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91D29" w14:textId="77777777" w:rsidR="003E04DB" w:rsidRPr="001B6480" w:rsidRDefault="003E04DB" w:rsidP="003E04DB">
      <w:pPr>
        <w:adjustRightInd w:val="0"/>
        <w:snapToGrid w:val="0"/>
        <w:jc w:val="center"/>
        <w:rPr>
          <w:rFonts w:ascii="宋体" w:hAnsi="宋体" w:cs="Arial"/>
          <w:sz w:val="24"/>
        </w:rPr>
      </w:pPr>
      <w:bookmarkStart w:id="0" w:name="_GoBack"/>
      <w:bookmarkEnd w:id="0"/>
    </w:p>
    <w:p w14:paraId="7AF0961E" w14:textId="77777777" w:rsidR="003E04DB" w:rsidRPr="001B6480" w:rsidRDefault="003E04DB" w:rsidP="003E04DB">
      <w:pPr>
        <w:adjustRightInd w:val="0"/>
        <w:snapToGrid w:val="0"/>
        <w:jc w:val="center"/>
        <w:rPr>
          <w:rFonts w:ascii="宋体" w:hAnsi="宋体" w:cs="Arial"/>
          <w:sz w:val="24"/>
        </w:rPr>
      </w:pPr>
    </w:p>
    <w:p w14:paraId="7ABBF023" w14:textId="77777777" w:rsidR="003E04DB" w:rsidRPr="001B6480" w:rsidRDefault="003E04DB" w:rsidP="003E04DB">
      <w:pPr>
        <w:adjustRightInd w:val="0"/>
        <w:snapToGrid w:val="0"/>
        <w:jc w:val="center"/>
        <w:rPr>
          <w:rFonts w:ascii="宋体" w:hAnsi="宋体" w:cs="Arial"/>
          <w:sz w:val="24"/>
        </w:rPr>
      </w:pPr>
    </w:p>
    <w:p w14:paraId="16F856A5" w14:textId="77777777" w:rsidR="003E04DB" w:rsidRPr="001B6480" w:rsidRDefault="003E04DB" w:rsidP="003E04DB">
      <w:pPr>
        <w:adjustRightInd w:val="0"/>
        <w:snapToGrid w:val="0"/>
        <w:jc w:val="center"/>
        <w:rPr>
          <w:rFonts w:ascii="宋体" w:hAnsi="宋体" w:cs="Arial"/>
          <w:sz w:val="24"/>
        </w:rPr>
      </w:pPr>
    </w:p>
    <w:p w14:paraId="5020A905" w14:textId="77777777" w:rsidR="003E04DB" w:rsidRPr="001B6480" w:rsidRDefault="003E04DB" w:rsidP="003E04DB">
      <w:pPr>
        <w:adjustRightInd w:val="0"/>
        <w:snapToGrid w:val="0"/>
        <w:jc w:val="center"/>
        <w:rPr>
          <w:rFonts w:ascii="宋体" w:hAnsi="宋体" w:cs="Arial"/>
          <w:sz w:val="24"/>
        </w:rPr>
      </w:pPr>
    </w:p>
    <w:p w14:paraId="1000FDAF" w14:textId="77777777" w:rsidR="003E04DB" w:rsidRPr="001B6480" w:rsidRDefault="003E04DB" w:rsidP="003E04DB">
      <w:pPr>
        <w:adjustRightInd w:val="0"/>
        <w:snapToGrid w:val="0"/>
        <w:jc w:val="center"/>
        <w:rPr>
          <w:rFonts w:ascii="宋体" w:hAnsi="宋体" w:cs="Arial"/>
          <w:sz w:val="24"/>
        </w:rPr>
      </w:pPr>
    </w:p>
    <w:p w14:paraId="1110E663" w14:textId="77777777" w:rsidR="003E04DB" w:rsidRPr="001B6480" w:rsidRDefault="003E04DB" w:rsidP="003E04DB">
      <w:pPr>
        <w:adjustRightInd w:val="0"/>
        <w:snapToGrid w:val="0"/>
        <w:jc w:val="center"/>
        <w:rPr>
          <w:rFonts w:ascii="宋体" w:hAnsi="宋体" w:cs="Arial"/>
          <w:sz w:val="24"/>
        </w:rPr>
      </w:pPr>
    </w:p>
    <w:p w14:paraId="50632633" w14:textId="77777777" w:rsidR="003E04DB" w:rsidRPr="001B6480" w:rsidRDefault="003E04DB" w:rsidP="003E04DB">
      <w:pPr>
        <w:adjustRightInd w:val="0"/>
        <w:snapToGrid w:val="0"/>
        <w:jc w:val="center"/>
        <w:rPr>
          <w:rFonts w:ascii="宋体" w:hAnsi="宋体" w:cs="Arial"/>
          <w:sz w:val="24"/>
        </w:rPr>
      </w:pPr>
    </w:p>
    <w:p w14:paraId="06BD6240" w14:textId="77777777" w:rsidR="003E04DB" w:rsidRPr="001B6480" w:rsidRDefault="003E04DB" w:rsidP="003E04DB">
      <w:pPr>
        <w:adjustRightInd w:val="0"/>
        <w:snapToGrid w:val="0"/>
        <w:jc w:val="center"/>
        <w:rPr>
          <w:rFonts w:ascii="宋体" w:hAnsi="宋体" w:cs="Arial"/>
          <w:sz w:val="24"/>
        </w:rPr>
      </w:pPr>
    </w:p>
    <w:p w14:paraId="2A6EDE0F" w14:textId="77777777" w:rsidR="003E04DB" w:rsidRPr="001B6480" w:rsidRDefault="003E04DB" w:rsidP="003E04DB">
      <w:pPr>
        <w:adjustRightInd w:val="0"/>
        <w:snapToGrid w:val="0"/>
        <w:jc w:val="center"/>
        <w:rPr>
          <w:rFonts w:ascii="宋体" w:hAnsi="宋体" w:cs="Arial"/>
          <w:sz w:val="24"/>
        </w:rPr>
      </w:pPr>
    </w:p>
    <w:p w14:paraId="7A49B0C0" w14:textId="77777777" w:rsidR="003E04DB" w:rsidRPr="001B6480" w:rsidRDefault="003E04DB" w:rsidP="003E04DB">
      <w:pPr>
        <w:adjustRightInd w:val="0"/>
        <w:snapToGrid w:val="0"/>
        <w:jc w:val="center"/>
        <w:rPr>
          <w:rFonts w:ascii="宋体" w:hAnsi="宋体" w:cs="Arial"/>
          <w:sz w:val="24"/>
        </w:rPr>
      </w:pPr>
    </w:p>
    <w:p w14:paraId="780EA4A4" w14:textId="0944A747" w:rsidR="003E04DB" w:rsidRPr="001B6480" w:rsidRDefault="002562F8" w:rsidP="003E04DB">
      <w:pPr>
        <w:adjustRightInd w:val="0"/>
        <w:snapToGrid w:val="0"/>
        <w:jc w:val="center"/>
        <w:rPr>
          <w:rFonts w:ascii="宋体" w:hAnsi="宋体" w:cs="Arial"/>
          <w:b/>
          <w:sz w:val="44"/>
        </w:rPr>
      </w:pPr>
      <w:r w:rsidRPr="001B6480">
        <w:rPr>
          <w:rFonts w:ascii="宋体" w:hAnsi="宋体" w:cs="Arial" w:hint="eastAsia"/>
          <w:b/>
          <w:sz w:val="44"/>
        </w:rPr>
        <w:t>华安纳斯达克100交易型开放式指数证券投资基金（QDII）</w:t>
      </w:r>
      <w:r w:rsidR="003E04DB" w:rsidRPr="001B6480">
        <w:rPr>
          <w:rFonts w:ascii="宋体" w:hAnsi="宋体" w:cs="Arial" w:hint="eastAsia"/>
          <w:b/>
          <w:sz w:val="44"/>
        </w:rPr>
        <w:t>托管协议</w:t>
      </w:r>
    </w:p>
    <w:p w14:paraId="64CF212F" w14:textId="77777777" w:rsidR="003E04DB" w:rsidRPr="001B6480" w:rsidRDefault="003E04DB" w:rsidP="003E04DB">
      <w:pPr>
        <w:adjustRightInd w:val="0"/>
        <w:snapToGrid w:val="0"/>
        <w:jc w:val="center"/>
        <w:outlineLvl w:val="0"/>
        <w:rPr>
          <w:rFonts w:ascii="宋体" w:hAnsi="宋体" w:cs="Arial"/>
          <w:sz w:val="24"/>
        </w:rPr>
      </w:pPr>
    </w:p>
    <w:p w14:paraId="793900C8" w14:textId="77777777" w:rsidR="003E04DB" w:rsidRPr="001B6480" w:rsidRDefault="003E04DB" w:rsidP="003E04DB">
      <w:pPr>
        <w:adjustRightInd w:val="0"/>
        <w:snapToGrid w:val="0"/>
        <w:jc w:val="center"/>
        <w:outlineLvl w:val="0"/>
        <w:rPr>
          <w:rFonts w:ascii="宋体" w:hAnsi="宋体" w:cs="Arial"/>
          <w:sz w:val="24"/>
        </w:rPr>
      </w:pPr>
    </w:p>
    <w:p w14:paraId="1ADFEA66" w14:textId="77777777" w:rsidR="003E04DB" w:rsidRPr="001B6480" w:rsidRDefault="003E04DB" w:rsidP="003E04DB">
      <w:pPr>
        <w:adjustRightInd w:val="0"/>
        <w:snapToGrid w:val="0"/>
        <w:jc w:val="center"/>
        <w:outlineLvl w:val="0"/>
        <w:rPr>
          <w:rFonts w:ascii="宋体" w:hAnsi="宋体" w:cs="Arial"/>
          <w:sz w:val="24"/>
        </w:rPr>
      </w:pPr>
    </w:p>
    <w:p w14:paraId="1B301AB5" w14:textId="77777777" w:rsidR="003E04DB" w:rsidRPr="001B6480" w:rsidRDefault="003E04DB" w:rsidP="003E04DB">
      <w:pPr>
        <w:adjustRightInd w:val="0"/>
        <w:snapToGrid w:val="0"/>
        <w:jc w:val="center"/>
        <w:outlineLvl w:val="0"/>
        <w:rPr>
          <w:rFonts w:ascii="宋体" w:hAnsi="宋体" w:cs="Arial"/>
          <w:sz w:val="24"/>
        </w:rPr>
      </w:pPr>
    </w:p>
    <w:p w14:paraId="1F7D4874" w14:textId="77777777" w:rsidR="003E04DB" w:rsidRPr="001B6480" w:rsidRDefault="003E04DB" w:rsidP="003E04DB">
      <w:pPr>
        <w:adjustRightInd w:val="0"/>
        <w:snapToGrid w:val="0"/>
        <w:jc w:val="center"/>
        <w:outlineLvl w:val="0"/>
        <w:rPr>
          <w:rFonts w:ascii="宋体" w:hAnsi="宋体" w:cs="Arial"/>
          <w:sz w:val="24"/>
        </w:rPr>
      </w:pPr>
    </w:p>
    <w:p w14:paraId="2451548C" w14:textId="77777777" w:rsidR="003E04DB" w:rsidRPr="001B6480" w:rsidRDefault="003E04DB" w:rsidP="003E04DB">
      <w:pPr>
        <w:adjustRightInd w:val="0"/>
        <w:snapToGrid w:val="0"/>
        <w:jc w:val="center"/>
        <w:outlineLvl w:val="0"/>
        <w:rPr>
          <w:rFonts w:ascii="宋体" w:hAnsi="宋体" w:cs="Arial"/>
          <w:sz w:val="24"/>
        </w:rPr>
      </w:pPr>
    </w:p>
    <w:p w14:paraId="5F25407F" w14:textId="77777777" w:rsidR="003E04DB" w:rsidRPr="001B6480" w:rsidRDefault="003E04DB" w:rsidP="003E04DB">
      <w:pPr>
        <w:adjustRightInd w:val="0"/>
        <w:snapToGrid w:val="0"/>
        <w:jc w:val="center"/>
        <w:outlineLvl w:val="0"/>
        <w:rPr>
          <w:rFonts w:ascii="宋体" w:hAnsi="宋体" w:cs="Arial"/>
          <w:sz w:val="24"/>
        </w:rPr>
      </w:pPr>
    </w:p>
    <w:p w14:paraId="33282679" w14:textId="3DD2AA8E" w:rsidR="003E04DB" w:rsidRPr="001B6480" w:rsidRDefault="003E04DB" w:rsidP="003E04DB">
      <w:pPr>
        <w:adjustRightInd w:val="0"/>
        <w:snapToGrid w:val="0"/>
        <w:jc w:val="center"/>
        <w:outlineLvl w:val="0"/>
        <w:rPr>
          <w:rFonts w:ascii="宋体" w:hAnsi="宋体" w:cs="Arial"/>
          <w:b/>
          <w:bCs/>
          <w:sz w:val="28"/>
        </w:rPr>
      </w:pPr>
      <w:r w:rsidRPr="001B6480">
        <w:rPr>
          <w:rFonts w:ascii="宋体" w:hAnsi="宋体" w:cs="Arial" w:hint="eastAsia"/>
          <w:b/>
          <w:bCs/>
          <w:sz w:val="28"/>
        </w:rPr>
        <w:t xml:space="preserve">    基金管理人：</w:t>
      </w:r>
      <w:r w:rsidR="00C26C6A">
        <w:rPr>
          <w:rFonts w:ascii="宋体" w:hAnsi="宋体" w:cs="Arial" w:hint="eastAsia"/>
          <w:b/>
          <w:bCs/>
          <w:sz w:val="28"/>
        </w:rPr>
        <w:t>华安</w:t>
      </w:r>
      <w:r w:rsidRPr="001B6480">
        <w:rPr>
          <w:rFonts w:ascii="宋体" w:hAnsi="宋体" w:cs="Arial" w:hint="eastAsia"/>
          <w:b/>
          <w:bCs/>
          <w:sz w:val="28"/>
        </w:rPr>
        <w:t>基金管理有限公司</w:t>
      </w:r>
    </w:p>
    <w:p w14:paraId="2658BDBC" w14:textId="77777777" w:rsidR="003E04DB" w:rsidRPr="001B6480" w:rsidRDefault="003E04DB" w:rsidP="003E04DB">
      <w:pPr>
        <w:adjustRightInd w:val="0"/>
        <w:snapToGrid w:val="0"/>
        <w:jc w:val="center"/>
        <w:outlineLvl w:val="0"/>
        <w:rPr>
          <w:rFonts w:ascii="宋体" w:hAnsi="宋体" w:cs="Arial"/>
          <w:b/>
          <w:bCs/>
          <w:sz w:val="28"/>
        </w:rPr>
      </w:pPr>
      <w:r w:rsidRPr="001B6480">
        <w:rPr>
          <w:rFonts w:ascii="宋体" w:hAnsi="宋体" w:cs="Arial" w:hint="eastAsia"/>
          <w:b/>
          <w:bCs/>
          <w:sz w:val="28"/>
        </w:rPr>
        <w:t xml:space="preserve">        基金托管人：中国建设银行股份有限公司</w:t>
      </w:r>
    </w:p>
    <w:p w14:paraId="35739D9B" w14:textId="77777777" w:rsidR="003E04DB" w:rsidRPr="001B6480" w:rsidRDefault="003E04DB" w:rsidP="003E04DB">
      <w:pPr>
        <w:adjustRightInd w:val="0"/>
        <w:snapToGrid w:val="0"/>
        <w:jc w:val="center"/>
        <w:outlineLvl w:val="0"/>
        <w:rPr>
          <w:rFonts w:ascii="宋体" w:hAnsi="宋体" w:cs="Arial"/>
          <w:sz w:val="24"/>
        </w:rPr>
      </w:pPr>
    </w:p>
    <w:p w14:paraId="2F7201A6" w14:textId="77777777" w:rsidR="003E04DB" w:rsidRPr="001B6480" w:rsidRDefault="003E04DB" w:rsidP="003E04DB">
      <w:pPr>
        <w:adjustRightInd w:val="0"/>
        <w:snapToGrid w:val="0"/>
        <w:jc w:val="center"/>
        <w:outlineLvl w:val="0"/>
        <w:rPr>
          <w:rFonts w:ascii="宋体" w:hAnsi="宋体" w:cs="Arial"/>
          <w:sz w:val="24"/>
        </w:rPr>
      </w:pPr>
    </w:p>
    <w:p w14:paraId="43B61BF0" w14:textId="77777777" w:rsidR="003E04DB" w:rsidRPr="001B6480" w:rsidRDefault="003E04DB" w:rsidP="003E04DB">
      <w:pPr>
        <w:adjustRightInd w:val="0"/>
        <w:snapToGrid w:val="0"/>
        <w:jc w:val="center"/>
        <w:outlineLvl w:val="0"/>
        <w:rPr>
          <w:rFonts w:ascii="宋体" w:hAnsi="宋体" w:cs="Arial"/>
          <w:sz w:val="24"/>
        </w:rPr>
      </w:pPr>
    </w:p>
    <w:p w14:paraId="3C5AAFD6" w14:textId="77777777" w:rsidR="003E04DB" w:rsidRPr="001B6480" w:rsidRDefault="003E04DB" w:rsidP="003E04DB">
      <w:pPr>
        <w:adjustRightInd w:val="0"/>
        <w:snapToGrid w:val="0"/>
        <w:jc w:val="center"/>
        <w:outlineLvl w:val="0"/>
        <w:rPr>
          <w:rFonts w:ascii="宋体" w:hAnsi="宋体" w:cs="Arial"/>
          <w:sz w:val="24"/>
        </w:rPr>
      </w:pPr>
    </w:p>
    <w:p w14:paraId="7E1882EC" w14:textId="29D1FBC0" w:rsidR="003E04DB" w:rsidRPr="001B6480" w:rsidRDefault="003E04DB" w:rsidP="00D92242">
      <w:pPr>
        <w:adjustRightInd w:val="0"/>
        <w:snapToGrid w:val="0"/>
        <w:outlineLvl w:val="0"/>
        <w:rPr>
          <w:rFonts w:ascii="宋体" w:hAnsi="宋体" w:cs="Arial"/>
          <w:sz w:val="24"/>
        </w:rPr>
      </w:pPr>
      <w:r w:rsidRPr="001B6480">
        <w:rPr>
          <w:rFonts w:ascii="宋体" w:hAnsi="宋体" w:cs="Arial" w:hint="eastAsia"/>
          <w:sz w:val="24"/>
        </w:rPr>
        <w:t xml:space="preserve">                            </w:t>
      </w:r>
      <w:r w:rsidR="00B82190" w:rsidRPr="001B6480">
        <w:rPr>
          <w:rFonts w:ascii="宋体" w:hAnsi="宋体" w:cs="Arial" w:hint="eastAsia"/>
          <w:sz w:val="24"/>
        </w:rPr>
        <w:t>二零二</w:t>
      </w:r>
      <w:r w:rsidR="00EE7AFD" w:rsidRPr="00EE7AFD">
        <w:rPr>
          <w:rFonts w:ascii="宋体" w:hAnsi="宋体" w:cs="Arial" w:hint="eastAsia"/>
          <w:sz w:val="24"/>
        </w:rPr>
        <w:t>二</w:t>
      </w:r>
      <w:r w:rsidR="00B82190" w:rsidRPr="001B6480">
        <w:rPr>
          <w:rFonts w:ascii="宋体" w:hAnsi="宋体" w:cs="Arial" w:hint="eastAsia"/>
          <w:sz w:val="24"/>
        </w:rPr>
        <w:t>年</w:t>
      </w:r>
      <w:r w:rsidR="00ED11AD">
        <w:rPr>
          <w:rFonts w:ascii="宋体" w:hAnsi="宋体" w:cs="Arial" w:hint="eastAsia"/>
          <w:sz w:val="24"/>
        </w:rPr>
        <w:t>五</w:t>
      </w:r>
      <w:r w:rsidR="00CA636A" w:rsidRPr="001B6480">
        <w:rPr>
          <w:rFonts w:ascii="宋体" w:hAnsi="宋体" w:cs="Arial" w:hint="eastAsia"/>
          <w:sz w:val="24"/>
        </w:rPr>
        <w:t>月</w:t>
      </w:r>
    </w:p>
    <w:p w14:paraId="0D63A44E" w14:textId="77777777" w:rsidR="003E04DB" w:rsidRPr="001B6480" w:rsidRDefault="003E04DB" w:rsidP="003E04DB">
      <w:pPr>
        <w:adjustRightInd w:val="0"/>
        <w:snapToGrid w:val="0"/>
        <w:jc w:val="center"/>
        <w:rPr>
          <w:rFonts w:ascii="宋体" w:hAnsi="宋体" w:cs="Arial"/>
          <w:bCs/>
          <w:sz w:val="24"/>
        </w:rPr>
        <w:sectPr w:rsidR="003E04DB" w:rsidRPr="001B6480">
          <w:footerReference w:type="even" r:id="rId8"/>
          <w:pgSz w:w="11906" w:h="16838" w:code="9"/>
          <w:pgMar w:top="1418" w:right="1701" w:bottom="1418" w:left="1701" w:header="851" w:footer="992" w:gutter="0"/>
          <w:cols w:space="425"/>
          <w:docGrid w:type="lines" w:linePitch="312"/>
        </w:sectPr>
      </w:pPr>
    </w:p>
    <w:p w14:paraId="42A2EE85" w14:textId="77777777" w:rsidR="003E04DB" w:rsidRPr="001B6480" w:rsidRDefault="003E04DB" w:rsidP="003E04DB">
      <w:pPr>
        <w:adjustRightInd w:val="0"/>
        <w:snapToGrid w:val="0"/>
        <w:rPr>
          <w:rFonts w:ascii="宋体" w:hAnsi="宋体" w:cs="Arial"/>
          <w:bCs/>
          <w:sz w:val="24"/>
        </w:rPr>
      </w:pPr>
    </w:p>
    <w:p w14:paraId="7FA54844" w14:textId="77777777" w:rsidR="003E04DB" w:rsidRPr="001B6480" w:rsidRDefault="003E04DB" w:rsidP="003E04DB">
      <w:pPr>
        <w:jc w:val="center"/>
        <w:rPr>
          <w:rFonts w:ascii="宋体" w:hAnsi="宋体"/>
          <w:b/>
          <w:bCs/>
          <w:sz w:val="30"/>
        </w:rPr>
      </w:pPr>
      <w:r w:rsidRPr="001B6480">
        <w:rPr>
          <w:rFonts w:ascii="宋体" w:hAnsi="宋体" w:hint="eastAsia"/>
          <w:b/>
          <w:bCs/>
          <w:sz w:val="30"/>
        </w:rPr>
        <w:t>目    录</w:t>
      </w:r>
    </w:p>
    <w:p w14:paraId="02D264C0" w14:textId="451A28ED" w:rsidR="003E04DB" w:rsidRPr="001B6480" w:rsidRDefault="003E04DB" w:rsidP="001B6480">
      <w:pPr>
        <w:pStyle w:val="24"/>
        <w:tabs>
          <w:tab w:val="right" w:leader="dot" w:pos="8494"/>
        </w:tabs>
        <w:spacing w:line="360" w:lineRule="auto"/>
        <w:rPr>
          <w:rFonts w:ascii="宋体" w:hAnsi="宋体"/>
          <w:noProof/>
          <w:sz w:val="24"/>
        </w:rPr>
      </w:pPr>
      <w:r w:rsidRPr="001B6480">
        <w:rPr>
          <w:rFonts w:ascii="宋体" w:hAnsi="宋体" w:hint="eastAsia"/>
          <w:sz w:val="24"/>
        </w:rPr>
        <w:fldChar w:fldCharType="begin"/>
      </w:r>
      <w:r w:rsidRPr="001B6480">
        <w:rPr>
          <w:rFonts w:ascii="宋体" w:hAnsi="宋体" w:hint="eastAsia"/>
          <w:sz w:val="24"/>
        </w:rPr>
        <w:instrText xml:space="preserve"> TOC \o "1-2" \h \z </w:instrText>
      </w:r>
      <w:r w:rsidRPr="001B6480">
        <w:rPr>
          <w:rFonts w:ascii="宋体" w:hAnsi="宋体" w:hint="eastAsia"/>
          <w:sz w:val="24"/>
        </w:rPr>
        <w:fldChar w:fldCharType="separate"/>
      </w:r>
      <w:hyperlink w:anchor="_Toc124325885" w:history="1">
        <w:r w:rsidRPr="001B6480">
          <w:rPr>
            <w:rStyle w:val="ab"/>
            <w:rFonts w:ascii="宋体" w:hAnsi="宋体" w:hint="eastAsia"/>
            <w:noProof/>
            <w:sz w:val="24"/>
          </w:rPr>
          <w:t>一、基金托管协议当事人</w:t>
        </w:r>
        <w:r w:rsidRPr="001B6480">
          <w:rPr>
            <w:rFonts w:ascii="宋体" w:hAnsi="宋体" w:hint="eastAsia"/>
            <w:noProof/>
            <w:webHidden/>
            <w:sz w:val="24"/>
          </w:rPr>
          <w:tab/>
        </w:r>
        <w:r w:rsidRPr="001B6480">
          <w:rPr>
            <w:rFonts w:ascii="宋体" w:hAnsi="宋体" w:hint="eastAsia"/>
            <w:noProof/>
            <w:webHidden/>
            <w:sz w:val="24"/>
          </w:rPr>
          <w:fldChar w:fldCharType="begin"/>
        </w:r>
        <w:r w:rsidRPr="001B6480">
          <w:rPr>
            <w:rFonts w:ascii="宋体" w:hAnsi="宋体" w:hint="eastAsia"/>
            <w:noProof/>
            <w:webHidden/>
            <w:sz w:val="24"/>
          </w:rPr>
          <w:instrText xml:space="preserve"> PAGEREF _Toc124325885 \h </w:instrText>
        </w:r>
        <w:r w:rsidRPr="001B6480">
          <w:rPr>
            <w:rFonts w:ascii="宋体" w:hAnsi="宋体" w:hint="eastAsia"/>
            <w:noProof/>
            <w:webHidden/>
            <w:sz w:val="24"/>
          </w:rPr>
        </w:r>
        <w:r w:rsidRPr="001B6480">
          <w:rPr>
            <w:rFonts w:ascii="宋体" w:hAnsi="宋体" w:hint="eastAsia"/>
            <w:noProof/>
            <w:webHidden/>
            <w:sz w:val="24"/>
          </w:rPr>
          <w:fldChar w:fldCharType="separate"/>
        </w:r>
        <w:r w:rsidR="005A7734">
          <w:rPr>
            <w:rFonts w:ascii="宋体" w:hAnsi="宋体"/>
            <w:noProof/>
            <w:webHidden/>
            <w:sz w:val="24"/>
          </w:rPr>
          <w:t>3</w:t>
        </w:r>
        <w:r w:rsidRPr="001B6480">
          <w:rPr>
            <w:rFonts w:ascii="宋体" w:hAnsi="宋体" w:hint="eastAsia"/>
            <w:noProof/>
            <w:webHidden/>
            <w:sz w:val="24"/>
          </w:rPr>
          <w:fldChar w:fldCharType="end"/>
        </w:r>
      </w:hyperlink>
    </w:p>
    <w:p w14:paraId="5C6FB998" w14:textId="1744C295" w:rsidR="003E04DB" w:rsidRPr="001B6480" w:rsidRDefault="00473AC4" w:rsidP="001B6480">
      <w:pPr>
        <w:pStyle w:val="24"/>
        <w:tabs>
          <w:tab w:val="right" w:leader="dot" w:pos="8494"/>
        </w:tabs>
        <w:spacing w:line="360" w:lineRule="auto"/>
        <w:rPr>
          <w:rFonts w:ascii="宋体" w:hAnsi="宋体"/>
          <w:noProof/>
          <w:sz w:val="24"/>
        </w:rPr>
      </w:pPr>
      <w:hyperlink w:anchor="_Toc124325886" w:history="1">
        <w:r w:rsidR="003E04DB" w:rsidRPr="001B6480">
          <w:rPr>
            <w:rStyle w:val="ab"/>
            <w:rFonts w:ascii="宋体" w:hAnsi="宋体" w:hint="eastAsia"/>
            <w:noProof/>
            <w:sz w:val="24"/>
          </w:rPr>
          <w:t>二、基金托管协议的依据、目的和原则</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_Toc124325886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5</w:t>
        </w:r>
        <w:r w:rsidR="003E04DB" w:rsidRPr="001B6480">
          <w:rPr>
            <w:rFonts w:ascii="宋体" w:hAnsi="宋体" w:hint="eastAsia"/>
            <w:noProof/>
            <w:webHidden/>
            <w:sz w:val="24"/>
          </w:rPr>
          <w:fldChar w:fldCharType="end"/>
        </w:r>
      </w:hyperlink>
    </w:p>
    <w:p w14:paraId="452FDDA1" w14:textId="70CA6138" w:rsidR="003E04DB" w:rsidRPr="001B6480" w:rsidRDefault="00473AC4" w:rsidP="001B6480">
      <w:pPr>
        <w:pStyle w:val="24"/>
        <w:tabs>
          <w:tab w:val="right" w:leader="dot" w:pos="8494"/>
        </w:tabs>
        <w:spacing w:line="360" w:lineRule="auto"/>
        <w:rPr>
          <w:rFonts w:ascii="宋体" w:hAnsi="宋体"/>
          <w:noProof/>
          <w:sz w:val="24"/>
        </w:rPr>
      </w:pPr>
      <w:hyperlink w:anchor="_Toc124325887" w:history="1">
        <w:r w:rsidR="003E04DB" w:rsidRPr="001B6480">
          <w:rPr>
            <w:rStyle w:val="ab"/>
            <w:rFonts w:ascii="宋体" w:hAnsi="宋体" w:hint="eastAsia"/>
            <w:noProof/>
            <w:sz w:val="24"/>
          </w:rPr>
          <w:t>三、基金托管人对基金管理人的业务监督和核查</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_Toc124325887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6</w:t>
        </w:r>
        <w:r w:rsidR="003E04DB" w:rsidRPr="001B6480">
          <w:rPr>
            <w:rFonts w:ascii="宋体" w:hAnsi="宋体" w:hint="eastAsia"/>
            <w:noProof/>
            <w:webHidden/>
            <w:sz w:val="24"/>
          </w:rPr>
          <w:fldChar w:fldCharType="end"/>
        </w:r>
      </w:hyperlink>
    </w:p>
    <w:p w14:paraId="58563910" w14:textId="73A1A7DE" w:rsidR="003E04DB" w:rsidRPr="001B6480" w:rsidRDefault="00473AC4" w:rsidP="001B6480">
      <w:pPr>
        <w:pStyle w:val="24"/>
        <w:tabs>
          <w:tab w:val="right" w:leader="dot" w:pos="8494"/>
        </w:tabs>
        <w:spacing w:line="360" w:lineRule="auto"/>
        <w:rPr>
          <w:rFonts w:ascii="宋体" w:hAnsi="宋体"/>
          <w:noProof/>
          <w:sz w:val="24"/>
        </w:rPr>
      </w:pPr>
      <w:hyperlink w:anchor="_Toc124325888" w:history="1">
        <w:r w:rsidR="003E04DB" w:rsidRPr="001B6480">
          <w:rPr>
            <w:rStyle w:val="ab"/>
            <w:rFonts w:ascii="宋体" w:hAnsi="宋体" w:hint="eastAsia"/>
            <w:noProof/>
            <w:sz w:val="24"/>
          </w:rPr>
          <w:t>四、基金管理人对基金托管人的业务核查</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_Toc124325888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16</w:t>
        </w:r>
        <w:r w:rsidR="003E04DB" w:rsidRPr="001B6480">
          <w:rPr>
            <w:rFonts w:ascii="宋体" w:hAnsi="宋体" w:hint="eastAsia"/>
            <w:noProof/>
            <w:webHidden/>
            <w:sz w:val="24"/>
          </w:rPr>
          <w:fldChar w:fldCharType="end"/>
        </w:r>
      </w:hyperlink>
    </w:p>
    <w:p w14:paraId="7ED7F0E7" w14:textId="104EDDC8" w:rsidR="003E04DB" w:rsidRPr="001B6480" w:rsidRDefault="00473AC4" w:rsidP="001B6480">
      <w:pPr>
        <w:pStyle w:val="24"/>
        <w:tabs>
          <w:tab w:val="right" w:leader="dot" w:pos="8494"/>
        </w:tabs>
        <w:spacing w:line="360" w:lineRule="auto"/>
        <w:rPr>
          <w:rFonts w:ascii="宋体" w:hAnsi="宋体"/>
          <w:noProof/>
          <w:sz w:val="24"/>
        </w:rPr>
      </w:pPr>
      <w:hyperlink w:anchor="_Toc124325889" w:history="1">
        <w:r w:rsidR="003E04DB" w:rsidRPr="001B6480">
          <w:rPr>
            <w:rStyle w:val="ab"/>
            <w:rFonts w:ascii="宋体" w:hAnsi="宋体" w:hint="eastAsia"/>
            <w:noProof/>
            <w:sz w:val="24"/>
          </w:rPr>
          <w:t>五、基金财产的保管</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_Toc124325889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17</w:t>
        </w:r>
        <w:r w:rsidR="003E04DB" w:rsidRPr="001B6480">
          <w:rPr>
            <w:rFonts w:ascii="宋体" w:hAnsi="宋体" w:hint="eastAsia"/>
            <w:noProof/>
            <w:webHidden/>
            <w:sz w:val="24"/>
          </w:rPr>
          <w:fldChar w:fldCharType="end"/>
        </w:r>
      </w:hyperlink>
    </w:p>
    <w:p w14:paraId="3D41C2CE" w14:textId="39E402E0" w:rsidR="003E04DB" w:rsidRPr="001B6480" w:rsidRDefault="00473AC4" w:rsidP="001B6480">
      <w:pPr>
        <w:pStyle w:val="24"/>
        <w:tabs>
          <w:tab w:val="right" w:leader="dot" w:pos="8494"/>
        </w:tabs>
        <w:spacing w:line="360" w:lineRule="auto"/>
        <w:rPr>
          <w:rFonts w:ascii="宋体" w:hAnsi="宋体"/>
          <w:noProof/>
          <w:sz w:val="24"/>
        </w:rPr>
      </w:pPr>
      <w:hyperlink w:anchor="_Toc124325890" w:history="1">
        <w:r w:rsidR="003E04DB" w:rsidRPr="001B6480">
          <w:rPr>
            <w:rStyle w:val="ab"/>
            <w:rFonts w:ascii="宋体" w:hAnsi="宋体" w:hint="eastAsia"/>
            <w:noProof/>
            <w:sz w:val="24"/>
          </w:rPr>
          <w:t>六、指令的发送、确认及执行</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_Toc124325890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22</w:t>
        </w:r>
        <w:r w:rsidR="003E04DB" w:rsidRPr="001B6480">
          <w:rPr>
            <w:rFonts w:ascii="宋体" w:hAnsi="宋体" w:hint="eastAsia"/>
            <w:noProof/>
            <w:webHidden/>
            <w:sz w:val="24"/>
          </w:rPr>
          <w:fldChar w:fldCharType="end"/>
        </w:r>
      </w:hyperlink>
    </w:p>
    <w:p w14:paraId="1EDB4077" w14:textId="2798520A" w:rsidR="003E04DB" w:rsidRPr="001B6480" w:rsidRDefault="00473AC4" w:rsidP="001B6480">
      <w:pPr>
        <w:pStyle w:val="24"/>
        <w:tabs>
          <w:tab w:val="right" w:leader="dot" w:pos="8494"/>
        </w:tabs>
        <w:spacing w:line="360" w:lineRule="auto"/>
        <w:rPr>
          <w:rFonts w:ascii="宋体" w:hAnsi="宋体"/>
          <w:noProof/>
          <w:sz w:val="24"/>
        </w:rPr>
      </w:pPr>
      <w:hyperlink w:anchor="_Toc124325891" w:history="1">
        <w:r w:rsidR="003E04DB" w:rsidRPr="001B6480">
          <w:rPr>
            <w:rStyle w:val="ab"/>
            <w:rFonts w:ascii="宋体" w:hAnsi="宋体" w:hint="eastAsia"/>
            <w:noProof/>
            <w:sz w:val="24"/>
          </w:rPr>
          <w:t>七、交易及清算交收安排</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_Toc124325891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25</w:t>
        </w:r>
        <w:r w:rsidR="003E04DB" w:rsidRPr="001B6480">
          <w:rPr>
            <w:rFonts w:ascii="宋体" w:hAnsi="宋体" w:hint="eastAsia"/>
            <w:noProof/>
            <w:webHidden/>
            <w:sz w:val="24"/>
          </w:rPr>
          <w:fldChar w:fldCharType="end"/>
        </w:r>
      </w:hyperlink>
    </w:p>
    <w:p w14:paraId="5C44D0B9" w14:textId="48D33475" w:rsidR="003E04DB" w:rsidRPr="001B6480" w:rsidRDefault="00473AC4" w:rsidP="001B6480">
      <w:pPr>
        <w:pStyle w:val="24"/>
        <w:tabs>
          <w:tab w:val="right" w:leader="dot" w:pos="8494"/>
        </w:tabs>
        <w:spacing w:line="360" w:lineRule="auto"/>
        <w:rPr>
          <w:rFonts w:ascii="宋体" w:hAnsi="宋体"/>
          <w:noProof/>
          <w:sz w:val="24"/>
        </w:rPr>
      </w:pPr>
      <w:hyperlink w:anchor="_Toc124325892" w:history="1">
        <w:r w:rsidR="003E04DB" w:rsidRPr="001B6480">
          <w:rPr>
            <w:rStyle w:val="ab"/>
            <w:rFonts w:ascii="宋体" w:hAnsi="宋体" w:hint="eastAsia"/>
            <w:noProof/>
            <w:sz w:val="24"/>
          </w:rPr>
          <w:t>八、基金资产净值计算和会计核算</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_Toc124325892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32</w:t>
        </w:r>
        <w:r w:rsidR="003E04DB" w:rsidRPr="001B6480">
          <w:rPr>
            <w:rFonts w:ascii="宋体" w:hAnsi="宋体" w:hint="eastAsia"/>
            <w:noProof/>
            <w:webHidden/>
            <w:sz w:val="24"/>
          </w:rPr>
          <w:fldChar w:fldCharType="end"/>
        </w:r>
      </w:hyperlink>
    </w:p>
    <w:p w14:paraId="57082B96" w14:textId="5FC7A58D" w:rsidR="003E04DB" w:rsidRPr="001B6480" w:rsidRDefault="00473AC4" w:rsidP="001B6480">
      <w:pPr>
        <w:pStyle w:val="24"/>
        <w:tabs>
          <w:tab w:val="right" w:leader="dot" w:pos="8494"/>
        </w:tabs>
        <w:spacing w:line="360" w:lineRule="auto"/>
        <w:rPr>
          <w:rFonts w:ascii="宋体" w:hAnsi="宋体"/>
          <w:noProof/>
          <w:sz w:val="24"/>
        </w:rPr>
      </w:pPr>
      <w:hyperlink w:anchor="_Toc124325893" w:history="1">
        <w:r w:rsidR="003E04DB" w:rsidRPr="001B6480">
          <w:rPr>
            <w:rStyle w:val="ab"/>
            <w:rFonts w:ascii="宋体" w:hAnsi="宋体" w:hint="eastAsia"/>
            <w:noProof/>
            <w:sz w:val="24"/>
          </w:rPr>
          <w:t>九、基金收益分配</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_Toc124325893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38</w:t>
        </w:r>
        <w:r w:rsidR="003E04DB" w:rsidRPr="001B6480">
          <w:rPr>
            <w:rFonts w:ascii="宋体" w:hAnsi="宋体" w:hint="eastAsia"/>
            <w:noProof/>
            <w:webHidden/>
            <w:sz w:val="24"/>
          </w:rPr>
          <w:fldChar w:fldCharType="end"/>
        </w:r>
      </w:hyperlink>
    </w:p>
    <w:p w14:paraId="6F7D0649" w14:textId="38BBCB23" w:rsidR="003E04DB" w:rsidRPr="001B6480" w:rsidRDefault="00473AC4" w:rsidP="001B6480">
      <w:pPr>
        <w:pStyle w:val="24"/>
        <w:tabs>
          <w:tab w:val="right" w:leader="dot" w:pos="8494"/>
        </w:tabs>
        <w:spacing w:line="360" w:lineRule="auto"/>
        <w:rPr>
          <w:rFonts w:ascii="宋体" w:hAnsi="宋体"/>
          <w:noProof/>
          <w:sz w:val="24"/>
        </w:rPr>
      </w:pPr>
      <w:hyperlink w:anchor="_Toc124325894" w:history="1">
        <w:r w:rsidR="003E04DB" w:rsidRPr="001B6480">
          <w:rPr>
            <w:rStyle w:val="ab"/>
            <w:rFonts w:ascii="宋体" w:hAnsi="宋体" w:hint="eastAsia"/>
            <w:noProof/>
            <w:sz w:val="24"/>
          </w:rPr>
          <w:t>十、基金信息披露</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_Toc124325894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39</w:t>
        </w:r>
        <w:r w:rsidR="003E04DB" w:rsidRPr="001B6480">
          <w:rPr>
            <w:rFonts w:ascii="宋体" w:hAnsi="宋体" w:hint="eastAsia"/>
            <w:noProof/>
            <w:webHidden/>
            <w:sz w:val="24"/>
          </w:rPr>
          <w:fldChar w:fldCharType="end"/>
        </w:r>
      </w:hyperlink>
    </w:p>
    <w:p w14:paraId="2A6714D5" w14:textId="428E172D" w:rsidR="003E04DB" w:rsidRPr="001B6480" w:rsidRDefault="00473AC4" w:rsidP="001B6480">
      <w:pPr>
        <w:pStyle w:val="24"/>
        <w:tabs>
          <w:tab w:val="right" w:leader="dot" w:pos="8494"/>
        </w:tabs>
        <w:spacing w:line="360" w:lineRule="auto"/>
        <w:rPr>
          <w:rFonts w:ascii="宋体" w:hAnsi="宋体"/>
          <w:noProof/>
          <w:sz w:val="24"/>
        </w:rPr>
      </w:pPr>
      <w:hyperlink w:anchor="_Toc124325895" w:history="1">
        <w:r w:rsidR="003E04DB" w:rsidRPr="001B6480">
          <w:rPr>
            <w:rStyle w:val="ab"/>
            <w:rFonts w:ascii="宋体" w:hAnsi="宋体" w:hint="eastAsia"/>
            <w:noProof/>
            <w:sz w:val="24"/>
          </w:rPr>
          <w:t>十一、基金费用</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_Toc124325895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41</w:t>
        </w:r>
        <w:r w:rsidR="003E04DB" w:rsidRPr="001B6480">
          <w:rPr>
            <w:rFonts w:ascii="宋体" w:hAnsi="宋体" w:hint="eastAsia"/>
            <w:noProof/>
            <w:webHidden/>
            <w:sz w:val="24"/>
          </w:rPr>
          <w:fldChar w:fldCharType="end"/>
        </w:r>
      </w:hyperlink>
    </w:p>
    <w:p w14:paraId="4F970206" w14:textId="2B41CAA1" w:rsidR="003E04DB" w:rsidRPr="001B6480" w:rsidRDefault="00473AC4" w:rsidP="001B6480">
      <w:pPr>
        <w:pStyle w:val="24"/>
        <w:tabs>
          <w:tab w:val="right" w:leader="dot" w:pos="8494"/>
        </w:tabs>
        <w:spacing w:line="360" w:lineRule="auto"/>
        <w:rPr>
          <w:rFonts w:ascii="宋体" w:hAnsi="宋体"/>
          <w:noProof/>
          <w:sz w:val="24"/>
        </w:rPr>
      </w:pPr>
      <w:hyperlink w:anchor="_Toc124325896" w:history="1">
        <w:r w:rsidR="003E04DB" w:rsidRPr="001B6480">
          <w:rPr>
            <w:rStyle w:val="ab"/>
            <w:rFonts w:ascii="宋体" w:hAnsi="宋体" w:hint="eastAsia"/>
            <w:noProof/>
            <w:sz w:val="24"/>
          </w:rPr>
          <w:t>十二、基金份额持有人名册的保管</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_Toc124325896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43</w:t>
        </w:r>
        <w:r w:rsidR="003E04DB" w:rsidRPr="001B6480">
          <w:rPr>
            <w:rFonts w:ascii="宋体" w:hAnsi="宋体" w:hint="eastAsia"/>
            <w:noProof/>
            <w:webHidden/>
            <w:sz w:val="24"/>
          </w:rPr>
          <w:fldChar w:fldCharType="end"/>
        </w:r>
      </w:hyperlink>
    </w:p>
    <w:p w14:paraId="6F35876E" w14:textId="30153ABA" w:rsidR="003E04DB" w:rsidRPr="001B6480" w:rsidRDefault="00473AC4" w:rsidP="001B6480">
      <w:pPr>
        <w:pStyle w:val="24"/>
        <w:tabs>
          <w:tab w:val="right" w:leader="dot" w:pos="8494"/>
        </w:tabs>
        <w:spacing w:line="360" w:lineRule="auto"/>
        <w:rPr>
          <w:rFonts w:ascii="宋体" w:hAnsi="宋体"/>
          <w:noProof/>
          <w:sz w:val="24"/>
        </w:rPr>
      </w:pPr>
      <w:hyperlink w:anchor="_Toc124325897" w:history="1">
        <w:r w:rsidR="003E04DB" w:rsidRPr="001B6480">
          <w:rPr>
            <w:rStyle w:val="ab"/>
            <w:rFonts w:ascii="宋体" w:hAnsi="宋体" w:hint="eastAsia"/>
            <w:noProof/>
            <w:sz w:val="24"/>
          </w:rPr>
          <w:t>十三、基金有关文件档案的保存</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_Toc124325897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44</w:t>
        </w:r>
        <w:r w:rsidR="003E04DB" w:rsidRPr="001B6480">
          <w:rPr>
            <w:rFonts w:ascii="宋体" w:hAnsi="宋体" w:hint="eastAsia"/>
            <w:noProof/>
            <w:webHidden/>
            <w:sz w:val="24"/>
          </w:rPr>
          <w:fldChar w:fldCharType="end"/>
        </w:r>
      </w:hyperlink>
    </w:p>
    <w:p w14:paraId="73996C56" w14:textId="36DA4CD1" w:rsidR="003E04DB" w:rsidRPr="001B6480" w:rsidRDefault="00473AC4" w:rsidP="001B6480">
      <w:pPr>
        <w:pStyle w:val="24"/>
        <w:tabs>
          <w:tab w:val="right" w:leader="dot" w:pos="8494"/>
        </w:tabs>
        <w:spacing w:line="360" w:lineRule="auto"/>
        <w:rPr>
          <w:rFonts w:ascii="宋体" w:hAnsi="宋体"/>
          <w:noProof/>
          <w:sz w:val="24"/>
        </w:rPr>
      </w:pPr>
      <w:hyperlink w:anchor="_Toc124325898" w:history="1">
        <w:r w:rsidR="003E04DB" w:rsidRPr="001B6480">
          <w:rPr>
            <w:rStyle w:val="ab"/>
            <w:rFonts w:ascii="宋体" w:hAnsi="宋体" w:hint="eastAsia"/>
            <w:noProof/>
            <w:sz w:val="24"/>
          </w:rPr>
          <w:t>十四、基金管理人和基金托管人的更换</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_Toc124325898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45</w:t>
        </w:r>
        <w:r w:rsidR="003E04DB" w:rsidRPr="001B6480">
          <w:rPr>
            <w:rFonts w:ascii="宋体" w:hAnsi="宋体" w:hint="eastAsia"/>
            <w:noProof/>
            <w:webHidden/>
            <w:sz w:val="24"/>
          </w:rPr>
          <w:fldChar w:fldCharType="end"/>
        </w:r>
      </w:hyperlink>
    </w:p>
    <w:p w14:paraId="5FDE164D" w14:textId="78083CA6" w:rsidR="003E04DB" w:rsidRPr="001B6480" w:rsidRDefault="00473AC4" w:rsidP="001B6480">
      <w:pPr>
        <w:pStyle w:val="24"/>
        <w:tabs>
          <w:tab w:val="right" w:leader="dot" w:pos="8494"/>
        </w:tabs>
        <w:spacing w:line="360" w:lineRule="auto"/>
        <w:rPr>
          <w:rFonts w:ascii="宋体" w:hAnsi="宋体"/>
          <w:noProof/>
          <w:sz w:val="24"/>
        </w:rPr>
      </w:pPr>
      <w:hyperlink w:anchor="_Toc124325899" w:history="1">
        <w:r w:rsidR="003E04DB" w:rsidRPr="001B6480">
          <w:rPr>
            <w:rStyle w:val="ab"/>
            <w:rFonts w:ascii="宋体" w:hAnsi="宋体" w:hint="eastAsia"/>
            <w:noProof/>
            <w:sz w:val="24"/>
          </w:rPr>
          <w:t>十五、禁止行为</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_Toc124325899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48</w:t>
        </w:r>
        <w:r w:rsidR="003E04DB" w:rsidRPr="001B6480">
          <w:rPr>
            <w:rFonts w:ascii="宋体" w:hAnsi="宋体" w:hint="eastAsia"/>
            <w:noProof/>
            <w:webHidden/>
            <w:sz w:val="24"/>
          </w:rPr>
          <w:fldChar w:fldCharType="end"/>
        </w:r>
      </w:hyperlink>
    </w:p>
    <w:p w14:paraId="660A79F0" w14:textId="2BC9614A" w:rsidR="003E04DB" w:rsidRPr="001B6480" w:rsidRDefault="00473AC4" w:rsidP="001B6480">
      <w:pPr>
        <w:pStyle w:val="24"/>
        <w:tabs>
          <w:tab w:val="right" w:leader="dot" w:pos="8494"/>
        </w:tabs>
        <w:spacing w:line="360" w:lineRule="auto"/>
        <w:rPr>
          <w:rFonts w:ascii="宋体" w:hAnsi="宋体"/>
          <w:noProof/>
          <w:sz w:val="24"/>
        </w:rPr>
      </w:pPr>
      <w:hyperlink w:anchor="_Toc124325900" w:history="1">
        <w:r w:rsidR="003E04DB" w:rsidRPr="001B6480">
          <w:rPr>
            <w:rStyle w:val="ab"/>
            <w:rFonts w:ascii="宋体" w:hAnsi="宋体" w:hint="eastAsia"/>
            <w:noProof/>
            <w:sz w:val="24"/>
          </w:rPr>
          <w:t>十六、托管协议的变更、终止与基金财产的清算</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_Toc124325900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50</w:t>
        </w:r>
        <w:r w:rsidR="003E04DB" w:rsidRPr="001B6480">
          <w:rPr>
            <w:rFonts w:ascii="宋体" w:hAnsi="宋体" w:hint="eastAsia"/>
            <w:noProof/>
            <w:webHidden/>
            <w:sz w:val="24"/>
          </w:rPr>
          <w:fldChar w:fldCharType="end"/>
        </w:r>
      </w:hyperlink>
    </w:p>
    <w:p w14:paraId="3AF4D098" w14:textId="69918DC7" w:rsidR="003E04DB" w:rsidRPr="001B6480" w:rsidRDefault="00473AC4" w:rsidP="001B6480">
      <w:pPr>
        <w:pStyle w:val="24"/>
        <w:tabs>
          <w:tab w:val="right" w:leader="dot" w:pos="8494"/>
        </w:tabs>
        <w:spacing w:line="360" w:lineRule="auto"/>
        <w:rPr>
          <w:rFonts w:ascii="宋体" w:hAnsi="宋体"/>
          <w:noProof/>
          <w:sz w:val="24"/>
        </w:rPr>
      </w:pPr>
      <w:hyperlink w:anchor="_Toc124325901" w:history="1">
        <w:r w:rsidR="003E04DB" w:rsidRPr="001B6480">
          <w:rPr>
            <w:rStyle w:val="ab"/>
            <w:rFonts w:ascii="宋体" w:hAnsi="宋体" w:hint="eastAsia"/>
            <w:noProof/>
            <w:sz w:val="24"/>
          </w:rPr>
          <w:t>十七、违约责任</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_Toc124325901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52</w:t>
        </w:r>
        <w:r w:rsidR="003E04DB" w:rsidRPr="001B6480">
          <w:rPr>
            <w:rFonts w:ascii="宋体" w:hAnsi="宋体" w:hint="eastAsia"/>
            <w:noProof/>
            <w:webHidden/>
            <w:sz w:val="24"/>
          </w:rPr>
          <w:fldChar w:fldCharType="end"/>
        </w:r>
      </w:hyperlink>
    </w:p>
    <w:p w14:paraId="5CF319FA" w14:textId="5F0A2684" w:rsidR="003E04DB" w:rsidRPr="001B6480" w:rsidRDefault="00473AC4" w:rsidP="001B6480">
      <w:pPr>
        <w:pStyle w:val="24"/>
        <w:tabs>
          <w:tab w:val="right" w:leader="dot" w:pos="8494"/>
        </w:tabs>
        <w:spacing w:line="360" w:lineRule="auto"/>
        <w:rPr>
          <w:rFonts w:ascii="宋体" w:hAnsi="宋体"/>
          <w:noProof/>
          <w:sz w:val="24"/>
        </w:rPr>
      </w:pPr>
      <w:hyperlink w:anchor="_Toc124325902" w:history="1">
        <w:r w:rsidR="003E04DB" w:rsidRPr="001B6480">
          <w:rPr>
            <w:rStyle w:val="ab"/>
            <w:rFonts w:ascii="宋体" w:hAnsi="宋体" w:hint="eastAsia"/>
            <w:noProof/>
            <w:sz w:val="24"/>
          </w:rPr>
          <w:t>十八、争议解决方式</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_Toc124325902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54</w:t>
        </w:r>
        <w:r w:rsidR="003E04DB" w:rsidRPr="001B6480">
          <w:rPr>
            <w:rFonts w:ascii="宋体" w:hAnsi="宋体" w:hint="eastAsia"/>
            <w:noProof/>
            <w:webHidden/>
            <w:sz w:val="24"/>
          </w:rPr>
          <w:fldChar w:fldCharType="end"/>
        </w:r>
      </w:hyperlink>
    </w:p>
    <w:p w14:paraId="753885F3" w14:textId="47197796" w:rsidR="003E04DB" w:rsidRPr="001B6480" w:rsidRDefault="00473AC4" w:rsidP="001B6480">
      <w:pPr>
        <w:pStyle w:val="24"/>
        <w:tabs>
          <w:tab w:val="right" w:leader="dot" w:pos="8494"/>
        </w:tabs>
        <w:spacing w:line="360" w:lineRule="auto"/>
        <w:rPr>
          <w:rFonts w:ascii="宋体" w:hAnsi="宋体"/>
          <w:noProof/>
          <w:sz w:val="24"/>
        </w:rPr>
      </w:pPr>
      <w:hyperlink w:anchor="_Toc124325903" w:history="1">
        <w:r w:rsidR="003E04DB" w:rsidRPr="001B6480">
          <w:rPr>
            <w:rStyle w:val="ab"/>
            <w:rFonts w:ascii="宋体" w:hAnsi="宋体" w:hint="eastAsia"/>
            <w:noProof/>
            <w:sz w:val="24"/>
          </w:rPr>
          <w:t>十九、托管协议的效力</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_Toc124325903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55</w:t>
        </w:r>
        <w:r w:rsidR="003E04DB" w:rsidRPr="001B6480">
          <w:rPr>
            <w:rFonts w:ascii="宋体" w:hAnsi="宋体" w:hint="eastAsia"/>
            <w:noProof/>
            <w:webHidden/>
            <w:sz w:val="24"/>
          </w:rPr>
          <w:fldChar w:fldCharType="end"/>
        </w:r>
      </w:hyperlink>
    </w:p>
    <w:p w14:paraId="1477BE54" w14:textId="20572980" w:rsidR="003E04DB" w:rsidRPr="001B6480" w:rsidRDefault="00473AC4" w:rsidP="001B6480">
      <w:pPr>
        <w:pStyle w:val="24"/>
        <w:tabs>
          <w:tab w:val="right" w:leader="dot" w:pos="8494"/>
        </w:tabs>
        <w:spacing w:line="360" w:lineRule="auto"/>
        <w:rPr>
          <w:rFonts w:ascii="宋体" w:hAnsi="宋体"/>
          <w:noProof/>
          <w:sz w:val="24"/>
        </w:rPr>
      </w:pPr>
      <w:hyperlink w:anchor="_Toc124325904" w:history="1">
        <w:r w:rsidR="003E04DB" w:rsidRPr="001B6480">
          <w:rPr>
            <w:rStyle w:val="ab"/>
            <w:rFonts w:ascii="宋体" w:hAnsi="宋体" w:hint="eastAsia"/>
            <w:noProof/>
            <w:sz w:val="24"/>
          </w:rPr>
          <w:t>二十、其他事项</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_Toc124325904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56</w:t>
        </w:r>
        <w:r w:rsidR="003E04DB" w:rsidRPr="001B6480">
          <w:rPr>
            <w:rFonts w:ascii="宋体" w:hAnsi="宋体" w:hint="eastAsia"/>
            <w:noProof/>
            <w:webHidden/>
            <w:sz w:val="24"/>
          </w:rPr>
          <w:fldChar w:fldCharType="end"/>
        </w:r>
      </w:hyperlink>
    </w:p>
    <w:p w14:paraId="50CD6A84" w14:textId="05ECB5FB" w:rsidR="001B6480" w:rsidRDefault="00473AC4" w:rsidP="001B6480">
      <w:pPr>
        <w:pStyle w:val="24"/>
        <w:tabs>
          <w:tab w:val="right" w:leader="dot" w:pos="8494"/>
        </w:tabs>
        <w:spacing w:line="360" w:lineRule="auto"/>
        <w:rPr>
          <w:rFonts w:ascii="宋体" w:hAnsi="宋体"/>
          <w:noProof/>
          <w:sz w:val="24"/>
        </w:rPr>
      </w:pPr>
      <w:hyperlink w:anchor="_Toc124325905" w:history="1">
        <w:r w:rsidR="003E04DB" w:rsidRPr="001B6480">
          <w:rPr>
            <w:rStyle w:val="ab"/>
            <w:rFonts w:ascii="宋体" w:hAnsi="宋体" w:hint="eastAsia"/>
            <w:noProof/>
            <w:sz w:val="24"/>
          </w:rPr>
          <w:t>二十一、托管协议的签订</w:t>
        </w:r>
        <w:r w:rsidR="003E04DB" w:rsidRPr="001B6480">
          <w:rPr>
            <w:rFonts w:ascii="宋体" w:hAnsi="宋体" w:hint="eastAsia"/>
            <w:noProof/>
            <w:webHidden/>
            <w:sz w:val="24"/>
          </w:rPr>
          <w:tab/>
        </w:r>
        <w:r w:rsidR="003E04DB" w:rsidRPr="001B6480">
          <w:rPr>
            <w:rFonts w:ascii="宋体" w:hAnsi="宋体" w:hint="eastAsia"/>
            <w:noProof/>
            <w:webHidden/>
            <w:sz w:val="24"/>
          </w:rPr>
          <w:fldChar w:fldCharType="begin"/>
        </w:r>
        <w:r w:rsidR="003E04DB" w:rsidRPr="001B6480">
          <w:rPr>
            <w:rFonts w:ascii="宋体" w:hAnsi="宋体" w:hint="eastAsia"/>
            <w:noProof/>
            <w:webHidden/>
            <w:sz w:val="24"/>
          </w:rPr>
          <w:instrText xml:space="preserve"> PAGEREF _Toc124325905 \h </w:instrText>
        </w:r>
        <w:r w:rsidR="003E04DB" w:rsidRPr="001B6480">
          <w:rPr>
            <w:rFonts w:ascii="宋体" w:hAnsi="宋体" w:hint="eastAsia"/>
            <w:noProof/>
            <w:webHidden/>
            <w:sz w:val="24"/>
          </w:rPr>
        </w:r>
        <w:r w:rsidR="003E04DB" w:rsidRPr="001B6480">
          <w:rPr>
            <w:rFonts w:ascii="宋体" w:hAnsi="宋体" w:hint="eastAsia"/>
            <w:noProof/>
            <w:webHidden/>
            <w:sz w:val="24"/>
          </w:rPr>
          <w:fldChar w:fldCharType="separate"/>
        </w:r>
        <w:r w:rsidR="005A7734">
          <w:rPr>
            <w:rFonts w:ascii="宋体" w:hAnsi="宋体"/>
            <w:noProof/>
            <w:webHidden/>
            <w:sz w:val="24"/>
          </w:rPr>
          <w:t>57</w:t>
        </w:r>
        <w:r w:rsidR="003E04DB" w:rsidRPr="001B6480">
          <w:rPr>
            <w:rFonts w:ascii="宋体" w:hAnsi="宋体" w:hint="eastAsia"/>
            <w:noProof/>
            <w:webHidden/>
            <w:sz w:val="24"/>
          </w:rPr>
          <w:fldChar w:fldCharType="end"/>
        </w:r>
      </w:hyperlink>
      <w:r w:rsidR="001B6480">
        <w:rPr>
          <w:rFonts w:ascii="宋体" w:hAnsi="宋体"/>
          <w:noProof/>
          <w:sz w:val="24"/>
        </w:rPr>
        <w:br w:type="page"/>
      </w:r>
    </w:p>
    <w:p w14:paraId="737C2729" w14:textId="77777777" w:rsidR="003E04DB" w:rsidRPr="001B6480" w:rsidRDefault="003E04DB" w:rsidP="001B6480">
      <w:pPr>
        <w:spacing w:line="360" w:lineRule="auto"/>
        <w:rPr>
          <w:rFonts w:ascii="宋体" w:hAnsi="宋体"/>
          <w:sz w:val="24"/>
        </w:rPr>
      </w:pPr>
      <w:r w:rsidRPr="001B6480">
        <w:rPr>
          <w:rFonts w:ascii="宋体" w:hAnsi="宋体" w:hint="eastAsia"/>
          <w:sz w:val="24"/>
        </w:rPr>
        <w:lastRenderedPageBreak/>
        <w:fldChar w:fldCharType="end"/>
      </w:r>
    </w:p>
    <w:p w14:paraId="7CF74E98" w14:textId="68CFAC6B" w:rsidR="003E04DB" w:rsidRPr="001B6480" w:rsidRDefault="003E04DB" w:rsidP="001B6480">
      <w:pPr>
        <w:widowControl/>
        <w:adjustRightInd w:val="0"/>
        <w:snapToGrid w:val="0"/>
        <w:spacing w:line="360" w:lineRule="auto"/>
        <w:ind w:firstLineChars="200" w:firstLine="480"/>
        <w:rPr>
          <w:rFonts w:ascii="宋体" w:hAnsi="宋体" w:cs="Arial"/>
          <w:kern w:val="0"/>
          <w:sz w:val="24"/>
        </w:rPr>
      </w:pPr>
      <w:r w:rsidRPr="001B6480">
        <w:rPr>
          <w:rFonts w:ascii="宋体" w:hAnsi="宋体" w:cs="Arial" w:hint="eastAsia"/>
          <w:kern w:val="0"/>
          <w:sz w:val="24"/>
        </w:rPr>
        <w:t>鉴于</w:t>
      </w:r>
      <w:r w:rsidR="001B01D0">
        <w:rPr>
          <w:rFonts w:ascii="宋体" w:hAnsi="宋体" w:cs="Arial" w:hint="eastAsia"/>
          <w:kern w:val="0"/>
          <w:sz w:val="24"/>
        </w:rPr>
        <w:t>华安</w:t>
      </w:r>
      <w:r w:rsidRPr="001B6480">
        <w:rPr>
          <w:rFonts w:ascii="宋体" w:hAnsi="宋体" w:cs="Arial" w:hint="eastAsia"/>
          <w:kern w:val="0"/>
          <w:sz w:val="24"/>
        </w:rPr>
        <w:t>基金管理有限公司系一家依照中国法律合法成立并有效存续的有限责任公司，按照相关法律法规的规定具备担任基金管理人的资格和能力，拟募集发行</w:t>
      </w:r>
      <w:r w:rsidR="002562F8" w:rsidRPr="001B6480">
        <w:rPr>
          <w:rFonts w:ascii="宋体" w:hAnsi="宋体" w:cs="Arial" w:hint="eastAsia"/>
          <w:kern w:val="0"/>
          <w:sz w:val="24"/>
        </w:rPr>
        <w:t>华安纳斯达克100交易型开放式指数证券投资基金（QDII）</w:t>
      </w:r>
      <w:r w:rsidRPr="001B6480">
        <w:rPr>
          <w:rFonts w:ascii="宋体" w:hAnsi="宋体" w:cs="Arial" w:hint="eastAsia"/>
          <w:kern w:val="0"/>
          <w:sz w:val="24"/>
        </w:rPr>
        <w:t>；</w:t>
      </w:r>
    </w:p>
    <w:p w14:paraId="368F236B" w14:textId="77777777" w:rsidR="003E04DB" w:rsidRPr="001B6480" w:rsidRDefault="003E04DB" w:rsidP="001B6480">
      <w:pPr>
        <w:widowControl/>
        <w:adjustRightInd w:val="0"/>
        <w:snapToGrid w:val="0"/>
        <w:spacing w:line="360" w:lineRule="auto"/>
        <w:ind w:firstLineChars="200" w:firstLine="480"/>
        <w:rPr>
          <w:rFonts w:ascii="宋体" w:hAnsi="宋体" w:cs="Arial"/>
          <w:kern w:val="0"/>
          <w:sz w:val="24"/>
        </w:rPr>
      </w:pPr>
      <w:r w:rsidRPr="001B6480">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2C4E7FA3" w14:textId="7D81109E" w:rsidR="003E04DB" w:rsidRPr="001B6480" w:rsidRDefault="003E04DB" w:rsidP="001B6480">
      <w:pPr>
        <w:widowControl/>
        <w:adjustRightInd w:val="0"/>
        <w:snapToGrid w:val="0"/>
        <w:spacing w:line="360" w:lineRule="auto"/>
        <w:ind w:firstLineChars="200" w:firstLine="480"/>
        <w:rPr>
          <w:rFonts w:ascii="宋体" w:hAnsi="宋体" w:cs="Arial"/>
          <w:kern w:val="0"/>
          <w:sz w:val="24"/>
        </w:rPr>
      </w:pPr>
      <w:r w:rsidRPr="001B6480">
        <w:rPr>
          <w:rFonts w:ascii="宋体" w:hAnsi="宋体" w:cs="Arial" w:hint="eastAsia"/>
          <w:kern w:val="0"/>
          <w:sz w:val="24"/>
        </w:rPr>
        <w:t>鉴于</w:t>
      </w:r>
      <w:r w:rsidR="001B01D0" w:rsidRPr="001B01D0">
        <w:rPr>
          <w:rFonts w:ascii="宋体" w:hAnsi="宋体" w:cs="Arial" w:hint="eastAsia"/>
          <w:kern w:val="0"/>
          <w:sz w:val="24"/>
        </w:rPr>
        <w:t>华安</w:t>
      </w:r>
      <w:r w:rsidRPr="001B6480">
        <w:rPr>
          <w:rFonts w:ascii="宋体" w:hAnsi="宋体" w:cs="Arial" w:hint="eastAsia"/>
          <w:kern w:val="0"/>
          <w:sz w:val="24"/>
        </w:rPr>
        <w:t>基金管理有限公司拟担任</w:t>
      </w:r>
      <w:r w:rsidR="002562F8" w:rsidRPr="001B6480">
        <w:rPr>
          <w:rFonts w:ascii="宋体" w:hAnsi="宋体" w:cs="Arial" w:hint="eastAsia"/>
          <w:kern w:val="0"/>
          <w:sz w:val="24"/>
        </w:rPr>
        <w:t>华安纳斯达克100交易型开放式指数证券投资基金（QDII）</w:t>
      </w:r>
      <w:r w:rsidRPr="001B6480">
        <w:rPr>
          <w:rFonts w:ascii="宋体" w:hAnsi="宋体" w:cs="Arial" w:hint="eastAsia"/>
          <w:kern w:val="0"/>
          <w:sz w:val="24"/>
        </w:rPr>
        <w:t>的基金管理人，中国建设银行股份有限公司拟担任</w:t>
      </w:r>
      <w:r w:rsidR="002562F8" w:rsidRPr="001B6480">
        <w:rPr>
          <w:rFonts w:ascii="宋体" w:hAnsi="宋体" w:cs="Arial" w:hint="eastAsia"/>
          <w:kern w:val="0"/>
          <w:sz w:val="24"/>
        </w:rPr>
        <w:t>华安纳斯达克100交易型开放式指数证券投资基金（QDII）</w:t>
      </w:r>
      <w:r w:rsidRPr="001B6480">
        <w:rPr>
          <w:rFonts w:ascii="宋体" w:hAnsi="宋体" w:cs="Arial" w:hint="eastAsia"/>
          <w:kern w:val="0"/>
          <w:sz w:val="24"/>
        </w:rPr>
        <w:t>的基金托管人；</w:t>
      </w:r>
    </w:p>
    <w:p w14:paraId="5A8359CB" w14:textId="69EDC1F3" w:rsidR="003E04DB" w:rsidRPr="001B6480" w:rsidRDefault="003E04DB" w:rsidP="001B6480">
      <w:pPr>
        <w:widowControl/>
        <w:adjustRightInd w:val="0"/>
        <w:snapToGrid w:val="0"/>
        <w:spacing w:line="360" w:lineRule="auto"/>
        <w:ind w:firstLineChars="200" w:firstLine="480"/>
        <w:rPr>
          <w:rFonts w:ascii="宋体" w:hAnsi="宋体" w:cs="Arial"/>
          <w:kern w:val="0"/>
          <w:sz w:val="24"/>
        </w:rPr>
      </w:pPr>
      <w:r w:rsidRPr="001B6480">
        <w:rPr>
          <w:rFonts w:ascii="宋体" w:hAnsi="宋体" w:cs="Arial" w:hint="eastAsia"/>
          <w:kern w:val="0"/>
          <w:sz w:val="24"/>
        </w:rPr>
        <w:t>为明确</w:t>
      </w:r>
      <w:r w:rsidR="002562F8" w:rsidRPr="001B6480">
        <w:rPr>
          <w:rFonts w:ascii="宋体" w:hAnsi="宋体" w:cs="Arial" w:hint="eastAsia"/>
          <w:kern w:val="0"/>
          <w:sz w:val="24"/>
        </w:rPr>
        <w:t>华安纳斯达克100交易型开放式指数证券投资基金（QDII）</w:t>
      </w:r>
      <w:r w:rsidRPr="001B6480">
        <w:rPr>
          <w:rFonts w:ascii="宋体" w:hAnsi="宋体" w:cs="Arial" w:hint="eastAsia"/>
          <w:kern w:val="0"/>
          <w:sz w:val="24"/>
        </w:rPr>
        <w:t>的基金管理人和基金托管人之间的权利义务关系，特制订本托管协议；</w:t>
      </w:r>
    </w:p>
    <w:p w14:paraId="7C18A8D1" w14:textId="7F3E21CC" w:rsidR="003E04DB" w:rsidRPr="001B6480" w:rsidRDefault="003E04DB" w:rsidP="001B6480">
      <w:pPr>
        <w:widowControl/>
        <w:adjustRightInd w:val="0"/>
        <w:snapToGrid w:val="0"/>
        <w:spacing w:line="360" w:lineRule="auto"/>
        <w:ind w:firstLineChars="200" w:firstLine="480"/>
        <w:rPr>
          <w:rFonts w:ascii="宋体" w:hAnsi="宋体" w:cs="Arial"/>
          <w:kern w:val="0"/>
          <w:sz w:val="24"/>
          <w:lang w:val="en-GB"/>
        </w:rPr>
      </w:pPr>
      <w:r w:rsidRPr="001B6480">
        <w:rPr>
          <w:rFonts w:ascii="宋体" w:hAnsi="宋体" w:cs="Arial" w:hint="eastAsia"/>
          <w:kern w:val="0"/>
          <w:sz w:val="24"/>
          <w:lang w:val="en-GB"/>
        </w:rPr>
        <w:t>除非另有约定，《</w:t>
      </w:r>
      <w:r w:rsidR="002562F8" w:rsidRPr="001B6480">
        <w:rPr>
          <w:rFonts w:ascii="宋体" w:hAnsi="宋体" w:cs="Arial" w:hint="eastAsia"/>
          <w:kern w:val="0"/>
          <w:sz w:val="24"/>
        </w:rPr>
        <w:t>华安纳斯达克100交易型开放式指数证券投资基金（QDII）</w:t>
      </w:r>
      <w:r w:rsidRPr="001B6480">
        <w:rPr>
          <w:rFonts w:ascii="宋体" w:hAnsi="宋体" w:cs="Arial" w:hint="eastAsia"/>
          <w:kern w:val="0"/>
          <w:sz w:val="24"/>
          <w:lang w:val="en-GB"/>
        </w:rPr>
        <w:t>基金合同》</w:t>
      </w:r>
      <w:r w:rsidR="001A06A8" w:rsidRPr="001B6480">
        <w:rPr>
          <w:rFonts w:ascii="宋体" w:hAnsi="宋体" w:cs="Arial" w:hint="eastAsia"/>
          <w:kern w:val="0"/>
          <w:sz w:val="24"/>
          <w:lang w:val="en-GB"/>
        </w:rPr>
        <w:t>（</w:t>
      </w:r>
      <w:r w:rsidRPr="001B6480">
        <w:rPr>
          <w:rFonts w:ascii="宋体" w:hAnsi="宋体" w:cs="Arial" w:hint="eastAsia"/>
          <w:kern w:val="0"/>
          <w:sz w:val="24"/>
          <w:lang w:val="en-GB"/>
        </w:rPr>
        <w:t>以下简称“基金合同”</w:t>
      </w:r>
      <w:r w:rsidR="00E4254A" w:rsidRPr="001B6480">
        <w:rPr>
          <w:rFonts w:ascii="宋体" w:hAnsi="宋体" w:cs="Arial" w:hint="eastAsia"/>
          <w:kern w:val="0"/>
          <w:sz w:val="24"/>
          <w:lang w:val="en-GB"/>
        </w:rPr>
        <w:t>或“《基金合同》”</w:t>
      </w:r>
      <w:r w:rsidR="001A06A8" w:rsidRPr="001B6480">
        <w:rPr>
          <w:rFonts w:ascii="宋体" w:hAnsi="宋体" w:cs="Arial" w:hint="eastAsia"/>
          <w:kern w:val="0"/>
          <w:sz w:val="24"/>
          <w:lang w:val="en-GB"/>
        </w:rPr>
        <w:t>）</w:t>
      </w:r>
      <w:r w:rsidRPr="001B6480">
        <w:rPr>
          <w:rFonts w:ascii="宋体" w:hAnsi="宋体" w:cs="Arial" w:hint="eastAsia"/>
          <w:kern w:val="0"/>
          <w:sz w:val="24"/>
          <w:lang w:val="en-GB"/>
        </w:rPr>
        <w:t>中定义的术语在用于本托管协议时应具有相同的含义；若有抵触应以《基金合同》为准，并依其</w:t>
      </w:r>
      <w:r w:rsidRPr="001B6480">
        <w:rPr>
          <w:rFonts w:ascii="宋体" w:hAnsi="宋体" w:cs="Arial" w:hint="eastAsia"/>
          <w:kern w:val="0"/>
          <w:sz w:val="24"/>
        </w:rPr>
        <w:t>条款</w:t>
      </w:r>
      <w:r w:rsidRPr="001B6480">
        <w:rPr>
          <w:rFonts w:ascii="宋体" w:hAnsi="宋体" w:cs="Arial" w:hint="eastAsia"/>
          <w:kern w:val="0"/>
          <w:sz w:val="24"/>
          <w:lang w:val="en-GB"/>
        </w:rPr>
        <w:t>解释。</w:t>
      </w:r>
    </w:p>
    <w:p w14:paraId="59116597" w14:textId="77777777" w:rsidR="003E04DB" w:rsidRPr="001B6480" w:rsidRDefault="003E04DB" w:rsidP="001B6480">
      <w:pPr>
        <w:spacing w:line="360" w:lineRule="auto"/>
        <w:rPr>
          <w:rFonts w:ascii="宋体" w:hAnsi="宋体"/>
          <w:sz w:val="24"/>
          <w:lang w:val="en-GB"/>
        </w:rPr>
      </w:pPr>
    </w:p>
    <w:p w14:paraId="07427B4E" w14:textId="77777777" w:rsidR="001B6480" w:rsidRDefault="001B6480" w:rsidP="001B6480">
      <w:pPr>
        <w:pStyle w:val="2"/>
        <w:jc w:val="center"/>
        <w:rPr>
          <w:rFonts w:ascii="Times New Roman" w:eastAsia="宋体" w:hAnsi="宋体"/>
          <w:sz w:val="30"/>
        </w:rPr>
      </w:pPr>
      <w:bookmarkStart w:id="1" w:name="_Toc124325885"/>
      <w:r>
        <w:rPr>
          <w:rFonts w:ascii="Times New Roman" w:eastAsia="宋体" w:hAnsi="宋体"/>
          <w:sz w:val="30"/>
        </w:rPr>
        <w:br w:type="page"/>
      </w:r>
    </w:p>
    <w:p w14:paraId="0B7341E0" w14:textId="2C1D9DFB"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一、基金托管协议当事人</w:t>
      </w:r>
      <w:bookmarkEnd w:id="1"/>
    </w:p>
    <w:p w14:paraId="5FB2F70E"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（一）基金管理人</w:t>
      </w:r>
    </w:p>
    <w:p w14:paraId="3374A75C" w14:textId="77777777" w:rsidR="001B6480" w:rsidRPr="001B6480" w:rsidRDefault="001B648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名称：华安基金管理有限公司</w:t>
      </w:r>
    </w:p>
    <w:p w14:paraId="1D454918" w14:textId="77777777" w:rsidR="001B6480" w:rsidRPr="001B6480" w:rsidRDefault="001B648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注册地址：中国（上海）自由贸易试验区世纪大道8号国金中心二期31-32层</w:t>
      </w:r>
    </w:p>
    <w:p w14:paraId="0611DAF0" w14:textId="77777777" w:rsidR="001B6480" w:rsidRPr="001B6480" w:rsidRDefault="001B648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办公地址：中国（上海）自由贸易试验区世纪大道8号国金中心二期31-32层</w:t>
      </w:r>
    </w:p>
    <w:p w14:paraId="7608EC05" w14:textId="77777777" w:rsidR="001B6480" w:rsidRPr="001B6480" w:rsidRDefault="001B648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邮政编码：200120</w:t>
      </w:r>
    </w:p>
    <w:p w14:paraId="4F537CEB" w14:textId="77777777" w:rsidR="001B6480" w:rsidRPr="001B6480" w:rsidRDefault="001B648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法定代表人：朱学华</w:t>
      </w:r>
    </w:p>
    <w:p w14:paraId="50EC1C03" w14:textId="77777777" w:rsidR="001B6480" w:rsidRPr="001B6480" w:rsidRDefault="001B648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成立日期：1998年6月4日</w:t>
      </w:r>
    </w:p>
    <w:p w14:paraId="0CFB745D" w14:textId="77777777" w:rsidR="001B6480" w:rsidRPr="001B6480" w:rsidRDefault="001B648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批准设立机关及批准设立文号：中国证监会证监基字[1998]20号</w:t>
      </w:r>
    </w:p>
    <w:p w14:paraId="25ABBC06" w14:textId="77777777" w:rsidR="001B6480" w:rsidRPr="001B6480" w:rsidRDefault="001B648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组织形式：有限责任公司</w:t>
      </w:r>
    </w:p>
    <w:p w14:paraId="4858FA69" w14:textId="77777777" w:rsidR="001B6480" w:rsidRPr="001B6480" w:rsidRDefault="001B648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注册资本：1.5亿元</w:t>
      </w:r>
    </w:p>
    <w:p w14:paraId="188B6BE2" w14:textId="77777777" w:rsidR="001B6480" w:rsidRPr="001B6480" w:rsidRDefault="001B648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存续期间：持续经营</w:t>
      </w:r>
    </w:p>
    <w:p w14:paraId="74F47B3B" w14:textId="37B6797F" w:rsidR="003E04DB" w:rsidRPr="001B6480" w:rsidRDefault="001B648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经营范围：基金管理业务、发起设立基金及中国证券监督管理委员会批准的其他业务。</w:t>
      </w:r>
    </w:p>
    <w:p w14:paraId="62286FC8"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（二）基金托管人</w:t>
      </w:r>
    </w:p>
    <w:p w14:paraId="4455347B"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名称：中国建设银行股份有限公司</w:t>
      </w:r>
    </w:p>
    <w:p w14:paraId="13CB30F2"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住所：北京市西城区金融大街25号</w:t>
      </w:r>
    </w:p>
    <w:p w14:paraId="75217AB8"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办公地址：北京市西城区闹市口大街1号院1号楼</w:t>
      </w:r>
    </w:p>
    <w:p w14:paraId="206DD7A3"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邮政编码：100033</w:t>
      </w:r>
    </w:p>
    <w:p w14:paraId="30F6462F"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法定代表人：田国立</w:t>
      </w:r>
    </w:p>
    <w:p w14:paraId="72EF34DD"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成立日期：2004年9月17日</w:t>
      </w:r>
    </w:p>
    <w:p w14:paraId="5DCC008A" w14:textId="77777777" w:rsidR="002A0018" w:rsidRPr="001B6480" w:rsidRDefault="002A0018"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批准设立机关和批准设立文号：中国银行业监督管理委员会银监复【2004】143号</w:t>
      </w:r>
    </w:p>
    <w:p w14:paraId="763D8A84"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基金托管业务批准文号：中国证监会证监基字</w:t>
      </w:r>
      <w:r w:rsidR="00D554C5" w:rsidRPr="001B6480">
        <w:rPr>
          <w:rFonts w:ascii="宋体" w:hAnsi="宋体" w:cs="Arial" w:hint="eastAsia"/>
          <w:sz w:val="24"/>
        </w:rPr>
        <w:t>【</w:t>
      </w:r>
      <w:r w:rsidRPr="001B6480">
        <w:rPr>
          <w:rFonts w:ascii="宋体" w:hAnsi="宋体" w:cs="Arial" w:hint="eastAsia"/>
          <w:sz w:val="24"/>
        </w:rPr>
        <w:t>1998</w:t>
      </w:r>
      <w:r w:rsidR="00D554C5" w:rsidRPr="001B6480">
        <w:rPr>
          <w:rFonts w:ascii="宋体" w:hAnsi="宋体" w:cs="Arial" w:hint="eastAsia"/>
          <w:sz w:val="24"/>
        </w:rPr>
        <w:t>】</w:t>
      </w:r>
      <w:r w:rsidRPr="001B6480">
        <w:rPr>
          <w:rFonts w:ascii="宋体" w:hAnsi="宋体" w:cs="Arial" w:hint="eastAsia"/>
          <w:sz w:val="24"/>
        </w:rPr>
        <w:t>12号</w:t>
      </w:r>
    </w:p>
    <w:p w14:paraId="31F7E8BC"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组织形式：股份有限公司</w:t>
      </w:r>
    </w:p>
    <w:p w14:paraId="0EA834AA"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注册资本：</w:t>
      </w:r>
      <w:r w:rsidR="00D554C5" w:rsidRPr="001B6480">
        <w:rPr>
          <w:rFonts w:ascii="宋体" w:hAnsi="宋体" w:cs="Arial" w:hint="eastAsia"/>
          <w:sz w:val="24"/>
        </w:rPr>
        <w:t>人民币</w:t>
      </w:r>
      <w:r w:rsidRPr="001B6480">
        <w:rPr>
          <w:rFonts w:ascii="宋体" w:hAnsi="宋体" w:hint="eastAsia"/>
          <w:sz w:val="24"/>
        </w:rPr>
        <w:t>贰仟伍佰亿壹仟零玖拾柒万柒仟肆佰捌拾陆元整</w:t>
      </w:r>
    </w:p>
    <w:p w14:paraId="65F9125B"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存续期间：持续经营</w:t>
      </w:r>
    </w:p>
    <w:p w14:paraId="1F421A88" w14:textId="77777777" w:rsidR="003E04DB" w:rsidRPr="001B6480" w:rsidRDefault="003E04DB" w:rsidP="001B6480">
      <w:pPr>
        <w:tabs>
          <w:tab w:val="left" w:pos="540"/>
        </w:tabs>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经营范围：吸收公众存款；发放短期、中期、长期贷款；办理国内外结算；办理票据承兑与贴现；发行金融债券；代理发行、代理兑付、承销政府债券；买卖政</w:t>
      </w:r>
      <w:r w:rsidRPr="001B6480">
        <w:rPr>
          <w:rFonts w:ascii="宋体" w:hAnsi="宋体" w:cs="Arial" w:hint="eastAsia"/>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46009558" w14:textId="77777777" w:rsidR="003E04DB" w:rsidRPr="001B6480" w:rsidRDefault="003E04DB" w:rsidP="001B6480">
      <w:pPr>
        <w:spacing w:line="360" w:lineRule="auto"/>
        <w:rPr>
          <w:rFonts w:ascii="宋体" w:hAnsi="宋体"/>
          <w:sz w:val="24"/>
        </w:rPr>
      </w:pPr>
    </w:p>
    <w:p w14:paraId="74B5E097" w14:textId="77777777" w:rsidR="003A6ED8" w:rsidRDefault="003A6ED8" w:rsidP="001B6480">
      <w:pPr>
        <w:pStyle w:val="2"/>
        <w:jc w:val="center"/>
        <w:rPr>
          <w:rFonts w:ascii="Times New Roman" w:eastAsia="宋体" w:hAnsi="宋体"/>
          <w:sz w:val="30"/>
        </w:rPr>
      </w:pPr>
      <w:bookmarkStart w:id="2" w:name="_Toc124325886"/>
      <w:r>
        <w:rPr>
          <w:rFonts w:ascii="Times New Roman" w:eastAsia="宋体" w:hAnsi="宋体"/>
          <w:sz w:val="30"/>
        </w:rPr>
        <w:br w:type="page"/>
      </w:r>
    </w:p>
    <w:p w14:paraId="1F6E24D1" w14:textId="10BE6F06"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二、基金托管协议的依据、目的和原则</w:t>
      </w:r>
      <w:bookmarkEnd w:id="2"/>
    </w:p>
    <w:p w14:paraId="5F872337" w14:textId="77777777" w:rsidR="003E04DB" w:rsidRPr="001B6480" w:rsidRDefault="003E04DB" w:rsidP="001B6480">
      <w:pPr>
        <w:adjustRightInd w:val="0"/>
        <w:snapToGrid w:val="0"/>
        <w:spacing w:line="360" w:lineRule="auto"/>
        <w:ind w:firstLineChars="200" w:firstLine="480"/>
        <w:rPr>
          <w:rFonts w:ascii="宋体" w:hAnsi="宋体"/>
          <w:sz w:val="24"/>
        </w:rPr>
      </w:pPr>
      <w:r w:rsidRPr="001B6480">
        <w:rPr>
          <w:rFonts w:ascii="宋体" w:hAnsi="宋体" w:cs="Arial" w:hint="eastAsia"/>
          <w:sz w:val="24"/>
        </w:rPr>
        <w:t>（一）订立托管协议的依据</w:t>
      </w:r>
    </w:p>
    <w:p w14:paraId="5E5EE526" w14:textId="604E2D85"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本协议依据</w:t>
      </w:r>
      <w:r w:rsidR="00135224" w:rsidRPr="00135224">
        <w:rPr>
          <w:rFonts w:ascii="宋体" w:hAnsi="宋体" w:cs="Arial" w:hint="eastAsia"/>
          <w:sz w:val="24"/>
        </w:rPr>
        <w:t>《中华人民共和国民法典》</w:t>
      </w:r>
      <w:r w:rsidR="00135224">
        <w:rPr>
          <w:rFonts w:ascii="宋体" w:hAnsi="宋体" w:cs="Arial" w:hint="eastAsia"/>
          <w:sz w:val="24"/>
        </w:rPr>
        <w:t>、</w:t>
      </w:r>
      <w:r w:rsidRPr="001B6480">
        <w:rPr>
          <w:rFonts w:ascii="宋体" w:hAnsi="宋体" w:cs="Arial" w:hint="eastAsia"/>
          <w:sz w:val="24"/>
        </w:rPr>
        <w:t>《中华人民共和国证券投资基金法》</w:t>
      </w:r>
      <w:r w:rsidR="001A06A8" w:rsidRPr="001B6480">
        <w:rPr>
          <w:rFonts w:ascii="宋体" w:hAnsi="宋体" w:cs="Arial" w:hint="eastAsia"/>
          <w:sz w:val="24"/>
        </w:rPr>
        <w:t>（</w:t>
      </w:r>
      <w:r w:rsidRPr="001B6480">
        <w:rPr>
          <w:rFonts w:ascii="宋体" w:hAnsi="宋体" w:cs="Arial" w:hint="eastAsia"/>
          <w:sz w:val="24"/>
        </w:rPr>
        <w:t>以下简称“《基金法》”</w:t>
      </w:r>
      <w:r w:rsidR="001A06A8" w:rsidRPr="001B6480">
        <w:rPr>
          <w:rFonts w:ascii="宋体" w:hAnsi="宋体" w:cs="Arial" w:hint="eastAsia"/>
          <w:sz w:val="24"/>
        </w:rPr>
        <w:t>）</w:t>
      </w:r>
      <w:r w:rsidR="002A0018" w:rsidRPr="001B6480">
        <w:rPr>
          <w:rFonts w:ascii="宋体" w:hAnsi="宋体" w:cs="Arial" w:hint="eastAsia"/>
          <w:sz w:val="24"/>
        </w:rPr>
        <w:t>、《公开募集证券投资基金运作管理办法》（以下简称“《运作办法》”）、《公开募集证券投资基金信息披露管理办法》（以下简称“《信息披露办法》”）、</w:t>
      </w:r>
      <w:r w:rsidR="004E3ECF" w:rsidRPr="001B6480">
        <w:rPr>
          <w:rFonts w:ascii="宋体" w:hAnsi="宋体" w:cs="Arial" w:hint="eastAsia"/>
          <w:sz w:val="24"/>
        </w:rPr>
        <w:t>《合格境内机构投资者境外证券投资管理试行办法》（以下简称“《试行办法》”）、《关于实施&lt;合格境内机构投资者境外证券投资管理试行办法&gt;有关问题的通知》、</w:t>
      </w:r>
      <w:r w:rsidR="002A0018" w:rsidRPr="001B6480">
        <w:rPr>
          <w:rFonts w:ascii="宋体" w:hAnsi="宋体" w:cs="Arial" w:hint="eastAsia"/>
          <w:sz w:val="24"/>
        </w:rPr>
        <w:t>《公开募集开放式证券投资基金流动性风险管理规定》（以下简称“《流动性风险管理规定》”）</w:t>
      </w:r>
      <w:r w:rsidR="00611CC7" w:rsidRPr="001B6480">
        <w:rPr>
          <w:rFonts w:ascii="宋体" w:hAnsi="宋体" w:cs="Arial" w:hint="eastAsia"/>
          <w:sz w:val="24"/>
        </w:rPr>
        <w:t>、《公开募集证券投资基金运作指引第3号——指数基金指引》（以下简称“《指数基金指引》”）</w:t>
      </w:r>
      <w:r w:rsidRPr="001B6480">
        <w:rPr>
          <w:rFonts w:ascii="宋体" w:hAnsi="宋体" w:cs="Arial" w:hint="eastAsia"/>
          <w:sz w:val="24"/>
        </w:rPr>
        <w:t>等有关法律法规、《基金合同》及其他有关规定制订。</w:t>
      </w:r>
    </w:p>
    <w:p w14:paraId="7989B96B"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（二）订立托管协议的目的</w:t>
      </w:r>
    </w:p>
    <w:p w14:paraId="339B3D2D" w14:textId="77777777" w:rsidR="003E04DB" w:rsidRPr="001B6480" w:rsidRDefault="003E04DB" w:rsidP="001B6480">
      <w:pPr>
        <w:adjustRightInd w:val="0"/>
        <w:snapToGrid w:val="0"/>
        <w:spacing w:line="360" w:lineRule="auto"/>
        <w:ind w:firstLineChars="200" w:firstLine="480"/>
        <w:rPr>
          <w:rFonts w:ascii="宋体" w:hAnsi="宋体"/>
          <w:sz w:val="24"/>
        </w:rPr>
      </w:pPr>
      <w:r w:rsidRPr="001B6480">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586B233"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（三）订立托管协议的原则</w:t>
      </w:r>
    </w:p>
    <w:p w14:paraId="7B6F39F9"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基金管理人和基金托管人本着平等自愿、诚实信用、充分保护基金份额持有人合法权益的原则，经协商一致，签订本协议。</w:t>
      </w:r>
    </w:p>
    <w:p w14:paraId="7FADD90E" w14:textId="77777777" w:rsidR="003E04DB" w:rsidRPr="001B6480" w:rsidRDefault="003E04DB" w:rsidP="001B6480">
      <w:pPr>
        <w:spacing w:line="360" w:lineRule="auto"/>
        <w:rPr>
          <w:rFonts w:ascii="宋体" w:hAnsi="宋体"/>
          <w:sz w:val="24"/>
        </w:rPr>
      </w:pPr>
    </w:p>
    <w:p w14:paraId="3915337F" w14:textId="77777777" w:rsidR="003A6ED8" w:rsidRDefault="003A6ED8" w:rsidP="001B6480">
      <w:pPr>
        <w:pStyle w:val="2"/>
        <w:jc w:val="center"/>
        <w:rPr>
          <w:rFonts w:ascii="Times New Roman" w:eastAsia="宋体" w:hAnsi="宋体"/>
          <w:sz w:val="30"/>
        </w:rPr>
      </w:pPr>
      <w:bookmarkStart w:id="3" w:name="_Toc124325887"/>
      <w:r>
        <w:rPr>
          <w:rFonts w:ascii="Times New Roman" w:eastAsia="宋体" w:hAnsi="宋体"/>
          <w:sz w:val="30"/>
        </w:rPr>
        <w:br w:type="page"/>
      </w:r>
    </w:p>
    <w:p w14:paraId="4B6CF508" w14:textId="71893DCF"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三、基金托管人对基金管理人的业务监督和核查</w:t>
      </w:r>
      <w:bookmarkEnd w:id="3"/>
    </w:p>
    <w:p w14:paraId="2E0112FE" w14:textId="349CE320"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w:t>
      </w:r>
      <w:r w:rsidR="002656E2" w:rsidRPr="002656E2">
        <w:rPr>
          <w:rFonts w:ascii="宋体" w:hAnsi="宋体" w:cs="Arial" w:hint="eastAsia"/>
          <w:sz w:val="24"/>
        </w:rPr>
        <w:t>将拟投资的标的证券库等各投资品种的具体范围提供给基金托管人，基金管理人可以根据实际情况的变化，对各投资品种的具体范围予以更新和调整并及时通知基金托管人。基金托管人根据上述投资范围对基金的投资进行监督。</w:t>
      </w:r>
    </w:p>
    <w:p w14:paraId="57842D69" w14:textId="77777777" w:rsidR="00003FAE" w:rsidRPr="00003FAE" w:rsidRDefault="00003FAE" w:rsidP="00003FAE">
      <w:pPr>
        <w:adjustRightInd w:val="0"/>
        <w:snapToGrid w:val="0"/>
        <w:spacing w:line="360" w:lineRule="auto"/>
        <w:ind w:firstLineChars="200" w:firstLine="480"/>
        <w:rPr>
          <w:rFonts w:ascii="宋体" w:hAnsi="宋体" w:cs="Arial"/>
          <w:sz w:val="24"/>
        </w:rPr>
      </w:pPr>
      <w:r w:rsidRPr="00003FAE">
        <w:rPr>
          <w:rFonts w:ascii="宋体" w:hAnsi="宋体" w:cs="Arial" w:hint="eastAsia"/>
          <w:sz w:val="24"/>
        </w:rPr>
        <w:t>本基金的投资范围为具有良好流动性的金融工具，包括标的指数成份股（含存托凭证）及其备选成份股（含存托凭证）、其他股票（包括创业板及其他经中国证监会核准或注册上市的股票、存托凭证）、股指期货、债券（包括国债、央行票据、金融债、企业债、公司债、公开发行的次级债、地方政府债券、中期票据、可转换债券（含分离交易可转债）、可交换债、短期融资券、超短期融资券等）、资产支持证券、债券回购、银行存款（包括协议存款、定期存款及其他银行存款）、同业存单、货币市场工具以及法律法规或中国证监会允许基金投资的其他金融工具（但须符合中国证监会相关规定）。</w:t>
      </w:r>
    </w:p>
    <w:p w14:paraId="04CEF5BC" w14:textId="77777777" w:rsidR="00003FAE" w:rsidRPr="00003FAE" w:rsidRDefault="00003FAE" w:rsidP="00003FAE">
      <w:pPr>
        <w:adjustRightInd w:val="0"/>
        <w:snapToGrid w:val="0"/>
        <w:spacing w:line="360" w:lineRule="auto"/>
        <w:ind w:firstLineChars="200" w:firstLine="480"/>
        <w:rPr>
          <w:rFonts w:ascii="宋体" w:hAnsi="宋体" w:cs="Arial"/>
          <w:sz w:val="24"/>
        </w:rPr>
      </w:pPr>
      <w:r w:rsidRPr="00003FAE">
        <w:rPr>
          <w:rFonts w:ascii="宋体" w:hAnsi="宋体" w:cs="Arial" w:hint="eastAsia"/>
          <w:sz w:val="24"/>
        </w:rPr>
        <w:t>基金在境外可投资于已与中国证监会签署双边监管合作谅解备忘录的国家或地区证券监管机构登记注册的公募基金(包括开放式基金和交易型开放式指数基金(ETF))；已与中国证监会签署双边监管合作谅解备忘录的国家或地区证券市场挂牌交易的普通股、优先股、全球存托凭证和美国存托凭证、房地产信托凭证；政府债券、公司债券、可转换债券、住房按揭支持证券、资产支持证券等固定收益投资工具；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w:t>
      </w:r>
    </w:p>
    <w:p w14:paraId="12B5CDF8" w14:textId="77777777" w:rsidR="00003FAE" w:rsidRPr="00003FAE" w:rsidRDefault="00003FAE" w:rsidP="00003FAE">
      <w:pPr>
        <w:adjustRightInd w:val="0"/>
        <w:snapToGrid w:val="0"/>
        <w:spacing w:line="360" w:lineRule="auto"/>
        <w:ind w:firstLineChars="200" w:firstLine="480"/>
        <w:rPr>
          <w:rFonts w:ascii="宋体" w:hAnsi="宋体" w:cs="Arial"/>
          <w:sz w:val="24"/>
        </w:rPr>
      </w:pPr>
      <w:r w:rsidRPr="00003FAE">
        <w:rPr>
          <w:rFonts w:ascii="宋体" w:hAnsi="宋体" w:cs="Arial" w:hint="eastAsia"/>
          <w:sz w:val="24"/>
        </w:rPr>
        <w:t>本基金将根据法律法规的规定参与融资及转融通证券出借业务。</w:t>
      </w:r>
    </w:p>
    <w:p w14:paraId="63AB5E0F" w14:textId="77777777" w:rsidR="00003FAE" w:rsidRPr="00003FAE" w:rsidRDefault="00003FAE" w:rsidP="00003FAE">
      <w:pPr>
        <w:adjustRightInd w:val="0"/>
        <w:snapToGrid w:val="0"/>
        <w:spacing w:line="360" w:lineRule="auto"/>
        <w:ind w:firstLineChars="200" w:firstLine="480"/>
        <w:rPr>
          <w:rFonts w:ascii="宋体" w:hAnsi="宋体" w:cs="Arial"/>
          <w:sz w:val="24"/>
        </w:rPr>
      </w:pPr>
      <w:r w:rsidRPr="00003FAE">
        <w:rPr>
          <w:rFonts w:ascii="宋体" w:hAnsi="宋体" w:cs="Arial" w:hint="eastAsia"/>
          <w:sz w:val="24"/>
        </w:rPr>
        <w:t>如法律法规或监管机构以后允许基金投资其他品种，基金管理人在履行适当程序后，可以将其纳入投资范围。</w:t>
      </w:r>
    </w:p>
    <w:p w14:paraId="404463C7" w14:textId="77777777" w:rsidR="00003FAE" w:rsidRPr="00003FAE" w:rsidRDefault="00003FAE" w:rsidP="00003FAE">
      <w:pPr>
        <w:adjustRightInd w:val="0"/>
        <w:snapToGrid w:val="0"/>
        <w:spacing w:line="360" w:lineRule="auto"/>
        <w:ind w:firstLineChars="200" w:firstLine="480"/>
        <w:rPr>
          <w:rFonts w:ascii="宋体" w:hAnsi="宋体" w:cs="Arial"/>
          <w:sz w:val="24"/>
        </w:rPr>
      </w:pPr>
      <w:r w:rsidRPr="00003FAE">
        <w:rPr>
          <w:rFonts w:ascii="宋体" w:hAnsi="宋体" w:cs="Arial" w:hint="eastAsia"/>
          <w:sz w:val="24"/>
        </w:rPr>
        <w:t>本基金的投资组合比例为：本基金投资标的指数成份股、备选成份股的资产不</w:t>
      </w:r>
      <w:r w:rsidRPr="00003FAE">
        <w:rPr>
          <w:rFonts w:ascii="宋体" w:hAnsi="宋体" w:cs="Arial" w:hint="eastAsia"/>
          <w:sz w:val="24"/>
        </w:rPr>
        <w:lastRenderedPageBreak/>
        <w:t>低于基金资产净值的90%，且不低于非现金基金资产的80%。</w:t>
      </w:r>
    </w:p>
    <w:p w14:paraId="3E3AA69A" w14:textId="0454EF72" w:rsidR="00532885" w:rsidRPr="001B6480" w:rsidRDefault="00003FAE" w:rsidP="001B6480">
      <w:pPr>
        <w:adjustRightInd w:val="0"/>
        <w:snapToGrid w:val="0"/>
        <w:spacing w:line="360" w:lineRule="auto"/>
        <w:ind w:firstLineChars="200" w:firstLine="480"/>
        <w:rPr>
          <w:rFonts w:ascii="宋体" w:hAnsi="宋体" w:cs="Arial"/>
          <w:sz w:val="24"/>
        </w:rPr>
      </w:pPr>
      <w:r w:rsidRPr="00003FAE">
        <w:rPr>
          <w:rFonts w:ascii="宋体" w:hAnsi="宋体" w:cs="Arial" w:hint="eastAsia"/>
          <w:sz w:val="24"/>
        </w:rPr>
        <w:t>如果法律法规对该比例要求有变更的，以变更后的比例为准，本基金的投资比例会做相应调整。</w:t>
      </w:r>
    </w:p>
    <w:p w14:paraId="6B162454" w14:textId="77777777" w:rsidR="003E04DB" w:rsidRPr="001B6480" w:rsidRDefault="003E04DB" w:rsidP="001B6480">
      <w:pPr>
        <w:adjustRightInd w:val="0"/>
        <w:snapToGrid w:val="0"/>
        <w:spacing w:line="360" w:lineRule="auto"/>
        <w:ind w:firstLineChars="200" w:firstLine="480"/>
        <w:rPr>
          <w:rFonts w:ascii="宋体" w:hAnsi="宋体"/>
          <w:sz w:val="24"/>
        </w:rPr>
      </w:pPr>
      <w:r w:rsidRPr="001B6480">
        <w:rPr>
          <w:rFonts w:ascii="宋体" w:hAnsi="宋体" w:hint="eastAsia"/>
          <w:sz w:val="24"/>
        </w:rPr>
        <w:t>（二）基金托管人根据有关法律法规的规定及《基金合同》的约定，对基金投资、融资比例进行监督。基金托管人按下述比例和调整期限进行监督：</w:t>
      </w:r>
    </w:p>
    <w:p w14:paraId="5AC7C842" w14:textId="77777777"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1、组合限制</w:t>
      </w:r>
    </w:p>
    <w:p w14:paraId="3D5A7D7E" w14:textId="77777777"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（1）本基金投资标的指数成份股、备选成份股的资产不低于基金资产净值的90%，且不低于非现金基金资产的80%；</w:t>
      </w:r>
    </w:p>
    <w:p w14:paraId="538D2BBB" w14:textId="77777777"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（2）本基金境内投资的，须遵循以下限制：</w:t>
      </w:r>
    </w:p>
    <w:p w14:paraId="69D3806B" w14:textId="77777777"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1）本基金投资于同一原始权益人的各类资产支持证券的比例，不得超过基金资产净值的10%；</w:t>
      </w:r>
    </w:p>
    <w:p w14:paraId="71F280C1" w14:textId="77777777"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2）本基金持有的全部资产支持证券，其市值不得超过基金资产净值的20%；</w:t>
      </w:r>
    </w:p>
    <w:p w14:paraId="7F425DED" w14:textId="77777777"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3）本基金持有的同一(指同一信用级别)资产支持证券的比例，不得超过该资产支持证券规模的10%；</w:t>
      </w:r>
    </w:p>
    <w:p w14:paraId="301A4A01" w14:textId="720F7611"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4）本基金管理人管理</w:t>
      </w:r>
      <w:r w:rsidR="009F2B4D" w:rsidRPr="009F2B4D">
        <w:rPr>
          <w:rFonts w:ascii="宋体" w:hAnsi="宋体" w:hint="eastAsia"/>
          <w:sz w:val="24"/>
        </w:rPr>
        <w:t>且由本基金托管人托管</w:t>
      </w:r>
      <w:r w:rsidRPr="009F2B4D">
        <w:rPr>
          <w:rFonts w:ascii="宋体" w:hAnsi="宋体" w:hint="eastAsia"/>
          <w:sz w:val="24"/>
        </w:rPr>
        <w:t>的</w:t>
      </w:r>
      <w:r w:rsidRPr="00F11151">
        <w:rPr>
          <w:rFonts w:ascii="宋体" w:hAnsi="宋体" w:hint="eastAsia"/>
          <w:sz w:val="24"/>
        </w:rPr>
        <w:t>全部基金投资于同一原始权益人的各类资产支持证券，不得超过其各类资产支持证券合计规模的10%；</w:t>
      </w:r>
    </w:p>
    <w:p w14:paraId="7B95DA68" w14:textId="77777777"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5）本基金应投资于信用级别评级为BBB以上(含BBB)的资产支持证券。基金持有资产支持证券期间，如果其信用等级下降、不再符合投资标准，应在评级报告发布之日起3个月内予以全部卖出；</w:t>
      </w:r>
    </w:p>
    <w:p w14:paraId="3EE8C403" w14:textId="77777777"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6）基金财产参与股票发行申购，本基金所申报的金额不超过本基金的总资产，本基金所申报的股票数量不超过拟发行股票公司本次发行股票的总量；</w:t>
      </w:r>
    </w:p>
    <w:p w14:paraId="02B4873A" w14:textId="77777777"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7）本基金进入全国银行间同业市场进行债券回购的资金余额不得超过基金资产净值的40%，进入全国银行间同业市场进行债券回购的最长期限为1年，债券回购到期后不得展期；</w:t>
      </w:r>
    </w:p>
    <w:p w14:paraId="62B47145" w14:textId="77777777"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8）本基金投资股指期货将遵守下列要求：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w:t>
      </w:r>
      <w:r w:rsidRPr="00F11151">
        <w:rPr>
          <w:rFonts w:ascii="宋体" w:hAnsi="宋体" w:hint="eastAsia"/>
          <w:sz w:val="24"/>
        </w:rPr>
        <w:lastRenderedPageBreak/>
        <w:t>指期货合约的成交金额不得超过上一交易日基金资产净值的20%；每个交易日日终在扣除股指期货合约需缴纳的交易保证金后，应当保持不低于交易保证金一倍的现金，其中现金不包括结算备付金、存出保证金和应收申购款等；本基金所持有的股票市值和买入、卖出股指期货合约价值合计（轧差计算）应当符合基金合同关于股票投资比例的有关约定；</w:t>
      </w:r>
    </w:p>
    <w:p w14:paraId="3F6A3C8F" w14:textId="77777777"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9）基金总资产不超过基金净资产的140%；</w:t>
      </w:r>
    </w:p>
    <w:p w14:paraId="69A21848" w14:textId="77777777"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10）本基金参与融资将遵守下列要求：本基金参与融资的，每个交易日日终，本基金持有的融资买入股票与其他有价证券市值之和，不得超过基金资产净值的95%；</w:t>
      </w:r>
    </w:p>
    <w:p w14:paraId="0A8A764C" w14:textId="77777777"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11）本基金参与转融通证券出借业务将遵守下列要求：出借证券资产不得超过基金资产净值的30%，出借期限在10个交易日以上的出借证券应纳入《流动性风险管理规定》所述流动性受限证券的范围；参与转融通证券出借业务的单只证券不得超过基金持有该证券总量的30%；最近6 个月内日均基金资产净值不得低于2 亿元；证券出借的平均剩余期限不得超过30 天，平均剩余期限按照市值加权平均计算；</w:t>
      </w:r>
    </w:p>
    <w:p w14:paraId="7CE909E9" w14:textId="77777777"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12）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6F8F36C0" w14:textId="3E60E175"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1</w:t>
      </w:r>
      <w:r>
        <w:rPr>
          <w:rFonts w:ascii="宋体" w:hAnsi="宋体"/>
          <w:sz w:val="24"/>
        </w:rPr>
        <w:t>3</w:t>
      </w:r>
      <w:r w:rsidRPr="00F11151">
        <w:rPr>
          <w:rFonts w:ascii="宋体" w:hAnsi="宋体" w:hint="eastAsia"/>
          <w:sz w:val="24"/>
        </w:rPr>
        <w:t>）本基金投资存托凭证的比例限制依照境内上市交易的股票执行，与境内上市交易的股票合并计算，法律法规或监管部门另有要求的除外；</w:t>
      </w:r>
    </w:p>
    <w:p w14:paraId="64344D66" w14:textId="301A73E4"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1</w:t>
      </w:r>
      <w:r>
        <w:rPr>
          <w:rFonts w:ascii="宋体" w:hAnsi="宋体"/>
          <w:sz w:val="24"/>
        </w:rPr>
        <w:t>4</w:t>
      </w:r>
      <w:r w:rsidRPr="00F11151">
        <w:rPr>
          <w:rFonts w:ascii="宋体" w:hAnsi="宋体" w:hint="eastAsia"/>
          <w:sz w:val="24"/>
        </w:rPr>
        <w:t>）法律法规及中国证监会规定的和《基金合同》约定的其他投资限制。</w:t>
      </w:r>
    </w:p>
    <w:p w14:paraId="458A2064" w14:textId="5B830508"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除上述</w:t>
      </w:r>
      <w:r w:rsidR="00A34B53">
        <w:rPr>
          <w:rFonts w:ascii="宋体" w:hAnsi="宋体" w:hint="eastAsia"/>
          <w:sz w:val="24"/>
        </w:rPr>
        <w:t>第（2</w:t>
      </w:r>
      <w:r w:rsidR="00A34B53" w:rsidRPr="00A34B53">
        <w:rPr>
          <w:rFonts w:ascii="宋体" w:hAnsi="宋体" w:hint="eastAsia"/>
          <w:sz w:val="24"/>
        </w:rPr>
        <w:t>）</w:t>
      </w:r>
      <w:r w:rsidR="00A34B53">
        <w:rPr>
          <w:rFonts w:ascii="宋体" w:hAnsi="宋体" w:hint="eastAsia"/>
          <w:sz w:val="24"/>
        </w:rPr>
        <w:t>项</w:t>
      </w:r>
      <w:r w:rsidRPr="00F11151">
        <w:rPr>
          <w:rFonts w:ascii="宋体" w:hAnsi="宋体" w:hint="eastAsia"/>
          <w:sz w:val="24"/>
        </w:rPr>
        <w:t>第5）、11）、12）</w:t>
      </w:r>
      <w:r w:rsidR="00EA69E9" w:rsidRPr="00EA69E9">
        <w:rPr>
          <w:rFonts w:ascii="宋体" w:hAnsi="宋体" w:hint="eastAsia"/>
          <w:sz w:val="24"/>
        </w:rPr>
        <w:t>条</w:t>
      </w:r>
      <w:r w:rsidRPr="00F11151">
        <w:rPr>
          <w:rFonts w:ascii="宋体" w:hAnsi="宋体" w:hint="eastAsia"/>
          <w:sz w:val="24"/>
        </w:rPr>
        <w:t>外，因证券或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因证券市场波动、上市公司合并、基金规模变动等基金管理人之外的因素致使基金投资不符合上述</w:t>
      </w:r>
      <w:r w:rsidR="00EA69E9">
        <w:rPr>
          <w:rFonts w:ascii="宋体" w:hAnsi="宋体" w:hint="eastAsia"/>
          <w:sz w:val="24"/>
        </w:rPr>
        <w:t>第（2）项</w:t>
      </w:r>
      <w:r w:rsidRPr="00F11151">
        <w:rPr>
          <w:rFonts w:ascii="宋体" w:hAnsi="宋体" w:hint="eastAsia"/>
          <w:sz w:val="24"/>
        </w:rPr>
        <w:t>第11</w:t>
      </w:r>
      <w:r w:rsidR="00EA69E9">
        <w:rPr>
          <w:rFonts w:ascii="宋体" w:hAnsi="宋体" w:hint="eastAsia"/>
          <w:sz w:val="24"/>
        </w:rPr>
        <w:t>）条</w:t>
      </w:r>
      <w:r w:rsidRPr="00F11151">
        <w:rPr>
          <w:rFonts w:ascii="宋体" w:hAnsi="宋体" w:hint="eastAsia"/>
          <w:sz w:val="24"/>
        </w:rPr>
        <w:t>的，基金管理人不得新增</w:t>
      </w:r>
      <w:r w:rsidR="005E4960" w:rsidRPr="005E4960">
        <w:rPr>
          <w:rFonts w:ascii="宋体" w:hAnsi="宋体" w:hint="eastAsia"/>
          <w:sz w:val="24"/>
        </w:rPr>
        <w:t>转融通证券</w:t>
      </w:r>
      <w:r w:rsidRPr="00F11151">
        <w:rPr>
          <w:rFonts w:ascii="宋体" w:hAnsi="宋体" w:hint="eastAsia"/>
          <w:sz w:val="24"/>
        </w:rPr>
        <w:t>出借业务。法律法规或监管部门另有规定时，从其规定。</w:t>
      </w:r>
    </w:p>
    <w:p w14:paraId="5F096A1A" w14:textId="77777777"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（3）本基金境外投资的，须遵循以下限制：</w:t>
      </w:r>
    </w:p>
    <w:p w14:paraId="563A3F0A" w14:textId="362ADEAA" w:rsidR="008B203F" w:rsidRDefault="008B203F" w:rsidP="00F11151">
      <w:pPr>
        <w:adjustRightInd w:val="0"/>
        <w:snapToGrid w:val="0"/>
        <w:spacing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w:t>
      </w:r>
      <w:r w:rsidRPr="008B203F">
        <w:rPr>
          <w:rFonts w:ascii="宋体" w:hAnsi="宋体" w:hint="eastAsia"/>
          <w:sz w:val="24"/>
        </w:rPr>
        <w:t>投资比例限制</w:t>
      </w:r>
    </w:p>
    <w:p w14:paraId="0738561E" w14:textId="4C7A0A3D"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0"/>
          </mc:Choice>
          <mc:Fallback>
            <w:t>①</w:t>
          </mc:Fallback>
        </mc:AlternateContent>
      </w:r>
      <w:r w:rsidR="00F11151" w:rsidRPr="00F11151">
        <w:rPr>
          <w:rFonts w:ascii="宋体" w:hAnsi="宋体" w:hint="eastAsia"/>
          <w:sz w:val="24"/>
        </w:rPr>
        <w:t>基金持有同一家银行的存款不得超过基金资产净值的20%，本款所称银行应当是中资商业银行在境外设立的分行或在最近一个会计年度达到中国证监会认可的信用评级机构评级的境外银行，但在基金托管账户的存款可以不受上述限制；</w:t>
      </w:r>
    </w:p>
    <w:p w14:paraId="174C7B3E" w14:textId="2CFF81E0"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1"/>
          </mc:Choice>
          <mc:Fallback>
            <w:t>②</w:t>
          </mc:Fallback>
        </mc:AlternateContent>
      </w:r>
      <w:r w:rsidR="00F11151" w:rsidRPr="00F11151">
        <w:rPr>
          <w:rFonts w:ascii="宋体" w:hAnsi="宋体" w:hint="eastAsia"/>
          <w:sz w:val="24"/>
        </w:rPr>
        <w:t>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14:paraId="6C20B1CB" w14:textId="2A1AB247"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2"/>
          </mc:Choice>
          <mc:Fallback>
            <w:t>③</w:t>
          </mc:Fallback>
        </mc:AlternateContent>
      </w:r>
      <w:r w:rsidR="00F11151" w:rsidRPr="00F11151">
        <w:rPr>
          <w:rFonts w:ascii="宋体" w:hAnsi="宋体" w:hint="eastAsia"/>
          <w:sz w:val="24"/>
        </w:rPr>
        <w:t>基金持有非流动性资产市值不得超过基金净值的10%。非流动性资产是指法律或《基金合同》规定的流通受限证券以及中国证监会认定的其他资产；</w:t>
      </w:r>
    </w:p>
    <w:p w14:paraId="3D51A265" w14:textId="1C0B4D73"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3"/>
          </mc:Choice>
          <mc:Fallback>
            <w:t>④</w:t>
          </mc:Fallback>
        </mc:AlternateContent>
      </w:r>
      <w:r w:rsidR="00F11151" w:rsidRPr="00F11151">
        <w:rPr>
          <w:rFonts w:ascii="宋体" w:hAnsi="宋体" w:hint="eastAsia"/>
          <w:sz w:val="24"/>
        </w:rPr>
        <w:t>基金持有境外基金的市值合计不得超过基金净值的10%。持有货币市场基金可以不受上述限制；</w:t>
      </w:r>
    </w:p>
    <w:p w14:paraId="7FCFDB06" w14:textId="5AA9256B"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4"/>
          </mc:Choice>
          <mc:Fallback>
            <w:t>⑤</w:t>
          </mc:Fallback>
        </mc:AlternateContent>
      </w:r>
      <w:r w:rsidR="00F11151" w:rsidRPr="00F11151">
        <w:rPr>
          <w:rFonts w:ascii="宋体" w:hAnsi="宋体" w:hint="eastAsia"/>
          <w:sz w:val="24"/>
        </w:rPr>
        <w:t>基金管理人管理</w:t>
      </w:r>
      <w:r w:rsidR="00BD5CAE" w:rsidRPr="00BD5CAE">
        <w:rPr>
          <w:rFonts w:ascii="宋体" w:hAnsi="宋体" w:hint="eastAsia"/>
          <w:sz w:val="24"/>
        </w:rPr>
        <w:t>且由基金托管人托管</w:t>
      </w:r>
      <w:r w:rsidR="00F11151" w:rsidRPr="00F11151">
        <w:rPr>
          <w:rFonts w:ascii="宋体" w:hAnsi="宋体" w:hint="eastAsia"/>
          <w:sz w:val="24"/>
        </w:rPr>
        <w:t>的全部基金持有任何一只境外基金，不得超过该境外基金总份额的20％；</w:t>
      </w:r>
    </w:p>
    <w:p w14:paraId="64126951" w14:textId="0DF17C52"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5"/>
          </mc:Choice>
          <mc:Fallback>
            <w:t>⑥</w:t>
          </mc:Fallback>
        </mc:AlternateContent>
      </w:r>
      <w:r w:rsidR="00F11151" w:rsidRPr="00F11151">
        <w:rPr>
          <w:rFonts w:ascii="宋体" w:hAnsi="宋体" w:hint="eastAsia"/>
          <w:sz w:val="24"/>
        </w:rPr>
        <w:t>为应付赎回、交易清算等临时用途借入现金的比例不得超过基金资产净值的10%，临时借入现金的期限以中国证监会规定的期限为准；</w:t>
      </w:r>
    </w:p>
    <w:p w14:paraId="2CD7382A" w14:textId="269DA368"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2</w:t>
      </w:r>
      <w:r w:rsidR="008B203F" w:rsidRPr="008B203F">
        <w:rPr>
          <w:rFonts w:ascii="宋体" w:hAnsi="宋体" w:hint="eastAsia"/>
          <w:sz w:val="24"/>
        </w:rPr>
        <w:t>）</w:t>
      </w:r>
      <w:r w:rsidRPr="00F11151">
        <w:rPr>
          <w:rFonts w:ascii="宋体" w:hAnsi="宋体" w:hint="eastAsia"/>
          <w:sz w:val="24"/>
        </w:rPr>
        <w:t>金融衍生品投资限制</w:t>
      </w:r>
    </w:p>
    <w:p w14:paraId="579279A6" w14:textId="77777777"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基金投资衍生品应当仅限于投资组合避险或有效管理，不得用于投机或放大交易，投资于境外金融衍生品的，同时应当严格遵守下列规定：</w:t>
      </w:r>
    </w:p>
    <w:p w14:paraId="2951BFB4" w14:textId="590F78AB"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0"/>
          </mc:Choice>
          <mc:Fallback>
            <w:t>①</w:t>
          </mc:Fallback>
        </mc:AlternateContent>
      </w:r>
      <w:r w:rsidR="00F11151" w:rsidRPr="00F11151">
        <w:rPr>
          <w:rFonts w:ascii="宋体" w:hAnsi="宋体" w:hint="eastAsia"/>
          <w:sz w:val="24"/>
        </w:rPr>
        <w:t>基金的金融衍生品全部敞口不得高于基金资产净值的100%。</w:t>
      </w:r>
    </w:p>
    <w:p w14:paraId="40343388" w14:textId="6E642A3B"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1"/>
          </mc:Choice>
          <mc:Fallback>
            <w:t>②</w:t>
          </mc:Fallback>
        </mc:AlternateContent>
      </w:r>
      <w:r w:rsidR="00F11151" w:rsidRPr="00F11151">
        <w:rPr>
          <w:rFonts w:ascii="宋体" w:hAnsi="宋体" w:hint="eastAsia"/>
          <w:sz w:val="24"/>
        </w:rPr>
        <w:t>基金投资期货支付的初始保证金、投资期权支付或收取的期权费、投资柜台交易衍生品支付的初始费用的总额不得高于基金资产净值的10%。</w:t>
      </w:r>
    </w:p>
    <w:p w14:paraId="2DA9CBC3" w14:textId="42B2703B"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2"/>
          </mc:Choice>
          <mc:Fallback>
            <w:t>③</w:t>
          </mc:Fallback>
        </mc:AlternateContent>
      </w:r>
      <w:r w:rsidR="00F11151" w:rsidRPr="00F11151">
        <w:rPr>
          <w:rFonts w:ascii="宋体" w:hAnsi="宋体" w:hint="eastAsia"/>
          <w:sz w:val="24"/>
        </w:rPr>
        <w:t>基金投资于远期合约、互换等柜台交易金融衍生品，应当符合以下要求：</w:t>
      </w:r>
    </w:p>
    <w:p w14:paraId="65FACC22" w14:textId="095547D3" w:rsidR="00F11151" w:rsidRPr="00F11151" w:rsidRDefault="008B203F" w:rsidP="00F11151">
      <w:pPr>
        <w:adjustRightInd w:val="0"/>
        <w:snapToGrid w:val="0"/>
        <w:spacing w:line="360" w:lineRule="auto"/>
        <w:ind w:firstLineChars="200" w:firstLine="480"/>
        <w:rPr>
          <w:rFonts w:ascii="宋体" w:hAnsi="宋体"/>
          <w:sz w:val="24"/>
        </w:rPr>
      </w:pPr>
      <w:r>
        <w:rPr>
          <w:rFonts w:ascii="宋体" w:hAnsi="宋体" w:hint="eastAsia"/>
          <w:sz w:val="24"/>
        </w:rPr>
        <w:t>Ⅰ</w:t>
      </w:r>
      <w:r w:rsidR="00F11151" w:rsidRPr="00F11151">
        <w:rPr>
          <w:rFonts w:ascii="宋体" w:hAnsi="宋体" w:hint="eastAsia"/>
          <w:sz w:val="24"/>
        </w:rPr>
        <w:t>）所有参与交易的对手方（中资商业银行除外）应当具有不低于中国证监会认可的信用评级机构评级。</w:t>
      </w:r>
    </w:p>
    <w:p w14:paraId="61761B74" w14:textId="7A19D073" w:rsidR="00F11151" w:rsidRPr="00F11151" w:rsidRDefault="008B203F" w:rsidP="00F11151">
      <w:pPr>
        <w:adjustRightInd w:val="0"/>
        <w:snapToGrid w:val="0"/>
        <w:spacing w:line="360" w:lineRule="auto"/>
        <w:ind w:firstLineChars="200" w:firstLine="480"/>
        <w:rPr>
          <w:rFonts w:ascii="宋体" w:hAnsi="宋体"/>
          <w:sz w:val="24"/>
        </w:rPr>
      </w:pPr>
      <w:r>
        <w:rPr>
          <w:rFonts w:ascii="宋体" w:hAnsi="宋体" w:hint="eastAsia"/>
          <w:sz w:val="24"/>
        </w:rPr>
        <w:t>Ⅱ</w:t>
      </w:r>
      <w:r w:rsidR="00F11151" w:rsidRPr="00F11151">
        <w:rPr>
          <w:rFonts w:ascii="宋体" w:hAnsi="宋体" w:hint="eastAsia"/>
          <w:sz w:val="24"/>
        </w:rPr>
        <w:t>）交易对手方应当至少每个工作日对交易进行估值，并且基金可在任何时候以公允价值终止交易。</w:t>
      </w:r>
    </w:p>
    <w:p w14:paraId="0B080896" w14:textId="41CE85B4" w:rsidR="00F11151" w:rsidRPr="00F11151" w:rsidRDefault="008B203F" w:rsidP="00F11151">
      <w:pPr>
        <w:adjustRightInd w:val="0"/>
        <w:snapToGrid w:val="0"/>
        <w:spacing w:line="360" w:lineRule="auto"/>
        <w:ind w:firstLineChars="200" w:firstLine="480"/>
        <w:rPr>
          <w:rFonts w:ascii="宋体" w:hAnsi="宋体"/>
          <w:sz w:val="24"/>
        </w:rPr>
      </w:pPr>
      <w:r>
        <w:rPr>
          <w:rFonts w:ascii="宋体" w:hAnsi="宋体" w:hint="eastAsia"/>
          <w:sz w:val="24"/>
        </w:rPr>
        <w:t>Ⅲ</w:t>
      </w:r>
      <w:r w:rsidR="00F11151" w:rsidRPr="00F11151">
        <w:rPr>
          <w:rFonts w:ascii="宋体" w:hAnsi="宋体" w:hint="eastAsia"/>
          <w:sz w:val="24"/>
        </w:rPr>
        <w:t>）任一交易对手方的市值计价敞口不得超过基金资产净值的20%。</w:t>
      </w:r>
    </w:p>
    <w:p w14:paraId="4E3E14FE" w14:textId="3363E639"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3"/>
          </mc:Choice>
          <mc:Fallback>
            <w:t>④</w:t>
          </mc:Fallback>
        </mc:AlternateContent>
      </w:r>
      <w:r w:rsidR="00F11151" w:rsidRPr="00F11151">
        <w:rPr>
          <w:rFonts w:ascii="宋体" w:hAnsi="宋体" w:hint="eastAsia"/>
          <w:sz w:val="24"/>
        </w:rPr>
        <w:t>基金拟投资衍生品，基金管理人在产品募集申请中应当向中国证监会提交基金投资衍生品的风险管理流程、拟采用的组合避险、有效管理策略。</w:t>
      </w:r>
    </w:p>
    <w:p w14:paraId="3EB83E72" w14:textId="43EABE39"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4"/>
          </mc:Choice>
          <mc:Fallback>
            <w:t>⑤</w:t>
          </mc:Fallback>
        </mc:AlternateContent>
      </w:r>
      <w:r w:rsidR="00F11151" w:rsidRPr="00F11151">
        <w:rPr>
          <w:rFonts w:ascii="宋体" w:hAnsi="宋体" w:hint="eastAsia"/>
          <w:sz w:val="24"/>
        </w:rPr>
        <w:t>基金管理人应当在基金会计年度结束后60个工作日内向中国证监会提交包</w:t>
      </w:r>
      <w:r w:rsidR="00F11151" w:rsidRPr="00F11151">
        <w:rPr>
          <w:rFonts w:ascii="宋体" w:hAnsi="宋体" w:hint="eastAsia"/>
          <w:sz w:val="24"/>
        </w:rPr>
        <w:lastRenderedPageBreak/>
        <w:t>括衍生品头寸及风险分析年度报告。</w:t>
      </w:r>
    </w:p>
    <w:p w14:paraId="3D408404" w14:textId="3C3FCECF"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5"/>
          </mc:Choice>
          <mc:Fallback>
            <w:t>⑥</w:t>
          </mc:Fallback>
        </mc:AlternateContent>
      </w:r>
      <w:r w:rsidR="00F11151" w:rsidRPr="00F11151">
        <w:rPr>
          <w:rFonts w:ascii="宋体" w:hAnsi="宋体" w:hint="eastAsia"/>
          <w:sz w:val="24"/>
        </w:rPr>
        <w:t>基金不得直接投资与实物商品相关的衍生品。</w:t>
      </w:r>
    </w:p>
    <w:p w14:paraId="6F1556CE" w14:textId="6CFA63FE"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3</w:t>
      </w:r>
      <w:r w:rsidR="008B203F" w:rsidRPr="008B203F">
        <w:rPr>
          <w:rFonts w:ascii="宋体" w:hAnsi="宋体" w:hint="eastAsia"/>
          <w:sz w:val="24"/>
        </w:rPr>
        <w:t>）</w:t>
      </w:r>
      <w:r w:rsidRPr="00F11151">
        <w:rPr>
          <w:rFonts w:ascii="宋体" w:hAnsi="宋体" w:hint="eastAsia"/>
          <w:sz w:val="24"/>
        </w:rPr>
        <w:t>本基金可以参与境外证券借贷交易，并且应当遵守下列规定：</w:t>
      </w:r>
    </w:p>
    <w:p w14:paraId="20B0165F" w14:textId="376F4CFE"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0"/>
          </mc:Choice>
          <mc:Fallback>
            <w:t>①</w:t>
          </mc:Fallback>
        </mc:AlternateContent>
      </w:r>
      <w:r w:rsidR="00F11151" w:rsidRPr="00F11151">
        <w:rPr>
          <w:rFonts w:ascii="宋体" w:hAnsi="宋体" w:hint="eastAsia"/>
          <w:sz w:val="24"/>
        </w:rPr>
        <w:t>所有参与交易的对手方（中资商业银行除外）应当具有中国证监会认可的信用评级机构评级。</w:t>
      </w:r>
    </w:p>
    <w:p w14:paraId="1E5705F8" w14:textId="5BA2DEA5"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1"/>
          </mc:Choice>
          <mc:Fallback>
            <w:t>②</w:t>
          </mc:Fallback>
        </mc:AlternateContent>
      </w:r>
      <w:r w:rsidR="00F11151" w:rsidRPr="00F11151">
        <w:rPr>
          <w:rFonts w:ascii="宋体" w:hAnsi="宋体" w:hint="eastAsia"/>
          <w:sz w:val="24"/>
        </w:rPr>
        <w:t>应当采取市值计价制度进行调整以确保担保物市值不低于已借出证券市值的102%。</w:t>
      </w:r>
    </w:p>
    <w:p w14:paraId="0B8CAB34" w14:textId="35FDEEAC"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2"/>
          </mc:Choice>
          <mc:Fallback>
            <w:t>③</w:t>
          </mc:Fallback>
        </mc:AlternateContent>
      </w:r>
      <w:r w:rsidR="00F11151" w:rsidRPr="00F11151">
        <w:rPr>
          <w:rFonts w:ascii="宋体" w:hAnsi="宋体" w:hint="eastAsia"/>
          <w:sz w:val="24"/>
        </w:rPr>
        <w:t>借方应当在交易期内及时向本基金支付已借出证券产生的所有股息、利息和分红。一旦借方违约，本基金根据协议和有关法律有权保留和处置担保物以满足索赔需要。</w:t>
      </w:r>
    </w:p>
    <w:p w14:paraId="2E908E88" w14:textId="17EB8B00"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3"/>
          </mc:Choice>
          <mc:Fallback>
            <w:t>④</w:t>
          </mc:Fallback>
        </mc:AlternateContent>
      </w:r>
      <w:r w:rsidR="00F11151" w:rsidRPr="00F11151">
        <w:rPr>
          <w:rFonts w:ascii="宋体" w:hAnsi="宋体" w:hint="eastAsia"/>
          <w:sz w:val="24"/>
        </w:rPr>
        <w:t>除中国证监会另有规定外，担保物可以是以下金融工具或品种：</w:t>
      </w:r>
    </w:p>
    <w:p w14:paraId="7AB8CA6C" w14:textId="30B4B342" w:rsidR="00F11151" w:rsidRPr="00F11151" w:rsidRDefault="008B203F" w:rsidP="00F11151">
      <w:pPr>
        <w:adjustRightInd w:val="0"/>
        <w:snapToGrid w:val="0"/>
        <w:spacing w:line="360" w:lineRule="auto"/>
        <w:ind w:firstLineChars="200" w:firstLine="480"/>
        <w:rPr>
          <w:rFonts w:ascii="宋体" w:hAnsi="宋体"/>
          <w:sz w:val="24"/>
        </w:rPr>
      </w:pPr>
      <w:r>
        <w:rPr>
          <w:rFonts w:ascii="宋体" w:hAnsi="宋体" w:hint="eastAsia"/>
          <w:sz w:val="24"/>
        </w:rPr>
        <w:t>Ⅰ</w:t>
      </w:r>
      <w:r w:rsidR="00F11151" w:rsidRPr="00F11151">
        <w:rPr>
          <w:rFonts w:ascii="宋体" w:hAnsi="宋体" w:hint="eastAsia"/>
          <w:sz w:val="24"/>
        </w:rPr>
        <w:t>） 现金；</w:t>
      </w:r>
    </w:p>
    <w:p w14:paraId="1E3A9B54" w14:textId="705D9BE0" w:rsidR="00F11151" w:rsidRPr="00F11151" w:rsidRDefault="008B203F" w:rsidP="00F11151">
      <w:pPr>
        <w:adjustRightInd w:val="0"/>
        <w:snapToGrid w:val="0"/>
        <w:spacing w:line="360" w:lineRule="auto"/>
        <w:ind w:firstLineChars="200" w:firstLine="480"/>
        <w:rPr>
          <w:rFonts w:ascii="宋体" w:hAnsi="宋体"/>
          <w:sz w:val="24"/>
        </w:rPr>
      </w:pPr>
      <w:r>
        <w:rPr>
          <w:rFonts w:ascii="宋体" w:hAnsi="宋体" w:hint="eastAsia"/>
          <w:sz w:val="24"/>
        </w:rPr>
        <w:t>Ⅱ</w:t>
      </w:r>
      <w:r w:rsidR="00F11151" w:rsidRPr="00F11151">
        <w:rPr>
          <w:rFonts w:ascii="宋体" w:hAnsi="宋体" w:hint="eastAsia"/>
          <w:sz w:val="24"/>
        </w:rPr>
        <w:t>） 存款证明；</w:t>
      </w:r>
    </w:p>
    <w:p w14:paraId="4965B65D" w14:textId="1485EC34" w:rsidR="00F11151" w:rsidRPr="00F11151" w:rsidRDefault="008B203F" w:rsidP="00F11151">
      <w:pPr>
        <w:adjustRightInd w:val="0"/>
        <w:snapToGrid w:val="0"/>
        <w:spacing w:line="360" w:lineRule="auto"/>
        <w:ind w:firstLineChars="200" w:firstLine="480"/>
        <w:rPr>
          <w:rFonts w:ascii="宋体" w:hAnsi="宋体"/>
          <w:sz w:val="24"/>
        </w:rPr>
      </w:pPr>
      <w:r>
        <w:rPr>
          <w:rFonts w:ascii="宋体" w:hAnsi="宋体" w:hint="eastAsia"/>
          <w:sz w:val="24"/>
        </w:rPr>
        <w:t>Ⅲ</w:t>
      </w:r>
      <w:r w:rsidR="00F11151" w:rsidRPr="00F11151">
        <w:rPr>
          <w:rFonts w:ascii="宋体" w:hAnsi="宋体" w:hint="eastAsia"/>
          <w:sz w:val="24"/>
        </w:rPr>
        <w:t>） 商业票据；</w:t>
      </w:r>
    </w:p>
    <w:p w14:paraId="5E11E73F" w14:textId="7C07712F" w:rsidR="00F11151" w:rsidRPr="00F11151" w:rsidRDefault="008B203F" w:rsidP="00F11151">
      <w:pPr>
        <w:adjustRightInd w:val="0"/>
        <w:snapToGrid w:val="0"/>
        <w:spacing w:line="360" w:lineRule="auto"/>
        <w:ind w:firstLineChars="200" w:firstLine="480"/>
        <w:rPr>
          <w:rFonts w:ascii="宋体" w:hAnsi="宋体"/>
          <w:sz w:val="24"/>
        </w:rPr>
      </w:pPr>
      <w:r>
        <w:rPr>
          <w:rFonts w:ascii="宋体" w:hAnsi="宋体" w:hint="eastAsia"/>
          <w:sz w:val="24"/>
        </w:rPr>
        <w:t>Ⅳ</w:t>
      </w:r>
      <w:r w:rsidR="00F11151" w:rsidRPr="00F11151">
        <w:rPr>
          <w:rFonts w:ascii="宋体" w:hAnsi="宋体" w:hint="eastAsia"/>
          <w:sz w:val="24"/>
        </w:rPr>
        <w:t>） 政府债券；</w:t>
      </w:r>
    </w:p>
    <w:p w14:paraId="6FE15771" w14:textId="5EA1C314" w:rsidR="00F11151" w:rsidRPr="00F11151" w:rsidRDefault="008B203F" w:rsidP="00F11151">
      <w:pPr>
        <w:adjustRightInd w:val="0"/>
        <w:snapToGrid w:val="0"/>
        <w:spacing w:line="360" w:lineRule="auto"/>
        <w:ind w:firstLineChars="200" w:firstLine="480"/>
        <w:rPr>
          <w:rFonts w:ascii="宋体" w:hAnsi="宋体"/>
          <w:sz w:val="24"/>
        </w:rPr>
      </w:pPr>
      <w:r>
        <w:rPr>
          <w:rFonts w:ascii="宋体" w:hAnsi="宋体" w:hint="eastAsia"/>
          <w:sz w:val="24"/>
        </w:rPr>
        <w:t>Ⅴ</w:t>
      </w:r>
      <w:r w:rsidR="00F11151" w:rsidRPr="00F11151">
        <w:rPr>
          <w:rFonts w:ascii="宋体" w:hAnsi="宋体" w:hint="eastAsia"/>
          <w:sz w:val="24"/>
        </w:rPr>
        <w:t>） 中资商业银行或由不低于中国证监会认可的信用评级机构评级的境外金融机构（作为交易对手方或其关联方的除外）出具的不可撤销信用证。</w:t>
      </w:r>
    </w:p>
    <w:p w14:paraId="32E4780C" w14:textId="2A940F47"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4"/>
          </mc:Choice>
          <mc:Fallback>
            <w:t>⑤</w:t>
          </mc:Fallback>
        </mc:AlternateContent>
      </w:r>
      <w:r w:rsidR="00F11151" w:rsidRPr="00F11151">
        <w:rPr>
          <w:rFonts w:ascii="宋体" w:hAnsi="宋体" w:hint="eastAsia"/>
          <w:sz w:val="24"/>
        </w:rPr>
        <w:t>本基金有权在任何时候终止证券借贷交易并在正常市场惯例的合理期限内要求归还任一或所有已借出的证券。</w:t>
      </w:r>
    </w:p>
    <w:p w14:paraId="01DE30B7" w14:textId="3C3F23DB"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5"/>
          </mc:Choice>
          <mc:Fallback>
            <w:t>⑥</w:t>
          </mc:Fallback>
        </mc:AlternateContent>
      </w:r>
      <w:r w:rsidR="00F11151" w:rsidRPr="00F11151">
        <w:rPr>
          <w:rFonts w:ascii="宋体" w:hAnsi="宋体" w:hint="eastAsia"/>
          <w:sz w:val="24"/>
        </w:rPr>
        <w:t>基金管理人应当对基金参与证券借贷交易中发生的任何损失负相应责任。</w:t>
      </w:r>
    </w:p>
    <w:p w14:paraId="43FF937A" w14:textId="0A8317AA"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4</w:t>
      </w:r>
      <w:r w:rsidR="008B203F" w:rsidRPr="008B203F">
        <w:rPr>
          <w:rFonts w:ascii="宋体" w:hAnsi="宋体" w:hint="eastAsia"/>
          <w:sz w:val="24"/>
        </w:rPr>
        <w:t>）</w:t>
      </w:r>
      <w:r w:rsidRPr="00F11151">
        <w:rPr>
          <w:rFonts w:ascii="宋体" w:hAnsi="宋体" w:hint="eastAsia"/>
          <w:sz w:val="24"/>
        </w:rPr>
        <w:t>基金可以根据正常市场惯例参与境外正回购交易、逆回购交易，并且应当遵守下列规定：</w:t>
      </w:r>
    </w:p>
    <w:p w14:paraId="3EC9959A" w14:textId="0FFB92D7"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0"/>
          </mc:Choice>
          <mc:Fallback>
            <w:t>①</w:t>
          </mc:Fallback>
        </mc:AlternateContent>
      </w:r>
      <w:r w:rsidR="00F11151" w:rsidRPr="00F11151">
        <w:rPr>
          <w:rFonts w:ascii="宋体" w:hAnsi="宋体" w:hint="eastAsia"/>
          <w:sz w:val="24"/>
        </w:rPr>
        <w:t>所有参与正回购交易的对手方（中资商业银行除外）应当具有中国证监会认可的信用评级机构信用评级。</w:t>
      </w:r>
    </w:p>
    <w:p w14:paraId="567CFD1A" w14:textId="76764FE0"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1"/>
          </mc:Choice>
          <mc:Fallback>
            <w:t>②</w:t>
          </mc:Fallback>
        </mc:AlternateContent>
      </w:r>
      <w:r w:rsidR="00F11151" w:rsidRPr="00F11151">
        <w:rPr>
          <w:rFonts w:ascii="宋体" w:hAnsi="宋体" w:hint="eastAsia"/>
          <w:sz w:val="24"/>
        </w:rPr>
        <w:t>参与正回购交易，应当采取市值计价制度对卖出收益进行调整以确保现金不低于已售出证券市值的102%。一旦买方违约，本基金根据协议和有关法律有权保留或处置卖出收益以满足索赔需要。</w:t>
      </w:r>
    </w:p>
    <w:p w14:paraId="1406A537" w14:textId="00A7A657"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2"/>
          </mc:Choice>
          <mc:Fallback>
            <w:t>③</w:t>
          </mc:Fallback>
        </mc:AlternateContent>
      </w:r>
      <w:r w:rsidR="00F11151" w:rsidRPr="00F11151">
        <w:rPr>
          <w:rFonts w:ascii="宋体" w:hAnsi="宋体" w:hint="eastAsia"/>
          <w:sz w:val="24"/>
        </w:rPr>
        <w:t>买方应当在正回购交易期内及时向本基金支付售出证券产生的所有股息、利息和分红。</w:t>
      </w:r>
    </w:p>
    <w:p w14:paraId="5DFCEF7E" w14:textId="6987E81A"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3"/>
          </mc:Choice>
          <mc:Fallback>
            <w:t>④</w:t>
          </mc:Fallback>
        </mc:AlternateContent>
      </w:r>
      <w:r w:rsidR="00F11151" w:rsidRPr="00F11151">
        <w:rPr>
          <w:rFonts w:ascii="宋体" w:hAnsi="宋体" w:hint="eastAsia"/>
          <w:sz w:val="24"/>
        </w:rPr>
        <w:t>参与逆回购交易，应当对购入证券采取市值计价制度进行调整以确保已购</w:t>
      </w:r>
      <w:r w:rsidR="00F11151" w:rsidRPr="00F11151">
        <w:rPr>
          <w:rFonts w:ascii="宋体" w:hAnsi="宋体" w:hint="eastAsia"/>
          <w:sz w:val="24"/>
        </w:rPr>
        <w:lastRenderedPageBreak/>
        <w:t>入证券市值不低于支付现金的102%。一旦卖方违约，本基金根据协议和有关法律有权保留或处置已购入证券以满足索赔需要。</w:t>
      </w:r>
    </w:p>
    <w:p w14:paraId="4B7C9DAC" w14:textId="79AAF5C2" w:rsidR="00F11151" w:rsidRPr="00F11151" w:rsidRDefault="008B203F" w:rsidP="00F11151">
      <w:pPr>
        <w:adjustRightInd w:val="0"/>
        <w:snapToGrid w:val="0"/>
        <w:spacing w:line="360" w:lineRule="auto"/>
        <w:ind w:firstLineChars="200" w:firstLine="480"/>
        <w:rPr>
          <w:rFonts w:ascii="宋体" w:hAnsi="宋体"/>
          <w:sz w:val="24"/>
        </w:rPr>
      </w:pPr>
      <w:r>
        <w:rPr>
          <mc:AlternateContent>
            <mc:Choice Requires="w16se">
              <w:rFonts w:ascii="宋体" w:hAnsi="宋体" w:hint="eastAsia"/>
            </mc:Choice>
            <mc:Fallback>
              <w:rFonts w:ascii="宋体" w:hAnsi="宋体" w:cs="宋体" w:hint="eastAsia"/>
            </mc:Fallback>
          </mc:AlternateContent>
          <w:sz w:val="24"/>
        </w:rPr>
        <mc:AlternateContent>
          <mc:Choice Requires="w16se">
            <w16se:symEx w16se:font="宋体" w16se:char="2464"/>
          </mc:Choice>
          <mc:Fallback>
            <w:t>⑤</w:t>
          </mc:Fallback>
        </mc:AlternateContent>
      </w:r>
      <w:r w:rsidR="00F11151" w:rsidRPr="00F11151">
        <w:rPr>
          <w:rFonts w:ascii="宋体" w:hAnsi="宋体" w:hint="eastAsia"/>
          <w:sz w:val="24"/>
        </w:rPr>
        <w:t>基金管理人应当对基金参与证券正回购交易、逆回购交易中发生的任何损失负相应责任。</w:t>
      </w:r>
    </w:p>
    <w:p w14:paraId="06B9B4B7" w14:textId="369865CC" w:rsid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5</w:t>
      </w:r>
      <w:r w:rsidR="00C1150E" w:rsidRPr="00C1150E">
        <w:rPr>
          <w:rFonts w:ascii="宋体" w:hAnsi="宋体" w:hint="eastAsia"/>
          <w:sz w:val="24"/>
        </w:rPr>
        <w:t>）</w:t>
      </w:r>
      <w:r w:rsidRPr="00F11151">
        <w:rPr>
          <w:rFonts w:ascii="宋体" w:hAnsi="宋体" w:hint="eastAsia"/>
          <w:sz w:val="24"/>
        </w:rPr>
        <w:t>基金参与境外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14:paraId="0F8612D6" w14:textId="63D4AE47" w:rsidR="00DF792B" w:rsidRPr="00F11151" w:rsidRDefault="00DF792B" w:rsidP="00F11151">
      <w:pPr>
        <w:adjustRightInd w:val="0"/>
        <w:snapToGrid w:val="0"/>
        <w:spacing w:line="360" w:lineRule="auto"/>
        <w:ind w:firstLineChars="200" w:firstLine="480"/>
        <w:rPr>
          <w:rFonts w:ascii="宋体" w:hAnsi="宋体"/>
          <w:sz w:val="24"/>
        </w:rPr>
      </w:pPr>
      <w:r w:rsidRPr="00DF792B">
        <w:rPr>
          <w:rFonts w:ascii="宋体" w:hAnsi="宋体" w:hint="eastAsia"/>
          <w:sz w:val="24"/>
        </w:rPr>
        <w:t>若基金超过上述第</w:t>
      </w:r>
      <w:r>
        <w:rPr>
          <w:rFonts w:ascii="宋体" w:hAnsi="宋体" w:hint="eastAsia"/>
          <w:sz w:val="24"/>
        </w:rPr>
        <w:t>（</w:t>
      </w:r>
      <w:r w:rsidRPr="00DF792B">
        <w:rPr>
          <w:rFonts w:ascii="宋体" w:hAnsi="宋体"/>
          <w:sz w:val="24"/>
        </w:rPr>
        <w:t>1</w:t>
      </w:r>
      <w:r>
        <w:rPr>
          <w:rFonts w:ascii="宋体" w:hAnsi="宋体" w:hint="eastAsia"/>
          <w:sz w:val="24"/>
        </w:rPr>
        <w:t>）</w:t>
      </w:r>
      <w:r w:rsidRPr="00DF792B">
        <w:rPr>
          <w:rFonts w:ascii="宋体" w:hAnsi="宋体" w:hint="eastAsia"/>
          <w:sz w:val="24"/>
        </w:rPr>
        <w:t>、</w:t>
      </w:r>
      <w:r>
        <w:rPr>
          <w:rFonts w:ascii="宋体" w:hAnsi="宋体" w:hint="eastAsia"/>
          <w:sz w:val="24"/>
        </w:rPr>
        <w:t>（3）</w:t>
      </w:r>
      <w:r w:rsidRPr="00DF792B">
        <w:rPr>
          <w:rFonts w:ascii="宋体" w:hAnsi="宋体" w:hint="eastAsia"/>
          <w:sz w:val="24"/>
        </w:rPr>
        <w:t>项投资比例限制，应当在超过比例后30个工作日内采用合理的商业措施减仓，以符合投资比例限制要求。</w:t>
      </w:r>
    </w:p>
    <w:p w14:paraId="1D56932B" w14:textId="4972AD93" w:rsidR="00F11151" w:rsidRPr="00F11151" w:rsidRDefault="00F11151" w:rsidP="00F11151">
      <w:pPr>
        <w:adjustRightInd w:val="0"/>
        <w:snapToGrid w:val="0"/>
        <w:spacing w:line="360" w:lineRule="auto"/>
        <w:ind w:firstLineChars="200" w:firstLine="480"/>
        <w:rPr>
          <w:rFonts w:ascii="宋体" w:hAnsi="宋体"/>
          <w:sz w:val="24"/>
        </w:rPr>
      </w:pPr>
      <w:r w:rsidRPr="00F11151">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0A0C09A9" w14:textId="6BA2BB89" w:rsidR="007D1E42" w:rsidRPr="001B6480" w:rsidRDefault="00F11151" w:rsidP="001B6480">
      <w:pPr>
        <w:adjustRightInd w:val="0"/>
        <w:snapToGrid w:val="0"/>
        <w:spacing w:line="360" w:lineRule="auto"/>
        <w:ind w:firstLineChars="200" w:firstLine="480"/>
        <w:rPr>
          <w:rFonts w:ascii="宋体" w:hAnsi="宋体"/>
          <w:sz w:val="24"/>
        </w:rPr>
      </w:pPr>
      <w:r w:rsidRPr="00F11151">
        <w:rPr>
          <w:rFonts w:ascii="宋体" w:hAnsi="宋体" w:hint="eastAsia"/>
          <w:sz w:val="24"/>
        </w:rPr>
        <w:t>法律法规或监管部门取消或变更上述限制，如适用于本基金，基金管理人在履行适当程序后，则本基金投资不再受相关限制或以变更后的规定为准。</w:t>
      </w:r>
    </w:p>
    <w:p w14:paraId="4D86B55A"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（三）基金托管人</w:t>
      </w:r>
      <w:bookmarkStart w:id="4" w:name="OLE_LINK1"/>
      <w:r w:rsidRPr="001B6480">
        <w:rPr>
          <w:rFonts w:ascii="宋体" w:hAnsi="宋体" w:cs="Arial" w:hint="eastAsia"/>
          <w:sz w:val="24"/>
        </w:rPr>
        <w:t>根据有关法律法规的规定及《基金合同》的约定，</w:t>
      </w:r>
      <w:bookmarkEnd w:id="4"/>
      <w:r w:rsidRPr="001B6480">
        <w:rPr>
          <w:rFonts w:ascii="宋体" w:hAnsi="宋体" w:cs="Arial" w:hint="eastAsia"/>
          <w:sz w:val="24"/>
        </w:rPr>
        <w:t>对本托管协议第十五条第（九）款基金投资禁止行为通过事后监督方式进行监督。</w:t>
      </w:r>
    </w:p>
    <w:p w14:paraId="43E81117" w14:textId="77777777" w:rsidR="005F3281" w:rsidRPr="001B6480" w:rsidRDefault="005F3281"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8E47F90" w14:textId="0B76966C"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w:t>
      </w:r>
      <w:r w:rsidR="00A57F0E" w:rsidRPr="001B6480">
        <w:rPr>
          <w:rFonts w:ascii="宋体" w:hAnsi="宋体" w:cs="Arial" w:hint="eastAsia"/>
          <w:sz w:val="24"/>
        </w:rPr>
        <w:t>(若</w:t>
      </w:r>
      <w:r w:rsidR="00062BCE" w:rsidRPr="001B6480">
        <w:rPr>
          <w:rFonts w:ascii="宋体" w:hAnsi="宋体" w:cs="Arial" w:hint="eastAsia"/>
          <w:sz w:val="24"/>
        </w:rPr>
        <w:t>基金</w:t>
      </w:r>
      <w:r w:rsidR="00A57F0E" w:rsidRPr="001B6480">
        <w:rPr>
          <w:rFonts w:ascii="宋体" w:hAnsi="宋体" w:cs="Arial" w:hint="eastAsia"/>
          <w:sz w:val="24"/>
        </w:rPr>
        <w:t>管理人未提供交</w:t>
      </w:r>
      <w:r w:rsidR="00A57F0E" w:rsidRPr="001B6480">
        <w:rPr>
          <w:rFonts w:ascii="宋体" w:hAnsi="宋体" w:cs="Arial" w:hint="eastAsia"/>
          <w:sz w:val="24"/>
        </w:rPr>
        <w:lastRenderedPageBreak/>
        <w:t>易对手名单，则视同可与所有交易对手进行交易)</w:t>
      </w:r>
      <w:r w:rsidRPr="001B6480">
        <w:rPr>
          <w:rFonts w:ascii="宋体" w:hAnsi="宋体" w:cs="Arial" w:hint="eastAsia"/>
          <w:sz w:val="24"/>
        </w:rPr>
        <w:t>。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0FE99D8" w14:textId="1738BF7B" w:rsidR="003E04DB" w:rsidRDefault="003E04DB" w:rsidP="001B6480">
      <w:pPr>
        <w:adjustRightInd w:val="0"/>
        <w:snapToGrid w:val="0"/>
        <w:spacing w:line="360" w:lineRule="auto"/>
        <w:ind w:firstLineChars="200" w:firstLine="480"/>
        <w:rPr>
          <w:rFonts w:ascii="宋体" w:hAnsi="宋体" w:cs="Arial"/>
          <w:color w:val="000000"/>
          <w:sz w:val="24"/>
        </w:rPr>
      </w:pPr>
      <w:r w:rsidRPr="001B6480">
        <w:rPr>
          <w:rFonts w:ascii="宋体" w:hAnsi="宋体" w:cs="Arial" w:hint="eastAsia"/>
          <w:color w:val="000000"/>
          <w:sz w:val="24"/>
        </w:rPr>
        <w:t>基金管理人负责对交易对手的资信控制，按银行间债券市场的交易规则进行交易，并</w:t>
      </w:r>
      <w:r w:rsidRPr="001B6480">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1B6480">
        <w:rPr>
          <w:rFonts w:ascii="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86818C6"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（五）基金托管人根据有关法律法规的规定及《基金合同》的约定，对基金管理人投资流通受限证券进行监督。</w:t>
      </w:r>
    </w:p>
    <w:p w14:paraId="3C8B354D"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388AEDA"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DA8BFE7"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7DD6F188"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本基金投资的流通受限证券应保证登记存管在本基金名下，基金管理人负责相关工作的落实和协调，并确保基金托管人能够正常查询。因基金管理人原因产生</w:t>
      </w:r>
      <w:r w:rsidRPr="0086032D">
        <w:rPr>
          <w:rFonts w:ascii="宋体" w:hAnsi="宋体" w:cs="Arial" w:hint="eastAsia"/>
          <w:sz w:val="24"/>
        </w:rPr>
        <w:lastRenderedPageBreak/>
        <w:t>的流通受限证券登记存管问题，造成基金托管人无法安全保管本基金资产的责任与损失，及因流通受限证券存管直接影响本基金安全的责任及损失，由基金管理人承担。</w:t>
      </w:r>
    </w:p>
    <w:p w14:paraId="39FCEEE9" w14:textId="1A19F6E9"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本基金投资流通受限证券，不得预付任何形式的保证金。</w:t>
      </w:r>
      <w:r w:rsidR="00E934E6" w:rsidRPr="00E934E6">
        <w:rPr>
          <w:rFonts w:ascii="宋体" w:hAnsi="宋体" w:cs="Arial" w:hint="eastAsia"/>
          <w:sz w:val="24"/>
        </w:rPr>
        <w:t>若有最新监管政策根据最新政策进行。</w:t>
      </w:r>
    </w:p>
    <w:p w14:paraId="376627E7"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51598CA"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8936F5A"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B238DBD"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（1）中国证监会批准发行非公开发行股票的批准文件。</w:t>
      </w:r>
    </w:p>
    <w:p w14:paraId="3E014E6C"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（2）非公开发行股票有关发行数量、发行价格、锁定期等发行资料。</w:t>
      </w:r>
    </w:p>
    <w:p w14:paraId="532A5901"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（3）非公开发行股票发行人与中国证券登记结算有限责任公司或中央国债登记结算有限责任公司签订的证券登记及服务协议。</w:t>
      </w:r>
    </w:p>
    <w:p w14:paraId="1AA5580D"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（4）基金拟认购的数量、价格、总成本、账面价值。</w:t>
      </w:r>
    </w:p>
    <w:p w14:paraId="542FB8A6"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14:paraId="45CB8E8C"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本基金有关投资流通受限证券比例如违反有关限制规定，在合理期限内未能</w:t>
      </w:r>
      <w:r w:rsidRPr="0086032D">
        <w:rPr>
          <w:rFonts w:ascii="宋体" w:hAnsi="宋体" w:cs="Arial" w:hint="eastAsia"/>
          <w:sz w:val="24"/>
        </w:rPr>
        <w:lastRenderedPageBreak/>
        <w:t>进行及时调整，基金管理人应在两个工作日内编制临时报告书，予以公告。</w:t>
      </w:r>
    </w:p>
    <w:p w14:paraId="2D286D53"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5.基金托管人根据有关规定有权对基金管理人进行以下事项监督：</w:t>
      </w:r>
    </w:p>
    <w:p w14:paraId="02F6C22D"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（1）本基金投资流通受限证券时的法律法规遵守情况。</w:t>
      </w:r>
    </w:p>
    <w:p w14:paraId="4F83F497"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（2）在基金投资流通受限证券管理工作方面有关制度、流动性风险处置预案的建立与完善情况。</w:t>
      </w:r>
    </w:p>
    <w:p w14:paraId="144B2033"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（3）有关比例限制的执行情况。</w:t>
      </w:r>
    </w:p>
    <w:p w14:paraId="211EF8C1" w14:textId="77777777" w:rsidR="0086032D" w:rsidRPr="0086032D"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（4）信息披露情况。</w:t>
      </w:r>
    </w:p>
    <w:p w14:paraId="77168CF3" w14:textId="3C39CEBE" w:rsidR="0086032D" w:rsidRPr="001B6480" w:rsidRDefault="0086032D" w:rsidP="0086032D">
      <w:pPr>
        <w:adjustRightInd w:val="0"/>
        <w:snapToGrid w:val="0"/>
        <w:spacing w:line="360" w:lineRule="auto"/>
        <w:ind w:firstLineChars="200" w:firstLine="480"/>
        <w:rPr>
          <w:rFonts w:ascii="宋体" w:hAnsi="宋体" w:cs="Arial"/>
          <w:sz w:val="24"/>
        </w:rPr>
      </w:pPr>
      <w:r w:rsidRPr="0086032D">
        <w:rPr>
          <w:rFonts w:ascii="宋体" w:hAnsi="宋体" w:cs="Arial" w:hint="eastAsia"/>
          <w:sz w:val="24"/>
        </w:rPr>
        <w:t>6.相关法律法规对基金投资流通受限证券有新规定的，从其规定。</w:t>
      </w:r>
    </w:p>
    <w:p w14:paraId="09E5B7C8" w14:textId="5E0541D4"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E90448" w:rsidRPr="00E90448">
        <w:rPr>
          <w:rFonts w:ascii="宋体" w:hAnsi="宋体" w:cs="Arial" w:hint="eastAsia"/>
          <w:sz w:val="24"/>
        </w:rPr>
        <w:t>六</w:t>
      </w:r>
      <w:r w:rsidRPr="001B6480">
        <w:rPr>
          <w:rFonts w:ascii="宋体"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CC81ED1" w14:textId="6E1FBC41"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E90448" w:rsidRPr="00E90448">
        <w:rPr>
          <w:rFonts w:ascii="宋体" w:hAnsi="宋体" w:cs="Arial" w:hint="eastAsia"/>
          <w:sz w:val="24"/>
        </w:rPr>
        <w:t>七</w:t>
      </w:r>
      <w:r w:rsidRPr="001B6480">
        <w:rPr>
          <w:rFonts w:ascii="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4530361" w14:textId="51D072D8"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E90448" w:rsidRPr="00E90448">
        <w:rPr>
          <w:rFonts w:ascii="宋体" w:hAnsi="宋体" w:cs="Arial" w:hint="eastAsia"/>
          <w:sz w:val="24"/>
        </w:rPr>
        <w:t>八</w:t>
      </w:r>
      <w:r w:rsidRPr="001B6480">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FB576B4" w14:textId="3E398EB2"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E90448" w:rsidRPr="00E90448">
        <w:rPr>
          <w:rFonts w:ascii="宋体" w:hAnsi="宋体" w:cs="Arial" w:hint="eastAsia"/>
          <w:sz w:val="24"/>
        </w:rPr>
        <w:t>九</w:t>
      </w:r>
      <w:r w:rsidRPr="001B6480">
        <w:rPr>
          <w:rFonts w:ascii="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1F97C8C2" w14:textId="6854BD82"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E90448">
        <w:rPr>
          <w:rFonts w:ascii="宋体" w:hAnsi="宋体" w:cs="Arial" w:hint="eastAsia"/>
          <w:sz w:val="24"/>
        </w:rPr>
        <w:t>十</w:t>
      </w:r>
      <w:r w:rsidRPr="001B6480">
        <w:rPr>
          <w:rFonts w:ascii="宋体" w:hAnsi="宋体" w:cs="Arial" w:hint="eastAsia"/>
          <w:sz w:val="24"/>
        </w:rPr>
        <w:t>）基金托管人发现基金管理人有重大违规行为，应及时报告中国证监会，同时通知基金管理人限期纠正，并将纠正结果报告中国证监会。基金管理人无正当</w:t>
      </w:r>
      <w:r w:rsidRPr="001B6480">
        <w:rPr>
          <w:rFonts w:ascii="宋体" w:hAnsi="宋体" w:cs="Arial" w:hint="eastAsia"/>
          <w:sz w:val="24"/>
        </w:rPr>
        <w:lastRenderedPageBreak/>
        <w:t>理由，拒绝、阻挠</w:t>
      </w:r>
      <w:r w:rsidR="00E90E9A" w:rsidRPr="001B6480">
        <w:rPr>
          <w:rFonts w:ascii="宋体" w:hAnsi="宋体" w:cs="Arial" w:hint="eastAsia"/>
          <w:sz w:val="24"/>
        </w:rPr>
        <w:t>基金托管人</w:t>
      </w:r>
      <w:r w:rsidRPr="001B6480">
        <w:rPr>
          <w:rFonts w:ascii="宋体" w:hAnsi="宋体" w:cs="Arial" w:hint="eastAsia"/>
          <w:sz w:val="24"/>
        </w:rPr>
        <w:t>根据本托管协议规定行使监督权，或采取拖延、欺诈等手段妨碍</w:t>
      </w:r>
      <w:r w:rsidR="00FE6473" w:rsidRPr="001B6480">
        <w:rPr>
          <w:rFonts w:ascii="宋体" w:hAnsi="宋体" w:cs="Arial" w:hint="eastAsia"/>
          <w:sz w:val="24"/>
        </w:rPr>
        <w:t>基金托管人</w:t>
      </w:r>
      <w:r w:rsidRPr="001B6480">
        <w:rPr>
          <w:rFonts w:ascii="宋体" w:hAnsi="宋体" w:cs="Arial" w:hint="eastAsia"/>
          <w:sz w:val="24"/>
        </w:rPr>
        <w:t>进行有效监督，情节严重或经基金托管人提出警告仍不改正的，基金托管人应报告中国证监会。</w:t>
      </w:r>
    </w:p>
    <w:p w14:paraId="1CFD8D93" w14:textId="77777777" w:rsidR="003E04DB" w:rsidRPr="001B6480" w:rsidRDefault="003E04DB" w:rsidP="001B6480">
      <w:pPr>
        <w:spacing w:line="360" w:lineRule="auto"/>
        <w:rPr>
          <w:rFonts w:ascii="宋体" w:hAnsi="宋体"/>
          <w:sz w:val="24"/>
        </w:rPr>
      </w:pPr>
    </w:p>
    <w:p w14:paraId="6C322954" w14:textId="77777777" w:rsidR="003A6ED8" w:rsidRDefault="003A6ED8" w:rsidP="001B6480">
      <w:pPr>
        <w:pStyle w:val="2"/>
        <w:jc w:val="center"/>
        <w:rPr>
          <w:rFonts w:ascii="Times New Roman" w:eastAsia="宋体" w:hAnsi="宋体"/>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Pr>
          <w:rFonts w:ascii="Times New Roman" w:eastAsia="宋体" w:hAnsi="宋体"/>
          <w:sz w:val="30"/>
        </w:rPr>
        <w:br w:type="page"/>
      </w:r>
    </w:p>
    <w:p w14:paraId="462D04BD" w14:textId="26CB9C26"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81B9350" w14:textId="7DD791B9"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64EF36EE"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81B449E"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9243A69" w14:textId="77777777" w:rsidR="003E04DB" w:rsidRPr="001B6480" w:rsidRDefault="003E04DB" w:rsidP="001B6480">
      <w:pPr>
        <w:spacing w:line="360" w:lineRule="auto"/>
        <w:rPr>
          <w:rFonts w:ascii="宋体" w:hAnsi="宋体"/>
          <w:sz w:val="24"/>
        </w:rPr>
      </w:pPr>
    </w:p>
    <w:p w14:paraId="6D28E17B" w14:textId="77777777" w:rsidR="003A6ED8" w:rsidRDefault="003A6ED8" w:rsidP="001B6480">
      <w:pPr>
        <w:pStyle w:val="2"/>
        <w:jc w:val="center"/>
        <w:rPr>
          <w:rFonts w:ascii="Times New Roman" w:eastAsia="宋体" w:hAnsi="宋体"/>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Pr>
          <w:rFonts w:ascii="Times New Roman" w:eastAsia="宋体" w:hAnsi="宋体"/>
          <w:sz w:val="30"/>
        </w:rPr>
        <w:br w:type="page"/>
      </w:r>
    </w:p>
    <w:p w14:paraId="5DE1C641" w14:textId="3CA3A620"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97F8BF9"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（一）基金财产保管的原则</w:t>
      </w:r>
    </w:p>
    <w:p w14:paraId="6D29998F" w14:textId="5E164A30"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1</w:t>
      </w:r>
      <w:r w:rsidR="002C110A" w:rsidRPr="001B6480">
        <w:rPr>
          <w:rFonts w:ascii="宋体" w:hAnsi="宋体" w:cs="Arial" w:hint="eastAsia"/>
          <w:sz w:val="24"/>
        </w:rPr>
        <w:t>、</w:t>
      </w:r>
      <w:r w:rsidRPr="001B6480">
        <w:rPr>
          <w:rFonts w:ascii="宋体" w:hAnsi="宋体" w:cs="Arial" w:hint="eastAsia"/>
          <w:sz w:val="24"/>
        </w:rPr>
        <w:t>基金财产应独立于基金管理人、基金托管人</w:t>
      </w:r>
      <w:r w:rsidR="00DC192F" w:rsidRPr="001B6480">
        <w:rPr>
          <w:rFonts w:ascii="宋体" w:hAnsi="宋体" w:cs="Arial" w:hint="eastAsia"/>
          <w:sz w:val="24"/>
        </w:rPr>
        <w:t>、境外托管人</w:t>
      </w:r>
      <w:r w:rsidRPr="001B6480">
        <w:rPr>
          <w:rFonts w:ascii="宋体" w:hAnsi="宋体" w:cs="Arial" w:hint="eastAsia"/>
          <w:sz w:val="24"/>
        </w:rPr>
        <w:t>的固有财产。</w:t>
      </w:r>
    </w:p>
    <w:p w14:paraId="6FF4F570"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2</w:t>
      </w:r>
      <w:r w:rsidR="002C110A" w:rsidRPr="001B6480">
        <w:rPr>
          <w:rFonts w:ascii="宋体" w:hAnsi="宋体" w:cs="Arial" w:hint="eastAsia"/>
          <w:sz w:val="24"/>
        </w:rPr>
        <w:t>、</w:t>
      </w:r>
      <w:r w:rsidRPr="001B6480">
        <w:rPr>
          <w:rFonts w:ascii="宋体" w:hAnsi="宋体" w:cs="Arial" w:hint="eastAsia"/>
          <w:sz w:val="24"/>
        </w:rPr>
        <w:t>基金托管人应安全保管基金财产。</w:t>
      </w:r>
    </w:p>
    <w:p w14:paraId="2378B882" w14:textId="3891AD08"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3</w:t>
      </w:r>
      <w:r w:rsidR="002C110A" w:rsidRPr="001B6480">
        <w:rPr>
          <w:rFonts w:ascii="宋体" w:hAnsi="宋体" w:cs="Arial" w:hint="eastAsia"/>
          <w:sz w:val="24"/>
        </w:rPr>
        <w:t>、</w:t>
      </w:r>
      <w:r w:rsidRPr="001B6480">
        <w:rPr>
          <w:rFonts w:ascii="宋体" w:hAnsi="宋体" w:cs="Arial" w:hint="eastAsia"/>
          <w:sz w:val="24"/>
        </w:rPr>
        <w:t>基金托管人按照规定开设基金财产的资金账户和证券账户等投资所需账户。</w:t>
      </w:r>
      <w:r w:rsidR="005F72A0" w:rsidRPr="001B6480">
        <w:rPr>
          <w:rFonts w:ascii="宋体" w:hAnsi="宋体" w:cs="Arial" w:hint="eastAsia"/>
          <w:sz w:val="24"/>
        </w:rPr>
        <w:t>境外托管人根据基金财产所在地法律法规、证券交易所规则、市场惯例以及其与基金托管人签订的主次托管协议为本基金在境外开立资金账户、证券账户以及投资所需的其他专用账户。</w:t>
      </w:r>
    </w:p>
    <w:p w14:paraId="694B1F94"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4</w:t>
      </w:r>
      <w:r w:rsidR="002C110A" w:rsidRPr="001B6480">
        <w:rPr>
          <w:rFonts w:ascii="宋体" w:hAnsi="宋体" w:cs="Arial" w:hint="eastAsia"/>
          <w:sz w:val="24"/>
        </w:rPr>
        <w:t>、</w:t>
      </w:r>
      <w:r w:rsidRPr="001B6480">
        <w:rPr>
          <w:rFonts w:ascii="宋体" w:hAnsi="宋体" w:cs="Arial" w:hint="eastAsia"/>
          <w:sz w:val="24"/>
        </w:rPr>
        <w:t>基金托管人对所托管的不同基金财产分别设置账户，确保基金财产的完整与独立。</w:t>
      </w:r>
    </w:p>
    <w:p w14:paraId="02074E21" w14:textId="12C9C39B" w:rsidR="003E04DB" w:rsidRPr="001B6480" w:rsidRDefault="003E04DB" w:rsidP="001B6480">
      <w:pPr>
        <w:adjustRightInd w:val="0"/>
        <w:snapToGrid w:val="0"/>
        <w:spacing w:line="360" w:lineRule="auto"/>
        <w:ind w:firstLine="480"/>
        <w:rPr>
          <w:rFonts w:ascii="宋体" w:hAnsi="宋体"/>
          <w:sz w:val="24"/>
        </w:rPr>
      </w:pPr>
      <w:r w:rsidRPr="001B6480">
        <w:rPr>
          <w:rFonts w:ascii="宋体" w:hAnsi="宋体" w:cs="Arial" w:hint="eastAsia"/>
          <w:sz w:val="24"/>
        </w:rPr>
        <w:t>5</w:t>
      </w:r>
      <w:r w:rsidR="002C110A" w:rsidRPr="001B6480">
        <w:rPr>
          <w:rFonts w:ascii="宋体" w:hAnsi="宋体" w:cs="Arial" w:hint="eastAsia"/>
          <w:sz w:val="24"/>
        </w:rPr>
        <w:t>、</w:t>
      </w:r>
      <w:r w:rsidRPr="001B6480">
        <w:rPr>
          <w:rFonts w:ascii="宋体" w:hAnsi="宋体" w:cs="Arial" w:hint="eastAsia"/>
          <w:sz w:val="24"/>
        </w:rPr>
        <w:t>基金托管人按照《基金合同》和本协议的约定保管基金财产，如有特殊情况双方可另行协商解决。基金</w:t>
      </w:r>
      <w:r w:rsidRPr="001B6480">
        <w:rPr>
          <w:rFonts w:ascii="宋体" w:hAnsi="宋体"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07E110D6" w14:textId="4FEA60FB" w:rsidR="006623EF" w:rsidRPr="001B6480" w:rsidRDefault="006623EF"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6、境外托管人根据基金财产所在地法律法规、证券交易所规则、市场惯例及其与基金托管人签订的主次托管协议持有并保管基金财产。基金托管人在已根据《试行办法》的要求谨慎、尽职的原则选择、委任和监督境外托管人，且境外托管人已按照当地法律法规、基金合同及托管协议的要求保管托管资产的前提下，基金托管人对境外托管人破产产生的损失不承担责任。除非基金管理人、基金托管人及其境外托管人存在过失、疏忽、欺诈或故意不当行为，基金管理人、基金托管人不对境外托管人依据当地法律法规、证券交易所规则、市场惯例的作为或不作为承担责任。</w:t>
      </w:r>
    </w:p>
    <w:p w14:paraId="6D4D07E6" w14:textId="2E1E6786" w:rsidR="003E04DB" w:rsidRPr="001B6480" w:rsidRDefault="00225954" w:rsidP="001B6480">
      <w:pPr>
        <w:adjustRightInd w:val="0"/>
        <w:snapToGrid w:val="0"/>
        <w:spacing w:line="360" w:lineRule="auto"/>
        <w:ind w:firstLine="480"/>
        <w:rPr>
          <w:rFonts w:ascii="宋体" w:hAnsi="宋体" w:cs="Arial"/>
          <w:sz w:val="24"/>
        </w:rPr>
      </w:pPr>
      <w:r w:rsidRPr="001B6480">
        <w:rPr>
          <w:rFonts w:ascii="宋体" w:hAnsi="宋体" w:cs="Arial"/>
          <w:sz w:val="24"/>
        </w:rPr>
        <w:t>7</w:t>
      </w:r>
      <w:r w:rsidR="002C110A" w:rsidRPr="001B6480">
        <w:rPr>
          <w:rFonts w:ascii="宋体" w:hAnsi="宋体" w:cs="Arial" w:hint="eastAsia"/>
          <w:sz w:val="24"/>
        </w:rPr>
        <w:t>、</w:t>
      </w:r>
      <w:r w:rsidR="003E04DB" w:rsidRPr="001B6480">
        <w:rPr>
          <w:rFonts w:ascii="宋体" w:hAnsi="宋体" w:cs="Arial"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AA3A136" w14:textId="5F764835" w:rsidR="00974B61" w:rsidRPr="001B6480" w:rsidRDefault="00225954" w:rsidP="001B6480">
      <w:pPr>
        <w:adjustRightInd w:val="0"/>
        <w:snapToGrid w:val="0"/>
        <w:spacing w:line="360" w:lineRule="auto"/>
        <w:ind w:firstLine="480"/>
        <w:rPr>
          <w:rFonts w:ascii="宋体" w:hAnsi="宋体" w:cs="Arial"/>
          <w:sz w:val="24"/>
        </w:rPr>
      </w:pPr>
      <w:r w:rsidRPr="001B6480">
        <w:rPr>
          <w:rFonts w:ascii="宋体" w:hAnsi="宋体" w:cs="Arial"/>
          <w:sz w:val="24"/>
        </w:rPr>
        <w:t>8</w:t>
      </w:r>
      <w:r w:rsidR="00376590" w:rsidRPr="001B6480">
        <w:rPr>
          <w:rFonts w:ascii="宋体" w:hAnsi="宋体" w:cs="Arial" w:hint="eastAsia"/>
          <w:sz w:val="24"/>
        </w:rPr>
        <w:t>、</w:t>
      </w:r>
      <w:r w:rsidR="00974B61" w:rsidRPr="001B6480">
        <w:rPr>
          <w:rFonts w:ascii="宋体" w:hAnsi="宋体" w:cs="Arial" w:hint="eastAsia"/>
          <w:sz w:val="24"/>
        </w:rPr>
        <w:t>基金管理人、基金托管人因依法解散、被依法撤销或者被依法宣告破产等原因进行清算的，基金财产不属于其清算财产。现金存入现金账户时构成境外托管</w:t>
      </w:r>
      <w:r w:rsidR="00974B61" w:rsidRPr="001B6480">
        <w:rPr>
          <w:rFonts w:ascii="宋体" w:hAnsi="宋体" w:cs="Arial" w:hint="eastAsia"/>
          <w:sz w:val="24"/>
        </w:rPr>
        <w:lastRenderedPageBreak/>
        <w:t>人的等额无担保债务，除非法律法规及撤销或清盘程序明文规定该等现金不归于清算财产外。境外托管人在因依法解散、被依法撤销或者被依法宣告清盘或破产等原因进行终止清算时，除非在相关法律法规强制要求下，不得将托管资产项下的证券、非现金资产归入其清算资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F5E993C"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（二）基金募集期间及募集资金的验资</w:t>
      </w:r>
    </w:p>
    <w:p w14:paraId="1B2976C1"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1</w:t>
      </w:r>
      <w:r w:rsidR="002C110A" w:rsidRPr="001B6480">
        <w:rPr>
          <w:rFonts w:ascii="宋体" w:hAnsi="宋体" w:cs="Arial" w:hint="eastAsia"/>
          <w:sz w:val="24"/>
        </w:rPr>
        <w:t>、</w:t>
      </w:r>
      <w:r w:rsidRPr="001B6480">
        <w:rPr>
          <w:rFonts w:ascii="宋体" w:hAnsi="宋体" w:cs="Arial" w:hint="eastAsia"/>
          <w:sz w:val="24"/>
        </w:rPr>
        <w:t>基金募集期间募集的资金应存于基金管理人在基金托管人的营业机构开立的“基金募集专户”。该账户由基金管理人开立并管理。</w:t>
      </w:r>
    </w:p>
    <w:p w14:paraId="20BD8994"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2</w:t>
      </w:r>
      <w:r w:rsidR="002C110A" w:rsidRPr="001B6480">
        <w:rPr>
          <w:rFonts w:ascii="宋体" w:hAnsi="宋体" w:cs="Arial" w:hint="eastAsia"/>
          <w:sz w:val="24"/>
        </w:rPr>
        <w:t>、</w:t>
      </w:r>
      <w:r w:rsidRPr="001B6480">
        <w:rPr>
          <w:rFonts w:ascii="宋体" w:hAnsi="宋体" w:cs="Arial"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685939" w:rsidRPr="001B6480">
        <w:rPr>
          <w:rFonts w:ascii="宋体" w:hAnsi="宋体" w:cs="Arial" w:hint="eastAsia"/>
          <w:sz w:val="24"/>
        </w:rPr>
        <w:t>符合《中华人民共和国证券法》规定的</w:t>
      </w:r>
      <w:r w:rsidRPr="001B6480">
        <w:rPr>
          <w:rFonts w:ascii="宋体" w:hAnsi="宋体" w:cs="Arial" w:hint="eastAsia"/>
          <w:sz w:val="24"/>
        </w:rPr>
        <w:t>会计师事务所进行验资，出具验资报告。出具的验资报告由参加验资的2名或2名以上中国注册会计师签字方为有效。</w:t>
      </w:r>
    </w:p>
    <w:p w14:paraId="2253C6D6"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3</w:t>
      </w:r>
      <w:r w:rsidR="002C110A" w:rsidRPr="001B6480">
        <w:rPr>
          <w:rFonts w:ascii="宋体" w:hAnsi="宋体" w:cs="Arial" w:hint="eastAsia"/>
          <w:sz w:val="24"/>
        </w:rPr>
        <w:t>、</w:t>
      </w:r>
      <w:r w:rsidRPr="001B6480">
        <w:rPr>
          <w:rFonts w:ascii="宋体" w:hAnsi="宋体" w:cs="Arial" w:hint="eastAsia"/>
          <w:sz w:val="24"/>
        </w:rPr>
        <w:t>若基金募集期限届满，未能达到</w:t>
      </w:r>
      <w:r w:rsidR="001250C3" w:rsidRPr="001B6480">
        <w:rPr>
          <w:rFonts w:ascii="宋体" w:hAnsi="宋体" w:cs="Arial" w:hint="eastAsia"/>
          <w:sz w:val="24"/>
        </w:rPr>
        <w:t>《基金合同》生效</w:t>
      </w:r>
      <w:r w:rsidRPr="001B6480">
        <w:rPr>
          <w:rFonts w:ascii="宋体" w:hAnsi="宋体" w:cs="Arial" w:hint="eastAsia"/>
          <w:sz w:val="24"/>
        </w:rPr>
        <w:t>的条件，由基金管理人按规定办理退款等事宜。</w:t>
      </w:r>
    </w:p>
    <w:p w14:paraId="02FFD1F1"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（三）基金银行账户的开立和管理</w:t>
      </w:r>
    </w:p>
    <w:p w14:paraId="2B25C7FE" w14:textId="342F845C"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1</w:t>
      </w:r>
      <w:r w:rsidR="002C110A" w:rsidRPr="001B6480">
        <w:rPr>
          <w:rFonts w:ascii="宋体" w:hAnsi="宋体" w:cs="Arial" w:hint="eastAsia"/>
          <w:sz w:val="24"/>
        </w:rPr>
        <w:t>、</w:t>
      </w:r>
      <w:r w:rsidRPr="001B6480">
        <w:rPr>
          <w:rFonts w:ascii="宋体" w:hAnsi="宋体" w:cs="Arial" w:hint="eastAsia"/>
          <w:sz w:val="24"/>
        </w:rPr>
        <w:t>基金托管人可以基金的名义在其营业机构开立基金的银行账户，并根据基金管理人合法合规的指令办理资金收付。本基金的银行预留印鉴由基金托管人保管</w:t>
      </w:r>
      <w:r w:rsidR="00D46FD7" w:rsidRPr="001B6480">
        <w:rPr>
          <w:rFonts w:ascii="宋体" w:hAnsi="宋体" w:cs="Arial" w:hint="eastAsia"/>
          <w:sz w:val="24"/>
        </w:rPr>
        <w:t>和供境内资金划拨使用。基金托管人可委托境外托管人开立资金账户（境外），境外托管人根据基金托管人的指令办理境外资金收付。</w:t>
      </w:r>
    </w:p>
    <w:p w14:paraId="63763304"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2</w:t>
      </w:r>
      <w:r w:rsidR="002C110A" w:rsidRPr="001B6480">
        <w:rPr>
          <w:rFonts w:ascii="宋体" w:hAnsi="宋体" w:cs="Arial" w:hint="eastAsia"/>
          <w:sz w:val="24"/>
        </w:rPr>
        <w:t>、</w:t>
      </w:r>
      <w:r w:rsidRPr="001B6480">
        <w:rPr>
          <w:rFonts w:ascii="宋体" w:hAnsi="宋体" w:cs="Arial"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89005D5" w14:textId="6A588D92"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3</w:t>
      </w:r>
      <w:r w:rsidR="002C110A" w:rsidRPr="001B6480">
        <w:rPr>
          <w:rFonts w:ascii="宋体" w:hAnsi="宋体" w:cs="Arial" w:hint="eastAsia"/>
          <w:sz w:val="24"/>
        </w:rPr>
        <w:t>、</w:t>
      </w:r>
      <w:r w:rsidRPr="001B6480">
        <w:rPr>
          <w:rFonts w:ascii="宋体" w:hAnsi="宋体" w:cs="Arial" w:hint="eastAsia"/>
          <w:sz w:val="24"/>
        </w:rPr>
        <w:t>基金银行账户的开立和管理应符合</w:t>
      </w:r>
      <w:r w:rsidR="006623EF" w:rsidRPr="001B6480">
        <w:rPr>
          <w:rFonts w:ascii="宋体" w:hAnsi="宋体" w:cs="Arial" w:hint="eastAsia"/>
          <w:sz w:val="24"/>
        </w:rPr>
        <w:t>所在国家或地区相关监管</w:t>
      </w:r>
      <w:r w:rsidRPr="001B6480">
        <w:rPr>
          <w:rFonts w:ascii="宋体" w:hAnsi="宋体" w:cs="Arial" w:hint="eastAsia"/>
          <w:sz w:val="24"/>
        </w:rPr>
        <w:t>机构的有关规定。</w:t>
      </w:r>
    </w:p>
    <w:p w14:paraId="583C8D00"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4</w:t>
      </w:r>
      <w:r w:rsidR="002C110A" w:rsidRPr="001B6480">
        <w:rPr>
          <w:rFonts w:ascii="宋体" w:hAnsi="宋体" w:cs="Arial" w:hint="eastAsia"/>
          <w:sz w:val="24"/>
        </w:rPr>
        <w:t>、</w:t>
      </w:r>
      <w:r w:rsidRPr="001B6480">
        <w:rPr>
          <w:rFonts w:ascii="宋体" w:hAnsi="宋体" w:cs="Arial" w:hint="eastAsia"/>
          <w:sz w:val="24"/>
        </w:rPr>
        <w:t>在符合法律法规规定的条件下，基金托管人可以通过基金托管人专用账户办理基金资产的支付。</w:t>
      </w:r>
    </w:p>
    <w:p w14:paraId="25FA23ED" w14:textId="5F7559BD" w:rsidR="00F9067A" w:rsidRPr="001B6480" w:rsidRDefault="00F9067A"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lastRenderedPageBreak/>
        <w:t>5、基金管理人应于</w:t>
      </w:r>
      <w:r w:rsidR="007955B1" w:rsidRPr="001B6480">
        <w:rPr>
          <w:rFonts w:ascii="宋体" w:hAnsi="宋体" w:cs="Arial" w:hint="eastAsia"/>
          <w:sz w:val="24"/>
        </w:rPr>
        <w:t>基金清算</w:t>
      </w:r>
      <w:r w:rsidRPr="001B6480">
        <w:rPr>
          <w:rFonts w:ascii="宋体" w:hAnsi="宋体" w:cs="Arial" w:hint="eastAsia"/>
          <w:sz w:val="24"/>
        </w:rPr>
        <w:t>后及时完成收益兑付、费用结清及其他应收应付款项资金划转，在确保后续不再发生款项进出后的10个工作日内向基金托管人发出销户申请。</w:t>
      </w:r>
    </w:p>
    <w:p w14:paraId="0840F64B"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（四）基金证券账户和结算备付金账户的开立和管理</w:t>
      </w:r>
    </w:p>
    <w:p w14:paraId="3F3561C1" w14:textId="0FB9FD38"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w:t>
      </w:r>
      <w:r w:rsidR="002C110A" w:rsidRPr="001B6480">
        <w:rPr>
          <w:rFonts w:ascii="宋体" w:hAnsi="宋体" w:cs="Arial" w:hint="eastAsia"/>
          <w:sz w:val="24"/>
        </w:rPr>
        <w:t>、</w:t>
      </w:r>
      <w:r w:rsidRPr="001B6480">
        <w:rPr>
          <w:rFonts w:ascii="宋体" w:hAnsi="宋体" w:cs="Arial" w:hint="eastAsia"/>
          <w:sz w:val="24"/>
        </w:rPr>
        <w:t>基金托管人在中国证券登记结算有限责任公司为基金开立基金托管人与基金联名的证券账户。</w:t>
      </w:r>
      <w:r w:rsidR="00473C0A" w:rsidRPr="001B6480">
        <w:rPr>
          <w:rFonts w:ascii="宋体" w:hAnsi="宋体" w:cs="Arial" w:hint="eastAsia"/>
          <w:sz w:val="24"/>
        </w:rPr>
        <w:t>基金托管人可委托境外托管人在拟投资的境外市场按市场规则或惯例开立境外证券账户。</w:t>
      </w:r>
    </w:p>
    <w:p w14:paraId="7DF40007"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2</w:t>
      </w:r>
      <w:r w:rsidR="002C110A" w:rsidRPr="001B6480">
        <w:rPr>
          <w:rFonts w:ascii="宋体" w:hAnsi="宋体" w:cs="Arial" w:hint="eastAsia"/>
          <w:sz w:val="24"/>
        </w:rPr>
        <w:t>、</w:t>
      </w:r>
      <w:r w:rsidRPr="001B6480">
        <w:rPr>
          <w:rFonts w:ascii="宋体" w:hAnsi="宋体" w:cs="Arial"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4B2015C"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3</w:t>
      </w:r>
      <w:r w:rsidR="002C110A" w:rsidRPr="001B6480">
        <w:rPr>
          <w:rFonts w:ascii="宋体" w:hAnsi="宋体" w:cs="Arial" w:hint="eastAsia"/>
          <w:sz w:val="24"/>
        </w:rPr>
        <w:t>、</w:t>
      </w:r>
      <w:r w:rsidRPr="001B6480">
        <w:rPr>
          <w:rFonts w:ascii="宋体" w:hAnsi="宋体" w:cs="Arial" w:hint="eastAsia"/>
          <w:sz w:val="24"/>
        </w:rPr>
        <w:t>基金证券账户的开立和证券账户卡的保管由基金托管人负责，账户资产的管理和运用由基金管理人负责。</w:t>
      </w:r>
    </w:p>
    <w:p w14:paraId="0BEAE0CB" w14:textId="4B489516"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证券账户开户费由基金管理人先行垫付</w:t>
      </w:r>
      <w:r w:rsidR="006972CF" w:rsidRPr="001B6480">
        <w:rPr>
          <w:rFonts w:ascii="宋体" w:hAnsi="宋体" w:cs="Arial" w:hint="eastAsia"/>
          <w:sz w:val="24"/>
        </w:rPr>
        <w:t>，</w:t>
      </w:r>
      <w:r w:rsidRPr="001B6480">
        <w:rPr>
          <w:rFonts w:ascii="宋体" w:hAnsi="宋体" w:cs="Arial" w:hint="eastAsia"/>
          <w:sz w:val="24"/>
        </w:rPr>
        <w:t>待</w:t>
      </w:r>
      <w:r w:rsidR="00062BCE" w:rsidRPr="001B6480">
        <w:rPr>
          <w:rFonts w:ascii="宋体" w:hAnsi="宋体" w:cs="Arial" w:hint="eastAsia"/>
          <w:sz w:val="24"/>
        </w:rPr>
        <w:t>本基金</w:t>
      </w:r>
      <w:r w:rsidRPr="001B6480">
        <w:rPr>
          <w:rFonts w:ascii="宋体" w:hAnsi="宋体" w:cs="Arial" w:hint="eastAsia"/>
          <w:sz w:val="24"/>
        </w:rPr>
        <w:t>启始运营后</w:t>
      </w:r>
      <w:r w:rsidR="006972CF" w:rsidRPr="001B6480">
        <w:rPr>
          <w:rFonts w:ascii="宋体" w:hAnsi="宋体" w:cs="Arial" w:hint="eastAsia"/>
          <w:sz w:val="24"/>
        </w:rPr>
        <w:t>，</w:t>
      </w:r>
      <w:r w:rsidRPr="001B6480">
        <w:rPr>
          <w:rFonts w:ascii="宋体" w:hAnsi="宋体" w:cs="Arial" w:hint="eastAsia"/>
          <w:sz w:val="24"/>
        </w:rPr>
        <w:t>基金管理人可向基金托管人发送划款指令</w:t>
      </w:r>
      <w:r w:rsidR="006972CF" w:rsidRPr="001B6480">
        <w:rPr>
          <w:rFonts w:ascii="宋体" w:hAnsi="宋体" w:cs="Arial" w:hint="eastAsia"/>
          <w:sz w:val="24"/>
        </w:rPr>
        <w:t>，</w:t>
      </w:r>
      <w:r w:rsidRPr="001B6480">
        <w:rPr>
          <w:rFonts w:ascii="宋体" w:hAnsi="宋体" w:cs="Arial" w:hint="eastAsia"/>
          <w:sz w:val="24"/>
        </w:rPr>
        <w:t>将代垫开户费从本基金托管资金账户中扣还基金管理人。</w:t>
      </w:r>
      <w:r w:rsidR="006623EF" w:rsidRPr="001B6480">
        <w:rPr>
          <w:rFonts w:ascii="宋体" w:hAnsi="宋体" w:cs="Arial" w:hint="eastAsia"/>
          <w:sz w:val="24"/>
        </w:rPr>
        <w:t>账户开立后，基金托管人应及时将证券账户开通信息通知基金管理人。</w:t>
      </w:r>
    </w:p>
    <w:p w14:paraId="4CBE9254"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4</w:t>
      </w:r>
      <w:r w:rsidR="002C110A" w:rsidRPr="001B6480">
        <w:rPr>
          <w:rFonts w:ascii="宋体" w:hAnsi="宋体" w:cs="Arial" w:hint="eastAsia"/>
          <w:sz w:val="24"/>
        </w:rPr>
        <w:t>、</w:t>
      </w:r>
      <w:r w:rsidRPr="001B6480">
        <w:rPr>
          <w:rFonts w:ascii="宋体" w:hAnsi="宋体" w:cs="Arial"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46007E67"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5</w:t>
      </w:r>
      <w:r w:rsidR="002C110A" w:rsidRPr="001B6480">
        <w:rPr>
          <w:rFonts w:ascii="宋体" w:hAnsi="宋体" w:cs="Arial" w:hint="eastAsia"/>
          <w:sz w:val="24"/>
        </w:rPr>
        <w:t>、</w:t>
      </w:r>
      <w:r w:rsidR="0000264C" w:rsidRPr="001B6480">
        <w:rPr>
          <w:rFonts w:ascii="宋体" w:hAnsi="宋体" w:cs="Arial" w:hint="eastAsia"/>
          <w:sz w:val="24"/>
        </w:rPr>
        <w:t>账户注销时，由基金管理人依据中国证券登记结算</w:t>
      </w:r>
      <w:r w:rsidR="00F81793" w:rsidRPr="001B6480">
        <w:rPr>
          <w:rFonts w:ascii="宋体" w:hAnsi="宋体" w:cs="Arial" w:hint="eastAsia"/>
          <w:sz w:val="24"/>
        </w:rPr>
        <w:t>有限责任公司</w:t>
      </w:r>
      <w:r w:rsidR="0000264C" w:rsidRPr="001B6480">
        <w:rPr>
          <w:rFonts w:ascii="宋体" w:hAnsi="宋体" w:cs="Arial" w:hint="eastAsia"/>
          <w:sz w:val="24"/>
        </w:rPr>
        <w:t>相关规定，委托有交易关系的证券公司负责办理。销户完成后，基金管理人需将相关证明提供至基金托管人。账户注销期间如需基金托管人提供配合的，基金托管人应予以配合。</w:t>
      </w:r>
    </w:p>
    <w:p w14:paraId="1BFDFFC0"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6</w:t>
      </w:r>
      <w:r w:rsidR="002C110A" w:rsidRPr="001B6480">
        <w:rPr>
          <w:rFonts w:ascii="宋体" w:hAnsi="宋体" w:cs="Arial" w:hint="eastAsia"/>
          <w:sz w:val="24"/>
        </w:rPr>
        <w:t>、</w:t>
      </w:r>
      <w:r w:rsidRPr="001B6480">
        <w:rPr>
          <w:rFonts w:ascii="宋体"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A49236A"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（五）债券托管专户的开设和管理</w:t>
      </w:r>
    </w:p>
    <w:p w14:paraId="62E0A253" w14:textId="179961F2"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w:t>
      </w:r>
      <w:r w:rsidRPr="001B6480">
        <w:rPr>
          <w:rFonts w:ascii="宋体" w:hAnsi="宋体" w:cs="Arial" w:hint="eastAsia"/>
          <w:sz w:val="24"/>
        </w:rPr>
        <w:lastRenderedPageBreak/>
        <w:t>账户</w:t>
      </w:r>
      <w:r w:rsidR="00062BCE" w:rsidRPr="001B6480">
        <w:rPr>
          <w:rFonts w:ascii="宋体" w:hAnsi="宋体" w:cs="Arial" w:hint="eastAsia"/>
          <w:sz w:val="24"/>
        </w:rPr>
        <w:t>、</w:t>
      </w:r>
      <w:r w:rsidRPr="001B6480">
        <w:rPr>
          <w:rFonts w:ascii="宋体" w:hAnsi="宋体" w:cs="Arial" w:hint="eastAsia"/>
          <w:sz w:val="24"/>
        </w:rPr>
        <w:t>持有人账户和资金结算账户，并代表基金进行银行间市场债券的结算。基金管理人和基金托管人共同代表基金签订全国银行间债券市场债券回购主协议。</w:t>
      </w:r>
    </w:p>
    <w:p w14:paraId="6D83C50C" w14:textId="77777777" w:rsidR="00376590" w:rsidRPr="001B6480" w:rsidRDefault="0037659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（六）期货账户的开立和管理</w:t>
      </w:r>
    </w:p>
    <w:p w14:paraId="732B40F0" w14:textId="77777777" w:rsidR="00376590" w:rsidRPr="001B6480" w:rsidRDefault="0037659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由基金管理人代表基金与期货经纪商订立期货合同，基金管理人应在其经纪商处以基金名义开立期货账户，并将相关的账户信息发送基金托管人。</w:t>
      </w:r>
    </w:p>
    <w:p w14:paraId="5D672076" w14:textId="77777777" w:rsidR="00376590" w:rsidRPr="001B6480" w:rsidRDefault="0037659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托管人和其境外托管人不承担与期货投资相关资产（包括但不限于期货合约、保证金）的保管责任。基金管理人应在约定的截止时间之前向基金托管人发送经基金管理人确认的期货经纪商报告，包括期货交易明细、保证金余额等期货数据。基金管理人也可为基金托管人开通权限，提供数据查询功能。基金托管人根据基金管理人提供查询的数据或按照基金管理人指定的查询途径取得的数据进行估值和核算，不承担核实该数据的责任。</w:t>
      </w:r>
    </w:p>
    <w:p w14:paraId="585530A6" w14:textId="77777777" w:rsidR="00376590" w:rsidRPr="001B6480" w:rsidRDefault="0037659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（七）远期投资账户的开立和管理</w:t>
      </w:r>
    </w:p>
    <w:p w14:paraId="57382BB7" w14:textId="77777777" w:rsidR="00376590" w:rsidRPr="001B6480" w:rsidRDefault="0037659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由基金管理人以基金名义在交易对手处开立保证金账户，并将相关账户的信息发送基金托管人。</w:t>
      </w:r>
    </w:p>
    <w:p w14:paraId="20F1FC66" w14:textId="77777777" w:rsidR="00376590" w:rsidRPr="001B6480" w:rsidRDefault="0037659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托管人和其境外托管人不承担与远期投资相关资产（包括但不限于远期合约、保证金）的保管责任。基金管理人应在约定的截止时间之前向基金托管人发送经基金管理人确认的远期交易数据，包括交易明细、保证金余额等。基金管理人也可为托管人开通权限，提供数据查询功能。基金托管人根据基金管理人提供的数据或按照基金管理人指定的查询途径取得的数据进行估值和核算，不承担核实该数据的责任。</w:t>
      </w:r>
    </w:p>
    <w:p w14:paraId="5EC03E11" w14:textId="1DF5910B"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225954" w:rsidRPr="001B6480">
        <w:rPr>
          <w:rFonts w:ascii="宋体" w:hAnsi="宋体" w:cs="Arial" w:hint="eastAsia"/>
          <w:sz w:val="24"/>
        </w:rPr>
        <w:t>八</w:t>
      </w:r>
      <w:r w:rsidRPr="001B6480">
        <w:rPr>
          <w:rFonts w:ascii="宋体" w:hAnsi="宋体" w:cs="Arial" w:hint="eastAsia"/>
          <w:sz w:val="24"/>
        </w:rPr>
        <w:t>）其他账户的开立和管理</w:t>
      </w:r>
    </w:p>
    <w:p w14:paraId="1019EBF1" w14:textId="2DCB6062"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w:t>
      </w:r>
      <w:r w:rsidR="002C110A" w:rsidRPr="001B6480">
        <w:rPr>
          <w:rFonts w:ascii="宋体" w:hAnsi="宋体" w:cs="Arial" w:hint="eastAsia"/>
          <w:sz w:val="24"/>
        </w:rPr>
        <w:t>、</w:t>
      </w:r>
      <w:r w:rsidRPr="001B6480">
        <w:rPr>
          <w:rFonts w:ascii="宋体" w:hAnsi="宋体" w:cs="Arial" w:hint="eastAsia"/>
          <w:sz w:val="24"/>
        </w:rPr>
        <w:t>在本托管协议订立日之后，本基金被允许从事符合法律法规规定和《基金合同》约定的其他投资品种的投资业务时，如果涉及相关账户的开设和使用，由基金管理人</w:t>
      </w:r>
      <w:r w:rsidR="006623EF" w:rsidRPr="001B6480">
        <w:rPr>
          <w:rFonts w:ascii="宋体" w:hAnsi="宋体" w:cs="Arial" w:hint="eastAsia"/>
          <w:sz w:val="24"/>
        </w:rPr>
        <w:t>或境外托管人</w:t>
      </w:r>
      <w:r w:rsidRPr="001B6480">
        <w:rPr>
          <w:rFonts w:ascii="宋体" w:hAnsi="宋体" w:cs="Arial" w:hint="eastAsia"/>
          <w:sz w:val="24"/>
        </w:rPr>
        <w:t>协助</w:t>
      </w:r>
      <w:r w:rsidR="00EF34EA" w:rsidRPr="001B6480">
        <w:rPr>
          <w:rFonts w:ascii="宋体" w:hAnsi="宋体" w:cs="Arial" w:hint="eastAsia"/>
          <w:sz w:val="24"/>
        </w:rPr>
        <w:t>基金</w:t>
      </w:r>
      <w:r w:rsidRPr="001B6480">
        <w:rPr>
          <w:rFonts w:ascii="宋体" w:hAnsi="宋体" w:cs="Arial" w:hint="eastAsia"/>
          <w:sz w:val="24"/>
        </w:rPr>
        <w:t>托管人根据</w:t>
      </w:r>
      <w:r w:rsidR="006623EF" w:rsidRPr="001B6480">
        <w:rPr>
          <w:rFonts w:ascii="宋体" w:hAnsi="宋体" w:cs="Arial" w:hint="eastAsia"/>
          <w:sz w:val="24"/>
        </w:rPr>
        <w:t>投资市场所在国家或地区</w:t>
      </w:r>
      <w:r w:rsidRPr="001B6480">
        <w:rPr>
          <w:rFonts w:ascii="宋体" w:hAnsi="宋体" w:cs="Arial" w:hint="eastAsia"/>
          <w:sz w:val="24"/>
        </w:rPr>
        <w:t>有关法律法规的规定和《基金合同》的约定，开立有关账户。该账户按有关规则使用并管理。</w:t>
      </w:r>
    </w:p>
    <w:p w14:paraId="4D7D4741" w14:textId="241B5081"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2</w:t>
      </w:r>
      <w:r w:rsidR="002C110A" w:rsidRPr="001B6480">
        <w:rPr>
          <w:rFonts w:ascii="宋体" w:hAnsi="宋体" w:cs="Arial" w:hint="eastAsia"/>
          <w:sz w:val="24"/>
        </w:rPr>
        <w:t>、</w:t>
      </w:r>
      <w:r w:rsidR="006623EF" w:rsidRPr="001B6480">
        <w:rPr>
          <w:rFonts w:ascii="宋体" w:hAnsi="宋体" w:cs="Arial" w:hint="eastAsia"/>
          <w:sz w:val="24"/>
        </w:rPr>
        <w:t>投资市场所在国家或地区</w:t>
      </w:r>
      <w:r w:rsidRPr="001B6480">
        <w:rPr>
          <w:rFonts w:ascii="宋体" w:hAnsi="宋体" w:cs="Arial" w:hint="eastAsia"/>
          <w:sz w:val="24"/>
        </w:rPr>
        <w:t>法律法规等有关规定对相关账户的开立和管理另有规定的，从其规定办理。</w:t>
      </w:r>
    </w:p>
    <w:p w14:paraId="5A23661F" w14:textId="70CA21BE"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w:t>
      </w:r>
      <w:r w:rsidR="00225954" w:rsidRPr="001B6480">
        <w:rPr>
          <w:rFonts w:ascii="宋体" w:hAnsi="宋体" w:cs="Arial" w:hint="eastAsia"/>
          <w:sz w:val="24"/>
        </w:rPr>
        <w:t>九</w:t>
      </w:r>
      <w:r w:rsidRPr="001B6480">
        <w:rPr>
          <w:rFonts w:ascii="宋体" w:hAnsi="宋体" w:cs="Arial" w:hint="eastAsia"/>
          <w:sz w:val="24"/>
        </w:rPr>
        <w:t>）基金财产投资的有关有价凭证等的保管</w:t>
      </w:r>
    </w:p>
    <w:p w14:paraId="1B11A77A" w14:textId="770C12D8"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基金财产投资的有关实物证券、银行</w:t>
      </w:r>
      <w:r w:rsidRPr="001B6480">
        <w:rPr>
          <w:rFonts w:ascii="宋体" w:hAnsi="宋体" w:hint="eastAsia"/>
          <w:sz w:val="24"/>
        </w:rPr>
        <w:t>存款开户证实书</w:t>
      </w:r>
      <w:r w:rsidRPr="001B6480">
        <w:rPr>
          <w:rFonts w:ascii="宋体" w:hAnsi="宋体" w:cs="Arial" w:hint="eastAsia"/>
          <w:sz w:val="24"/>
        </w:rPr>
        <w:t>等有价凭证由基金托管人存放于基金托管人</w:t>
      </w:r>
      <w:r w:rsidR="003A3F2B" w:rsidRPr="001B6480">
        <w:rPr>
          <w:rFonts w:ascii="宋体" w:hAnsi="宋体" w:cs="Arial" w:hint="eastAsia"/>
          <w:sz w:val="24"/>
        </w:rPr>
        <w:t>或境外托管人</w:t>
      </w:r>
      <w:r w:rsidRPr="001B6480">
        <w:rPr>
          <w:rFonts w:ascii="宋体" w:hAnsi="宋体" w:cs="Arial" w:hint="eastAsia"/>
          <w:sz w:val="24"/>
        </w:rPr>
        <w:t>的保管库，也可存入中央国债登记结算有限责</w:t>
      </w:r>
      <w:r w:rsidRPr="001B6480">
        <w:rPr>
          <w:rFonts w:ascii="宋体" w:hAnsi="宋体" w:cs="Arial" w:hint="eastAsia"/>
          <w:sz w:val="24"/>
        </w:rPr>
        <w:lastRenderedPageBreak/>
        <w:t>任公司、中国证券登记结算有限责任公司上海分公司/深圳分公司/北京分公司</w:t>
      </w:r>
      <w:r w:rsidR="001F112B" w:rsidRPr="001B6480">
        <w:rPr>
          <w:rFonts w:ascii="宋体" w:hAnsi="宋体" w:cs="Arial" w:hint="eastAsia"/>
          <w:sz w:val="24"/>
        </w:rPr>
        <w:t>、银行间市场清算所股份有限公司</w:t>
      </w:r>
      <w:r w:rsidRPr="001B6480">
        <w:rPr>
          <w:rFonts w:ascii="宋体"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w:t>
      </w:r>
      <w:r w:rsidR="003A3F2B" w:rsidRPr="001B6480">
        <w:rPr>
          <w:rFonts w:ascii="宋体" w:hAnsi="宋体" w:cs="Arial" w:hint="eastAsia"/>
          <w:sz w:val="24"/>
        </w:rPr>
        <w:t>及境外托管人</w:t>
      </w:r>
      <w:r w:rsidRPr="001B6480">
        <w:rPr>
          <w:rFonts w:ascii="宋体" w:hAnsi="宋体" w:cs="Arial" w:hint="eastAsia"/>
          <w:sz w:val="24"/>
        </w:rPr>
        <w:t>以外机构实际有效控制或保管的资产不承担任何责任。</w:t>
      </w:r>
    </w:p>
    <w:p w14:paraId="0F52C299" w14:textId="157D728F"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225954" w:rsidRPr="001B6480">
        <w:rPr>
          <w:rFonts w:ascii="宋体" w:hAnsi="宋体" w:cs="Arial" w:hint="eastAsia"/>
          <w:sz w:val="24"/>
        </w:rPr>
        <w:t>十</w:t>
      </w:r>
      <w:r w:rsidRPr="001B6480">
        <w:rPr>
          <w:rFonts w:ascii="宋体" w:hAnsi="宋体" w:cs="Arial" w:hint="eastAsia"/>
          <w:sz w:val="24"/>
        </w:rPr>
        <w:t>）与基金财产有关的重大合同的保管</w:t>
      </w:r>
    </w:p>
    <w:p w14:paraId="750021CC" w14:textId="21619C32" w:rsidR="003E04DB" w:rsidRPr="001B6480" w:rsidRDefault="003E04DB" w:rsidP="001B6480">
      <w:pPr>
        <w:adjustRightInd w:val="0"/>
        <w:snapToGrid w:val="0"/>
        <w:spacing w:line="360" w:lineRule="auto"/>
        <w:ind w:firstLineChars="200" w:firstLine="480"/>
        <w:rPr>
          <w:rFonts w:ascii="宋体" w:hAnsi="宋体"/>
          <w:sz w:val="24"/>
        </w:rPr>
      </w:pPr>
      <w:r w:rsidRPr="001B6480">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CE3DCF" w:rsidRPr="001B6480">
        <w:rPr>
          <w:rFonts w:ascii="宋体" w:hAnsi="宋体" w:cs="Arial" w:hint="eastAsia"/>
          <w:sz w:val="24"/>
        </w:rPr>
        <w:t>不低于法律法规规定的最低期限</w:t>
      </w:r>
      <w:r w:rsidRPr="001B6480">
        <w:rPr>
          <w:rFonts w:ascii="宋体" w:hAnsi="宋体" w:cs="Arial" w:hint="eastAsia"/>
          <w:sz w:val="24"/>
        </w:rPr>
        <w:t>。</w:t>
      </w:r>
    </w:p>
    <w:p w14:paraId="211D947C" w14:textId="77777777" w:rsidR="003E04DB" w:rsidRPr="001B6480" w:rsidRDefault="003E04DB" w:rsidP="001B6480">
      <w:pPr>
        <w:spacing w:line="360" w:lineRule="auto"/>
        <w:rPr>
          <w:rFonts w:ascii="宋体" w:hAnsi="宋体"/>
          <w:sz w:val="24"/>
        </w:rPr>
      </w:pPr>
    </w:p>
    <w:p w14:paraId="1505A5EF" w14:textId="77777777" w:rsidR="003A6ED8" w:rsidRDefault="003A6ED8" w:rsidP="001B6480">
      <w:pPr>
        <w:pStyle w:val="2"/>
        <w:jc w:val="center"/>
        <w:rPr>
          <w:rFonts w:ascii="Times New Roman" w:eastAsia="宋体" w:hAnsi="宋体"/>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Pr>
          <w:rFonts w:ascii="Times New Roman" w:eastAsia="宋体" w:hAnsi="宋体"/>
          <w:sz w:val="30"/>
        </w:rPr>
        <w:br w:type="page"/>
      </w:r>
    </w:p>
    <w:p w14:paraId="06D618D1" w14:textId="7458FD98"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E82AD24" w14:textId="38B1FFBC" w:rsidR="003E04DB" w:rsidRPr="001B6480" w:rsidRDefault="00DC192F"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基金管理人在运用基金财产时向基金托管人发送资金划拨、证券交易交收、纯券过户、权益行权、代理投票及其他款项付款指令，基金托管人执行基金管理人的指令、办理基金名下的资金往来等有关事项。</w:t>
      </w:r>
    </w:p>
    <w:p w14:paraId="5AD256BC" w14:textId="552FAFFC" w:rsidR="00950CB1" w:rsidRPr="001B6480" w:rsidRDefault="00206C6B" w:rsidP="001B6480">
      <w:pPr>
        <w:adjustRightInd w:val="0"/>
        <w:snapToGrid w:val="0"/>
        <w:spacing w:line="360" w:lineRule="auto"/>
        <w:ind w:firstLine="480"/>
        <w:rPr>
          <w:rFonts w:ascii="宋体" w:hAnsi="宋体" w:cs="Arial"/>
          <w:sz w:val="24"/>
        </w:rPr>
      </w:pPr>
      <w:r w:rsidRPr="00206C6B">
        <w:rPr>
          <w:rFonts w:ascii="宋体" w:hAnsi="宋体" w:cs="Arial" w:hint="eastAsia"/>
          <w:sz w:val="24"/>
        </w:rPr>
        <w:t>（</w:t>
      </w:r>
      <w:r w:rsidR="00950CB1" w:rsidRPr="001B6480">
        <w:rPr>
          <w:rFonts w:ascii="宋体" w:hAnsi="宋体" w:cs="Arial" w:hint="eastAsia"/>
          <w:sz w:val="24"/>
        </w:rPr>
        <w:t>一</w:t>
      </w:r>
      <w:r w:rsidRPr="00206C6B">
        <w:rPr>
          <w:rFonts w:ascii="宋体" w:hAnsi="宋体" w:cs="Arial" w:hint="eastAsia"/>
          <w:sz w:val="24"/>
        </w:rPr>
        <w:t>）</w:t>
      </w:r>
      <w:r w:rsidR="00950CB1" w:rsidRPr="001B6480">
        <w:rPr>
          <w:rFonts w:ascii="宋体" w:hAnsi="宋体" w:cs="Arial" w:hint="eastAsia"/>
          <w:sz w:val="24"/>
        </w:rPr>
        <w:t>指令的发送形式</w:t>
      </w:r>
    </w:p>
    <w:p w14:paraId="52563EF7" w14:textId="77777777" w:rsidR="00950CB1" w:rsidRPr="001B6480" w:rsidRDefault="00950CB1"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基金托管人只接受基金管理人通过swift、或经授权的传真方式发送的书面指令，或其他基金管理人和基金托管人双方认可的指令形式。接收的传真方式的书面指令应通过电话进行确认。基金管理人应确保其发送指令、数据的真实、准确、完整。</w:t>
      </w:r>
    </w:p>
    <w:p w14:paraId="51BA6D4F" w14:textId="77777777" w:rsidR="00950CB1" w:rsidRPr="001B6480" w:rsidRDefault="00950CB1"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（二）指令的执行</w:t>
      </w:r>
    </w:p>
    <w:p w14:paraId="780058E5" w14:textId="77777777" w:rsidR="00950CB1" w:rsidRPr="001B6480" w:rsidRDefault="00950CB1"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1、基金托管人应当按照收到的基金管理人的指令行事。若基金托管人合理确定基金管理人指令有任何模糊或不完整，其应在收到指令后及时就该等指令向基金管理人寻求澄清或确认，以保证在约定的结算截止时限以前对其境外托管人发送交割指令。在未收到基金管理人澄清或确认的情况下，基金托管人可以本着诚信原则拒绝执行有关指令，基金托管人不对在寻求澄清或确认期间造成的延误所导致的损失负责，由于基金托管人的故意不当行为、欺诈、疏忽或者违约造成的除外。</w:t>
      </w:r>
    </w:p>
    <w:p w14:paraId="405F4A4B" w14:textId="3686DE19" w:rsidR="00950CB1" w:rsidRPr="001B6480" w:rsidRDefault="00950CB1"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 xml:space="preserve">2. </w:t>
      </w:r>
      <w:r w:rsidR="00716A48" w:rsidRPr="001B6480">
        <w:rPr>
          <w:rFonts w:ascii="宋体" w:hAnsi="宋体" w:cs="Arial" w:hint="eastAsia"/>
          <w:sz w:val="24"/>
        </w:rPr>
        <w:t>如需基金托管人撤销尚未执行的指令，基金管理人应出具作废说明或作废指令，并及时通知基金托管人。</w:t>
      </w:r>
      <w:r w:rsidRPr="001B6480">
        <w:rPr>
          <w:rFonts w:ascii="宋体" w:hAnsi="宋体" w:cs="Arial" w:hint="eastAsia"/>
          <w:sz w:val="24"/>
        </w:rPr>
        <w:t>如果没有其他另外的说明，所有的指令在取消或被取代前均是有效的。</w:t>
      </w:r>
    </w:p>
    <w:p w14:paraId="22B1F7E3" w14:textId="77777777" w:rsidR="00950CB1" w:rsidRPr="001B6480" w:rsidRDefault="00950CB1"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3．由于基金托管人按照法律法规执行基金管理人指令而引起的任何可能发生的损失，均由基金管理人负责，由于基金托管人的故意、疏忽、失职或不诚之举造成的除外。</w:t>
      </w:r>
    </w:p>
    <w:p w14:paraId="207F94BC" w14:textId="6BF60452" w:rsidR="00950CB1" w:rsidRPr="001B6480" w:rsidRDefault="00950CB1"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4．基金管理人在下达指令时，应给基金托管人留出足够、合理的划款时间。</w:t>
      </w:r>
      <w:r w:rsidR="00716A48" w:rsidRPr="001B6480">
        <w:rPr>
          <w:rFonts w:ascii="宋体" w:hAnsi="宋体" w:cs="Arial" w:hint="eastAsia"/>
          <w:sz w:val="24"/>
        </w:rPr>
        <w:t>对于要求某一时点到账的境内划款指令，指令需要至少提前2个工作小时发送，并相关付款条件已经具备，基金托管人视付款条件具备时为指令送达时间。对于结售汇指令，应于交易日当日16：00前向基金托管人发送交割指令并确认。对于跨境划款指令，应于付款日前1个工作日17：00前向基金托管人发送指令并确认。对于境外证券交割指令，根据所投资市场的不同另行约定。由基金管理人或其授权的境外投资顾问原因造成的指令传输不及时、未能留出足够划款所需时间，致使资</w:t>
      </w:r>
      <w:r w:rsidR="00716A48" w:rsidRPr="001B6480">
        <w:rPr>
          <w:rFonts w:ascii="宋体" w:hAnsi="宋体" w:cs="Arial" w:hint="eastAsia"/>
          <w:sz w:val="24"/>
        </w:rPr>
        <w:lastRenderedPageBreak/>
        <w:t>金未能及时到账所造成的损失由基金管理人承担。基金管理人应确保基金托管人在执行指令时，托管资金账户有足够的资金余额，在资金头寸充足的情况下，基金托管人对符合法律法规、本合同要求的指令不得拖延或拒绝执行。</w:t>
      </w:r>
    </w:p>
    <w:p w14:paraId="5979BEE5" w14:textId="77777777" w:rsidR="00950CB1" w:rsidRPr="001B6480" w:rsidRDefault="00950CB1"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（三）指令与法律法规相背的情形和处理程序</w:t>
      </w:r>
    </w:p>
    <w:p w14:paraId="2E9D45C9" w14:textId="77777777" w:rsidR="00950CB1" w:rsidRPr="001B6480" w:rsidRDefault="00950CB1"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基金托管人没有调查任何指令是否符合相应法律法规规定或市场惯例的义务，但如果基金托管人有合理理由，认为指令与中国或投资地法律、法规和市场惯例不符，基金托管人可无须按指令行事，基金托管人应当在收到指令后及时通知基金管理人并出具拒绝执行指令的合理证据或理由，并要求基金管理人予以修订或修正。在未收到基金管理人修订或修正的情况下，基金托管人可以本着诚信原则拒绝执行有关指令，直至基金管理人发送经修订或修正的指令为止。</w:t>
      </w:r>
    </w:p>
    <w:p w14:paraId="68B838EC" w14:textId="3C629160" w:rsidR="00950CB1" w:rsidRPr="001B6480" w:rsidRDefault="00950CB1"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w:t>
      </w:r>
      <w:r w:rsidR="00F55218" w:rsidRPr="001B6480">
        <w:rPr>
          <w:rFonts w:ascii="宋体" w:hAnsi="宋体" w:cs="Arial" w:hint="eastAsia"/>
          <w:sz w:val="24"/>
        </w:rPr>
        <w:t>四</w:t>
      </w:r>
      <w:r w:rsidRPr="001B6480">
        <w:rPr>
          <w:rFonts w:ascii="宋体" w:hAnsi="宋体" w:cs="Arial" w:hint="eastAsia"/>
          <w:sz w:val="24"/>
        </w:rPr>
        <w:t>）指令授权</w:t>
      </w:r>
    </w:p>
    <w:p w14:paraId="7E6C9770" w14:textId="53E02D3D" w:rsidR="00950CB1" w:rsidRPr="001B6480" w:rsidRDefault="00950CB1"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基金管理人需提供经授权的业务操作人员名单，并预留</w:t>
      </w:r>
      <w:r w:rsidR="003A3F2B" w:rsidRPr="001B6480">
        <w:rPr>
          <w:rFonts w:ascii="宋体" w:hAnsi="宋体" w:cs="Arial" w:hint="eastAsia"/>
          <w:sz w:val="24"/>
        </w:rPr>
        <w:t>被</w:t>
      </w:r>
      <w:r w:rsidRPr="001B6480">
        <w:rPr>
          <w:rFonts w:ascii="宋体" w:hAnsi="宋体" w:cs="Arial" w:hint="eastAsia"/>
          <w:sz w:val="24"/>
        </w:rPr>
        <w:t>授权人签字样本</w:t>
      </w:r>
      <w:r w:rsidR="00BB5D76" w:rsidRPr="001B6480">
        <w:rPr>
          <w:rFonts w:ascii="宋体" w:hAnsi="宋体" w:cs="Arial" w:hint="eastAsia"/>
          <w:sz w:val="24"/>
        </w:rPr>
        <w:t>，授权文件应注明被授权人相应的权限，并加盖公章。基金托管人在收到授权文件原件并经确认后，授权文件即生效。如果授权文件中载明具体生效时间的，该生效时间不得早于基金托管人收到授权文件并经确认的时点。如早于，则以基金托管人收到授权文件并经确认的时点为授权文件的生效时间。</w:t>
      </w:r>
      <w:r w:rsidRPr="001B6480">
        <w:rPr>
          <w:rFonts w:ascii="宋体" w:hAnsi="宋体" w:cs="Arial" w:hint="eastAsia"/>
          <w:sz w:val="24"/>
        </w:rPr>
        <w:t>在指令无法以SWIFT发送的情况下，经</w:t>
      </w:r>
      <w:r w:rsidR="003A3F2B" w:rsidRPr="001B6480">
        <w:rPr>
          <w:rFonts w:ascii="宋体" w:hAnsi="宋体" w:cs="Arial" w:hint="eastAsia"/>
          <w:sz w:val="24"/>
        </w:rPr>
        <w:t>被</w:t>
      </w:r>
      <w:r w:rsidRPr="001B6480">
        <w:rPr>
          <w:rFonts w:ascii="宋体" w:hAnsi="宋体" w:cs="Arial" w:hint="eastAsia"/>
          <w:sz w:val="24"/>
        </w:rPr>
        <w:t>授权人签字，发出相应书面指令。基金托管人在以合理审慎对签字进行形式审查后方可执行，不得延误</w:t>
      </w:r>
      <w:r w:rsidR="002F66E6" w:rsidRPr="001B6480">
        <w:rPr>
          <w:rFonts w:ascii="宋体" w:hAnsi="宋体" w:cs="Arial" w:hint="eastAsia"/>
          <w:sz w:val="24"/>
        </w:rPr>
        <w:t>，如有疑问必须及时通知基金管理人</w:t>
      </w:r>
      <w:r w:rsidRPr="001B6480">
        <w:rPr>
          <w:rFonts w:ascii="宋体" w:hAnsi="宋体" w:cs="Arial" w:hint="eastAsia"/>
          <w:sz w:val="24"/>
        </w:rPr>
        <w:t>。基金管理人应负责确保只由被授权人向基金托管人发送该等书面指令。</w:t>
      </w:r>
    </w:p>
    <w:p w14:paraId="26FA9E7F" w14:textId="5A346CA7" w:rsidR="00950CB1" w:rsidRPr="001B6480" w:rsidRDefault="00950CB1"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w:t>
      </w:r>
      <w:r w:rsidR="00F55218" w:rsidRPr="001B6480">
        <w:rPr>
          <w:rFonts w:ascii="宋体" w:hAnsi="宋体" w:cs="Arial" w:hint="eastAsia"/>
          <w:sz w:val="24"/>
        </w:rPr>
        <w:t>五</w:t>
      </w:r>
      <w:r w:rsidRPr="001B6480">
        <w:rPr>
          <w:rFonts w:ascii="宋体" w:hAnsi="宋体" w:cs="Arial" w:hint="eastAsia"/>
          <w:sz w:val="24"/>
        </w:rPr>
        <w:t>）授权变更</w:t>
      </w:r>
    </w:p>
    <w:p w14:paraId="779F3CE2" w14:textId="2839274C" w:rsidR="00950CB1" w:rsidRPr="001B6480" w:rsidRDefault="00950CB1"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基金管理人更改或终止被授权人的授权，应提前通知基金托管人并提供新的被授权人名单、预留签字样本。</w:t>
      </w:r>
      <w:r w:rsidR="00A160C9" w:rsidRPr="001B6480">
        <w:rPr>
          <w:rFonts w:ascii="宋体" w:hAnsi="宋体" w:cs="Arial" w:hint="eastAsia"/>
          <w:sz w:val="24"/>
        </w:rPr>
        <w:t>应至少提前一个工作日将新授权文件的扫描件以邮件或双方认可的其他方式通知基金托管人，并经基金托管人确认后生效，原授权文件同时废止。</w:t>
      </w:r>
      <w:r w:rsidR="0008657C" w:rsidRPr="001B6480">
        <w:rPr>
          <w:rFonts w:ascii="宋体" w:hAnsi="宋体" w:cs="Arial" w:hint="eastAsia"/>
          <w:sz w:val="24"/>
        </w:rPr>
        <w:t>新的授权文件在邮件发出后七个工作日内送达文件正本。新的授权文件生效之后，正本送达之前，基金托管人按照新的授权文件扫描件内容执行有关业务，如果新的授权文件正本与扫描件内容不同，以扫描件为准，由此产生的责任由基金管理人承担。</w:t>
      </w:r>
    </w:p>
    <w:p w14:paraId="4EB69CA5" w14:textId="28AC11D4" w:rsidR="00F55218" w:rsidRPr="001B6480" w:rsidRDefault="00F55218"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（六）委托第三方发送SWIFT报文指令的情形</w:t>
      </w:r>
    </w:p>
    <w:p w14:paraId="4EA43823" w14:textId="77777777" w:rsidR="00F55218" w:rsidRPr="001B6480" w:rsidRDefault="00F55218"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1、基金管理人可委托第三方发送指令，基金托管人视同为基金管理人发送的有效指令需载明如下内容：</w:t>
      </w:r>
    </w:p>
    <w:p w14:paraId="0D0A7A86" w14:textId="77777777" w:rsidR="00F55218" w:rsidRPr="001B6480" w:rsidRDefault="00F55218"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lastRenderedPageBreak/>
        <w:t>（1）SWIFT 指令发报方BIC（Bank Identifier Code）；</w:t>
      </w:r>
    </w:p>
    <w:p w14:paraId="660B180E" w14:textId="77777777" w:rsidR="00F55218" w:rsidRPr="001B6480" w:rsidRDefault="00F55218"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（2）SWIFT 指令账户栏位中载明境外证券投资托管账户号；</w:t>
      </w:r>
    </w:p>
    <w:p w14:paraId="52A6C5D3" w14:textId="77777777" w:rsidR="00F55218" w:rsidRPr="001B6480" w:rsidRDefault="00F55218"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（3）适用的SWIFT 报文类型和SWIFT 报文发送时间。</w:t>
      </w:r>
    </w:p>
    <w:p w14:paraId="63000957" w14:textId="77777777" w:rsidR="00F55218" w:rsidRPr="001B6480" w:rsidRDefault="00F55218"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上述内容由基金管理人提前以书面形式告知基金托管人。</w:t>
      </w:r>
    </w:p>
    <w:p w14:paraId="75D6DBAE" w14:textId="137338B5" w:rsidR="00F55218" w:rsidRPr="001B6480" w:rsidRDefault="00F55218"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2、若第三方发送指令存在错误、延误等不当行为，由此给基金资产以及交易对手方、经纪商等相关第三方造成的损失,由基金管理人承担责任;由于第三方发送指令存在错误、延误等不当行为所造成的一切法律后果,基金托管人均不承担任何责任。</w:t>
      </w:r>
    </w:p>
    <w:p w14:paraId="3738F75A" w14:textId="37315E78" w:rsidR="003E04DB" w:rsidRPr="001B6480" w:rsidRDefault="003E04DB" w:rsidP="001B6480">
      <w:pPr>
        <w:adjustRightInd w:val="0"/>
        <w:snapToGrid w:val="0"/>
        <w:spacing w:line="360" w:lineRule="auto"/>
        <w:ind w:firstLine="480"/>
        <w:rPr>
          <w:rFonts w:ascii="宋体" w:hAnsi="宋体" w:cs="Arial"/>
          <w:sz w:val="24"/>
        </w:rPr>
      </w:pPr>
    </w:p>
    <w:p w14:paraId="1F75F8A9" w14:textId="77777777" w:rsidR="003E04DB" w:rsidRPr="001B6480" w:rsidRDefault="003E04DB" w:rsidP="001B6480">
      <w:pPr>
        <w:adjustRightInd w:val="0"/>
        <w:snapToGrid w:val="0"/>
        <w:spacing w:line="360" w:lineRule="auto"/>
        <w:rPr>
          <w:rFonts w:ascii="宋体" w:hAnsi="宋体" w:cs="Arial"/>
          <w:sz w:val="24"/>
        </w:rPr>
      </w:pPr>
    </w:p>
    <w:p w14:paraId="2543C8D4" w14:textId="77777777" w:rsidR="003A6ED8" w:rsidRDefault="003A6ED8" w:rsidP="001B6480">
      <w:pPr>
        <w:pStyle w:val="2"/>
        <w:jc w:val="center"/>
        <w:rPr>
          <w:rFonts w:ascii="Times New Roman" w:eastAsia="宋体" w:hAnsi="宋体"/>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Pr>
          <w:rFonts w:ascii="Times New Roman" w:eastAsia="宋体" w:hAnsi="宋体"/>
          <w:sz w:val="30"/>
        </w:rPr>
        <w:br w:type="page"/>
      </w:r>
    </w:p>
    <w:p w14:paraId="0BD13162" w14:textId="435B6BCF"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36022BD" w14:textId="70AD9ECC"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（一）选择证券买卖的证券经营机构</w:t>
      </w:r>
    </w:p>
    <w:p w14:paraId="4A2197F5" w14:textId="4FB1FB9C"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w:t>
      </w:r>
    </w:p>
    <w:p w14:paraId="020A07E7"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（二）基金投资证券后的清算交收安排</w:t>
      </w:r>
    </w:p>
    <w:p w14:paraId="55DDDB58"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1</w:t>
      </w:r>
      <w:r w:rsidR="002C110A" w:rsidRPr="001B6480">
        <w:rPr>
          <w:rFonts w:ascii="宋体" w:hAnsi="宋体" w:cs="Arial" w:hint="eastAsia"/>
          <w:sz w:val="24"/>
        </w:rPr>
        <w:t>、</w:t>
      </w:r>
      <w:r w:rsidRPr="001B6480">
        <w:rPr>
          <w:rFonts w:ascii="宋体" w:hAnsi="宋体" w:cs="Arial" w:hint="eastAsia"/>
          <w:sz w:val="24"/>
        </w:rPr>
        <w:t>清算与交割</w:t>
      </w:r>
    </w:p>
    <w:p w14:paraId="6D3E75B5" w14:textId="4615322B" w:rsidR="003E04DB" w:rsidRPr="001B6480" w:rsidRDefault="003E04DB" w:rsidP="001B6480">
      <w:pPr>
        <w:adjustRightInd w:val="0"/>
        <w:snapToGrid w:val="0"/>
        <w:spacing w:line="360" w:lineRule="auto"/>
        <w:ind w:firstLine="480"/>
        <w:rPr>
          <w:rFonts w:ascii="宋体" w:hAnsi="宋体"/>
          <w:sz w:val="24"/>
        </w:rPr>
      </w:pPr>
      <w:r w:rsidRPr="001B6480">
        <w:rPr>
          <w:rFonts w:ascii="宋体" w:hAnsi="宋体" w:hint="eastAsia"/>
          <w:sz w:val="24"/>
        </w:rPr>
        <w:t>基金管理人与基金托管人应根据有关法律法规及相关业务规则，签订《托管银行证券资金结算协议》，用以具体明确基金管理人与基金托管人在证券交易资金结算业务中的责任。</w:t>
      </w:r>
    </w:p>
    <w:p w14:paraId="6364CB9C" w14:textId="6A3AFC73"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基金管理人应保证向基金托管人发送指令的真实、准确和完整</w:t>
      </w:r>
      <w:r w:rsidR="007076BF" w:rsidRPr="001B6480">
        <w:rPr>
          <w:rFonts w:ascii="宋体" w:hAnsi="宋体" w:hint="eastAsia"/>
          <w:sz w:val="24"/>
        </w:rPr>
        <w:t>，同时基金管理人应保证其有充足的资金（或证券）可用于清算与交割，</w:t>
      </w:r>
      <w:r w:rsidRPr="001B6480">
        <w:rPr>
          <w:rFonts w:ascii="宋体" w:hAnsi="宋体" w:hint="eastAsia"/>
          <w:sz w:val="24"/>
        </w:rPr>
        <w:t>并对无充足的资金（或证券）用于清算与交割的违约行为承担责任。</w:t>
      </w:r>
    </w:p>
    <w:p w14:paraId="43494CD8" w14:textId="77777777"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（1）境外证券结算指令</w:t>
      </w:r>
    </w:p>
    <w:p w14:paraId="6E15DC8C" w14:textId="77777777"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基金托管人可将基金买卖证券的清算交收、资金汇划及交易过户记录获取等职责委托给境外托管人。</w:t>
      </w:r>
    </w:p>
    <w:p w14:paraId="36E911E0" w14:textId="2D2607F8"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基金管理人在结算指令截止时间（另行约定）之前向基金托管人发出结算指令，该等指令需按照双方约定，包含所有要素。基金托管人应及时将该结算指令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基金托管人或其委托的境外托管人在基金管理人的要求下，应协助基金管理人提起法律诉讼或对责任方采取类似措施以追究责任，由此发生的合理费用由基金管理人承担。对于未成功交割的结算指令以及特殊情况下的延迟交收，基金托管人或其委托的境外托管人应及时通知基金管理人，以便于基金</w:t>
      </w:r>
      <w:r w:rsidRPr="001B6480">
        <w:rPr>
          <w:rFonts w:ascii="宋体" w:hAnsi="宋体" w:hint="eastAsia"/>
          <w:sz w:val="24"/>
        </w:rPr>
        <w:lastRenderedPageBreak/>
        <w:t>管理人和基金托管人共同联系解决。</w:t>
      </w:r>
    </w:p>
    <w:p w14:paraId="3B0EF6C9" w14:textId="77777777"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基金托管人按基金管理人发送的成交回报或清算交割指令进行相应的会计记录，基金托管人及其境外托管人可根据实际交割情况调整按基金管理人发送的指令所作出的会计记录，基金托管人应通知基金管理人。此种调整所发生的任何支出由基金管理人负责协调解决。</w:t>
      </w:r>
    </w:p>
    <w:p w14:paraId="4C6A84F3" w14:textId="77777777"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因基金管理人对基金资产流动性管理不慎，造成的基金资产损失，由基金管理人承担。</w:t>
      </w:r>
    </w:p>
    <w:p w14:paraId="6D49AFDE" w14:textId="77777777"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（2）期货保证金的划拨</w:t>
      </w:r>
    </w:p>
    <w:p w14:paraId="3EECC38C" w14:textId="77777777"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基金管理人应于T+1日14：00之前以电邮、传真等方式发送期货经纪商的关于追加保证金等事项的报告（statement）给基金托管人，并同时在与基金托管人确认的截至时间点前发送境外账户划付保证金的指令。基金管理人保证境外账户资金余额足够支付保证金。</w:t>
      </w:r>
    </w:p>
    <w:p w14:paraId="2A41E0AB" w14:textId="77777777"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如果由于基金托管人的故意或过失而出现影响及时划付保证金的异常情况，由基金托管人承担责任。</w:t>
      </w:r>
    </w:p>
    <w:p w14:paraId="1E8540AE" w14:textId="77777777"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基金管理人应负责基金项下现货、期货、赎回等资金的头寸管理，在资金头寸不足的情况下，由基金托管人尽力通知基金管理人，基金管理人应向基金托管人明示清算顺序，如无基金管理人明示的清算顺序，则由境外托管银行按照先现货，后期货的清算顺序进行清算。</w:t>
      </w:r>
    </w:p>
    <w:p w14:paraId="519FD2AD" w14:textId="77777777"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由于头寸管理不善导致的透支及相关损失，由基金管理人承担。</w:t>
      </w:r>
    </w:p>
    <w:p w14:paraId="7D96F10D" w14:textId="77777777"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从保证金账户划出保证金的指令由基金管理人直接发送给期货清算经纪商，基金管理人负责核对其前台交易数据与期货清算经纪商数据，确认保证金金额准确，并保证其得到安全划出，并立即通知境内托管人。如果保证金出现任何未能及时到账的异常情况，基金托管人应及时通知基金管理人。</w:t>
      </w:r>
    </w:p>
    <w:p w14:paraId="035EE8D0" w14:textId="77777777"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对非基金托管人过失造成的资金划拨延迟或资金损失，基金托管人不承担责任。</w:t>
      </w:r>
    </w:p>
    <w:p w14:paraId="4B072643" w14:textId="77777777"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基金托管人不对期货保证金进行垫付。对基金托管人过失造成的资金划拨延迟或资金损失，基金托管人承担责任。</w:t>
      </w:r>
    </w:p>
    <w:p w14:paraId="454D0B2C" w14:textId="77777777" w:rsidR="00541DF0" w:rsidRPr="001B6480" w:rsidRDefault="00541DF0"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lastRenderedPageBreak/>
        <w:t>（3）远期投资保证金的划拨</w:t>
      </w:r>
    </w:p>
    <w:p w14:paraId="37B27804" w14:textId="77777777" w:rsidR="00541DF0" w:rsidRPr="001B6480" w:rsidRDefault="00541DF0"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基金管理人向基金托管人按照约定的时间点及方式发送划付保证金的指令。</w:t>
      </w:r>
    </w:p>
    <w:p w14:paraId="54B313E8" w14:textId="77777777" w:rsidR="00541DF0" w:rsidRPr="001B6480" w:rsidRDefault="00541DF0"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如因基金管理人提供的付款时效或金额错误而出现影响及时划付保证金的异常情况，由基金管理人承担责任；如果由于基金托管人的原因而出现影响及时划付保证金的异常情况，由基金托管人承担相应责任。基金管理人应负责基金项下现货、远期、赎回等资金的头寸管理，在资金头寸不足的情况下，由基金托管人通知基金管理人，基金管理人应向基金托管人明示清算顺序，如无基金管理人明示的清算顺序，则由基金托管人按照先现货，后远期的清算顺序进行清算。由于头寸管理不善导致的透支及相关损失，由基金管理人承担。</w:t>
      </w:r>
    </w:p>
    <w:p w14:paraId="750F9F0B" w14:textId="77777777" w:rsidR="00541DF0" w:rsidRPr="001B6480" w:rsidRDefault="00541DF0"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保证金出金指令由基金管理人直接发送给保证金账户开户银行，基金管理人负责确认保证金金额准确。保证金入金指令由基金管理人直接发送给基金托管人，基金托管人负责及时划出保证金，如果出现任何异常情况，基金托管人应及时通知基金管理人。</w:t>
      </w:r>
    </w:p>
    <w:p w14:paraId="2C981362" w14:textId="77777777" w:rsidR="00541DF0" w:rsidRPr="001B6480" w:rsidRDefault="00541DF0" w:rsidP="001B6480">
      <w:pPr>
        <w:adjustRightInd w:val="0"/>
        <w:snapToGrid w:val="0"/>
        <w:spacing w:line="360" w:lineRule="auto"/>
        <w:ind w:firstLineChars="225" w:firstLine="540"/>
        <w:rPr>
          <w:rFonts w:ascii="宋体" w:hAnsi="宋体" w:cs="Arial"/>
          <w:sz w:val="24"/>
        </w:rPr>
      </w:pPr>
      <w:r w:rsidRPr="001B6480">
        <w:rPr>
          <w:rFonts w:ascii="宋体" w:hAnsi="宋体" w:cs="Arial" w:hint="eastAsia"/>
          <w:sz w:val="24"/>
        </w:rPr>
        <w:t>对基金托管人过失造成的资金划拨延迟或资金损失，基金托管人承担责任。对非基金托管人过失造成的资金划拨延迟或资金损失，基金托管人不承担责任。</w:t>
      </w:r>
    </w:p>
    <w:p w14:paraId="63688F0D" w14:textId="270C73E3"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w:t>
      </w:r>
      <w:r w:rsidR="00225954" w:rsidRPr="001B6480">
        <w:rPr>
          <w:rFonts w:ascii="宋体" w:hAnsi="宋体"/>
          <w:sz w:val="24"/>
        </w:rPr>
        <w:t>4</w:t>
      </w:r>
      <w:r w:rsidRPr="001B6480">
        <w:rPr>
          <w:rFonts w:ascii="宋体" w:hAnsi="宋体" w:hint="eastAsia"/>
          <w:sz w:val="24"/>
        </w:rPr>
        <w:t>）境内证券结算指令</w:t>
      </w:r>
    </w:p>
    <w:p w14:paraId="3D44D657" w14:textId="77777777"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24A03B2" w14:textId="77777777"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787636F" w14:textId="77777777"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如果因为基金托管人故意或重大过失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w:t>
      </w:r>
      <w:r w:rsidRPr="001B6480">
        <w:rPr>
          <w:rFonts w:ascii="宋体" w:hAnsi="宋体" w:hint="eastAsia"/>
          <w:sz w:val="24"/>
        </w:rPr>
        <w:lastRenderedPageBreak/>
        <w:t>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71A2EC43" w14:textId="77777777"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14:paraId="6F49A086" w14:textId="77777777" w:rsidR="00DC192F" w:rsidRPr="001B6480" w:rsidRDefault="00DC192F" w:rsidP="001B6480">
      <w:pPr>
        <w:adjustRightInd w:val="0"/>
        <w:snapToGrid w:val="0"/>
        <w:spacing w:line="360" w:lineRule="auto"/>
        <w:ind w:firstLineChars="225" w:firstLine="540"/>
        <w:rPr>
          <w:rFonts w:ascii="宋体" w:hAnsi="宋体"/>
          <w:sz w:val="24"/>
        </w:rPr>
      </w:pPr>
      <w:r w:rsidRPr="001B6480">
        <w:rPr>
          <w:rFonts w:ascii="宋体" w:hAnsi="宋体"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46134DB6" w14:textId="2F0256B6" w:rsidR="003E04DB" w:rsidRPr="001B6480" w:rsidRDefault="00DC192F" w:rsidP="001B6480">
      <w:pPr>
        <w:adjustRightInd w:val="0"/>
        <w:snapToGrid w:val="0"/>
        <w:spacing w:line="360" w:lineRule="auto"/>
        <w:ind w:firstLineChars="225" w:firstLine="540"/>
        <w:rPr>
          <w:rFonts w:ascii="宋体" w:hAnsi="宋体" w:cs="Arial"/>
          <w:sz w:val="24"/>
        </w:rPr>
      </w:pPr>
      <w:r w:rsidRPr="001B6480">
        <w:rPr>
          <w:rFonts w:ascii="宋体" w:hAnsi="宋体" w:hint="eastAsia"/>
          <w:sz w:val="24"/>
        </w:rPr>
        <w:t>实行场内T+0交收的资金清算按照基金托管人的相关规定流程执行。</w:t>
      </w:r>
    </w:p>
    <w:p w14:paraId="6D991D73"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2</w:t>
      </w:r>
      <w:r w:rsidR="002C110A" w:rsidRPr="001B6480">
        <w:rPr>
          <w:rFonts w:ascii="宋体" w:hAnsi="宋体" w:cs="Arial" w:hint="eastAsia"/>
          <w:sz w:val="24"/>
        </w:rPr>
        <w:t>、</w:t>
      </w:r>
      <w:r w:rsidRPr="001B6480">
        <w:rPr>
          <w:rFonts w:ascii="宋体" w:hAnsi="宋体" w:cs="Arial" w:hint="eastAsia"/>
          <w:sz w:val="24"/>
        </w:rPr>
        <w:t>交易记录、资金和证券账目核对的时间和方式</w:t>
      </w:r>
    </w:p>
    <w:p w14:paraId="260BB8EB"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（1）交易记录的核对</w:t>
      </w:r>
    </w:p>
    <w:p w14:paraId="2AC1D7D4"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981AC4A"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（2）资金账目的核对</w:t>
      </w:r>
    </w:p>
    <w:p w14:paraId="2EBB8FA4"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资金账目按日核实。</w:t>
      </w:r>
    </w:p>
    <w:p w14:paraId="6C824A9C"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（3）证券账目的核对</w:t>
      </w:r>
    </w:p>
    <w:p w14:paraId="5D75402D" w14:textId="4576A512" w:rsidR="00B602D4" w:rsidRPr="001B6480" w:rsidRDefault="00CB27D5"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基金管理人和基金托管人每交易日结束后核对基金证券账目，确保双方账目相符。基金管理人和基金托管人每月月末核对</w:t>
      </w:r>
      <w:r w:rsidR="00D2028A" w:rsidRPr="001B6480">
        <w:rPr>
          <w:rFonts w:ascii="宋体" w:hAnsi="宋体" w:cs="Arial" w:hint="eastAsia"/>
          <w:sz w:val="24"/>
        </w:rPr>
        <w:t>实物</w:t>
      </w:r>
      <w:r w:rsidRPr="001B6480">
        <w:rPr>
          <w:rFonts w:ascii="宋体" w:hAnsi="宋体" w:cs="Arial" w:hint="eastAsia"/>
          <w:sz w:val="24"/>
        </w:rPr>
        <w:t>证券账目。</w:t>
      </w:r>
    </w:p>
    <w:p w14:paraId="762BE1C6"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（三）基金申购和赎回业务处理的基本规定</w:t>
      </w:r>
    </w:p>
    <w:p w14:paraId="0C816A8F" w14:textId="0C14675D"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1</w:t>
      </w:r>
      <w:r w:rsidR="002C110A" w:rsidRPr="001B6480">
        <w:rPr>
          <w:rFonts w:ascii="宋体" w:hAnsi="宋体" w:cs="Arial" w:hint="eastAsia"/>
          <w:sz w:val="24"/>
        </w:rPr>
        <w:t>、</w:t>
      </w:r>
      <w:r w:rsidRPr="001B6480">
        <w:rPr>
          <w:rFonts w:ascii="宋体" w:hAnsi="宋体" w:cs="Arial" w:hint="eastAsia"/>
          <w:sz w:val="24"/>
        </w:rPr>
        <w:t>基金份额申购、赎回的确认、清算由基金管理人委托的登记机构负责。</w:t>
      </w:r>
    </w:p>
    <w:p w14:paraId="5BE1ACB7" w14:textId="2ED8858D"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2</w:t>
      </w:r>
      <w:r w:rsidR="002C110A" w:rsidRPr="001B6480">
        <w:rPr>
          <w:rFonts w:ascii="宋体" w:hAnsi="宋体" w:cs="Arial" w:hint="eastAsia"/>
          <w:sz w:val="24"/>
        </w:rPr>
        <w:t>、</w:t>
      </w:r>
      <w:r w:rsidRPr="001B6480">
        <w:rPr>
          <w:rFonts w:ascii="宋体" w:hAnsi="宋体" w:cs="Arial" w:hint="eastAsia"/>
          <w:sz w:val="24"/>
        </w:rPr>
        <w:t>基金管理人</w:t>
      </w:r>
      <w:r w:rsidR="0088699C" w:rsidRPr="001B6480">
        <w:rPr>
          <w:rFonts w:ascii="宋体" w:hAnsi="宋体" w:cs="Arial" w:hint="eastAsia"/>
          <w:sz w:val="24"/>
        </w:rPr>
        <w:t>委托的登记机构</w:t>
      </w:r>
      <w:r w:rsidRPr="001B6480">
        <w:rPr>
          <w:rFonts w:ascii="宋体" w:hAnsi="宋体" w:cs="Arial" w:hint="eastAsia"/>
          <w:sz w:val="24"/>
        </w:rPr>
        <w:t>应将每个开放日的申购、赎回开放式基金的数</w:t>
      </w:r>
      <w:r w:rsidRPr="001B6480">
        <w:rPr>
          <w:rFonts w:ascii="宋体" w:hAnsi="宋体" w:cs="Arial" w:hint="eastAsia"/>
          <w:sz w:val="24"/>
        </w:rPr>
        <w:lastRenderedPageBreak/>
        <w:t>据传送给基金托管人</w:t>
      </w:r>
      <w:r w:rsidR="0088699C" w:rsidRPr="001B6480">
        <w:rPr>
          <w:rFonts w:ascii="宋体" w:hAnsi="宋体" w:cs="Arial" w:hint="eastAsia"/>
          <w:sz w:val="24"/>
        </w:rPr>
        <w:t>，并</w:t>
      </w:r>
      <w:r w:rsidRPr="001B6480">
        <w:rPr>
          <w:rFonts w:ascii="宋体" w:hAnsi="宋体" w:cs="Arial" w:hint="eastAsia"/>
          <w:sz w:val="24"/>
        </w:rPr>
        <w:t>应对传递的申购、赎回开放式基金的数据真实性负责。基金托管人应及时查收申购及转入资金的到账情况并根据基金管理人指令及时划付赎回及转出款项。</w:t>
      </w:r>
    </w:p>
    <w:p w14:paraId="7BABCE3B" w14:textId="20B4085F" w:rsidR="003E04DB" w:rsidRPr="001B6480" w:rsidRDefault="0088699C"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3、基金托管人应根据登记结算机构的交收指令办理基金因申购、赎回产生的现金替代、现金替代退补款、现金差额的结算。</w:t>
      </w:r>
    </w:p>
    <w:p w14:paraId="0913A0E7"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4</w:t>
      </w:r>
      <w:r w:rsidR="002C110A" w:rsidRPr="001B6480">
        <w:rPr>
          <w:rFonts w:ascii="宋体" w:hAnsi="宋体" w:cs="Arial" w:hint="eastAsia"/>
          <w:sz w:val="24"/>
        </w:rPr>
        <w:t>、</w:t>
      </w:r>
      <w:r w:rsidRPr="001B6480">
        <w:rPr>
          <w:rFonts w:ascii="宋体" w:hAnsi="宋体" w:cs="Arial" w:hint="eastAsia"/>
          <w:sz w:val="24"/>
        </w:rPr>
        <w:t>登记机构应通过与基金托管人建立的加密系统发送有关数据</w:t>
      </w:r>
      <w:r w:rsidR="001A06A8" w:rsidRPr="001B6480">
        <w:rPr>
          <w:rFonts w:ascii="宋体" w:hAnsi="宋体" w:cs="Arial" w:hint="eastAsia"/>
          <w:sz w:val="24"/>
        </w:rPr>
        <w:t>（</w:t>
      </w:r>
      <w:r w:rsidRPr="001B6480">
        <w:rPr>
          <w:rFonts w:ascii="宋体" w:hAnsi="宋体" w:cs="Arial" w:hint="eastAsia"/>
          <w:sz w:val="24"/>
        </w:rPr>
        <w:t>包括电子数据和盖章生效的纸制清算汇总表</w:t>
      </w:r>
      <w:r w:rsidR="001A06A8" w:rsidRPr="001B6480">
        <w:rPr>
          <w:rFonts w:ascii="宋体" w:hAnsi="宋体" w:cs="Arial" w:hint="eastAsia"/>
          <w:sz w:val="24"/>
        </w:rPr>
        <w:t>）</w:t>
      </w:r>
      <w:r w:rsidRPr="001B6480">
        <w:rPr>
          <w:rFonts w:ascii="宋体" w:hAnsi="宋体" w:cs="Arial" w:hint="eastAsia"/>
          <w:sz w:val="24"/>
        </w:rPr>
        <w:t>，如因各种原因，该系统无法正常发送，双方可协商解决处理方式。基金管理人向基金托管人发送的数据，双方各自按有关规定保存。</w:t>
      </w:r>
    </w:p>
    <w:p w14:paraId="51106DF2"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5</w:t>
      </w:r>
      <w:r w:rsidR="002C110A" w:rsidRPr="001B6480">
        <w:rPr>
          <w:rFonts w:ascii="宋体" w:hAnsi="宋体" w:cs="Arial" w:hint="eastAsia"/>
          <w:sz w:val="24"/>
        </w:rPr>
        <w:t>、</w:t>
      </w:r>
      <w:r w:rsidRPr="001B6480">
        <w:rPr>
          <w:rFonts w:ascii="宋体" w:hAnsi="宋体" w:cs="Arial" w:hint="eastAsia"/>
          <w:sz w:val="24"/>
        </w:rPr>
        <w:t>如基金管理人委托其他机构办理本基金的注册登记业务，应保证上述相关事宜按时进行。否则，由基金管理人承担相应的责任。</w:t>
      </w:r>
    </w:p>
    <w:p w14:paraId="7E56C74F"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6</w:t>
      </w:r>
      <w:r w:rsidR="002C110A" w:rsidRPr="001B6480">
        <w:rPr>
          <w:rFonts w:ascii="宋体" w:hAnsi="宋体" w:cs="Arial" w:hint="eastAsia"/>
          <w:sz w:val="24"/>
        </w:rPr>
        <w:t>、</w:t>
      </w:r>
      <w:r w:rsidRPr="001B6480">
        <w:rPr>
          <w:rFonts w:ascii="宋体" w:hAnsi="宋体" w:cs="Arial" w:hint="eastAsia"/>
          <w:sz w:val="24"/>
        </w:rPr>
        <w:t>关于清算专用账户的设立和管理</w:t>
      </w:r>
    </w:p>
    <w:p w14:paraId="62291F34"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为满足申购、赎回及分红资金汇划的需要，由基金管理人开立资金清算的专用账户，该账户由登记机构管理。</w:t>
      </w:r>
    </w:p>
    <w:p w14:paraId="5E9EF152" w14:textId="35B1EE78"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7</w:t>
      </w:r>
      <w:r w:rsidR="002C110A" w:rsidRPr="001B6480">
        <w:rPr>
          <w:rFonts w:ascii="宋体" w:hAnsi="宋体" w:cs="Arial" w:hint="eastAsia"/>
          <w:sz w:val="24"/>
        </w:rPr>
        <w:t>、</w:t>
      </w:r>
      <w:r w:rsidRPr="001B6480">
        <w:rPr>
          <w:rFonts w:ascii="宋体" w:hAnsi="宋体" w:cs="Arial" w:hint="eastAsia"/>
          <w:sz w:val="24"/>
        </w:rPr>
        <w:t>对于基金申购过程中产生的应收</w:t>
      </w:r>
      <w:r w:rsidR="004B5302" w:rsidRPr="001B6480">
        <w:rPr>
          <w:rFonts w:ascii="宋体" w:hAnsi="宋体" w:cs="Arial" w:hint="eastAsia"/>
          <w:sz w:val="24"/>
        </w:rPr>
        <w:t>资产</w:t>
      </w:r>
      <w:r w:rsidRPr="001B6480">
        <w:rPr>
          <w:rFonts w:ascii="宋体" w:hAnsi="宋体" w:cs="Arial" w:hint="eastAsia"/>
          <w:sz w:val="24"/>
        </w:rPr>
        <w:t>，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2BA8DF5" w14:textId="77777777" w:rsidR="004B5302" w:rsidRPr="001B6480" w:rsidRDefault="004B5302"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8、赎回、现金替代退款和分红资金划拨规定</w:t>
      </w:r>
    </w:p>
    <w:p w14:paraId="79CAC82D" w14:textId="29E4D05E" w:rsidR="004B5302" w:rsidRPr="001B6480" w:rsidRDefault="004B5302"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拨付赎回对价、现金替代退款或进行基金分红时，如基金托管账户有足够的资金，基金托管人应按时拨付；因基金托管账户没有足够的资金，导致基金托管人不能按时拨付，如系基金管理人的原因造成，责任由基金管理人承担。</w:t>
      </w:r>
    </w:p>
    <w:p w14:paraId="3D9AF435"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9</w:t>
      </w:r>
      <w:r w:rsidR="002C110A" w:rsidRPr="001B6480">
        <w:rPr>
          <w:rFonts w:ascii="宋体" w:hAnsi="宋体" w:cs="Arial" w:hint="eastAsia"/>
          <w:sz w:val="24"/>
        </w:rPr>
        <w:t>、</w:t>
      </w:r>
      <w:r w:rsidRPr="001B6480">
        <w:rPr>
          <w:rFonts w:ascii="宋体" w:hAnsi="宋体" w:cs="Arial" w:hint="eastAsia"/>
          <w:sz w:val="24"/>
        </w:rPr>
        <w:t>资金指令</w:t>
      </w:r>
    </w:p>
    <w:p w14:paraId="7C976A98" w14:textId="1D125CD6"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除申购</w:t>
      </w:r>
      <w:r w:rsidR="00EA6FC5" w:rsidRPr="001B6480">
        <w:rPr>
          <w:rFonts w:ascii="宋体" w:hAnsi="宋体" w:cs="Arial" w:hint="eastAsia"/>
          <w:sz w:val="24"/>
        </w:rPr>
        <w:t>对价</w:t>
      </w:r>
      <w:r w:rsidRPr="001B6480">
        <w:rPr>
          <w:rFonts w:ascii="宋体" w:hAnsi="宋体" w:cs="Arial" w:hint="eastAsia"/>
          <w:sz w:val="24"/>
        </w:rPr>
        <w:t>到达基金</w:t>
      </w:r>
      <w:r w:rsidR="00EA6FC5" w:rsidRPr="001B6480">
        <w:rPr>
          <w:rFonts w:ascii="宋体" w:hAnsi="宋体" w:cs="Arial" w:hint="eastAsia"/>
          <w:sz w:val="24"/>
        </w:rPr>
        <w:t>托管</w:t>
      </w:r>
      <w:r w:rsidRPr="001B6480">
        <w:rPr>
          <w:rFonts w:ascii="宋体" w:hAnsi="宋体" w:cs="Arial" w:hint="eastAsia"/>
          <w:sz w:val="24"/>
        </w:rPr>
        <w:t>账户需双方按约定方式对账外，回购到期付款和与投资有关的付款、赎回和分红资金划拨时，基金管理人需向基金托管人下达指令。</w:t>
      </w:r>
    </w:p>
    <w:p w14:paraId="57E14526"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资金指令的格式、内容、发送、接收和确认方式等与投资指令相同。</w:t>
      </w:r>
    </w:p>
    <w:p w14:paraId="0011BFE6" w14:textId="77777777" w:rsidR="00BB3250" w:rsidRPr="001B6480" w:rsidRDefault="00BB3250"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（四）申赎结算</w:t>
      </w:r>
    </w:p>
    <w:p w14:paraId="365CBDFA" w14:textId="648031D1" w:rsidR="008054CC" w:rsidRPr="001B6480" w:rsidRDefault="008054CC"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本基金申购赎回过程中涉及的基金份额、现金替代、现金差额及其他对价的清算交收适用相关业务规则和参与各方相关协议等有关规定。如遇特殊情况，双方协商处理。</w:t>
      </w:r>
    </w:p>
    <w:p w14:paraId="674D85E5" w14:textId="53E1A893"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lastRenderedPageBreak/>
        <w:t>（</w:t>
      </w:r>
      <w:r w:rsidR="00822310" w:rsidRPr="001B6480">
        <w:rPr>
          <w:rFonts w:ascii="宋体" w:hAnsi="宋体" w:cs="Arial" w:hint="eastAsia"/>
          <w:sz w:val="24"/>
        </w:rPr>
        <w:t>五</w:t>
      </w:r>
      <w:r w:rsidRPr="001B6480">
        <w:rPr>
          <w:rFonts w:ascii="宋体" w:hAnsi="宋体" w:cs="Arial" w:hint="eastAsia"/>
          <w:sz w:val="24"/>
        </w:rPr>
        <w:t>）基金现金分红</w:t>
      </w:r>
    </w:p>
    <w:p w14:paraId="24169DE6" w14:textId="441549C1" w:rsidR="003E04DB" w:rsidRPr="001B6480" w:rsidRDefault="00463F07"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1、基金管理人确定分红方案通知基金托管人，双方核定后依照《信息披露办法》的有关规定在中国证监会</w:t>
      </w:r>
      <w:r w:rsidR="00822310" w:rsidRPr="001B6480">
        <w:rPr>
          <w:rFonts w:ascii="宋体" w:hAnsi="宋体" w:cs="Arial" w:hint="eastAsia"/>
          <w:sz w:val="24"/>
        </w:rPr>
        <w:t>规定</w:t>
      </w:r>
      <w:r w:rsidRPr="001B6480">
        <w:rPr>
          <w:rFonts w:ascii="宋体" w:hAnsi="宋体" w:cs="Arial" w:hint="eastAsia"/>
          <w:sz w:val="24"/>
        </w:rPr>
        <w:t>媒介上公告。</w:t>
      </w:r>
    </w:p>
    <w:p w14:paraId="12B45620" w14:textId="77777777" w:rsidR="003E04DB" w:rsidRPr="001B6480" w:rsidRDefault="003E04DB" w:rsidP="001B6480">
      <w:pPr>
        <w:adjustRightInd w:val="0"/>
        <w:snapToGrid w:val="0"/>
        <w:spacing w:line="360" w:lineRule="auto"/>
        <w:ind w:firstLine="480"/>
        <w:rPr>
          <w:rFonts w:ascii="宋体" w:hAnsi="宋体" w:cs="Arial"/>
          <w:sz w:val="24"/>
        </w:rPr>
      </w:pPr>
      <w:r w:rsidRPr="001B6480">
        <w:rPr>
          <w:rFonts w:ascii="宋体" w:hAnsi="宋体" w:cs="Arial" w:hint="eastAsia"/>
          <w:sz w:val="24"/>
        </w:rPr>
        <w:t>2</w:t>
      </w:r>
      <w:r w:rsidR="002C110A" w:rsidRPr="001B6480">
        <w:rPr>
          <w:rFonts w:ascii="宋体" w:hAnsi="宋体" w:cs="Arial" w:hint="eastAsia"/>
          <w:sz w:val="24"/>
        </w:rPr>
        <w:t>、</w:t>
      </w:r>
      <w:r w:rsidRPr="001B6480">
        <w:rPr>
          <w:rFonts w:ascii="宋体" w:hAnsi="宋体" w:cs="Arial" w:hint="eastAsia"/>
          <w:sz w:val="24"/>
        </w:rPr>
        <w:t>基金托管人和基金管理人对基金分红进行账务处理并核对后，基金管理人向基金托管人发送现金红利的划款指令，基金托管人应及时将资金划入专用账户。</w:t>
      </w:r>
    </w:p>
    <w:p w14:paraId="2B58CDBD" w14:textId="77777777" w:rsidR="003E04DB" w:rsidRPr="001B6480" w:rsidRDefault="003E04DB" w:rsidP="001B6480">
      <w:pPr>
        <w:spacing w:line="360" w:lineRule="auto"/>
        <w:ind w:firstLine="480"/>
        <w:rPr>
          <w:rFonts w:ascii="宋体" w:hAnsi="宋体" w:cs="Arial"/>
          <w:sz w:val="24"/>
        </w:rPr>
      </w:pPr>
      <w:r w:rsidRPr="001B6480">
        <w:rPr>
          <w:rFonts w:ascii="宋体" w:hAnsi="宋体" w:cs="Arial" w:hint="eastAsia"/>
          <w:sz w:val="24"/>
        </w:rPr>
        <w:t>3</w:t>
      </w:r>
      <w:r w:rsidR="002C110A" w:rsidRPr="001B6480">
        <w:rPr>
          <w:rFonts w:ascii="宋体" w:hAnsi="宋体" w:cs="Arial" w:hint="eastAsia"/>
          <w:sz w:val="24"/>
        </w:rPr>
        <w:t>、</w:t>
      </w:r>
      <w:r w:rsidRPr="001B6480">
        <w:rPr>
          <w:rFonts w:ascii="宋体" w:hAnsi="宋体" w:cs="Arial" w:hint="eastAsia"/>
          <w:sz w:val="24"/>
        </w:rPr>
        <w:t>基金管理人在下达指令时，应给基金托管人留出必需的划款时间。</w:t>
      </w:r>
    </w:p>
    <w:p w14:paraId="08D98369" w14:textId="7FBB5164" w:rsidR="003E04DB" w:rsidRPr="001B6480" w:rsidRDefault="003E04DB" w:rsidP="001B6480">
      <w:pPr>
        <w:spacing w:line="360" w:lineRule="auto"/>
        <w:ind w:firstLine="480"/>
        <w:rPr>
          <w:rFonts w:ascii="宋体" w:hAnsi="宋体" w:cs="Arial"/>
          <w:sz w:val="24"/>
        </w:rPr>
      </w:pPr>
      <w:r w:rsidRPr="001B6480">
        <w:rPr>
          <w:rFonts w:ascii="宋体" w:hAnsi="宋体" w:cs="Arial" w:hint="eastAsia"/>
          <w:sz w:val="24"/>
        </w:rPr>
        <w:t>（</w:t>
      </w:r>
      <w:r w:rsidR="00822310" w:rsidRPr="001B6480">
        <w:rPr>
          <w:rFonts w:ascii="宋体" w:hAnsi="宋体" w:cs="Arial" w:hint="eastAsia"/>
          <w:sz w:val="24"/>
        </w:rPr>
        <w:t>六</w:t>
      </w:r>
      <w:r w:rsidRPr="001B6480">
        <w:rPr>
          <w:rFonts w:ascii="宋体" w:hAnsi="宋体" w:cs="Arial" w:hint="eastAsia"/>
          <w:sz w:val="24"/>
        </w:rPr>
        <w:t>）投资银行存款的特别约定</w:t>
      </w:r>
    </w:p>
    <w:p w14:paraId="1B930C05" w14:textId="77777777" w:rsidR="003E04DB" w:rsidRPr="001B6480" w:rsidRDefault="003E04DB" w:rsidP="001B6480">
      <w:pPr>
        <w:spacing w:line="360" w:lineRule="auto"/>
        <w:ind w:firstLine="480"/>
        <w:rPr>
          <w:rFonts w:ascii="宋体" w:hAnsi="宋体" w:cs="Arial"/>
          <w:sz w:val="24"/>
        </w:rPr>
      </w:pPr>
      <w:r w:rsidRPr="001B6480">
        <w:rPr>
          <w:rFonts w:ascii="宋体" w:hAnsi="宋体" w:cs="Arial" w:hint="eastAsia"/>
          <w:sz w:val="24"/>
        </w:rPr>
        <w:t>1</w:t>
      </w:r>
      <w:r w:rsidR="00BA08D9" w:rsidRPr="001B6480">
        <w:rPr>
          <w:rFonts w:ascii="宋体" w:hAnsi="宋体" w:cs="Arial" w:hint="eastAsia"/>
          <w:sz w:val="24"/>
        </w:rPr>
        <w:t>、</w:t>
      </w:r>
      <w:r w:rsidRPr="001B6480">
        <w:rPr>
          <w:rFonts w:ascii="宋体" w:hAnsi="宋体" w:cs="Arial" w:hint="eastAsia"/>
          <w:sz w:val="24"/>
        </w:rPr>
        <w:t>本基金投资银行存款前，基金管理人应与存款银行签订具体存款协议，包括但不限于以下内容：</w:t>
      </w:r>
    </w:p>
    <w:p w14:paraId="7340CA1F" w14:textId="77777777" w:rsidR="003E04DB" w:rsidRPr="001B6480" w:rsidRDefault="003E04DB" w:rsidP="001B6480">
      <w:pPr>
        <w:spacing w:line="360" w:lineRule="auto"/>
        <w:ind w:firstLine="480"/>
        <w:rPr>
          <w:rFonts w:ascii="宋体" w:hAnsi="宋体" w:cs="Arial"/>
          <w:sz w:val="24"/>
        </w:rPr>
      </w:pPr>
      <w:r w:rsidRPr="001B6480">
        <w:rPr>
          <w:rFonts w:ascii="宋体" w:hAnsi="宋体" w:cs="Arial" w:hint="eastAsia"/>
          <w:sz w:val="24"/>
        </w:rPr>
        <w:t>（1）存款账户必须以本基金名义开立</w:t>
      </w:r>
      <w:r w:rsidR="006972CF" w:rsidRPr="001B6480">
        <w:rPr>
          <w:rFonts w:ascii="宋体" w:hAnsi="宋体" w:cs="Arial" w:hint="eastAsia"/>
          <w:sz w:val="24"/>
        </w:rPr>
        <w:t>，</w:t>
      </w:r>
      <w:r w:rsidRPr="001B6480">
        <w:rPr>
          <w:rFonts w:ascii="宋体" w:hAnsi="宋体" w:cs="Arial" w:hint="eastAsia"/>
          <w:sz w:val="24"/>
        </w:rPr>
        <w:t>并将基金托管人为本基金开立的基金银行账户指定为唯一回款账户，任何情况下，存款银行都不得将存款投资本息划往任何其他账户。</w:t>
      </w:r>
    </w:p>
    <w:p w14:paraId="1796EAD8" w14:textId="77777777" w:rsidR="003E04DB" w:rsidRPr="001B6480" w:rsidRDefault="003E04DB" w:rsidP="001B6480">
      <w:pPr>
        <w:spacing w:line="360" w:lineRule="auto"/>
        <w:ind w:firstLine="480"/>
        <w:rPr>
          <w:rFonts w:ascii="宋体" w:hAnsi="宋体" w:cs="Arial"/>
          <w:sz w:val="24"/>
        </w:rPr>
      </w:pPr>
      <w:r w:rsidRPr="001B6480">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3BC2362" w14:textId="77777777" w:rsidR="003E04DB" w:rsidRPr="001B6480" w:rsidRDefault="003E04DB" w:rsidP="001B6480">
      <w:pPr>
        <w:spacing w:line="360" w:lineRule="auto"/>
        <w:ind w:firstLine="480"/>
        <w:rPr>
          <w:rFonts w:ascii="宋体" w:hAnsi="宋体" w:cs="Arial"/>
          <w:sz w:val="24"/>
        </w:rPr>
      </w:pPr>
      <w:r w:rsidRPr="001B6480">
        <w:rPr>
          <w:rFonts w:ascii="宋体" w:hAnsi="宋体" w:cs="Arial" w:hint="eastAsia"/>
          <w:sz w:val="24"/>
        </w:rPr>
        <w:t>（3）约定存款证实书的具体传递交接方式及交接期限。</w:t>
      </w:r>
    </w:p>
    <w:p w14:paraId="33A621F2" w14:textId="77777777" w:rsidR="003E04DB" w:rsidRPr="001B6480" w:rsidRDefault="003E04DB" w:rsidP="001B6480">
      <w:pPr>
        <w:spacing w:line="360" w:lineRule="auto"/>
        <w:ind w:firstLine="480"/>
        <w:rPr>
          <w:rFonts w:ascii="宋体" w:hAnsi="宋体" w:cs="Arial"/>
          <w:sz w:val="24"/>
        </w:rPr>
      </w:pPr>
      <w:r w:rsidRPr="001B6480">
        <w:rPr>
          <w:rFonts w:ascii="宋体" w:hAnsi="宋体" w:cs="Arial" w:hint="eastAsia"/>
          <w:sz w:val="24"/>
        </w:rPr>
        <w:t>（4）资金划转过程中需要使用存款银行过渡账户的，存款银行须保证资金在过渡账户中不出现滞留，不被挪用。</w:t>
      </w:r>
    </w:p>
    <w:p w14:paraId="0771155D"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2</w:t>
      </w:r>
      <w:r w:rsidR="00BA08D9" w:rsidRPr="001B6480">
        <w:rPr>
          <w:rFonts w:ascii="宋体" w:hAnsi="宋体" w:cs="Arial" w:hint="eastAsia"/>
          <w:sz w:val="24"/>
        </w:rPr>
        <w:t>、</w:t>
      </w:r>
      <w:r w:rsidRPr="001B6480">
        <w:rPr>
          <w:rFonts w:ascii="宋体" w:hAnsi="宋体" w:cs="Arial" w:hint="eastAsia"/>
          <w:sz w:val="24"/>
        </w:rPr>
        <w:t>本基金投资银行存款，必须采用双方认可的方式办理。</w:t>
      </w:r>
      <w:r w:rsidR="007C2822" w:rsidRPr="001B6480">
        <w:rPr>
          <w:rFonts w:ascii="宋体" w:hAnsi="宋体" w:cs="Arial" w:hint="eastAsia"/>
          <w:sz w:val="24"/>
        </w:rPr>
        <w:t>基金</w:t>
      </w:r>
      <w:r w:rsidRPr="001B6480">
        <w:rPr>
          <w:rFonts w:ascii="宋体" w:hAnsi="宋体" w:cs="Arial" w:hint="eastAsia"/>
          <w:sz w:val="24"/>
        </w:rPr>
        <w:t>托管人负责依据</w:t>
      </w:r>
      <w:r w:rsidR="007C2822" w:rsidRPr="001B6480">
        <w:rPr>
          <w:rFonts w:ascii="宋体" w:hAnsi="宋体" w:cs="Arial" w:hint="eastAsia"/>
          <w:sz w:val="24"/>
        </w:rPr>
        <w:t>基金</w:t>
      </w:r>
      <w:r w:rsidRPr="001B6480">
        <w:rPr>
          <w:rFonts w:ascii="宋体" w:hAnsi="宋体" w:cs="Arial" w:hint="eastAsia"/>
          <w:sz w:val="24"/>
        </w:rPr>
        <w:t>管理人提供的银行存款投资合同/协议、投资指令、支取通知等有关文件办理资金的支付以及存款证实书的接收、保管与交付，切实履行托管职责。</w:t>
      </w:r>
      <w:r w:rsidR="007C2822" w:rsidRPr="001B6480">
        <w:rPr>
          <w:rFonts w:ascii="宋体" w:hAnsi="宋体" w:cs="Arial" w:hint="eastAsia"/>
          <w:sz w:val="24"/>
        </w:rPr>
        <w:t>基金</w:t>
      </w:r>
      <w:r w:rsidRPr="001B6480">
        <w:rPr>
          <w:rFonts w:ascii="宋体" w:hAnsi="宋体" w:cs="Arial" w:hint="eastAsia"/>
          <w:sz w:val="24"/>
        </w:rPr>
        <w:t>托管人负责对存款开户证实书进行保管，不负责对存款开户证实书真伪的辨别，不承担存款开户证实书对应存款的本金及收益的安全。</w:t>
      </w:r>
    </w:p>
    <w:p w14:paraId="184D3919"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3</w:t>
      </w:r>
      <w:r w:rsidR="00BA08D9" w:rsidRPr="001B6480">
        <w:rPr>
          <w:rFonts w:ascii="宋体" w:hAnsi="宋体" w:cs="Arial" w:hint="eastAsia"/>
          <w:sz w:val="24"/>
        </w:rPr>
        <w:t>、</w:t>
      </w:r>
      <w:r w:rsidRPr="001B6480">
        <w:rPr>
          <w:rFonts w:ascii="宋体" w:hAnsi="宋体" w:cs="Arial" w:hint="eastAsia"/>
          <w:sz w:val="24"/>
        </w:rPr>
        <w:t>基金管理人投资银行存款或办理存款支取时，应提前书面通知基金托管人，以便基金托管人有足够的时间履行相应的业务操作程序。因发生逾期支取、提前支取或部分提前支取，</w:t>
      </w:r>
      <w:r w:rsidR="00886FFC" w:rsidRPr="001B6480">
        <w:rPr>
          <w:rFonts w:ascii="宋体" w:hAnsi="宋体" w:cs="Arial" w:hint="eastAsia"/>
          <w:sz w:val="24"/>
        </w:rPr>
        <w:t>基金托管人</w:t>
      </w:r>
      <w:r w:rsidRPr="001B6480">
        <w:rPr>
          <w:rFonts w:ascii="宋体" w:hAnsi="宋体" w:cs="Arial" w:hint="eastAsia"/>
          <w:sz w:val="24"/>
        </w:rPr>
        <w:t>不承担相应利息损失及逾期支取手续费。</w:t>
      </w:r>
    </w:p>
    <w:p w14:paraId="65944347"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4、对于已移交</w:t>
      </w:r>
      <w:r w:rsidR="007C2822" w:rsidRPr="001B6480">
        <w:rPr>
          <w:rFonts w:ascii="宋体" w:hAnsi="宋体" w:cs="Arial" w:hint="eastAsia"/>
          <w:sz w:val="24"/>
        </w:rPr>
        <w:t>基金</w:t>
      </w:r>
      <w:r w:rsidRPr="001B6480">
        <w:rPr>
          <w:rFonts w:ascii="宋体" w:hAnsi="宋体" w:cs="Arial" w:hint="eastAsia"/>
          <w:sz w:val="24"/>
        </w:rPr>
        <w:t>托管人保管的存款开户证实书等实物凭证，</w:t>
      </w:r>
      <w:r w:rsidR="007C2822" w:rsidRPr="001B6480">
        <w:rPr>
          <w:rFonts w:ascii="宋体" w:hAnsi="宋体" w:cs="Arial" w:hint="eastAsia"/>
          <w:sz w:val="24"/>
        </w:rPr>
        <w:t>基金</w:t>
      </w:r>
      <w:r w:rsidRPr="001B6480">
        <w:rPr>
          <w:rFonts w:ascii="宋体" w:hAnsi="宋体" w:cs="Arial" w:hint="eastAsia"/>
          <w:sz w:val="24"/>
        </w:rPr>
        <w:t>托管人应确保安全保管；对未按约定将存款开户证实书等实物凭证移交</w:t>
      </w:r>
      <w:r w:rsidR="007C2822" w:rsidRPr="001B6480">
        <w:rPr>
          <w:rFonts w:ascii="宋体" w:hAnsi="宋体" w:cs="Arial" w:hint="eastAsia"/>
          <w:sz w:val="24"/>
        </w:rPr>
        <w:t>基金</w:t>
      </w:r>
      <w:r w:rsidRPr="001B6480">
        <w:rPr>
          <w:rFonts w:ascii="宋体" w:hAnsi="宋体" w:cs="Arial" w:hint="eastAsia"/>
          <w:sz w:val="24"/>
        </w:rPr>
        <w:t>托管人保管的，</w:t>
      </w:r>
      <w:r w:rsidR="007C2822" w:rsidRPr="001B6480">
        <w:rPr>
          <w:rFonts w:ascii="宋体" w:hAnsi="宋体" w:cs="Arial" w:hint="eastAsia"/>
          <w:sz w:val="24"/>
        </w:rPr>
        <w:t>基金</w:t>
      </w:r>
      <w:r w:rsidRPr="001B6480">
        <w:rPr>
          <w:rFonts w:ascii="宋体" w:hAnsi="宋体" w:cs="Arial" w:hint="eastAsia"/>
          <w:sz w:val="24"/>
        </w:rPr>
        <w:t>托管人应向</w:t>
      </w:r>
      <w:r w:rsidR="007C2822" w:rsidRPr="001B6480">
        <w:rPr>
          <w:rFonts w:ascii="宋体" w:hAnsi="宋体" w:cs="Arial" w:hint="eastAsia"/>
          <w:sz w:val="24"/>
        </w:rPr>
        <w:t>基金</w:t>
      </w:r>
      <w:r w:rsidRPr="001B6480">
        <w:rPr>
          <w:rFonts w:ascii="宋体" w:hAnsi="宋体" w:cs="Arial" w:hint="eastAsia"/>
          <w:sz w:val="24"/>
        </w:rPr>
        <w:t>管理人进行必要的催缴和风险提示；提示后仍不将相关实物凭证送达</w:t>
      </w:r>
      <w:r w:rsidR="007C2822" w:rsidRPr="001B6480">
        <w:rPr>
          <w:rFonts w:ascii="宋体" w:hAnsi="宋体" w:cs="Arial" w:hint="eastAsia"/>
          <w:sz w:val="24"/>
        </w:rPr>
        <w:t>基金</w:t>
      </w:r>
      <w:r w:rsidRPr="001B6480">
        <w:rPr>
          <w:rFonts w:ascii="宋体" w:hAnsi="宋体" w:cs="Arial" w:hint="eastAsia"/>
          <w:sz w:val="24"/>
        </w:rPr>
        <w:t>托管人保管的，出于托管履职和尽责，</w:t>
      </w:r>
      <w:r w:rsidR="007C2822" w:rsidRPr="001B6480">
        <w:rPr>
          <w:rFonts w:ascii="宋体" w:hAnsi="宋体" w:cs="Arial" w:hint="eastAsia"/>
          <w:sz w:val="24"/>
        </w:rPr>
        <w:t>基金</w:t>
      </w:r>
      <w:r w:rsidRPr="001B6480">
        <w:rPr>
          <w:rFonts w:ascii="宋体" w:hAnsi="宋体" w:cs="Arial" w:hint="eastAsia"/>
          <w:sz w:val="24"/>
        </w:rPr>
        <w:t>托管人可视情况采取必要</w:t>
      </w:r>
      <w:r w:rsidRPr="001B6480">
        <w:rPr>
          <w:rFonts w:ascii="宋体" w:hAnsi="宋体" w:cs="Arial" w:hint="eastAsia"/>
          <w:sz w:val="24"/>
        </w:rPr>
        <w:lastRenderedPageBreak/>
        <w:t>的风险控制措施：（1）建立风险预警机制，对于实物凭证未送达集中度较高的存款银行，主动发函</w:t>
      </w:r>
      <w:r w:rsidR="007C2822" w:rsidRPr="001B6480">
        <w:rPr>
          <w:rFonts w:ascii="宋体" w:hAnsi="宋体" w:cs="Arial" w:hint="eastAsia"/>
          <w:sz w:val="24"/>
        </w:rPr>
        <w:t>基金</w:t>
      </w:r>
      <w:r w:rsidRPr="001B6480">
        <w:rPr>
          <w:rFonts w:ascii="宋体" w:hAnsi="宋体" w:cs="Arial" w:hint="eastAsia"/>
          <w:sz w:val="24"/>
        </w:rPr>
        <w:t>管理人尽量避免在此类银行进行存款投资；（2）在定期报告中，对未按约定送达</w:t>
      </w:r>
      <w:r w:rsidR="007C2822" w:rsidRPr="001B6480">
        <w:rPr>
          <w:rFonts w:ascii="宋体" w:hAnsi="宋体" w:cs="Arial" w:hint="eastAsia"/>
          <w:sz w:val="24"/>
        </w:rPr>
        <w:t>基金</w:t>
      </w:r>
      <w:r w:rsidRPr="001B6480">
        <w:rPr>
          <w:rFonts w:ascii="宋体" w:hAnsi="宋体" w:cs="Arial" w:hint="eastAsia"/>
          <w:sz w:val="24"/>
        </w:rPr>
        <w:t>托管人保管的实物凭证信息进行规定范围信息披露；（3）未送达实物凭证超过送单截止日后30个工作日，且累计超过3笔（含）以上的，部分或全部暂停配合</w:t>
      </w:r>
      <w:r w:rsidR="007C2822" w:rsidRPr="001B6480">
        <w:rPr>
          <w:rFonts w:ascii="宋体" w:hAnsi="宋体" w:cs="Arial" w:hint="eastAsia"/>
          <w:sz w:val="24"/>
        </w:rPr>
        <w:t>基金</w:t>
      </w:r>
      <w:r w:rsidRPr="001B6480">
        <w:rPr>
          <w:rFonts w:ascii="宋体" w:hAnsi="宋体" w:cs="Arial" w:hint="eastAsia"/>
          <w:sz w:val="24"/>
        </w:rPr>
        <w:t>管理人办理后续新增存款投资业务，直至实物凭证送达</w:t>
      </w:r>
      <w:r w:rsidR="00EA6EDA" w:rsidRPr="001B6480">
        <w:rPr>
          <w:rFonts w:ascii="宋体" w:hAnsi="宋体" w:cs="Arial" w:hint="eastAsia"/>
          <w:sz w:val="24"/>
        </w:rPr>
        <w:t>基金托管人</w:t>
      </w:r>
      <w:r w:rsidRPr="001B6480">
        <w:rPr>
          <w:rFonts w:ascii="宋体" w:hAnsi="宋体" w:cs="Arial" w:hint="eastAsia"/>
          <w:sz w:val="24"/>
        </w:rPr>
        <w:t>保管后解除。实物凭证未送达但存款本息已安全划回托管账户的，以及因发生特殊情况由</w:t>
      </w:r>
      <w:r w:rsidR="007C2822" w:rsidRPr="001B6480">
        <w:rPr>
          <w:rFonts w:ascii="宋体" w:hAnsi="宋体" w:cs="Arial" w:hint="eastAsia"/>
          <w:sz w:val="24"/>
        </w:rPr>
        <w:t>基金</w:t>
      </w:r>
      <w:r w:rsidRPr="001B6480">
        <w:rPr>
          <w:rFonts w:ascii="宋体" w:hAnsi="宋体" w:cs="Arial" w:hint="eastAsia"/>
          <w:sz w:val="24"/>
        </w:rPr>
        <w:t>管理人提供相关书面说明并重新承诺送单截止时间的，可剔除不计。</w:t>
      </w:r>
    </w:p>
    <w:p w14:paraId="03E5FAC6" w14:textId="77777777" w:rsidR="003E04DB" w:rsidRPr="001B6480" w:rsidRDefault="003E04DB" w:rsidP="001B6480">
      <w:pPr>
        <w:adjustRightInd w:val="0"/>
        <w:snapToGrid w:val="0"/>
        <w:spacing w:line="360" w:lineRule="auto"/>
        <w:ind w:firstLineChars="200" w:firstLine="480"/>
        <w:rPr>
          <w:rFonts w:ascii="宋体" w:hAnsi="宋体" w:cs="Arial"/>
          <w:sz w:val="24"/>
        </w:rPr>
      </w:pPr>
    </w:p>
    <w:p w14:paraId="3061F92B" w14:textId="77777777" w:rsidR="003A6ED8" w:rsidRDefault="003A6ED8" w:rsidP="001B6480">
      <w:pPr>
        <w:pStyle w:val="2"/>
        <w:jc w:val="center"/>
        <w:rPr>
          <w:rFonts w:ascii="Times New Roman" w:eastAsia="宋体" w:hAnsi="宋体"/>
          <w:sz w:val="30"/>
        </w:rPr>
      </w:pPr>
      <w:bookmarkStart w:id="85" w:name="_Toc124325892"/>
      <w:r>
        <w:rPr>
          <w:rFonts w:ascii="Times New Roman" w:eastAsia="宋体" w:hAnsi="宋体"/>
          <w:sz w:val="30"/>
        </w:rPr>
        <w:br w:type="page"/>
      </w:r>
    </w:p>
    <w:p w14:paraId="28D23AB3" w14:textId="707E17BF"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八、基金资产净值计算和会计核算</w:t>
      </w:r>
      <w:bookmarkEnd w:id="85"/>
    </w:p>
    <w:p w14:paraId="2422A46B"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（一）基金资产净值的计算、复核与完成的时间及程序</w:t>
      </w:r>
    </w:p>
    <w:p w14:paraId="600A69F8" w14:textId="29364334" w:rsidR="00EB23E2" w:rsidRPr="001B6480" w:rsidRDefault="00EB23E2"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1、基金份额净值是按照每个</w:t>
      </w:r>
      <w:r w:rsidR="00822310" w:rsidRPr="001B6480">
        <w:rPr>
          <w:rFonts w:ascii="宋体" w:hAnsi="宋体" w:cs="Arial" w:hint="eastAsia"/>
          <w:sz w:val="24"/>
        </w:rPr>
        <w:t>估值日</w:t>
      </w:r>
      <w:r w:rsidRPr="001B6480">
        <w:rPr>
          <w:rFonts w:ascii="宋体" w:hAnsi="宋体" w:cs="Arial" w:hint="eastAsia"/>
          <w:sz w:val="24"/>
        </w:rPr>
        <w:t>基金资产净值除以当日基金份额余额数量计算，精确到0.0001元，小数点后第5位四舍五入。基金管理人可以设立大额赎回情形下的净值精度应急调整机制。国家另有规定的，从其规定。</w:t>
      </w:r>
    </w:p>
    <w:p w14:paraId="0A904BC7" w14:textId="46CCCA51" w:rsidR="00EB23E2" w:rsidRPr="001B6480" w:rsidRDefault="00DF102C" w:rsidP="001B6480">
      <w:pPr>
        <w:adjustRightInd w:val="0"/>
        <w:snapToGrid w:val="0"/>
        <w:spacing w:line="360" w:lineRule="auto"/>
        <w:ind w:firstLineChars="200" w:firstLine="480"/>
        <w:rPr>
          <w:rFonts w:ascii="宋体" w:hAnsi="宋体" w:cs="Arial"/>
          <w:sz w:val="24"/>
        </w:rPr>
      </w:pPr>
      <w:r w:rsidRPr="00DF102C">
        <w:rPr>
          <w:rFonts w:ascii="宋体" w:hAnsi="宋体" w:cs="Arial" w:hint="eastAsia"/>
          <w:sz w:val="24"/>
        </w:rPr>
        <w:t>基金管理人计算每个估值日的基金资产净值及基金份额净值，并按规定公告。</w:t>
      </w:r>
    </w:p>
    <w:p w14:paraId="5CB7CE5C" w14:textId="29582853" w:rsidR="003E04DB" w:rsidRPr="001B6480" w:rsidRDefault="00EB23E2"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2、</w:t>
      </w:r>
      <w:r w:rsidR="00C34F41" w:rsidRPr="00C34F41">
        <w:rPr>
          <w:rFonts w:ascii="宋体" w:hAnsi="宋体" w:cs="Arial" w:hint="eastAsia"/>
          <w:sz w:val="24"/>
        </w:rPr>
        <w:t>基金管理人应对每个估值日的基金资产进行估值。</w:t>
      </w:r>
      <w:r w:rsidRPr="001B6480">
        <w:rPr>
          <w:rFonts w:ascii="宋体" w:hAnsi="宋体" w:cs="Arial" w:hint="eastAsia"/>
          <w:sz w:val="24"/>
        </w:rPr>
        <w:t>但基金管理人根据法律法规或《基金合同》的规定暂停估值时除外。</w:t>
      </w:r>
      <w:r w:rsidR="00403E51" w:rsidRPr="00403E51">
        <w:rPr>
          <w:rFonts w:ascii="宋体" w:hAnsi="宋体" w:cs="Arial" w:hint="eastAsia"/>
          <w:sz w:val="24"/>
        </w:rPr>
        <w:t>基金管理人对基金资产估值后</w:t>
      </w:r>
      <w:r w:rsidRPr="001B6480">
        <w:rPr>
          <w:rFonts w:ascii="宋体" w:hAnsi="宋体" w:cs="Arial" w:hint="eastAsia"/>
          <w:sz w:val="24"/>
        </w:rPr>
        <w:t>，将基金份额净值结果发送基金托管人，经基金托管人复核无误后，由基金管理人按规定对外公布。</w:t>
      </w:r>
    </w:p>
    <w:p w14:paraId="12747AB0"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（二）基金资产估值方法和特殊情形的处理</w:t>
      </w:r>
    </w:p>
    <w:p w14:paraId="19936E8F"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w:t>
      </w:r>
      <w:r w:rsidR="002C110A" w:rsidRPr="001B6480">
        <w:rPr>
          <w:rFonts w:ascii="宋体" w:hAnsi="宋体" w:cs="Arial" w:hint="eastAsia"/>
          <w:sz w:val="24"/>
        </w:rPr>
        <w:t>、</w:t>
      </w:r>
      <w:r w:rsidRPr="001B6480">
        <w:rPr>
          <w:rFonts w:ascii="宋体" w:hAnsi="宋体" w:cs="Arial" w:hint="eastAsia"/>
          <w:sz w:val="24"/>
        </w:rPr>
        <w:t>估值对象</w:t>
      </w:r>
    </w:p>
    <w:p w14:paraId="48051567" w14:textId="360FBF1C" w:rsidR="007B710E" w:rsidRPr="001B6480" w:rsidRDefault="00A305D1" w:rsidP="001B6480">
      <w:pPr>
        <w:adjustRightInd w:val="0"/>
        <w:snapToGrid w:val="0"/>
        <w:spacing w:line="360" w:lineRule="auto"/>
        <w:ind w:firstLineChars="200" w:firstLine="480"/>
        <w:rPr>
          <w:rFonts w:ascii="宋体" w:hAnsi="宋体" w:cs="Arial"/>
          <w:sz w:val="24"/>
        </w:rPr>
      </w:pPr>
      <w:r w:rsidRPr="00A305D1">
        <w:rPr>
          <w:rFonts w:ascii="宋体" w:hAnsi="宋体" w:cs="Arial" w:hint="eastAsia"/>
          <w:sz w:val="24"/>
        </w:rPr>
        <w:t>本基金所拥有的各类有价证券及本基金依据相关法律法规持有的其他资产。</w:t>
      </w:r>
    </w:p>
    <w:p w14:paraId="0612E5C4"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2</w:t>
      </w:r>
      <w:r w:rsidR="002C110A" w:rsidRPr="001B6480">
        <w:rPr>
          <w:rFonts w:ascii="宋体" w:hAnsi="宋体" w:cs="Arial" w:hint="eastAsia"/>
          <w:sz w:val="24"/>
        </w:rPr>
        <w:t>、</w:t>
      </w:r>
      <w:r w:rsidRPr="001B6480">
        <w:rPr>
          <w:rFonts w:ascii="宋体" w:hAnsi="宋体" w:cs="Arial" w:hint="eastAsia"/>
          <w:sz w:val="24"/>
        </w:rPr>
        <w:t>估值方法</w:t>
      </w:r>
    </w:p>
    <w:p w14:paraId="68E2623D"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（1）基金估值方法</w:t>
      </w:r>
    </w:p>
    <w:p w14:paraId="4FDFA915"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1）上市流通的基金按估值日在证券交易所的收盘价估值；估值日无交易的，以最近交易日的收盘价估值；</w:t>
      </w:r>
    </w:p>
    <w:p w14:paraId="52666C2F"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2）非上市流通的基金以估值截止时点能够取得的最新基金份额净值进行估值。</w:t>
      </w:r>
    </w:p>
    <w:p w14:paraId="3E5133F2"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（2）证券交易所上市的权益类证券的估值</w:t>
      </w:r>
    </w:p>
    <w:p w14:paraId="4C42A1D5"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交易所上市的权益类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34736D4"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（3）处于未上市期间的权益类证券应区分如下情况处理：</w:t>
      </w:r>
    </w:p>
    <w:p w14:paraId="4E0F43AC"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1）送股、转增股、配股和公开增发的新股，按估值日在证券交易所挂牌的同一股票的估值方法估值；该日无交易的，以最近一日的市价（收盘价）估值；</w:t>
      </w:r>
    </w:p>
    <w:p w14:paraId="3AA40376"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2）首次公开发行未上市的股票，采用估值技术确定公允价值，在估值技术难</w:t>
      </w:r>
      <w:r w:rsidRPr="00263A99">
        <w:rPr>
          <w:rFonts w:ascii="宋体" w:hAnsi="宋体" w:cs="Arial" w:hint="eastAsia"/>
          <w:sz w:val="24"/>
        </w:rPr>
        <w:lastRenderedPageBreak/>
        <w:t>以可靠计量公允价值的情况下，按成本估值；</w:t>
      </w:r>
    </w:p>
    <w:p w14:paraId="4125A7E0"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3）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CA60654"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（4）债券估值方法</w:t>
      </w:r>
    </w:p>
    <w:p w14:paraId="684DA911"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1）对于上市流通的债券，证券交易所市场实行净价交易的债券按估值日 其所在证券交易所的收盘价估值；估值日无交易的，以最近交易日的收盘价估值。 证券交易所市场未实行净价交易的债券按估值日收盘价减去债券收盘价中所含 的债券应收利息得到的净价进行估值，估值日没有交易的，按最近交易日债券收盘价减去所含的最近交易日债券应收利息后得到的净价估值；</w:t>
      </w:r>
    </w:p>
    <w:p w14:paraId="065BE83E"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2）对于非上市债券，参照主要做市商或其他权威价格提供机构的报价进</w:t>
      </w:r>
    </w:p>
    <w:p w14:paraId="0EE937B1"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行估值；若债券价格无法通过公开信息取得，参照最近一个交易日可取得的主要做市商或其他权威价格提供机构的报价进行估值；</w:t>
      </w:r>
    </w:p>
    <w:p w14:paraId="240A3860"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（5）衍生品估值方法</w:t>
      </w:r>
    </w:p>
    <w:p w14:paraId="372181C2" w14:textId="5FDC135B"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 xml:space="preserve"> 1）上市流通衍生品按估值日其所在证券交易所的收盘价估值；估值日无交易的，以最近交易日的收盘价估值。</w:t>
      </w:r>
    </w:p>
    <w:p w14:paraId="1B7BC2E0" w14:textId="7B945E8D"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 xml:space="preserve"> 2）未上市衍生品按成本价估值，如成本价不能反映公允价值，则采用估值技术确定 公允价值；若衍生品价格无法通过公开信息取得，参照最近一个交易日可取得的主要做市商 或其他权威价格提供机构的报价进行估值。</w:t>
      </w:r>
    </w:p>
    <w:p w14:paraId="75EFC537"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（6）非流动性资产或暂停交易的证券估值方法</w:t>
      </w:r>
    </w:p>
    <w:p w14:paraId="0A6DD7E1"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对于未上市流通、或流通受限、或暂停交易的证券，应参照上述估值原则进</w:t>
      </w:r>
    </w:p>
    <w:p w14:paraId="32FF80D2"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行估值。如果上述估值方法不能客观反映公允价值的，基金管理人可根据具体情况，并与基金托管人商定后，按最能反映公允价值的价格估值。</w:t>
      </w:r>
    </w:p>
    <w:p w14:paraId="0EFDC6F8"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（7）估值中的汇率选取原则：</w:t>
      </w:r>
    </w:p>
    <w:p w14:paraId="38C6C0EE"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1）人民币对主要外汇的汇率应当以中国人民银行或其授权机构最新公布的人民币汇率中间价为准。</w:t>
      </w:r>
    </w:p>
    <w:p w14:paraId="3BE44413"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2）其他货币与人民币的汇率则以估值日伦敦时间下午四点（或能够取到的离下午四点最近时点）由彭博信息(Bloomberg)提供的其他币种与美元的中间价套算。</w:t>
      </w:r>
    </w:p>
    <w:p w14:paraId="3F147008" w14:textId="408A865F" w:rsidR="00263A99" w:rsidRPr="00263A99" w:rsidRDefault="008B13C8" w:rsidP="00263A99">
      <w:pPr>
        <w:adjustRightInd w:val="0"/>
        <w:snapToGrid w:val="0"/>
        <w:spacing w:line="360" w:lineRule="auto"/>
        <w:ind w:firstLineChars="200" w:firstLine="480"/>
        <w:rPr>
          <w:rFonts w:ascii="宋体" w:hAnsi="宋体" w:cs="Arial"/>
          <w:sz w:val="24"/>
        </w:rPr>
      </w:pPr>
      <w:r>
        <w:rPr>
          <w:rFonts w:ascii="宋体" w:hAnsi="宋体" w:cs="Arial" w:hint="eastAsia"/>
          <w:sz w:val="24"/>
        </w:rPr>
        <w:t>若无法取得上述汇率价格信息时，以基金托管人</w:t>
      </w:r>
      <w:r w:rsidR="00263A99" w:rsidRPr="00263A99">
        <w:rPr>
          <w:rFonts w:ascii="宋体" w:hAnsi="宋体" w:cs="Arial" w:hint="eastAsia"/>
          <w:sz w:val="24"/>
        </w:rPr>
        <w:t>或境外托管人所提供的合理</w:t>
      </w:r>
      <w:r w:rsidR="00263A99" w:rsidRPr="00263A99">
        <w:rPr>
          <w:rFonts w:ascii="宋体" w:hAnsi="宋体" w:cs="Arial" w:hint="eastAsia"/>
          <w:sz w:val="24"/>
        </w:rPr>
        <w:lastRenderedPageBreak/>
        <w:t>公开外汇市场交易价格为准。</w:t>
      </w:r>
    </w:p>
    <w:p w14:paraId="0E1AC8AA"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（8）估值中的税收处理原则</w:t>
      </w:r>
    </w:p>
    <w:p w14:paraId="3490C87F"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实际支付日进行相应的估值调整。</w:t>
      </w:r>
    </w:p>
    <w:p w14:paraId="31688675"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对于非代扣代缴的税收，基金管理人可以聘请税收顾问对相关投资市场的税收情况给予意见和建议。境外托管人根据基金管理人的指示具体协调基金在海外税务的申报、缴纳及索取税收返还等相关工作。基金管理人或其聘请的税务顾问对最终税务的处理的真实准确负责。</w:t>
      </w:r>
    </w:p>
    <w:p w14:paraId="11FAF393"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（9）同一证券同时在两个或两个以上市场交易的，按证券所处的市场分别估值。</w:t>
      </w:r>
    </w:p>
    <w:p w14:paraId="635F034D"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（10）本基金参与转融通证券出借业务的，按照相关法律法规和行业协会的相关规定进行估值。</w:t>
      </w:r>
    </w:p>
    <w:p w14:paraId="4F0E83F4"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（11）交易所上市的资产支持证券，采用估值技术确定公允价值，在估值技术难以可靠计量公允价值的情况下，按成本估值。</w:t>
      </w:r>
    </w:p>
    <w:p w14:paraId="7AE8FF74"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（12）如有确凿证据表明按上述方法进行估值不能客观反映其公允价值的，基金管理人可根据具体情况与基金托管人商定后，按最能反映公允价值的价格估值。</w:t>
      </w:r>
    </w:p>
    <w:p w14:paraId="579D00D9"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（13）其他资产按法律法规或监管机构有关规定进行估值。</w:t>
      </w:r>
    </w:p>
    <w:p w14:paraId="3D365A7A"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（14）本基金投资存托凭证的估值核算，依照境内上市交易的股票执行。</w:t>
      </w:r>
    </w:p>
    <w:p w14:paraId="6939C565"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（15）相关法律法规以及监管部门有强制规定的，从其规定。如有新增事项，按国家最新规定估值。</w:t>
      </w:r>
    </w:p>
    <w:p w14:paraId="6856B40B" w14:textId="77777777"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145E99A" w14:textId="1B29CFD5" w:rsidR="00263A99" w:rsidRPr="00263A99" w:rsidRDefault="00263A99" w:rsidP="00263A99">
      <w:pPr>
        <w:adjustRightInd w:val="0"/>
        <w:snapToGrid w:val="0"/>
        <w:spacing w:line="360" w:lineRule="auto"/>
        <w:ind w:firstLineChars="200" w:firstLine="480"/>
        <w:rPr>
          <w:rFonts w:ascii="宋体" w:hAnsi="宋体" w:cs="Arial"/>
          <w:sz w:val="24"/>
        </w:rPr>
      </w:pPr>
      <w:r w:rsidRPr="00263A99">
        <w:rPr>
          <w:rFonts w:ascii="宋体"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820622" w:rsidRPr="00820622">
        <w:rPr>
          <w:rFonts w:ascii="宋体" w:hAnsi="宋体" w:cs="Arial" w:hint="eastAsia"/>
          <w:sz w:val="24"/>
        </w:rPr>
        <w:t>基金管理人向基金托管人出具加盖公章的书面说明后，</w:t>
      </w:r>
      <w:r w:rsidRPr="00263A99">
        <w:rPr>
          <w:rFonts w:ascii="宋体" w:hAnsi="宋体" w:cs="Arial" w:hint="eastAsia"/>
          <w:sz w:val="24"/>
        </w:rPr>
        <w:t>按照基金管理人对基金净值信息的计算结果对外予以公布。</w:t>
      </w:r>
    </w:p>
    <w:p w14:paraId="0716683D" w14:textId="77777777" w:rsidR="003E04DB" w:rsidRPr="00E16255" w:rsidRDefault="003E04DB" w:rsidP="001B6480">
      <w:pPr>
        <w:adjustRightInd w:val="0"/>
        <w:snapToGrid w:val="0"/>
        <w:spacing w:line="360" w:lineRule="auto"/>
        <w:ind w:firstLineChars="200" w:firstLine="480"/>
        <w:rPr>
          <w:rFonts w:ascii="宋体" w:hAnsi="宋体"/>
          <w:sz w:val="24"/>
        </w:rPr>
      </w:pPr>
      <w:r w:rsidRPr="00E16255">
        <w:rPr>
          <w:rFonts w:ascii="宋体" w:hAnsi="宋体"/>
          <w:sz w:val="24"/>
        </w:rPr>
        <w:lastRenderedPageBreak/>
        <w:t>3</w:t>
      </w:r>
      <w:r w:rsidR="002C110A" w:rsidRPr="00E16255">
        <w:rPr>
          <w:rFonts w:ascii="宋体" w:hAnsi="宋体" w:hint="eastAsia"/>
          <w:sz w:val="24"/>
        </w:rPr>
        <w:t>、</w:t>
      </w:r>
      <w:r w:rsidRPr="00E16255">
        <w:rPr>
          <w:rFonts w:ascii="宋体" w:hAnsi="宋体" w:hint="eastAsia"/>
          <w:sz w:val="24"/>
        </w:rPr>
        <w:t>特殊情形的处理</w:t>
      </w:r>
    </w:p>
    <w:p w14:paraId="01A9A0C4" w14:textId="4BE73B5B" w:rsidR="003E04DB" w:rsidRPr="00E16255" w:rsidRDefault="003E04DB" w:rsidP="001B6480">
      <w:pPr>
        <w:adjustRightInd w:val="0"/>
        <w:snapToGrid w:val="0"/>
        <w:spacing w:line="360" w:lineRule="auto"/>
        <w:ind w:firstLineChars="200" w:firstLine="480"/>
        <w:rPr>
          <w:rFonts w:ascii="宋体" w:hAnsi="宋体" w:cs="Arial"/>
          <w:sz w:val="24"/>
        </w:rPr>
      </w:pPr>
      <w:r w:rsidRPr="00E16255">
        <w:rPr>
          <w:rFonts w:ascii="宋体" w:hAnsi="宋体" w:hint="eastAsia"/>
          <w:sz w:val="24"/>
        </w:rPr>
        <w:t>基金管理人、基金托管人按估值方法的第</w:t>
      </w:r>
      <w:r w:rsidR="001A06A8" w:rsidRPr="00E16255">
        <w:rPr>
          <w:rFonts w:ascii="宋体" w:hAnsi="宋体" w:hint="eastAsia"/>
          <w:sz w:val="24"/>
        </w:rPr>
        <w:t>（</w:t>
      </w:r>
      <w:r w:rsidR="009748D1">
        <w:rPr>
          <w:rFonts w:ascii="宋体" w:hAnsi="宋体"/>
          <w:sz w:val="24"/>
        </w:rPr>
        <w:t>12</w:t>
      </w:r>
      <w:r w:rsidR="001A06A8" w:rsidRPr="00E16255">
        <w:rPr>
          <w:rFonts w:ascii="宋体" w:hAnsi="宋体" w:hint="eastAsia"/>
          <w:sz w:val="24"/>
        </w:rPr>
        <w:t>）</w:t>
      </w:r>
      <w:r w:rsidRPr="00E16255">
        <w:rPr>
          <w:rFonts w:ascii="宋体" w:hAnsi="宋体" w:hint="eastAsia"/>
          <w:sz w:val="24"/>
        </w:rPr>
        <w:t>项进行估值时，所造成的误差不作为基金</w:t>
      </w:r>
      <w:r w:rsidR="00477DC5">
        <w:rPr>
          <w:rFonts w:ascii="宋体" w:hAnsi="宋体" w:hint="eastAsia"/>
          <w:sz w:val="24"/>
        </w:rPr>
        <w:t>资产估值</w:t>
      </w:r>
      <w:r w:rsidRPr="00E16255">
        <w:rPr>
          <w:rFonts w:ascii="宋体" w:hAnsi="宋体" w:cs="Arial" w:hint="eastAsia"/>
          <w:sz w:val="24"/>
        </w:rPr>
        <w:t>错误处理。</w:t>
      </w:r>
    </w:p>
    <w:p w14:paraId="4F85D046" w14:textId="77777777" w:rsidR="00822310" w:rsidRPr="00E16255" w:rsidRDefault="00822310" w:rsidP="001B6480">
      <w:pPr>
        <w:adjustRightInd w:val="0"/>
        <w:snapToGrid w:val="0"/>
        <w:spacing w:line="360" w:lineRule="auto"/>
        <w:ind w:firstLineChars="200" w:firstLine="480"/>
        <w:rPr>
          <w:rFonts w:ascii="宋体" w:hAnsi="宋体" w:cs="Arial"/>
          <w:sz w:val="24"/>
        </w:rPr>
      </w:pPr>
      <w:r w:rsidRPr="00E16255">
        <w:rPr>
          <w:rFonts w:ascii="宋体" w:hAnsi="宋体" w:cs="Arial" w:hint="eastAsia"/>
          <w:sz w:val="24"/>
        </w:rPr>
        <w:t>对于因税收规定调整或其他原因导致基金实际交纳税金与基金按照权责发生制进行估值的应交税金有差异的，相关估值调整不作为基金资产估值错误处理。</w:t>
      </w:r>
    </w:p>
    <w:p w14:paraId="5AB6D931" w14:textId="5B93E193" w:rsidR="00822310" w:rsidRPr="00E16255" w:rsidRDefault="00822310" w:rsidP="001B6480">
      <w:pPr>
        <w:adjustRightInd w:val="0"/>
        <w:snapToGrid w:val="0"/>
        <w:spacing w:line="360" w:lineRule="auto"/>
        <w:ind w:firstLineChars="200" w:firstLine="480"/>
        <w:rPr>
          <w:rFonts w:ascii="宋体" w:hAnsi="宋体" w:cs="Arial"/>
          <w:sz w:val="24"/>
        </w:rPr>
      </w:pPr>
      <w:r w:rsidRPr="00E16255">
        <w:rPr>
          <w:rFonts w:ascii="宋体" w:hAnsi="宋体" w:cs="Arial" w:hint="eastAsia"/>
          <w:sz w:val="24"/>
        </w:rPr>
        <w:t>全球投资涉及不同市场及时区，由于时差、通讯或其他非可控的客观原因，在本基金管理人和本基金托管人协商一致的时间点前无法确认的交易，导致的对基金资产净值的影响，不作为基金资产估值错误处理。</w:t>
      </w:r>
    </w:p>
    <w:p w14:paraId="63891FF2" w14:textId="452C9758" w:rsidR="003E04DB" w:rsidRPr="00E16255" w:rsidRDefault="003E04DB" w:rsidP="001B6480">
      <w:pPr>
        <w:adjustRightInd w:val="0"/>
        <w:snapToGrid w:val="0"/>
        <w:spacing w:line="360" w:lineRule="auto"/>
        <w:ind w:firstLineChars="200" w:firstLine="480"/>
        <w:rPr>
          <w:rFonts w:ascii="宋体" w:hAnsi="宋体" w:cs="Arial"/>
          <w:sz w:val="24"/>
        </w:rPr>
      </w:pPr>
      <w:r w:rsidRPr="00E16255">
        <w:rPr>
          <w:rFonts w:ascii="宋体" w:hAnsi="宋体" w:cs="Arial" w:hint="eastAsia"/>
          <w:sz w:val="24"/>
        </w:rPr>
        <w:t>（三）基金份额净值错误的处理方式</w:t>
      </w:r>
    </w:p>
    <w:p w14:paraId="1E9B6F38" w14:textId="3513AD96" w:rsidR="003E04DB" w:rsidRPr="00E16255" w:rsidRDefault="003E04DB" w:rsidP="001B6480">
      <w:pPr>
        <w:adjustRightInd w:val="0"/>
        <w:snapToGrid w:val="0"/>
        <w:spacing w:line="360" w:lineRule="auto"/>
        <w:ind w:firstLineChars="200" w:firstLine="480"/>
        <w:rPr>
          <w:rFonts w:ascii="宋体" w:hAnsi="宋体" w:cs="Arial"/>
          <w:sz w:val="24"/>
        </w:rPr>
      </w:pPr>
      <w:r w:rsidRPr="00E16255">
        <w:rPr>
          <w:rFonts w:ascii="宋体" w:hAnsi="宋体" w:cs="Arial"/>
          <w:sz w:val="24"/>
        </w:rPr>
        <w:t>1</w:t>
      </w:r>
      <w:r w:rsidR="00BF73AB" w:rsidRPr="00E16255">
        <w:rPr>
          <w:rFonts w:ascii="宋体" w:hAnsi="宋体" w:cs="Arial" w:hint="eastAsia"/>
          <w:sz w:val="24"/>
        </w:rPr>
        <w:t>、</w:t>
      </w:r>
      <w:r w:rsidR="00536F8F" w:rsidRPr="00E16255">
        <w:rPr>
          <w:rFonts w:ascii="宋体" w:hAnsi="宋体" w:cs="Arial" w:hint="eastAsia"/>
          <w:sz w:val="24"/>
        </w:rPr>
        <w:t>当基金份额净值小数点后</w:t>
      </w:r>
      <w:r w:rsidR="00536F8F" w:rsidRPr="00E16255">
        <w:rPr>
          <w:rFonts w:ascii="宋体" w:hAnsi="宋体" w:cs="Arial"/>
          <w:sz w:val="24"/>
        </w:rPr>
        <w:t>4</w:t>
      </w:r>
      <w:r w:rsidR="00536F8F" w:rsidRPr="00E16255">
        <w:rPr>
          <w:rFonts w:ascii="宋体" w:hAnsi="宋体" w:cs="Arial" w:hint="eastAsia"/>
          <w:sz w:val="24"/>
        </w:rPr>
        <w:t>位以内（含第</w:t>
      </w:r>
      <w:r w:rsidR="00536F8F" w:rsidRPr="00E16255">
        <w:rPr>
          <w:rFonts w:ascii="宋体" w:hAnsi="宋体" w:cs="Arial"/>
          <w:sz w:val="24"/>
        </w:rPr>
        <w:t>4</w:t>
      </w:r>
      <w:r w:rsidR="00536F8F" w:rsidRPr="00E16255">
        <w:rPr>
          <w:rFonts w:ascii="宋体" w:hAnsi="宋体" w:cs="Arial" w:hint="eastAsia"/>
          <w:sz w:val="24"/>
        </w:rPr>
        <w:t>位）发生估值错误时，视为基金份额净值错误</w:t>
      </w:r>
      <w:r w:rsidRPr="00E16255">
        <w:rPr>
          <w:rFonts w:ascii="宋体" w:hAnsi="宋体" w:cs="Arial" w:hint="eastAsia"/>
          <w:sz w:val="24"/>
        </w:rPr>
        <w:t>；</w:t>
      </w:r>
      <w:r w:rsidR="006C3D16" w:rsidRPr="00E16255">
        <w:rPr>
          <w:rFonts w:ascii="宋体" w:hAnsi="宋体" w:cs="Arial" w:hint="eastAsia"/>
          <w:sz w:val="24"/>
        </w:rPr>
        <w:t>基金份额净值计算出现错误时，基金管理人应当立即予以纠正，通报基金托管人，并采取合理的措施防止损失进一步扩大</w:t>
      </w:r>
      <w:r w:rsidRPr="00E16255">
        <w:rPr>
          <w:rFonts w:ascii="宋体" w:hAnsi="宋体" w:cs="Arial" w:hint="eastAsia"/>
          <w:sz w:val="24"/>
        </w:rPr>
        <w:t>；</w:t>
      </w:r>
      <w:r w:rsidR="006C3D16" w:rsidRPr="00E16255">
        <w:rPr>
          <w:rFonts w:ascii="宋体" w:hAnsi="宋体" w:cs="Arial" w:hint="eastAsia"/>
          <w:sz w:val="24"/>
        </w:rPr>
        <w:t>错误偏差达到基金份额净值的</w:t>
      </w:r>
      <w:r w:rsidR="006C3D16" w:rsidRPr="00E16255">
        <w:rPr>
          <w:rFonts w:ascii="宋体" w:hAnsi="宋体" w:cs="Arial"/>
          <w:sz w:val="24"/>
        </w:rPr>
        <w:t>0.25%</w:t>
      </w:r>
      <w:r w:rsidR="006C3D16" w:rsidRPr="00E16255">
        <w:rPr>
          <w:rFonts w:ascii="宋体" w:hAnsi="宋体" w:cs="Arial" w:hint="eastAsia"/>
          <w:sz w:val="24"/>
        </w:rPr>
        <w:t>时，基金管理人应当通报基金托管人并报中国证监会备案；错误偏差达到基金份额净值的</w:t>
      </w:r>
      <w:r w:rsidR="006C3D16" w:rsidRPr="00E16255">
        <w:rPr>
          <w:rFonts w:ascii="宋体" w:hAnsi="宋体" w:cs="Arial"/>
          <w:sz w:val="24"/>
        </w:rPr>
        <w:t>0.5%</w:t>
      </w:r>
      <w:r w:rsidR="006C3D16" w:rsidRPr="00E16255">
        <w:rPr>
          <w:rFonts w:ascii="宋体" w:hAnsi="宋体" w:cs="Arial" w:hint="eastAsia"/>
          <w:sz w:val="24"/>
        </w:rPr>
        <w:t>时，基金管理人应当</w:t>
      </w:r>
      <w:r w:rsidR="00274173" w:rsidRPr="00274173">
        <w:rPr>
          <w:rFonts w:ascii="宋体" w:hAnsi="宋体" w:cs="Arial" w:hint="eastAsia"/>
          <w:sz w:val="24"/>
        </w:rPr>
        <w:t>通报基金托管人</w:t>
      </w:r>
      <w:r w:rsidR="00274173">
        <w:rPr>
          <w:rFonts w:ascii="宋体" w:hAnsi="宋体" w:cs="Arial" w:hint="eastAsia"/>
          <w:sz w:val="24"/>
        </w:rPr>
        <w:t>，</w:t>
      </w:r>
      <w:r w:rsidR="006C3D16" w:rsidRPr="00E16255">
        <w:rPr>
          <w:rFonts w:ascii="宋体" w:hAnsi="宋体" w:cs="Arial" w:hint="eastAsia"/>
          <w:sz w:val="24"/>
        </w:rPr>
        <w:t>公告并报中国证监会备案</w:t>
      </w:r>
      <w:r w:rsidRPr="00E16255">
        <w:rPr>
          <w:rFonts w:ascii="宋体"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4C06704A" w14:textId="77777777" w:rsidR="003E04DB" w:rsidRPr="00E16255" w:rsidRDefault="003E04DB" w:rsidP="001B6480">
      <w:pPr>
        <w:adjustRightInd w:val="0"/>
        <w:snapToGrid w:val="0"/>
        <w:spacing w:line="360" w:lineRule="auto"/>
        <w:ind w:firstLineChars="200" w:firstLine="480"/>
        <w:rPr>
          <w:rFonts w:ascii="宋体" w:hAnsi="宋体" w:cs="Arial"/>
          <w:sz w:val="24"/>
        </w:rPr>
      </w:pPr>
      <w:r w:rsidRPr="00E16255">
        <w:rPr>
          <w:rFonts w:ascii="宋体" w:hAnsi="宋体" w:cs="Arial"/>
          <w:sz w:val="24"/>
        </w:rPr>
        <w:t>2</w:t>
      </w:r>
      <w:r w:rsidR="00BF73AB" w:rsidRPr="00E16255">
        <w:rPr>
          <w:rFonts w:ascii="宋体" w:hAnsi="宋体" w:cs="Arial" w:hint="eastAsia"/>
          <w:sz w:val="24"/>
        </w:rPr>
        <w:t>、</w:t>
      </w:r>
      <w:r w:rsidRPr="00E16255">
        <w:rPr>
          <w:rFonts w:ascii="宋体" w:hAnsi="宋体" w:cs="Arial" w:hint="eastAsia"/>
          <w:sz w:val="24"/>
        </w:rPr>
        <w:t>当基金份额净值计算差错给基金和基金份额持有人造成损失需要进行赔偿时，基金管理人和基金托管人应根据实际情况界定双方承担的责任，经确认后按以下条款进行赔偿：</w:t>
      </w:r>
    </w:p>
    <w:p w14:paraId="2E0EA286" w14:textId="77777777" w:rsidR="003E04DB" w:rsidRPr="001B6480" w:rsidRDefault="001A06A8" w:rsidP="001B6480">
      <w:pPr>
        <w:adjustRightInd w:val="0"/>
        <w:snapToGrid w:val="0"/>
        <w:spacing w:line="360" w:lineRule="auto"/>
        <w:ind w:firstLineChars="200" w:firstLine="480"/>
        <w:rPr>
          <w:rFonts w:ascii="宋体" w:hAnsi="宋体" w:cs="Arial"/>
          <w:sz w:val="24"/>
        </w:rPr>
      </w:pPr>
      <w:r w:rsidRPr="00E16255">
        <w:rPr>
          <w:rFonts w:ascii="宋体" w:hAnsi="宋体" w:cs="Arial" w:hint="eastAsia"/>
          <w:sz w:val="24"/>
        </w:rPr>
        <w:t>（</w:t>
      </w:r>
      <w:r w:rsidR="003E04DB" w:rsidRPr="00E16255">
        <w:rPr>
          <w:rFonts w:ascii="宋体" w:hAnsi="宋体" w:cs="Arial"/>
          <w:sz w:val="24"/>
        </w:rPr>
        <w:t>1</w:t>
      </w:r>
      <w:r w:rsidRPr="00E16255">
        <w:rPr>
          <w:rFonts w:ascii="宋体" w:hAnsi="宋体" w:cs="Arial" w:hint="eastAsia"/>
          <w:sz w:val="24"/>
        </w:rPr>
        <w:t>）</w:t>
      </w:r>
      <w:r w:rsidR="003E04DB" w:rsidRPr="00E16255">
        <w:rPr>
          <w:rFonts w:ascii="宋体" w:hAnsi="宋体" w:cs="Arial"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3E04DB" w:rsidRPr="0062704B">
        <w:rPr>
          <w:rFonts w:ascii="宋体" w:hAnsi="宋体" w:cs="Arial" w:hint="eastAsia"/>
          <w:sz w:val="24"/>
        </w:rPr>
        <w:t>损失，由基金管理人负责赔付。</w:t>
      </w:r>
    </w:p>
    <w:p w14:paraId="027DA7C7" w14:textId="77777777" w:rsidR="003E04DB" w:rsidRPr="001B6480" w:rsidRDefault="001A06A8"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3E04DB" w:rsidRPr="001B6480">
        <w:rPr>
          <w:rFonts w:ascii="宋体" w:hAnsi="宋体" w:cs="Arial" w:hint="eastAsia"/>
          <w:sz w:val="24"/>
        </w:rPr>
        <w:t>2</w:t>
      </w:r>
      <w:r w:rsidRPr="001B6480">
        <w:rPr>
          <w:rFonts w:ascii="宋体" w:hAnsi="宋体" w:cs="Arial" w:hint="eastAsia"/>
          <w:sz w:val="24"/>
        </w:rPr>
        <w:t>）</w:t>
      </w:r>
      <w:r w:rsidR="003E04DB" w:rsidRPr="001B6480">
        <w:rPr>
          <w:rFonts w:ascii="宋体" w:hAnsi="宋体" w:cs="Arial"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99A4081" w14:textId="77777777" w:rsidR="003E04DB" w:rsidRPr="001B6480" w:rsidRDefault="001A06A8"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3E04DB" w:rsidRPr="001B6480">
        <w:rPr>
          <w:rFonts w:ascii="宋体" w:hAnsi="宋体" w:cs="Arial" w:hint="eastAsia"/>
          <w:sz w:val="24"/>
        </w:rPr>
        <w:t>3</w:t>
      </w:r>
      <w:r w:rsidRPr="001B6480">
        <w:rPr>
          <w:rFonts w:ascii="宋体" w:hAnsi="宋体" w:cs="Arial" w:hint="eastAsia"/>
          <w:sz w:val="24"/>
        </w:rPr>
        <w:t>）</w:t>
      </w:r>
      <w:r w:rsidR="003E04DB" w:rsidRPr="001B6480">
        <w:rPr>
          <w:rFonts w:ascii="宋体" w:hAnsi="宋体" w:cs="Arial" w:hint="eastAsia"/>
          <w:sz w:val="24"/>
        </w:rPr>
        <w:t>如基金管理人和基金托管人对基金份额净值的计算结果，虽然多次重新计算和核对，尚不能达成一致时，为避免不能按时公布基金份额净值的情形，以基</w:t>
      </w:r>
      <w:r w:rsidR="003E04DB" w:rsidRPr="001B6480">
        <w:rPr>
          <w:rFonts w:ascii="宋体" w:hAnsi="宋体" w:cs="Arial" w:hint="eastAsia"/>
          <w:sz w:val="24"/>
        </w:rPr>
        <w:lastRenderedPageBreak/>
        <w:t>金管理人的计算结果对外公布，由此给基金份额持有人和基金造成的损失，由基金管理人负责赔付。</w:t>
      </w:r>
    </w:p>
    <w:p w14:paraId="1DA96C16" w14:textId="77777777" w:rsidR="003E04DB" w:rsidRPr="001B6480" w:rsidRDefault="001A06A8"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3E04DB" w:rsidRPr="001B6480">
        <w:rPr>
          <w:rFonts w:ascii="宋体" w:hAnsi="宋体" w:cs="Arial" w:hint="eastAsia"/>
          <w:sz w:val="24"/>
        </w:rPr>
        <w:t>4</w:t>
      </w:r>
      <w:r w:rsidRPr="001B6480">
        <w:rPr>
          <w:rFonts w:ascii="宋体" w:hAnsi="宋体" w:cs="Arial" w:hint="eastAsia"/>
          <w:sz w:val="24"/>
        </w:rPr>
        <w:t>）</w:t>
      </w:r>
      <w:r w:rsidR="003E04DB" w:rsidRPr="001B6480">
        <w:rPr>
          <w:rFonts w:ascii="宋体" w:hAnsi="宋体" w:cs="Arial" w:hint="eastAsia"/>
          <w:sz w:val="24"/>
        </w:rPr>
        <w:t>由于基金管理人提供的信息错误（包括但不限于基金申购或赎回金额等），进而导致基金份额净值计算错误而引起的基金份额持有人和基金财产的损失，由基金管理人负责赔付。</w:t>
      </w:r>
    </w:p>
    <w:p w14:paraId="07A43C98" w14:textId="4AEFCC3A"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3</w:t>
      </w:r>
      <w:r w:rsidR="00BF73AB" w:rsidRPr="001B6480">
        <w:rPr>
          <w:rFonts w:ascii="宋体" w:hAnsi="宋体" w:cs="Arial" w:hint="eastAsia"/>
          <w:sz w:val="24"/>
        </w:rPr>
        <w:t>、</w:t>
      </w:r>
      <w:r w:rsidR="00D91F92" w:rsidRPr="00D91F92">
        <w:rPr>
          <w:rFonts w:ascii="宋体" w:hAnsi="宋体" w:cs="Arial" w:hint="eastAsia"/>
          <w:sz w:val="24"/>
        </w:rPr>
        <w:t>由于不可抗力原因，或由于证券/期货交易所、外汇市场及登记结算公司等第三方机构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2B55A53"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4</w:t>
      </w:r>
      <w:r w:rsidR="00BF73AB" w:rsidRPr="001B6480">
        <w:rPr>
          <w:rFonts w:ascii="宋体" w:hAnsi="宋体" w:cs="Arial" w:hint="eastAsia"/>
          <w:sz w:val="24"/>
        </w:rPr>
        <w:t>、</w:t>
      </w:r>
      <w:r w:rsidRPr="001B6480">
        <w:rPr>
          <w:rFonts w:ascii="宋体" w:hAnsi="宋体" w:cs="Arial" w:hint="eastAsia"/>
          <w:sz w:val="24"/>
        </w:rPr>
        <w:t>基金管理人和基金托管人由于各自技术系统设置而产生的净值计算尾差，以基金管理人计算结果为准。</w:t>
      </w:r>
    </w:p>
    <w:p w14:paraId="42570A74"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5</w:t>
      </w:r>
      <w:r w:rsidR="00BF73AB" w:rsidRPr="001B6480">
        <w:rPr>
          <w:rFonts w:ascii="宋体" w:hAnsi="宋体" w:cs="Arial" w:hint="eastAsia"/>
          <w:sz w:val="24"/>
        </w:rPr>
        <w:t>、</w:t>
      </w:r>
      <w:r w:rsidRPr="001B6480">
        <w:rPr>
          <w:rFonts w:ascii="宋体" w:hAnsi="宋体" w:cs="Arial" w:hint="eastAsia"/>
          <w:sz w:val="24"/>
        </w:rPr>
        <w:t>前述内容如法律法规或者监管部门另有规定的，从其规定。如果行业另有通行做法，双方当事人应本着平等和保护基金份额持有人利益的原则进行协商。</w:t>
      </w:r>
    </w:p>
    <w:p w14:paraId="2038D7FD"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（四）暂停估值与公告基金份额净值的情形</w:t>
      </w:r>
    </w:p>
    <w:p w14:paraId="3958C8F0" w14:textId="77777777" w:rsidR="00E10FB4" w:rsidRPr="00E10FB4" w:rsidRDefault="00E10FB4" w:rsidP="00E10FB4">
      <w:pPr>
        <w:adjustRightInd w:val="0"/>
        <w:snapToGrid w:val="0"/>
        <w:spacing w:line="360" w:lineRule="auto"/>
        <w:ind w:firstLineChars="200" w:firstLine="480"/>
        <w:rPr>
          <w:rFonts w:ascii="宋体" w:hAnsi="宋体" w:cs="Arial"/>
          <w:sz w:val="24"/>
        </w:rPr>
      </w:pPr>
      <w:r w:rsidRPr="00E10FB4">
        <w:rPr>
          <w:rFonts w:ascii="宋体" w:hAnsi="宋体" w:cs="Arial" w:hint="eastAsia"/>
          <w:sz w:val="24"/>
        </w:rPr>
        <w:t>1、基金投资所涉及的证券、期货交易市场、外汇市场遇法定节假日或因其他原因暂停营业时；</w:t>
      </w:r>
    </w:p>
    <w:p w14:paraId="1E2175F5" w14:textId="77777777" w:rsidR="00E10FB4" w:rsidRPr="00E10FB4" w:rsidRDefault="00E10FB4" w:rsidP="00E10FB4">
      <w:pPr>
        <w:adjustRightInd w:val="0"/>
        <w:snapToGrid w:val="0"/>
        <w:spacing w:line="360" w:lineRule="auto"/>
        <w:ind w:firstLineChars="200" w:firstLine="480"/>
        <w:rPr>
          <w:rFonts w:ascii="宋体" w:hAnsi="宋体" w:cs="Arial"/>
          <w:sz w:val="24"/>
        </w:rPr>
      </w:pPr>
      <w:r w:rsidRPr="00E10FB4">
        <w:rPr>
          <w:rFonts w:ascii="宋体" w:hAnsi="宋体" w:cs="Arial" w:hint="eastAsia"/>
          <w:sz w:val="24"/>
        </w:rPr>
        <w:t>2、因不可抗力致使基金管理人、基金托管人无法准确评估基金资产价值时；</w:t>
      </w:r>
    </w:p>
    <w:p w14:paraId="04B6F885" w14:textId="77777777" w:rsidR="00E10FB4" w:rsidRPr="00E10FB4" w:rsidRDefault="00E10FB4" w:rsidP="00E10FB4">
      <w:pPr>
        <w:adjustRightInd w:val="0"/>
        <w:snapToGrid w:val="0"/>
        <w:spacing w:line="360" w:lineRule="auto"/>
        <w:ind w:firstLineChars="200" w:firstLine="480"/>
        <w:rPr>
          <w:rFonts w:ascii="宋体" w:hAnsi="宋体" w:cs="Arial"/>
          <w:sz w:val="24"/>
        </w:rPr>
      </w:pPr>
      <w:r w:rsidRPr="00E10FB4">
        <w:rPr>
          <w:rFonts w:ascii="宋体" w:hAnsi="宋体" w:cs="Arial" w:hint="eastAsia"/>
          <w:sz w:val="24"/>
        </w:rPr>
        <w:t>3、当前一估值日基金资产净值50%以上的资产出现无可参考的活跃市场价格且采用估值技术仍导致公允价值存在重大不确定性时，经与基金托管人协商确认后，应当暂停基金估值；</w:t>
      </w:r>
    </w:p>
    <w:p w14:paraId="02AE381A" w14:textId="05C6BEB2" w:rsidR="00532885" w:rsidRPr="001B6480" w:rsidRDefault="00E10FB4" w:rsidP="001B6480">
      <w:pPr>
        <w:adjustRightInd w:val="0"/>
        <w:snapToGrid w:val="0"/>
        <w:spacing w:line="360" w:lineRule="auto"/>
        <w:ind w:firstLineChars="200" w:firstLine="480"/>
        <w:rPr>
          <w:rFonts w:ascii="宋体" w:hAnsi="宋体" w:cs="Arial"/>
          <w:sz w:val="24"/>
        </w:rPr>
      </w:pPr>
      <w:r w:rsidRPr="00E10FB4">
        <w:rPr>
          <w:rFonts w:ascii="宋体" w:hAnsi="宋体" w:cs="Arial" w:hint="eastAsia"/>
          <w:sz w:val="24"/>
        </w:rPr>
        <w:t>4、法律法规、中国证监会和基金合同认定的其它情形。</w:t>
      </w:r>
    </w:p>
    <w:p w14:paraId="46B4E526" w14:textId="31F9CD5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AA24F4" w:rsidRPr="001B6480">
        <w:rPr>
          <w:rFonts w:ascii="宋体" w:hAnsi="宋体" w:cs="Arial" w:hint="eastAsia"/>
          <w:sz w:val="24"/>
        </w:rPr>
        <w:t>五</w:t>
      </w:r>
      <w:r w:rsidRPr="001B6480">
        <w:rPr>
          <w:rFonts w:ascii="宋体" w:hAnsi="宋体" w:cs="Arial" w:hint="eastAsia"/>
          <w:sz w:val="24"/>
        </w:rPr>
        <w:t>）基金会计制度</w:t>
      </w:r>
    </w:p>
    <w:p w14:paraId="24C7CFC1"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按国家有关部门规定的会计制度执行。</w:t>
      </w:r>
    </w:p>
    <w:p w14:paraId="2079D6A3" w14:textId="57474870"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AA24F4" w:rsidRPr="001B6480">
        <w:rPr>
          <w:rFonts w:ascii="宋体" w:hAnsi="宋体" w:cs="Arial" w:hint="eastAsia"/>
          <w:sz w:val="24"/>
        </w:rPr>
        <w:t>六</w:t>
      </w:r>
      <w:r w:rsidRPr="001B6480">
        <w:rPr>
          <w:rFonts w:ascii="宋体" w:hAnsi="宋体" w:cs="Arial" w:hint="eastAsia"/>
          <w:sz w:val="24"/>
        </w:rPr>
        <w:t>）基金账册的建立</w:t>
      </w:r>
    </w:p>
    <w:p w14:paraId="7D2BF58A"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B754DF" w:rsidRPr="001B6480">
        <w:rPr>
          <w:rFonts w:ascii="宋体" w:hAnsi="宋体" w:cs="Arial" w:hint="eastAsia"/>
          <w:sz w:val="24"/>
        </w:rPr>
        <w:t>信息</w:t>
      </w:r>
      <w:r w:rsidRPr="001B6480">
        <w:rPr>
          <w:rFonts w:ascii="宋体" w:hAnsi="宋体" w:cs="Arial" w:hint="eastAsia"/>
          <w:sz w:val="24"/>
        </w:rPr>
        <w:t>的计算和公告的，以基金管理人的账册为准。</w:t>
      </w:r>
    </w:p>
    <w:p w14:paraId="1A77B688" w14:textId="64B2D59D"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AA24F4" w:rsidRPr="001B6480">
        <w:rPr>
          <w:rFonts w:ascii="宋体" w:hAnsi="宋体" w:cs="Arial" w:hint="eastAsia"/>
          <w:sz w:val="24"/>
        </w:rPr>
        <w:t>七</w:t>
      </w:r>
      <w:r w:rsidRPr="001B6480">
        <w:rPr>
          <w:rFonts w:ascii="宋体" w:hAnsi="宋体" w:cs="Arial" w:hint="eastAsia"/>
          <w:sz w:val="24"/>
        </w:rPr>
        <w:t>）基金财务报表与报告的编制和复核</w:t>
      </w:r>
    </w:p>
    <w:p w14:paraId="7DA23B92"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lastRenderedPageBreak/>
        <w:t>1</w:t>
      </w:r>
      <w:r w:rsidR="00BF73AB" w:rsidRPr="001B6480">
        <w:rPr>
          <w:rFonts w:ascii="宋体" w:hAnsi="宋体" w:cs="Arial" w:hint="eastAsia"/>
          <w:sz w:val="24"/>
        </w:rPr>
        <w:t>、</w:t>
      </w:r>
      <w:r w:rsidRPr="001B6480">
        <w:rPr>
          <w:rFonts w:ascii="宋体" w:hAnsi="宋体" w:cs="Arial" w:hint="eastAsia"/>
          <w:sz w:val="24"/>
        </w:rPr>
        <w:t>财务报表的编制</w:t>
      </w:r>
    </w:p>
    <w:p w14:paraId="53D44AC5"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基金财务报表由基金管理人编制，基金托管人复核。</w:t>
      </w:r>
    </w:p>
    <w:p w14:paraId="124555CA"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2</w:t>
      </w:r>
      <w:r w:rsidR="00BF73AB" w:rsidRPr="001B6480">
        <w:rPr>
          <w:rFonts w:ascii="宋体" w:hAnsi="宋体" w:cs="Arial" w:hint="eastAsia"/>
          <w:sz w:val="24"/>
        </w:rPr>
        <w:t>、</w:t>
      </w:r>
      <w:r w:rsidRPr="001B6480">
        <w:rPr>
          <w:rFonts w:ascii="宋体" w:hAnsi="宋体" w:cs="Arial" w:hint="eastAsia"/>
          <w:sz w:val="24"/>
        </w:rPr>
        <w:t>报表复核</w:t>
      </w:r>
    </w:p>
    <w:p w14:paraId="08F8E148"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4EE731CA"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3</w:t>
      </w:r>
      <w:r w:rsidR="00BF73AB" w:rsidRPr="001B6480">
        <w:rPr>
          <w:rFonts w:ascii="宋体" w:hAnsi="宋体" w:cs="Arial" w:hint="eastAsia"/>
          <w:sz w:val="24"/>
        </w:rPr>
        <w:t>、</w:t>
      </w:r>
      <w:r w:rsidRPr="001B6480">
        <w:rPr>
          <w:rFonts w:ascii="宋体" w:hAnsi="宋体" w:cs="Arial" w:hint="eastAsia"/>
          <w:sz w:val="24"/>
        </w:rPr>
        <w:t>财务报表的编制与复核时间安排</w:t>
      </w:r>
    </w:p>
    <w:p w14:paraId="166DF9C9" w14:textId="77777777" w:rsidR="003E04DB" w:rsidRPr="001B6480" w:rsidRDefault="001A06A8"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3E04DB" w:rsidRPr="001B6480">
        <w:rPr>
          <w:rFonts w:ascii="宋体" w:hAnsi="宋体" w:cs="Arial" w:hint="eastAsia"/>
          <w:sz w:val="24"/>
        </w:rPr>
        <w:t>1</w:t>
      </w:r>
      <w:r w:rsidRPr="001B6480">
        <w:rPr>
          <w:rFonts w:ascii="宋体" w:hAnsi="宋体" w:cs="Arial" w:hint="eastAsia"/>
          <w:sz w:val="24"/>
        </w:rPr>
        <w:t>）</w:t>
      </w:r>
      <w:r w:rsidR="003E04DB" w:rsidRPr="001B6480">
        <w:rPr>
          <w:rFonts w:ascii="宋体" w:hAnsi="宋体" w:cs="Arial" w:hint="eastAsia"/>
          <w:sz w:val="24"/>
        </w:rPr>
        <w:t>报表的编制</w:t>
      </w:r>
    </w:p>
    <w:p w14:paraId="141460F9" w14:textId="3BB9DB93"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w:t>
      </w:r>
      <w:r w:rsidR="00685939" w:rsidRPr="001B6480">
        <w:rPr>
          <w:rFonts w:ascii="宋体" w:hAnsi="宋体" w:cs="Arial" w:hint="eastAsia"/>
          <w:sz w:val="24"/>
        </w:rPr>
        <w:t>符合</w:t>
      </w:r>
      <w:r w:rsidR="00AA24F4" w:rsidRPr="001B6480">
        <w:rPr>
          <w:rFonts w:ascii="宋体" w:hAnsi="宋体" w:cs="Arial" w:hint="eastAsia"/>
          <w:sz w:val="24"/>
        </w:rPr>
        <w:t>《证券法》</w:t>
      </w:r>
      <w:r w:rsidR="00685939" w:rsidRPr="001B6480">
        <w:rPr>
          <w:rFonts w:ascii="宋体" w:hAnsi="宋体" w:cs="Arial" w:hint="eastAsia"/>
          <w:sz w:val="24"/>
        </w:rPr>
        <w:t>规定的</w:t>
      </w:r>
      <w:r w:rsidRPr="001B6480">
        <w:rPr>
          <w:rFonts w:ascii="宋体" w:hAnsi="宋体" w:cs="Arial" w:hint="eastAsia"/>
          <w:sz w:val="24"/>
        </w:rPr>
        <w:t>会计师事务所审计。《基金合同》生效不足两个月的，基金管理人可以不编制当期季度报告、中期报告或者年度报告。</w:t>
      </w:r>
    </w:p>
    <w:p w14:paraId="6CD8F8D6" w14:textId="77777777" w:rsidR="003E04DB" w:rsidRPr="001B6480" w:rsidRDefault="001A06A8"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3E04DB" w:rsidRPr="001B6480">
        <w:rPr>
          <w:rFonts w:ascii="宋体" w:hAnsi="宋体" w:cs="Arial" w:hint="eastAsia"/>
          <w:sz w:val="24"/>
        </w:rPr>
        <w:t>2</w:t>
      </w:r>
      <w:r w:rsidRPr="001B6480">
        <w:rPr>
          <w:rFonts w:ascii="宋体" w:hAnsi="宋体" w:cs="Arial" w:hint="eastAsia"/>
          <w:sz w:val="24"/>
        </w:rPr>
        <w:t>）</w:t>
      </w:r>
      <w:r w:rsidR="003E04DB" w:rsidRPr="001B6480">
        <w:rPr>
          <w:rFonts w:ascii="宋体" w:hAnsi="宋体" w:cs="Arial" w:hint="eastAsia"/>
          <w:sz w:val="24"/>
        </w:rPr>
        <w:t>报表的复核</w:t>
      </w:r>
    </w:p>
    <w:p w14:paraId="5ACF156A"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5755E18"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基金管理人应留足充分的时间，便于基金托管人复核相关报表及报告。</w:t>
      </w:r>
    </w:p>
    <w:p w14:paraId="12A7AFB7" w14:textId="73A7749C"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225954" w:rsidRPr="001B6480">
        <w:rPr>
          <w:rFonts w:ascii="宋体" w:hAnsi="宋体" w:cs="Arial" w:hint="eastAsia"/>
          <w:sz w:val="24"/>
        </w:rPr>
        <w:t>八</w:t>
      </w:r>
      <w:r w:rsidRPr="001B6480">
        <w:rPr>
          <w:rFonts w:ascii="宋体" w:hAnsi="宋体" w:cs="Arial" w:hint="eastAsia"/>
          <w:sz w:val="24"/>
        </w:rPr>
        <w:t>）基金管理人应在编制季度报告、中期报告或者年度报告之前及时向基金托管人提供基金业绩比较基准的基础数据和编制结果。</w:t>
      </w:r>
    </w:p>
    <w:p w14:paraId="460CAFA9" w14:textId="77777777" w:rsidR="003E04DB" w:rsidRPr="001B6480" w:rsidRDefault="003E04DB" w:rsidP="001B6480">
      <w:pPr>
        <w:pStyle w:val="a0"/>
        <w:adjustRightInd w:val="0"/>
        <w:snapToGrid w:val="0"/>
        <w:spacing w:line="360" w:lineRule="auto"/>
        <w:ind w:firstLineChars="0" w:firstLine="0"/>
        <w:rPr>
          <w:rFonts w:ascii="宋体" w:hAnsi="宋体" w:cs="Arial"/>
          <w:sz w:val="24"/>
        </w:rPr>
      </w:pPr>
    </w:p>
    <w:p w14:paraId="36E22DD9" w14:textId="77777777" w:rsidR="003A6ED8" w:rsidRDefault="003A6ED8" w:rsidP="001B6480">
      <w:pPr>
        <w:pStyle w:val="2"/>
        <w:jc w:val="center"/>
        <w:rPr>
          <w:rFonts w:ascii="Times New Roman" w:eastAsia="宋体" w:hAnsi="宋体"/>
          <w:sz w:val="30"/>
        </w:rPr>
      </w:pPr>
      <w:bookmarkStart w:id="86" w:name="_Toc124325893"/>
      <w:r>
        <w:rPr>
          <w:rFonts w:ascii="Times New Roman" w:eastAsia="宋体" w:hAnsi="宋体"/>
          <w:sz w:val="30"/>
        </w:rPr>
        <w:br w:type="page"/>
      </w:r>
    </w:p>
    <w:p w14:paraId="6FBBB85D" w14:textId="2940D2C2"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九、基金收益分配</w:t>
      </w:r>
      <w:bookmarkEnd w:id="86"/>
    </w:p>
    <w:p w14:paraId="0F9CBD0D"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基金收益分配是指按规定将基金的可分配收益按基金份额进行比例分配。</w:t>
      </w:r>
    </w:p>
    <w:p w14:paraId="0B0D598B"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（一）基金收益分配的原则</w:t>
      </w:r>
    </w:p>
    <w:p w14:paraId="1A30D75B"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基金收益分配应遵循下列原则：</w:t>
      </w:r>
    </w:p>
    <w:p w14:paraId="51A784BE" w14:textId="77777777" w:rsidR="0098664F" w:rsidRPr="0098664F" w:rsidRDefault="0098664F" w:rsidP="0098664F">
      <w:pPr>
        <w:adjustRightInd w:val="0"/>
        <w:snapToGrid w:val="0"/>
        <w:spacing w:line="360" w:lineRule="auto"/>
        <w:ind w:firstLineChars="200" w:firstLine="480"/>
        <w:rPr>
          <w:rFonts w:ascii="宋体" w:hAnsi="宋体" w:cs="Arial"/>
          <w:sz w:val="24"/>
        </w:rPr>
      </w:pPr>
      <w:r w:rsidRPr="0098664F">
        <w:rPr>
          <w:rFonts w:ascii="宋体" w:hAnsi="宋体" w:cs="Arial" w:hint="eastAsia"/>
          <w:sz w:val="24"/>
        </w:rPr>
        <w:t>1、基金收益评价日核定的基金累计报酬率超过标的指数同期累计报酬率（经估值汇率调整）达到1%以上，基金管理人可以进行收益分配；</w:t>
      </w:r>
    </w:p>
    <w:p w14:paraId="229C5BD8" w14:textId="77777777" w:rsidR="0098664F" w:rsidRPr="0098664F" w:rsidRDefault="0098664F" w:rsidP="0098664F">
      <w:pPr>
        <w:adjustRightInd w:val="0"/>
        <w:snapToGrid w:val="0"/>
        <w:spacing w:line="360" w:lineRule="auto"/>
        <w:ind w:firstLineChars="200" w:firstLine="480"/>
        <w:rPr>
          <w:rFonts w:ascii="宋体" w:hAnsi="宋体" w:cs="Arial"/>
          <w:sz w:val="24"/>
        </w:rPr>
      </w:pPr>
      <w:r w:rsidRPr="0098664F">
        <w:rPr>
          <w:rFonts w:ascii="宋体" w:hAnsi="宋体" w:cs="Arial" w:hint="eastAsia"/>
          <w:sz w:val="24"/>
        </w:rPr>
        <w:t>2、在符合有关基金分红条件的前提下，收益分配比例根据以下原则确定：使收益分配后基金累计报酬率尽可能贴近标的指数同期累计报酬率（经估值汇率调整）。若《基金合同》生效不满3个月可不进行收益分配；</w:t>
      </w:r>
    </w:p>
    <w:p w14:paraId="637C39BE" w14:textId="77777777" w:rsidR="0098664F" w:rsidRPr="0098664F" w:rsidRDefault="0098664F" w:rsidP="0098664F">
      <w:pPr>
        <w:adjustRightInd w:val="0"/>
        <w:snapToGrid w:val="0"/>
        <w:spacing w:line="360" w:lineRule="auto"/>
        <w:ind w:firstLineChars="200" w:firstLine="480"/>
        <w:rPr>
          <w:rFonts w:ascii="宋体" w:hAnsi="宋体" w:cs="Arial"/>
          <w:sz w:val="24"/>
        </w:rPr>
      </w:pPr>
      <w:r w:rsidRPr="0098664F">
        <w:rPr>
          <w:rFonts w:ascii="宋体" w:hAnsi="宋体" w:cs="Arial" w:hint="eastAsia"/>
          <w:sz w:val="24"/>
        </w:rPr>
        <w:t>3、本基金收益分配方式为现金分红；</w:t>
      </w:r>
    </w:p>
    <w:p w14:paraId="2FC02AC8" w14:textId="77777777" w:rsidR="0098664F" w:rsidRPr="0098664F" w:rsidRDefault="0098664F" w:rsidP="0098664F">
      <w:pPr>
        <w:adjustRightInd w:val="0"/>
        <w:snapToGrid w:val="0"/>
        <w:spacing w:line="360" w:lineRule="auto"/>
        <w:ind w:firstLineChars="200" w:firstLine="480"/>
        <w:rPr>
          <w:rFonts w:ascii="宋体" w:hAnsi="宋体" w:cs="Arial"/>
          <w:sz w:val="24"/>
        </w:rPr>
      </w:pPr>
      <w:r w:rsidRPr="0098664F">
        <w:rPr>
          <w:rFonts w:ascii="宋体" w:hAnsi="宋体" w:cs="Arial" w:hint="eastAsia"/>
          <w:sz w:val="24"/>
        </w:rPr>
        <w:t>4、基于本基金的性质和特点，本基金收益分配无需以弥补亏损为前提，收益分配后基金份额净值有可能低于面值；</w:t>
      </w:r>
    </w:p>
    <w:p w14:paraId="7A35FEB0" w14:textId="77777777" w:rsidR="0098664F" w:rsidRPr="0098664F" w:rsidRDefault="0098664F" w:rsidP="0098664F">
      <w:pPr>
        <w:adjustRightInd w:val="0"/>
        <w:snapToGrid w:val="0"/>
        <w:spacing w:line="360" w:lineRule="auto"/>
        <w:ind w:firstLineChars="200" w:firstLine="480"/>
        <w:rPr>
          <w:rFonts w:ascii="宋体" w:hAnsi="宋体" w:cs="Arial"/>
          <w:sz w:val="24"/>
        </w:rPr>
      </w:pPr>
      <w:r w:rsidRPr="0098664F">
        <w:rPr>
          <w:rFonts w:ascii="宋体" w:hAnsi="宋体" w:cs="Arial" w:hint="eastAsia"/>
          <w:sz w:val="24"/>
        </w:rPr>
        <w:t>5、每一基金份额享有同等分配权；</w:t>
      </w:r>
    </w:p>
    <w:p w14:paraId="0478A372" w14:textId="77777777" w:rsidR="0098664F" w:rsidRPr="0098664F" w:rsidRDefault="0098664F" w:rsidP="0098664F">
      <w:pPr>
        <w:adjustRightInd w:val="0"/>
        <w:snapToGrid w:val="0"/>
        <w:spacing w:line="360" w:lineRule="auto"/>
        <w:ind w:firstLineChars="200" w:firstLine="480"/>
        <w:rPr>
          <w:rFonts w:ascii="宋体" w:hAnsi="宋体" w:cs="Arial"/>
          <w:sz w:val="24"/>
        </w:rPr>
      </w:pPr>
      <w:r w:rsidRPr="0098664F">
        <w:rPr>
          <w:rFonts w:ascii="宋体" w:hAnsi="宋体" w:cs="Arial" w:hint="eastAsia"/>
          <w:sz w:val="24"/>
        </w:rPr>
        <w:t>6、法律法规或监管机关另有规定的，从其规定。</w:t>
      </w:r>
    </w:p>
    <w:p w14:paraId="2DA1CC4F" w14:textId="2363006B" w:rsidR="00532885" w:rsidRPr="001B6480" w:rsidRDefault="0098664F" w:rsidP="001B6480">
      <w:pPr>
        <w:adjustRightInd w:val="0"/>
        <w:snapToGrid w:val="0"/>
        <w:spacing w:line="360" w:lineRule="auto"/>
        <w:ind w:firstLineChars="200" w:firstLine="480"/>
        <w:rPr>
          <w:rFonts w:ascii="宋体" w:hAnsi="宋体" w:cs="Arial"/>
          <w:sz w:val="24"/>
        </w:rPr>
      </w:pPr>
      <w:r w:rsidRPr="0098664F">
        <w:rPr>
          <w:rFonts w:ascii="宋体" w:hAnsi="宋体" w:cs="Arial" w:hint="eastAsia"/>
          <w:sz w:val="24"/>
        </w:rPr>
        <w:t>在不违背法律法规及基金合同的规定、且对基金份额持有人利益无实质性不利影响的前提下，基金管理人经与基金托管人协商一致，可在按照监管部门要求履行适当程序后调整基金收益的分配原则，不需召开基金份额持有人大会，但应于变更实施日前在规定媒介公告。</w:t>
      </w:r>
    </w:p>
    <w:p w14:paraId="3327C98B"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（二）基金收益分配的时间和程序</w:t>
      </w:r>
    </w:p>
    <w:p w14:paraId="1AE6621A" w14:textId="77777777" w:rsidR="0098664F" w:rsidRPr="0098664F" w:rsidRDefault="0098664F" w:rsidP="0098664F">
      <w:pPr>
        <w:adjustRightInd w:val="0"/>
        <w:snapToGrid w:val="0"/>
        <w:spacing w:line="360" w:lineRule="auto"/>
        <w:ind w:firstLineChars="200" w:firstLine="480"/>
        <w:rPr>
          <w:rFonts w:ascii="宋体" w:hAnsi="宋体" w:cs="Arial"/>
          <w:sz w:val="24"/>
        </w:rPr>
      </w:pPr>
      <w:r w:rsidRPr="0098664F">
        <w:rPr>
          <w:rFonts w:ascii="宋体" w:hAnsi="宋体" w:cs="Arial" w:hint="eastAsia"/>
          <w:sz w:val="24"/>
        </w:rPr>
        <w:t>本基金收益分配方案由基金管理人拟定，并由基金托管人复核，依照《信息披露办法》的有关规定在规定媒介公告。</w:t>
      </w:r>
    </w:p>
    <w:p w14:paraId="186BA0FB" w14:textId="4A4FCBC7" w:rsidR="003E04DB" w:rsidRPr="001B6480" w:rsidRDefault="0098664F" w:rsidP="0098664F">
      <w:pPr>
        <w:adjustRightInd w:val="0"/>
        <w:snapToGrid w:val="0"/>
        <w:spacing w:line="360" w:lineRule="auto"/>
        <w:ind w:firstLineChars="200" w:firstLine="480"/>
        <w:rPr>
          <w:rFonts w:ascii="宋体" w:hAnsi="宋体" w:cs="Arial"/>
          <w:sz w:val="24"/>
        </w:rPr>
      </w:pPr>
      <w:r w:rsidRPr="0098664F">
        <w:rPr>
          <w:rFonts w:ascii="宋体" w:hAnsi="宋体" w:cs="Arial" w:hint="eastAsia"/>
          <w:sz w:val="24"/>
        </w:rPr>
        <w:t>在收益分配方案公布后，基金管理人依据具体方案的规定就支付的现金红利向基金托管人发送划款指令，基金托管人按照基金管理人的指令及时进行分红资金的划付。</w:t>
      </w:r>
    </w:p>
    <w:p w14:paraId="740B7B99" w14:textId="1B53A8D7" w:rsidR="003E04DB" w:rsidRPr="001B6480" w:rsidRDefault="0098664F" w:rsidP="001B6480">
      <w:pPr>
        <w:adjustRightInd w:val="0"/>
        <w:snapToGrid w:val="0"/>
        <w:spacing w:line="360" w:lineRule="auto"/>
        <w:ind w:firstLineChars="200" w:firstLine="480"/>
        <w:rPr>
          <w:rFonts w:ascii="宋体" w:hAnsi="宋体" w:cs="Arial"/>
          <w:sz w:val="24"/>
        </w:rPr>
      </w:pPr>
      <w:r w:rsidRPr="0098664F">
        <w:rPr>
          <w:rFonts w:ascii="宋体" w:hAnsi="宋体" w:cs="Arial" w:hint="eastAsia"/>
          <w:sz w:val="24"/>
        </w:rPr>
        <w:t>基金收益分配时所发生的银行转账或其他手续费用由投资者自行承担。</w:t>
      </w:r>
    </w:p>
    <w:p w14:paraId="333B3495" w14:textId="77777777" w:rsidR="003E04DB" w:rsidRPr="001B6480" w:rsidRDefault="003E04DB" w:rsidP="001B6480">
      <w:pPr>
        <w:adjustRightInd w:val="0"/>
        <w:snapToGrid w:val="0"/>
        <w:spacing w:line="360" w:lineRule="auto"/>
        <w:rPr>
          <w:rFonts w:ascii="宋体" w:hAnsi="宋体" w:cs="Arial"/>
          <w:sz w:val="24"/>
        </w:rPr>
      </w:pPr>
    </w:p>
    <w:p w14:paraId="3C4425CD" w14:textId="77777777" w:rsidR="003A6ED8" w:rsidRDefault="003A6ED8" w:rsidP="001B6480">
      <w:pPr>
        <w:pStyle w:val="2"/>
        <w:jc w:val="center"/>
        <w:rPr>
          <w:rFonts w:ascii="Times New Roman" w:eastAsia="宋体" w:hAnsi="宋体"/>
          <w:sz w:val="30"/>
        </w:rPr>
      </w:pPr>
      <w:bookmarkStart w:id="87" w:name="_Toc124325894"/>
      <w:r>
        <w:rPr>
          <w:rFonts w:ascii="Times New Roman" w:eastAsia="宋体" w:hAnsi="宋体"/>
          <w:sz w:val="30"/>
        </w:rPr>
        <w:br w:type="page"/>
      </w:r>
    </w:p>
    <w:p w14:paraId="015CFB6B" w14:textId="3E6B7A6B"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十、基金信息披露</w:t>
      </w:r>
      <w:bookmarkEnd w:id="87"/>
    </w:p>
    <w:p w14:paraId="6725EFB1"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（一）保密义务</w:t>
      </w:r>
    </w:p>
    <w:p w14:paraId="35693F81"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基金托管人和基金管理人应按法律法规、《基金合同》的有关规定进行信息披露，拟公开披露的信息在公开披露之前应予保密。除按《基金法》、《基金合同》、《信息披露办法》</w:t>
      </w:r>
      <w:r w:rsidR="00D247A7" w:rsidRPr="001B6480">
        <w:rPr>
          <w:rFonts w:ascii="宋体" w:hAnsi="宋体" w:cs="Arial" w:hint="eastAsia"/>
          <w:sz w:val="24"/>
        </w:rPr>
        <w:t>、《流动性风险管理规定》</w:t>
      </w:r>
      <w:r w:rsidRPr="001B6480">
        <w:rPr>
          <w:rFonts w:ascii="宋体"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21B613E1"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w:t>
      </w:r>
      <w:r w:rsidR="002C110A" w:rsidRPr="001B6480">
        <w:rPr>
          <w:rFonts w:ascii="宋体" w:hAnsi="宋体" w:cs="Arial" w:hint="eastAsia"/>
          <w:sz w:val="24"/>
        </w:rPr>
        <w:t>、</w:t>
      </w:r>
      <w:r w:rsidRPr="001B6480">
        <w:rPr>
          <w:rFonts w:ascii="宋体" w:hAnsi="宋体" w:cs="Arial" w:hint="eastAsia"/>
          <w:sz w:val="24"/>
        </w:rPr>
        <w:t>非因基金管理人和基金托管人的原因导致保密信息被披露、泄露或公开；</w:t>
      </w:r>
    </w:p>
    <w:p w14:paraId="6125544F"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2</w:t>
      </w:r>
      <w:r w:rsidR="002C110A" w:rsidRPr="001B6480">
        <w:rPr>
          <w:rFonts w:ascii="宋体" w:hAnsi="宋体" w:cs="Arial" w:hint="eastAsia"/>
          <w:sz w:val="24"/>
        </w:rPr>
        <w:t>、</w:t>
      </w:r>
      <w:r w:rsidRPr="001B6480">
        <w:rPr>
          <w:rFonts w:ascii="宋体" w:hAnsi="宋体" w:cs="Arial" w:hint="eastAsia"/>
          <w:sz w:val="24"/>
        </w:rPr>
        <w:t>基金管理人和基金托管人为遵守和服从法院判决或裁定、仲裁裁决或中国证监会等监管机构的命令、决定所做出的信息披露或公开。</w:t>
      </w:r>
    </w:p>
    <w:p w14:paraId="70205607"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（二）信息披露的内容</w:t>
      </w:r>
    </w:p>
    <w:p w14:paraId="23914A00" w14:textId="7380FDB2" w:rsidR="003E04DB" w:rsidRPr="001B6480" w:rsidRDefault="00AF42F8"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基金的信息披露内容主要包括基金招募说明书、基金产品资料概要、《基金合同》、托管协议、基金份额发售公告、《基金合同》生效公</w:t>
      </w:r>
      <w:r w:rsidR="00E35453" w:rsidRPr="001B6480">
        <w:rPr>
          <w:rFonts w:ascii="宋体" w:hAnsi="宋体" w:cs="Arial" w:hint="eastAsia"/>
          <w:sz w:val="24"/>
        </w:rPr>
        <w:t>告、基金份额上市交易公告书、</w:t>
      </w:r>
      <w:r w:rsidR="006A3EAF" w:rsidRPr="001B6480">
        <w:rPr>
          <w:rFonts w:ascii="宋体" w:hAnsi="宋体" w:cs="Arial" w:hint="eastAsia"/>
          <w:sz w:val="24"/>
        </w:rPr>
        <w:t>基金份额折算日公告、基金份额折算结果公告、</w:t>
      </w:r>
      <w:r w:rsidR="00E35453" w:rsidRPr="001B6480">
        <w:rPr>
          <w:rFonts w:ascii="宋体" w:hAnsi="宋体" w:cs="Arial" w:hint="eastAsia"/>
          <w:sz w:val="24"/>
        </w:rPr>
        <w:t>基金净值信息、基金申购</w:t>
      </w:r>
      <w:r w:rsidR="00A83BC8">
        <w:rPr>
          <w:rFonts w:ascii="宋体" w:hAnsi="宋体" w:cs="Arial" w:hint="eastAsia"/>
          <w:sz w:val="24"/>
        </w:rPr>
        <w:t>、</w:t>
      </w:r>
      <w:r w:rsidR="00E35453" w:rsidRPr="001B6480">
        <w:rPr>
          <w:rFonts w:ascii="宋体" w:hAnsi="宋体" w:cs="Arial" w:hint="eastAsia"/>
          <w:sz w:val="24"/>
        </w:rPr>
        <w:t>赎回清单</w:t>
      </w:r>
      <w:r w:rsidRPr="001B6480">
        <w:rPr>
          <w:rFonts w:ascii="宋体" w:hAnsi="宋体" w:cs="Arial" w:hint="eastAsia"/>
          <w:sz w:val="24"/>
        </w:rPr>
        <w:t>、</w:t>
      </w:r>
      <w:r w:rsidR="007076BF" w:rsidRPr="001B6480">
        <w:rPr>
          <w:rFonts w:ascii="宋体" w:hAnsi="宋体" w:cs="Arial" w:hint="eastAsia"/>
          <w:sz w:val="24"/>
        </w:rPr>
        <w:t>基金份额申购</w:t>
      </w:r>
      <w:r w:rsidR="00A83BC8">
        <w:rPr>
          <w:rFonts w:ascii="宋体" w:hAnsi="宋体" w:cs="Arial" w:hint="eastAsia"/>
          <w:sz w:val="24"/>
        </w:rPr>
        <w:t>、</w:t>
      </w:r>
      <w:r w:rsidR="007076BF" w:rsidRPr="001B6480">
        <w:rPr>
          <w:rFonts w:ascii="宋体" w:hAnsi="宋体" w:cs="Arial" w:hint="eastAsia"/>
          <w:sz w:val="24"/>
        </w:rPr>
        <w:t>赎回对价、</w:t>
      </w:r>
      <w:r w:rsidRPr="001B6480">
        <w:rPr>
          <w:rFonts w:ascii="宋体" w:hAnsi="宋体" w:cs="Arial" w:hint="eastAsia"/>
          <w:sz w:val="24"/>
        </w:rPr>
        <w:t>基金定期报告（包括基金年度报告、基金中期报告和基金季度报告）、临时报告、澄清公告、基金份额持有人大会决议、基金清算报告</w:t>
      </w:r>
      <w:r w:rsidR="0056767E">
        <w:rPr>
          <w:rFonts w:ascii="宋体" w:hAnsi="宋体" w:cs="Arial" w:hint="eastAsia"/>
          <w:sz w:val="24"/>
        </w:rPr>
        <w:t>、</w:t>
      </w:r>
      <w:r w:rsidR="0056767E" w:rsidRPr="0056767E">
        <w:rPr>
          <w:rFonts w:ascii="宋体" w:hAnsi="宋体" w:cs="Arial" w:hint="eastAsia"/>
          <w:sz w:val="24"/>
        </w:rPr>
        <w:t>投资境内资产支持证券的信息、投资境内股指期货的信息、参与境内融资及转融通证券出借业务的信息</w:t>
      </w:r>
      <w:r w:rsidRPr="001B6480">
        <w:rPr>
          <w:rFonts w:ascii="宋体" w:hAnsi="宋体" w:cs="Arial" w:hint="eastAsia"/>
          <w:sz w:val="24"/>
        </w:rPr>
        <w:t>以及中国证监会规定的其他信息。</w:t>
      </w:r>
      <w:r w:rsidR="00AF0C0C" w:rsidRPr="001B6480">
        <w:rPr>
          <w:rFonts w:ascii="宋体" w:hAnsi="宋体" w:cs="Arial" w:hint="eastAsia"/>
          <w:sz w:val="24"/>
        </w:rPr>
        <w:t>基金年度报告中的财务会计报告需经符合</w:t>
      </w:r>
      <w:r w:rsidR="006A3EAF" w:rsidRPr="001B6480">
        <w:rPr>
          <w:rFonts w:ascii="宋体" w:hAnsi="宋体" w:cs="Arial" w:hint="eastAsia"/>
          <w:sz w:val="24"/>
        </w:rPr>
        <w:t>《证券法》</w:t>
      </w:r>
      <w:r w:rsidR="00AF0C0C" w:rsidRPr="001B6480">
        <w:rPr>
          <w:rFonts w:ascii="宋体" w:hAnsi="宋体" w:cs="Arial" w:hint="eastAsia"/>
          <w:sz w:val="24"/>
        </w:rPr>
        <w:t>规定的会计师事务所审计后，方可披露。</w:t>
      </w:r>
    </w:p>
    <w:p w14:paraId="17D0946E"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（三）基金托管人和基金管理人在信息披露中的职责和信息披露程序</w:t>
      </w:r>
    </w:p>
    <w:p w14:paraId="37DAFCCE"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w:t>
      </w:r>
      <w:r w:rsidR="002C110A" w:rsidRPr="001B6480">
        <w:rPr>
          <w:rFonts w:ascii="宋体" w:hAnsi="宋体" w:cs="Arial" w:hint="eastAsia"/>
          <w:sz w:val="24"/>
        </w:rPr>
        <w:t>、</w:t>
      </w:r>
      <w:r w:rsidRPr="001B6480">
        <w:rPr>
          <w:rFonts w:ascii="宋体" w:hAnsi="宋体" w:cs="Arial" w:hint="eastAsia"/>
          <w:sz w:val="24"/>
        </w:rPr>
        <w:t>职责</w:t>
      </w:r>
    </w:p>
    <w:p w14:paraId="67213131"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7F691424"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对于不需要基金托管人复核的信息，基金管理人在公告前应告知基金托管人。</w:t>
      </w:r>
    </w:p>
    <w:p w14:paraId="7D36A621"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基金管理人和基金托管人应积极配合、互相监督，保证其履行按照法定方式和限时披露的义务。</w:t>
      </w:r>
    </w:p>
    <w:p w14:paraId="34904656"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基金管理人应当在中国证监会规定的时间内，将应予披露的基金信息</w:t>
      </w:r>
      <w:r w:rsidR="007A766E" w:rsidRPr="001B6480">
        <w:rPr>
          <w:rFonts w:ascii="宋体" w:hAnsi="宋体" w:cs="Arial" w:hint="eastAsia"/>
          <w:sz w:val="24"/>
        </w:rPr>
        <w:t>按规定</w:t>
      </w:r>
      <w:r w:rsidRPr="001B6480">
        <w:rPr>
          <w:rFonts w:ascii="宋体" w:hAnsi="宋体" w:cs="Arial" w:hint="eastAsia"/>
          <w:sz w:val="24"/>
        </w:rPr>
        <w:lastRenderedPageBreak/>
        <w:t>披露。根据法律法规应由基金托管人公开披露的信息，基金托管人</w:t>
      </w:r>
      <w:r w:rsidR="007A766E" w:rsidRPr="001B6480">
        <w:rPr>
          <w:rFonts w:ascii="宋体" w:hAnsi="宋体" w:cs="Arial" w:hint="eastAsia"/>
          <w:sz w:val="24"/>
        </w:rPr>
        <w:t>将按规定</w:t>
      </w:r>
      <w:r w:rsidRPr="001B6480">
        <w:rPr>
          <w:rFonts w:ascii="宋体" w:hAnsi="宋体" w:cs="Arial" w:hint="eastAsia"/>
          <w:sz w:val="24"/>
        </w:rPr>
        <w:t>公开披露。</w:t>
      </w:r>
    </w:p>
    <w:p w14:paraId="1DE71EF2" w14:textId="0ACF2635"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当出现下述情况时，基金管理人和基金托管人可暂停或延迟披露基金相关信息：</w:t>
      </w:r>
    </w:p>
    <w:p w14:paraId="4604F6E5" w14:textId="73BD0D22" w:rsidR="008A6C6B" w:rsidRPr="008A6C6B" w:rsidRDefault="008A6C6B" w:rsidP="008A6C6B">
      <w:pPr>
        <w:adjustRightInd w:val="0"/>
        <w:snapToGrid w:val="0"/>
        <w:spacing w:line="360" w:lineRule="auto"/>
        <w:ind w:firstLineChars="200" w:firstLine="480"/>
        <w:rPr>
          <w:rFonts w:ascii="宋体" w:hAnsi="宋体" w:cs="Arial"/>
          <w:sz w:val="24"/>
        </w:rPr>
      </w:pPr>
      <w:r>
        <w:rPr>
          <w:rFonts w:ascii="宋体" w:hAnsi="宋体" w:cs="Arial" w:hint="eastAsia"/>
          <w:sz w:val="24"/>
        </w:rPr>
        <w:t>（1）</w:t>
      </w:r>
      <w:r w:rsidRPr="008A6C6B">
        <w:rPr>
          <w:rFonts w:ascii="宋体" w:hAnsi="宋体" w:cs="Arial" w:hint="eastAsia"/>
          <w:sz w:val="24"/>
        </w:rPr>
        <w:t>基金投资所涉及的证券、期货交易所、外汇市场遇法定节假日或因其他原因暂停营业时；</w:t>
      </w:r>
    </w:p>
    <w:p w14:paraId="47808608" w14:textId="334840C7" w:rsidR="008A6C6B" w:rsidRPr="008A6C6B" w:rsidRDefault="008A6C6B" w:rsidP="008A6C6B">
      <w:pPr>
        <w:adjustRightInd w:val="0"/>
        <w:snapToGrid w:val="0"/>
        <w:spacing w:line="360" w:lineRule="auto"/>
        <w:ind w:firstLineChars="200" w:firstLine="480"/>
        <w:rPr>
          <w:rFonts w:ascii="宋体" w:hAnsi="宋体" w:cs="Arial"/>
          <w:sz w:val="24"/>
        </w:rPr>
      </w:pPr>
      <w:r>
        <w:rPr>
          <w:rFonts w:ascii="宋体" w:hAnsi="宋体" w:cs="Arial" w:hint="eastAsia"/>
          <w:sz w:val="24"/>
        </w:rPr>
        <w:t>（2）</w:t>
      </w:r>
      <w:r w:rsidRPr="008A6C6B">
        <w:rPr>
          <w:rFonts w:ascii="宋体" w:hAnsi="宋体" w:cs="Arial" w:hint="eastAsia"/>
          <w:sz w:val="24"/>
        </w:rPr>
        <w:t>不可抗力；</w:t>
      </w:r>
    </w:p>
    <w:p w14:paraId="28A2CEC1" w14:textId="051FB4E9" w:rsidR="008A6C6B" w:rsidRPr="008A6C6B" w:rsidRDefault="008A6C6B" w:rsidP="008A6C6B">
      <w:pPr>
        <w:adjustRightInd w:val="0"/>
        <w:snapToGrid w:val="0"/>
        <w:spacing w:line="360" w:lineRule="auto"/>
        <w:ind w:firstLineChars="200" w:firstLine="480"/>
        <w:rPr>
          <w:rFonts w:ascii="宋体" w:hAnsi="宋体" w:cs="Arial"/>
          <w:sz w:val="24"/>
        </w:rPr>
      </w:pPr>
      <w:r>
        <w:rPr>
          <w:rFonts w:ascii="宋体" w:hAnsi="宋体" w:cs="Arial" w:hint="eastAsia"/>
          <w:sz w:val="24"/>
        </w:rPr>
        <w:t>（3）</w:t>
      </w:r>
      <w:r w:rsidRPr="008A6C6B">
        <w:rPr>
          <w:rFonts w:ascii="宋体" w:hAnsi="宋体" w:cs="Arial" w:hint="eastAsia"/>
          <w:sz w:val="24"/>
        </w:rPr>
        <w:t>当前一估值日基金资产净值50%以上的资产出现无可参考的活跃市场价格且采用估值技术仍导致公允价值存在重大不确定性时，经与基金托管人协商确认后暂停估值的；</w:t>
      </w:r>
    </w:p>
    <w:p w14:paraId="6D5DBA29" w14:textId="1C801CCE" w:rsidR="003E04DB" w:rsidRPr="001B6480" w:rsidRDefault="008A6C6B" w:rsidP="001B6480">
      <w:pPr>
        <w:adjustRightInd w:val="0"/>
        <w:snapToGrid w:val="0"/>
        <w:spacing w:line="360" w:lineRule="auto"/>
        <w:ind w:firstLineChars="200" w:firstLine="480"/>
        <w:rPr>
          <w:rFonts w:ascii="宋体" w:hAnsi="宋体" w:cs="Arial"/>
          <w:sz w:val="24"/>
        </w:rPr>
      </w:pPr>
      <w:r>
        <w:rPr>
          <w:rFonts w:ascii="宋体" w:hAnsi="宋体" w:cs="Arial" w:hint="eastAsia"/>
          <w:sz w:val="24"/>
        </w:rPr>
        <w:t>（4）</w:t>
      </w:r>
      <w:r w:rsidRPr="008A6C6B">
        <w:rPr>
          <w:rFonts w:ascii="宋体" w:hAnsi="宋体" w:cs="Arial" w:hint="eastAsia"/>
          <w:sz w:val="24"/>
        </w:rPr>
        <w:t>法律法规规定、中国证监会或《基金合同》认定的其他情形。</w:t>
      </w:r>
    </w:p>
    <w:p w14:paraId="3FBBA411"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2</w:t>
      </w:r>
      <w:r w:rsidR="002C110A" w:rsidRPr="001B6480">
        <w:rPr>
          <w:rFonts w:ascii="宋体" w:hAnsi="宋体" w:cs="Arial" w:hint="eastAsia"/>
          <w:sz w:val="24"/>
        </w:rPr>
        <w:t>、</w:t>
      </w:r>
      <w:r w:rsidRPr="001B6480">
        <w:rPr>
          <w:rFonts w:ascii="宋体" w:hAnsi="宋体" w:cs="Arial" w:hint="eastAsia"/>
          <w:sz w:val="24"/>
        </w:rPr>
        <w:t>程序</w:t>
      </w:r>
    </w:p>
    <w:p w14:paraId="1C91ECAE"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5319426"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3</w:t>
      </w:r>
      <w:r w:rsidR="002C110A" w:rsidRPr="001B6480">
        <w:rPr>
          <w:rFonts w:ascii="宋体" w:hAnsi="宋体" w:cs="Arial" w:hint="eastAsia"/>
          <w:sz w:val="24"/>
        </w:rPr>
        <w:t>、</w:t>
      </w:r>
      <w:r w:rsidRPr="001B6480">
        <w:rPr>
          <w:rFonts w:ascii="宋体" w:hAnsi="宋体" w:cs="Arial" w:hint="eastAsia"/>
          <w:sz w:val="24"/>
        </w:rPr>
        <w:t>信息文本的存放</w:t>
      </w:r>
    </w:p>
    <w:p w14:paraId="7A0D2D79" w14:textId="0BE33978" w:rsidR="003E04DB" w:rsidRPr="001B6480" w:rsidRDefault="00734B62" w:rsidP="001B6480">
      <w:pPr>
        <w:adjustRightInd w:val="0"/>
        <w:snapToGrid w:val="0"/>
        <w:spacing w:line="360" w:lineRule="auto"/>
        <w:ind w:firstLineChars="200" w:firstLine="480"/>
        <w:rPr>
          <w:rFonts w:ascii="宋体" w:hAnsi="宋体" w:cs="Arial"/>
          <w:sz w:val="24"/>
        </w:rPr>
      </w:pPr>
      <w:r w:rsidRPr="00734B62">
        <w:rPr>
          <w:rFonts w:ascii="宋体" w:hAnsi="宋体" w:cs="Arial" w:hint="eastAsia"/>
          <w:sz w:val="24"/>
        </w:rPr>
        <w:t>依法必须披露的信息发布后，基金管理人、基金托管人应当按照相关法律法规规定将信息置备于公司住所、基金上市交易的证券交易所，供社会公众查阅、复制。</w:t>
      </w:r>
      <w:r w:rsidR="003E04DB" w:rsidRPr="001B6480">
        <w:rPr>
          <w:rFonts w:ascii="宋体" w:hAnsi="宋体" w:cs="Arial" w:hint="eastAsia"/>
          <w:sz w:val="24"/>
        </w:rPr>
        <w:t>基金管理人和基金托管人应保证文本的内容与所公告的内容完全一致。</w:t>
      </w:r>
    </w:p>
    <w:p w14:paraId="4B195073" w14:textId="77777777" w:rsidR="003A6ED8" w:rsidRDefault="003A6ED8" w:rsidP="001B6480">
      <w:pPr>
        <w:pStyle w:val="2"/>
        <w:jc w:val="center"/>
        <w:rPr>
          <w:rFonts w:ascii="Times New Roman" w:eastAsia="宋体" w:hAnsi="宋体"/>
          <w:sz w:val="30"/>
        </w:rPr>
      </w:pPr>
      <w:bookmarkStart w:id="88" w:name="_Toc124325895"/>
      <w:r>
        <w:rPr>
          <w:rFonts w:ascii="Times New Roman" w:eastAsia="宋体" w:hAnsi="宋体"/>
          <w:sz w:val="30"/>
        </w:rPr>
        <w:br w:type="page"/>
      </w:r>
    </w:p>
    <w:p w14:paraId="6D6AEAEC" w14:textId="75229775"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十一、基金费用</w:t>
      </w:r>
      <w:bookmarkEnd w:id="88"/>
    </w:p>
    <w:p w14:paraId="39C34FD4"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（一）基金管理费的计提比例和计提方法</w:t>
      </w:r>
    </w:p>
    <w:p w14:paraId="14DA47AB" w14:textId="3A6F8232"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本基金的管理费按前一日基金资产净值的</w:t>
      </w:r>
      <w:r w:rsidR="00035DE1" w:rsidRPr="001B6480">
        <w:rPr>
          <w:rFonts w:ascii="宋体" w:hAnsi="宋体" w:cs="Arial"/>
          <w:sz w:val="24"/>
        </w:rPr>
        <w:t>0.60</w:t>
      </w:r>
      <w:r w:rsidRPr="001B6480">
        <w:rPr>
          <w:rFonts w:ascii="宋体" w:hAnsi="宋体" w:cs="Arial"/>
          <w:sz w:val="24"/>
        </w:rPr>
        <w:t>%年费率计提。管理费的计算方法如下：</w:t>
      </w:r>
    </w:p>
    <w:p w14:paraId="14FC21D2" w14:textId="62E29406"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H＝E×</w:t>
      </w:r>
      <w:r w:rsidR="00035DE1" w:rsidRPr="001B6480">
        <w:rPr>
          <w:rFonts w:ascii="宋体" w:hAnsi="宋体" w:cs="Arial"/>
          <w:sz w:val="24"/>
        </w:rPr>
        <w:t>0.60</w:t>
      </w:r>
      <w:r w:rsidRPr="001B6480">
        <w:rPr>
          <w:rFonts w:ascii="宋体" w:hAnsi="宋体" w:cs="Arial"/>
          <w:sz w:val="24"/>
        </w:rPr>
        <w:t>%÷当年天数</w:t>
      </w:r>
    </w:p>
    <w:p w14:paraId="27AA3FB2"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H为每日应计提的基金管理费</w:t>
      </w:r>
    </w:p>
    <w:p w14:paraId="495A514D"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E为前一日的基金资产净值</w:t>
      </w:r>
    </w:p>
    <w:p w14:paraId="28EDD54F" w14:textId="77777777" w:rsidR="00E55097" w:rsidRPr="001B6480" w:rsidRDefault="00E55097"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（二）基金托管费的计提比例和计提方法</w:t>
      </w:r>
    </w:p>
    <w:p w14:paraId="471D057A" w14:textId="27207634"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本基金的托管费按前一日基金资产净值的</w:t>
      </w:r>
      <w:r w:rsidR="00313113" w:rsidRPr="001B6480">
        <w:rPr>
          <w:rFonts w:ascii="宋体" w:hAnsi="宋体" w:cs="Arial" w:hint="eastAsia"/>
          <w:sz w:val="24"/>
        </w:rPr>
        <w:t>0.</w:t>
      </w:r>
      <w:r w:rsidR="00CA0B30">
        <w:rPr>
          <w:rFonts w:ascii="宋体" w:hAnsi="宋体" w:cs="Arial"/>
          <w:sz w:val="24"/>
        </w:rPr>
        <w:t>2</w:t>
      </w:r>
      <w:r w:rsidR="00035DE1" w:rsidRPr="001B6480">
        <w:rPr>
          <w:rFonts w:ascii="宋体" w:hAnsi="宋体" w:cs="Arial"/>
          <w:sz w:val="24"/>
        </w:rPr>
        <w:t>0</w:t>
      </w:r>
      <w:r w:rsidRPr="001B6480">
        <w:rPr>
          <w:rFonts w:ascii="宋体" w:hAnsi="宋体" w:cs="Arial"/>
          <w:sz w:val="24"/>
        </w:rPr>
        <w:t>%的年费率计提。托管费的计算方法如下：</w:t>
      </w:r>
    </w:p>
    <w:p w14:paraId="3F67E1A0" w14:textId="236378EB"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H＝E×</w:t>
      </w:r>
      <w:r w:rsidR="00313113" w:rsidRPr="001B6480">
        <w:rPr>
          <w:rFonts w:ascii="宋体" w:hAnsi="宋体" w:cs="Arial" w:hint="eastAsia"/>
          <w:sz w:val="24"/>
        </w:rPr>
        <w:t>0.</w:t>
      </w:r>
      <w:r w:rsidR="00CA0B30">
        <w:rPr>
          <w:rFonts w:ascii="宋体" w:hAnsi="宋体" w:cs="Arial"/>
          <w:sz w:val="24"/>
        </w:rPr>
        <w:t>2</w:t>
      </w:r>
      <w:r w:rsidR="006A3EAF" w:rsidRPr="001B6480">
        <w:rPr>
          <w:rFonts w:ascii="宋体" w:hAnsi="宋体" w:cs="Arial"/>
          <w:sz w:val="24"/>
        </w:rPr>
        <w:t>0</w:t>
      </w:r>
      <w:r w:rsidRPr="001B6480">
        <w:rPr>
          <w:rFonts w:ascii="宋体" w:hAnsi="宋体" w:cs="Arial"/>
          <w:sz w:val="24"/>
        </w:rPr>
        <w:t>%÷当年天数</w:t>
      </w:r>
    </w:p>
    <w:p w14:paraId="0F479BD5"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H为每日应计提的基金托管费</w:t>
      </w:r>
    </w:p>
    <w:p w14:paraId="4931F2A6"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E为前一日的基金资产净值</w:t>
      </w:r>
    </w:p>
    <w:p w14:paraId="3EEC3C85" w14:textId="66BD1106"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EC3A05" w:rsidRPr="001B6480">
        <w:rPr>
          <w:rFonts w:ascii="宋体" w:hAnsi="宋体" w:cs="Arial" w:hint="eastAsia"/>
          <w:sz w:val="24"/>
        </w:rPr>
        <w:t>三</w:t>
      </w:r>
      <w:r w:rsidRPr="001B6480">
        <w:rPr>
          <w:rFonts w:ascii="宋体" w:hAnsi="宋体" w:cs="Arial" w:hint="eastAsia"/>
          <w:sz w:val="24"/>
        </w:rPr>
        <w:t>）</w:t>
      </w:r>
      <w:r w:rsidR="00112974" w:rsidRPr="00112974">
        <w:rPr>
          <w:rFonts w:ascii="宋体" w:hAnsi="宋体" w:cs="Arial" w:hint="eastAsia"/>
          <w:sz w:val="24"/>
        </w:rPr>
        <w:t>《基金合同》生效后与基金相关的信息披露费用；《基金合同》生效后与基金相关的会计师费、律师费、仲裁费和诉讼费；基金份额持有人大会费用；基金的证券、期货交易或结算而产生的费用（包括但不限于在境外市场开户、交易、结算、登记等各项费用）；基金的银行汇划费用和外汇兑换交易的相关费用；基金的上市费及年费；基金的开户费用、账户维护费用；为应付赎回和交易清算而进行临时借款所发生的费用；基金依照有关法律法规应当缴纳的、购买或处置证券有关的任何税收、征费、关税、印花税、交易及其他税收及预扣提税（以及与前述各项有关的任何利息、罚金及费用）以及相关手续费、汇款费、基金的税务代理费等；为保障基金利益，除去基金管理人和基金托管人因自身原因而导致的、与基金有关的诉讼、追索费用；本基金终止清算时发生的费用</w:t>
      </w:r>
      <w:r w:rsidRPr="001B6480">
        <w:rPr>
          <w:rFonts w:ascii="宋体" w:hAnsi="宋体" w:cs="Arial" w:hint="eastAsia"/>
          <w:sz w:val="24"/>
        </w:rPr>
        <w:t>等根据有关法律法规、《基金合同》及相应协议的规定，列入当期基金费用。</w:t>
      </w:r>
    </w:p>
    <w:p w14:paraId="07DA8074" w14:textId="3BED1A5F"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EC3A05" w:rsidRPr="001B6480">
        <w:rPr>
          <w:rFonts w:ascii="宋体" w:hAnsi="宋体" w:cs="Arial" w:hint="eastAsia"/>
          <w:sz w:val="24"/>
        </w:rPr>
        <w:t>四</w:t>
      </w:r>
      <w:r w:rsidRPr="001B6480">
        <w:rPr>
          <w:rFonts w:ascii="宋体" w:hAnsi="宋体" w:cs="Arial" w:hint="eastAsia"/>
          <w:sz w:val="24"/>
        </w:rPr>
        <w:t>）不列入基金费用的项目</w:t>
      </w:r>
    </w:p>
    <w:p w14:paraId="647E9637" w14:textId="77777777" w:rsidR="00C7513E" w:rsidRPr="001B6480" w:rsidRDefault="00C7513E"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下列费用不列入基金费用：</w:t>
      </w:r>
    </w:p>
    <w:p w14:paraId="0D041A85" w14:textId="77777777" w:rsidR="003E5850" w:rsidRPr="003E5850" w:rsidRDefault="003E5850" w:rsidP="003E5850">
      <w:pPr>
        <w:adjustRightInd w:val="0"/>
        <w:snapToGrid w:val="0"/>
        <w:spacing w:line="360" w:lineRule="auto"/>
        <w:ind w:firstLineChars="200" w:firstLine="480"/>
        <w:rPr>
          <w:rFonts w:ascii="宋体" w:hAnsi="宋体" w:cs="Arial"/>
          <w:sz w:val="24"/>
        </w:rPr>
      </w:pPr>
      <w:r w:rsidRPr="003E5850">
        <w:rPr>
          <w:rFonts w:ascii="宋体" w:hAnsi="宋体" w:cs="Arial" w:hint="eastAsia"/>
          <w:sz w:val="24"/>
        </w:rPr>
        <w:t>1、标的指数许可使用费。本基金标的指数许可使用费由基金管理人支付。</w:t>
      </w:r>
    </w:p>
    <w:p w14:paraId="717A1969" w14:textId="77777777" w:rsidR="003E5850" w:rsidRPr="003E5850" w:rsidRDefault="003E5850" w:rsidP="003E5850">
      <w:pPr>
        <w:adjustRightInd w:val="0"/>
        <w:snapToGrid w:val="0"/>
        <w:spacing w:line="360" w:lineRule="auto"/>
        <w:ind w:firstLineChars="200" w:firstLine="480"/>
        <w:rPr>
          <w:rFonts w:ascii="宋体" w:hAnsi="宋体" w:cs="Arial"/>
          <w:sz w:val="24"/>
        </w:rPr>
      </w:pPr>
      <w:r w:rsidRPr="003E5850">
        <w:rPr>
          <w:rFonts w:ascii="宋体" w:hAnsi="宋体" w:cs="Arial" w:hint="eastAsia"/>
          <w:sz w:val="24"/>
        </w:rPr>
        <w:t>2、基金管理人和基金托管人因未履行或未完全履行义务导致的费用支出或基金财产的损失；</w:t>
      </w:r>
    </w:p>
    <w:p w14:paraId="742DBAB7" w14:textId="77777777" w:rsidR="003E5850" w:rsidRPr="003E5850" w:rsidRDefault="003E5850" w:rsidP="003E5850">
      <w:pPr>
        <w:adjustRightInd w:val="0"/>
        <w:snapToGrid w:val="0"/>
        <w:spacing w:line="360" w:lineRule="auto"/>
        <w:ind w:firstLineChars="200" w:firstLine="480"/>
        <w:rPr>
          <w:rFonts w:ascii="宋体" w:hAnsi="宋体" w:cs="Arial"/>
          <w:sz w:val="24"/>
        </w:rPr>
      </w:pPr>
      <w:r w:rsidRPr="003E5850">
        <w:rPr>
          <w:rFonts w:ascii="宋体" w:hAnsi="宋体" w:cs="Arial" w:hint="eastAsia"/>
          <w:sz w:val="24"/>
        </w:rPr>
        <w:lastRenderedPageBreak/>
        <w:t>3、基金管理人和基金托管人处理与基金运作无关的事项发生的费用；</w:t>
      </w:r>
    </w:p>
    <w:p w14:paraId="1960FC23" w14:textId="77777777" w:rsidR="003E5850" w:rsidRPr="003E5850" w:rsidRDefault="003E5850" w:rsidP="003E5850">
      <w:pPr>
        <w:adjustRightInd w:val="0"/>
        <w:snapToGrid w:val="0"/>
        <w:spacing w:line="360" w:lineRule="auto"/>
        <w:ind w:firstLineChars="200" w:firstLine="480"/>
        <w:rPr>
          <w:rFonts w:ascii="宋体" w:hAnsi="宋体" w:cs="Arial"/>
          <w:sz w:val="24"/>
        </w:rPr>
      </w:pPr>
      <w:r w:rsidRPr="003E5850">
        <w:rPr>
          <w:rFonts w:ascii="宋体" w:hAnsi="宋体" w:cs="Arial" w:hint="eastAsia"/>
          <w:sz w:val="24"/>
        </w:rPr>
        <w:t>4、《基金合同》生效前的相关费用；</w:t>
      </w:r>
    </w:p>
    <w:p w14:paraId="21A5C1A5" w14:textId="46B03B36" w:rsidR="003E04DB" w:rsidRPr="001B6480" w:rsidRDefault="003E5850" w:rsidP="001B6480">
      <w:pPr>
        <w:adjustRightInd w:val="0"/>
        <w:snapToGrid w:val="0"/>
        <w:spacing w:line="360" w:lineRule="auto"/>
        <w:ind w:firstLineChars="200" w:firstLine="480"/>
        <w:rPr>
          <w:rFonts w:ascii="宋体" w:hAnsi="宋体" w:cs="Arial"/>
          <w:sz w:val="24"/>
        </w:rPr>
      </w:pPr>
      <w:r w:rsidRPr="003E5850">
        <w:rPr>
          <w:rFonts w:ascii="宋体" w:hAnsi="宋体" w:cs="Arial" w:hint="eastAsia"/>
          <w:sz w:val="24"/>
        </w:rPr>
        <w:t>5、其他根据相关法律法规及中国证监会的有关规定不得列入基金费用的项目。</w:t>
      </w:r>
    </w:p>
    <w:p w14:paraId="6F029787" w14:textId="744B868A"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EC3A05" w:rsidRPr="001B6480">
        <w:rPr>
          <w:rFonts w:ascii="宋体" w:hAnsi="宋体" w:cs="Arial" w:hint="eastAsia"/>
          <w:sz w:val="24"/>
        </w:rPr>
        <w:t>五</w:t>
      </w:r>
      <w:r w:rsidRPr="001B6480">
        <w:rPr>
          <w:rFonts w:ascii="宋体" w:hAnsi="宋体" w:cs="Arial" w:hint="eastAsia"/>
          <w:sz w:val="24"/>
        </w:rPr>
        <w:t>）基金管理费</w:t>
      </w:r>
      <w:r w:rsidR="00BC1F59" w:rsidRPr="001B6480">
        <w:rPr>
          <w:rFonts w:ascii="宋体" w:hAnsi="宋体" w:cs="Arial" w:hint="eastAsia"/>
          <w:sz w:val="24"/>
        </w:rPr>
        <w:t>、</w:t>
      </w:r>
      <w:r w:rsidRPr="001B6480">
        <w:rPr>
          <w:rFonts w:ascii="宋体" w:hAnsi="宋体" w:cs="Arial" w:hint="eastAsia"/>
          <w:sz w:val="24"/>
        </w:rPr>
        <w:t>基金托管费的复核程序、支付方式和时间</w:t>
      </w:r>
    </w:p>
    <w:p w14:paraId="517C05E9"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w:t>
      </w:r>
      <w:r w:rsidR="002C110A" w:rsidRPr="001B6480">
        <w:rPr>
          <w:rFonts w:ascii="宋体" w:hAnsi="宋体" w:cs="Arial" w:hint="eastAsia"/>
          <w:sz w:val="24"/>
        </w:rPr>
        <w:t>、</w:t>
      </w:r>
      <w:r w:rsidRPr="001B6480">
        <w:rPr>
          <w:rFonts w:ascii="宋体" w:hAnsi="宋体" w:cs="Arial" w:hint="eastAsia"/>
          <w:sz w:val="24"/>
        </w:rPr>
        <w:t>复核程序</w:t>
      </w:r>
    </w:p>
    <w:p w14:paraId="1DFB9CD4" w14:textId="1075426A"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基金托管人对基金管理人计提的基金管理费</w:t>
      </w:r>
      <w:r w:rsidR="00D972D2" w:rsidRPr="001B6480">
        <w:rPr>
          <w:rFonts w:ascii="宋体" w:hAnsi="宋体" w:cs="Arial" w:hint="eastAsia"/>
          <w:sz w:val="24"/>
        </w:rPr>
        <w:t>、</w:t>
      </w:r>
      <w:r w:rsidRPr="001B6480">
        <w:rPr>
          <w:rFonts w:ascii="宋体" w:hAnsi="宋体" w:cs="Arial" w:hint="eastAsia"/>
          <w:sz w:val="24"/>
        </w:rPr>
        <w:t>基金托管费等，根据本托管协议和《基金合同》的有关规定进行复核。</w:t>
      </w:r>
    </w:p>
    <w:p w14:paraId="58BC3B0B"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2</w:t>
      </w:r>
      <w:r w:rsidR="002C110A" w:rsidRPr="001B6480">
        <w:rPr>
          <w:rFonts w:ascii="宋体" w:hAnsi="宋体" w:cs="Arial" w:hint="eastAsia"/>
          <w:sz w:val="24"/>
        </w:rPr>
        <w:t>、</w:t>
      </w:r>
      <w:r w:rsidRPr="001B6480">
        <w:rPr>
          <w:rFonts w:ascii="宋体" w:hAnsi="宋体" w:cs="Arial" w:hint="eastAsia"/>
          <w:sz w:val="24"/>
        </w:rPr>
        <w:t>支付方式和时间</w:t>
      </w:r>
    </w:p>
    <w:p w14:paraId="48320085" w14:textId="47294382"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基金管理费、基金托管费每日计提，</w:t>
      </w:r>
      <w:r w:rsidR="001869B2" w:rsidRPr="001B6480">
        <w:rPr>
          <w:rFonts w:ascii="宋体" w:hAnsi="宋体" w:cs="Arial" w:hint="eastAsia"/>
          <w:sz w:val="24"/>
        </w:rPr>
        <w:t>逐日累计至每月月末，</w:t>
      </w:r>
      <w:r w:rsidRPr="001B6480">
        <w:rPr>
          <w:rFonts w:ascii="宋体" w:hAnsi="宋体" w:cs="Arial" w:hint="eastAsia"/>
          <w:sz w:val="24"/>
        </w:rPr>
        <w:t>按月支付</w:t>
      </w:r>
      <w:r w:rsidR="00560280">
        <w:rPr>
          <w:rFonts w:ascii="宋体" w:hAnsi="宋体" w:cs="Arial" w:hint="eastAsia"/>
          <w:sz w:val="24"/>
        </w:rPr>
        <w:t>，</w:t>
      </w:r>
      <w:r w:rsidRPr="001B6480">
        <w:rPr>
          <w:rFonts w:ascii="宋体" w:hAnsi="宋体" w:cs="Arial" w:hint="eastAsia"/>
          <w:sz w:val="24"/>
        </w:rPr>
        <w:t>由基金托管人根据与基金管理人核对一致的财务数据，自动在</w:t>
      </w:r>
      <w:r w:rsidR="00560280">
        <w:rPr>
          <w:rFonts w:ascii="宋体" w:hAnsi="宋体" w:cs="Arial" w:hint="eastAsia"/>
          <w:sz w:val="24"/>
        </w:rPr>
        <w:t>次</w:t>
      </w:r>
      <w:r w:rsidRPr="001B6480">
        <w:rPr>
          <w:rFonts w:ascii="宋体" w:hAnsi="宋体" w:cs="Arial" w:hint="eastAsia"/>
          <w:sz w:val="24"/>
        </w:rPr>
        <w:t>月初</w:t>
      </w:r>
      <w:r w:rsidR="00560280">
        <w:rPr>
          <w:rFonts w:ascii="宋体" w:hAnsi="宋体" w:cs="Arial" w:hint="eastAsia"/>
          <w:sz w:val="24"/>
        </w:rPr>
        <w:t>五</w:t>
      </w:r>
      <w:r w:rsidRPr="001B6480">
        <w:rPr>
          <w:rFonts w:ascii="宋体" w:hAnsi="宋体" w:cs="Arial" w:hint="eastAsia"/>
          <w:sz w:val="24"/>
        </w:rPr>
        <w:t>个工作日内、按照指定的账户路径进行资金支付，基金管理人无需再出具资金划拨指令。若遇法定节假日、</w:t>
      </w:r>
      <w:r w:rsidR="00560280">
        <w:rPr>
          <w:rFonts w:ascii="宋体" w:hAnsi="宋体" w:cs="Arial" w:hint="eastAsia"/>
          <w:sz w:val="24"/>
        </w:rPr>
        <w:t>公休</w:t>
      </w:r>
      <w:r w:rsidRPr="001B6480">
        <w:rPr>
          <w:rFonts w:ascii="宋体" w:hAnsi="宋体" w:cs="Arial" w:hint="eastAsia"/>
          <w:sz w:val="24"/>
        </w:rPr>
        <w:t>日等，支付日期顺延。费用自动扣划后，基金管理人应进行核对，如发现数据不符，及时联系基金托管人协商解决。</w:t>
      </w:r>
    </w:p>
    <w:p w14:paraId="414ABAE5" w14:textId="150FB3C9"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在首期支付基金管理费前，基金管理人应向</w:t>
      </w:r>
      <w:r w:rsidR="001869B2" w:rsidRPr="001B6480">
        <w:rPr>
          <w:rFonts w:ascii="宋体" w:hAnsi="宋体" w:cs="Arial" w:hint="eastAsia"/>
          <w:sz w:val="24"/>
        </w:rPr>
        <w:t>基金</w:t>
      </w:r>
      <w:r w:rsidRPr="001B6480">
        <w:rPr>
          <w:rFonts w:ascii="宋体" w:hAnsi="宋体" w:cs="Arial" w:hint="eastAsia"/>
          <w:sz w:val="24"/>
        </w:rPr>
        <w:t>托管人出具正式函件指定基金管理费</w:t>
      </w:r>
      <w:r w:rsidR="00250A67" w:rsidRPr="001B6480">
        <w:rPr>
          <w:rFonts w:ascii="宋体" w:hAnsi="宋体" w:cs="Arial" w:hint="eastAsia"/>
          <w:sz w:val="24"/>
        </w:rPr>
        <w:t>、销售服务费</w:t>
      </w:r>
      <w:r w:rsidRPr="001B6480">
        <w:rPr>
          <w:rFonts w:ascii="宋体" w:hAnsi="宋体" w:cs="Arial" w:hint="eastAsia"/>
          <w:sz w:val="24"/>
        </w:rPr>
        <w:t>的收款账户。基金管理人如需要变更此账户，应提前</w:t>
      </w:r>
      <w:r w:rsidR="00963E78" w:rsidRPr="00963E78">
        <w:rPr>
          <w:rFonts w:ascii="宋体" w:hAnsi="宋体" w:cs="Arial" w:hint="eastAsia"/>
          <w:sz w:val="24"/>
        </w:rPr>
        <w:t>五</w:t>
      </w:r>
      <w:r w:rsidRPr="001B6480">
        <w:rPr>
          <w:rFonts w:ascii="宋体" w:hAnsi="宋体" w:cs="Arial" w:hint="eastAsia"/>
          <w:sz w:val="24"/>
        </w:rPr>
        <w:t>个工作日向</w:t>
      </w:r>
      <w:r w:rsidR="001869B2" w:rsidRPr="001B6480">
        <w:rPr>
          <w:rFonts w:ascii="宋体" w:hAnsi="宋体" w:cs="Arial" w:hint="eastAsia"/>
          <w:sz w:val="24"/>
        </w:rPr>
        <w:t>基金</w:t>
      </w:r>
      <w:r w:rsidRPr="001B6480">
        <w:rPr>
          <w:rFonts w:ascii="宋体" w:hAnsi="宋体" w:cs="Arial" w:hint="eastAsia"/>
          <w:sz w:val="24"/>
        </w:rPr>
        <w:t>托管人出具书面的收款账户变更通知。</w:t>
      </w:r>
    </w:p>
    <w:p w14:paraId="6AF0AF17" w14:textId="1BF48584"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EC3A05" w:rsidRPr="001B6480">
        <w:rPr>
          <w:rFonts w:ascii="宋体" w:hAnsi="宋体" w:cs="Arial" w:hint="eastAsia"/>
          <w:sz w:val="24"/>
        </w:rPr>
        <w:t>六</w:t>
      </w:r>
      <w:r w:rsidRPr="001B6480">
        <w:rPr>
          <w:rFonts w:ascii="宋体" w:hAnsi="宋体" w:cs="Arial" w:hint="eastAsia"/>
          <w:sz w:val="24"/>
        </w:rPr>
        <w:t>）违规处理方式</w:t>
      </w:r>
    </w:p>
    <w:p w14:paraId="2E7A05A2" w14:textId="0A05F4F1"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A36F07F" w14:textId="77777777" w:rsidR="003E04DB" w:rsidRPr="001B6480" w:rsidRDefault="003E04DB" w:rsidP="001B6480">
      <w:pPr>
        <w:adjustRightInd w:val="0"/>
        <w:snapToGrid w:val="0"/>
        <w:spacing w:line="360" w:lineRule="auto"/>
        <w:rPr>
          <w:rFonts w:ascii="宋体" w:hAnsi="宋体" w:cs="Arial"/>
          <w:sz w:val="24"/>
        </w:rPr>
      </w:pPr>
    </w:p>
    <w:p w14:paraId="4B175602" w14:textId="77777777" w:rsidR="003A6ED8" w:rsidRDefault="003A6ED8" w:rsidP="001B6480">
      <w:pPr>
        <w:pStyle w:val="2"/>
        <w:jc w:val="center"/>
        <w:rPr>
          <w:rFonts w:ascii="Times New Roman" w:eastAsia="宋体" w:hAnsi="宋体"/>
          <w:sz w:val="30"/>
        </w:rPr>
      </w:pPr>
      <w:bookmarkStart w:id="89" w:name="_Toc124325896"/>
      <w:r>
        <w:rPr>
          <w:rFonts w:ascii="Times New Roman" w:eastAsia="宋体" w:hAnsi="宋体"/>
          <w:sz w:val="30"/>
        </w:rPr>
        <w:br w:type="page"/>
      </w:r>
    </w:p>
    <w:p w14:paraId="48B4E70B" w14:textId="59346BC5"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十二、基金份额持有人名册的保管</w:t>
      </w:r>
      <w:bookmarkEnd w:id="89"/>
    </w:p>
    <w:p w14:paraId="5F105F98" w14:textId="2692546F"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062BCE" w:rsidRPr="001B6480">
        <w:rPr>
          <w:rFonts w:ascii="宋体" w:hAnsi="宋体" w:cs="Arial" w:hint="eastAsia"/>
          <w:sz w:val="24"/>
        </w:rPr>
        <w:t>限</w:t>
      </w:r>
      <w:r w:rsidRPr="001B6480">
        <w:rPr>
          <w:rFonts w:ascii="宋体" w:hAnsi="宋体" w:cs="Arial" w:hint="eastAsia"/>
          <w:sz w:val="24"/>
        </w:rPr>
        <w:t>不</w:t>
      </w:r>
      <w:r w:rsidR="00FC7FED" w:rsidRPr="001B6480">
        <w:rPr>
          <w:rFonts w:ascii="宋体" w:hAnsi="宋体" w:cs="Arial" w:hint="eastAsia"/>
          <w:sz w:val="24"/>
        </w:rPr>
        <w:t>低于法律法规规定的最低期限</w:t>
      </w:r>
      <w:r w:rsidRPr="001B6480">
        <w:rPr>
          <w:rFonts w:ascii="宋体" w:hAnsi="宋体" w:cs="Arial" w:hint="eastAsia"/>
          <w:sz w:val="24"/>
        </w:rPr>
        <w:t>。如不能妥善保管，则按相关法规承担责任。</w:t>
      </w:r>
    </w:p>
    <w:p w14:paraId="123038D1"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在基金托管人要求或编制中期报告和年度报告前，基金管理人应将有关资料送交基金托管人，不得无故拒绝或延误提供，并保证其真实性、准确性和完整性。</w:t>
      </w:r>
      <w:r w:rsidRPr="001B6480">
        <w:rPr>
          <w:rFonts w:ascii="宋体" w:hAnsi="宋体" w:hint="eastAsia"/>
          <w:kern w:val="0"/>
          <w:sz w:val="24"/>
        </w:rPr>
        <w:t>基金托管人不得将所保管的基金份额持有人名册用于基金托管业务以外的其他用途，并应遵守保密义务。</w:t>
      </w:r>
    </w:p>
    <w:p w14:paraId="5F00614C" w14:textId="77777777" w:rsidR="003E04DB" w:rsidRPr="001B6480" w:rsidRDefault="003E04DB" w:rsidP="001B6480">
      <w:pPr>
        <w:adjustRightInd w:val="0"/>
        <w:snapToGrid w:val="0"/>
        <w:spacing w:line="360" w:lineRule="auto"/>
        <w:rPr>
          <w:rFonts w:ascii="宋体" w:hAnsi="宋体" w:cs="Arial"/>
          <w:sz w:val="24"/>
        </w:rPr>
      </w:pPr>
    </w:p>
    <w:p w14:paraId="7EE984CC" w14:textId="77777777" w:rsidR="003A6ED8" w:rsidRDefault="003A6ED8" w:rsidP="001B6480">
      <w:pPr>
        <w:pStyle w:val="2"/>
        <w:jc w:val="center"/>
        <w:rPr>
          <w:rFonts w:ascii="Times New Roman" w:eastAsia="宋体" w:hAnsi="宋体"/>
          <w:sz w:val="30"/>
        </w:rPr>
      </w:pPr>
      <w:bookmarkStart w:id="90" w:name="_Toc124325897"/>
      <w:r>
        <w:rPr>
          <w:rFonts w:ascii="Times New Roman" w:eastAsia="宋体" w:hAnsi="宋体"/>
          <w:sz w:val="30"/>
        </w:rPr>
        <w:br w:type="page"/>
      </w:r>
    </w:p>
    <w:p w14:paraId="2CA1835E" w14:textId="5DAADCE7"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十三、基金有关文件档案的保存</w:t>
      </w:r>
      <w:bookmarkEnd w:id="90"/>
    </w:p>
    <w:p w14:paraId="4B39700F"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（一）档案保存</w:t>
      </w:r>
    </w:p>
    <w:p w14:paraId="758CD127"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F52719" w:rsidRPr="001B6480">
        <w:rPr>
          <w:rFonts w:ascii="宋体" w:hAnsi="宋体" w:cs="Arial" w:hint="eastAsia"/>
          <w:sz w:val="24"/>
        </w:rPr>
        <w:t>不低于法律法规规定的最低期限。</w:t>
      </w:r>
    </w:p>
    <w:p w14:paraId="3640BFFA"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（二）合同档案的建立</w:t>
      </w:r>
    </w:p>
    <w:p w14:paraId="6D11A891"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w:t>
      </w:r>
      <w:r w:rsidR="002C110A" w:rsidRPr="001B6480">
        <w:rPr>
          <w:rFonts w:ascii="宋体" w:hAnsi="宋体" w:cs="Arial" w:hint="eastAsia"/>
          <w:sz w:val="24"/>
        </w:rPr>
        <w:t>、</w:t>
      </w:r>
      <w:r w:rsidRPr="001B6480">
        <w:rPr>
          <w:rFonts w:ascii="宋体" w:hAnsi="宋体" w:cs="Arial" w:hint="eastAsia"/>
          <w:sz w:val="24"/>
        </w:rPr>
        <w:t>基金管理人签署重大合同文本后，应及时将合同文本正本送达基金托管人处。</w:t>
      </w:r>
    </w:p>
    <w:p w14:paraId="597CBF35"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2</w:t>
      </w:r>
      <w:r w:rsidR="002C110A" w:rsidRPr="001B6480">
        <w:rPr>
          <w:rFonts w:ascii="宋体" w:hAnsi="宋体" w:cs="Arial" w:hint="eastAsia"/>
          <w:sz w:val="24"/>
        </w:rPr>
        <w:t>、</w:t>
      </w:r>
      <w:r w:rsidRPr="001B6480">
        <w:rPr>
          <w:rFonts w:ascii="宋体" w:hAnsi="宋体" w:cs="Arial" w:hint="eastAsia"/>
          <w:sz w:val="24"/>
        </w:rPr>
        <w:t>基金管理人应及时将与本基金账务处理、资金划拨等有关的合同、协议传真基金托管人。</w:t>
      </w:r>
    </w:p>
    <w:p w14:paraId="21C029E6"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（三）变更与协助</w:t>
      </w:r>
    </w:p>
    <w:p w14:paraId="641427A2"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若基金管理人/基金托管人发生变更，未变更的一方有义务协助变更后的接任人接收相应文件。</w:t>
      </w:r>
    </w:p>
    <w:p w14:paraId="74414BD6"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（四）基金管理人和基金托管人应按各自职责完整保存原始凭证、记账凭证、基金账册、交易记录和重要合同等，承担保密义务并保存</w:t>
      </w:r>
      <w:r w:rsidR="002769DF" w:rsidRPr="001B6480">
        <w:rPr>
          <w:rFonts w:ascii="宋体" w:hAnsi="宋体" w:cs="Arial" w:hint="eastAsia"/>
          <w:sz w:val="24"/>
        </w:rPr>
        <w:t>不低于法律法规规定的最低期限</w:t>
      </w:r>
      <w:r w:rsidRPr="001B6480">
        <w:rPr>
          <w:rFonts w:ascii="宋体" w:hAnsi="宋体" w:cs="Arial" w:hint="eastAsia"/>
          <w:sz w:val="24"/>
        </w:rPr>
        <w:t>。</w:t>
      </w:r>
    </w:p>
    <w:p w14:paraId="080756B8" w14:textId="77777777" w:rsidR="003E04DB" w:rsidRPr="001B6480" w:rsidRDefault="003E04DB" w:rsidP="001B6480">
      <w:pPr>
        <w:adjustRightInd w:val="0"/>
        <w:snapToGrid w:val="0"/>
        <w:spacing w:line="360" w:lineRule="auto"/>
        <w:rPr>
          <w:rFonts w:ascii="宋体" w:hAnsi="宋体"/>
          <w:sz w:val="24"/>
        </w:rPr>
      </w:pPr>
    </w:p>
    <w:p w14:paraId="048DD81E" w14:textId="77777777" w:rsidR="003A6ED8" w:rsidRDefault="003A6ED8" w:rsidP="001B6480">
      <w:pPr>
        <w:pStyle w:val="2"/>
        <w:jc w:val="center"/>
        <w:rPr>
          <w:rFonts w:ascii="Times New Roman" w:eastAsia="宋体" w:hAnsi="宋体"/>
          <w:sz w:val="30"/>
        </w:rPr>
      </w:pPr>
      <w:bookmarkStart w:id="91" w:name="_Toc124325898"/>
      <w:r>
        <w:rPr>
          <w:rFonts w:ascii="Times New Roman" w:eastAsia="宋体" w:hAnsi="宋体"/>
          <w:sz w:val="30"/>
        </w:rPr>
        <w:br w:type="page"/>
      </w:r>
    </w:p>
    <w:p w14:paraId="1C967BA1" w14:textId="10C22EE6"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十四、基金管理人和基金托管人的更换</w:t>
      </w:r>
      <w:bookmarkEnd w:id="91"/>
    </w:p>
    <w:p w14:paraId="54119E76" w14:textId="77777777" w:rsidR="003E04DB" w:rsidRPr="001B6480" w:rsidRDefault="008D7379"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3E04DB" w:rsidRPr="001B6480">
        <w:rPr>
          <w:rFonts w:ascii="宋体" w:hAnsi="宋体" w:cs="Arial" w:hint="eastAsia"/>
          <w:sz w:val="24"/>
        </w:rPr>
        <w:t>一</w:t>
      </w:r>
      <w:r w:rsidRPr="001B6480">
        <w:rPr>
          <w:rFonts w:ascii="宋体" w:hAnsi="宋体" w:cs="Arial" w:hint="eastAsia"/>
          <w:sz w:val="24"/>
        </w:rPr>
        <w:t>）</w:t>
      </w:r>
      <w:r w:rsidR="003E04DB" w:rsidRPr="001B6480">
        <w:rPr>
          <w:rFonts w:ascii="宋体" w:hAnsi="宋体" w:cs="Arial" w:hint="eastAsia"/>
          <w:sz w:val="24"/>
        </w:rPr>
        <w:t>基金管理人职责终止的情形</w:t>
      </w:r>
    </w:p>
    <w:p w14:paraId="42F8FFF1"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w:t>
      </w:r>
      <w:r w:rsidR="002C110A" w:rsidRPr="001B6480">
        <w:rPr>
          <w:rFonts w:ascii="宋体" w:hAnsi="宋体" w:cs="Arial" w:hint="eastAsia"/>
          <w:sz w:val="24"/>
        </w:rPr>
        <w:t>、</w:t>
      </w:r>
      <w:r w:rsidRPr="001B6480">
        <w:rPr>
          <w:rFonts w:ascii="宋体" w:hAnsi="宋体" w:cs="Arial" w:hint="eastAsia"/>
          <w:sz w:val="24"/>
        </w:rPr>
        <w:t>基金管理人职责终止的情形</w:t>
      </w:r>
    </w:p>
    <w:p w14:paraId="657F89AE" w14:textId="77777777" w:rsidR="00363C13" w:rsidRPr="001B6480" w:rsidRDefault="00A2382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有下列情形之一的，基金管理人职责终止：</w:t>
      </w:r>
    </w:p>
    <w:p w14:paraId="68D1BCD6" w14:textId="77777777"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（1）被依法取消基金管理资格；</w:t>
      </w:r>
    </w:p>
    <w:p w14:paraId="51465BC5" w14:textId="77777777"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（2）被基金份额持有人大会解任；</w:t>
      </w:r>
    </w:p>
    <w:p w14:paraId="133B8257" w14:textId="77777777"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（3）依法解散、被依法撤销或被依法宣告破产；</w:t>
      </w:r>
    </w:p>
    <w:p w14:paraId="6D03FB0D" w14:textId="77777777"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（4）法律法规及中国证监会规定的和《基金合同》约定的其他情形。</w:t>
      </w:r>
    </w:p>
    <w:p w14:paraId="4CC30B72"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2</w:t>
      </w:r>
      <w:r w:rsidR="002C110A" w:rsidRPr="001B6480">
        <w:rPr>
          <w:rFonts w:ascii="宋体" w:hAnsi="宋体" w:cs="Arial" w:hint="eastAsia"/>
          <w:sz w:val="24"/>
        </w:rPr>
        <w:t>、</w:t>
      </w:r>
      <w:r w:rsidRPr="001B6480">
        <w:rPr>
          <w:rFonts w:ascii="宋体" w:hAnsi="宋体" w:cs="Arial" w:hint="eastAsia"/>
          <w:sz w:val="24"/>
        </w:rPr>
        <w:t>基金管理人的更换程序</w:t>
      </w:r>
    </w:p>
    <w:p w14:paraId="719AF9A4"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更换基金管理人必须依照如下程序进行：</w:t>
      </w:r>
    </w:p>
    <w:p w14:paraId="6167F1A0" w14:textId="77777777" w:rsidR="00394317" w:rsidRPr="001B6480" w:rsidRDefault="00073184"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（1）提名：新任基金管理人由基金托管人或由单独或合计持有10%以上（含10%）基金份额的基金份额持有人提名；</w:t>
      </w:r>
    </w:p>
    <w:p w14:paraId="6BAD7A70" w14:textId="77777777"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793F096E" w14:textId="77777777"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（3）临时基金管理人：新任基金管理人产生之前，由中国证监会指定临时基金管理人；</w:t>
      </w:r>
    </w:p>
    <w:p w14:paraId="0259ACC9" w14:textId="77777777"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（4）备案：基金份额持有人大会更换基金管理人的决议须报中国证监会备案；</w:t>
      </w:r>
    </w:p>
    <w:p w14:paraId="45465D2E" w14:textId="44EDA842" w:rsidR="00532885" w:rsidRPr="001B6480" w:rsidRDefault="00011C19" w:rsidP="001B6480">
      <w:pPr>
        <w:adjustRightInd w:val="0"/>
        <w:snapToGrid w:val="0"/>
        <w:spacing w:line="360" w:lineRule="auto"/>
        <w:ind w:firstLineChars="200" w:firstLine="480"/>
        <w:rPr>
          <w:rFonts w:ascii="宋体" w:hAnsi="宋体" w:cs="Arial"/>
          <w:sz w:val="24"/>
        </w:rPr>
      </w:pPr>
      <w:r>
        <w:rPr>
          <w:rFonts w:ascii="宋体" w:hAnsi="宋体" w:cs="Arial" w:hint="eastAsia"/>
          <w:sz w:val="24"/>
        </w:rPr>
        <w:t>（5）</w:t>
      </w:r>
      <w:r w:rsidRPr="00011C19">
        <w:rPr>
          <w:rFonts w:ascii="宋体" w:hAnsi="宋体" w:cs="Arial" w:hint="eastAsia"/>
          <w:sz w:val="24"/>
        </w:rPr>
        <w:t>公告：基金管理人更换后，由基金托管人在更换基金管理人的基金份额持有人大会决议生效后依照《信息披露办法》的有关规定在规定媒介公告；</w:t>
      </w:r>
    </w:p>
    <w:p w14:paraId="37719677" w14:textId="6C5CB5A1"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（6）交接：基金管理人职责终止的，</w:t>
      </w:r>
      <w:r w:rsidR="00011C19" w:rsidRPr="00011C19">
        <w:rPr>
          <w:rFonts w:ascii="宋体" w:hAnsi="宋体" w:cs="Arial" w:hint="eastAsia"/>
          <w:sz w:val="24"/>
        </w:rPr>
        <w:t>基金管理人</w:t>
      </w:r>
      <w:r w:rsidRPr="001B6480">
        <w:rPr>
          <w:rFonts w:ascii="宋体" w:hAnsi="宋体" w:cs="Arial"/>
          <w:sz w:val="24"/>
        </w:rPr>
        <w:t>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011C19">
        <w:rPr>
          <w:rFonts w:ascii="宋体" w:hAnsi="宋体" w:cs="Arial" w:hint="eastAsia"/>
          <w:sz w:val="24"/>
        </w:rPr>
        <w:t>和净值</w:t>
      </w:r>
      <w:r w:rsidRPr="001B6480">
        <w:rPr>
          <w:rFonts w:ascii="宋体" w:hAnsi="宋体" w:cs="Arial"/>
          <w:sz w:val="24"/>
        </w:rPr>
        <w:t>；</w:t>
      </w:r>
    </w:p>
    <w:p w14:paraId="1BA61B2A" w14:textId="093CD2BE"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（7）审计：基金管理人职责终止的，应当按照法律法规规定聘请会计师事务所对基金财产进行审计，并将审计结果予以公告，同时报中国证监会备案</w:t>
      </w:r>
      <w:r w:rsidR="00011C19">
        <w:rPr>
          <w:rFonts w:ascii="宋体" w:hAnsi="宋体" w:cs="Arial" w:hint="eastAsia"/>
          <w:sz w:val="24"/>
        </w:rPr>
        <w:t>，</w:t>
      </w:r>
      <w:r w:rsidRPr="001B6480">
        <w:rPr>
          <w:rFonts w:ascii="宋体" w:hAnsi="宋体" w:cs="Arial"/>
          <w:sz w:val="24"/>
        </w:rPr>
        <w:t>审计费用在基金财产中列支；</w:t>
      </w:r>
    </w:p>
    <w:p w14:paraId="4E6CDC1F" w14:textId="07A0BD0F"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（8）基金名称变更：基金管理人更换后，如果原任或新任基金管理人要求，应按其要求替换或删除基金名称中与原</w:t>
      </w:r>
      <w:r w:rsidR="00062BCE" w:rsidRPr="001B6480">
        <w:rPr>
          <w:rFonts w:ascii="宋体" w:hAnsi="宋体" w:cs="Arial" w:hint="eastAsia"/>
          <w:sz w:val="24"/>
        </w:rPr>
        <w:t>任</w:t>
      </w:r>
      <w:r w:rsidRPr="001B6480">
        <w:rPr>
          <w:rFonts w:ascii="宋体" w:hAnsi="宋体" w:cs="Arial"/>
          <w:sz w:val="24"/>
        </w:rPr>
        <w:t>基金管理人有关的名称字样。</w:t>
      </w:r>
    </w:p>
    <w:p w14:paraId="41455E23" w14:textId="77777777" w:rsidR="003E04DB" w:rsidRPr="001B6480" w:rsidRDefault="008D7379"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lastRenderedPageBreak/>
        <w:t>（</w:t>
      </w:r>
      <w:r w:rsidR="003E04DB" w:rsidRPr="001B6480">
        <w:rPr>
          <w:rFonts w:ascii="宋体" w:hAnsi="宋体" w:cs="Arial" w:hint="eastAsia"/>
          <w:sz w:val="24"/>
        </w:rPr>
        <w:t>二</w:t>
      </w:r>
      <w:r w:rsidRPr="001B6480">
        <w:rPr>
          <w:rFonts w:ascii="宋体" w:hAnsi="宋体" w:cs="Arial" w:hint="eastAsia"/>
          <w:sz w:val="24"/>
        </w:rPr>
        <w:t>）</w:t>
      </w:r>
      <w:r w:rsidR="003E04DB" w:rsidRPr="001B6480">
        <w:rPr>
          <w:rFonts w:ascii="宋体" w:hAnsi="宋体" w:cs="Arial" w:hint="eastAsia"/>
          <w:sz w:val="24"/>
        </w:rPr>
        <w:t>基金托管人职责终止的情形</w:t>
      </w:r>
    </w:p>
    <w:p w14:paraId="1D394C7E"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w:t>
      </w:r>
      <w:r w:rsidR="002C110A" w:rsidRPr="001B6480">
        <w:rPr>
          <w:rFonts w:ascii="宋体" w:hAnsi="宋体" w:cs="Arial" w:hint="eastAsia"/>
          <w:sz w:val="24"/>
        </w:rPr>
        <w:t>、</w:t>
      </w:r>
      <w:r w:rsidRPr="001B6480">
        <w:rPr>
          <w:rFonts w:ascii="宋体" w:hAnsi="宋体" w:cs="Arial" w:hint="eastAsia"/>
          <w:sz w:val="24"/>
        </w:rPr>
        <w:t>基金托管人职责终止的情形</w:t>
      </w:r>
    </w:p>
    <w:p w14:paraId="3A384734" w14:textId="77777777" w:rsidR="008E7DB2" w:rsidRPr="001B6480" w:rsidRDefault="008E7DB2"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有下列情形之一的，基金托管人职责终止：</w:t>
      </w:r>
    </w:p>
    <w:p w14:paraId="1C107008" w14:textId="77777777"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（1）被依法取消基金托管资格；</w:t>
      </w:r>
    </w:p>
    <w:p w14:paraId="3DA6AA17" w14:textId="77777777"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（2）被基金份额持有人大会解任；</w:t>
      </w:r>
    </w:p>
    <w:p w14:paraId="3DD7FD43" w14:textId="77777777"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（3）依法解散、被依法撤销或被依法宣告破产；</w:t>
      </w:r>
    </w:p>
    <w:p w14:paraId="221BC311" w14:textId="77777777"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（4）法律法规及中国证监会规定的和《基金合同》约定的其他情形。</w:t>
      </w:r>
    </w:p>
    <w:p w14:paraId="1E1720D8"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2</w:t>
      </w:r>
      <w:r w:rsidR="002C110A" w:rsidRPr="001B6480">
        <w:rPr>
          <w:rFonts w:ascii="宋体" w:hAnsi="宋体" w:cs="Arial" w:hint="eastAsia"/>
          <w:sz w:val="24"/>
        </w:rPr>
        <w:t>、</w:t>
      </w:r>
      <w:r w:rsidRPr="001B6480">
        <w:rPr>
          <w:rFonts w:ascii="宋体" w:hAnsi="宋体" w:cs="Arial" w:hint="eastAsia"/>
          <w:sz w:val="24"/>
        </w:rPr>
        <w:t>基金托管人的更换程序</w:t>
      </w:r>
    </w:p>
    <w:p w14:paraId="7853C4C0" w14:textId="77777777" w:rsidR="008E7DB2" w:rsidRPr="001B6480" w:rsidRDefault="008E7DB2"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（1）提名：新任基金托管人由基金管理人或由单独或合计持有10%以上（含10%）基金份额的基金份额持有人提名；</w:t>
      </w:r>
    </w:p>
    <w:p w14:paraId="40AFE220" w14:textId="77777777"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3682C084" w14:textId="77777777"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（3）临时基金托管人：新任基金托管人产生之前，由中国证监会指定临时基金托管人；</w:t>
      </w:r>
    </w:p>
    <w:p w14:paraId="51204817" w14:textId="77777777"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（4）备案：基金份额持有人大会更换基金托管人的决议须报中国证监会备案；</w:t>
      </w:r>
    </w:p>
    <w:p w14:paraId="5E7A86C6" w14:textId="26F396FA"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（5）</w:t>
      </w:r>
      <w:r w:rsidR="00993900" w:rsidRPr="00993900">
        <w:rPr>
          <w:rFonts w:ascii="宋体" w:hAnsi="宋体" w:cs="Arial" w:hint="eastAsia"/>
          <w:sz w:val="24"/>
        </w:rPr>
        <w:t>公告：基金托管人更换后，由基金管理人在更换基金托管人的基金份额持有人大会决议生效后依照《信息披露办法》的有关规定在规定媒介公告；</w:t>
      </w:r>
    </w:p>
    <w:p w14:paraId="1D9153C4" w14:textId="69F3CEBB"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（6）交接：基金托管人职责终止的，应当妥善保管基金财产和基金托管业务资料，及时办理基金财产和基金托管业务的移交手续，新任基金托管人或者临时基金托管人应当及时接收。新任基金托管人或</w:t>
      </w:r>
      <w:r w:rsidR="00F700CB">
        <w:rPr>
          <w:rFonts w:ascii="宋体" w:hAnsi="宋体" w:cs="Arial" w:hint="eastAsia"/>
          <w:sz w:val="24"/>
        </w:rPr>
        <w:t>者</w:t>
      </w:r>
      <w:r w:rsidRPr="001B6480">
        <w:rPr>
          <w:rFonts w:ascii="宋体" w:hAnsi="宋体" w:cs="Arial"/>
          <w:sz w:val="24"/>
        </w:rPr>
        <w:t>临时基金托管人应与基金管理人核对基金资产总值</w:t>
      </w:r>
      <w:r w:rsidR="00F700CB">
        <w:rPr>
          <w:rFonts w:ascii="宋体" w:hAnsi="宋体" w:cs="Arial" w:hint="eastAsia"/>
          <w:sz w:val="24"/>
        </w:rPr>
        <w:t>和净值</w:t>
      </w:r>
      <w:r w:rsidRPr="001B6480">
        <w:rPr>
          <w:rFonts w:ascii="宋体" w:hAnsi="宋体" w:cs="Arial"/>
          <w:sz w:val="24"/>
        </w:rPr>
        <w:t>；</w:t>
      </w:r>
    </w:p>
    <w:p w14:paraId="6B474704" w14:textId="7131FE74" w:rsidR="00532885" w:rsidRPr="001B6480" w:rsidRDefault="006318A6" w:rsidP="001B6480">
      <w:pPr>
        <w:adjustRightInd w:val="0"/>
        <w:snapToGrid w:val="0"/>
        <w:spacing w:line="360" w:lineRule="auto"/>
        <w:ind w:firstLineChars="200" w:firstLine="480"/>
        <w:rPr>
          <w:rFonts w:ascii="宋体" w:hAnsi="宋体" w:cs="Arial"/>
          <w:sz w:val="24"/>
        </w:rPr>
      </w:pPr>
      <w:r w:rsidRPr="001B6480">
        <w:rPr>
          <w:rFonts w:ascii="宋体" w:hAnsi="宋体" w:cs="Arial"/>
          <w:sz w:val="24"/>
        </w:rPr>
        <w:t>（7）审计：基金托管人职责终止的，应当按照法律法规规定聘请会计师事务所对基金财产进行审计，并将审计结果予以公告，同时报中国证监会备案</w:t>
      </w:r>
      <w:r w:rsidR="00F700CB">
        <w:rPr>
          <w:rFonts w:ascii="宋体" w:hAnsi="宋体" w:cs="Arial" w:hint="eastAsia"/>
          <w:sz w:val="24"/>
        </w:rPr>
        <w:t>，</w:t>
      </w:r>
      <w:r w:rsidRPr="001B6480">
        <w:rPr>
          <w:rFonts w:ascii="宋体" w:hAnsi="宋体" w:cs="Arial"/>
          <w:sz w:val="24"/>
        </w:rPr>
        <w:t>审计费用在基金财产中列支。</w:t>
      </w:r>
    </w:p>
    <w:p w14:paraId="287C42DD" w14:textId="77777777" w:rsidR="003E04DB" w:rsidRPr="001B6480" w:rsidRDefault="008D7379"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3E04DB" w:rsidRPr="001B6480">
        <w:rPr>
          <w:rFonts w:ascii="宋体" w:hAnsi="宋体" w:cs="Arial" w:hint="eastAsia"/>
          <w:sz w:val="24"/>
        </w:rPr>
        <w:t>三</w:t>
      </w:r>
      <w:r w:rsidRPr="001B6480">
        <w:rPr>
          <w:rFonts w:ascii="宋体" w:hAnsi="宋体" w:cs="Arial" w:hint="eastAsia"/>
          <w:sz w:val="24"/>
        </w:rPr>
        <w:t>）</w:t>
      </w:r>
      <w:r w:rsidR="003E04DB" w:rsidRPr="001B6480">
        <w:rPr>
          <w:rFonts w:ascii="宋体" w:hAnsi="宋体" w:cs="Arial" w:hint="eastAsia"/>
          <w:sz w:val="24"/>
        </w:rPr>
        <w:t>基金管理人与基金托管人同时更换的条件和程序</w:t>
      </w:r>
    </w:p>
    <w:p w14:paraId="421DED07" w14:textId="77777777" w:rsidR="00E9295C" w:rsidRPr="001B6480" w:rsidRDefault="00F802C4"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w:t>
      </w:r>
      <w:r w:rsidR="001D0065" w:rsidRPr="001B6480">
        <w:rPr>
          <w:rFonts w:ascii="宋体" w:hAnsi="宋体" w:cs="Arial" w:hint="eastAsia"/>
          <w:sz w:val="24"/>
        </w:rPr>
        <w:t>提名：如果基金管理人和基金托管人同时更换，由单独或合计持有基金总份额10%以上（含10%）的基金份额持有人提名新的基金管理人和基金托管人；</w:t>
      </w:r>
    </w:p>
    <w:p w14:paraId="111B1018" w14:textId="3121B99B" w:rsidR="00532885" w:rsidRPr="001B6480" w:rsidRDefault="00F802C4"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2、</w:t>
      </w:r>
      <w:r w:rsidR="006318A6" w:rsidRPr="001B6480">
        <w:rPr>
          <w:rFonts w:ascii="宋体" w:hAnsi="宋体" w:cs="Arial"/>
          <w:sz w:val="24"/>
        </w:rPr>
        <w:t>基金管理人和基金托管人的更换分别按上述程序进行；</w:t>
      </w:r>
    </w:p>
    <w:p w14:paraId="5645276F" w14:textId="1A23A4A8" w:rsidR="00532885" w:rsidRPr="001B6480" w:rsidRDefault="00F802C4"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3、</w:t>
      </w:r>
      <w:r w:rsidR="008F0D4B" w:rsidRPr="008F0D4B">
        <w:rPr>
          <w:rFonts w:ascii="宋体" w:hAnsi="宋体" w:cs="Arial" w:hint="eastAsia"/>
          <w:sz w:val="24"/>
        </w:rPr>
        <w:t>公告：新任基金管理人和新任基金托管人应在更换基金管理人和基金托管</w:t>
      </w:r>
      <w:r w:rsidR="008F0D4B" w:rsidRPr="008F0D4B">
        <w:rPr>
          <w:rFonts w:ascii="宋体" w:hAnsi="宋体" w:cs="Arial" w:hint="eastAsia"/>
          <w:sz w:val="24"/>
        </w:rPr>
        <w:lastRenderedPageBreak/>
        <w:t>人的基金份额持有人大会决议生效后依照《信息披露办法》的有关规定在规定媒介上联合公告。</w:t>
      </w:r>
    </w:p>
    <w:p w14:paraId="55B47351" w14:textId="77777777" w:rsidR="00EC3A05" w:rsidRPr="001B6480" w:rsidRDefault="00EC3A05"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（四）境外托管人的更换</w:t>
      </w:r>
    </w:p>
    <w:p w14:paraId="06B8DEA5" w14:textId="6470722F" w:rsidR="00EC3A05" w:rsidRPr="001B6480" w:rsidRDefault="00EC3A05"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1、如果基金托管人更换境外托管人，应在合理的期限内及时书面通知基金管理人</w:t>
      </w:r>
      <w:r w:rsidR="00D623E4">
        <w:rPr>
          <w:rFonts w:ascii="宋体" w:hAnsi="宋体" w:cs="Arial" w:hint="eastAsia"/>
          <w:sz w:val="24"/>
        </w:rPr>
        <w:t>；</w:t>
      </w:r>
    </w:p>
    <w:p w14:paraId="7D4208D9" w14:textId="48D954E8" w:rsidR="00EC3A05" w:rsidRPr="001B6480" w:rsidRDefault="00EC3A05"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2、基金托管人和境外托管人根据更换境外托管人通知办理相应的业务交接手续，在办理相应的业务交接手续时，基金托管人和境外托管人应继续遵循诚实信用、勤勉尽责的原则，妥善保管基金财产</w:t>
      </w:r>
      <w:r w:rsidR="00D623E4">
        <w:rPr>
          <w:rFonts w:ascii="宋体" w:hAnsi="宋体" w:cs="Arial" w:hint="eastAsia"/>
          <w:sz w:val="24"/>
        </w:rPr>
        <w:t>；</w:t>
      </w:r>
    </w:p>
    <w:p w14:paraId="695A73C7" w14:textId="549B2E55" w:rsidR="00EC3A05" w:rsidRPr="001B6480" w:rsidRDefault="00EC3A05"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3、基金托管人应要求接任的境外托管人配合原境外托管人办理业务交接手续</w:t>
      </w:r>
      <w:r w:rsidR="00D623E4">
        <w:rPr>
          <w:rFonts w:ascii="宋体" w:hAnsi="宋体" w:cs="Arial" w:hint="eastAsia"/>
          <w:sz w:val="24"/>
        </w:rPr>
        <w:t>；</w:t>
      </w:r>
    </w:p>
    <w:p w14:paraId="5516412B" w14:textId="604D5BDA" w:rsidR="00F40577" w:rsidRDefault="00EC3A05"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4、在新的境外托管人履行职责前，原境外托管人应继续履行</w:t>
      </w:r>
      <w:r w:rsidR="00D623E4">
        <w:rPr>
          <w:rFonts w:ascii="宋体" w:hAnsi="宋体" w:cs="Arial" w:hint="eastAsia"/>
          <w:sz w:val="24"/>
        </w:rPr>
        <w:t>相关</w:t>
      </w:r>
      <w:r w:rsidRPr="001B6480">
        <w:rPr>
          <w:rFonts w:ascii="宋体" w:hAnsi="宋体" w:cs="Arial" w:hint="eastAsia"/>
          <w:sz w:val="24"/>
        </w:rPr>
        <w:t>协议项下的托管职责，但基金托管人应支付相应的合理托管费用</w:t>
      </w:r>
      <w:r w:rsidR="00D623E4">
        <w:rPr>
          <w:rFonts w:ascii="宋体" w:hAnsi="宋体" w:cs="Arial" w:hint="eastAsia"/>
          <w:sz w:val="24"/>
        </w:rPr>
        <w:t>；</w:t>
      </w:r>
    </w:p>
    <w:p w14:paraId="4E187860" w14:textId="12C9A665" w:rsidR="00EC3A05" w:rsidRPr="001B6480" w:rsidRDefault="00F40577" w:rsidP="001B6480">
      <w:pPr>
        <w:adjustRightInd w:val="0"/>
        <w:snapToGrid w:val="0"/>
        <w:spacing w:line="360" w:lineRule="auto"/>
        <w:ind w:firstLineChars="200" w:firstLine="480"/>
        <w:rPr>
          <w:rFonts w:ascii="宋体" w:hAnsi="宋体" w:cs="Arial"/>
          <w:sz w:val="24"/>
        </w:rPr>
      </w:pPr>
      <w:r>
        <w:rPr>
          <w:rFonts w:ascii="宋体" w:hAnsi="宋体" w:cs="Arial"/>
          <w:sz w:val="24"/>
        </w:rPr>
        <w:t>5</w:t>
      </w:r>
      <w:r>
        <w:rPr>
          <w:rFonts w:ascii="宋体" w:hAnsi="宋体" w:cs="Arial" w:hint="eastAsia"/>
          <w:sz w:val="24"/>
        </w:rPr>
        <w:t>、</w:t>
      </w:r>
      <w:r w:rsidRPr="00F40577">
        <w:rPr>
          <w:rFonts w:ascii="宋体" w:hAnsi="宋体" w:cs="Arial" w:hint="eastAsia"/>
          <w:sz w:val="24"/>
        </w:rPr>
        <w:t>因更换境外托管人而进行的资产转移所产生的费用可由基金资产列支；</w:t>
      </w:r>
    </w:p>
    <w:p w14:paraId="10484F1F" w14:textId="64A89774" w:rsidR="00EC3A05" w:rsidRPr="001B6480" w:rsidRDefault="00F40577" w:rsidP="00D623E4">
      <w:pPr>
        <w:adjustRightInd w:val="0"/>
        <w:snapToGrid w:val="0"/>
        <w:spacing w:line="360" w:lineRule="auto"/>
        <w:ind w:firstLineChars="200" w:firstLine="480"/>
        <w:rPr>
          <w:rFonts w:ascii="宋体" w:hAnsi="宋体" w:cs="Arial"/>
          <w:sz w:val="24"/>
        </w:rPr>
      </w:pPr>
      <w:r>
        <w:rPr>
          <w:rFonts w:ascii="宋体" w:hAnsi="宋体" w:cs="Arial"/>
          <w:sz w:val="24"/>
        </w:rPr>
        <w:t>6</w:t>
      </w:r>
      <w:r w:rsidR="00EC3A05" w:rsidRPr="001B6480">
        <w:rPr>
          <w:rFonts w:ascii="宋体" w:hAnsi="宋体" w:cs="Arial" w:hint="eastAsia"/>
          <w:sz w:val="24"/>
        </w:rPr>
        <w:t>、</w:t>
      </w:r>
      <w:r w:rsidR="00D623E4" w:rsidRPr="00D623E4">
        <w:rPr>
          <w:rFonts w:ascii="宋体" w:hAnsi="宋体" w:cs="Arial" w:hint="eastAsia"/>
          <w:sz w:val="24"/>
        </w:rPr>
        <w:t>变更境外托管人后5个工作日内应向中国证监会备案并依照《信息披露办法》的有关规定在规定媒介上公告</w:t>
      </w:r>
      <w:r w:rsidR="00EC3A05" w:rsidRPr="001B6480">
        <w:rPr>
          <w:rFonts w:ascii="宋体" w:hAnsi="宋体" w:cs="Arial" w:hint="eastAsia"/>
          <w:sz w:val="24"/>
        </w:rPr>
        <w:t>。</w:t>
      </w:r>
    </w:p>
    <w:p w14:paraId="3606A870" w14:textId="7CDC1755" w:rsidR="003E04DB" w:rsidRPr="001B6480" w:rsidRDefault="008D7379"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EC3A05" w:rsidRPr="001B6480">
        <w:rPr>
          <w:rFonts w:ascii="宋体" w:hAnsi="宋体" w:cs="Arial" w:hint="eastAsia"/>
          <w:sz w:val="24"/>
        </w:rPr>
        <w:t>五</w:t>
      </w:r>
      <w:r w:rsidRPr="001B6480">
        <w:rPr>
          <w:rFonts w:ascii="宋体" w:hAnsi="宋体" w:cs="Arial" w:hint="eastAsia"/>
          <w:sz w:val="24"/>
        </w:rPr>
        <w:t>）</w:t>
      </w:r>
      <w:r w:rsidR="00D623E4" w:rsidRPr="00D623E4">
        <w:rPr>
          <w:rFonts w:ascii="宋体" w:hAnsi="宋体" w:cs="Arial" w:hint="eastAsia"/>
          <w:sz w:val="24"/>
        </w:rPr>
        <w:t>新任或临时基金管理人接受基金管理业务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基金合同的规定收取基金管理费或基金托管费。</w:t>
      </w:r>
    </w:p>
    <w:p w14:paraId="3878A5BB" w14:textId="22780640" w:rsidR="003E04DB" w:rsidRPr="001B6480" w:rsidRDefault="008D7379"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w:t>
      </w:r>
      <w:r w:rsidR="00EC3A05" w:rsidRPr="001B6480">
        <w:rPr>
          <w:rFonts w:ascii="宋体" w:hAnsi="宋体" w:cs="Arial" w:hint="eastAsia"/>
          <w:sz w:val="24"/>
        </w:rPr>
        <w:t>六</w:t>
      </w:r>
      <w:r w:rsidRPr="001B6480">
        <w:rPr>
          <w:rFonts w:ascii="宋体" w:hAnsi="宋体" w:cs="Arial" w:hint="eastAsia"/>
          <w:sz w:val="24"/>
        </w:rPr>
        <w:t>）</w:t>
      </w:r>
      <w:r w:rsidR="00D623E4" w:rsidRPr="00D623E4">
        <w:rPr>
          <w:rFonts w:ascii="宋体" w:hAnsi="宋体" w:cs="Arial" w:hint="eastAsia"/>
          <w:sz w:val="24"/>
        </w:rPr>
        <w:t>本部分关于基金管理人、基金托管人及境外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077AD6FF" w14:textId="77777777" w:rsidR="003E04DB" w:rsidRPr="001B6480" w:rsidRDefault="003E04DB" w:rsidP="001B6480">
      <w:pPr>
        <w:adjustRightInd w:val="0"/>
        <w:snapToGrid w:val="0"/>
        <w:spacing w:line="360" w:lineRule="auto"/>
        <w:rPr>
          <w:rFonts w:ascii="宋体" w:hAnsi="宋体" w:cs="Arial"/>
          <w:sz w:val="24"/>
        </w:rPr>
      </w:pPr>
    </w:p>
    <w:p w14:paraId="24167ADF" w14:textId="77777777" w:rsidR="003A6ED8" w:rsidRDefault="003A6ED8" w:rsidP="001B6480">
      <w:pPr>
        <w:pStyle w:val="2"/>
        <w:jc w:val="center"/>
        <w:rPr>
          <w:rFonts w:ascii="Times New Roman" w:eastAsia="宋体" w:hAnsi="宋体"/>
          <w:sz w:val="30"/>
        </w:rPr>
      </w:pPr>
      <w:bookmarkStart w:id="92" w:name="_Toc124325899"/>
      <w:r>
        <w:rPr>
          <w:rFonts w:ascii="Times New Roman" w:eastAsia="宋体" w:hAnsi="宋体"/>
          <w:sz w:val="30"/>
        </w:rPr>
        <w:br w:type="page"/>
      </w:r>
    </w:p>
    <w:p w14:paraId="0E96A2DF" w14:textId="7A0EC7DE"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十五、禁止行为</w:t>
      </w:r>
      <w:bookmarkEnd w:id="92"/>
    </w:p>
    <w:p w14:paraId="43F2FB43"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本协议当事人禁止从事的行为，包括但不限于：</w:t>
      </w:r>
    </w:p>
    <w:p w14:paraId="5B9E004C"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（一）基金管理人、基金托管人将其固有财产或者他人财产混同于基金财产从事证券投资。</w:t>
      </w:r>
    </w:p>
    <w:p w14:paraId="577E3DF9"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（二）基金管理人不公平地对待其管理的不同基金财产，基金托管人不公平地对待其托管的不同基金财产。</w:t>
      </w:r>
    </w:p>
    <w:p w14:paraId="211C558C"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（三）基金管理人、基金托管人利用基金财产为基金份额持有人以外的第三人牟取利益。</w:t>
      </w:r>
    </w:p>
    <w:p w14:paraId="570A9866"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（四）基金管理人、基金托管人向基金份额持有人违规承诺收益或者承担损失。</w:t>
      </w:r>
    </w:p>
    <w:p w14:paraId="4C857844"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（五）基金管理人、基金托管人对他人泄漏基金运作和管理过程中任何尚未按法律法规规定的方式公开披露的信息。</w:t>
      </w:r>
    </w:p>
    <w:p w14:paraId="3763A22B"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（六）基金管理人在没有充足资金的情况下向基金托管人发出投资指令和赎回、分红资金的划拨指令，或违规向基金托管人发出指令。</w:t>
      </w:r>
    </w:p>
    <w:p w14:paraId="045120D2"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（七）基金管理人、基金托管人在行政上、财务上不独立</w:t>
      </w:r>
      <w:r w:rsidR="00966798" w:rsidRPr="001B6480">
        <w:rPr>
          <w:rFonts w:ascii="宋体" w:hAnsi="宋体" w:cs="Arial" w:hint="eastAsia"/>
          <w:sz w:val="24"/>
        </w:rPr>
        <w:t>，</w:t>
      </w:r>
      <w:r w:rsidRPr="001B6480">
        <w:rPr>
          <w:rFonts w:ascii="宋体" w:hAnsi="宋体" w:cs="Arial" w:hint="eastAsia"/>
          <w:sz w:val="24"/>
        </w:rPr>
        <w:t>其高级管理人员和其他从业人员相互兼职。</w:t>
      </w:r>
    </w:p>
    <w:p w14:paraId="3764B98F"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（八）基金托管人私自动用或处分基金财产，根据基金管理人的合法指令、《基金合同》或托管协议的规定进行处分的除外。</w:t>
      </w:r>
    </w:p>
    <w:p w14:paraId="2E2F6F4D" w14:textId="075EBF6F" w:rsidR="003E04DB" w:rsidRPr="000C4AFA" w:rsidRDefault="00EC3A05" w:rsidP="000C4AFA">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（九）基金财产用于下列投资或者活动：</w:t>
      </w:r>
      <w:r w:rsidR="00C261B1" w:rsidRPr="00C261B1">
        <w:rPr>
          <w:rFonts w:ascii="宋体" w:hAnsi="宋体" w:cs="Arial" w:hint="eastAsia"/>
          <w:sz w:val="24"/>
        </w:rPr>
        <w:t>1、承销证券；2、违反规定向他人贷款或者提供担保；3、从事承担无限责任的投资；4、购买不动产；5、购买房地产抵押按揭；6、购买贵重金属或代表贵重金属的凭证；7、购买实物商品；8、除应付赎回、交易清算等临时用途以外，借入现金。临时用途借入现金的比例不得超过基金资产净值的10%；9、利用融资购买证券，但投资金融衍生品除外；10、参与未持有基础资产的卖空交易；11、购买证券用于控制或影响发行该证券的机构或其管理层；12、直接投资与实物商品相关的衍生品；13、向其基金管理人、基金托管人出资；14、从事内幕交易、操纵证券交易价格及其他不正当的证券交易活动；15</w:t>
      </w:r>
      <w:r w:rsidR="00C261B1">
        <w:rPr>
          <w:rFonts w:ascii="宋体" w:hAnsi="宋体" w:cs="Arial" w:hint="eastAsia"/>
          <w:sz w:val="24"/>
        </w:rPr>
        <w:t>、法律、行政法规和中国证监会规定禁止的其他活动。</w:t>
      </w:r>
      <w:r w:rsidR="000C4AFA" w:rsidRPr="000C4AFA">
        <w:rPr>
          <w:rFonts w:ascii="宋体" w:hAnsi="宋体" w:cs="Arial" w:hint="eastAsia"/>
          <w:sz w:val="24"/>
        </w:rPr>
        <w:t>法律法规或监管部门取消上述投资组合限制或禁止行为规定，如适用于本基金，经履行适当程序后，本基金可不受相关限制。法律法规或监管部门对上述投资组合限制或禁止行为规定进行变更的，本基金可以变更后的规定为准。经与基金托管人协商一致，基金管理人可依据</w:t>
      </w:r>
      <w:r w:rsidR="000C4AFA" w:rsidRPr="000C4AFA">
        <w:rPr>
          <w:rFonts w:ascii="宋体" w:hAnsi="宋体" w:cs="Arial" w:hint="eastAsia"/>
          <w:sz w:val="24"/>
        </w:rPr>
        <w:lastRenderedPageBreak/>
        <w:t>法律法规或监管部门规定直接对基金合同进行变更，该变更无须召开基金份额持有人大会审议。</w:t>
      </w:r>
    </w:p>
    <w:p w14:paraId="6CCDBA55"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（十）法律法规和《基金合同》禁止的其他行为，以及依照法律、行政法规有关规定，由</w:t>
      </w:r>
      <w:r w:rsidR="001869B2" w:rsidRPr="001B6480">
        <w:rPr>
          <w:rFonts w:ascii="宋体" w:hAnsi="宋体" w:cs="Arial" w:hint="eastAsia"/>
          <w:sz w:val="24"/>
        </w:rPr>
        <w:t>中国证监会</w:t>
      </w:r>
      <w:r w:rsidRPr="001B6480">
        <w:rPr>
          <w:rFonts w:ascii="宋体" w:hAnsi="宋体" w:cs="Arial" w:hint="eastAsia"/>
          <w:sz w:val="24"/>
        </w:rPr>
        <w:t>规定禁止基金管理人、基金托管人从事的其他行为。</w:t>
      </w:r>
    </w:p>
    <w:p w14:paraId="2B723528" w14:textId="77777777" w:rsidR="003E04DB" w:rsidRPr="001B6480" w:rsidRDefault="003E04DB" w:rsidP="001B6480">
      <w:pPr>
        <w:adjustRightInd w:val="0"/>
        <w:snapToGrid w:val="0"/>
        <w:spacing w:line="360" w:lineRule="auto"/>
        <w:rPr>
          <w:rFonts w:ascii="宋体" w:hAnsi="宋体"/>
          <w:sz w:val="24"/>
        </w:rPr>
      </w:pPr>
    </w:p>
    <w:p w14:paraId="50BD5E93" w14:textId="77777777" w:rsidR="003A6ED8" w:rsidRDefault="003A6ED8" w:rsidP="001B6480">
      <w:pPr>
        <w:pStyle w:val="2"/>
        <w:jc w:val="center"/>
        <w:rPr>
          <w:rFonts w:ascii="Times New Roman" w:eastAsia="宋体" w:hAnsi="宋体"/>
          <w:sz w:val="30"/>
        </w:rPr>
      </w:pPr>
      <w:bookmarkStart w:id="93" w:name="_Toc124325900"/>
      <w:r>
        <w:rPr>
          <w:rFonts w:ascii="Times New Roman" w:eastAsia="宋体" w:hAnsi="宋体"/>
          <w:sz w:val="30"/>
        </w:rPr>
        <w:br w:type="page"/>
      </w:r>
    </w:p>
    <w:p w14:paraId="576E171F" w14:textId="61929DD2"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十六、托管协议的变更、终止与基金财产的清算</w:t>
      </w:r>
      <w:bookmarkEnd w:id="93"/>
    </w:p>
    <w:p w14:paraId="3579E710"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（一）托管协议的变更程序</w:t>
      </w:r>
    </w:p>
    <w:p w14:paraId="20A232BF" w14:textId="77777777" w:rsidR="003E04DB" w:rsidRPr="001B6480" w:rsidRDefault="003E04DB" w:rsidP="001B6480">
      <w:pPr>
        <w:adjustRightInd w:val="0"/>
        <w:snapToGrid w:val="0"/>
        <w:spacing w:line="360" w:lineRule="auto"/>
        <w:ind w:firstLineChars="200" w:firstLine="480"/>
        <w:rPr>
          <w:rFonts w:ascii="宋体" w:hAnsi="宋体"/>
          <w:sz w:val="24"/>
        </w:rPr>
      </w:pPr>
      <w:r w:rsidRPr="001B6480">
        <w:rPr>
          <w:rFonts w:ascii="宋体" w:hAnsi="宋体" w:cs="Arial" w:hint="eastAsia"/>
          <w:sz w:val="24"/>
        </w:rPr>
        <w:t>本协议双方当事人经协商一致，可以对协议进行修改。修改后的新协议，其内容不得与《基金合同》的规定有任何冲突。基金托管协议的变更报中国证监会备案后生效。</w:t>
      </w:r>
    </w:p>
    <w:p w14:paraId="09818C60"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（二）托管协议终止的情形</w:t>
      </w:r>
    </w:p>
    <w:p w14:paraId="49F30130"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w:t>
      </w:r>
      <w:r w:rsidR="00BA08D9" w:rsidRPr="001B6480">
        <w:rPr>
          <w:rFonts w:ascii="宋体" w:hAnsi="宋体" w:cs="Arial" w:hint="eastAsia"/>
          <w:sz w:val="24"/>
        </w:rPr>
        <w:t>、</w:t>
      </w:r>
      <w:r w:rsidRPr="001B6480">
        <w:rPr>
          <w:rFonts w:ascii="宋体" w:hAnsi="宋体" w:cs="Arial" w:hint="eastAsia"/>
          <w:sz w:val="24"/>
        </w:rPr>
        <w:t>《基金合同》终止；</w:t>
      </w:r>
    </w:p>
    <w:p w14:paraId="0A815EC4"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2</w:t>
      </w:r>
      <w:r w:rsidR="00BA08D9" w:rsidRPr="001B6480">
        <w:rPr>
          <w:rFonts w:ascii="宋体" w:hAnsi="宋体" w:cs="Arial" w:hint="eastAsia"/>
          <w:sz w:val="24"/>
        </w:rPr>
        <w:t>、</w:t>
      </w:r>
      <w:r w:rsidRPr="001B6480">
        <w:rPr>
          <w:rFonts w:ascii="宋体" w:hAnsi="宋体" w:cs="Arial" w:hint="eastAsia"/>
          <w:sz w:val="24"/>
        </w:rPr>
        <w:t>基金托管人解散、依法被撤销、破产或由其他基金托管人接管基金资产；</w:t>
      </w:r>
    </w:p>
    <w:p w14:paraId="201D2DE4"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3</w:t>
      </w:r>
      <w:r w:rsidR="00BA08D9" w:rsidRPr="001B6480">
        <w:rPr>
          <w:rFonts w:ascii="宋体" w:hAnsi="宋体" w:cs="Arial" w:hint="eastAsia"/>
          <w:sz w:val="24"/>
        </w:rPr>
        <w:t>、</w:t>
      </w:r>
      <w:r w:rsidRPr="001B6480">
        <w:rPr>
          <w:rFonts w:ascii="宋体" w:hAnsi="宋体" w:cs="Arial" w:hint="eastAsia"/>
          <w:sz w:val="24"/>
        </w:rPr>
        <w:t>基金管理人解散、依法被撤销、破产或由其他基金管理人接管基金管理权；</w:t>
      </w:r>
    </w:p>
    <w:p w14:paraId="1A764F82"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4</w:t>
      </w:r>
      <w:r w:rsidR="00BA08D9" w:rsidRPr="001B6480">
        <w:rPr>
          <w:rFonts w:ascii="宋体" w:hAnsi="宋体" w:cs="Arial" w:hint="eastAsia"/>
          <w:sz w:val="24"/>
        </w:rPr>
        <w:t>、</w:t>
      </w:r>
      <w:r w:rsidRPr="001B6480">
        <w:rPr>
          <w:rFonts w:ascii="宋体" w:hAnsi="宋体" w:cs="Arial" w:hint="eastAsia"/>
          <w:sz w:val="24"/>
        </w:rPr>
        <w:t>发生法律法规或《基金合同》规定的终止事项。</w:t>
      </w:r>
    </w:p>
    <w:p w14:paraId="47D4F33C"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（三）基金财产的清算</w:t>
      </w:r>
    </w:p>
    <w:p w14:paraId="4F8429CD" w14:textId="58E2C443" w:rsidR="002A1681" w:rsidRPr="001B6480" w:rsidRDefault="002A1681"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1C44719F" w14:textId="77777777" w:rsidR="002A1681" w:rsidRPr="001B6480" w:rsidRDefault="002A1681"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8C79391" w14:textId="77777777" w:rsidR="002A1681" w:rsidRPr="001B6480" w:rsidRDefault="002A1681"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3、基金财产清算小组职责：基金财产清算小组负责基金财产的保管、清理、估价、变现和分配。基金财产清算小组可以依法进行必要的民事活动。</w:t>
      </w:r>
    </w:p>
    <w:p w14:paraId="6B74DAFE" w14:textId="77777777" w:rsidR="002A1681" w:rsidRPr="001B6480" w:rsidRDefault="002A1681"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4、基金财产清算程序：</w:t>
      </w:r>
    </w:p>
    <w:p w14:paraId="7D0240C0" w14:textId="77777777" w:rsidR="002A1681" w:rsidRPr="001B6480" w:rsidRDefault="002A1681"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（1）《基金合同》终止情形出现时，由基金财产清算小组统一接管基金；</w:t>
      </w:r>
    </w:p>
    <w:p w14:paraId="5A7AF6F7" w14:textId="77777777" w:rsidR="002A1681" w:rsidRPr="001B6480" w:rsidRDefault="002A1681"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（2）对基金财产和债权债务进行清理和确认；</w:t>
      </w:r>
    </w:p>
    <w:p w14:paraId="3A614D41" w14:textId="77777777" w:rsidR="002A1681" w:rsidRPr="001B6480" w:rsidRDefault="002A1681"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（3）对基金财产进行估值和变现；</w:t>
      </w:r>
    </w:p>
    <w:p w14:paraId="41DD8331" w14:textId="77777777" w:rsidR="002A1681" w:rsidRPr="001B6480" w:rsidRDefault="002A1681"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（4）制作清算报告；</w:t>
      </w:r>
    </w:p>
    <w:p w14:paraId="69FEBAB3" w14:textId="77777777" w:rsidR="002A1681" w:rsidRPr="001B6480" w:rsidRDefault="002A1681"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（5）聘请会计师事务所对清算报告进行外部审计，聘请律师事务所对清算报告出具法律意见书；</w:t>
      </w:r>
    </w:p>
    <w:p w14:paraId="6C4D654D" w14:textId="77777777" w:rsidR="002A1681" w:rsidRPr="001B6480" w:rsidRDefault="002A1681"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（6）将清算报告报中国证监会备案并公告；</w:t>
      </w:r>
    </w:p>
    <w:p w14:paraId="703439F9" w14:textId="77777777" w:rsidR="002A1681" w:rsidRPr="001B6480" w:rsidRDefault="002A1681"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（7）对基金剩余财产进行分配。</w:t>
      </w:r>
    </w:p>
    <w:p w14:paraId="1EA1012A" w14:textId="77777777" w:rsidR="002A1681" w:rsidRPr="001B6480" w:rsidRDefault="002A1681"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5、基金财产清算的期限为6个月，但因本基金所持证券的流动性受到限制而</w:t>
      </w:r>
      <w:r w:rsidRPr="001B6480">
        <w:rPr>
          <w:rFonts w:ascii="宋体" w:hAnsi="宋体" w:cs="Arial" w:hint="eastAsia"/>
          <w:sz w:val="24"/>
        </w:rPr>
        <w:lastRenderedPageBreak/>
        <w:t>不能及时变现的，清算期限相应顺延。</w:t>
      </w:r>
    </w:p>
    <w:p w14:paraId="21B67DE7"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6</w:t>
      </w:r>
      <w:r w:rsidR="00BA08D9" w:rsidRPr="001B6480">
        <w:rPr>
          <w:rFonts w:ascii="宋体" w:hAnsi="宋体" w:cs="Arial" w:hint="eastAsia"/>
          <w:sz w:val="24"/>
        </w:rPr>
        <w:t>、</w:t>
      </w:r>
      <w:r w:rsidRPr="001B6480">
        <w:rPr>
          <w:rFonts w:ascii="宋体" w:hAnsi="宋体" w:cs="Arial" w:hint="eastAsia"/>
          <w:sz w:val="24"/>
        </w:rPr>
        <w:t>清算费用</w:t>
      </w:r>
    </w:p>
    <w:p w14:paraId="7108D1FE" w14:textId="5AE9E6E6" w:rsidR="002A1681" w:rsidRPr="001B6480" w:rsidRDefault="002A1681"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清算费用是指基金财产清算小组在进行基金清算过程中发生的所有合理费用，清算费用由基金财产清算小组优先从基金</w:t>
      </w:r>
      <w:r w:rsidR="001C0CCA">
        <w:rPr>
          <w:rFonts w:ascii="宋体" w:hAnsi="宋体" w:cs="Arial" w:hint="eastAsia"/>
          <w:sz w:val="24"/>
        </w:rPr>
        <w:t>剩余</w:t>
      </w:r>
      <w:r w:rsidRPr="001B6480">
        <w:rPr>
          <w:rFonts w:ascii="宋体" w:hAnsi="宋体" w:cs="Arial" w:hint="eastAsia"/>
          <w:sz w:val="24"/>
        </w:rPr>
        <w:t>财产中支付。</w:t>
      </w:r>
    </w:p>
    <w:p w14:paraId="7A6CFD9F"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7</w:t>
      </w:r>
      <w:r w:rsidR="00BA08D9" w:rsidRPr="001B6480">
        <w:rPr>
          <w:rFonts w:ascii="宋体" w:hAnsi="宋体" w:cs="Arial" w:hint="eastAsia"/>
          <w:sz w:val="24"/>
        </w:rPr>
        <w:t>、</w:t>
      </w:r>
      <w:r w:rsidRPr="001B6480">
        <w:rPr>
          <w:rFonts w:ascii="宋体" w:hAnsi="宋体" w:cs="Arial" w:hint="eastAsia"/>
          <w:sz w:val="24"/>
        </w:rPr>
        <w:t>基金财产清算剩余资产的分配</w:t>
      </w:r>
    </w:p>
    <w:p w14:paraId="424AC2CF" w14:textId="77777777" w:rsidR="007C5CE3" w:rsidRPr="001B6480" w:rsidRDefault="007C5CE3"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49205764"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8</w:t>
      </w:r>
      <w:r w:rsidR="00BA08D9" w:rsidRPr="001B6480">
        <w:rPr>
          <w:rFonts w:ascii="宋体" w:hAnsi="宋体" w:cs="Arial" w:hint="eastAsia"/>
          <w:sz w:val="24"/>
        </w:rPr>
        <w:t>、</w:t>
      </w:r>
      <w:r w:rsidRPr="001B6480">
        <w:rPr>
          <w:rFonts w:ascii="宋体" w:hAnsi="宋体" w:cs="Arial" w:hint="eastAsia"/>
          <w:sz w:val="24"/>
        </w:rPr>
        <w:t>基金财产清算的公告</w:t>
      </w:r>
    </w:p>
    <w:p w14:paraId="78C56926" w14:textId="77777777" w:rsidR="00220F70" w:rsidRPr="001B6480" w:rsidRDefault="00220F7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485FBE21"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9</w:t>
      </w:r>
      <w:r w:rsidR="00BA08D9" w:rsidRPr="001B6480">
        <w:rPr>
          <w:rFonts w:ascii="宋体" w:hAnsi="宋体" w:cs="Arial" w:hint="eastAsia"/>
          <w:sz w:val="24"/>
        </w:rPr>
        <w:t>、</w:t>
      </w:r>
      <w:r w:rsidRPr="001B6480">
        <w:rPr>
          <w:rFonts w:ascii="宋体" w:hAnsi="宋体" w:cs="Arial" w:hint="eastAsia"/>
          <w:sz w:val="24"/>
        </w:rPr>
        <w:t>基金财产清算账册及文件的保存</w:t>
      </w:r>
    </w:p>
    <w:p w14:paraId="1C0DE469" w14:textId="0E902E5C" w:rsidR="003E04DB" w:rsidRPr="001B6480" w:rsidRDefault="00886D58"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基金财产清算账册及有关文件由基金托管人保存不低于法律法规规定的期限。</w:t>
      </w:r>
    </w:p>
    <w:p w14:paraId="5C00639D" w14:textId="77777777" w:rsidR="003E04DB" w:rsidRPr="001B6480" w:rsidRDefault="003E04DB" w:rsidP="001B6480">
      <w:pPr>
        <w:adjustRightInd w:val="0"/>
        <w:snapToGrid w:val="0"/>
        <w:spacing w:line="360" w:lineRule="auto"/>
        <w:rPr>
          <w:rFonts w:ascii="宋体" w:hAnsi="宋体" w:cs="Arial"/>
          <w:sz w:val="24"/>
        </w:rPr>
      </w:pPr>
    </w:p>
    <w:p w14:paraId="35648550" w14:textId="77777777" w:rsidR="003A6ED8" w:rsidRDefault="003A6ED8" w:rsidP="001B6480">
      <w:pPr>
        <w:pStyle w:val="2"/>
        <w:jc w:val="center"/>
        <w:rPr>
          <w:rFonts w:ascii="Times New Roman" w:eastAsia="宋体" w:hAnsi="宋体"/>
          <w:sz w:val="30"/>
        </w:rPr>
      </w:pPr>
      <w:bookmarkStart w:id="94" w:name="_Toc124325901"/>
      <w:r>
        <w:rPr>
          <w:rFonts w:ascii="Times New Roman" w:eastAsia="宋体" w:hAnsi="宋体"/>
          <w:sz w:val="30"/>
        </w:rPr>
        <w:br w:type="page"/>
      </w:r>
    </w:p>
    <w:p w14:paraId="15FA6537" w14:textId="67A1631F"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十七、违约责任</w:t>
      </w:r>
      <w:bookmarkEnd w:id="94"/>
    </w:p>
    <w:p w14:paraId="4209A707"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（一）基金管理人、基金托管人不履行本协议或履行本协议不符合约定的，应当承担违约责任。</w:t>
      </w:r>
    </w:p>
    <w:p w14:paraId="07598C4A"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（二）基金管理人、基金托管人在履行各自职责的过程中，违反《基金法》或者《基金合同》和本托管协议约定，给基金财产或者基金份额持有人造成损</w:t>
      </w:r>
      <w:r w:rsidR="00AE520C" w:rsidRPr="001B6480">
        <w:rPr>
          <w:rFonts w:ascii="宋体" w:hAnsi="宋体" w:cs="Arial" w:hint="eastAsia"/>
          <w:sz w:val="24"/>
        </w:rPr>
        <w:t>失</w:t>
      </w:r>
      <w:r w:rsidRPr="001B6480">
        <w:rPr>
          <w:rFonts w:ascii="宋体" w:hAnsi="宋体" w:cs="Arial" w:hint="eastAsia"/>
          <w:sz w:val="24"/>
        </w:rPr>
        <w:t>的，应当分别对各自的行为依法承担赔偿责任；因共同行为给基金财产或者基金份额持有人造成损</w:t>
      </w:r>
      <w:r w:rsidR="00AE520C" w:rsidRPr="001B6480">
        <w:rPr>
          <w:rFonts w:ascii="宋体" w:hAnsi="宋体" w:cs="Arial" w:hint="eastAsia"/>
          <w:sz w:val="24"/>
        </w:rPr>
        <w:t>失</w:t>
      </w:r>
      <w:r w:rsidRPr="001B6480">
        <w:rPr>
          <w:rFonts w:ascii="宋体" w:hAnsi="宋体" w:cs="Arial" w:hint="eastAsia"/>
          <w:sz w:val="24"/>
        </w:rPr>
        <w:t>的，应当承担连带赔偿责任。</w:t>
      </w:r>
    </w:p>
    <w:p w14:paraId="1167B712"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2E6EC41" w14:textId="77777777" w:rsidR="00BD5D83" w:rsidRPr="001B6480" w:rsidRDefault="00BD5D83"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1、不可抗力；</w:t>
      </w:r>
    </w:p>
    <w:p w14:paraId="000254BB" w14:textId="77777777" w:rsidR="00BD5D83" w:rsidRPr="001B6480" w:rsidRDefault="00BD5D83"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2、基金管理人和/或基金托管人按照当时有效的法律法规或中国证监会的规定作为或不作为而造成的损失等；</w:t>
      </w:r>
    </w:p>
    <w:p w14:paraId="7479389C" w14:textId="4C4F481A" w:rsidR="00BD5D83" w:rsidRPr="001B6480" w:rsidRDefault="00BD5D83"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3、基金管理人由于按照《基金合同》规定的投资原则行使或不行使其投资权而造成的损失等</w:t>
      </w:r>
      <w:r w:rsidR="00821936">
        <w:rPr>
          <w:rFonts w:ascii="宋体" w:hAnsi="宋体" w:cs="Arial" w:hint="eastAsia"/>
          <w:sz w:val="24"/>
        </w:rPr>
        <w:t>；</w:t>
      </w:r>
    </w:p>
    <w:p w14:paraId="75068633" w14:textId="188DEEA1" w:rsidR="008B5A6D" w:rsidRPr="001B6480" w:rsidRDefault="008B5A6D"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4.非因基金管理人、基金托管人的故意或重大过失造成的计算机系统故障、网络故障、通讯故障、电力故障、计算机病毒攻击及其它意外事故所导致的损失等</w:t>
      </w:r>
      <w:r w:rsidR="00821936" w:rsidRPr="00821936">
        <w:rPr>
          <w:rFonts w:ascii="宋体" w:hAnsi="宋体" w:cs="Arial" w:hint="eastAsia"/>
          <w:sz w:val="24"/>
        </w:rPr>
        <w:t>；</w:t>
      </w:r>
    </w:p>
    <w:p w14:paraId="16573822" w14:textId="18086085" w:rsidR="008B5A6D" w:rsidRPr="001B6480" w:rsidRDefault="008B5A6D"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5.非因基金管理人或基金托管人的原因，境内外相关监管机构、证券交易所、证券登记存管机构或其他有权第三方依据法律法规和市场惯例对基金资产实施冻结、扣押、质押或施加其他权利负担；在可行的前提下，基金管理人和基金托管人将提出抗辩或采取其他合理措施以保护基金资产安全</w:t>
      </w:r>
      <w:r w:rsidR="00821936" w:rsidRPr="00821936">
        <w:rPr>
          <w:rFonts w:ascii="宋体" w:hAnsi="宋体" w:cs="Arial" w:hint="eastAsia"/>
          <w:sz w:val="24"/>
        </w:rPr>
        <w:t>；</w:t>
      </w:r>
    </w:p>
    <w:p w14:paraId="002DB85D" w14:textId="4F80A0AE" w:rsidR="008B5A6D" w:rsidRPr="001B6480" w:rsidRDefault="008B5A6D"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6.现金于存入托管账户时构成基金托管人、境外托管人的等额债务，除非法律法规及撤销或清盘程序明文禁止该等现金归于清算财产外，该等现金归入清算财产并不构成基金托管人违反本协议的约定。</w:t>
      </w:r>
    </w:p>
    <w:p w14:paraId="697DBF18"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818DE41"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0D13119F"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lastRenderedPageBreak/>
        <w:t>（六）</w:t>
      </w:r>
      <w:r w:rsidR="00CC5B56" w:rsidRPr="001B6480">
        <w:rPr>
          <w:rFonts w:ascii="宋体" w:hAnsi="宋体" w:cs="Arial"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67CB03DD" w14:textId="537BAEB7" w:rsidR="00646F10" w:rsidRPr="001B6480" w:rsidRDefault="00646F1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七）境外投资顾问、境外托管人是否存在过错、疏忽行为，应根据相关当事人之间的协议约定的适用法律以及当地的证券市场惯例，依照约定的诉讼或仲裁程序决定。如根据上述适用法律及市场惯例，境外投资顾问、境外托管人某些导致本</w:t>
      </w:r>
      <w:r w:rsidR="00B056FA" w:rsidRPr="001B6480">
        <w:rPr>
          <w:rFonts w:ascii="宋体" w:hAnsi="宋体" w:cs="Arial" w:hint="eastAsia"/>
          <w:sz w:val="24"/>
        </w:rPr>
        <w:t>基金</w:t>
      </w:r>
      <w:r w:rsidRPr="001B6480">
        <w:rPr>
          <w:rFonts w:ascii="宋体" w:hAnsi="宋体" w:cs="Arial" w:hint="eastAsia"/>
          <w:sz w:val="24"/>
        </w:rPr>
        <w:t>资产受损的行为不被视为过错、疏忽行为，则基金管理人和基金托管人免责。在依照约定的诉讼或仲裁程序确定境外投资顾问、境外托管人存在过错、疏忽行为之前，基金管理人或基金托管人有权拒绝向基金份额持有人承担相关责任。</w:t>
      </w:r>
    </w:p>
    <w:p w14:paraId="726015DD" w14:textId="7AE24E76" w:rsidR="00646F10" w:rsidRPr="001B6480" w:rsidRDefault="00646F10"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（八）</w:t>
      </w:r>
      <w:r w:rsidR="00524DDC" w:rsidRPr="001B6480">
        <w:rPr>
          <w:rFonts w:ascii="宋体" w:hAnsi="宋体" w:cs="Arial" w:hint="eastAsia"/>
          <w:sz w:val="24"/>
        </w:rPr>
        <w:t>为依法履行反洗钱义务，</w:t>
      </w:r>
      <w:r w:rsidRPr="001B6480">
        <w:rPr>
          <w:rFonts w:ascii="宋体" w:hAnsi="宋体" w:cs="Arial" w:hint="eastAsia"/>
          <w:sz w:val="24"/>
        </w:rPr>
        <w:t>基金管理人应根据美国、欧盟、联合国等相关制裁规定以及审慎、尽职的原则，对本基金资产、本基金资产背后的客户进行制裁名单筛查。若基金管理人没有履行该等名单筛查的义务，或未能有效发现受制裁的主体，或发生其他违反前述制裁规定的情形，基金管理人理解并同意，基金托管人和境外托管人将无法继续为该等基金资产提供托管服务，基金托管人和境外托管人对此不承担任何的责任，对于因此导致基金托管人和境外托管人受到处罚等可能遭受的任何损失，基金管理人须承担全部责任。</w:t>
      </w:r>
    </w:p>
    <w:p w14:paraId="2F97C878" w14:textId="77777777" w:rsidR="003E04DB" w:rsidRPr="001B6480" w:rsidRDefault="003E04DB" w:rsidP="001B6480">
      <w:pPr>
        <w:adjustRightInd w:val="0"/>
        <w:snapToGrid w:val="0"/>
        <w:spacing w:line="360" w:lineRule="auto"/>
        <w:ind w:firstLineChars="200" w:firstLine="480"/>
        <w:rPr>
          <w:rFonts w:ascii="宋体" w:hAnsi="宋体" w:cs="Arial"/>
          <w:sz w:val="24"/>
        </w:rPr>
      </w:pPr>
    </w:p>
    <w:p w14:paraId="5EDC5C8F" w14:textId="77777777" w:rsidR="003A6ED8" w:rsidRDefault="003A6ED8" w:rsidP="001B6480">
      <w:pPr>
        <w:pStyle w:val="2"/>
        <w:jc w:val="center"/>
        <w:rPr>
          <w:rFonts w:ascii="Times New Roman" w:eastAsia="宋体" w:hAnsi="宋体"/>
          <w:sz w:val="30"/>
        </w:rPr>
      </w:pPr>
      <w:bookmarkStart w:id="95" w:name="_Toc124325902"/>
      <w:r>
        <w:rPr>
          <w:rFonts w:ascii="Times New Roman" w:eastAsia="宋体" w:hAnsi="宋体"/>
          <w:sz w:val="30"/>
        </w:rPr>
        <w:br w:type="page"/>
      </w:r>
    </w:p>
    <w:p w14:paraId="6CF276E9" w14:textId="29DB586F"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十八、争议解决方式</w:t>
      </w:r>
      <w:bookmarkEnd w:id="95"/>
    </w:p>
    <w:p w14:paraId="2CC8C840"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2DB6FF9D"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07904FF"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本协议受中国法律（为本托管协议之目的，不含港澳台地区法律）管辖。</w:t>
      </w:r>
    </w:p>
    <w:p w14:paraId="1DC1981C" w14:textId="77777777" w:rsidR="003E04DB" w:rsidRPr="001B6480" w:rsidRDefault="003E04DB" w:rsidP="001B6480">
      <w:pPr>
        <w:adjustRightInd w:val="0"/>
        <w:snapToGrid w:val="0"/>
        <w:spacing w:line="360" w:lineRule="auto"/>
        <w:rPr>
          <w:rFonts w:ascii="宋体" w:hAnsi="宋体" w:cs="Arial"/>
          <w:sz w:val="24"/>
        </w:rPr>
      </w:pPr>
    </w:p>
    <w:p w14:paraId="595E9D55" w14:textId="77777777" w:rsidR="003A6ED8" w:rsidRDefault="003A6ED8" w:rsidP="001B6480">
      <w:pPr>
        <w:pStyle w:val="2"/>
        <w:jc w:val="center"/>
        <w:rPr>
          <w:rFonts w:ascii="Times New Roman" w:eastAsia="宋体" w:hAnsi="宋体"/>
          <w:sz w:val="30"/>
        </w:rPr>
      </w:pPr>
      <w:bookmarkStart w:id="96" w:name="_Toc124325903"/>
      <w:r>
        <w:rPr>
          <w:rFonts w:ascii="Times New Roman" w:eastAsia="宋体" w:hAnsi="宋体"/>
          <w:sz w:val="30"/>
        </w:rPr>
        <w:br w:type="page"/>
      </w:r>
    </w:p>
    <w:p w14:paraId="26F52C1C" w14:textId="7D2A4323"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十九、托管协议的效力</w:t>
      </w:r>
      <w:bookmarkEnd w:id="96"/>
    </w:p>
    <w:p w14:paraId="26AA0205"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双方对托管协议的效力约定如下：</w:t>
      </w:r>
    </w:p>
    <w:p w14:paraId="631C371B"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4C7AF6FA"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（二）托管协议自《基金合同》成立之日起成立，自《基金合同》生效之日起生效。托管协议的有效期自其生效之日起至基金财产清算报告报中国证监会备案并公告之日止。</w:t>
      </w:r>
    </w:p>
    <w:p w14:paraId="2461AB70"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（三）托管协议自生效之日起对托管协议当事人具有同等的法律约束力。</w:t>
      </w:r>
    </w:p>
    <w:p w14:paraId="51FAC0A0" w14:textId="6ECE0440" w:rsidR="003E04DB" w:rsidRPr="001B6480" w:rsidRDefault="003E04DB" w:rsidP="001B6480">
      <w:pPr>
        <w:adjustRightInd w:val="0"/>
        <w:snapToGrid w:val="0"/>
        <w:spacing w:line="360" w:lineRule="auto"/>
        <w:ind w:firstLineChars="200" w:firstLine="480"/>
        <w:rPr>
          <w:rFonts w:ascii="宋体" w:hAnsi="宋体"/>
          <w:sz w:val="24"/>
        </w:rPr>
      </w:pPr>
      <w:r w:rsidRPr="001B6480">
        <w:rPr>
          <w:rFonts w:ascii="宋体" w:hAnsi="宋体" w:cs="Arial" w:hint="eastAsia"/>
          <w:sz w:val="24"/>
        </w:rPr>
        <w:t>（四）本协议一式</w:t>
      </w:r>
      <w:r w:rsidR="00AB4F95" w:rsidRPr="001B6480">
        <w:rPr>
          <w:rFonts w:ascii="宋体" w:hAnsi="宋体" w:cs="Arial" w:hint="eastAsia"/>
          <w:sz w:val="24"/>
        </w:rPr>
        <w:t>六</w:t>
      </w:r>
      <w:r w:rsidRPr="001B6480">
        <w:rPr>
          <w:rFonts w:ascii="宋体" w:hAnsi="宋体" w:cs="Arial" w:hint="eastAsia"/>
          <w:sz w:val="24"/>
        </w:rPr>
        <w:t>份，</w:t>
      </w:r>
      <w:r w:rsidR="00250A67" w:rsidRPr="001B6480">
        <w:rPr>
          <w:rFonts w:ascii="宋体" w:hAnsi="宋体" w:cs="Arial" w:hint="eastAsia"/>
          <w:sz w:val="24"/>
        </w:rPr>
        <w:t>基金管理人持</w:t>
      </w:r>
      <w:r w:rsidR="00AB4F95" w:rsidRPr="001B6480">
        <w:rPr>
          <w:rFonts w:ascii="宋体" w:hAnsi="宋体" w:cs="Arial" w:hint="eastAsia"/>
          <w:sz w:val="24"/>
        </w:rPr>
        <w:t>二</w:t>
      </w:r>
      <w:r w:rsidR="00250A67" w:rsidRPr="001B6480">
        <w:rPr>
          <w:rFonts w:ascii="宋体" w:hAnsi="宋体" w:cs="Arial" w:hint="eastAsia"/>
          <w:sz w:val="24"/>
        </w:rPr>
        <w:t>份，基金托管人持二份，</w:t>
      </w:r>
      <w:r w:rsidRPr="001B6480">
        <w:rPr>
          <w:rFonts w:ascii="宋体" w:hAnsi="宋体" w:cs="Arial" w:hint="eastAsia"/>
          <w:sz w:val="24"/>
        </w:rPr>
        <w:t>上报监管机构</w:t>
      </w:r>
      <w:r w:rsidR="00AB4F95" w:rsidRPr="001B6480">
        <w:rPr>
          <w:rFonts w:ascii="宋体" w:hAnsi="宋体" w:cs="Arial" w:hint="eastAsia"/>
          <w:sz w:val="24"/>
        </w:rPr>
        <w:t>二</w:t>
      </w:r>
      <w:r w:rsidRPr="001B6480">
        <w:rPr>
          <w:rFonts w:ascii="宋体" w:hAnsi="宋体" w:cs="Arial" w:hint="eastAsia"/>
          <w:sz w:val="24"/>
        </w:rPr>
        <w:t>份，每份具有同等的法律效力。</w:t>
      </w:r>
    </w:p>
    <w:p w14:paraId="1BBCAB45" w14:textId="77777777" w:rsidR="003E04DB" w:rsidRPr="001B6480" w:rsidRDefault="003E04DB" w:rsidP="001B6480">
      <w:pPr>
        <w:adjustRightInd w:val="0"/>
        <w:snapToGrid w:val="0"/>
        <w:spacing w:line="360" w:lineRule="auto"/>
        <w:rPr>
          <w:rFonts w:ascii="宋体" w:hAnsi="宋体" w:cs="Arial"/>
          <w:sz w:val="24"/>
        </w:rPr>
      </w:pPr>
    </w:p>
    <w:p w14:paraId="2F07F5FD" w14:textId="77777777" w:rsidR="003A6ED8" w:rsidRDefault="003A6ED8" w:rsidP="001B6480">
      <w:pPr>
        <w:pStyle w:val="2"/>
        <w:jc w:val="center"/>
        <w:rPr>
          <w:rFonts w:ascii="Times New Roman" w:eastAsia="宋体" w:hAnsi="宋体"/>
          <w:sz w:val="30"/>
        </w:rPr>
      </w:pPr>
      <w:bookmarkStart w:id="97" w:name="_Toc124325904"/>
      <w:r>
        <w:rPr>
          <w:rFonts w:ascii="Times New Roman" w:eastAsia="宋体" w:hAnsi="宋体"/>
          <w:sz w:val="30"/>
        </w:rPr>
        <w:br w:type="page"/>
      </w:r>
    </w:p>
    <w:p w14:paraId="3003342F" w14:textId="47A5645C"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二十、其他事项</w:t>
      </w:r>
      <w:bookmarkEnd w:id="97"/>
    </w:p>
    <w:p w14:paraId="05F5B8CF"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如发生有权司法机关依法冻结基金份额持有人的基金份额时，基金管理人应予以配合，承担司法协助义务。</w:t>
      </w:r>
    </w:p>
    <w:p w14:paraId="3EBF867C" w14:textId="77777777" w:rsidR="003E04DB" w:rsidRPr="001B6480" w:rsidRDefault="003E04DB" w:rsidP="001B6480">
      <w:pPr>
        <w:adjustRightInd w:val="0"/>
        <w:snapToGrid w:val="0"/>
        <w:spacing w:line="360" w:lineRule="auto"/>
        <w:ind w:firstLineChars="200" w:firstLine="480"/>
        <w:rPr>
          <w:rFonts w:ascii="宋体" w:hAnsi="宋体" w:cs="Arial"/>
          <w:sz w:val="24"/>
        </w:rPr>
      </w:pPr>
      <w:r w:rsidRPr="001B6480">
        <w:rPr>
          <w:rFonts w:ascii="宋体" w:hAnsi="宋体" w:cs="Arial" w:hint="eastAsia"/>
          <w:sz w:val="24"/>
        </w:rPr>
        <w:t>除本协议有明确定义外，本协议的用语定义适用《基金合同》的约定。本协议未尽事宜，当事人依据《基金合同》、有关法律法规等规定协商办理。</w:t>
      </w:r>
    </w:p>
    <w:p w14:paraId="5497201B" w14:textId="77777777" w:rsidR="003E04DB" w:rsidRPr="001B6480" w:rsidRDefault="003E04DB" w:rsidP="001B6480">
      <w:pPr>
        <w:adjustRightInd w:val="0"/>
        <w:snapToGrid w:val="0"/>
        <w:spacing w:line="360" w:lineRule="auto"/>
        <w:rPr>
          <w:rFonts w:ascii="宋体" w:hAnsi="宋体"/>
          <w:b/>
          <w:bCs/>
          <w:sz w:val="24"/>
        </w:rPr>
      </w:pPr>
    </w:p>
    <w:p w14:paraId="56D8B0B9" w14:textId="77777777" w:rsidR="003A6ED8" w:rsidRDefault="003A6ED8" w:rsidP="001B6480">
      <w:pPr>
        <w:pStyle w:val="2"/>
        <w:jc w:val="center"/>
        <w:rPr>
          <w:rFonts w:ascii="Times New Roman" w:eastAsia="宋体" w:hAnsi="宋体"/>
          <w:sz w:val="30"/>
        </w:rPr>
      </w:pPr>
      <w:bookmarkStart w:id="98" w:name="_Toc124325905"/>
      <w:r>
        <w:rPr>
          <w:rFonts w:ascii="Times New Roman" w:eastAsia="宋体" w:hAnsi="宋体"/>
          <w:sz w:val="30"/>
        </w:rPr>
        <w:br w:type="page"/>
      </w:r>
    </w:p>
    <w:p w14:paraId="44B79C93" w14:textId="212656B2" w:rsidR="003E04DB" w:rsidRPr="001B6480" w:rsidRDefault="003E04DB" w:rsidP="001B6480">
      <w:pPr>
        <w:pStyle w:val="2"/>
        <w:jc w:val="center"/>
        <w:rPr>
          <w:rFonts w:ascii="Times New Roman" w:eastAsia="宋体" w:hAnsi="宋体"/>
          <w:sz w:val="30"/>
        </w:rPr>
      </w:pPr>
      <w:r w:rsidRPr="001B6480">
        <w:rPr>
          <w:rFonts w:ascii="Times New Roman" w:eastAsia="宋体" w:hAnsi="宋体" w:hint="eastAsia"/>
          <w:sz w:val="30"/>
        </w:rPr>
        <w:lastRenderedPageBreak/>
        <w:t>二十一、托管协议的签订</w:t>
      </w:r>
      <w:bookmarkEnd w:id="98"/>
    </w:p>
    <w:p w14:paraId="596CF560" w14:textId="77777777" w:rsidR="00B12756" w:rsidRDefault="003E04DB" w:rsidP="001B6480">
      <w:pPr>
        <w:adjustRightInd w:val="0"/>
        <w:snapToGrid w:val="0"/>
        <w:spacing w:line="360" w:lineRule="auto"/>
        <w:ind w:firstLineChars="200" w:firstLine="480"/>
        <w:rPr>
          <w:rFonts w:ascii="宋体" w:hAnsi="宋体" w:cs="Arial"/>
          <w:sz w:val="24"/>
        </w:rPr>
        <w:sectPr w:rsidR="00B12756" w:rsidSect="00C62D33">
          <w:headerReference w:type="default" r:id="rId9"/>
          <w:footerReference w:type="default" r:id="rId10"/>
          <w:pgSz w:w="11906" w:h="16838" w:code="9"/>
          <w:pgMar w:top="1418" w:right="1701" w:bottom="1418" w:left="1701" w:header="851" w:footer="992" w:gutter="0"/>
          <w:pgNumType w:start="1"/>
          <w:cols w:space="425"/>
          <w:docGrid w:type="lines" w:linePitch="312"/>
        </w:sectPr>
      </w:pPr>
      <w:r w:rsidRPr="001B6480">
        <w:rPr>
          <w:rFonts w:ascii="宋体" w:hAnsi="宋体" w:cs="Arial" w:hint="eastAsia"/>
          <w:sz w:val="24"/>
        </w:rPr>
        <w:t>本协议双方法定代表人或授权代表签章、签订地、签订日</w:t>
      </w:r>
    </w:p>
    <w:p w14:paraId="0C9C9CC2" w14:textId="34415BFB" w:rsidR="003E04DB" w:rsidRDefault="003E04DB" w:rsidP="001B6480">
      <w:pPr>
        <w:adjustRightInd w:val="0"/>
        <w:snapToGrid w:val="0"/>
        <w:spacing w:line="360" w:lineRule="auto"/>
        <w:ind w:firstLineChars="200" w:firstLine="480"/>
        <w:rPr>
          <w:rFonts w:ascii="宋体" w:hAnsi="宋体" w:cs="Arial"/>
          <w:sz w:val="24"/>
        </w:rPr>
      </w:pPr>
    </w:p>
    <w:p w14:paraId="4A727DB5" w14:textId="14FBE4CD" w:rsidR="00B12756" w:rsidRDefault="00B12756" w:rsidP="001B6480">
      <w:pPr>
        <w:adjustRightInd w:val="0"/>
        <w:snapToGrid w:val="0"/>
        <w:spacing w:line="360" w:lineRule="auto"/>
        <w:ind w:firstLineChars="200" w:firstLine="480"/>
        <w:rPr>
          <w:rFonts w:ascii="宋体" w:hAnsi="宋体" w:cs="Arial"/>
          <w:sz w:val="24"/>
        </w:rPr>
      </w:pPr>
    </w:p>
    <w:p w14:paraId="1E8555D4" w14:textId="18232ADA" w:rsidR="00B12756" w:rsidRDefault="00B12756" w:rsidP="001B6480">
      <w:pPr>
        <w:adjustRightInd w:val="0"/>
        <w:snapToGrid w:val="0"/>
        <w:spacing w:line="360" w:lineRule="auto"/>
        <w:ind w:firstLineChars="200" w:firstLine="480"/>
        <w:rPr>
          <w:rFonts w:ascii="宋体" w:hAnsi="宋体" w:cs="Arial"/>
          <w:sz w:val="24"/>
        </w:rPr>
      </w:pPr>
    </w:p>
    <w:p w14:paraId="182F9955" w14:textId="2E161CD1" w:rsidR="00B12756" w:rsidRDefault="00B12756" w:rsidP="001B6480">
      <w:pPr>
        <w:adjustRightInd w:val="0"/>
        <w:snapToGrid w:val="0"/>
        <w:spacing w:line="360" w:lineRule="auto"/>
        <w:ind w:firstLineChars="200" w:firstLine="480"/>
        <w:rPr>
          <w:rFonts w:ascii="宋体" w:hAnsi="宋体" w:cs="Arial"/>
          <w:sz w:val="24"/>
        </w:rPr>
      </w:pPr>
    </w:p>
    <w:p w14:paraId="215C5B5D" w14:textId="327B0A7F" w:rsidR="00B12756" w:rsidRDefault="00B12756" w:rsidP="001B6480">
      <w:pPr>
        <w:adjustRightInd w:val="0"/>
        <w:snapToGrid w:val="0"/>
        <w:spacing w:line="360" w:lineRule="auto"/>
        <w:ind w:firstLineChars="200" w:firstLine="480"/>
        <w:rPr>
          <w:rFonts w:ascii="宋体" w:hAnsi="宋体" w:cs="Arial"/>
          <w:sz w:val="24"/>
        </w:rPr>
      </w:pPr>
    </w:p>
    <w:p w14:paraId="354E7418" w14:textId="62F29E09" w:rsidR="00B12756" w:rsidRDefault="00B12756" w:rsidP="001B6480">
      <w:pPr>
        <w:adjustRightInd w:val="0"/>
        <w:snapToGrid w:val="0"/>
        <w:spacing w:line="360" w:lineRule="auto"/>
        <w:ind w:firstLineChars="200" w:firstLine="480"/>
        <w:rPr>
          <w:rFonts w:ascii="宋体" w:hAnsi="宋体" w:cs="Arial"/>
          <w:sz w:val="24"/>
        </w:rPr>
      </w:pPr>
    </w:p>
    <w:p w14:paraId="2E3BBAFC" w14:textId="0A3B7A81" w:rsidR="00EF0816" w:rsidRPr="001B6480" w:rsidRDefault="00EF0816" w:rsidP="00DA09FC">
      <w:pPr>
        <w:spacing w:line="360" w:lineRule="auto"/>
        <w:ind w:right="26"/>
        <w:rPr>
          <w:rFonts w:ascii="宋体" w:hAnsi="宋体"/>
          <w:sz w:val="24"/>
        </w:rPr>
      </w:pPr>
    </w:p>
    <w:sectPr w:rsidR="00EF0816" w:rsidRPr="001B6480" w:rsidSect="007A766E">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C62DB" w14:textId="77777777" w:rsidR="00473AC4" w:rsidRDefault="00473AC4" w:rsidP="003E04DB">
      <w:r>
        <w:separator/>
      </w:r>
    </w:p>
  </w:endnote>
  <w:endnote w:type="continuationSeparator" w:id="0">
    <w:p w14:paraId="1C2B9262" w14:textId="77777777" w:rsidR="00473AC4" w:rsidRDefault="00473AC4" w:rsidP="003E04DB">
      <w:r>
        <w:continuationSeparator/>
      </w:r>
    </w:p>
  </w:endnote>
  <w:endnote w:type="continuationNotice" w:id="1">
    <w:p w14:paraId="3B52AE56" w14:textId="77777777" w:rsidR="00473AC4" w:rsidRDefault="00473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等线"/>
    <w:charset w:val="86"/>
    <w:family w:val="auto"/>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1330F" w14:textId="77777777" w:rsidR="008B203F" w:rsidRDefault="008B203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90944D" w14:textId="77777777" w:rsidR="008B203F" w:rsidRDefault="008B203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E5612" w14:textId="5C40B848" w:rsidR="008B203F" w:rsidRDefault="008B203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A09FC">
      <w:rPr>
        <w:rStyle w:val="a8"/>
        <w:noProof/>
      </w:rPr>
      <w:t>57</w:t>
    </w:r>
    <w:r>
      <w:rPr>
        <w:rStyle w:val="a8"/>
      </w:rPr>
      <w:fldChar w:fldCharType="end"/>
    </w:r>
  </w:p>
  <w:p w14:paraId="6458E07B" w14:textId="77777777" w:rsidR="008B203F" w:rsidRDefault="008B203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BCBD" w14:textId="77777777" w:rsidR="008B203F" w:rsidRDefault="008B203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C0FCD" w14:textId="77777777" w:rsidR="00473AC4" w:rsidRDefault="00473AC4" w:rsidP="003E04DB">
      <w:r>
        <w:separator/>
      </w:r>
    </w:p>
  </w:footnote>
  <w:footnote w:type="continuationSeparator" w:id="0">
    <w:p w14:paraId="2824F9EB" w14:textId="77777777" w:rsidR="00473AC4" w:rsidRDefault="00473AC4" w:rsidP="003E04DB">
      <w:r>
        <w:continuationSeparator/>
      </w:r>
    </w:p>
  </w:footnote>
  <w:footnote w:type="continuationNotice" w:id="1">
    <w:p w14:paraId="3110EF4A" w14:textId="77777777" w:rsidR="00473AC4" w:rsidRDefault="00473AC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DA78" w14:textId="26D756E5" w:rsidR="008B203F" w:rsidRDefault="008B203F">
    <w:pPr>
      <w:pStyle w:val="a4"/>
      <w:jc w:val="right"/>
    </w:pP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15C8" w14:textId="2E2D533A" w:rsidR="008B203F" w:rsidRDefault="008B203F" w:rsidP="00345067">
    <w:pPr>
      <w:pStyle w:val="a4"/>
      <w:jc w:val="right"/>
    </w:pPr>
    <w:r>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55"/>
    <w:rsid w:val="0000087C"/>
    <w:rsid w:val="0000264C"/>
    <w:rsid w:val="00002A5C"/>
    <w:rsid w:val="00003FAE"/>
    <w:rsid w:val="00005DA3"/>
    <w:rsid w:val="000077DD"/>
    <w:rsid w:val="00011C19"/>
    <w:rsid w:val="000231C2"/>
    <w:rsid w:val="00034542"/>
    <w:rsid w:val="00035DE1"/>
    <w:rsid w:val="00036B8D"/>
    <w:rsid w:val="000428CF"/>
    <w:rsid w:val="00047C8D"/>
    <w:rsid w:val="00050606"/>
    <w:rsid w:val="00056CB2"/>
    <w:rsid w:val="000611D7"/>
    <w:rsid w:val="00062523"/>
    <w:rsid w:val="00062BCE"/>
    <w:rsid w:val="00066A52"/>
    <w:rsid w:val="000673C7"/>
    <w:rsid w:val="00071515"/>
    <w:rsid w:val="00071C55"/>
    <w:rsid w:val="00073184"/>
    <w:rsid w:val="00073BBD"/>
    <w:rsid w:val="00075090"/>
    <w:rsid w:val="000778DC"/>
    <w:rsid w:val="0008657C"/>
    <w:rsid w:val="000869B9"/>
    <w:rsid w:val="00092500"/>
    <w:rsid w:val="00092A50"/>
    <w:rsid w:val="00093542"/>
    <w:rsid w:val="000A48BF"/>
    <w:rsid w:val="000B5AD2"/>
    <w:rsid w:val="000C4AFA"/>
    <w:rsid w:val="000D2A68"/>
    <w:rsid w:val="000D2C1B"/>
    <w:rsid w:val="000D305E"/>
    <w:rsid w:val="000E11BA"/>
    <w:rsid w:val="000E5003"/>
    <w:rsid w:val="000F421E"/>
    <w:rsid w:val="000F7470"/>
    <w:rsid w:val="001000CA"/>
    <w:rsid w:val="001053F8"/>
    <w:rsid w:val="00112974"/>
    <w:rsid w:val="00112B58"/>
    <w:rsid w:val="00113AE5"/>
    <w:rsid w:val="00113EF8"/>
    <w:rsid w:val="0012006F"/>
    <w:rsid w:val="001250C3"/>
    <w:rsid w:val="00135224"/>
    <w:rsid w:val="00141CB5"/>
    <w:rsid w:val="0014279A"/>
    <w:rsid w:val="00142B06"/>
    <w:rsid w:val="0014444E"/>
    <w:rsid w:val="00145747"/>
    <w:rsid w:val="00156700"/>
    <w:rsid w:val="00157C4F"/>
    <w:rsid w:val="00163C2F"/>
    <w:rsid w:val="00167A3C"/>
    <w:rsid w:val="001801FB"/>
    <w:rsid w:val="00185A50"/>
    <w:rsid w:val="001869B2"/>
    <w:rsid w:val="001915F4"/>
    <w:rsid w:val="001A06A8"/>
    <w:rsid w:val="001A2E4A"/>
    <w:rsid w:val="001A5F85"/>
    <w:rsid w:val="001B01D0"/>
    <w:rsid w:val="001B17C8"/>
    <w:rsid w:val="001B6480"/>
    <w:rsid w:val="001B6C50"/>
    <w:rsid w:val="001C0CCA"/>
    <w:rsid w:val="001C3955"/>
    <w:rsid w:val="001D0065"/>
    <w:rsid w:val="001D513E"/>
    <w:rsid w:val="001E20F8"/>
    <w:rsid w:val="001F112B"/>
    <w:rsid w:val="001F47C9"/>
    <w:rsid w:val="00201FCA"/>
    <w:rsid w:val="00206C6B"/>
    <w:rsid w:val="002164FD"/>
    <w:rsid w:val="00220F70"/>
    <w:rsid w:val="00220FC5"/>
    <w:rsid w:val="0022242F"/>
    <w:rsid w:val="00223A6C"/>
    <w:rsid w:val="00225954"/>
    <w:rsid w:val="00232363"/>
    <w:rsid w:val="00234CAF"/>
    <w:rsid w:val="0023546B"/>
    <w:rsid w:val="00236A7D"/>
    <w:rsid w:val="00246515"/>
    <w:rsid w:val="00250A67"/>
    <w:rsid w:val="00253CDD"/>
    <w:rsid w:val="002562F8"/>
    <w:rsid w:val="002630A4"/>
    <w:rsid w:val="00263A99"/>
    <w:rsid w:val="002653F9"/>
    <w:rsid w:val="002656E2"/>
    <w:rsid w:val="00266150"/>
    <w:rsid w:val="002715FD"/>
    <w:rsid w:val="00274173"/>
    <w:rsid w:val="00274D8C"/>
    <w:rsid w:val="002769DF"/>
    <w:rsid w:val="00280E76"/>
    <w:rsid w:val="00280FB3"/>
    <w:rsid w:val="002946F7"/>
    <w:rsid w:val="0029526B"/>
    <w:rsid w:val="0029776A"/>
    <w:rsid w:val="002A0018"/>
    <w:rsid w:val="002A1681"/>
    <w:rsid w:val="002A2373"/>
    <w:rsid w:val="002A377B"/>
    <w:rsid w:val="002A51C5"/>
    <w:rsid w:val="002A5229"/>
    <w:rsid w:val="002B263C"/>
    <w:rsid w:val="002C07BC"/>
    <w:rsid w:val="002C0AB4"/>
    <w:rsid w:val="002C110A"/>
    <w:rsid w:val="002D0673"/>
    <w:rsid w:val="002D459C"/>
    <w:rsid w:val="002D7C5A"/>
    <w:rsid w:val="002D7E8D"/>
    <w:rsid w:val="002E4C15"/>
    <w:rsid w:val="002F4136"/>
    <w:rsid w:val="002F6689"/>
    <w:rsid w:val="002F66E6"/>
    <w:rsid w:val="002F7A9E"/>
    <w:rsid w:val="0030318C"/>
    <w:rsid w:val="0030441C"/>
    <w:rsid w:val="00313113"/>
    <w:rsid w:val="00317B59"/>
    <w:rsid w:val="00321425"/>
    <w:rsid w:val="00321A1E"/>
    <w:rsid w:val="00325072"/>
    <w:rsid w:val="00326434"/>
    <w:rsid w:val="003265C1"/>
    <w:rsid w:val="00327DDE"/>
    <w:rsid w:val="0033183E"/>
    <w:rsid w:val="00344352"/>
    <w:rsid w:val="00345067"/>
    <w:rsid w:val="00347D25"/>
    <w:rsid w:val="00351DFD"/>
    <w:rsid w:val="00351F2F"/>
    <w:rsid w:val="00353DD4"/>
    <w:rsid w:val="00354F5D"/>
    <w:rsid w:val="00361BDC"/>
    <w:rsid w:val="00363C13"/>
    <w:rsid w:val="00366C4C"/>
    <w:rsid w:val="00375FA6"/>
    <w:rsid w:val="00376590"/>
    <w:rsid w:val="00382085"/>
    <w:rsid w:val="00390867"/>
    <w:rsid w:val="00394317"/>
    <w:rsid w:val="00397969"/>
    <w:rsid w:val="003A0819"/>
    <w:rsid w:val="003A3F2B"/>
    <w:rsid w:val="003A6ED8"/>
    <w:rsid w:val="003B21DD"/>
    <w:rsid w:val="003B3F5A"/>
    <w:rsid w:val="003C0BEC"/>
    <w:rsid w:val="003C77E0"/>
    <w:rsid w:val="003D493D"/>
    <w:rsid w:val="003D71E4"/>
    <w:rsid w:val="003E04DB"/>
    <w:rsid w:val="003E5850"/>
    <w:rsid w:val="003E58C0"/>
    <w:rsid w:val="003F27D9"/>
    <w:rsid w:val="003F79A0"/>
    <w:rsid w:val="00403E51"/>
    <w:rsid w:val="0040417A"/>
    <w:rsid w:val="00405FEB"/>
    <w:rsid w:val="00412542"/>
    <w:rsid w:val="004231AC"/>
    <w:rsid w:val="00432A7B"/>
    <w:rsid w:val="004339A9"/>
    <w:rsid w:val="00434ACB"/>
    <w:rsid w:val="004357A5"/>
    <w:rsid w:val="00435B28"/>
    <w:rsid w:val="00437E5A"/>
    <w:rsid w:val="004423A2"/>
    <w:rsid w:val="00443812"/>
    <w:rsid w:val="00446F1B"/>
    <w:rsid w:val="00453BF6"/>
    <w:rsid w:val="004545D7"/>
    <w:rsid w:val="004568F0"/>
    <w:rsid w:val="00460E97"/>
    <w:rsid w:val="00463974"/>
    <w:rsid w:val="00463F07"/>
    <w:rsid w:val="00467FA1"/>
    <w:rsid w:val="00473AC4"/>
    <w:rsid w:val="00473C0A"/>
    <w:rsid w:val="00474832"/>
    <w:rsid w:val="00477DC5"/>
    <w:rsid w:val="0048285E"/>
    <w:rsid w:val="0048414C"/>
    <w:rsid w:val="00494442"/>
    <w:rsid w:val="004B0E41"/>
    <w:rsid w:val="004B17D7"/>
    <w:rsid w:val="004B1E22"/>
    <w:rsid w:val="004B297D"/>
    <w:rsid w:val="004B3966"/>
    <w:rsid w:val="004B3F0B"/>
    <w:rsid w:val="004B5302"/>
    <w:rsid w:val="004B6295"/>
    <w:rsid w:val="004C0ACC"/>
    <w:rsid w:val="004C12B5"/>
    <w:rsid w:val="004C17F6"/>
    <w:rsid w:val="004C32A2"/>
    <w:rsid w:val="004D32F2"/>
    <w:rsid w:val="004E3ECF"/>
    <w:rsid w:val="004E6F67"/>
    <w:rsid w:val="004F3971"/>
    <w:rsid w:val="00503086"/>
    <w:rsid w:val="00504735"/>
    <w:rsid w:val="00511C3E"/>
    <w:rsid w:val="005122B5"/>
    <w:rsid w:val="0051732E"/>
    <w:rsid w:val="005211C3"/>
    <w:rsid w:val="00524DDC"/>
    <w:rsid w:val="00532885"/>
    <w:rsid w:val="00534437"/>
    <w:rsid w:val="00534D29"/>
    <w:rsid w:val="00536F8F"/>
    <w:rsid w:val="00537E67"/>
    <w:rsid w:val="005418CE"/>
    <w:rsid w:val="00541DF0"/>
    <w:rsid w:val="005421DA"/>
    <w:rsid w:val="00544668"/>
    <w:rsid w:val="00544B5B"/>
    <w:rsid w:val="00552B70"/>
    <w:rsid w:val="00554B57"/>
    <w:rsid w:val="00560280"/>
    <w:rsid w:val="00564D67"/>
    <w:rsid w:val="00566A84"/>
    <w:rsid w:val="0056767E"/>
    <w:rsid w:val="0057712C"/>
    <w:rsid w:val="00583BF7"/>
    <w:rsid w:val="00583DB4"/>
    <w:rsid w:val="00587195"/>
    <w:rsid w:val="00587776"/>
    <w:rsid w:val="00591A7A"/>
    <w:rsid w:val="00593695"/>
    <w:rsid w:val="005A4C61"/>
    <w:rsid w:val="005A6F1F"/>
    <w:rsid w:val="005A7734"/>
    <w:rsid w:val="005B4A91"/>
    <w:rsid w:val="005B5FA7"/>
    <w:rsid w:val="005C0673"/>
    <w:rsid w:val="005C097C"/>
    <w:rsid w:val="005D7785"/>
    <w:rsid w:val="005E4960"/>
    <w:rsid w:val="005E5142"/>
    <w:rsid w:val="005E6D9D"/>
    <w:rsid w:val="005F3281"/>
    <w:rsid w:val="005F5411"/>
    <w:rsid w:val="005F6C18"/>
    <w:rsid w:val="005F72A0"/>
    <w:rsid w:val="006005CE"/>
    <w:rsid w:val="00605EB5"/>
    <w:rsid w:val="00611CC7"/>
    <w:rsid w:val="00612B6F"/>
    <w:rsid w:val="00615499"/>
    <w:rsid w:val="00620F3A"/>
    <w:rsid w:val="00622BD8"/>
    <w:rsid w:val="00625415"/>
    <w:rsid w:val="00625849"/>
    <w:rsid w:val="0062704B"/>
    <w:rsid w:val="006318A6"/>
    <w:rsid w:val="00634877"/>
    <w:rsid w:val="00637C49"/>
    <w:rsid w:val="006403A3"/>
    <w:rsid w:val="00641258"/>
    <w:rsid w:val="0064398B"/>
    <w:rsid w:val="00646F10"/>
    <w:rsid w:val="0065118B"/>
    <w:rsid w:val="00655A64"/>
    <w:rsid w:val="006623EF"/>
    <w:rsid w:val="0067365B"/>
    <w:rsid w:val="00685939"/>
    <w:rsid w:val="00690267"/>
    <w:rsid w:val="006972CF"/>
    <w:rsid w:val="006975BB"/>
    <w:rsid w:val="006A3EAF"/>
    <w:rsid w:val="006C0527"/>
    <w:rsid w:val="006C2C21"/>
    <w:rsid w:val="006C3D16"/>
    <w:rsid w:val="006C46F7"/>
    <w:rsid w:val="006D7C7D"/>
    <w:rsid w:val="006E194A"/>
    <w:rsid w:val="00701185"/>
    <w:rsid w:val="00704759"/>
    <w:rsid w:val="007076BF"/>
    <w:rsid w:val="00714B62"/>
    <w:rsid w:val="00716A48"/>
    <w:rsid w:val="00720253"/>
    <w:rsid w:val="00721372"/>
    <w:rsid w:val="00723347"/>
    <w:rsid w:val="00725639"/>
    <w:rsid w:val="0073172F"/>
    <w:rsid w:val="00734B62"/>
    <w:rsid w:val="00744C76"/>
    <w:rsid w:val="00753863"/>
    <w:rsid w:val="007551D9"/>
    <w:rsid w:val="0076287E"/>
    <w:rsid w:val="00762E65"/>
    <w:rsid w:val="0077355A"/>
    <w:rsid w:val="00774C5F"/>
    <w:rsid w:val="007835A3"/>
    <w:rsid w:val="007842EF"/>
    <w:rsid w:val="00785E06"/>
    <w:rsid w:val="007872D3"/>
    <w:rsid w:val="007924AD"/>
    <w:rsid w:val="0079252B"/>
    <w:rsid w:val="007955B1"/>
    <w:rsid w:val="007A1FF1"/>
    <w:rsid w:val="007A6D7B"/>
    <w:rsid w:val="007A766E"/>
    <w:rsid w:val="007B2982"/>
    <w:rsid w:val="007B710E"/>
    <w:rsid w:val="007C00F3"/>
    <w:rsid w:val="007C2822"/>
    <w:rsid w:val="007C5CE3"/>
    <w:rsid w:val="007D0176"/>
    <w:rsid w:val="007D1E42"/>
    <w:rsid w:val="007D624A"/>
    <w:rsid w:val="007D6641"/>
    <w:rsid w:val="007D710B"/>
    <w:rsid w:val="007E7A07"/>
    <w:rsid w:val="007F5CEC"/>
    <w:rsid w:val="00800097"/>
    <w:rsid w:val="008054CC"/>
    <w:rsid w:val="0081250F"/>
    <w:rsid w:val="00813469"/>
    <w:rsid w:val="00820622"/>
    <w:rsid w:val="00821936"/>
    <w:rsid w:val="00821D9C"/>
    <w:rsid w:val="00822310"/>
    <w:rsid w:val="00822A84"/>
    <w:rsid w:val="00831059"/>
    <w:rsid w:val="008477B4"/>
    <w:rsid w:val="0084781B"/>
    <w:rsid w:val="008511DE"/>
    <w:rsid w:val="00851AAD"/>
    <w:rsid w:val="00852CA1"/>
    <w:rsid w:val="0085344A"/>
    <w:rsid w:val="0086032D"/>
    <w:rsid w:val="00861B6B"/>
    <w:rsid w:val="008640DA"/>
    <w:rsid w:val="008647B1"/>
    <w:rsid w:val="00865211"/>
    <w:rsid w:val="00865D55"/>
    <w:rsid w:val="008756BD"/>
    <w:rsid w:val="00881ECB"/>
    <w:rsid w:val="0088699C"/>
    <w:rsid w:val="00886D58"/>
    <w:rsid w:val="00886FFC"/>
    <w:rsid w:val="0089347C"/>
    <w:rsid w:val="008A1D31"/>
    <w:rsid w:val="008A60CF"/>
    <w:rsid w:val="008A6C6B"/>
    <w:rsid w:val="008A7FB9"/>
    <w:rsid w:val="008B13C8"/>
    <w:rsid w:val="008B203F"/>
    <w:rsid w:val="008B2323"/>
    <w:rsid w:val="008B3AB9"/>
    <w:rsid w:val="008B58B3"/>
    <w:rsid w:val="008B5A6D"/>
    <w:rsid w:val="008C33D9"/>
    <w:rsid w:val="008C5154"/>
    <w:rsid w:val="008D2DAE"/>
    <w:rsid w:val="008D2E41"/>
    <w:rsid w:val="008D7379"/>
    <w:rsid w:val="008D784F"/>
    <w:rsid w:val="008E1C8E"/>
    <w:rsid w:val="008E39F8"/>
    <w:rsid w:val="008E4480"/>
    <w:rsid w:val="008E7DB2"/>
    <w:rsid w:val="008F0D4B"/>
    <w:rsid w:val="008F2EFD"/>
    <w:rsid w:val="008F5B7E"/>
    <w:rsid w:val="008F5E86"/>
    <w:rsid w:val="008F6870"/>
    <w:rsid w:val="0090091B"/>
    <w:rsid w:val="009032E5"/>
    <w:rsid w:val="00907EAD"/>
    <w:rsid w:val="00912C48"/>
    <w:rsid w:val="00914806"/>
    <w:rsid w:val="00923F96"/>
    <w:rsid w:val="00926458"/>
    <w:rsid w:val="009307C8"/>
    <w:rsid w:val="00932562"/>
    <w:rsid w:val="009341F4"/>
    <w:rsid w:val="0094284D"/>
    <w:rsid w:val="0094637A"/>
    <w:rsid w:val="00950CB1"/>
    <w:rsid w:val="0095383E"/>
    <w:rsid w:val="009554E0"/>
    <w:rsid w:val="00963A71"/>
    <w:rsid w:val="00963E78"/>
    <w:rsid w:val="00966798"/>
    <w:rsid w:val="009748D1"/>
    <w:rsid w:val="00974ABE"/>
    <w:rsid w:val="00974B61"/>
    <w:rsid w:val="00982DBC"/>
    <w:rsid w:val="00985196"/>
    <w:rsid w:val="0098664F"/>
    <w:rsid w:val="00990BF1"/>
    <w:rsid w:val="009921D0"/>
    <w:rsid w:val="00993900"/>
    <w:rsid w:val="009950D6"/>
    <w:rsid w:val="009A187F"/>
    <w:rsid w:val="009A36E3"/>
    <w:rsid w:val="009A397F"/>
    <w:rsid w:val="009B1183"/>
    <w:rsid w:val="009B6420"/>
    <w:rsid w:val="009B7335"/>
    <w:rsid w:val="009C20E9"/>
    <w:rsid w:val="009C5E2D"/>
    <w:rsid w:val="009D2375"/>
    <w:rsid w:val="009D7A0E"/>
    <w:rsid w:val="009E1B50"/>
    <w:rsid w:val="009E56F6"/>
    <w:rsid w:val="009F033A"/>
    <w:rsid w:val="009F2B4D"/>
    <w:rsid w:val="009F3149"/>
    <w:rsid w:val="009F42DF"/>
    <w:rsid w:val="00A02B11"/>
    <w:rsid w:val="00A05FC0"/>
    <w:rsid w:val="00A160C9"/>
    <w:rsid w:val="00A236FF"/>
    <w:rsid w:val="00A2382B"/>
    <w:rsid w:val="00A262CE"/>
    <w:rsid w:val="00A305D1"/>
    <w:rsid w:val="00A34B53"/>
    <w:rsid w:val="00A4136F"/>
    <w:rsid w:val="00A43D60"/>
    <w:rsid w:val="00A50F16"/>
    <w:rsid w:val="00A53C4A"/>
    <w:rsid w:val="00A5510D"/>
    <w:rsid w:val="00A57F0E"/>
    <w:rsid w:val="00A625BA"/>
    <w:rsid w:val="00A6459D"/>
    <w:rsid w:val="00A70AE1"/>
    <w:rsid w:val="00A71889"/>
    <w:rsid w:val="00A82247"/>
    <w:rsid w:val="00A83735"/>
    <w:rsid w:val="00A83BC8"/>
    <w:rsid w:val="00A97F7B"/>
    <w:rsid w:val="00AA053C"/>
    <w:rsid w:val="00AA24F4"/>
    <w:rsid w:val="00AB4F95"/>
    <w:rsid w:val="00AC0EB4"/>
    <w:rsid w:val="00AC141A"/>
    <w:rsid w:val="00AC75F9"/>
    <w:rsid w:val="00AE041C"/>
    <w:rsid w:val="00AE138F"/>
    <w:rsid w:val="00AE2AB9"/>
    <w:rsid w:val="00AE4520"/>
    <w:rsid w:val="00AE520C"/>
    <w:rsid w:val="00AE6DDD"/>
    <w:rsid w:val="00AF01FE"/>
    <w:rsid w:val="00AF0C0C"/>
    <w:rsid w:val="00AF284D"/>
    <w:rsid w:val="00AF42F8"/>
    <w:rsid w:val="00AF48A7"/>
    <w:rsid w:val="00B000E0"/>
    <w:rsid w:val="00B00F30"/>
    <w:rsid w:val="00B04A5C"/>
    <w:rsid w:val="00B056FA"/>
    <w:rsid w:val="00B104DF"/>
    <w:rsid w:val="00B1150F"/>
    <w:rsid w:val="00B12756"/>
    <w:rsid w:val="00B146F9"/>
    <w:rsid w:val="00B16FA9"/>
    <w:rsid w:val="00B24EA8"/>
    <w:rsid w:val="00B34B34"/>
    <w:rsid w:val="00B3724D"/>
    <w:rsid w:val="00B438FD"/>
    <w:rsid w:val="00B43DDF"/>
    <w:rsid w:val="00B47D3C"/>
    <w:rsid w:val="00B5026F"/>
    <w:rsid w:val="00B50FDD"/>
    <w:rsid w:val="00B55CCF"/>
    <w:rsid w:val="00B5750C"/>
    <w:rsid w:val="00B602D4"/>
    <w:rsid w:val="00B7249B"/>
    <w:rsid w:val="00B73D95"/>
    <w:rsid w:val="00B754DF"/>
    <w:rsid w:val="00B766C5"/>
    <w:rsid w:val="00B76854"/>
    <w:rsid w:val="00B80BB8"/>
    <w:rsid w:val="00B82190"/>
    <w:rsid w:val="00B82637"/>
    <w:rsid w:val="00B84CB6"/>
    <w:rsid w:val="00B91137"/>
    <w:rsid w:val="00B916C2"/>
    <w:rsid w:val="00B941DA"/>
    <w:rsid w:val="00BA08D9"/>
    <w:rsid w:val="00BA09E9"/>
    <w:rsid w:val="00BB3250"/>
    <w:rsid w:val="00BB4DDA"/>
    <w:rsid w:val="00BB5D76"/>
    <w:rsid w:val="00BC14EC"/>
    <w:rsid w:val="00BC1F59"/>
    <w:rsid w:val="00BC4200"/>
    <w:rsid w:val="00BD2879"/>
    <w:rsid w:val="00BD5CAE"/>
    <w:rsid w:val="00BD5D83"/>
    <w:rsid w:val="00BE71EB"/>
    <w:rsid w:val="00BF36B1"/>
    <w:rsid w:val="00BF53CA"/>
    <w:rsid w:val="00BF73AB"/>
    <w:rsid w:val="00C0465E"/>
    <w:rsid w:val="00C10EAD"/>
    <w:rsid w:val="00C1150E"/>
    <w:rsid w:val="00C17BBA"/>
    <w:rsid w:val="00C22563"/>
    <w:rsid w:val="00C227E9"/>
    <w:rsid w:val="00C25182"/>
    <w:rsid w:val="00C26013"/>
    <w:rsid w:val="00C261B1"/>
    <w:rsid w:val="00C26C6A"/>
    <w:rsid w:val="00C34F41"/>
    <w:rsid w:val="00C40781"/>
    <w:rsid w:val="00C41E1F"/>
    <w:rsid w:val="00C42E2C"/>
    <w:rsid w:val="00C52EE1"/>
    <w:rsid w:val="00C60F5A"/>
    <w:rsid w:val="00C613EA"/>
    <w:rsid w:val="00C627A0"/>
    <w:rsid w:val="00C62D33"/>
    <w:rsid w:val="00C63CE0"/>
    <w:rsid w:val="00C6649D"/>
    <w:rsid w:val="00C70199"/>
    <w:rsid w:val="00C7513E"/>
    <w:rsid w:val="00C753FE"/>
    <w:rsid w:val="00C8288E"/>
    <w:rsid w:val="00C83272"/>
    <w:rsid w:val="00C8358D"/>
    <w:rsid w:val="00C952FE"/>
    <w:rsid w:val="00C970E0"/>
    <w:rsid w:val="00CA0B30"/>
    <w:rsid w:val="00CA636A"/>
    <w:rsid w:val="00CB27D5"/>
    <w:rsid w:val="00CB462E"/>
    <w:rsid w:val="00CB67A1"/>
    <w:rsid w:val="00CC226D"/>
    <w:rsid w:val="00CC5B56"/>
    <w:rsid w:val="00CC64F9"/>
    <w:rsid w:val="00CC6DF9"/>
    <w:rsid w:val="00CD10D4"/>
    <w:rsid w:val="00CD19E9"/>
    <w:rsid w:val="00CE3838"/>
    <w:rsid w:val="00CE3DCF"/>
    <w:rsid w:val="00CE467A"/>
    <w:rsid w:val="00CE75F2"/>
    <w:rsid w:val="00CF0903"/>
    <w:rsid w:val="00CF2781"/>
    <w:rsid w:val="00CF2FE5"/>
    <w:rsid w:val="00CF5358"/>
    <w:rsid w:val="00D00D84"/>
    <w:rsid w:val="00D04BCA"/>
    <w:rsid w:val="00D1133B"/>
    <w:rsid w:val="00D2028A"/>
    <w:rsid w:val="00D20AE5"/>
    <w:rsid w:val="00D23651"/>
    <w:rsid w:val="00D247A7"/>
    <w:rsid w:val="00D2763F"/>
    <w:rsid w:val="00D31937"/>
    <w:rsid w:val="00D33150"/>
    <w:rsid w:val="00D34B37"/>
    <w:rsid w:val="00D37B9A"/>
    <w:rsid w:val="00D45685"/>
    <w:rsid w:val="00D46FD7"/>
    <w:rsid w:val="00D51125"/>
    <w:rsid w:val="00D554C5"/>
    <w:rsid w:val="00D56884"/>
    <w:rsid w:val="00D623E4"/>
    <w:rsid w:val="00D7348F"/>
    <w:rsid w:val="00D77DAD"/>
    <w:rsid w:val="00D801DD"/>
    <w:rsid w:val="00D86290"/>
    <w:rsid w:val="00D872F2"/>
    <w:rsid w:val="00D9072E"/>
    <w:rsid w:val="00D91F92"/>
    <w:rsid w:val="00D92242"/>
    <w:rsid w:val="00D9285B"/>
    <w:rsid w:val="00D94D14"/>
    <w:rsid w:val="00D9524E"/>
    <w:rsid w:val="00D972D2"/>
    <w:rsid w:val="00DA09FC"/>
    <w:rsid w:val="00DA480B"/>
    <w:rsid w:val="00DA72A4"/>
    <w:rsid w:val="00DB4C83"/>
    <w:rsid w:val="00DC192F"/>
    <w:rsid w:val="00DC383F"/>
    <w:rsid w:val="00DC4008"/>
    <w:rsid w:val="00DC506A"/>
    <w:rsid w:val="00DC6F24"/>
    <w:rsid w:val="00DF102C"/>
    <w:rsid w:val="00DF34E6"/>
    <w:rsid w:val="00DF5B5D"/>
    <w:rsid w:val="00DF792B"/>
    <w:rsid w:val="00E04EC2"/>
    <w:rsid w:val="00E10FB4"/>
    <w:rsid w:val="00E155B2"/>
    <w:rsid w:val="00E16255"/>
    <w:rsid w:val="00E215BA"/>
    <w:rsid w:val="00E3095B"/>
    <w:rsid w:val="00E35453"/>
    <w:rsid w:val="00E35AC1"/>
    <w:rsid w:val="00E37669"/>
    <w:rsid w:val="00E37778"/>
    <w:rsid w:val="00E4254A"/>
    <w:rsid w:val="00E42ED6"/>
    <w:rsid w:val="00E5210A"/>
    <w:rsid w:val="00E55097"/>
    <w:rsid w:val="00E61C69"/>
    <w:rsid w:val="00E61D85"/>
    <w:rsid w:val="00E678CD"/>
    <w:rsid w:val="00E71B46"/>
    <w:rsid w:val="00E71E85"/>
    <w:rsid w:val="00E71FD7"/>
    <w:rsid w:val="00E7379A"/>
    <w:rsid w:val="00E74A39"/>
    <w:rsid w:val="00E824F5"/>
    <w:rsid w:val="00E90448"/>
    <w:rsid w:val="00E9094C"/>
    <w:rsid w:val="00E90E9A"/>
    <w:rsid w:val="00E9130F"/>
    <w:rsid w:val="00E9295C"/>
    <w:rsid w:val="00E934E6"/>
    <w:rsid w:val="00EA12E9"/>
    <w:rsid w:val="00EA69E9"/>
    <w:rsid w:val="00EA6EDA"/>
    <w:rsid w:val="00EA6FC5"/>
    <w:rsid w:val="00EB23E2"/>
    <w:rsid w:val="00EB269D"/>
    <w:rsid w:val="00EB44BD"/>
    <w:rsid w:val="00EC3A05"/>
    <w:rsid w:val="00EC42C5"/>
    <w:rsid w:val="00EC6697"/>
    <w:rsid w:val="00EC7106"/>
    <w:rsid w:val="00ED051A"/>
    <w:rsid w:val="00ED055A"/>
    <w:rsid w:val="00ED11AD"/>
    <w:rsid w:val="00ED2778"/>
    <w:rsid w:val="00ED7F60"/>
    <w:rsid w:val="00EE419A"/>
    <w:rsid w:val="00EE4869"/>
    <w:rsid w:val="00EE6506"/>
    <w:rsid w:val="00EE68B8"/>
    <w:rsid w:val="00EE7AFD"/>
    <w:rsid w:val="00EF0816"/>
    <w:rsid w:val="00EF1DC7"/>
    <w:rsid w:val="00EF34CF"/>
    <w:rsid w:val="00EF34EA"/>
    <w:rsid w:val="00EF52D9"/>
    <w:rsid w:val="00F031E8"/>
    <w:rsid w:val="00F068D1"/>
    <w:rsid w:val="00F11151"/>
    <w:rsid w:val="00F118B7"/>
    <w:rsid w:val="00F2250B"/>
    <w:rsid w:val="00F238EF"/>
    <w:rsid w:val="00F338FC"/>
    <w:rsid w:val="00F3657D"/>
    <w:rsid w:val="00F37EF2"/>
    <w:rsid w:val="00F40577"/>
    <w:rsid w:val="00F52719"/>
    <w:rsid w:val="00F532F9"/>
    <w:rsid w:val="00F53993"/>
    <w:rsid w:val="00F53AAD"/>
    <w:rsid w:val="00F55218"/>
    <w:rsid w:val="00F700CB"/>
    <w:rsid w:val="00F714EC"/>
    <w:rsid w:val="00F802C4"/>
    <w:rsid w:val="00F81793"/>
    <w:rsid w:val="00F85FDC"/>
    <w:rsid w:val="00F9067A"/>
    <w:rsid w:val="00F952DF"/>
    <w:rsid w:val="00FA136C"/>
    <w:rsid w:val="00FA3EB6"/>
    <w:rsid w:val="00FA56A8"/>
    <w:rsid w:val="00FA7C4D"/>
    <w:rsid w:val="00FB202F"/>
    <w:rsid w:val="00FB27C7"/>
    <w:rsid w:val="00FB4101"/>
    <w:rsid w:val="00FC3556"/>
    <w:rsid w:val="00FC7FED"/>
    <w:rsid w:val="00FD41CD"/>
    <w:rsid w:val="00FD717E"/>
    <w:rsid w:val="00FE338B"/>
    <w:rsid w:val="00FE6473"/>
    <w:rsid w:val="00FF0B50"/>
    <w:rsid w:val="00FF4D7E"/>
    <w:rsid w:val="00FF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C6DC6"/>
  <w15:docId w15:val="{9D28151D-87CD-45CE-9123-EDE3D9FA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849"/>
    <w:pPr>
      <w:widowControl w:val="0"/>
      <w:jc w:val="both"/>
    </w:pPr>
    <w:rPr>
      <w:rFonts w:ascii="Times New Roman" w:eastAsia="宋体" w:hAnsi="Times New Roman" w:cs="Times New Roman"/>
      <w:szCs w:val="24"/>
    </w:rPr>
  </w:style>
  <w:style w:type="paragraph" w:styleId="2">
    <w:name w:val="heading 2"/>
    <w:basedOn w:val="a"/>
    <w:next w:val="a0"/>
    <w:link w:val="21"/>
    <w:qFormat/>
    <w:rsid w:val="003E04DB"/>
    <w:pPr>
      <w:keepNext/>
      <w:keepLines/>
      <w:spacing w:before="260" w:after="260" w:line="416" w:lineRule="auto"/>
      <w:outlineLvl w:val="1"/>
    </w:pPr>
    <w:rPr>
      <w:rFonts w:ascii="Arial" w:eastAsia="黑体" w:hAnsi="Arial"/>
      <w:b/>
      <w:sz w:val="32"/>
      <w:szCs w:val="20"/>
    </w:rPr>
  </w:style>
  <w:style w:type="paragraph" w:styleId="4">
    <w:name w:val="heading 4"/>
    <w:basedOn w:val="a"/>
    <w:next w:val="a"/>
    <w:link w:val="40"/>
    <w:uiPriority w:val="9"/>
    <w:semiHidden/>
    <w:unhideWhenUsed/>
    <w:qFormat/>
    <w:rsid w:val="00DC192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3E04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E04DB"/>
    <w:rPr>
      <w:sz w:val="18"/>
      <w:szCs w:val="18"/>
    </w:rPr>
  </w:style>
  <w:style w:type="paragraph" w:styleId="a6">
    <w:name w:val="footer"/>
    <w:basedOn w:val="a"/>
    <w:link w:val="a7"/>
    <w:unhideWhenUsed/>
    <w:rsid w:val="003E04DB"/>
    <w:pPr>
      <w:tabs>
        <w:tab w:val="center" w:pos="4153"/>
        <w:tab w:val="right" w:pos="8306"/>
      </w:tabs>
      <w:snapToGrid w:val="0"/>
      <w:jc w:val="left"/>
    </w:pPr>
    <w:rPr>
      <w:sz w:val="18"/>
      <w:szCs w:val="18"/>
    </w:rPr>
  </w:style>
  <w:style w:type="character" w:customStyle="1" w:styleId="a7">
    <w:name w:val="页脚 字符"/>
    <w:basedOn w:val="a1"/>
    <w:link w:val="a6"/>
    <w:uiPriority w:val="99"/>
    <w:rsid w:val="003E04DB"/>
    <w:rPr>
      <w:sz w:val="18"/>
      <w:szCs w:val="18"/>
    </w:rPr>
  </w:style>
  <w:style w:type="character" w:customStyle="1" w:styleId="20">
    <w:name w:val="标题 2 字符"/>
    <w:basedOn w:val="a1"/>
    <w:uiPriority w:val="9"/>
    <w:semiHidden/>
    <w:rsid w:val="003E04DB"/>
    <w:rPr>
      <w:rFonts w:asciiTheme="majorHAnsi" w:eastAsiaTheme="majorEastAsia" w:hAnsiTheme="majorHAnsi" w:cstheme="majorBidi"/>
      <w:b/>
      <w:bCs/>
      <w:sz w:val="32"/>
      <w:szCs w:val="32"/>
    </w:rPr>
  </w:style>
  <w:style w:type="character" w:customStyle="1" w:styleId="Char">
    <w:name w:val="页眉 Char"/>
    <w:uiPriority w:val="99"/>
    <w:rsid w:val="003E04DB"/>
    <w:rPr>
      <w:sz w:val="18"/>
      <w:szCs w:val="18"/>
    </w:rPr>
  </w:style>
  <w:style w:type="character" w:customStyle="1" w:styleId="Char0">
    <w:name w:val="页脚 Char"/>
    <w:uiPriority w:val="99"/>
    <w:rsid w:val="003E04DB"/>
    <w:rPr>
      <w:sz w:val="18"/>
      <w:szCs w:val="18"/>
    </w:rPr>
  </w:style>
  <w:style w:type="character" w:customStyle="1" w:styleId="21">
    <w:name w:val="标题 2 字符1"/>
    <w:link w:val="2"/>
    <w:rsid w:val="003E04DB"/>
    <w:rPr>
      <w:rFonts w:ascii="Arial" w:eastAsia="黑体" w:hAnsi="Arial" w:cs="Times New Roman"/>
      <w:b/>
      <w:sz w:val="32"/>
      <w:szCs w:val="20"/>
    </w:rPr>
  </w:style>
  <w:style w:type="character" w:styleId="a8">
    <w:name w:val="page number"/>
    <w:basedOn w:val="a1"/>
    <w:rsid w:val="003E04DB"/>
  </w:style>
  <w:style w:type="paragraph" w:styleId="a9">
    <w:name w:val="Normal (Web)"/>
    <w:basedOn w:val="a"/>
    <w:rsid w:val="003E04DB"/>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3E04DB"/>
    <w:rPr>
      <w:b/>
      <w:bCs/>
    </w:rPr>
  </w:style>
  <w:style w:type="character" w:styleId="ab">
    <w:name w:val="Hyperlink"/>
    <w:rsid w:val="003E04DB"/>
    <w:rPr>
      <w:color w:val="0000FF"/>
      <w:u w:val="single"/>
    </w:rPr>
  </w:style>
  <w:style w:type="paragraph" w:customStyle="1" w:styleId="wz1">
    <w:name w:val="wz1"/>
    <w:basedOn w:val="a"/>
    <w:rsid w:val="003E04D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
    <w:rsid w:val="003E04DB"/>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3E04DB"/>
    <w:rPr>
      <w:rFonts w:ascii="Times New Roman" w:eastAsia="宋体" w:hAnsi="Times New Roman" w:cs="Times New Roman"/>
      <w:szCs w:val="24"/>
    </w:rPr>
  </w:style>
  <w:style w:type="character" w:customStyle="1" w:styleId="1">
    <w:name w:val="正文文本 字符1"/>
    <w:link w:val="ac"/>
    <w:rsid w:val="003E04DB"/>
    <w:rPr>
      <w:rFonts w:ascii="仿宋_GB2312" w:eastAsia="仿宋_GB2312" w:hAnsi="Times New Roman" w:cs="Times New Roman"/>
      <w:color w:val="000000"/>
      <w:kern w:val="0"/>
      <w:sz w:val="24"/>
      <w:szCs w:val="28"/>
    </w:rPr>
  </w:style>
  <w:style w:type="character" w:customStyle="1" w:styleId="read">
    <w:name w:val="read"/>
    <w:basedOn w:val="a1"/>
    <w:rsid w:val="003E04DB"/>
  </w:style>
  <w:style w:type="paragraph" w:styleId="a0">
    <w:name w:val="Normal Indent"/>
    <w:basedOn w:val="a"/>
    <w:rsid w:val="003E04DB"/>
    <w:pPr>
      <w:ind w:firstLineChars="200" w:firstLine="420"/>
    </w:pPr>
  </w:style>
  <w:style w:type="paragraph" w:styleId="ae">
    <w:name w:val="Body Text Indent"/>
    <w:basedOn w:val="a"/>
    <w:link w:val="10"/>
    <w:rsid w:val="003E04DB"/>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3E04DB"/>
    <w:rPr>
      <w:rFonts w:ascii="Times New Roman" w:eastAsia="宋体" w:hAnsi="Times New Roman" w:cs="Times New Roman"/>
      <w:szCs w:val="24"/>
    </w:rPr>
  </w:style>
  <w:style w:type="character" w:customStyle="1" w:styleId="10">
    <w:name w:val="正文文本缩进 字符1"/>
    <w:link w:val="ae"/>
    <w:rsid w:val="003E04DB"/>
    <w:rPr>
      <w:rFonts w:ascii="Times New Roman" w:eastAsia="方正仿宋简体" w:hAnsi="Times New Roman" w:cs="Times New Roman"/>
      <w:sz w:val="24"/>
      <w:szCs w:val="30"/>
    </w:rPr>
  </w:style>
  <w:style w:type="paragraph" w:styleId="22">
    <w:name w:val="Body Text Indent 2"/>
    <w:basedOn w:val="a"/>
    <w:link w:val="210"/>
    <w:rsid w:val="003E04DB"/>
    <w:pPr>
      <w:spacing w:line="360" w:lineRule="auto"/>
      <w:ind w:firstLine="525"/>
    </w:pPr>
    <w:rPr>
      <w:rFonts w:ascii="宋体" w:hAnsi="宋体"/>
      <w:sz w:val="28"/>
      <w:szCs w:val="20"/>
    </w:rPr>
  </w:style>
  <w:style w:type="character" w:customStyle="1" w:styleId="23">
    <w:name w:val="正文文本缩进 2 字符"/>
    <w:basedOn w:val="a1"/>
    <w:uiPriority w:val="99"/>
    <w:semiHidden/>
    <w:rsid w:val="003E04DB"/>
    <w:rPr>
      <w:rFonts w:ascii="Times New Roman" w:eastAsia="宋体" w:hAnsi="Times New Roman" w:cs="Times New Roman"/>
      <w:szCs w:val="24"/>
    </w:rPr>
  </w:style>
  <w:style w:type="character" w:customStyle="1" w:styleId="210">
    <w:name w:val="正文文本缩进 2 字符1"/>
    <w:link w:val="22"/>
    <w:rsid w:val="003E04DB"/>
    <w:rPr>
      <w:rFonts w:ascii="宋体" w:eastAsia="宋体" w:hAnsi="宋体" w:cs="Times New Roman"/>
      <w:sz w:val="28"/>
      <w:szCs w:val="20"/>
    </w:rPr>
  </w:style>
  <w:style w:type="paragraph" w:styleId="3">
    <w:name w:val="Body Text Indent 3"/>
    <w:basedOn w:val="a"/>
    <w:link w:val="31"/>
    <w:rsid w:val="003E04DB"/>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3E04DB"/>
    <w:rPr>
      <w:rFonts w:ascii="Times New Roman" w:eastAsia="宋体" w:hAnsi="Times New Roman" w:cs="Times New Roman"/>
      <w:sz w:val="16"/>
      <w:szCs w:val="16"/>
    </w:rPr>
  </w:style>
  <w:style w:type="character" w:customStyle="1" w:styleId="31">
    <w:name w:val="正文文本缩进 3 字符1"/>
    <w:link w:val="3"/>
    <w:rsid w:val="003E04DB"/>
    <w:rPr>
      <w:rFonts w:ascii="仿宋_GB2312" w:eastAsia="仿宋_GB2312" w:hAnsi="宋体" w:cs="Arial"/>
      <w:color w:val="000000"/>
      <w:sz w:val="24"/>
      <w:szCs w:val="24"/>
    </w:rPr>
  </w:style>
  <w:style w:type="paragraph" w:styleId="11">
    <w:name w:val="toc 1"/>
    <w:basedOn w:val="a"/>
    <w:next w:val="a"/>
    <w:autoRedefine/>
    <w:semiHidden/>
    <w:rsid w:val="003E04DB"/>
  </w:style>
  <w:style w:type="paragraph" w:styleId="24">
    <w:name w:val="toc 2"/>
    <w:basedOn w:val="a"/>
    <w:next w:val="a"/>
    <w:autoRedefine/>
    <w:semiHidden/>
    <w:rsid w:val="003E04DB"/>
    <w:pPr>
      <w:ind w:leftChars="200" w:left="420"/>
    </w:pPr>
  </w:style>
  <w:style w:type="paragraph" w:styleId="32">
    <w:name w:val="toc 3"/>
    <w:basedOn w:val="a"/>
    <w:next w:val="a"/>
    <w:autoRedefine/>
    <w:semiHidden/>
    <w:rsid w:val="003E04DB"/>
    <w:pPr>
      <w:ind w:leftChars="400" w:left="840"/>
    </w:pPr>
  </w:style>
  <w:style w:type="paragraph" w:styleId="41">
    <w:name w:val="toc 4"/>
    <w:basedOn w:val="a"/>
    <w:next w:val="a"/>
    <w:autoRedefine/>
    <w:semiHidden/>
    <w:rsid w:val="003E04DB"/>
    <w:pPr>
      <w:ind w:leftChars="600" w:left="1260"/>
    </w:pPr>
  </w:style>
  <w:style w:type="paragraph" w:styleId="5">
    <w:name w:val="toc 5"/>
    <w:basedOn w:val="a"/>
    <w:next w:val="a"/>
    <w:autoRedefine/>
    <w:semiHidden/>
    <w:rsid w:val="003E04DB"/>
    <w:pPr>
      <w:ind w:leftChars="800" w:left="1680"/>
    </w:pPr>
  </w:style>
  <w:style w:type="paragraph" w:styleId="6">
    <w:name w:val="toc 6"/>
    <w:basedOn w:val="a"/>
    <w:next w:val="a"/>
    <w:autoRedefine/>
    <w:semiHidden/>
    <w:rsid w:val="003E04DB"/>
    <w:pPr>
      <w:ind w:leftChars="1000" w:left="2100"/>
    </w:pPr>
  </w:style>
  <w:style w:type="paragraph" w:styleId="7">
    <w:name w:val="toc 7"/>
    <w:basedOn w:val="a"/>
    <w:next w:val="a"/>
    <w:autoRedefine/>
    <w:semiHidden/>
    <w:rsid w:val="003E04DB"/>
    <w:pPr>
      <w:ind w:leftChars="1200" w:left="2520"/>
    </w:pPr>
  </w:style>
  <w:style w:type="paragraph" w:styleId="8">
    <w:name w:val="toc 8"/>
    <w:basedOn w:val="a"/>
    <w:next w:val="a"/>
    <w:autoRedefine/>
    <w:semiHidden/>
    <w:rsid w:val="003E04DB"/>
    <w:pPr>
      <w:ind w:leftChars="1400" w:left="2940"/>
    </w:pPr>
  </w:style>
  <w:style w:type="paragraph" w:styleId="9">
    <w:name w:val="toc 9"/>
    <w:basedOn w:val="a"/>
    <w:next w:val="a"/>
    <w:autoRedefine/>
    <w:semiHidden/>
    <w:rsid w:val="003E04DB"/>
    <w:pPr>
      <w:ind w:leftChars="1600" w:left="3360"/>
    </w:pPr>
  </w:style>
  <w:style w:type="paragraph" w:styleId="af0">
    <w:name w:val="Balloon Text"/>
    <w:basedOn w:val="a"/>
    <w:link w:val="12"/>
    <w:semiHidden/>
    <w:rsid w:val="003E04DB"/>
    <w:rPr>
      <w:sz w:val="18"/>
      <w:szCs w:val="18"/>
    </w:rPr>
  </w:style>
  <w:style w:type="character" w:customStyle="1" w:styleId="af1">
    <w:name w:val="批注框文本 字符"/>
    <w:basedOn w:val="a1"/>
    <w:uiPriority w:val="99"/>
    <w:semiHidden/>
    <w:rsid w:val="003E04DB"/>
    <w:rPr>
      <w:rFonts w:ascii="Times New Roman" w:eastAsia="宋体" w:hAnsi="Times New Roman" w:cs="Times New Roman"/>
      <w:sz w:val="18"/>
      <w:szCs w:val="18"/>
    </w:rPr>
  </w:style>
  <w:style w:type="character" w:customStyle="1" w:styleId="12">
    <w:name w:val="批注框文本 字符1"/>
    <w:link w:val="af0"/>
    <w:semiHidden/>
    <w:rsid w:val="003E04DB"/>
    <w:rPr>
      <w:rFonts w:ascii="Times New Roman" w:eastAsia="宋体" w:hAnsi="Times New Roman" w:cs="Times New Roman"/>
      <w:sz w:val="18"/>
      <w:szCs w:val="18"/>
    </w:rPr>
  </w:style>
  <w:style w:type="paragraph" w:customStyle="1" w:styleId="Char1">
    <w:name w:val="Char"/>
    <w:basedOn w:val="a"/>
    <w:rsid w:val="003E04DB"/>
  </w:style>
  <w:style w:type="paragraph" w:customStyle="1" w:styleId="Char10">
    <w:name w:val="Char1"/>
    <w:basedOn w:val="a"/>
    <w:autoRedefine/>
    <w:rsid w:val="003E04D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E04DB"/>
  </w:style>
  <w:style w:type="character" w:styleId="af2">
    <w:name w:val="annotation reference"/>
    <w:rsid w:val="003E04DB"/>
    <w:rPr>
      <w:sz w:val="21"/>
      <w:szCs w:val="21"/>
    </w:rPr>
  </w:style>
  <w:style w:type="paragraph" w:styleId="af3">
    <w:name w:val="annotation text"/>
    <w:basedOn w:val="a"/>
    <w:link w:val="13"/>
    <w:qFormat/>
    <w:rsid w:val="003E04DB"/>
    <w:pPr>
      <w:jc w:val="left"/>
    </w:pPr>
  </w:style>
  <w:style w:type="character" w:customStyle="1" w:styleId="af4">
    <w:name w:val="批注文字 字符"/>
    <w:basedOn w:val="a1"/>
    <w:qFormat/>
    <w:rsid w:val="003E04DB"/>
    <w:rPr>
      <w:rFonts w:ascii="Times New Roman" w:eastAsia="宋体" w:hAnsi="Times New Roman" w:cs="Times New Roman"/>
      <w:szCs w:val="24"/>
    </w:rPr>
  </w:style>
  <w:style w:type="character" w:customStyle="1" w:styleId="13">
    <w:name w:val="批注文字 字符1"/>
    <w:link w:val="af3"/>
    <w:rsid w:val="003E04D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E04DB"/>
  </w:style>
  <w:style w:type="paragraph" w:customStyle="1" w:styleId="CharChar">
    <w:name w:val="Char Char"/>
    <w:basedOn w:val="a"/>
    <w:rsid w:val="003E04DB"/>
    <w:rPr>
      <w:szCs w:val="20"/>
    </w:rPr>
  </w:style>
  <w:style w:type="paragraph" w:styleId="HTML">
    <w:name w:val="HTML Preformatted"/>
    <w:basedOn w:val="a"/>
    <w:link w:val="HTML1"/>
    <w:uiPriority w:val="99"/>
    <w:unhideWhenUsed/>
    <w:rsid w:val="003E04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3E04DB"/>
    <w:rPr>
      <w:rFonts w:ascii="Courier New" w:eastAsia="宋体" w:hAnsi="Courier New" w:cs="Courier New"/>
      <w:sz w:val="20"/>
      <w:szCs w:val="20"/>
    </w:rPr>
  </w:style>
  <w:style w:type="character" w:customStyle="1" w:styleId="HTML1">
    <w:name w:val="HTML 预设格式 字符1"/>
    <w:link w:val="HTML"/>
    <w:uiPriority w:val="99"/>
    <w:rsid w:val="003E04DB"/>
    <w:rPr>
      <w:rFonts w:ascii="宋体" w:eastAsia="宋体" w:hAnsi="宋体" w:cs="宋体"/>
      <w:kern w:val="0"/>
      <w:sz w:val="24"/>
      <w:szCs w:val="24"/>
    </w:rPr>
  </w:style>
  <w:style w:type="paragraph" w:styleId="af5">
    <w:name w:val="annotation subject"/>
    <w:basedOn w:val="af3"/>
    <w:next w:val="af3"/>
    <w:link w:val="14"/>
    <w:rsid w:val="003E04DB"/>
    <w:rPr>
      <w:b/>
      <w:bCs/>
    </w:rPr>
  </w:style>
  <w:style w:type="character" w:customStyle="1" w:styleId="af6">
    <w:name w:val="批注主题 字符"/>
    <w:basedOn w:val="af4"/>
    <w:uiPriority w:val="99"/>
    <w:semiHidden/>
    <w:rsid w:val="003E04DB"/>
    <w:rPr>
      <w:rFonts w:ascii="Times New Roman" w:eastAsia="宋体" w:hAnsi="Times New Roman" w:cs="Times New Roman"/>
      <w:b/>
      <w:bCs/>
      <w:szCs w:val="24"/>
    </w:rPr>
  </w:style>
  <w:style w:type="character" w:customStyle="1" w:styleId="14">
    <w:name w:val="批注主题 字符1"/>
    <w:link w:val="af5"/>
    <w:rsid w:val="003E04DB"/>
    <w:rPr>
      <w:rFonts w:ascii="Times New Roman" w:eastAsia="宋体" w:hAnsi="Times New Roman" w:cs="Times New Roman"/>
      <w:b/>
      <w:bCs/>
      <w:szCs w:val="24"/>
    </w:rPr>
  </w:style>
  <w:style w:type="paragraph" w:customStyle="1" w:styleId="af7">
    <w:uiPriority w:val="99"/>
    <w:unhideWhenUsed/>
    <w:rsid w:val="003E04DB"/>
    <w:pPr>
      <w:widowControl w:val="0"/>
      <w:jc w:val="both"/>
    </w:pPr>
    <w:rPr>
      <w:rFonts w:ascii="Times New Roman" w:eastAsia="宋体" w:hAnsi="Times New Roman" w:cs="Times New Roman"/>
      <w:szCs w:val="24"/>
    </w:rPr>
  </w:style>
  <w:style w:type="paragraph" w:styleId="af8">
    <w:name w:val="Revision"/>
    <w:hidden/>
    <w:uiPriority w:val="99"/>
    <w:semiHidden/>
    <w:rsid w:val="003E04DB"/>
    <w:rPr>
      <w:rFonts w:ascii="Times New Roman" w:eastAsia="宋体" w:hAnsi="Times New Roman" w:cs="Times New Roman"/>
      <w:szCs w:val="24"/>
    </w:rPr>
  </w:style>
  <w:style w:type="character" w:styleId="af9">
    <w:name w:val="FollowedHyperlink"/>
    <w:basedOn w:val="a1"/>
    <w:uiPriority w:val="99"/>
    <w:semiHidden/>
    <w:unhideWhenUsed/>
    <w:rsid w:val="003E04DB"/>
    <w:rPr>
      <w:color w:val="954F72" w:themeColor="followedHyperlink"/>
      <w:u w:val="single"/>
    </w:rPr>
  </w:style>
  <w:style w:type="character" w:customStyle="1" w:styleId="40">
    <w:name w:val="标题 4 字符"/>
    <w:basedOn w:val="a1"/>
    <w:link w:val="4"/>
    <w:uiPriority w:val="9"/>
    <w:semiHidden/>
    <w:rsid w:val="00DC192F"/>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048036">
      <w:bodyDiv w:val="1"/>
      <w:marLeft w:val="0"/>
      <w:marRight w:val="0"/>
      <w:marTop w:val="0"/>
      <w:marBottom w:val="0"/>
      <w:divBdr>
        <w:top w:val="none" w:sz="0" w:space="0" w:color="auto"/>
        <w:left w:val="none" w:sz="0" w:space="0" w:color="auto"/>
        <w:bottom w:val="none" w:sz="0" w:space="0" w:color="auto"/>
        <w:right w:val="none" w:sz="0" w:space="0" w:color="auto"/>
      </w:divBdr>
    </w:div>
    <w:div w:id="15447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7A49-E95F-40EA-B97A-17A97593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59</Pages>
  <Words>5722</Words>
  <Characters>32620</Characters>
  <Application>Microsoft Office Word</Application>
  <DocSecurity>0</DocSecurity>
  <Lines>271</Lines>
  <Paragraphs>76</Paragraphs>
  <ScaleCrop>false</ScaleCrop>
  <Company/>
  <LinksUpToDate>false</LinksUpToDate>
  <CharactersWithSpaces>38266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dyw</dc:creator>
  <cp:lastModifiedBy>段永伟</cp:lastModifiedBy>
  <cp:revision>24</cp:revision>
  <cp:lastPrinted>2022-02-24T05:27:00Z</cp:lastPrinted>
  <dcterms:created xsi:type="dcterms:W3CDTF">2022-01-27T03:30:00Z</dcterms:created>
  <dcterms:modified xsi:type="dcterms:W3CDTF">2022-05-20T08:42:00Z</dcterms:modified>
</cp:coreProperties>
</file>