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46801" w14:textId="77777777" w:rsidR="00330E84" w:rsidRDefault="00330E84">
      <w:pPr>
        <w:adjustRightInd w:val="0"/>
        <w:snapToGrid w:val="0"/>
        <w:jc w:val="center"/>
        <w:rPr>
          <w:rFonts w:ascii="彩虹粗仿宋" w:eastAsia="彩虹粗仿宋" w:hAnsi="宋体" w:cs="Arial"/>
          <w:b/>
          <w:sz w:val="44"/>
        </w:rPr>
      </w:pPr>
    </w:p>
    <w:p w14:paraId="0B4695A1" w14:textId="77777777" w:rsidR="00330E84" w:rsidRDefault="00330E84">
      <w:pPr>
        <w:adjustRightInd w:val="0"/>
        <w:snapToGrid w:val="0"/>
        <w:jc w:val="center"/>
        <w:rPr>
          <w:rFonts w:ascii="彩虹粗仿宋" w:eastAsia="彩虹粗仿宋" w:hAnsi="宋体" w:cs="Arial"/>
          <w:b/>
          <w:sz w:val="44"/>
        </w:rPr>
      </w:pPr>
    </w:p>
    <w:p w14:paraId="2DE6FBDC" w14:textId="77777777" w:rsidR="00330E84" w:rsidRDefault="00330E84">
      <w:pPr>
        <w:adjustRightInd w:val="0"/>
        <w:snapToGrid w:val="0"/>
        <w:jc w:val="center"/>
        <w:rPr>
          <w:rFonts w:ascii="彩虹粗仿宋" w:eastAsia="彩虹粗仿宋" w:hAnsi="宋体" w:cs="Arial"/>
          <w:b/>
          <w:sz w:val="44"/>
        </w:rPr>
      </w:pPr>
    </w:p>
    <w:p w14:paraId="1158ED82" w14:textId="18EA020B" w:rsidR="00330E84" w:rsidRDefault="001D7B35">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信</w:t>
      </w:r>
      <w:proofErr w:type="gramStart"/>
      <w:r>
        <w:rPr>
          <w:rFonts w:ascii="彩虹粗仿宋" w:eastAsia="彩虹粗仿宋" w:hAnsi="宋体" w:cs="Arial" w:hint="eastAsia"/>
          <w:b/>
          <w:sz w:val="44"/>
        </w:rPr>
        <w:t>达澳银</w:t>
      </w:r>
      <w:proofErr w:type="gramEnd"/>
      <w:r w:rsidR="007C6834">
        <w:rPr>
          <w:rFonts w:ascii="彩虹粗仿宋" w:eastAsia="彩虹粗仿宋" w:hAnsi="宋体" w:cs="Arial" w:hint="eastAsia"/>
          <w:b/>
          <w:sz w:val="44"/>
        </w:rPr>
        <w:t>新能源精选</w:t>
      </w:r>
      <w:r>
        <w:rPr>
          <w:rFonts w:ascii="彩虹粗仿宋" w:eastAsia="彩虹粗仿宋" w:hAnsi="宋体" w:cs="Arial" w:hint="eastAsia"/>
          <w:b/>
          <w:sz w:val="44"/>
        </w:rPr>
        <w:t>混合型证券投资基金</w:t>
      </w:r>
    </w:p>
    <w:p w14:paraId="1B9C4BC0" w14:textId="0E8F3334" w:rsidR="00330E84" w:rsidRDefault="001D7B35">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托管协议</w:t>
      </w:r>
    </w:p>
    <w:p w14:paraId="5612CF14" w14:textId="77777777" w:rsidR="00330E84" w:rsidRDefault="00330E84">
      <w:pPr>
        <w:adjustRightInd w:val="0"/>
        <w:snapToGrid w:val="0"/>
        <w:jc w:val="center"/>
        <w:outlineLvl w:val="0"/>
        <w:rPr>
          <w:rFonts w:ascii="彩虹粗仿宋" w:eastAsia="彩虹粗仿宋" w:hAnsi="宋体" w:cs="Arial"/>
          <w:sz w:val="24"/>
        </w:rPr>
      </w:pPr>
    </w:p>
    <w:p w14:paraId="2A9F134D" w14:textId="77777777" w:rsidR="00330E84" w:rsidRDefault="00330E84">
      <w:pPr>
        <w:adjustRightInd w:val="0"/>
        <w:snapToGrid w:val="0"/>
        <w:jc w:val="center"/>
        <w:outlineLvl w:val="0"/>
        <w:rPr>
          <w:rFonts w:ascii="彩虹粗仿宋" w:eastAsia="彩虹粗仿宋" w:hAnsi="宋体" w:cs="Arial"/>
          <w:sz w:val="24"/>
        </w:rPr>
      </w:pPr>
    </w:p>
    <w:p w14:paraId="33B42D11" w14:textId="77777777" w:rsidR="00330E84" w:rsidRDefault="00330E84">
      <w:pPr>
        <w:adjustRightInd w:val="0"/>
        <w:snapToGrid w:val="0"/>
        <w:jc w:val="center"/>
        <w:outlineLvl w:val="0"/>
        <w:rPr>
          <w:rFonts w:ascii="彩虹粗仿宋" w:eastAsia="彩虹粗仿宋" w:hAnsi="宋体" w:cs="Arial"/>
          <w:sz w:val="24"/>
        </w:rPr>
      </w:pPr>
    </w:p>
    <w:p w14:paraId="2231B294" w14:textId="77777777" w:rsidR="00330E84" w:rsidRDefault="00330E84">
      <w:pPr>
        <w:adjustRightInd w:val="0"/>
        <w:snapToGrid w:val="0"/>
        <w:jc w:val="center"/>
        <w:outlineLvl w:val="0"/>
        <w:rPr>
          <w:rFonts w:ascii="彩虹粗仿宋" w:eastAsia="彩虹粗仿宋" w:hAnsi="宋体" w:cs="Arial"/>
          <w:sz w:val="24"/>
        </w:rPr>
      </w:pPr>
    </w:p>
    <w:p w14:paraId="679CA397" w14:textId="77777777" w:rsidR="00330E84" w:rsidRDefault="00330E84">
      <w:pPr>
        <w:adjustRightInd w:val="0"/>
        <w:snapToGrid w:val="0"/>
        <w:jc w:val="center"/>
        <w:outlineLvl w:val="0"/>
        <w:rPr>
          <w:rFonts w:ascii="彩虹粗仿宋" w:eastAsia="彩虹粗仿宋" w:hAnsi="宋体" w:cs="Arial"/>
          <w:sz w:val="24"/>
        </w:rPr>
      </w:pPr>
    </w:p>
    <w:p w14:paraId="7F3CD129" w14:textId="77777777" w:rsidR="00330E84" w:rsidRDefault="00330E84">
      <w:pPr>
        <w:adjustRightInd w:val="0"/>
        <w:snapToGrid w:val="0"/>
        <w:jc w:val="center"/>
        <w:outlineLvl w:val="0"/>
        <w:rPr>
          <w:rFonts w:ascii="彩虹粗仿宋" w:eastAsia="彩虹粗仿宋" w:hAnsi="宋体" w:cs="Arial"/>
          <w:sz w:val="24"/>
        </w:rPr>
      </w:pPr>
    </w:p>
    <w:p w14:paraId="5B311505" w14:textId="77777777" w:rsidR="00330E84" w:rsidRDefault="00330E84">
      <w:pPr>
        <w:adjustRightInd w:val="0"/>
        <w:snapToGrid w:val="0"/>
        <w:jc w:val="center"/>
        <w:outlineLvl w:val="0"/>
        <w:rPr>
          <w:rFonts w:ascii="彩虹粗仿宋" w:eastAsia="彩虹粗仿宋" w:hAnsi="宋体" w:cs="Arial"/>
          <w:sz w:val="24"/>
        </w:rPr>
      </w:pPr>
    </w:p>
    <w:p w14:paraId="050035DD" w14:textId="77777777" w:rsidR="00330E84" w:rsidRDefault="00330E84">
      <w:pPr>
        <w:adjustRightInd w:val="0"/>
        <w:snapToGrid w:val="0"/>
        <w:outlineLvl w:val="0"/>
        <w:rPr>
          <w:rFonts w:ascii="彩虹粗仿宋" w:eastAsia="彩虹粗仿宋" w:hAnsi="宋体" w:cs="Arial"/>
          <w:sz w:val="24"/>
        </w:rPr>
      </w:pPr>
    </w:p>
    <w:p w14:paraId="741F18FA" w14:textId="77777777" w:rsidR="00330E84" w:rsidRDefault="00330E84">
      <w:pPr>
        <w:adjustRightInd w:val="0"/>
        <w:snapToGrid w:val="0"/>
        <w:jc w:val="center"/>
        <w:outlineLvl w:val="0"/>
        <w:rPr>
          <w:rFonts w:ascii="彩虹粗仿宋" w:eastAsia="彩虹粗仿宋" w:hAnsi="宋体" w:cs="Arial"/>
          <w:sz w:val="24"/>
        </w:rPr>
      </w:pPr>
    </w:p>
    <w:p w14:paraId="680E29C7" w14:textId="77777777" w:rsidR="00330E84" w:rsidRDefault="00330E84">
      <w:pPr>
        <w:adjustRightInd w:val="0"/>
        <w:snapToGrid w:val="0"/>
        <w:jc w:val="center"/>
        <w:outlineLvl w:val="0"/>
        <w:rPr>
          <w:rFonts w:ascii="彩虹粗仿宋" w:eastAsia="彩虹粗仿宋" w:hAnsi="宋体" w:cs="Arial"/>
          <w:sz w:val="24"/>
        </w:rPr>
      </w:pPr>
    </w:p>
    <w:p w14:paraId="026593FC" w14:textId="77777777" w:rsidR="00330E84" w:rsidRDefault="001D7B35">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基金管理人：信</w:t>
      </w:r>
      <w:proofErr w:type="gramStart"/>
      <w:r>
        <w:rPr>
          <w:rFonts w:ascii="彩虹粗仿宋" w:eastAsia="彩虹粗仿宋" w:hAnsi="宋体" w:cs="Arial" w:hint="eastAsia"/>
          <w:b/>
          <w:bCs/>
          <w:sz w:val="28"/>
        </w:rPr>
        <w:t>达</w:t>
      </w:r>
      <w:r>
        <w:rPr>
          <w:rFonts w:ascii="彩虹粗仿宋" w:eastAsia="彩虹粗仿宋" w:hAnsi="宋体" w:cs="Arial"/>
          <w:b/>
          <w:bCs/>
          <w:sz w:val="28"/>
        </w:rPr>
        <w:t>澳银</w:t>
      </w:r>
      <w:r>
        <w:rPr>
          <w:rFonts w:ascii="彩虹粗仿宋" w:eastAsia="彩虹粗仿宋" w:hAnsi="宋体" w:cs="Arial" w:hint="eastAsia"/>
          <w:b/>
          <w:bCs/>
          <w:sz w:val="28"/>
        </w:rPr>
        <w:t>基金</w:t>
      </w:r>
      <w:proofErr w:type="gramEnd"/>
      <w:r>
        <w:rPr>
          <w:rFonts w:ascii="彩虹粗仿宋" w:eastAsia="彩虹粗仿宋" w:hAnsi="宋体" w:cs="Arial" w:hint="eastAsia"/>
          <w:b/>
          <w:bCs/>
          <w:sz w:val="28"/>
        </w:rPr>
        <w:t>管理有限公司</w:t>
      </w:r>
    </w:p>
    <w:p w14:paraId="0DEAD21D" w14:textId="77777777" w:rsidR="00330E84" w:rsidRDefault="001D7B35">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基金托管人：中国建设银行股份有限公司</w:t>
      </w:r>
    </w:p>
    <w:p w14:paraId="048B526C" w14:textId="77777777" w:rsidR="00330E84" w:rsidRDefault="00330E84">
      <w:pPr>
        <w:adjustRightInd w:val="0"/>
        <w:snapToGrid w:val="0"/>
        <w:outlineLvl w:val="0"/>
        <w:rPr>
          <w:rFonts w:ascii="彩虹粗仿宋" w:eastAsia="彩虹粗仿宋" w:hAnsi="宋体" w:cs="Arial"/>
          <w:sz w:val="24"/>
        </w:rPr>
      </w:pPr>
    </w:p>
    <w:p w14:paraId="6FE59FF8" w14:textId="77777777" w:rsidR="00330E84" w:rsidRDefault="00330E84">
      <w:pPr>
        <w:adjustRightInd w:val="0"/>
        <w:snapToGrid w:val="0"/>
        <w:jc w:val="center"/>
        <w:outlineLvl w:val="0"/>
        <w:rPr>
          <w:rFonts w:ascii="彩虹粗仿宋" w:eastAsia="彩虹粗仿宋" w:hAnsi="宋体" w:cs="Arial"/>
          <w:sz w:val="24"/>
        </w:rPr>
      </w:pPr>
    </w:p>
    <w:p w14:paraId="5736E9C6" w14:textId="77777777" w:rsidR="00330E84" w:rsidRDefault="00330E84">
      <w:pPr>
        <w:adjustRightInd w:val="0"/>
        <w:snapToGrid w:val="0"/>
        <w:jc w:val="center"/>
        <w:outlineLvl w:val="0"/>
        <w:rPr>
          <w:rFonts w:ascii="彩虹粗仿宋" w:eastAsia="彩虹粗仿宋" w:hAnsi="宋体" w:cs="Arial"/>
          <w:sz w:val="24"/>
        </w:rPr>
      </w:pPr>
    </w:p>
    <w:p w14:paraId="550B28A2" w14:textId="6D25CA00" w:rsidR="00330E84" w:rsidRDefault="001D7B35">
      <w:pPr>
        <w:adjustRightInd w:val="0"/>
        <w:snapToGrid w:val="0"/>
        <w:outlineLvl w:val="0"/>
        <w:rPr>
          <w:rFonts w:ascii="彩虹粗仿宋" w:eastAsia="彩虹粗仿宋" w:hAnsi="宋体" w:cs="Arial"/>
          <w:bCs/>
          <w:sz w:val="24"/>
        </w:rPr>
        <w:sectPr w:rsidR="00330E84">
          <w:footerReference w:type="even" r:id="rId7"/>
          <w:footerReference w:type="default" r:id="rId8"/>
          <w:pgSz w:w="11906" w:h="16838"/>
          <w:pgMar w:top="1418" w:right="1701" w:bottom="1418" w:left="1701" w:header="851" w:footer="992" w:gutter="0"/>
          <w:cols w:space="720"/>
          <w:docGrid w:type="lines" w:linePitch="312"/>
        </w:sectPr>
      </w:pPr>
      <w:r>
        <w:rPr>
          <w:rFonts w:ascii="彩虹粗仿宋" w:eastAsia="彩虹粗仿宋" w:hAnsi="宋体" w:cs="Arial" w:hint="eastAsia"/>
          <w:sz w:val="24"/>
        </w:rPr>
        <w:t xml:space="preserve">                            二零二</w:t>
      </w:r>
      <w:r w:rsidR="0089225B">
        <w:rPr>
          <w:rFonts w:ascii="彩虹粗仿宋" w:eastAsia="彩虹粗仿宋" w:hAnsi="宋体" w:cs="Arial" w:hint="eastAsia"/>
          <w:sz w:val="24"/>
        </w:rPr>
        <w:t>一</w:t>
      </w:r>
      <w:r>
        <w:rPr>
          <w:rFonts w:ascii="彩虹粗仿宋" w:eastAsia="彩虹粗仿宋" w:hAnsi="宋体" w:cs="Arial" w:hint="eastAsia"/>
          <w:sz w:val="24"/>
        </w:rPr>
        <w:t>年</w:t>
      </w:r>
      <w:r w:rsidR="004C2C70">
        <w:rPr>
          <w:rFonts w:ascii="彩虹粗仿宋" w:eastAsia="彩虹粗仿宋" w:hAnsi="宋体" w:cs="Arial"/>
          <w:sz w:val="24"/>
        </w:rPr>
        <w:t>四</w:t>
      </w:r>
      <w:bookmarkStart w:id="0" w:name="_GoBack"/>
      <w:bookmarkEnd w:id="0"/>
      <w:r>
        <w:rPr>
          <w:rFonts w:ascii="彩虹粗仿宋" w:eastAsia="彩虹粗仿宋" w:hAnsi="宋体" w:cs="Arial" w:hint="eastAsia"/>
          <w:sz w:val="24"/>
        </w:rPr>
        <w:t>月</w:t>
      </w:r>
    </w:p>
    <w:p w14:paraId="2822A851" w14:textId="77777777" w:rsidR="00330E84" w:rsidRDefault="001D7B35">
      <w:pPr>
        <w:jc w:val="center"/>
        <w:rPr>
          <w:rFonts w:ascii="彩虹粗仿宋" w:eastAsia="彩虹粗仿宋"/>
          <w:b/>
          <w:bCs/>
          <w:sz w:val="30"/>
        </w:rPr>
      </w:pPr>
      <w:r>
        <w:rPr>
          <w:rFonts w:ascii="彩虹粗仿宋" w:eastAsia="彩虹粗仿宋" w:hint="eastAsia"/>
          <w:b/>
          <w:bCs/>
          <w:sz w:val="30"/>
        </w:rPr>
        <w:lastRenderedPageBreak/>
        <w:t>目    录</w:t>
      </w:r>
    </w:p>
    <w:p w14:paraId="780A3E0A" w14:textId="77777777" w:rsidR="00330E84" w:rsidRDefault="001D7B35">
      <w:pPr>
        <w:pStyle w:val="Style24"/>
        <w:tabs>
          <w:tab w:val="right" w:leader="dot" w:pos="8494"/>
        </w:tabs>
        <w:rPr>
          <w:rFonts w:ascii="彩虹粗仿宋" w:eastAsia="彩虹粗仿宋" w:hAnsi="宋体"/>
          <w:noProof/>
          <w:sz w:val="28"/>
        </w:rPr>
      </w:pPr>
      <w:r>
        <w:rPr>
          <w:rFonts w:ascii="彩虹粗仿宋" w:eastAsia="彩虹粗仿宋" w:hAnsi="宋体" w:hint="eastAsia"/>
          <w:sz w:val="28"/>
        </w:rPr>
        <w:fldChar w:fldCharType="begin"/>
      </w:r>
      <w:r>
        <w:rPr>
          <w:rFonts w:ascii="彩虹粗仿宋" w:eastAsia="彩虹粗仿宋" w:hAnsi="宋体" w:hint="eastAsia"/>
          <w:sz w:val="28"/>
        </w:rPr>
        <w:instrText xml:space="preserve"> TOC \o "1-2" \h \z </w:instrText>
      </w:r>
      <w:r>
        <w:rPr>
          <w:rFonts w:ascii="彩虹粗仿宋" w:eastAsia="彩虹粗仿宋" w:hAnsi="宋体" w:hint="eastAsia"/>
          <w:sz w:val="28"/>
        </w:rPr>
        <w:fldChar w:fldCharType="separate"/>
      </w:r>
      <w:hyperlink w:anchor="_Toc124325885" w:history="1">
        <w:r>
          <w:rPr>
            <w:rStyle w:val="af"/>
            <w:rFonts w:ascii="彩虹粗仿宋" w:eastAsia="彩虹粗仿宋" w:hAnsi="宋体" w:hint="eastAsia"/>
            <w:noProof/>
            <w:sz w:val="28"/>
            <w:szCs w:val="32"/>
          </w:rPr>
          <w:t>一、基金托管协议当</w:t>
        </w:r>
        <w:bookmarkStart w:id="1" w:name="_Hlt498420681"/>
        <w:bookmarkStart w:id="2" w:name="_Hlt498420680"/>
        <w:r>
          <w:rPr>
            <w:rStyle w:val="af"/>
            <w:rFonts w:ascii="彩虹粗仿宋" w:eastAsia="彩虹粗仿宋" w:hAnsi="宋体" w:hint="eastAsia"/>
            <w:noProof/>
            <w:sz w:val="28"/>
            <w:szCs w:val="32"/>
          </w:rPr>
          <w:t>事</w:t>
        </w:r>
        <w:bookmarkEnd w:id="1"/>
        <w:bookmarkEnd w:id="2"/>
        <w:r>
          <w:rPr>
            <w:rStyle w:val="af"/>
            <w:rFonts w:ascii="彩虹粗仿宋" w:eastAsia="彩虹粗仿宋" w:hAnsi="宋体" w:hint="eastAsia"/>
            <w:noProof/>
            <w:sz w:val="28"/>
            <w:szCs w:val="32"/>
          </w:rPr>
          <w:t>人</w:t>
        </w:r>
        <w:r>
          <w:rPr>
            <w:rFonts w:ascii="彩虹粗仿宋" w:eastAsia="彩虹粗仿宋" w:hAnsi="宋体" w:hint="eastAsia"/>
            <w:noProof/>
            <w:sz w:val="28"/>
          </w:rPr>
          <w:tab/>
        </w:r>
        <w:r>
          <w:rPr>
            <w:rFonts w:ascii="彩虹粗仿宋" w:eastAsia="彩虹粗仿宋" w:hAnsi="宋体" w:hint="eastAsia"/>
            <w:noProof/>
            <w:sz w:val="28"/>
          </w:rPr>
          <w:fldChar w:fldCharType="begin"/>
        </w:r>
        <w:r>
          <w:rPr>
            <w:rFonts w:ascii="彩虹粗仿宋" w:eastAsia="彩虹粗仿宋" w:hAnsi="宋体" w:hint="eastAsia"/>
            <w:noProof/>
            <w:sz w:val="28"/>
          </w:rPr>
          <w:instrText xml:space="preserve"> PAGEREF _Toc124325885 \h </w:instrText>
        </w:r>
        <w:r>
          <w:rPr>
            <w:rFonts w:ascii="彩虹粗仿宋" w:eastAsia="彩虹粗仿宋" w:hAnsi="宋体" w:hint="eastAsia"/>
            <w:noProof/>
            <w:sz w:val="28"/>
          </w:rPr>
        </w:r>
        <w:r>
          <w:rPr>
            <w:rFonts w:ascii="彩虹粗仿宋" w:eastAsia="彩虹粗仿宋" w:hAnsi="宋体" w:hint="eastAsia"/>
            <w:noProof/>
            <w:sz w:val="28"/>
          </w:rPr>
          <w:fldChar w:fldCharType="separate"/>
        </w:r>
        <w:r w:rsidR="00130438">
          <w:rPr>
            <w:rFonts w:ascii="彩虹粗仿宋" w:eastAsia="彩虹粗仿宋" w:hAnsi="宋体"/>
            <w:noProof/>
            <w:sz w:val="28"/>
          </w:rPr>
          <w:t>3</w:t>
        </w:r>
        <w:r>
          <w:rPr>
            <w:rFonts w:ascii="彩虹粗仿宋" w:eastAsia="彩虹粗仿宋" w:hAnsi="宋体" w:hint="eastAsia"/>
            <w:noProof/>
            <w:sz w:val="28"/>
          </w:rPr>
          <w:fldChar w:fldCharType="end"/>
        </w:r>
      </w:hyperlink>
    </w:p>
    <w:p w14:paraId="3BFB095B" w14:textId="77777777" w:rsidR="00330E84" w:rsidRDefault="000F2FF8">
      <w:pPr>
        <w:pStyle w:val="Style24"/>
        <w:tabs>
          <w:tab w:val="right" w:leader="dot" w:pos="8494"/>
        </w:tabs>
        <w:rPr>
          <w:rFonts w:ascii="彩虹粗仿宋" w:eastAsia="彩虹粗仿宋" w:hAnsi="宋体"/>
          <w:noProof/>
          <w:sz w:val="28"/>
        </w:rPr>
      </w:pPr>
      <w:hyperlink w:anchor="_Toc124325886" w:history="1">
        <w:r w:rsidR="001D7B35">
          <w:rPr>
            <w:rStyle w:val="af"/>
            <w:rFonts w:ascii="彩虹粗仿宋" w:eastAsia="彩虹粗仿宋" w:hAnsi="宋体" w:hint="eastAsia"/>
            <w:noProof/>
            <w:sz w:val="28"/>
            <w:szCs w:val="32"/>
          </w:rPr>
          <w:t>二、基金托管协议的依据、目的和原则</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_Toc124325886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4</w:t>
        </w:r>
        <w:r w:rsidR="001D7B35">
          <w:rPr>
            <w:rFonts w:ascii="彩虹粗仿宋" w:eastAsia="彩虹粗仿宋" w:hAnsi="宋体" w:hint="eastAsia"/>
            <w:noProof/>
            <w:sz w:val="28"/>
          </w:rPr>
          <w:fldChar w:fldCharType="end"/>
        </w:r>
      </w:hyperlink>
    </w:p>
    <w:p w14:paraId="28A2CE7D" w14:textId="77777777" w:rsidR="00330E84" w:rsidRDefault="000F2FF8">
      <w:pPr>
        <w:pStyle w:val="Style24"/>
        <w:tabs>
          <w:tab w:val="right" w:leader="dot" w:pos="8494"/>
        </w:tabs>
        <w:rPr>
          <w:rFonts w:ascii="彩虹粗仿宋" w:eastAsia="彩虹粗仿宋" w:hAnsi="宋体"/>
          <w:noProof/>
          <w:sz w:val="28"/>
        </w:rPr>
      </w:pPr>
      <w:hyperlink w:anchor="_Toc124325887" w:history="1">
        <w:r w:rsidR="001D7B35">
          <w:rPr>
            <w:rStyle w:val="af"/>
            <w:rFonts w:ascii="彩虹粗仿宋" w:eastAsia="彩虹粗仿宋" w:hAnsi="宋体" w:hint="eastAsia"/>
            <w:noProof/>
            <w:sz w:val="28"/>
            <w:szCs w:val="32"/>
          </w:rPr>
          <w:t>三、基金托管人对基金管理人的业务监督和核查</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_Toc124325887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5</w:t>
        </w:r>
        <w:r w:rsidR="001D7B35">
          <w:rPr>
            <w:rFonts w:ascii="彩虹粗仿宋" w:eastAsia="彩虹粗仿宋" w:hAnsi="宋体" w:hint="eastAsia"/>
            <w:noProof/>
            <w:sz w:val="28"/>
          </w:rPr>
          <w:fldChar w:fldCharType="end"/>
        </w:r>
      </w:hyperlink>
    </w:p>
    <w:p w14:paraId="08D85081" w14:textId="77777777" w:rsidR="00330E84" w:rsidRDefault="000F2FF8">
      <w:pPr>
        <w:pStyle w:val="Style24"/>
        <w:tabs>
          <w:tab w:val="right" w:leader="dot" w:pos="8494"/>
        </w:tabs>
        <w:rPr>
          <w:rFonts w:ascii="彩虹粗仿宋" w:eastAsia="彩虹粗仿宋" w:hAnsi="宋体"/>
          <w:noProof/>
          <w:sz w:val="28"/>
        </w:rPr>
      </w:pPr>
      <w:hyperlink w:anchor="_Toc124325888" w:history="1">
        <w:r w:rsidR="001D7B35">
          <w:rPr>
            <w:rStyle w:val="af"/>
            <w:rFonts w:ascii="彩虹粗仿宋" w:eastAsia="彩虹粗仿宋" w:hAnsi="宋体" w:hint="eastAsia"/>
            <w:noProof/>
            <w:sz w:val="28"/>
            <w:szCs w:val="32"/>
          </w:rPr>
          <w:t>四、基金管理人对基金托管人的业务核查</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_Toc124325888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11</w:t>
        </w:r>
        <w:r w:rsidR="001D7B35">
          <w:rPr>
            <w:rFonts w:ascii="彩虹粗仿宋" w:eastAsia="彩虹粗仿宋" w:hAnsi="宋体" w:hint="eastAsia"/>
            <w:noProof/>
            <w:sz w:val="28"/>
          </w:rPr>
          <w:fldChar w:fldCharType="end"/>
        </w:r>
      </w:hyperlink>
    </w:p>
    <w:p w14:paraId="6D951617" w14:textId="77777777" w:rsidR="00330E84" w:rsidRDefault="000F2FF8">
      <w:pPr>
        <w:pStyle w:val="Style24"/>
        <w:tabs>
          <w:tab w:val="right" w:leader="dot" w:pos="8494"/>
        </w:tabs>
        <w:rPr>
          <w:rFonts w:ascii="彩虹粗仿宋" w:eastAsia="彩虹粗仿宋" w:hAnsi="宋体"/>
          <w:noProof/>
          <w:sz w:val="28"/>
        </w:rPr>
      </w:pPr>
      <w:hyperlink w:anchor="_Toc124325889" w:history="1">
        <w:r w:rsidR="001D7B35">
          <w:rPr>
            <w:rStyle w:val="af"/>
            <w:rFonts w:ascii="彩虹粗仿宋" w:eastAsia="彩虹粗仿宋" w:hAnsi="宋体" w:hint="eastAsia"/>
            <w:noProof/>
            <w:sz w:val="28"/>
            <w:szCs w:val="32"/>
          </w:rPr>
          <w:t>五、基金财产的保管</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_Toc124325889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12</w:t>
        </w:r>
        <w:r w:rsidR="001D7B35">
          <w:rPr>
            <w:rFonts w:ascii="彩虹粗仿宋" w:eastAsia="彩虹粗仿宋" w:hAnsi="宋体" w:hint="eastAsia"/>
            <w:noProof/>
            <w:sz w:val="28"/>
          </w:rPr>
          <w:fldChar w:fldCharType="end"/>
        </w:r>
      </w:hyperlink>
    </w:p>
    <w:p w14:paraId="0B7D5729" w14:textId="77777777" w:rsidR="00330E84" w:rsidRDefault="000F2FF8">
      <w:pPr>
        <w:pStyle w:val="Style24"/>
        <w:tabs>
          <w:tab w:val="right" w:leader="dot" w:pos="8494"/>
        </w:tabs>
        <w:rPr>
          <w:rFonts w:ascii="彩虹粗仿宋" w:eastAsia="彩虹粗仿宋" w:hAnsi="宋体"/>
          <w:noProof/>
          <w:sz w:val="28"/>
        </w:rPr>
      </w:pPr>
      <w:hyperlink w:anchor="_Toc124325890" w:history="1">
        <w:r w:rsidR="001D7B35">
          <w:rPr>
            <w:rStyle w:val="af"/>
            <w:rFonts w:ascii="彩虹粗仿宋" w:eastAsia="彩虹粗仿宋" w:hAnsi="宋体" w:hint="eastAsia"/>
            <w:noProof/>
            <w:sz w:val="28"/>
            <w:szCs w:val="32"/>
          </w:rPr>
          <w:t>六、指令的发送、确认及执行</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_Toc124325890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15</w:t>
        </w:r>
        <w:r w:rsidR="001D7B35">
          <w:rPr>
            <w:rFonts w:ascii="彩虹粗仿宋" w:eastAsia="彩虹粗仿宋" w:hAnsi="宋体" w:hint="eastAsia"/>
            <w:noProof/>
            <w:sz w:val="28"/>
          </w:rPr>
          <w:fldChar w:fldCharType="end"/>
        </w:r>
      </w:hyperlink>
    </w:p>
    <w:p w14:paraId="62857B76" w14:textId="3C776D07" w:rsidR="00330E84" w:rsidRDefault="000F2FF8">
      <w:pPr>
        <w:pStyle w:val="Style24"/>
        <w:tabs>
          <w:tab w:val="right" w:leader="dot" w:pos="8494"/>
        </w:tabs>
        <w:rPr>
          <w:rFonts w:ascii="彩虹粗仿宋" w:eastAsia="彩虹粗仿宋" w:hAnsi="宋体"/>
          <w:noProof/>
          <w:sz w:val="28"/>
        </w:rPr>
      </w:pPr>
      <w:hyperlink w:anchor="_Toc124325891" w:history="1">
        <w:r w:rsidR="001D7B35">
          <w:rPr>
            <w:rStyle w:val="af"/>
            <w:rFonts w:ascii="彩虹粗仿宋" w:eastAsia="彩虹粗仿宋" w:hAnsi="宋体" w:hint="eastAsia"/>
            <w:noProof/>
            <w:sz w:val="28"/>
            <w:szCs w:val="32"/>
          </w:rPr>
          <w:t>七、交易及清算</w:t>
        </w:r>
        <w:bookmarkStart w:id="3" w:name="_Hlt497143549"/>
        <w:bookmarkStart w:id="4" w:name="_Hlt497143548"/>
        <w:r w:rsidR="001D7B35">
          <w:rPr>
            <w:rStyle w:val="af"/>
            <w:rFonts w:ascii="彩虹粗仿宋" w:eastAsia="彩虹粗仿宋" w:hAnsi="宋体" w:hint="eastAsia"/>
            <w:noProof/>
            <w:sz w:val="28"/>
            <w:szCs w:val="32"/>
          </w:rPr>
          <w:t>交</w:t>
        </w:r>
        <w:bookmarkEnd w:id="3"/>
        <w:bookmarkEnd w:id="4"/>
        <w:r w:rsidR="001D7B35">
          <w:rPr>
            <w:rStyle w:val="af"/>
            <w:rFonts w:ascii="彩虹粗仿宋" w:eastAsia="彩虹粗仿宋" w:hAnsi="宋体" w:hint="eastAsia"/>
            <w:noProof/>
            <w:sz w:val="28"/>
            <w:szCs w:val="32"/>
          </w:rPr>
          <w:t>收安</w:t>
        </w:r>
        <w:bookmarkStart w:id="5" w:name="_Hlt419449173"/>
        <w:r w:rsidR="001D7B35">
          <w:rPr>
            <w:rStyle w:val="af"/>
            <w:rFonts w:ascii="彩虹粗仿宋" w:eastAsia="彩虹粗仿宋" w:hAnsi="宋体" w:hint="eastAsia"/>
            <w:noProof/>
            <w:sz w:val="28"/>
            <w:szCs w:val="32"/>
          </w:rPr>
          <w:t>排</w:t>
        </w:r>
        <w:bookmarkEnd w:id="5"/>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_Toc124325891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18</w:t>
        </w:r>
        <w:r w:rsidR="001D7B35">
          <w:rPr>
            <w:rFonts w:ascii="彩虹粗仿宋" w:eastAsia="彩虹粗仿宋" w:hAnsi="宋体" w:hint="eastAsia"/>
            <w:noProof/>
            <w:sz w:val="28"/>
          </w:rPr>
          <w:fldChar w:fldCharType="end"/>
        </w:r>
      </w:hyperlink>
    </w:p>
    <w:p w14:paraId="35DE4738" w14:textId="77777777" w:rsidR="00330E84" w:rsidRDefault="000F2FF8">
      <w:pPr>
        <w:pStyle w:val="Style24"/>
        <w:tabs>
          <w:tab w:val="right" w:leader="dot" w:pos="8494"/>
        </w:tabs>
        <w:rPr>
          <w:rFonts w:ascii="彩虹粗仿宋" w:eastAsia="彩虹粗仿宋" w:hAnsi="宋体"/>
          <w:noProof/>
          <w:sz w:val="28"/>
        </w:rPr>
      </w:pPr>
      <w:hyperlink w:anchor="_Toc124325892" w:history="1">
        <w:r w:rsidR="001D7B35">
          <w:rPr>
            <w:rStyle w:val="af"/>
            <w:rFonts w:ascii="彩虹粗仿宋" w:eastAsia="彩虹粗仿宋" w:hAnsi="宋体" w:hint="eastAsia"/>
            <w:noProof/>
            <w:sz w:val="28"/>
            <w:szCs w:val="32"/>
          </w:rPr>
          <w:t>八、基金资产净值</w:t>
        </w:r>
        <w:bookmarkStart w:id="6" w:name="_Hlt419449178"/>
        <w:r w:rsidR="001D7B35">
          <w:rPr>
            <w:rStyle w:val="af"/>
            <w:rFonts w:ascii="彩虹粗仿宋" w:eastAsia="彩虹粗仿宋" w:hAnsi="宋体" w:hint="eastAsia"/>
            <w:noProof/>
            <w:sz w:val="28"/>
            <w:szCs w:val="32"/>
          </w:rPr>
          <w:t>计</w:t>
        </w:r>
        <w:bookmarkEnd w:id="6"/>
        <w:r w:rsidR="001D7B35">
          <w:rPr>
            <w:rStyle w:val="af"/>
            <w:rFonts w:ascii="彩虹粗仿宋" w:eastAsia="彩虹粗仿宋" w:hAnsi="宋体" w:hint="eastAsia"/>
            <w:noProof/>
            <w:sz w:val="28"/>
            <w:szCs w:val="32"/>
          </w:rPr>
          <w:t>算和会计核算</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_Toc124325892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22</w:t>
        </w:r>
        <w:r w:rsidR="001D7B35">
          <w:rPr>
            <w:rFonts w:ascii="彩虹粗仿宋" w:eastAsia="彩虹粗仿宋" w:hAnsi="宋体" w:hint="eastAsia"/>
            <w:noProof/>
            <w:sz w:val="28"/>
          </w:rPr>
          <w:fldChar w:fldCharType="end"/>
        </w:r>
      </w:hyperlink>
    </w:p>
    <w:p w14:paraId="2B5EF1A8" w14:textId="4C9E6DEC" w:rsidR="00330E84" w:rsidRDefault="000F2FF8">
      <w:pPr>
        <w:pStyle w:val="Style24"/>
        <w:tabs>
          <w:tab w:val="right" w:leader="dot" w:pos="8494"/>
        </w:tabs>
        <w:rPr>
          <w:rFonts w:ascii="彩虹粗仿宋" w:eastAsia="彩虹粗仿宋" w:hAnsi="宋体"/>
          <w:noProof/>
          <w:sz w:val="28"/>
        </w:rPr>
      </w:pPr>
      <w:hyperlink w:anchor="_Toc124325893" w:history="1">
        <w:r w:rsidR="001D7B35">
          <w:rPr>
            <w:rStyle w:val="af"/>
            <w:rFonts w:ascii="彩虹粗仿宋" w:eastAsia="彩虹粗仿宋" w:hAnsi="宋体" w:hint="eastAsia"/>
            <w:noProof/>
            <w:sz w:val="28"/>
            <w:szCs w:val="32"/>
          </w:rPr>
          <w:t>九、基金收益分配</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_Toc124325893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28</w:t>
        </w:r>
        <w:r w:rsidR="001D7B35">
          <w:rPr>
            <w:rFonts w:ascii="彩虹粗仿宋" w:eastAsia="彩虹粗仿宋" w:hAnsi="宋体" w:hint="eastAsia"/>
            <w:noProof/>
            <w:sz w:val="28"/>
          </w:rPr>
          <w:fldChar w:fldCharType="end"/>
        </w:r>
      </w:hyperlink>
    </w:p>
    <w:p w14:paraId="74698A5A" w14:textId="74EBE267" w:rsidR="00330E84" w:rsidRDefault="000F2FF8">
      <w:pPr>
        <w:pStyle w:val="Style24"/>
        <w:tabs>
          <w:tab w:val="right" w:leader="dot" w:pos="8494"/>
        </w:tabs>
        <w:rPr>
          <w:rFonts w:ascii="彩虹粗仿宋" w:eastAsia="彩虹粗仿宋" w:hAnsi="宋体"/>
          <w:noProof/>
          <w:sz w:val="28"/>
        </w:rPr>
      </w:pPr>
      <w:hyperlink w:anchor="_Toc124325894" w:history="1">
        <w:r w:rsidR="001D7B35">
          <w:rPr>
            <w:rStyle w:val="af"/>
            <w:rFonts w:ascii="彩虹粗仿宋" w:eastAsia="彩虹粗仿宋" w:hAnsi="宋体" w:hint="eastAsia"/>
            <w:noProof/>
            <w:sz w:val="28"/>
            <w:szCs w:val="32"/>
          </w:rPr>
          <w:t>十、基金信息披露</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_Toc124325894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29</w:t>
        </w:r>
        <w:r w:rsidR="001D7B35">
          <w:rPr>
            <w:rFonts w:ascii="彩虹粗仿宋" w:eastAsia="彩虹粗仿宋" w:hAnsi="宋体" w:hint="eastAsia"/>
            <w:noProof/>
            <w:sz w:val="28"/>
          </w:rPr>
          <w:fldChar w:fldCharType="end"/>
        </w:r>
      </w:hyperlink>
    </w:p>
    <w:p w14:paraId="0FED941C" w14:textId="18598A4C" w:rsidR="00330E84" w:rsidRDefault="000F2FF8">
      <w:pPr>
        <w:pStyle w:val="Style24"/>
        <w:tabs>
          <w:tab w:val="right" w:leader="dot" w:pos="8494"/>
        </w:tabs>
        <w:rPr>
          <w:rFonts w:ascii="彩虹粗仿宋" w:eastAsia="彩虹粗仿宋" w:hAnsi="宋体"/>
          <w:noProof/>
          <w:sz w:val="28"/>
        </w:rPr>
      </w:pPr>
      <w:hyperlink w:anchor="_Toc124325895" w:history="1">
        <w:r w:rsidR="001D7B35">
          <w:rPr>
            <w:rStyle w:val="af"/>
            <w:rFonts w:ascii="彩虹粗仿宋" w:eastAsia="彩虹粗仿宋" w:hAnsi="宋体" w:hint="eastAsia"/>
            <w:noProof/>
            <w:sz w:val="28"/>
            <w:szCs w:val="32"/>
          </w:rPr>
          <w:t>十一、基金费用</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_Toc124325895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30</w:t>
        </w:r>
        <w:r w:rsidR="001D7B35">
          <w:rPr>
            <w:rFonts w:ascii="彩虹粗仿宋" w:eastAsia="彩虹粗仿宋" w:hAnsi="宋体" w:hint="eastAsia"/>
            <w:noProof/>
            <w:sz w:val="28"/>
          </w:rPr>
          <w:fldChar w:fldCharType="end"/>
        </w:r>
      </w:hyperlink>
    </w:p>
    <w:p w14:paraId="2857C1ED" w14:textId="3E1B4945" w:rsidR="00330E84" w:rsidRDefault="000F2FF8">
      <w:pPr>
        <w:pStyle w:val="Style24"/>
        <w:tabs>
          <w:tab w:val="right" w:leader="dot" w:pos="8494"/>
        </w:tabs>
        <w:rPr>
          <w:rFonts w:ascii="彩虹粗仿宋" w:eastAsia="彩虹粗仿宋" w:hAnsi="宋体"/>
          <w:noProof/>
          <w:sz w:val="28"/>
        </w:rPr>
      </w:pPr>
      <w:hyperlink w:anchor="_Toc124325896" w:history="1">
        <w:r w:rsidR="001D7B35">
          <w:rPr>
            <w:rStyle w:val="af"/>
            <w:rFonts w:ascii="彩虹粗仿宋" w:eastAsia="彩虹粗仿宋" w:hAnsi="宋体" w:hint="eastAsia"/>
            <w:noProof/>
            <w:sz w:val="28"/>
            <w:szCs w:val="32"/>
          </w:rPr>
          <w:t>十二、基金份额持有人名册的保管</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_Toc124325896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32</w:t>
        </w:r>
        <w:r w:rsidR="001D7B35">
          <w:rPr>
            <w:rFonts w:ascii="彩虹粗仿宋" w:eastAsia="彩虹粗仿宋" w:hAnsi="宋体" w:hint="eastAsia"/>
            <w:noProof/>
            <w:sz w:val="28"/>
          </w:rPr>
          <w:fldChar w:fldCharType="end"/>
        </w:r>
      </w:hyperlink>
    </w:p>
    <w:p w14:paraId="49B76D13" w14:textId="37D6B6BB" w:rsidR="00330E84" w:rsidRDefault="000F2FF8">
      <w:pPr>
        <w:pStyle w:val="Style24"/>
        <w:tabs>
          <w:tab w:val="right" w:leader="dot" w:pos="8494"/>
        </w:tabs>
        <w:rPr>
          <w:rFonts w:ascii="彩虹粗仿宋" w:eastAsia="彩虹粗仿宋" w:hAnsi="宋体"/>
          <w:noProof/>
          <w:sz w:val="28"/>
        </w:rPr>
      </w:pPr>
      <w:hyperlink w:anchor="_Toc124325897" w:history="1">
        <w:r w:rsidR="001D7B35">
          <w:rPr>
            <w:rStyle w:val="af"/>
            <w:rFonts w:ascii="彩虹粗仿宋" w:eastAsia="彩虹粗仿宋" w:hAnsi="宋体" w:hint="eastAsia"/>
            <w:noProof/>
            <w:sz w:val="28"/>
            <w:szCs w:val="32"/>
          </w:rPr>
          <w:t>十三、基金有关文件档案的保存</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_Toc124325897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32</w:t>
        </w:r>
        <w:r w:rsidR="001D7B35">
          <w:rPr>
            <w:rFonts w:ascii="彩虹粗仿宋" w:eastAsia="彩虹粗仿宋" w:hAnsi="宋体" w:hint="eastAsia"/>
            <w:noProof/>
            <w:sz w:val="28"/>
          </w:rPr>
          <w:fldChar w:fldCharType="end"/>
        </w:r>
      </w:hyperlink>
    </w:p>
    <w:p w14:paraId="1CE052C9" w14:textId="432CF588" w:rsidR="00330E84" w:rsidRDefault="000F2FF8">
      <w:pPr>
        <w:pStyle w:val="Style24"/>
        <w:tabs>
          <w:tab w:val="right" w:leader="dot" w:pos="8494"/>
        </w:tabs>
        <w:rPr>
          <w:rFonts w:ascii="彩虹粗仿宋" w:eastAsia="彩虹粗仿宋" w:hAnsi="宋体"/>
          <w:noProof/>
          <w:sz w:val="28"/>
        </w:rPr>
      </w:pPr>
      <w:hyperlink w:anchor="_Toc124325898" w:history="1">
        <w:r w:rsidR="001D7B35">
          <w:rPr>
            <w:rStyle w:val="af"/>
            <w:rFonts w:ascii="彩虹粗仿宋" w:eastAsia="彩虹粗仿宋" w:hAnsi="宋体" w:hint="eastAsia"/>
            <w:noProof/>
            <w:sz w:val="28"/>
            <w:szCs w:val="32"/>
          </w:rPr>
          <w:t>十四、基金管理人和基金托管人的更换</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_Toc124325898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33</w:t>
        </w:r>
        <w:r w:rsidR="001D7B35">
          <w:rPr>
            <w:rFonts w:ascii="彩虹粗仿宋" w:eastAsia="彩虹粗仿宋" w:hAnsi="宋体" w:hint="eastAsia"/>
            <w:noProof/>
            <w:sz w:val="28"/>
          </w:rPr>
          <w:fldChar w:fldCharType="end"/>
        </w:r>
      </w:hyperlink>
    </w:p>
    <w:p w14:paraId="64D4BD89" w14:textId="2ED434D4" w:rsidR="00330E84" w:rsidRDefault="000F2FF8">
      <w:pPr>
        <w:pStyle w:val="Style24"/>
        <w:tabs>
          <w:tab w:val="right" w:leader="dot" w:pos="8494"/>
        </w:tabs>
        <w:rPr>
          <w:rFonts w:ascii="彩虹粗仿宋" w:eastAsia="彩虹粗仿宋" w:hAnsi="宋体"/>
          <w:noProof/>
          <w:sz w:val="28"/>
        </w:rPr>
      </w:pPr>
      <w:hyperlink w:anchor="_Toc124325899" w:history="1">
        <w:r w:rsidR="001D7B35">
          <w:rPr>
            <w:rStyle w:val="af"/>
            <w:rFonts w:ascii="彩虹粗仿宋" w:eastAsia="彩虹粗仿宋" w:hAnsi="宋体" w:hint="eastAsia"/>
            <w:noProof/>
            <w:sz w:val="28"/>
            <w:szCs w:val="32"/>
          </w:rPr>
          <w:t>十五、禁止行为</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_Toc124325899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35</w:t>
        </w:r>
        <w:r w:rsidR="001D7B35">
          <w:rPr>
            <w:rFonts w:ascii="彩虹粗仿宋" w:eastAsia="彩虹粗仿宋" w:hAnsi="宋体" w:hint="eastAsia"/>
            <w:noProof/>
            <w:sz w:val="28"/>
          </w:rPr>
          <w:fldChar w:fldCharType="end"/>
        </w:r>
      </w:hyperlink>
    </w:p>
    <w:p w14:paraId="50782CC6" w14:textId="1DFB7B5D" w:rsidR="00330E84" w:rsidRDefault="000F2FF8">
      <w:pPr>
        <w:pStyle w:val="Style24"/>
        <w:tabs>
          <w:tab w:val="right" w:leader="dot" w:pos="8494"/>
        </w:tabs>
        <w:rPr>
          <w:rFonts w:ascii="彩虹粗仿宋" w:eastAsia="彩虹粗仿宋" w:hAnsi="宋体"/>
          <w:noProof/>
          <w:sz w:val="28"/>
        </w:rPr>
      </w:pPr>
      <w:hyperlink w:anchor="_Toc124325900" w:history="1">
        <w:r w:rsidR="001D7B35">
          <w:rPr>
            <w:rStyle w:val="af"/>
            <w:rFonts w:ascii="彩虹粗仿宋" w:eastAsia="彩虹粗仿宋" w:hAnsi="宋体" w:hint="eastAsia"/>
            <w:noProof/>
            <w:sz w:val="28"/>
            <w:szCs w:val="32"/>
          </w:rPr>
          <w:t>十六、托管协议的变更、终止与基金财产的清算</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_Toc124325900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36</w:t>
        </w:r>
        <w:r w:rsidR="001D7B35">
          <w:rPr>
            <w:rFonts w:ascii="彩虹粗仿宋" w:eastAsia="彩虹粗仿宋" w:hAnsi="宋体" w:hint="eastAsia"/>
            <w:noProof/>
            <w:sz w:val="28"/>
          </w:rPr>
          <w:fldChar w:fldCharType="end"/>
        </w:r>
      </w:hyperlink>
    </w:p>
    <w:p w14:paraId="2D5A995F" w14:textId="53B86A2A" w:rsidR="00330E84" w:rsidRDefault="000F2FF8">
      <w:pPr>
        <w:pStyle w:val="Style24"/>
        <w:tabs>
          <w:tab w:val="right" w:leader="dot" w:pos="8494"/>
        </w:tabs>
        <w:rPr>
          <w:rFonts w:ascii="彩虹粗仿宋" w:eastAsia="彩虹粗仿宋" w:hAnsi="宋体"/>
          <w:noProof/>
          <w:sz w:val="28"/>
        </w:rPr>
      </w:pPr>
      <w:hyperlink w:anchor="_Toc124325901" w:history="1">
        <w:r w:rsidR="001D7B35">
          <w:rPr>
            <w:rStyle w:val="af"/>
            <w:rFonts w:ascii="彩虹粗仿宋" w:eastAsia="彩虹粗仿宋" w:hAnsi="宋体" w:hint="eastAsia"/>
            <w:noProof/>
            <w:sz w:val="28"/>
            <w:szCs w:val="32"/>
          </w:rPr>
          <w:t>十七、违约责任</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_Toc124325901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38</w:t>
        </w:r>
        <w:r w:rsidR="001D7B35">
          <w:rPr>
            <w:rFonts w:ascii="彩虹粗仿宋" w:eastAsia="彩虹粗仿宋" w:hAnsi="宋体" w:hint="eastAsia"/>
            <w:noProof/>
            <w:sz w:val="28"/>
          </w:rPr>
          <w:fldChar w:fldCharType="end"/>
        </w:r>
      </w:hyperlink>
    </w:p>
    <w:p w14:paraId="07BAAB81" w14:textId="64CD9CC1" w:rsidR="00330E84" w:rsidRDefault="000F2FF8">
      <w:pPr>
        <w:pStyle w:val="Style24"/>
        <w:tabs>
          <w:tab w:val="right" w:leader="dot" w:pos="8494"/>
        </w:tabs>
        <w:rPr>
          <w:rFonts w:ascii="彩虹粗仿宋" w:eastAsia="彩虹粗仿宋" w:hAnsi="宋体"/>
          <w:noProof/>
          <w:sz w:val="28"/>
        </w:rPr>
      </w:pPr>
      <w:hyperlink w:anchor="_Toc124325902" w:history="1">
        <w:r w:rsidR="001D7B35">
          <w:rPr>
            <w:rStyle w:val="af"/>
            <w:rFonts w:ascii="彩虹粗仿宋" w:eastAsia="彩虹粗仿宋" w:hAnsi="宋体" w:hint="eastAsia"/>
            <w:noProof/>
            <w:sz w:val="28"/>
            <w:szCs w:val="32"/>
          </w:rPr>
          <w:t>十八、争议解决方式</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_Toc124325902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39</w:t>
        </w:r>
        <w:r w:rsidR="001D7B35">
          <w:rPr>
            <w:rFonts w:ascii="彩虹粗仿宋" w:eastAsia="彩虹粗仿宋" w:hAnsi="宋体" w:hint="eastAsia"/>
            <w:noProof/>
            <w:sz w:val="28"/>
          </w:rPr>
          <w:fldChar w:fldCharType="end"/>
        </w:r>
      </w:hyperlink>
    </w:p>
    <w:p w14:paraId="1F522D1C" w14:textId="3F038D9A" w:rsidR="00330E84" w:rsidRDefault="000F2FF8">
      <w:pPr>
        <w:pStyle w:val="Style24"/>
        <w:tabs>
          <w:tab w:val="right" w:leader="dot" w:pos="8494"/>
        </w:tabs>
        <w:rPr>
          <w:rFonts w:ascii="彩虹粗仿宋" w:eastAsia="彩虹粗仿宋" w:hAnsi="宋体"/>
          <w:noProof/>
          <w:sz w:val="28"/>
        </w:rPr>
      </w:pPr>
      <w:hyperlink w:anchor="_Toc124325903" w:history="1">
        <w:r w:rsidR="001D7B35">
          <w:rPr>
            <w:rStyle w:val="af"/>
            <w:rFonts w:ascii="彩虹粗仿宋" w:eastAsia="彩虹粗仿宋" w:hAnsi="宋体" w:hint="eastAsia"/>
            <w:noProof/>
            <w:sz w:val="28"/>
            <w:szCs w:val="32"/>
          </w:rPr>
          <w:t>十九、托管协议的效力</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_Toc124325903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39</w:t>
        </w:r>
        <w:r w:rsidR="001D7B35">
          <w:rPr>
            <w:rFonts w:ascii="彩虹粗仿宋" w:eastAsia="彩虹粗仿宋" w:hAnsi="宋体" w:hint="eastAsia"/>
            <w:noProof/>
            <w:sz w:val="28"/>
          </w:rPr>
          <w:fldChar w:fldCharType="end"/>
        </w:r>
      </w:hyperlink>
    </w:p>
    <w:p w14:paraId="2E995C52" w14:textId="065C1F98" w:rsidR="00330E84" w:rsidRDefault="000F2FF8">
      <w:pPr>
        <w:pStyle w:val="Style24"/>
        <w:tabs>
          <w:tab w:val="right" w:leader="dot" w:pos="8494"/>
        </w:tabs>
        <w:rPr>
          <w:rFonts w:ascii="彩虹粗仿宋" w:eastAsia="彩虹粗仿宋" w:hAnsi="宋体"/>
          <w:noProof/>
          <w:sz w:val="28"/>
        </w:rPr>
      </w:pPr>
      <w:hyperlink w:anchor="_Toc124325904" w:history="1">
        <w:r w:rsidR="001D7B35">
          <w:rPr>
            <w:rStyle w:val="af"/>
            <w:rFonts w:ascii="彩虹粗仿宋" w:eastAsia="彩虹粗仿宋" w:hAnsi="宋体" w:hint="eastAsia"/>
            <w:noProof/>
            <w:sz w:val="28"/>
            <w:szCs w:val="32"/>
          </w:rPr>
          <w:t>二十、其他事项</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_Toc124325904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39</w:t>
        </w:r>
        <w:r w:rsidR="001D7B35">
          <w:rPr>
            <w:rFonts w:ascii="彩虹粗仿宋" w:eastAsia="彩虹粗仿宋" w:hAnsi="宋体" w:hint="eastAsia"/>
            <w:noProof/>
            <w:sz w:val="28"/>
          </w:rPr>
          <w:fldChar w:fldCharType="end"/>
        </w:r>
      </w:hyperlink>
    </w:p>
    <w:p w14:paraId="4C7784C3" w14:textId="1734CB1C" w:rsidR="00330E84" w:rsidRDefault="000F2FF8">
      <w:pPr>
        <w:pStyle w:val="Style24"/>
        <w:tabs>
          <w:tab w:val="right" w:leader="dot" w:pos="8494"/>
        </w:tabs>
        <w:rPr>
          <w:rFonts w:ascii="彩虹粗仿宋" w:eastAsia="彩虹粗仿宋" w:hAnsi="宋体"/>
          <w:noProof/>
          <w:sz w:val="28"/>
        </w:rPr>
      </w:pPr>
      <w:hyperlink w:anchor="_Toc124325905" w:history="1">
        <w:r w:rsidR="001D7B35">
          <w:rPr>
            <w:rStyle w:val="af"/>
            <w:rFonts w:ascii="彩虹粗仿宋" w:eastAsia="彩虹粗仿宋" w:hAnsi="宋体" w:hint="eastAsia"/>
            <w:noProof/>
            <w:sz w:val="28"/>
            <w:szCs w:val="32"/>
          </w:rPr>
          <w:t>二十一、托管协议的签订</w:t>
        </w:r>
        <w:r w:rsidR="001D7B35">
          <w:rPr>
            <w:rFonts w:ascii="彩虹粗仿宋" w:eastAsia="彩虹粗仿宋" w:hAnsi="宋体" w:hint="eastAsia"/>
            <w:noProof/>
            <w:sz w:val="28"/>
          </w:rPr>
          <w:tab/>
        </w:r>
        <w:r w:rsidR="001D7B35">
          <w:rPr>
            <w:rFonts w:ascii="彩虹粗仿宋" w:eastAsia="彩虹粗仿宋" w:hAnsi="宋体" w:hint="eastAsia"/>
            <w:noProof/>
            <w:sz w:val="28"/>
          </w:rPr>
          <w:fldChar w:fldCharType="begin"/>
        </w:r>
        <w:r w:rsidR="001D7B35">
          <w:rPr>
            <w:rFonts w:ascii="彩虹粗仿宋" w:eastAsia="彩虹粗仿宋" w:hAnsi="宋体" w:hint="eastAsia"/>
            <w:noProof/>
            <w:sz w:val="28"/>
          </w:rPr>
          <w:instrText xml:space="preserve"> PAGEREF _Toc124325905 \h </w:instrText>
        </w:r>
        <w:r w:rsidR="001D7B35">
          <w:rPr>
            <w:rFonts w:ascii="彩虹粗仿宋" w:eastAsia="彩虹粗仿宋" w:hAnsi="宋体" w:hint="eastAsia"/>
            <w:noProof/>
            <w:sz w:val="28"/>
          </w:rPr>
        </w:r>
        <w:r w:rsidR="001D7B35">
          <w:rPr>
            <w:rFonts w:ascii="彩虹粗仿宋" w:eastAsia="彩虹粗仿宋" w:hAnsi="宋体" w:hint="eastAsia"/>
            <w:noProof/>
            <w:sz w:val="28"/>
          </w:rPr>
          <w:fldChar w:fldCharType="separate"/>
        </w:r>
        <w:r w:rsidR="00130438">
          <w:rPr>
            <w:rFonts w:ascii="彩虹粗仿宋" w:eastAsia="彩虹粗仿宋" w:hAnsi="宋体"/>
            <w:noProof/>
            <w:sz w:val="28"/>
          </w:rPr>
          <w:t>40</w:t>
        </w:r>
        <w:r w:rsidR="001D7B35">
          <w:rPr>
            <w:rFonts w:ascii="彩虹粗仿宋" w:eastAsia="彩虹粗仿宋" w:hAnsi="宋体" w:hint="eastAsia"/>
            <w:noProof/>
            <w:sz w:val="28"/>
          </w:rPr>
          <w:fldChar w:fldCharType="end"/>
        </w:r>
      </w:hyperlink>
    </w:p>
    <w:p w14:paraId="202D17EA" w14:textId="77777777" w:rsidR="00330E84" w:rsidRDefault="001D7B35">
      <w:pPr>
        <w:rPr>
          <w:rFonts w:ascii="彩虹粗仿宋" w:eastAsia="彩虹粗仿宋"/>
          <w:sz w:val="24"/>
        </w:rPr>
      </w:pPr>
      <w:r>
        <w:rPr>
          <w:rFonts w:ascii="彩虹粗仿宋" w:eastAsia="彩虹粗仿宋" w:hAnsi="宋体" w:hint="eastAsia"/>
          <w:sz w:val="28"/>
        </w:rPr>
        <w:lastRenderedPageBreak/>
        <w:fldChar w:fldCharType="end"/>
      </w:r>
    </w:p>
    <w:p w14:paraId="7CFB3522" w14:textId="3C4BF07E" w:rsidR="00330E84" w:rsidRDefault="001D7B35">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鉴于信</w:t>
      </w:r>
      <w:proofErr w:type="gramStart"/>
      <w:r>
        <w:rPr>
          <w:rFonts w:ascii="彩虹粗仿宋" w:eastAsia="彩虹粗仿宋" w:hAnsi="宋体" w:cs="Arial" w:hint="eastAsia"/>
          <w:kern w:val="0"/>
          <w:sz w:val="24"/>
        </w:rPr>
        <w:t>达</w:t>
      </w:r>
      <w:r>
        <w:rPr>
          <w:rFonts w:ascii="彩虹粗仿宋" w:eastAsia="彩虹粗仿宋" w:hAnsi="宋体" w:cs="Arial"/>
          <w:kern w:val="0"/>
          <w:sz w:val="24"/>
        </w:rPr>
        <w:t>澳银</w:t>
      </w:r>
      <w:r>
        <w:rPr>
          <w:rFonts w:ascii="彩虹粗仿宋" w:eastAsia="彩虹粗仿宋" w:hAnsi="宋体" w:cs="Arial" w:hint="eastAsia"/>
          <w:kern w:val="0"/>
          <w:sz w:val="24"/>
        </w:rPr>
        <w:t>基金</w:t>
      </w:r>
      <w:proofErr w:type="gramEnd"/>
      <w:r>
        <w:rPr>
          <w:rFonts w:ascii="彩虹粗仿宋" w:eastAsia="彩虹粗仿宋" w:hAnsi="宋体" w:cs="Arial" w:hint="eastAsia"/>
          <w:kern w:val="0"/>
          <w:sz w:val="24"/>
        </w:rPr>
        <w:t>管理有限公司系一家依照中国法律合法成立并有效存续的有限责任公司，按照相关法律法规的规定具备担任基金管理人的资格和能力，拟募集</w:t>
      </w:r>
      <w:proofErr w:type="gramStart"/>
      <w:r>
        <w:rPr>
          <w:rFonts w:ascii="彩虹粗仿宋" w:eastAsia="彩虹粗仿宋" w:hAnsi="宋体" w:cs="Arial" w:hint="eastAsia"/>
          <w:kern w:val="0"/>
          <w:sz w:val="24"/>
        </w:rPr>
        <w:t>发行信达澳银</w:t>
      </w:r>
      <w:proofErr w:type="gramEnd"/>
      <w:r w:rsidR="007C6834">
        <w:rPr>
          <w:rFonts w:ascii="彩虹粗仿宋" w:eastAsia="彩虹粗仿宋" w:hAnsi="宋体" w:cs="Arial" w:hint="eastAsia"/>
          <w:kern w:val="0"/>
          <w:sz w:val="24"/>
        </w:rPr>
        <w:t>新能源精选</w:t>
      </w:r>
      <w:r>
        <w:rPr>
          <w:rFonts w:ascii="彩虹粗仿宋" w:eastAsia="彩虹粗仿宋" w:hAnsi="宋体" w:cs="Arial" w:hint="eastAsia"/>
          <w:kern w:val="0"/>
          <w:sz w:val="24"/>
        </w:rPr>
        <w:t>混合型证券投资基金；</w:t>
      </w:r>
    </w:p>
    <w:p w14:paraId="4C326458" w14:textId="77777777" w:rsidR="00330E84" w:rsidRDefault="001D7B35">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44405BB6" w14:textId="24ACA728" w:rsidR="00330E84" w:rsidRDefault="001D7B35">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鉴于信</w:t>
      </w:r>
      <w:proofErr w:type="gramStart"/>
      <w:r>
        <w:rPr>
          <w:rFonts w:ascii="彩虹粗仿宋" w:eastAsia="彩虹粗仿宋" w:hAnsi="宋体" w:cs="Arial" w:hint="eastAsia"/>
          <w:kern w:val="0"/>
          <w:sz w:val="24"/>
        </w:rPr>
        <w:t>达</w:t>
      </w:r>
      <w:r>
        <w:rPr>
          <w:rFonts w:ascii="彩虹粗仿宋" w:eastAsia="彩虹粗仿宋" w:hAnsi="宋体" w:cs="Arial"/>
          <w:kern w:val="0"/>
          <w:sz w:val="24"/>
        </w:rPr>
        <w:t>澳银</w:t>
      </w:r>
      <w:r>
        <w:rPr>
          <w:rFonts w:ascii="彩虹粗仿宋" w:eastAsia="彩虹粗仿宋" w:hAnsi="宋体" w:cs="Arial" w:hint="eastAsia"/>
          <w:kern w:val="0"/>
          <w:sz w:val="24"/>
        </w:rPr>
        <w:t>基金</w:t>
      </w:r>
      <w:proofErr w:type="gramEnd"/>
      <w:r>
        <w:rPr>
          <w:rFonts w:ascii="彩虹粗仿宋" w:eastAsia="彩虹粗仿宋" w:hAnsi="宋体" w:cs="Arial" w:hint="eastAsia"/>
          <w:kern w:val="0"/>
          <w:sz w:val="24"/>
        </w:rPr>
        <w:t>管理有限公司拟</w:t>
      </w:r>
      <w:proofErr w:type="gramStart"/>
      <w:r>
        <w:rPr>
          <w:rFonts w:ascii="彩虹粗仿宋" w:eastAsia="彩虹粗仿宋" w:hAnsi="宋体" w:cs="Arial" w:hint="eastAsia"/>
          <w:kern w:val="0"/>
          <w:sz w:val="24"/>
        </w:rPr>
        <w:t>担任信达澳银</w:t>
      </w:r>
      <w:proofErr w:type="gramEnd"/>
      <w:r w:rsidR="007C6834">
        <w:rPr>
          <w:rFonts w:ascii="彩虹粗仿宋" w:eastAsia="彩虹粗仿宋" w:hAnsi="宋体" w:cs="Arial" w:hint="eastAsia"/>
          <w:kern w:val="0"/>
          <w:sz w:val="24"/>
        </w:rPr>
        <w:t>新能源精选</w:t>
      </w:r>
      <w:r>
        <w:rPr>
          <w:rFonts w:ascii="彩虹粗仿宋" w:eastAsia="彩虹粗仿宋" w:hAnsi="宋体" w:cs="Arial" w:hint="eastAsia"/>
          <w:kern w:val="0"/>
          <w:sz w:val="24"/>
        </w:rPr>
        <w:t>混合型证券投资基金的基金管理人，中国建设银行股份有限公司拟</w:t>
      </w:r>
      <w:proofErr w:type="gramStart"/>
      <w:r>
        <w:rPr>
          <w:rFonts w:ascii="彩虹粗仿宋" w:eastAsia="彩虹粗仿宋" w:hAnsi="宋体" w:cs="Arial" w:hint="eastAsia"/>
          <w:kern w:val="0"/>
          <w:sz w:val="24"/>
        </w:rPr>
        <w:t>担任信达澳银</w:t>
      </w:r>
      <w:proofErr w:type="gramEnd"/>
      <w:r w:rsidR="007C6834">
        <w:rPr>
          <w:rFonts w:ascii="彩虹粗仿宋" w:eastAsia="彩虹粗仿宋" w:hAnsi="宋体" w:cs="Arial" w:hint="eastAsia"/>
          <w:kern w:val="0"/>
          <w:sz w:val="24"/>
        </w:rPr>
        <w:t>新能源精选</w:t>
      </w:r>
      <w:r>
        <w:rPr>
          <w:rFonts w:ascii="彩虹粗仿宋" w:eastAsia="彩虹粗仿宋" w:hAnsi="宋体" w:cs="Arial" w:hint="eastAsia"/>
          <w:kern w:val="0"/>
          <w:sz w:val="24"/>
        </w:rPr>
        <w:t>混合型证券投资基金的基金托管人；</w:t>
      </w:r>
    </w:p>
    <w:p w14:paraId="740B237D" w14:textId="147C97A0" w:rsidR="00330E84" w:rsidRDefault="001D7B35">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为明确信</w:t>
      </w:r>
      <w:proofErr w:type="gramStart"/>
      <w:r>
        <w:rPr>
          <w:rFonts w:ascii="彩虹粗仿宋" w:eastAsia="彩虹粗仿宋" w:hAnsi="宋体" w:cs="Arial" w:hint="eastAsia"/>
          <w:kern w:val="0"/>
          <w:sz w:val="24"/>
        </w:rPr>
        <w:t>达澳银</w:t>
      </w:r>
      <w:proofErr w:type="gramEnd"/>
      <w:r w:rsidR="007C6834">
        <w:rPr>
          <w:rFonts w:ascii="彩虹粗仿宋" w:eastAsia="彩虹粗仿宋" w:hAnsi="宋体" w:cs="Arial" w:hint="eastAsia"/>
          <w:kern w:val="0"/>
          <w:sz w:val="24"/>
        </w:rPr>
        <w:t>新能源精选</w:t>
      </w:r>
      <w:r>
        <w:rPr>
          <w:rFonts w:ascii="彩虹粗仿宋" w:eastAsia="彩虹粗仿宋" w:hAnsi="宋体" w:cs="Arial" w:hint="eastAsia"/>
          <w:kern w:val="0"/>
          <w:sz w:val="24"/>
        </w:rPr>
        <w:t>混合型证券投资基金的基金管理人和基金托管人之间的权利义务关系，特制订本托管协议；</w:t>
      </w:r>
    </w:p>
    <w:p w14:paraId="6A5D7276" w14:textId="0AD1841C" w:rsidR="00330E84" w:rsidRDefault="001D7B35">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除非另有约定，《</w:t>
      </w:r>
      <w:r>
        <w:rPr>
          <w:rFonts w:ascii="彩虹粗仿宋" w:eastAsia="彩虹粗仿宋" w:hAnsi="宋体" w:cs="Arial" w:hint="eastAsia"/>
          <w:kern w:val="0"/>
          <w:sz w:val="24"/>
        </w:rPr>
        <w:t>信达澳银</w:t>
      </w:r>
      <w:r w:rsidR="007C6834">
        <w:rPr>
          <w:rFonts w:ascii="彩虹粗仿宋" w:eastAsia="彩虹粗仿宋" w:hAnsi="宋体" w:cs="Arial" w:hint="eastAsia"/>
          <w:kern w:val="0"/>
          <w:sz w:val="24"/>
        </w:rPr>
        <w:t>新能源精选</w:t>
      </w:r>
      <w:r>
        <w:rPr>
          <w:rFonts w:ascii="彩虹粗仿宋" w:eastAsia="彩虹粗仿宋" w:hAnsi="宋体" w:cs="Arial" w:hint="eastAsia"/>
          <w:kern w:val="0"/>
          <w:sz w:val="24"/>
        </w:rPr>
        <w:t>混合型</w:t>
      </w:r>
      <w:r>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Pr>
          <w:rFonts w:ascii="彩虹粗仿宋" w:eastAsia="彩虹粗仿宋" w:hAnsi="宋体" w:cs="Arial" w:hint="eastAsia"/>
          <w:kern w:val="0"/>
          <w:sz w:val="24"/>
        </w:rPr>
        <w:t>条款</w:t>
      </w:r>
      <w:r>
        <w:rPr>
          <w:rFonts w:ascii="彩虹粗仿宋" w:eastAsia="彩虹粗仿宋" w:hAnsi="宋体" w:cs="Arial" w:hint="eastAsia"/>
          <w:kern w:val="0"/>
          <w:sz w:val="24"/>
          <w:lang w:val="en-GB"/>
        </w:rPr>
        <w:t>解释。</w:t>
      </w:r>
    </w:p>
    <w:p w14:paraId="1DFD030B" w14:textId="77777777" w:rsidR="00330E84" w:rsidRDefault="00330E84">
      <w:pPr>
        <w:rPr>
          <w:rFonts w:ascii="彩虹粗仿宋" w:eastAsia="彩虹粗仿宋"/>
          <w:sz w:val="24"/>
          <w:lang w:val="en-GB"/>
        </w:rPr>
      </w:pPr>
    </w:p>
    <w:p w14:paraId="0E6A7F3C" w14:textId="77777777" w:rsidR="00330E84" w:rsidRDefault="001D7B35">
      <w:pPr>
        <w:pStyle w:val="2"/>
        <w:jc w:val="center"/>
        <w:rPr>
          <w:rFonts w:ascii="彩虹粗仿宋" w:eastAsia="彩虹粗仿宋"/>
        </w:rPr>
      </w:pPr>
      <w:bookmarkStart w:id="7" w:name="_Toc124325885"/>
      <w:r>
        <w:rPr>
          <w:rFonts w:ascii="彩虹粗仿宋" w:eastAsia="彩虹粗仿宋" w:hint="eastAsia"/>
        </w:rPr>
        <w:t>一、基金托管协议当事人</w:t>
      </w:r>
      <w:bookmarkEnd w:id="7"/>
    </w:p>
    <w:p w14:paraId="269FEA27"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w:t>
      </w:r>
    </w:p>
    <w:p w14:paraId="5FE6AD5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名称：信</w:t>
      </w:r>
      <w:proofErr w:type="gramStart"/>
      <w:r>
        <w:rPr>
          <w:rFonts w:ascii="彩虹粗仿宋" w:eastAsia="彩虹粗仿宋" w:hAnsi="宋体" w:cs="Arial" w:hint="eastAsia"/>
          <w:sz w:val="24"/>
        </w:rPr>
        <w:t>达澳银基金</w:t>
      </w:r>
      <w:proofErr w:type="gramEnd"/>
      <w:r>
        <w:rPr>
          <w:rFonts w:ascii="彩虹粗仿宋" w:eastAsia="彩虹粗仿宋" w:hAnsi="宋体" w:cs="Arial" w:hint="eastAsia"/>
          <w:sz w:val="24"/>
        </w:rPr>
        <w:t>管理有限公司</w:t>
      </w:r>
    </w:p>
    <w:p w14:paraId="2F94ADE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注册地址：广东省深圳市南山区科苑南路（深圳湾段）3331号阿里巴巴大厦N1座第8层和第9层</w:t>
      </w:r>
    </w:p>
    <w:p w14:paraId="75E08C2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办公地址：广东省深圳市南山区科苑南路（深圳湾段）3331号阿里巴巴大厦N1座第8层和第9层</w:t>
      </w:r>
    </w:p>
    <w:p w14:paraId="426E6D9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w:t>
      </w:r>
      <w:r>
        <w:rPr>
          <w:rFonts w:ascii="彩虹粗仿宋" w:eastAsia="彩虹粗仿宋" w:hAnsi="宋体" w:cs="Arial"/>
          <w:sz w:val="24"/>
        </w:rPr>
        <w:t>518054</w:t>
      </w:r>
    </w:p>
    <w:p w14:paraId="216F329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w:t>
      </w:r>
      <w:proofErr w:type="gramStart"/>
      <w:r>
        <w:rPr>
          <w:rFonts w:ascii="彩虹粗仿宋" w:eastAsia="彩虹粗仿宋" w:hAnsi="宋体" w:cs="Arial" w:hint="eastAsia"/>
          <w:sz w:val="24"/>
        </w:rPr>
        <w:t>祝瑞敏</w:t>
      </w:r>
      <w:proofErr w:type="gramEnd"/>
    </w:p>
    <w:p w14:paraId="41F3B00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w:t>
      </w:r>
      <w:r>
        <w:rPr>
          <w:rStyle w:val="read"/>
          <w:rFonts w:ascii="彩虹粗仿宋" w:eastAsia="彩虹粗仿宋" w:hAnsi="宋体" w:cs="Arial" w:hint="eastAsia"/>
        </w:rPr>
        <w:t>2006年6月5日</w:t>
      </w:r>
    </w:p>
    <w:p w14:paraId="3CB5D89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w:t>
      </w:r>
      <w:proofErr w:type="gramStart"/>
      <w:r>
        <w:rPr>
          <w:rFonts w:ascii="彩虹粗仿宋" w:eastAsia="彩虹粗仿宋" w:hAnsi="宋体" w:cs="Arial" w:hint="eastAsia"/>
          <w:sz w:val="24"/>
        </w:rPr>
        <w:t>监基金字</w:t>
      </w:r>
      <w:proofErr w:type="gramEnd"/>
      <w:r>
        <w:rPr>
          <w:rStyle w:val="read"/>
          <w:rFonts w:ascii="彩虹粗仿宋" w:eastAsia="彩虹粗仿宋" w:hAnsi="宋体" w:cs="Arial"/>
        </w:rPr>
        <w:t>[2006]071</w:t>
      </w:r>
      <w:r>
        <w:rPr>
          <w:rFonts w:ascii="彩虹粗仿宋" w:eastAsia="彩虹粗仿宋" w:hAnsi="宋体" w:cs="Arial" w:hint="eastAsia"/>
          <w:sz w:val="24"/>
        </w:rPr>
        <w:t>号</w:t>
      </w:r>
    </w:p>
    <w:p w14:paraId="2742C19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组织形式：有限责任公司</w:t>
      </w:r>
    </w:p>
    <w:p w14:paraId="470A9D0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注册资本：壹亿元人民币</w:t>
      </w:r>
    </w:p>
    <w:p w14:paraId="7D37963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14:paraId="588BD44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w:t>
      </w:r>
      <w:r>
        <w:rPr>
          <w:rFonts w:ascii="彩虹粗仿宋" w:eastAsia="彩虹粗仿宋" w:hAnsi="宋体" w:cs="Arial"/>
          <w:sz w:val="24"/>
        </w:rPr>
        <w:t>基金募集、基金销售、</w:t>
      </w:r>
      <w:r>
        <w:rPr>
          <w:rFonts w:ascii="彩虹粗仿宋" w:eastAsia="彩虹粗仿宋" w:hAnsi="宋体" w:cs="Arial" w:hint="eastAsia"/>
          <w:sz w:val="24"/>
        </w:rPr>
        <w:t>特定客户资产管理、</w:t>
      </w:r>
      <w:r>
        <w:rPr>
          <w:rFonts w:ascii="彩虹粗仿宋" w:eastAsia="彩虹粗仿宋" w:hAnsi="宋体" w:cs="Arial"/>
          <w:sz w:val="24"/>
        </w:rPr>
        <w:t>资产管理和中国证监</w:t>
      </w:r>
      <w:r>
        <w:rPr>
          <w:rFonts w:ascii="彩虹粗仿宋" w:eastAsia="彩虹粗仿宋" w:hAnsi="宋体" w:cs="Arial"/>
          <w:sz w:val="24"/>
        </w:rPr>
        <w:lastRenderedPageBreak/>
        <w:t>会许可的其他业务</w:t>
      </w:r>
    </w:p>
    <w:p w14:paraId="075B0568"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（二）基金托管人</w:t>
      </w:r>
    </w:p>
    <w:p w14:paraId="49EB0BF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名称：中国建设银行股份有限公司(简称：中国建设银行)</w:t>
      </w:r>
    </w:p>
    <w:p w14:paraId="5936205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住所：北京市西城区金融大街25号</w:t>
      </w:r>
    </w:p>
    <w:p w14:paraId="0C83E39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办公地址：北京市西城区闹市口大街1号院1号楼</w:t>
      </w:r>
    </w:p>
    <w:p w14:paraId="3ABE782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邮政编码：100033</w:t>
      </w:r>
    </w:p>
    <w:p w14:paraId="38149D1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14:paraId="09DBD0F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成立日期：2004年09月17日</w:t>
      </w:r>
    </w:p>
    <w:p w14:paraId="50ECDB3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w:t>
      </w:r>
      <w:proofErr w:type="gramStart"/>
      <w:r>
        <w:rPr>
          <w:rFonts w:ascii="彩虹粗仿宋" w:eastAsia="彩虹粗仿宋" w:hAnsi="宋体" w:cs="Arial" w:hint="eastAsia"/>
          <w:sz w:val="24"/>
        </w:rPr>
        <w:t>证监基字</w:t>
      </w:r>
      <w:proofErr w:type="gramEnd"/>
      <w:r>
        <w:rPr>
          <w:rFonts w:ascii="彩虹粗仿宋" w:eastAsia="彩虹粗仿宋" w:hAnsi="宋体" w:cs="Arial" w:hint="eastAsia"/>
          <w:sz w:val="24"/>
        </w:rPr>
        <w:t>[1998</w:t>
      </w:r>
      <w:bookmarkStart w:id="8" w:name="OLE_LINK3"/>
      <w:r>
        <w:rPr>
          <w:rFonts w:ascii="彩虹粗仿宋" w:eastAsia="彩虹粗仿宋" w:hAnsi="宋体" w:cs="Arial" w:hint="eastAsia"/>
          <w:sz w:val="24"/>
        </w:rPr>
        <w:t>]</w:t>
      </w:r>
      <w:bookmarkEnd w:id="8"/>
      <w:r>
        <w:rPr>
          <w:rFonts w:ascii="彩虹粗仿宋" w:eastAsia="彩虹粗仿宋" w:hAnsi="宋体" w:cs="Arial" w:hint="eastAsia"/>
          <w:sz w:val="24"/>
        </w:rPr>
        <w:t>12号</w:t>
      </w:r>
    </w:p>
    <w:p w14:paraId="29A1AE8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组织形式：股份有限公司</w:t>
      </w:r>
    </w:p>
    <w:p w14:paraId="3AB0848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proofErr w:type="gramStart"/>
      <w:r>
        <w:rPr>
          <w:rFonts w:ascii="彩虹粗仿宋" w:eastAsia="彩虹粗仿宋" w:hint="eastAsia"/>
          <w:sz w:val="24"/>
        </w:rPr>
        <w:t>贰仟伍佰亿壹仟零玖拾柒万柒仟肆佰捌拾陆</w:t>
      </w:r>
      <w:proofErr w:type="gramEnd"/>
      <w:r>
        <w:rPr>
          <w:rFonts w:ascii="彩虹粗仿宋" w:eastAsia="彩虹粗仿宋" w:hint="eastAsia"/>
          <w:sz w:val="24"/>
        </w:rPr>
        <w:t>元整</w:t>
      </w:r>
    </w:p>
    <w:p w14:paraId="20D9C81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14:paraId="5DDE4DBB" w14:textId="77777777" w:rsidR="00330E84" w:rsidRDefault="001D7B35">
      <w:pPr>
        <w:tabs>
          <w:tab w:val="left" w:pos="540"/>
        </w:tabs>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3458F94B" w14:textId="77777777" w:rsidR="00330E84" w:rsidRDefault="00330E84">
      <w:pPr>
        <w:rPr>
          <w:rFonts w:ascii="彩虹粗仿宋" w:eastAsia="彩虹粗仿宋"/>
          <w:sz w:val="24"/>
        </w:rPr>
      </w:pPr>
    </w:p>
    <w:p w14:paraId="54607D79" w14:textId="77777777" w:rsidR="00330E84" w:rsidRDefault="001D7B35">
      <w:pPr>
        <w:pStyle w:val="2"/>
        <w:jc w:val="center"/>
        <w:rPr>
          <w:rFonts w:ascii="彩虹粗仿宋" w:eastAsia="彩虹粗仿宋"/>
          <w:sz w:val="30"/>
        </w:rPr>
      </w:pPr>
      <w:bookmarkStart w:id="9" w:name="_Toc124325886"/>
      <w:r>
        <w:rPr>
          <w:rFonts w:ascii="彩虹粗仿宋" w:eastAsia="彩虹粗仿宋" w:hint="eastAsia"/>
          <w:sz w:val="30"/>
        </w:rPr>
        <w:t>二、基金托管协议的依据、目的和原则</w:t>
      </w:r>
      <w:bookmarkEnd w:id="9"/>
    </w:p>
    <w:p w14:paraId="14BA72E3" w14:textId="77777777" w:rsidR="00330E84" w:rsidRDefault="001D7B35">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14:paraId="4FD61F78" w14:textId="22C5D561"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w:t>
      </w:r>
      <w:r>
        <w:rPr>
          <w:rFonts w:ascii="彩虹粗仿宋" w:eastAsia="彩虹粗仿宋" w:hAnsi="宋体" w:cs="Arial" w:hint="eastAsia"/>
          <w:kern w:val="0"/>
          <w:sz w:val="24"/>
          <w:lang w:val="en-GB"/>
        </w:rPr>
        <w:t>（以下简称《流动性风险规定》）</w:t>
      </w:r>
      <w:r>
        <w:rPr>
          <w:rFonts w:ascii="彩虹粗仿宋" w:eastAsia="彩虹粗仿宋" w:hAnsi="宋体" w:cs="Arial" w:hint="eastAsia"/>
          <w:sz w:val="24"/>
        </w:rPr>
        <w:t>、《</w:t>
      </w:r>
      <w:r>
        <w:rPr>
          <w:rFonts w:ascii="彩虹粗仿宋" w:eastAsia="彩虹粗仿宋" w:hAnsi="宋体" w:cs="Arial" w:hint="eastAsia"/>
          <w:kern w:val="0"/>
          <w:sz w:val="24"/>
        </w:rPr>
        <w:t>信达澳银</w:t>
      </w:r>
      <w:r w:rsidR="007C6834">
        <w:rPr>
          <w:rFonts w:ascii="彩虹粗仿宋" w:eastAsia="彩虹粗仿宋" w:hAnsi="宋体" w:cs="Arial" w:hint="eastAsia"/>
          <w:kern w:val="0"/>
          <w:sz w:val="24"/>
        </w:rPr>
        <w:t>新能源精选</w:t>
      </w:r>
      <w:r>
        <w:rPr>
          <w:rFonts w:ascii="彩虹粗仿宋" w:eastAsia="彩虹粗仿宋" w:hAnsi="宋体" w:cs="Arial" w:hint="eastAsia"/>
          <w:kern w:val="0"/>
          <w:sz w:val="24"/>
        </w:rPr>
        <w:t>混合型</w:t>
      </w:r>
      <w:r>
        <w:rPr>
          <w:rFonts w:ascii="彩虹粗仿宋" w:eastAsia="彩虹粗仿宋" w:hAnsi="宋体" w:cs="Arial" w:hint="eastAsia"/>
          <w:kern w:val="0"/>
          <w:sz w:val="24"/>
          <w:lang w:val="en-GB"/>
        </w:rPr>
        <w:t>证券投资基金基金合同</w:t>
      </w:r>
      <w:r>
        <w:rPr>
          <w:rFonts w:ascii="彩虹粗仿宋" w:eastAsia="彩虹粗仿宋" w:hAnsi="宋体" w:cs="Arial" w:hint="eastAsia"/>
          <w:sz w:val="24"/>
        </w:rPr>
        <w:t>》（以下简称《基金合同》）及其他有关规定订立。</w:t>
      </w:r>
    </w:p>
    <w:p w14:paraId="6482107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14:paraId="6CBF79B4" w14:textId="77777777" w:rsidR="00330E84" w:rsidRDefault="001D7B35">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08ACD69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（三）订立托管协议的原则</w:t>
      </w:r>
    </w:p>
    <w:p w14:paraId="69B2385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75289D13" w14:textId="77777777" w:rsidR="00330E84" w:rsidRPr="002F24D8" w:rsidRDefault="00330E84">
      <w:pPr>
        <w:rPr>
          <w:rFonts w:ascii="彩虹粗仿宋" w:eastAsia="彩虹粗仿宋"/>
          <w:sz w:val="24"/>
        </w:rPr>
      </w:pPr>
    </w:p>
    <w:p w14:paraId="321ECD93" w14:textId="77777777" w:rsidR="00330E84" w:rsidRDefault="001D7B35">
      <w:pPr>
        <w:pStyle w:val="2"/>
        <w:jc w:val="center"/>
        <w:rPr>
          <w:rFonts w:ascii="彩虹粗仿宋" w:eastAsia="彩虹粗仿宋"/>
          <w:sz w:val="30"/>
          <w:szCs w:val="24"/>
        </w:rPr>
      </w:pPr>
      <w:bookmarkStart w:id="10" w:name="_Toc124325887"/>
      <w:r>
        <w:rPr>
          <w:rFonts w:ascii="彩虹粗仿宋" w:eastAsia="彩虹粗仿宋" w:hint="eastAsia"/>
          <w:sz w:val="30"/>
        </w:rPr>
        <w:t>三、基金托管人对基金管理人的业务监督和核查</w:t>
      </w:r>
      <w:bookmarkEnd w:id="10"/>
    </w:p>
    <w:p w14:paraId="62C15AF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2ECC8CE7" w14:textId="77777777" w:rsidR="00330E84" w:rsidRDefault="001D7B35">
      <w:pPr>
        <w:adjustRightInd w:val="0"/>
        <w:snapToGrid w:val="0"/>
        <w:ind w:firstLineChars="200" w:firstLine="480"/>
        <w:rPr>
          <w:rFonts w:ascii="彩虹粗仿宋" w:eastAsia="彩虹粗仿宋" w:hAnsi="宋体" w:cs="Arial"/>
          <w:sz w:val="24"/>
        </w:rPr>
      </w:pPr>
      <w:bookmarkStart w:id="11" w:name="_Hlk40385468"/>
      <w:r>
        <w:rPr>
          <w:rFonts w:ascii="彩虹粗仿宋" w:eastAsia="彩虹粗仿宋" w:hAnsi="宋体" w:cs="Arial" w:hint="eastAsia"/>
          <w:sz w:val="24"/>
        </w:rPr>
        <w:t>本基金的投资范围为具有良好流动性的金融工具，包括国内依法发行上市的股票（包括中小板、创业板及其他经中国证监会核准或注册上市的股票）、存托凭证、港股通标的股票、债券（包括国债、央行票据、金融债、企业债、公司债、公开发行的次级债、地方政府债券、政府支持机构债、中期票据、可转换债券（</w:t>
      </w:r>
      <w:proofErr w:type="gramStart"/>
      <w:r>
        <w:rPr>
          <w:rFonts w:ascii="彩虹粗仿宋" w:eastAsia="彩虹粗仿宋" w:hAnsi="宋体" w:cs="Arial" w:hint="eastAsia"/>
          <w:sz w:val="24"/>
        </w:rPr>
        <w:t>含可分离</w:t>
      </w:r>
      <w:proofErr w:type="gramEnd"/>
      <w:r>
        <w:rPr>
          <w:rFonts w:ascii="彩虹粗仿宋" w:eastAsia="彩虹粗仿宋" w:hAnsi="宋体" w:cs="Arial" w:hint="eastAsia"/>
          <w:sz w:val="24"/>
        </w:rPr>
        <w:t>交易可转债</w:t>
      </w:r>
      <w:proofErr w:type="gramStart"/>
      <w:r>
        <w:rPr>
          <w:rFonts w:ascii="彩虹粗仿宋" w:eastAsia="彩虹粗仿宋" w:hAnsi="宋体" w:cs="Arial" w:hint="eastAsia"/>
          <w:sz w:val="24"/>
        </w:rPr>
        <w:t>的纯债部分</w:t>
      </w:r>
      <w:proofErr w:type="gramEnd"/>
      <w:r>
        <w:rPr>
          <w:rFonts w:ascii="彩虹粗仿宋" w:eastAsia="彩虹粗仿宋" w:hAnsi="宋体" w:cs="Arial" w:hint="eastAsia"/>
          <w:sz w:val="24"/>
        </w:rPr>
        <w:t>）、可交换债券、短期融资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、超短期融资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等）、资产支持证券、债券回购、货币市场工具、同业存单、银行存款、股指期货以及法律法规或中国证监会允许基金投资的其他金融工具(但须符合中国证监会相关规定)。</w:t>
      </w:r>
    </w:p>
    <w:p w14:paraId="7846507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如法律法规或监管机构以后允许基金投资其他品种，基金管理人在履行适当程序后，可以将其纳入投资范围。</w:t>
      </w:r>
    </w:p>
    <w:p w14:paraId="3C8990D7" w14:textId="1A97AE5A"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基金的投资组合比例为：股票及存托凭证资产占基金资产的比例为60%-95%，其中港股通标的股票占股票资产的比例不超过50%，投资于本基金定义的</w:t>
      </w:r>
      <w:r w:rsidR="007C6834">
        <w:rPr>
          <w:rFonts w:ascii="彩虹粗仿宋" w:eastAsia="彩虹粗仿宋" w:hAnsi="宋体" w:cs="Arial" w:hint="eastAsia"/>
          <w:sz w:val="24"/>
        </w:rPr>
        <w:t>新能源</w:t>
      </w:r>
      <w:r>
        <w:rPr>
          <w:rFonts w:ascii="彩虹粗仿宋" w:eastAsia="彩虹粗仿宋" w:hAnsi="宋体" w:cs="Arial" w:hint="eastAsia"/>
          <w:sz w:val="24"/>
        </w:rPr>
        <w:t>主题相关证券的比例不低于非现金基金资产的80%；本基金每个交易日日终在扣除股指期货合约需缴纳的交易保证金后，现金或到期日在一年以内的政府债券的投资比例不低于基金资产净值的5％，其中现金不包括结算备付金、存出保证金、应收申购款等。</w:t>
      </w:r>
    </w:p>
    <w:p w14:paraId="0486572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如法律法规或中国证监会变更投资品种的投资比例限制，基金管理人在履行适当程序后，可以调整上述投资品种的投资比例。</w:t>
      </w:r>
    </w:p>
    <w:p w14:paraId="30CA6536"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（二）基金托管人根据有关法律法规的规定及《基金合同》的约定，对基金投资比例进行监督。基金托管人按下述比例和调整期限进行监督：</w:t>
      </w:r>
    </w:p>
    <w:p w14:paraId="5F998DA0" w14:textId="48086A71" w:rsidR="00330E84" w:rsidRDefault="001D7B35">
      <w:pPr>
        <w:adjustRightInd w:val="0"/>
        <w:snapToGrid w:val="0"/>
        <w:ind w:firstLineChars="200" w:firstLine="480"/>
        <w:rPr>
          <w:rFonts w:ascii="彩虹粗仿宋" w:eastAsia="彩虹粗仿宋"/>
          <w:i/>
          <w:sz w:val="24"/>
        </w:rPr>
      </w:pPr>
      <w:r>
        <w:rPr>
          <w:rFonts w:ascii="彩虹粗仿宋" w:eastAsia="彩虹粗仿宋"/>
          <w:sz w:val="24"/>
        </w:rPr>
        <w:t>1.</w:t>
      </w:r>
      <w:r>
        <w:rPr>
          <w:rFonts w:ascii="彩虹粗仿宋" w:eastAsia="彩虹粗仿宋" w:hint="eastAsia"/>
          <w:sz w:val="24"/>
        </w:rPr>
        <w:t>股票及存托凭证资产占基金资产的比例为60%—95%，其中港股通标的</w:t>
      </w:r>
      <w:r>
        <w:rPr>
          <w:rFonts w:ascii="彩虹粗仿宋" w:eastAsia="彩虹粗仿宋" w:hint="eastAsia"/>
          <w:sz w:val="24"/>
        </w:rPr>
        <w:lastRenderedPageBreak/>
        <w:t>股票占股票资产的比例不超过50%，投资于本基金定义的</w:t>
      </w:r>
      <w:r w:rsidR="007C6834">
        <w:rPr>
          <w:rFonts w:ascii="彩虹粗仿宋" w:eastAsia="彩虹粗仿宋" w:hint="eastAsia"/>
          <w:sz w:val="24"/>
        </w:rPr>
        <w:t>新能源</w:t>
      </w:r>
      <w:r>
        <w:rPr>
          <w:rFonts w:ascii="彩虹粗仿宋" w:eastAsia="彩虹粗仿宋" w:hint="eastAsia"/>
          <w:sz w:val="24"/>
        </w:rPr>
        <w:t>主题相关证券的比例不低于非现金基金资产的80%；</w:t>
      </w:r>
    </w:p>
    <w:p w14:paraId="20DB1821" w14:textId="7E7A145E"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2.本基金每个交易日日终在扣除股指期货合约需缴纳的交易保证金后，应当保持不低于基金资产净值5％的现金或者到期日在一年以内的政府债券；其中，现金不包括结算备付金、存出保证金、应收申购款等；</w:t>
      </w:r>
    </w:p>
    <w:p w14:paraId="10397E23"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3.本基金持有一家公司发行的证券（同一家公司在境内和香港同时上市的A+H股合计计算），其市值不超过基金资产净值的10％；</w:t>
      </w:r>
    </w:p>
    <w:p w14:paraId="08A8B785"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4</w:t>
      </w:r>
      <w:r>
        <w:rPr>
          <w:rFonts w:ascii="彩虹粗仿宋" w:eastAsia="彩虹粗仿宋"/>
          <w:sz w:val="24"/>
        </w:rPr>
        <w:t>.</w:t>
      </w:r>
      <w:r>
        <w:rPr>
          <w:rFonts w:ascii="彩虹粗仿宋" w:eastAsia="彩虹粗仿宋" w:hint="eastAsia"/>
          <w:sz w:val="24"/>
        </w:rPr>
        <w:t>本基金管理人管理的且在本基金托管人处托管的全部基金持有一家公司发行的证券（同一家公司在境内和香港同时上市的A+H股合计计算），不超过该证券的10％；</w:t>
      </w:r>
    </w:p>
    <w:p w14:paraId="4B9522A3"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sz w:val="24"/>
        </w:rPr>
        <w:t>5</w:t>
      </w:r>
      <w:r>
        <w:rPr>
          <w:rFonts w:ascii="彩虹粗仿宋" w:eastAsia="彩虹粗仿宋" w:hint="eastAsia"/>
          <w:sz w:val="24"/>
        </w:rPr>
        <w:t>.本基金投资于同一原始权益人的各类资产支持证券的比例，不得超过基金资产净值的10％；</w:t>
      </w:r>
    </w:p>
    <w:p w14:paraId="335E9F55"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sz w:val="24"/>
        </w:rPr>
        <w:t>6</w:t>
      </w:r>
      <w:r>
        <w:rPr>
          <w:rFonts w:ascii="彩虹粗仿宋" w:eastAsia="彩虹粗仿宋" w:hint="eastAsia"/>
          <w:sz w:val="24"/>
        </w:rPr>
        <w:t>.本基金持有的全部资产支持证券，其市值不得超过基金资产净值的20％；</w:t>
      </w:r>
    </w:p>
    <w:p w14:paraId="50134ABB"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sz w:val="24"/>
        </w:rPr>
        <w:t>7</w:t>
      </w:r>
      <w:r>
        <w:rPr>
          <w:rFonts w:ascii="彩虹粗仿宋" w:eastAsia="彩虹粗仿宋" w:hint="eastAsia"/>
          <w:sz w:val="24"/>
        </w:rPr>
        <w:t>.本基金持有的同一(指同一信用级别)资产支持证券的比例，不得超过该资产支持证券规模的10％；</w:t>
      </w:r>
    </w:p>
    <w:p w14:paraId="0F26D362"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sz w:val="24"/>
        </w:rPr>
        <w:t>8</w:t>
      </w:r>
      <w:r>
        <w:rPr>
          <w:rFonts w:ascii="彩虹粗仿宋" w:eastAsia="彩虹粗仿宋" w:hint="eastAsia"/>
          <w:sz w:val="24"/>
        </w:rPr>
        <w:t>.本基金管理人管理的且在本基金托管人处托管的全部基金投资于同一原始权益人的各类资产支持证券，不得超过其各类资产支持证券合计规模的10％；</w:t>
      </w:r>
    </w:p>
    <w:p w14:paraId="5F881C35"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03AF13A5"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10.基金财产参与股票发行申购，本基金所申报的金额不超过本基金的总资产，本基金所申报的股票数量不超过拟发行股票公司本次发行股票的总量；</w:t>
      </w:r>
    </w:p>
    <w:p w14:paraId="6E91541D"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11.本基金进入全国银行间同业市场进行债券回购的资金余额不得超过基金资产净值的40％，进入全国银行间同业市场进行债券回购的最长期限为1年，债券回购到期后不得展期；</w:t>
      </w:r>
    </w:p>
    <w:p w14:paraId="5854DF0F"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12.基金资产总值不得超过基金资产净值的140%；</w:t>
      </w:r>
    </w:p>
    <w:p w14:paraId="4AFE2C79"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3</w:t>
      </w:r>
      <w:r>
        <w:rPr>
          <w:rFonts w:ascii="彩虹粗仿宋" w:eastAsia="彩虹粗仿宋" w:hint="eastAsia"/>
          <w:sz w:val="24"/>
        </w:rPr>
        <w:t>.本基金主动投资于流动性受限资产的市值合计不得超过基金资产净值的15%。因证券市场波动、上市公司股票停牌、基金规模变动等基金管理人之外的因素致使基金不符合本项所规定比例限制的，基金管理人不得主动新增流动性受限资产的投资；</w:t>
      </w:r>
    </w:p>
    <w:p w14:paraId="13FCF8A0"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4.</w:t>
      </w:r>
      <w:r>
        <w:rPr>
          <w:rFonts w:ascii="彩虹粗仿宋" w:eastAsia="彩虹粗仿宋" w:hint="eastAsia"/>
          <w:sz w:val="24"/>
        </w:rPr>
        <w:t>本基金管理人管理的且在本基金托管人处托管的全部开放式基金持有一家上市公司发行的可流通股票，不得超过该上市公司可流通股票的15%；本基金管理人管理的且在本基金托管人处托管的全部投资组合持有一家上市公司发</w:t>
      </w:r>
      <w:r>
        <w:rPr>
          <w:rFonts w:ascii="彩虹粗仿宋" w:eastAsia="彩虹粗仿宋" w:hint="eastAsia"/>
          <w:sz w:val="24"/>
        </w:rPr>
        <w:lastRenderedPageBreak/>
        <w:t>行的可流通股票，不得超过该上市公司可流通股票的30%；</w:t>
      </w:r>
    </w:p>
    <w:p w14:paraId="4D20E4D1" w14:textId="54FB1332"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w:t>
      </w:r>
      <w:r w:rsidR="00EF27B9">
        <w:rPr>
          <w:rFonts w:ascii="彩虹粗仿宋" w:eastAsia="彩虹粗仿宋"/>
          <w:sz w:val="24"/>
        </w:rPr>
        <w:t>5</w:t>
      </w:r>
      <w:r>
        <w:rPr>
          <w:rFonts w:ascii="彩虹粗仿宋" w:eastAsia="彩虹粗仿宋"/>
          <w:sz w:val="24"/>
        </w:rPr>
        <w:t>.</w:t>
      </w:r>
      <w:r>
        <w:rPr>
          <w:rFonts w:ascii="彩虹粗仿宋" w:eastAsia="彩虹粗仿宋" w:hint="eastAsia"/>
          <w:sz w:val="24"/>
        </w:rPr>
        <w:t>本基金参与股指期货交易，应当遵守下列投资比例限制：</w:t>
      </w:r>
    </w:p>
    <w:p w14:paraId="01F6F14F"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（1）本基金在任何交易日日终，持有的买入股指期货合约价值，不得超过基金资产净值的10%；</w:t>
      </w:r>
    </w:p>
    <w:p w14:paraId="79940CD5"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3FBD3CDF"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（3）本基金在任何交易日日终，持有的卖出股指期货合约价值不得超过基金持有的股票总市值的20%；</w:t>
      </w:r>
    </w:p>
    <w:p w14:paraId="59D4FA5F"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（4）本基金所持有的股票市值和买入、卖出股指期货合约价值，合计（轧差计算）应当符合《基金合同》关于股票投资比例的有关约定；</w:t>
      </w:r>
    </w:p>
    <w:p w14:paraId="5A95F3AA"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（5）本基金在任何交易日内交易（不包括平仓）的股指期货合约的成交金额不得超过上一交易日基金资产净值的20%；</w:t>
      </w:r>
    </w:p>
    <w:p w14:paraId="45B1A2D7" w14:textId="3148F504"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w:t>
      </w:r>
      <w:r w:rsidR="00EF27B9">
        <w:rPr>
          <w:rFonts w:ascii="彩虹粗仿宋" w:eastAsia="彩虹粗仿宋"/>
          <w:sz w:val="24"/>
        </w:rPr>
        <w:t>6</w:t>
      </w:r>
      <w:r>
        <w:rPr>
          <w:rFonts w:ascii="彩虹粗仿宋" w:eastAsia="彩虹粗仿宋" w:hint="eastAsia"/>
          <w:sz w:val="24"/>
        </w:rPr>
        <w:t>.</w:t>
      </w:r>
      <w:r>
        <w:rPr>
          <w:rFonts w:hint="eastAsia"/>
        </w:rPr>
        <w:t xml:space="preserve"> </w:t>
      </w:r>
      <w:r>
        <w:rPr>
          <w:rFonts w:ascii="彩虹粗仿宋" w:eastAsia="彩虹粗仿宋" w:hint="eastAsia"/>
          <w:sz w:val="24"/>
        </w:rPr>
        <w:t>本基金投资存托凭证的比例限制依照境内上市交易的股票执行，与境内上市交易的股票合并计算；</w:t>
      </w:r>
    </w:p>
    <w:p w14:paraId="4AC0E307" w14:textId="4886AF4C"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1</w:t>
      </w:r>
      <w:r w:rsidR="00EF27B9">
        <w:rPr>
          <w:rFonts w:ascii="彩虹粗仿宋" w:eastAsia="彩虹粗仿宋"/>
          <w:sz w:val="24"/>
        </w:rPr>
        <w:t>7</w:t>
      </w:r>
      <w:r>
        <w:rPr>
          <w:rFonts w:ascii="彩虹粗仿宋" w:eastAsia="彩虹粗仿宋" w:hint="eastAsia"/>
          <w:sz w:val="24"/>
        </w:rPr>
        <w:t>.法律法规及中国证监会规定的和《基金合同》约定的其他投资限制。</w:t>
      </w:r>
    </w:p>
    <w:p w14:paraId="64D263F9" w14:textId="2AA0FB43"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除上述第2、9、13项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76523EE4"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C439F32" w14:textId="77777777" w:rsidR="00330E84" w:rsidRDefault="001D7B35">
      <w:pPr>
        <w:adjustRightInd w:val="0"/>
        <w:snapToGrid w:val="0"/>
        <w:rPr>
          <w:rFonts w:ascii="彩虹粗仿宋" w:eastAsia="彩虹粗仿宋"/>
          <w:sz w:val="24"/>
        </w:rPr>
      </w:pPr>
      <w:r>
        <w:rPr>
          <w:rFonts w:ascii="彩虹粗仿宋" w:eastAsia="彩虹粗仿宋" w:hint="eastAsia"/>
          <w:sz w:val="24"/>
        </w:rPr>
        <w:t xml:space="preserve">  </w:t>
      </w:r>
      <w:r>
        <w:rPr>
          <w:rFonts w:ascii="彩虹粗仿宋" w:eastAsia="彩虹粗仿宋"/>
          <w:sz w:val="24"/>
        </w:rPr>
        <w:t xml:space="preserve">  </w:t>
      </w:r>
      <w:r>
        <w:rPr>
          <w:rFonts w:ascii="彩虹粗仿宋" w:eastAsia="彩虹粗仿宋" w:hint="eastAsia"/>
          <w:sz w:val="24"/>
        </w:rPr>
        <w:t>法律法规或监管部门取消或变更上述限制，如适用于本基金，基金管理人在履行适当程序后，则本基金投资不再受相关限制或按变更后的规定执行。</w:t>
      </w:r>
    </w:p>
    <w:p w14:paraId="593F306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w:t>
      </w:r>
      <w:bookmarkStart w:id="12" w:name="OLE_LINK1"/>
      <w:r>
        <w:rPr>
          <w:rFonts w:ascii="彩虹粗仿宋" w:eastAsia="彩虹粗仿宋" w:hAnsi="宋体" w:cs="Arial" w:hint="eastAsia"/>
          <w:sz w:val="24"/>
        </w:rPr>
        <w:t>根据有关法律法规的规定及《基金合同》的约定，</w:t>
      </w:r>
      <w:bookmarkEnd w:id="12"/>
      <w:r>
        <w:rPr>
          <w:rFonts w:ascii="彩虹粗仿宋" w:eastAsia="彩虹粗仿宋" w:hAnsi="宋体" w:cs="Arial" w:hint="eastAsia"/>
          <w:sz w:val="24"/>
        </w:rPr>
        <w:t>对本托管协议第十五条第（九）</w:t>
      </w:r>
      <w:proofErr w:type="gramStart"/>
      <w:r>
        <w:rPr>
          <w:rFonts w:ascii="彩虹粗仿宋" w:eastAsia="彩虹粗仿宋" w:hAnsi="宋体" w:cs="Arial" w:hint="eastAsia"/>
          <w:sz w:val="24"/>
        </w:rPr>
        <w:t>款基金</w:t>
      </w:r>
      <w:proofErr w:type="gramEnd"/>
      <w:r>
        <w:rPr>
          <w:rFonts w:ascii="彩虹粗仿宋" w:eastAsia="彩虹粗仿宋" w:hAnsi="宋体" w:cs="Arial" w:hint="eastAsia"/>
          <w:sz w:val="24"/>
        </w:rPr>
        <w:t>投资禁止行为通过</w:t>
      </w:r>
      <w:r w:rsidRPr="00D12EDB">
        <w:rPr>
          <w:rFonts w:ascii="彩虹粗仿宋" w:eastAsia="彩虹粗仿宋" w:hAnsi="宋体" w:cs="Arial" w:hint="eastAsia"/>
          <w:sz w:val="24"/>
        </w:rPr>
        <w:t>事后监督</w:t>
      </w:r>
      <w:r>
        <w:rPr>
          <w:rFonts w:ascii="彩虹粗仿宋" w:eastAsia="彩虹粗仿宋" w:hAnsi="宋体" w:cs="Arial" w:hint="eastAsia"/>
          <w:sz w:val="24"/>
        </w:rPr>
        <w:t>方式进行监督。</w:t>
      </w:r>
    </w:p>
    <w:p w14:paraId="6831E20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w:t>
      </w:r>
      <w:r>
        <w:rPr>
          <w:rFonts w:ascii="彩虹粗仿宋" w:eastAsia="彩虹粗仿宋" w:hAnsi="宋体" w:cs="Arial" w:hint="eastAsia"/>
          <w:sz w:val="24"/>
        </w:rPr>
        <w:lastRenderedPageBreak/>
        <w:t>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11"/>
    <w:p w14:paraId="5CB9CA63" w14:textId="0634E2DF" w:rsidR="00330E84" w:rsidRDefault="001D7B35">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w:t>
      </w:r>
      <w:r w:rsidR="00EF27B9">
        <w:rPr>
          <w:rFonts w:ascii="彩虹粗仿宋" w:eastAsia="彩虹粗仿宋" w:hAnsi="宋体" w:cs="Arial" w:hint="eastAsia"/>
          <w:sz w:val="24"/>
        </w:rPr>
        <w:t>，</w:t>
      </w:r>
      <w:r w:rsidR="00EF27B9" w:rsidRPr="00EF27B9">
        <w:rPr>
          <w:rFonts w:ascii="彩虹粗仿宋" w:eastAsia="彩虹粗仿宋" w:hAnsi="宋体" w:cs="Arial" w:hint="eastAsia"/>
          <w:sz w:val="24"/>
        </w:rPr>
        <w:t>若管理人未提供交易对手名单，则视同可与所有交易对手进行交易</w:t>
      </w:r>
      <w:r>
        <w:rPr>
          <w:rFonts w:ascii="彩虹粗仿宋" w:eastAsia="彩虹粗仿宋" w:hAnsi="宋体" w:cs="Arial" w:hint="eastAsia"/>
          <w:sz w:val="24"/>
        </w:rPr>
        <w:t>。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E96249C" w14:textId="77777777" w:rsidR="00330E84" w:rsidRDefault="001D7B35">
      <w:pPr>
        <w:adjustRightInd w:val="0"/>
        <w:snapToGrid w:val="0"/>
        <w:ind w:firstLineChars="200" w:firstLine="480"/>
        <w:rPr>
          <w:rFonts w:ascii="彩虹粗仿宋" w:eastAsia="彩虹粗仿宋" w:hAnsi="宋体" w:cs="Arial"/>
        </w:rPr>
      </w:pPr>
      <w:r>
        <w:rPr>
          <w:rFonts w:ascii="彩虹粗仿宋" w:eastAsia="彩虹粗仿宋" w:hAnsi="宋体" w:cs="Arial" w:hint="eastAsia"/>
          <w:color w:val="000000"/>
          <w:sz w:val="24"/>
        </w:rPr>
        <w:t>基金管理人负责对交易对手的资信控制，按银行间债券市场的交易规则进行交易，并</w:t>
      </w:r>
      <w:r>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41075D0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（五）基金托管人根据有关法律法规的规定及《基金合同》的约定，对基金管理人投资流通受限证券进行监督。</w:t>
      </w:r>
    </w:p>
    <w:p w14:paraId="5289702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int="eastAsia"/>
          <w:sz w:val="24"/>
        </w:rPr>
        <w:t>基金管理人投资流通受限证券，应事先根据中国证监会相关规定，明确基金投资流通受限证券的比例，</w:t>
      </w:r>
      <w:r>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DA12784"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1.本基金</w:t>
      </w:r>
      <w:r>
        <w:rPr>
          <w:rFonts w:ascii="彩虹粗仿宋" w:eastAsia="彩虹粗仿宋"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彩虹粗仿宋" w:eastAsia="彩虹粗仿宋" w:hint="eastAsia"/>
          <w:sz w:val="24"/>
        </w:rPr>
        <w:t>券</w:t>
      </w:r>
      <w:proofErr w:type="gramEnd"/>
      <w:r>
        <w:rPr>
          <w:rFonts w:ascii="彩虹粗仿宋" w:eastAsia="彩虹粗仿宋" w:hint="eastAsia"/>
          <w:sz w:val="24"/>
        </w:rPr>
        <w:t>等流通受限证券。本基金不投资有</w:t>
      </w:r>
      <w:proofErr w:type="gramStart"/>
      <w:r>
        <w:rPr>
          <w:rFonts w:ascii="彩虹粗仿宋" w:eastAsia="彩虹粗仿宋" w:hint="eastAsia"/>
          <w:sz w:val="24"/>
        </w:rPr>
        <w:t>锁定期但锁定</w:t>
      </w:r>
      <w:proofErr w:type="gramEnd"/>
      <w:r>
        <w:rPr>
          <w:rFonts w:ascii="彩虹粗仿宋" w:eastAsia="彩虹粗仿宋" w:hint="eastAsia"/>
          <w:sz w:val="24"/>
        </w:rPr>
        <w:t>期不明确的证券。</w:t>
      </w:r>
    </w:p>
    <w:p w14:paraId="2A75E37F" w14:textId="77777777" w:rsidR="00330E84" w:rsidRDefault="001D7B35">
      <w:pPr>
        <w:ind w:firstLineChars="200" w:firstLine="480"/>
        <w:rPr>
          <w:rFonts w:ascii="彩虹粗仿宋" w:eastAsia="彩虹粗仿宋"/>
          <w:sz w:val="24"/>
        </w:rPr>
      </w:pPr>
      <w:r>
        <w:rPr>
          <w:rFonts w:ascii="彩虹粗仿宋" w:eastAsia="彩虹粗仿宋" w:hAnsi="宋体" w:cs="Arial" w:hint="eastAsia"/>
          <w:sz w:val="24"/>
        </w:rPr>
        <w:lastRenderedPageBreak/>
        <w:t>本基金</w:t>
      </w:r>
      <w:r>
        <w:rPr>
          <w:rFonts w:ascii="彩虹粗仿宋" w:eastAsia="彩虹粗仿宋" w:hint="eastAsia"/>
          <w:sz w:val="24"/>
        </w:rPr>
        <w:t>投资的流通受限证券限于可由中国证券登记结算有限责任公司或中央国债登记结算有限责任公司负责登记和存管，并可在证券交易所或全国银行间债券市场交易的证券。</w:t>
      </w:r>
    </w:p>
    <w:p w14:paraId="07A55263"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本基金</w:t>
      </w:r>
      <w:r>
        <w:rPr>
          <w:rFonts w:ascii="彩虹粗仿宋" w:eastAsia="彩虹粗仿宋" w:hint="eastAsia"/>
          <w:sz w:val="24"/>
        </w:rPr>
        <w:t>投资的流通受限证券应保证登记存管在本基金名下，基金管理人负责相关工作的落实和协调，并确保基金托管人能够正常查询。因基金管理</w:t>
      </w:r>
      <w:proofErr w:type="gramStart"/>
      <w:r>
        <w:rPr>
          <w:rFonts w:ascii="彩虹粗仿宋" w:eastAsia="彩虹粗仿宋" w:hint="eastAsia"/>
          <w:sz w:val="24"/>
        </w:rPr>
        <w:t>人原因</w:t>
      </w:r>
      <w:proofErr w:type="gramEnd"/>
      <w:r>
        <w:rPr>
          <w:rFonts w:ascii="彩虹粗仿宋" w:eastAsia="彩虹粗仿宋" w:hint="eastAsia"/>
          <w:sz w:val="24"/>
        </w:rPr>
        <w:t>产生的流通受限证券登记存管问题，造成基金托管人无法安全保管本基金资产的责任与损失，及因流通受限证券存管直接影响本基金安全的责任及损失，由基金管理人承担。</w:t>
      </w:r>
    </w:p>
    <w:p w14:paraId="6C564BDF"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本基金</w:t>
      </w:r>
      <w:r>
        <w:rPr>
          <w:rFonts w:ascii="彩虹粗仿宋" w:eastAsia="彩虹粗仿宋" w:hint="eastAsia"/>
          <w:sz w:val="24"/>
        </w:rPr>
        <w:t>投资流通受限证券，不得预付任何形式的保证金。</w:t>
      </w:r>
    </w:p>
    <w:p w14:paraId="45A994C9" w14:textId="77777777" w:rsidR="00330E84" w:rsidRDefault="001D7B35">
      <w:pPr>
        <w:ind w:firstLineChars="200" w:firstLine="480"/>
        <w:rPr>
          <w:rFonts w:ascii="彩虹粗仿宋" w:eastAsia="彩虹粗仿宋"/>
          <w:sz w:val="24"/>
        </w:rPr>
      </w:pPr>
      <w:r>
        <w:rPr>
          <w:rFonts w:ascii="彩虹粗仿宋" w:eastAsia="彩虹粗仿宋" w:hAnsi="宋体" w:cs="Arial" w:hint="eastAsia"/>
          <w:sz w:val="24"/>
        </w:rPr>
        <w:t>2.</w:t>
      </w:r>
      <w:r>
        <w:rPr>
          <w:rFonts w:ascii="彩虹粗仿宋" w:eastAsia="彩虹粗仿宋"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Pr>
          <w:rFonts w:ascii="彩虹粗仿宋" w:eastAsia="彩虹粗仿宋" w:hAnsi="宋体" w:cs="Arial" w:hint="eastAsia"/>
          <w:sz w:val="24"/>
        </w:rPr>
        <w:t>基金管理人应在首次投资流通受限证券前向基金托管人提供</w:t>
      </w:r>
      <w:r>
        <w:rPr>
          <w:rFonts w:ascii="彩虹粗仿宋" w:eastAsia="彩虹粗仿宋" w:hint="eastAsia"/>
          <w:sz w:val="24"/>
        </w:rPr>
        <w:t>基金投资非公开发行股票相关流动性风险处置预案。</w:t>
      </w:r>
    </w:p>
    <w:p w14:paraId="15BDB6B8" w14:textId="77777777" w:rsidR="00330E84" w:rsidRDefault="001D7B35">
      <w:pPr>
        <w:ind w:firstLineChars="200" w:firstLine="480"/>
        <w:rPr>
          <w:rFonts w:ascii="彩虹粗仿宋" w:eastAsia="彩虹粗仿宋"/>
          <w:sz w:val="24"/>
        </w:rPr>
      </w:pPr>
      <w:r>
        <w:rPr>
          <w:rFonts w:ascii="彩虹粗仿宋" w:eastAsia="彩虹粗仿宋"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彩虹粗仿宋" w:eastAsia="彩虹粗仿宋" w:hint="eastAsia"/>
          <w:sz w:val="24"/>
        </w:rPr>
        <w:t>人原因</w:t>
      </w:r>
      <w:proofErr w:type="gramEnd"/>
      <w:r>
        <w:rPr>
          <w:rFonts w:ascii="彩虹粗仿宋" w:eastAsia="彩虹粗仿宋" w:hint="eastAsia"/>
          <w:sz w:val="24"/>
        </w:rPr>
        <w:t>导致本基金出现损失致使基金托管人承担连带赔偿责任的，基金管理人应赔偿基金托管人由此遭受的损失。</w:t>
      </w:r>
    </w:p>
    <w:p w14:paraId="2A176033" w14:textId="77777777" w:rsidR="00330E84" w:rsidRDefault="001D7B35">
      <w:pPr>
        <w:ind w:firstLineChars="200" w:firstLine="480"/>
        <w:rPr>
          <w:rFonts w:ascii="彩虹粗仿宋" w:eastAsia="彩虹粗仿宋"/>
          <w:sz w:val="24"/>
        </w:rPr>
      </w:pPr>
      <w:r>
        <w:rPr>
          <w:rFonts w:ascii="彩虹粗仿宋" w:eastAsia="彩虹粗仿宋" w:hAnsi="宋体" w:cs="Arial" w:hint="eastAsia"/>
          <w:sz w:val="24"/>
        </w:rPr>
        <w:t>3.</w:t>
      </w:r>
      <w:r>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w:t>
      </w:r>
      <w:r>
        <w:rPr>
          <w:rFonts w:ascii="彩虹粗仿宋" w:eastAsia="彩虹粗仿宋" w:hint="eastAsia"/>
          <w:sz w:val="24"/>
        </w:rPr>
        <w:lastRenderedPageBreak/>
        <w:t>包括但不限于：</w:t>
      </w:r>
    </w:p>
    <w:p w14:paraId="5DD25693" w14:textId="77777777" w:rsidR="00330E84" w:rsidRDefault="001D7B35">
      <w:pPr>
        <w:ind w:firstLineChars="200" w:firstLine="480"/>
        <w:rPr>
          <w:rFonts w:ascii="彩虹粗仿宋" w:eastAsia="彩虹粗仿宋"/>
          <w:sz w:val="24"/>
        </w:rPr>
      </w:pPr>
      <w:r>
        <w:rPr>
          <w:rFonts w:ascii="彩虹粗仿宋" w:eastAsia="彩虹粗仿宋" w:hint="eastAsia"/>
          <w:sz w:val="24"/>
        </w:rPr>
        <w:t>（1）中国证监会批准发行非公开发行股票的批准文件。</w:t>
      </w:r>
    </w:p>
    <w:p w14:paraId="69501B45" w14:textId="77777777" w:rsidR="00330E84" w:rsidRDefault="001D7B35">
      <w:pPr>
        <w:ind w:firstLineChars="200" w:firstLine="480"/>
        <w:rPr>
          <w:rFonts w:ascii="彩虹粗仿宋" w:eastAsia="彩虹粗仿宋"/>
          <w:sz w:val="24"/>
        </w:rPr>
      </w:pPr>
      <w:r>
        <w:rPr>
          <w:rFonts w:ascii="彩虹粗仿宋" w:eastAsia="彩虹粗仿宋" w:hint="eastAsia"/>
          <w:sz w:val="24"/>
        </w:rPr>
        <w:t>（2）非公开发行股票有关发行数量、发行价格、锁定期等发行资料。</w:t>
      </w:r>
    </w:p>
    <w:p w14:paraId="4133060D" w14:textId="77777777" w:rsidR="00330E84" w:rsidRDefault="001D7B35">
      <w:pPr>
        <w:ind w:firstLineChars="200" w:firstLine="480"/>
        <w:rPr>
          <w:rFonts w:ascii="彩虹粗仿宋" w:eastAsia="彩虹粗仿宋"/>
          <w:sz w:val="24"/>
        </w:rPr>
      </w:pPr>
      <w:r>
        <w:rPr>
          <w:rFonts w:ascii="彩虹粗仿宋" w:eastAsia="彩虹粗仿宋" w:hint="eastAsia"/>
          <w:sz w:val="24"/>
        </w:rPr>
        <w:t>（3）非公开发行股票发行人与中国证券登记结算有限责任公司或中央国债登记结算有限责任公司签订的证券登记及服务协议。</w:t>
      </w:r>
    </w:p>
    <w:p w14:paraId="5D7BEE5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int="eastAsia"/>
          <w:sz w:val="24"/>
        </w:rPr>
        <w:t>（4）基金拟认购的数量、价格、总成本、账面价值。</w:t>
      </w:r>
    </w:p>
    <w:p w14:paraId="7673AD10" w14:textId="77777777" w:rsidR="00330E84" w:rsidRDefault="001D7B35">
      <w:pPr>
        <w:ind w:firstLineChars="200" w:firstLine="480"/>
        <w:rPr>
          <w:rFonts w:ascii="彩虹粗仿宋" w:eastAsia="彩虹粗仿宋"/>
          <w:sz w:val="24"/>
        </w:rPr>
      </w:pPr>
      <w:r>
        <w:rPr>
          <w:rFonts w:ascii="彩虹粗仿宋" w:eastAsia="彩虹粗仿宋" w:hAnsi="宋体" w:cs="Arial" w:hint="eastAsia"/>
          <w:sz w:val="24"/>
        </w:rPr>
        <w:t>4.</w:t>
      </w:r>
      <w:r>
        <w:rPr>
          <w:rFonts w:ascii="彩虹粗仿宋" w:eastAsia="彩虹粗仿宋" w:hint="eastAsia"/>
          <w:sz w:val="24"/>
        </w:rPr>
        <w:t>基金管理人应在本基金投资非公开发行股票后两个交易日内，在中国证监会规定媒介披露所投资非公开发行股票的名称、数量、总成本、账面价值，以及总成本和账面价值占基金资产净值的比例、锁定期等信息。</w:t>
      </w:r>
    </w:p>
    <w:p w14:paraId="4EC32BC2" w14:textId="77777777" w:rsidR="00330E84" w:rsidRDefault="001D7B35">
      <w:pPr>
        <w:ind w:firstLineChars="200" w:firstLine="480"/>
        <w:rPr>
          <w:rFonts w:ascii="彩虹粗仿宋" w:eastAsia="彩虹粗仿宋"/>
          <w:sz w:val="24"/>
        </w:rPr>
      </w:pPr>
      <w:r>
        <w:rPr>
          <w:rFonts w:ascii="彩虹粗仿宋" w:eastAsia="彩虹粗仿宋" w:hint="eastAsia"/>
          <w:sz w:val="24"/>
        </w:rPr>
        <w:t>本基金有关投资流通受限证券比例如违反有关限制规定，在合理期限内未能进行及时调整，基金管理人应在两日内编制临时报告书，予以公告。</w:t>
      </w:r>
    </w:p>
    <w:p w14:paraId="30728F83" w14:textId="77777777" w:rsidR="00330E84" w:rsidRDefault="001D7B35">
      <w:pPr>
        <w:ind w:firstLineChars="200" w:firstLine="480"/>
        <w:rPr>
          <w:rFonts w:ascii="彩虹粗仿宋" w:eastAsia="彩虹粗仿宋"/>
          <w:sz w:val="24"/>
        </w:rPr>
      </w:pPr>
      <w:r>
        <w:rPr>
          <w:rFonts w:ascii="彩虹粗仿宋" w:eastAsia="彩虹粗仿宋" w:hAnsi="宋体" w:cs="Arial" w:hint="eastAsia"/>
          <w:sz w:val="24"/>
        </w:rPr>
        <w:t>5.</w:t>
      </w:r>
      <w:r>
        <w:rPr>
          <w:rFonts w:ascii="彩虹粗仿宋" w:eastAsia="彩虹粗仿宋" w:hint="eastAsia"/>
          <w:sz w:val="24"/>
        </w:rPr>
        <w:t>基金托管人根据有关规定有权对基金管理人进行以下事项监督：</w:t>
      </w:r>
    </w:p>
    <w:p w14:paraId="35F86CDB" w14:textId="77777777" w:rsidR="00330E84" w:rsidRDefault="001D7B35">
      <w:pPr>
        <w:ind w:firstLineChars="200" w:firstLine="480"/>
        <w:rPr>
          <w:rFonts w:ascii="彩虹粗仿宋" w:eastAsia="彩虹粗仿宋"/>
          <w:sz w:val="24"/>
        </w:rPr>
      </w:pPr>
      <w:r>
        <w:rPr>
          <w:rFonts w:ascii="彩虹粗仿宋" w:eastAsia="彩虹粗仿宋" w:hint="eastAsia"/>
          <w:sz w:val="24"/>
        </w:rPr>
        <w:t>（1）本基金投资流通受限证券时的法律法规遵守情况。</w:t>
      </w:r>
    </w:p>
    <w:p w14:paraId="1674E65A" w14:textId="77777777" w:rsidR="00330E84" w:rsidRDefault="001D7B35">
      <w:pPr>
        <w:ind w:firstLineChars="200" w:firstLine="480"/>
        <w:rPr>
          <w:rFonts w:ascii="彩虹粗仿宋" w:eastAsia="彩虹粗仿宋"/>
          <w:sz w:val="24"/>
        </w:rPr>
      </w:pPr>
      <w:r>
        <w:rPr>
          <w:rFonts w:ascii="彩虹粗仿宋" w:eastAsia="彩虹粗仿宋" w:hint="eastAsia"/>
          <w:sz w:val="24"/>
        </w:rPr>
        <w:t>（2）在基金投资流通受限证券管理工作方面有关制度、流动性风险处置预案的建立与完善情况。</w:t>
      </w:r>
    </w:p>
    <w:p w14:paraId="1DB5C78A" w14:textId="77777777" w:rsidR="00330E84" w:rsidRDefault="001D7B35">
      <w:pPr>
        <w:ind w:firstLineChars="200" w:firstLine="480"/>
        <w:rPr>
          <w:rFonts w:ascii="彩虹粗仿宋" w:eastAsia="彩虹粗仿宋"/>
          <w:sz w:val="24"/>
        </w:rPr>
      </w:pPr>
      <w:r>
        <w:rPr>
          <w:rFonts w:ascii="彩虹粗仿宋" w:eastAsia="彩虹粗仿宋" w:hint="eastAsia"/>
          <w:sz w:val="24"/>
        </w:rPr>
        <w:t>（3）有关比例限制的执行情况。</w:t>
      </w:r>
    </w:p>
    <w:p w14:paraId="61B4BF7D" w14:textId="77777777" w:rsidR="00330E84" w:rsidRDefault="001D7B35">
      <w:pPr>
        <w:ind w:firstLineChars="200" w:firstLine="480"/>
        <w:rPr>
          <w:rFonts w:ascii="彩虹粗仿宋" w:eastAsia="彩虹粗仿宋"/>
          <w:sz w:val="24"/>
        </w:rPr>
      </w:pPr>
      <w:r>
        <w:rPr>
          <w:rFonts w:ascii="彩虹粗仿宋" w:eastAsia="彩虹粗仿宋" w:hint="eastAsia"/>
          <w:sz w:val="24"/>
        </w:rPr>
        <w:t>（4）信息披露情况。</w:t>
      </w:r>
    </w:p>
    <w:p w14:paraId="6E230DC0" w14:textId="77777777" w:rsidR="00330E84" w:rsidRDefault="001D7B35">
      <w:pPr>
        <w:adjustRightInd w:val="0"/>
        <w:snapToGrid w:val="0"/>
        <w:ind w:firstLineChars="200" w:firstLine="480"/>
        <w:rPr>
          <w:rFonts w:ascii="彩虹粗仿宋" w:eastAsia="彩虹粗仿宋"/>
          <w:sz w:val="24"/>
        </w:rPr>
      </w:pPr>
      <w:r>
        <w:rPr>
          <w:rFonts w:ascii="彩虹粗仿宋" w:eastAsia="彩虹粗仿宋" w:hAnsi="宋体" w:cs="Arial" w:hint="eastAsia"/>
          <w:sz w:val="24"/>
        </w:rPr>
        <w:t>6.</w:t>
      </w:r>
      <w:r>
        <w:rPr>
          <w:rFonts w:ascii="彩虹粗仿宋" w:eastAsia="彩虹粗仿宋" w:hint="eastAsia"/>
          <w:sz w:val="24"/>
        </w:rPr>
        <w:t>相关法律法规对基金投资流通受限证券有新规定的，从其规定。</w:t>
      </w:r>
    </w:p>
    <w:p w14:paraId="51D37BC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9416DD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w:t>
      </w:r>
      <w:r>
        <w:rPr>
          <w:rFonts w:ascii="彩虹粗仿宋" w:eastAsia="彩虹粗仿宋" w:hAnsi="宋体" w:cs="Arial" w:hint="eastAsia"/>
          <w:sz w:val="24"/>
        </w:rPr>
        <w:lastRenderedPageBreak/>
        <w:t>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E1EDEE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15A97B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2B7C1A9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3158A3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一）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彩虹粗仿宋" w:eastAsia="彩虹粗仿宋" w:hAnsi="宋体" w:cs="Arial" w:hint="eastAsia"/>
          <w:sz w:val="24"/>
        </w:rPr>
        <w:t>启用侧袋机制</w:t>
      </w:r>
      <w:proofErr w:type="gramEnd"/>
      <w:r>
        <w:rPr>
          <w:rFonts w:ascii="彩虹粗仿宋" w:eastAsia="彩虹粗仿宋" w:hAnsi="宋体" w:cs="Arial" w:hint="eastAsia"/>
          <w:sz w:val="24"/>
        </w:rPr>
        <w:t>，无需召开基金份额持有人大会审议。</w:t>
      </w:r>
    </w:p>
    <w:p w14:paraId="7C636A7D" w14:textId="77777777" w:rsidR="00330E84" w:rsidRDefault="001D7B35">
      <w:pPr>
        <w:adjustRightInd w:val="0"/>
        <w:snapToGrid w:val="0"/>
        <w:ind w:firstLineChars="200" w:firstLine="480"/>
        <w:rPr>
          <w:rFonts w:ascii="彩虹粗仿宋" w:eastAsia="彩虹粗仿宋" w:hAnsi="宋体" w:cs="Arial"/>
          <w:sz w:val="24"/>
        </w:rPr>
      </w:pP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实施期间，本基金的投资组合比例、投资策略、组合限制、业绩比较基准、风险收益特征等约定仅</w:t>
      </w:r>
      <w:proofErr w:type="gramStart"/>
      <w:r>
        <w:rPr>
          <w:rFonts w:ascii="彩虹粗仿宋" w:eastAsia="彩虹粗仿宋" w:hAnsi="宋体" w:cs="Arial" w:hint="eastAsia"/>
          <w:sz w:val="24"/>
        </w:rPr>
        <w:t>适用于主袋账户</w:t>
      </w:r>
      <w:proofErr w:type="gramEnd"/>
      <w:r>
        <w:rPr>
          <w:rFonts w:ascii="彩虹粗仿宋" w:eastAsia="彩虹粗仿宋" w:hAnsi="宋体" w:cs="Arial" w:hint="eastAsia"/>
          <w:sz w:val="24"/>
        </w:rPr>
        <w:t>。</w:t>
      </w:r>
    </w:p>
    <w:p w14:paraId="0CF944CF" w14:textId="77777777" w:rsidR="00330E84" w:rsidRDefault="001D7B35">
      <w:pPr>
        <w:adjustRightInd w:val="0"/>
        <w:snapToGrid w:val="0"/>
        <w:ind w:firstLineChars="200" w:firstLine="480"/>
        <w:rPr>
          <w:rFonts w:ascii="彩虹粗仿宋" w:eastAsia="彩虹粗仿宋" w:hAnsi="宋体" w:cs="Arial"/>
          <w:sz w:val="24"/>
        </w:rPr>
      </w:pPr>
      <w:proofErr w:type="gramStart"/>
      <w:r>
        <w:rPr>
          <w:rFonts w:ascii="彩虹粗仿宋" w:eastAsia="彩虹粗仿宋" w:hAnsi="宋体" w:cs="Arial" w:hint="eastAsia"/>
          <w:sz w:val="24"/>
        </w:rPr>
        <w:t>侧袋账户</w:t>
      </w:r>
      <w:proofErr w:type="gramEnd"/>
      <w:r>
        <w:rPr>
          <w:rFonts w:ascii="彩虹粗仿宋" w:eastAsia="彩虹粗仿宋" w:hAnsi="宋体" w:cs="Arial" w:hint="eastAsia"/>
          <w:sz w:val="24"/>
        </w:rPr>
        <w:t>的实施条件、实施程序、运作安排（包括但不限于对基金赎回的影响、信息披露、费用列支等）、投资安排、特定资产的处置变现和支付等对投资者权益有重大影响的事项详见基金合同和招募说明书的规定。</w:t>
      </w:r>
    </w:p>
    <w:p w14:paraId="6B906B84" w14:textId="77777777" w:rsidR="00330E84" w:rsidRDefault="00330E84">
      <w:pPr>
        <w:rPr>
          <w:rFonts w:ascii="彩虹粗仿宋" w:eastAsia="彩虹粗仿宋"/>
          <w:sz w:val="24"/>
        </w:rPr>
      </w:pPr>
    </w:p>
    <w:p w14:paraId="1E799506" w14:textId="77777777" w:rsidR="00330E84" w:rsidRDefault="001D7B35">
      <w:pPr>
        <w:pStyle w:val="2"/>
        <w:jc w:val="center"/>
        <w:rPr>
          <w:rFonts w:ascii="彩虹粗仿宋" w:eastAsia="彩虹粗仿宋"/>
          <w:sz w:val="30"/>
        </w:rPr>
      </w:pPr>
      <w:bookmarkStart w:id="13" w:name="_Toc86225291"/>
      <w:bookmarkStart w:id="14" w:name="_Toc86726439"/>
      <w:bookmarkStart w:id="15" w:name="_Toc86737929"/>
      <w:bookmarkStart w:id="16" w:name="_Toc89163368"/>
      <w:bookmarkStart w:id="17" w:name="_Toc86727355"/>
      <w:bookmarkStart w:id="18" w:name="_Toc108512358"/>
      <w:bookmarkStart w:id="19" w:name="_Toc110761796"/>
      <w:bookmarkStart w:id="20" w:name="_Toc110765660"/>
      <w:bookmarkStart w:id="21" w:name="_Toc110830492"/>
      <w:bookmarkStart w:id="22" w:name="_Toc86649722"/>
      <w:bookmarkStart w:id="23" w:name="_Toc86223242"/>
      <w:bookmarkStart w:id="24" w:name="_Toc118774803"/>
      <w:bookmarkStart w:id="25" w:name="_Toc124325888"/>
      <w:bookmarkStart w:id="26" w:name="_Toc120435783"/>
      <w:bookmarkStart w:id="27" w:name="_Toc118972648"/>
      <w:bookmarkStart w:id="28" w:name="_Toc118212950"/>
      <w:bookmarkStart w:id="29" w:name="_Toc119402710"/>
      <w:r>
        <w:rPr>
          <w:rFonts w:ascii="彩虹粗仿宋" w:eastAsia="彩虹粗仿宋" w:hint="eastAsia"/>
          <w:sz w:val="30"/>
        </w:rPr>
        <w:t>四、基金管理人对基金托管人的业务核查</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956DA9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（一）基金管理人对基金托管人履行托管职责情况进行核查，核查事项包括基金托管人安全保管基金财产、开设基金财产的资金账户和证券账户等</w:t>
      </w:r>
      <w:r>
        <w:rPr>
          <w:rFonts w:ascii="彩虹粗仿宋" w:eastAsia="彩虹粗仿宋" w:hAnsi="宋体" w:cs="Arial"/>
          <w:sz w:val="24"/>
        </w:rPr>
        <w:t>投资所需</w:t>
      </w:r>
      <w:r>
        <w:rPr>
          <w:rFonts w:ascii="彩虹粗仿宋" w:eastAsia="彩虹粗仿宋" w:hAnsi="宋体" w:cs="Arial"/>
          <w:sz w:val="24"/>
        </w:rPr>
        <w:lastRenderedPageBreak/>
        <w:t>账户</w:t>
      </w:r>
      <w:r>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14:paraId="540C199C"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彩虹粗仿宋" w:eastAsia="彩虹粗仿宋" w:hAnsi="宋体" w:cs="Arial" w:hint="eastAsia"/>
          <w:sz w:val="24"/>
        </w:rPr>
        <w:t>供基金</w:t>
      </w:r>
      <w:proofErr w:type="gramEnd"/>
      <w:r>
        <w:rPr>
          <w:rFonts w:ascii="彩虹粗仿宋" w:eastAsia="彩虹粗仿宋" w:hAnsi="宋体" w:cs="Arial" w:hint="eastAsia"/>
          <w:sz w:val="24"/>
        </w:rPr>
        <w:t>管理人核查托管财产的完整性和真实性，在规定时间内答复基金管理人并改正。</w:t>
      </w:r>
    </w:p>
    <w:p w14:paraId="6F3F583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C279742" w14:textId="77777777" w:rsidR="00330E84" w:rsidRDefault="00330E84">
      <w:pPr>
        <w:rPr>
          <w:rFonts w:ascii="彩虹粗仿宋" w:eastAsia="彩虹粗仿宋"/>
          <w:sz w:val="24"/>
        </w:rPr>
      </w:pPr>
    </w:p>
    <w:p w14:paraId="45E2AD32" w14:textId="77777777" w:rsidR="00330E84" w:rsidRDefault="001D7B35">
      <w:pPr>
        <w:pStyle w:val="2"/>
        <w:jc w:val="center"/>
        <w:rPr>
          <w:rFonts w:ascii="彩虹粗仿宋" w:eastAsia="彩虹粗仿宋"/>
          <w:sz w:val="30"/>
        </w:rPr>
      </w:pPr>
      <w:bookmarkStart w:id="30" w:name="_Toc86726440"/>
      <w:bookmarkStart w:id="31" w:name="_Toc84133786"/>
      <w:bookmarkStart w:id="32" w:name="_Toc110830493"/>
      <w:bookmarkStart w:id="33" w:name="_Toc84234435"/>
      <w:bookmarkStart w:id="34" w:name="_Toc124325889"/>
      <w:bookmarkStart w:id="35" w:name="_Toc120435784"/>
      <w:bookmarkStart w:id="36" w:name="_Toc86204789"/>
      <w:bookmarkStart w:id="37" w:name="_Toc86225292"/>
      <w:bookmarkStart w:id="38" w:name="_Toc86649723"/>
      <w:bookmarkStart w:id="39" w:name="_Toc86737930"/>
      <w:bookmarkStart w:id="40" w:name="_Toc108512359"/>
      <w:bookmarkStart w:id="41" w:name="_Toc110761797"/>
      <w:bookmarkStart w:id="42" w:name="_Toc119402711"/>
      <w:bookmarkStart w:id="43" w:name="_Toc118212951"/>
      <w:bookmarkStart w:id="44" w:name="_Toc86727356"/>
      <w:bookmarkStart w:id="45" w:name="_Toc118774804"/>
      <w:bookmarkStart w:id="46" w:name="_Toc84234388"/>
      <w:bookmarkStart w:id="47" w:name="_Toc86223243"/>
      <w:bookmarkStart w:id="48" w:name="_Toc110765661"/>
      <w:bookmarkStart w:id="49" w:name="_Toc118972649"/>
      <w:bookmarkStart w:id="50" w:name="_Toc89163369"/>
      <w:r>
        <w:rPr>
          <w:rFonts w:ascii="彩虹粗仿宋" w:eastAsia="彩虹粗仿宋" w:hint="eastAsia"/>
          <w:sz w:val="30"/>
        </w:rPr>
        <w:t>五、基金财产的保管</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41B387F"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14:paraId="4353381A"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1.基金财产应独立于基金管理人、基金托管人的固有财产。</w:t>
      </w:r>
    </w:p>
    <w:p w14:paraId="6A9C20B9"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2.基金托管人应安全保管基金财产。</w:t>
      </w:r>
    </w:p>
    <w:p w14:paraId="02A04CE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3.基金托管人按照规定开设基金财产的资金账户和证券账户等</w:t>
      </w:r>
      <w:r>
        <w:rPr>
          <w:rFonts w:ascii="彩虹粗仿宋" w:eastAsia="彩虹粗仿宋" w:hAnsi="宋体" w:cs="Arial"/>
          <w:sz w:val="24"/>
        </w:rPr>
        <w:t>投资所需账户</w:t>
      </w:r>
      <w:r>
        <w:rPr>
          <w:rFonts w:ascii="彩虹粗仿宋" w:eastAsia="彩虹粗仿宋" w:hAnsi="宋体" w:cs="Arial" w:hint="eastAsia"/>
          <w:sz w:val="24"/>
        </w:rPr>
        <w:t>。</w:t>
      </w:r>
    </w:p>
    <w:p w14:paraId="5AB2D86A"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4.基金托管人对所托管的不同基金财产分别设置账户，确保基金财产的完整与独立。</w:t>
      </w:r>
    </w:p>
    <w:p w14:paraId="1A25319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5.基金托管人按照《基金合同》和本协议的约定保管基金财产，如有特殊情况双方可另行协商解决。基金</w:t>
      </w:r>
      <w:r>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w:t>
      </w:r>
      <w:proofErr w:type="gramStart"/>
      <w:r>
        <w:rPr>
          <w:rFonts w:ascii="彩虹粗仿宋" w:eastAsia="彩虹粗仿宋" w:hint="eastAsia"/>
          <w:sz w:val="24"/>
        </w:rPr>
        <w:t>收交易</w:t>
      </w:r>
      <w:proofErr w:type="gramEnd"/>
      <w:r>
        <w:rPr>
          <w:rFonts w:ascii="彩虹粗仿宋" w:eastAsia="彩虹粗仿宋" w:hint="eastAsia"/>
          <w:sz w:val="24"/>
        </w:rPr>
        <w:t>费、结算费和账户维护费等费用）。</w:t>
      </w:r>
    </w:p>
    <w:p w14:paraId="1FEBC7C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6.对于因为基金投资产生的应收资产，应由基金管理人负责与有关当事人确</w:t>
      </w:r>
      <w:r>
        <w:rPr>
          <w:rFonts w:ascii="彩虹粗仿宋" w:eastAsia="彩虹粗仿宋" w:hAnsi="宋体" w:cs="Arial" w:hint="eastAsia"/>
          <w:sz w:val="24"/>
        </w:rPr>
        <w:lastRenderedPageBreak/>
        <w:t>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335C8619"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7.除依据法律法规和《基金合同》的规定外，基金托管人不得委托第三人托管基金财产。</w:t>
      </w:r>
    </w:p>
    <w:p w14:paraId="7F912E4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14:paraId="7FA8E7F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0DD76239"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1ADFCB7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募集期限届满，未能达到《基金合同》生效的条件，由基金管理人按规定办理退款等事宜，</w:t>
      </w:r>
      <w:r>
        <w:rPr>
          <w:rFonts w:ascii="彩虹粗仿宋" w:eastAsia="彩虹粗仿宋" w:hAnsi="宋体" w:cs="Arial"/>
          <w:sz w:val="24"/>
        </w:rPr>
        <w:t>基金托管人应予以必要的协助和配合</w:t>
      </w:r>
      <w:r>
        <w:rPr>
          <w:rFonts w:ascii="彩虹粗仿宋" w:eastAsia="彩虹粗仿宋" w:hAnsi="宋体" w:cs="Arial" w:hint="eastAsia"/>
          <w:sz w:val="24"/>
        </w:rPr>
        <w:t>。</w:t>
      </w:r>
    </w:p>
    <w:p w14:paraId="168CAABC"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14:paraId="2D7EAB5D"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1.基金托管人可以基金的名义在其营业机构开立基金的银行账户，并根据基金管理人合法合</w:t>
      </w:r>
      <w:proofErr w:type="gramStart"/>
      <w:r>
        <w:rPr>
          <w:rFonts w:ascii="彩虹粗仿宋" w:eastAsia="彩虹粗仿宋" w:hAnsi="宋体" w:cs="Arial" w:hint="eastAsia"/>
          <w:sz w:val="24"/>
        </w:rPr>
        <w:t>规</w:t>
      </w:r>
      <w:proofErr w:type="gramEnd"/>
      <w:r>
        <w:rPr>
          <w:rFonts w:ascii="彩虹粗仿宋" w:eastAsia="彩虹粗仿宋" w:hAnsi="宋体" w:cs="Arial" w:hint="eastAsia"/>
          <w:sz w:val="24"/>
        </w:rPr>
        <w:t>的指令办理资金收付。本基金的银行预留印鉴由基金托管人保管和使用。</w:t>
      </w:r>
    </w:p>
    <w:p w14:paraId="6F80EA0C"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3F9FB157"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3.基金银行账户的开立和管理应符合银行业监督管理机构的有关规定。</w:t>
      </w:r>
    </w:p>
    <w:p w14:paraId="6C632E7E"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4.在符合法律法规规定的条件下，基金托管人可以通过基金托管人专用账户办理基金资产的支付。</w:t>
      </w:r>
    </w:p>
    <w:p w14:paraId="33FB9A7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5.管理人应于托管产品到期后及时完成收益兑付、费用结清及其他应收应付款项资金划转，在确保后续不再发生款项进出后的10个工作日内向托管人发出销户申请。</w:t>
      </w:r>
    </w:p>
    <w:p w14:paraId="5660FF39"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14:paraId="622C188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1.基金托管人在中国证券登记结算有限责任公司为基金开立基金托管人与基金联名的证券账户。</w:t>
      </w:r>
    </w:p>
    <w:p w14:paraId="50B6DA2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1DCBAF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3.基金证券账户的开立和证券账户卡的保管由基金托管人负责，账户资产的管理和运用由基金管理人负责。</w:t>
      </w:r>
    </w:p>
    <w:p w14:paraId="5BFDDF5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356EC4C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彩虹粗仿宋" w:eastAsia="彩虹粗仿宋" w:hAnsi="宋体" w:cs="Arial" w:hint="eastAsia"/>
          <w:sz w:val="24"/>
        </w:rPr>
        <w:t>收资金</w:t>
      </w:r>
      <w:proofErr w:type="gramEnd"/>
      <w:r>
        <w:rPr>
          <w:rFonts w:ascii="彩虹粗仿宋" w:eastAsia="彩虹粗仿宋" w:hAnsi="宋体" w:cs="Arial" w:hint="eastAsia"/>
          <w:sz w:val="24"/>
        </w:rPr>
        <w:t>等的收取按照中国证券登记结算有限责任公司的规定以及基金管理人与基金托管人签署的《托管银行证券资金结算协议》执行。</w:t>
      </w:r>
    </w:p>
    <w:p w14:paraId="757F156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5.账户注销时，由基金管理人依据中国证券登记结算公司相关规定，委托有交易关系的证券公司负责办理。销户完成后，基金管理人需将相关证明提供至基金托管人。账户注销期间如</w:t>
      </w:r>
      <w:proofErr w:type="gramStart"/>
      <w:r>
        <w:rPr>
          <w:rFonts w:ascii="彩虹粗仿宋" w:eastAsia="彩虹粗仿宋" w:hAnsi="宋体" w:cs="Arial" w:hint="eastAsia"/>
          <w:sz w:val="24"/>
        </w:rPr>
        <w:t>需基金</w:t>
      </w:r>
      <w:proofErr w:type="gramEnd"/>
      <w:r>
        <w:rPr>
          <w:rFonts w:ascii="彩虹粗仿宋" w:eastAsia="彩虹粗仿宋" w:hAnsi="宋体" w:cs="Arial" w:hint="eastAsia"/>
          <w:sz w:val="24"/>
        </w:rPr>
        <w:t>托管人提供配合的，基金托管人应予以配合。</w:t>
      </w:r>
    </w:p>
    <w:p w14:paraId="2763E7F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Pr>
          <w:rFonts w:ascii="彩虹粗仿宋" w:eastAsia="彩虹粗仿宋" w:hAnsi="宋体" w:cs="Arial" w:hint="eastAsia"/>
          <w:sz w:val="24"/>
        </w:rPr>
        <w:t>则基金</w:t>
      </w:r>
      <w:proofErr w:type="gramEnd"/>
      <w:r>
        <w:rPr>
          <w:rFonts w:ascii="彩虹粗仿宋" w:eastAsia="彩虹粗仿宋" w:hAnsi="宋体" w:cs="Arial" w:hint="eastAsia"/>
          <w:sz w:val="24"/>
        </w:rPr>
        <w:t>托管人比照上述关于账户开立、使用的规定执行。</w:t>
      </w:r>
    </w:p>
    <w:p w14:paraId="3EC7556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14:paraId="0025679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360373F4"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（六）其他账户的开立和管理</w:t>
      </w:r>
    </w:p>
    <w:p w14:paraId="3D8433A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3BE77FF"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2.法律法规等有关规定对相关账户的开立和管理另有规定的，从其规定办理。</w:t>
      </w:r>
    </w:p>
    <w:p w14:paraId="0D0E1B7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（七）基金财产投资的有关有价凭证等的保管</w:t>
      </w:r>
    </w:p>
    <w:p w14:paraId="713FCBE3" w14:textId="77777777" w:rsidR="00330E84" w:rsidRDefault="001D7B35">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lastRenderedPageBreak/>
        <w:t>基金财产投资的有关实物证券、银行</w:t>
      </w:r>
      <w:r>
        <w:rPr>
          <w:rFonts w:ascii="彩虹粗仿宋" w:eastAsia="彩虹粗仿宋" w:hint="eastAsia"/>
          <w:sz w:val="24"/>
        </w:rPr>
        <w:t>存款开户证实书</w:t>
      </w:r>
      <w:r>
        <w:rPr>
          <w:rFonts w:ascii="彩虹粗仿宋" w:eastAsia="彩虹粗仿宋" w:hAnsi="宋体" w:cs="Arial" w:hint="eastAsia"/>
          <w:sz w:val="24"/>
        </w:rPr>
        <w:t>等有价凭证由基金托管人存放于基金托管人的保管库，也可存入中央国债登记结算有限责任公司、银行间</w:t>
      </w:r>
      <w:r>
        <w:rPr>
          <w:rFonts w:ascii="彩虹粗仿宋" w:eastAsia="彩虹粗仿宋" w:hAnsi="宋体" w:cs="Arial"/>
          <w:sz w:val="24"/>
        </w:rPr>
        <w:t>市场清算所股份</w:t>
      </w:r>
      <w:r>
        <w:rPr>
          <w:rFonts w:ascii="彩虹粗仿宋" w:eastAsia="彩虹粗仿宋" w:hAnsi="宋体" w:cs="Arial" w:hint="eastAsia"/>
          <w:sz w:val="24"/>
        </w:rPr>
        <w:t>有限</w:t>
      </w:r>
      <w:r>
        <w:rPr>
          <w:rFonts w:ascii="彩虹粗仿宋" w:eastAsia="彩虹粗仿宋" w:hAnsi="宋体" w:cs="Arial"/>
          <w:sz w:val="24"/>
        </w:rPr>
        <w:t>公司、</w:t>
      </w:r>
      <w:r>
        <w:rPr>
          <w:rFonts w:ascii="彩虹粗仿宋" w:eastAsia="彩虹粗仿宋" w:hAnsi="宋体" w:cs="Arial" w:hint="eastAsia"/>
          <w:sz w:val="24"/>
        </w:rPr>
        <w:t>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77DBDC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（八）与基金财产有关的重大合同的保管</w:t>
      </w:r>
    </w:p>
    <w:p w14:paraId="6DE53302" w14:textId="4AB8D0C2"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Pr>
          <w:rFonts w:ascii="彩虹粗仿宋" w:eastAsia="彩虹粗仿宋" w:hAnsi="宋体" w:cs="Arial"/>
          <w:sz w:val="24"/>
        </w:rPr>
        <w:t>20</w:t>
      </w:r>
      <w:r>
        <w:rPr>
          <w:rFonts w:ascii="彩虹粗仿宋" w:eastAsia="彩虹粗仿宋" w:hAnsi="宋体" w:cs="Arial" w:hint="eastAsia"/>
          <w:sz w:val="24"/>
        </w:rPr>
        <w:t>年，</w:t>
      </w:r>
      <w:r>
        <w:rPr>
          <w:rFonts w:ascii="彩虹粗仿宋" w:eastAsia="彩虹粗仿宋" w:hAnsi="宋体" w:cs="Arial"/>
          <w:sz w:val="24"/>
        </w:rPr>
        <w:t>法律法规或监管规则另有规定的，从其规定</w:t>
      </w:r>
      <w:r>
        <w:rPr>
          <w:rFonts w:ascii="彩虹粗仿宋" w:eastAsia="彩虹粗仿宋" w:hAnsi="宋体" w:cs="Arial" w:hint="eastAsia"/>
          <w:sz w:val="24"/>
        </w:rPr>
        <w:t>。</w:t>
      </w:r>
    </w:p>
    <w:p w14:paraId="0CE2BFC7" w14:textId="77777777" w:rsidR="00330E84" w:rsidRDefault="001D7B35">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对于无法取得二份以上的正本的，基金管理人应向基金托管人提供合同</w:t>
      </w:r>
      <w:proofErr w:type="gramStart"/>
      <w:r>
        <w:rPr>
          <w:rFonts w:ascii="彩虹粗仿宋" w:eastAsia="彩虹粗仿宋" w:hAnsi="宋体" w:cs="Arial" w:hint="eastAsia"/>
          <w:sz w:val="24"/>
        </w:rPr>
        <w:t>传真件并加盖</w:t>
      </w:r>
      <w:proofErr w:type="gramEnd"/>
      <w:r>
        <w:rPr>
          <w:rFonts w:ascii="彩虹粗仿宋" w:eastAsia="彩虹粗仿宋" w:hAnsi="宋体" w:cs="Arial" w:hint="eastAsia"/>
          <w:sz w:val="24"/>
        </w:rPr>
        <w:t>公章，未经双方协商一致，合同原件不得转移。</w:t>
      </w:r>
    </w:p>
    <w:p w14:paraId="71E3E612" w14:textId="77777777" w:rsidR="00330E84" w:rsidRDefault="00330E84">
      <w:pPr>
        <w:rPr>
          <w:rFonts w:ascii="彩虹粗仿宋" w:eastAsia="彩虹粗仿宋"/>
          <w:sz w:val="24"/>
        </w:rPr>
      </w:pPr>
    </w:p>
    <w:p w14:paraId="4EFE23E5" w14:textId="77777777" w:rsidR="00330E84" w:rsidRDefault="001D7B35">
      <w:pPr>
        <w:pStyle w:val="2"/>
        <w:jc w:val="center"/>
        <w:rPr>
          <w:rFonts w:ascii="彩虹粗仿宋" w:eastAsia="彩虹粗仿宋"/>
          <w:sz w:val="30"/>
        </w:rPr>
      </w:pPr>
      <w:bookmarkStart w:id="51" w:name="_Toc84133787"/>
      <w:bookmarkStart w:id="52" w:name="_Toc86204790"/>
      <w:bookmarkStart w:id="53" w:name="_Toc86223244"/>
      <w:bookmarkStart w:id="54" w:name="_Toc86727357"/>
      <w:bookmarkStart w:id="55" w:name="_Toc86726441"/>
      <w:bookmarkStart w:id="56" w:name="_Toc108512360"/>
      <w:bookmarkStart w:id="57" w:name="_Toc110761798"/>
      <w:bookmarkStart w:id="58" w:name="_Toc110765662"/>
      <w:bookmarkStart w:id="59" w:name="_Toc119402712"/>
      <w:bookmarkStart w:id="60" w:name="_Toc86649724"/>
      <w:bookmarkStart w:id="61" w:name="_Toc86737931"/>
      <w:bookmarkStart w:id="62" w:name="_Toc120435785"/>
      <w:bookmarkStart w:id="63" w:name="_Toc86225293"/>
      <w:bookmarkStart w:id="64" w:name="_Toc118972650"/>
      <w:bookmarkStart w:id="65" w:name="_Toc84234389"/>
      <w:bookmarkStart w:id="66" w:name="_Toc110830494"/>
      <w:bookmarkStart w:id="67" w:name="_Toc124325890"/>
      <w:bookmarkStart w:id="68" w:name="_Toc118212952"/>
      <w:bookmarkStart w:id="69" w:name="_Toc89163370"/>
      <w:bookmarkStart w:id="70" w:name="_Toc118774805"/>
      <w:bookmarkStart w:id="71" w:name="_Toc84234436"/>
      <w:r>
        <w:rPr>
          <w:rFonts w:ascii="彩虹粗仿宋" w:eastAsia="彩虹粗仿宋" w:hint="eastAsia"/>
          <w:sz w:val="30"/>
        </w:rPr>
        <w:t>六、指令的发送、确认及执行</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6B3DCA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3D2427E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14:paraId="2F1B2507"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1.基金管理人应指定专人向基金托管人发送指令。</w:t>
      </w:r>
    </w:p>
    <w:p w14:paraId="3F685728"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20E47CAA"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788F4525"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4.基金管理人和基金托管人对授权文件负有保密义务，其内容不得向被授权</w:t>
      </w:r>
      <w:r>
        <w:rPr>
          <w:rFonts w:ascii="彩虹粗仿宋" w:eastAsia="彩虹粗仿宋" w:hAnsi="宋体" w:cs="Arial" w:hint="eastAsia"/>
          <w:sz w:val="24"/>
        </w:rPr>
        <w:lastRenderedPageBreak/>
        <w:t>人及相关操作人员以外的任何人泄露。但法律法规规定或有权机关要求的除外。</w:t>
      </w:r>
    </w:p>
    <w:p w14:paraId="2B5C8FE8"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（二）指令的内容</w:t>
      </w:r>
    </w:p>
    <w:p w14:paraId="19098DAD"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1.指令包括付款指令以及其他资金划拨指令等。</w:t>
      </w:r>
    </w:p>
    <w:p w14:paraId="1E8CE9E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1EF55A3F"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（三）指令的发送、确认及执行的时间和程序</w:t>
      </w:r>
    </w:p>
    <w:p w14:paraId="4593DFE1"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1.指令的发送</w:t>
      </w:r>
    </w:p>
    <w:p w14:paraId="55008F08"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14:paraId="117C0D03"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5F0BDD2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指令发出后，基金管理人应及时以电话方式向基金托管人确认。</w:t>
      </w:r>
    </w:p>
    <w:p w14:paraId="6530937C"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1396E639"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2.指令的确认</w:t>
      </w:r>
    </w:p>
    <w:p w14:paraId="1F0ADAF2"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7E7E3F4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3.指令的时间和执行</w:t>
      </w:r>
    </w:p>
    <w:p w14:paraId="4C4E0D3D" w14:textId="77777777" w:rsidR="00330E84" w:rsidRDefault="001D7B35">
      <w:pPr>
        <w:pStyle w:val="a6"/>
        <w:spacing w:line="240" w:lineRule="auto"/>
        <w:ind w:firstLineChars="0"/>
        <w:rPr>
          <w:rFonts w:ascii="彩虹粗仿宋" w:eastAsia="彩虹粗仿宋" w:hAnsi="宋体" w:cs="Arial"/>
          <w:szCs w:val="24"/>
          <w:shd w:val="pct10" w:color="auto" w:fill="FFFFFF"/>
        </w:rPr>
      </w:pPr>
      <w:r>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Pr>
          <w:rFonts w:ascii="彩虹粗仿宋" w:eastAsia="彩虹粗仿宋" w:hAnsi="宋体" w:cs="Arial" w:hint="eastAsia"/>
        </w:rPr>
        <w:t>并相关</w:t>
      </w:r>
      <w:proofErr w:type="gramEnd"/>
      <w:r>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Pr>
          <w:rFonts w:ascii="彩虹粗仿宋" w:eastAsia="彩虹粗仿宋" w:hAnsi="宋体" w:cs="Arial" w:hint="eastAsia"/>
          <w:szCs w:val="24"/>
        </w:rPr>
        <w:t>对于中国证券登记结算有限责任公司实</w:t>
      </w:r>
      <w:r>
        <w:rPr>
          <w:rFonts w:ascii="彩虹粗仿宋" w:eastAsia="彩虹粗仿宋" w:hAnsi="宋体" w:cs="Arial" w:hint="eastAsia"/>
          <w:szCs w:val="24"/>
        </w:rPr>
        <w:lastRenderedPageBreak/>
        <w:t>行T+0非担保交收的业务，基金管理人应在交易日14：00</w:t>
      </w:r>
      <w:r>
        <w:rPr>
          <w:rFonts w:ascii="彩虹粗仿宋" w:eastAsia="彩虹粗仿宋" w:hAnsi="宋体" w:cs="Arial" w:hint="eastAsia"/>
        </w:rPr>
        <w:t>前</w:t>
      </w:r>
      <w:r>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将划款指令发送至托管人。因基金管理人指令传输不及时，致使资金未能及时划入中登公司所造成的损失由基金管理人承担，包括赔偿在该市场引起其他托管客户交易失败、赔偿因占用</w:t>
      </w:r>
      <w:r>
        <w:rPr>
          <w:rFonts w:ascii="彩虹粗仿宋" w:eastAsia="彩虹粗仿宋" w:hAnsi="宋体" w:cs="Arial" w:hint="eastAsia"/>
        </w:rPr>
        <w:t>结算参与人</w:t>
      </w:r>
      <w:r>
        <w:rPr>
          <w:rFonts w:ascii="彩虹粗仿宋" w:eastAsia="彩虹粗仿宋" w:hAnsi="宋体" w:cs="Arial" w:hint="eastAsia"/>
          <w:szCs w:val="24"/>
        </w:rPr>
        <w:t>最低备付金带来的利息损失</w:t>
      </w:r>
      <w:r>
        <w:rPr>
          <w:rFonts w:ascii="彩虹粗仿宋" w:eastAsia="彩虹粗仿宋" w:hAnsi="宋体" w:cs="Arial" w:hint="eastAsia"/>
        </w:rPr>
        <w:t>。</w:t>
      </w:r>
      <w:r>
        <w:rPr>
          <w:rFonts w:ascii="彩虹粗仿宋" w:eastAsia="彩虹粗仿宋" w:hAnsi="宋体" w:cs="Arial" w:hint="eastAsia"/>
          <w:szCs w:val="24"/>
        </w:rPr>
        <w:t>基金管理人应确保基金托管人在执行指令时，基金资金账户有足够的资金余额，</w:t>
      </w:r>
      <w:r>
        <w:rPr>
          <w:rFonts w:ascii="彩虹粗仿宋" w:eastAsia="彩虹粗仿宋" w:hAnsi="宋体" w:cs="Arial" w:hint="eastAsia"/>
        </w:rPr>
        <w:t>在基金资金头寸充足的情况下，基金托管人对基金管理人符合法律法规、《基金合同》、本协议的指令不得拖延或拒绝执行。</w:t>
      </w:r>
    </w:p>
    <w:p w14:paraId="695EA89C" w14:textId="77777777" w:rsidR="00330E84" w:rsidRDefault="001D7B35">
      <w:pPr>
        <w:pStyle w:val="a6"/>
        <w:spacing w:line="240" w:lineRule="auto"/>
        <w:ind w:firstLineChars="0"/>
        <w:rPr>
          <w:rFonts w:ascii="彩虹粗仿宋" w:eastAsia="彩虹粗仿宋" w:hAnsi="宋体" w:cs="Arial"/>
        </w:rPr>
      </w:pPr>
      <w:r>
        <w:rPr>
          <w:rFonts w:ascii="彩虹粗仿宋" w:eastAsia="彩虹粗仿宋" w:hAnsi="宋体" w:cs="Arial" w:hint="eastAsia"/>
        </w:rPr>
        <w:t>（四）基金管理人发送错误指令的情形和处理程序</w:t>
      </w:r>
    </w:p>
    <w:p w14:paraId="6F77658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14:paraId="527DD0D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3FC2A7B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14:paraId="29AA0EB9" w14:textId="77777777" w:rsidR="00330E84" w:rsidRDefault="001D7B35">
      <w:pPr>
        <w:adjustRightInd w:val="0"/>
        <w:snapToGrid w:val="0"/>
        <w:ind w:firstLine="480"/>
        <w:rPr>
          <w:rFonts w:ascii="彩虹粗仿宋" w:eastAsia="彩虹粗仿宋" w:hAnsi="宋体" w:cs="Arial"/>
          <w:sz w:val="24"/>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托管人发现基金管理人的指令违反法律法规，或者违反《基金合同》约定的，应当视情况</w:t>
      </w:r>
      <w:r>
        <w:rPr>
          <w:rFonts w:ascii="彩虹粗仿宋" w:eastAsia="彩虹粗仿宋" w:hAnsi="宋体" w:cs="Arial"/>
          <w:sz w:val="24"/>
        </w:rPr>
        <w:t>暂缓</w:t>
      </w:r>
      <w:r>
        <w:rPr>
          <w:rFonts w:ascii="彩虹粗仿宋" w:eastAsia="彩虹粗仿宋" w:hAnsi="宋体" w:cs="Arial" w:hint="eastAsia"/>
          <w:sz w:val="24"/>
        </w:rPr>
        <w:t>执行</w:t>
      </w:r>
      <w:r>
        <w:rPr>
          <w:rFonts w:ascii="彩虹粗仿宋" w:eastAsia="彩虹粗仿宋" w:hAnsi="宋体" w:cs="Arial"/>
          <w:sz w:val="24"/>
        </w:rPr>
        <w:t>或者</w:t>
      </w:r>
      <w:r>
        <w:rPr>
          <w:rFonts w:ascii="彩虹粗仿宋" w:eastAsia="彩虹粗仿宋" w:hAnsi="宋体" w:cs="Arial" w:hint="eastAsia"/>
          <w:sz w:val="24"/>
        </w:rPr>
        <w:t>拒绝执行，并立即通知基金管理人。</w:t>
      </w:r>
    </w:p>
    <w:p w14:paraId="7C039BD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14:paraId="317F19C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基金托管人由于过错，未按照基金管理人发送的指令执行并对基金财产或投资人造成的直接损失，由基金托管人</w:t>
      </w:r>
      <w:r>
        <w:rPr>
          <w:rFonts w:ascii="彩虹粗仿宋" w:eastAsia="彩虹粗仿宋" w:hint="eastAsia"/>
          <w:sz w:val="24"/>
        </w:rPr>
        <w:t>赔偿由此造成的直接损失。</w:t>
      </w:r>
    </w:p>
    <w:p w14:paraId="740D56B0"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（七）更换被授权人员的程序</w:t>
      </w:r>
    </w:p>
    <w:p w14:paraId="3EC384E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执行有关业务，如果新的授权文件正本与传真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不同，由此产生的责任由基金管理人承担</w:t>
      </w:r>
      <w:r>
        <w:rPr>
          <w:rFonts w:ascii="彩虹粗仿宋" w:eastAsia="彩虹粗仿宋" w:hint="eastAsia"/>
          <w:sz w:val="24"/>
        </w:rPr>
        <w:t>。</w:t>
      </w:r>
      <w:r>
        <w:rPr>
          <w:rFonts w:ascii="彩虹粗仿宋" w:eastAsia="彩虹粗仿宋" w:hAnsi="宋体" w:cs="Arial" w:hint="eastAsia"/>
          <w:sz w:val="24"/>
        </w:rPr>
        <w:t>基金托管人更换接受基金管理人指令的人员，应提前通过录音电话通知基金管理人。</w:t>
      </w:r>
    </w:p>
    <w:p w14:paraId="6DCDE87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（八）其他事项</w:t>
      </w:r>
    </w:p>
    <w:p w14:paraId="0F5CA5B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704EB1E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160BC2E3" w14:textId="77777777" w:rsidR="00330E84" w:rsidRDefault="00330E84">
      <w:pPr>
        <w:adjustRightInd w:val="0"/>
        <w:snapToGrid w:val="0"/>
        <w:rPr>
          <w:rFonts w:ascii="彩虹粗仿宋" w:eastAsia="彩虹粗仿宋" w:hAnsi="宋体" w:cs="Arial"/>
          <w:sz w:val="24"/>
        </w:rPr>
      </w:pPr>
    </w:p>
    <w:p w14:paraId="5C403B88" w14:textId="77777777" w:rsidR="00330E84" w:rsidRDefault="001D7B35">
      <w:pPr>
        <w:pStyle w:val="2"/>
        <w:jc w:val="center"/>
        <w:rPr>
          <w:rFonts w:ascii="彩虹粗仿宋" w:eastAsia="彩虹粗仿宋"/>
          <w:sz w:val="30"/>
        </w:rPr>
      </w:pPr>
      <w:bookmarkStart w:id="72" w:name="_Toc86225294"/>
      <w:bookmarkStart w:id="73" w:name="_Toc84234437"/>
      <w:bookmarkStart w:id="74" w:name="_Toc84234390"/>
      <w:bookmarkStart w:id="75" w:name="_Toc86649725"/>
      <w:bookmarkStart w:id="76" w:name="_Toc86726442"/>
      <w:bookmarkStart w:id="77" w:name="_Toc84133788"/>
      <w:bookmarkStart w:id="78" w:name="_Toc86223245"/>
      <w:bookmarkStart w:id="79" w:name="_Toc86727358"/>
      <w:bookmarkStart w:id="80" w:name="_Toc86204791"/>
      <w:bookmarkStart w:id="81" w:name="_Toc86737932"/>
      <w:bookmarkStart w:id="82" w:name="_Toc110765663"/>
      <w:bookmarkStart w:id="83" w:name="_Toc108512361"/>
      <w:bookmarkStart w:id="84" w:name="_Toc110761799"/>
      <w:bookmarkStart w:id="85" w:name="_Toc89163371"/>
      <w:bookmarkStart w:id="86" w:name="_Toc110830495"/>
      <w:bookmarkStart w:id="87" w:name="_Toc118212953"/>
      <w:bookmarkStart w:id="88" w:name="_Toc118774806"/>
      <w:bookmarkStart w:id="89" w:name="_Toc119402713"/>
      <w:bookmarkStart w:id="90" w:name="_Toc118972651"/>
      <w:bookmarkStart w:id="91" w:name="_Toc120435786"/>
      <w:bookmarkStart w:id="92" w:name="_Toc124325891"/>
      <w:r>
        <w:rPr>
          <w:rFonts w:ascii="彩虹粗仿宋" w:eastAsia="彩虹粗仿宋" w:hint="eastAsia"/>
          <w:sz w:val="30"/>
        </w:rPr>
        <w:t>七、交易及清算交收安排</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738ABAC"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（一）选择证券、</w:t>
      </w:r>
      <w:r>
        <w:rPr>
          <w:rFonts w:ascii="彩虹粗仿宋" w:eastAsia="彩虹粗仿宋" w:hAnsi="宋体" w:cs="Arial"/>
          <w:sz w:val="24"/>
        </w:rPr>
        <w:t>期货</w:t>
      </w:r>
      <w:r>
        <w:rPr>
          <w:rFonts w:ascii="彩虹粗仿宋" w:eastAsia="彩虹粗仿宋" w:hAnsi="宋体" w:cs="Arial" w:hint="eastAsia"/>
          <w:sz w:val="24"/>
        </w:rPr>
        <w:t>买卖的证券、</w:t>
      </w:r>
      <w:r>
        <w:rPr>
          <w:rFonts w:ascii="彩虹粗仿宋" w:eastAsia="彩虹粗仿宋" w:hAnsi="宋体" w:cs="Arial"/>
          <w:sz w:val="24"/>
        </w:rPr>
        <w:t>期货</w:t>
      </w:r>
      <w:r>
        <w:rPr>
          <w:rFonts w:ascii="彩虹粗仿宋" w:eastAsia="彩虹粗仿宋" w:hAnsi="宋体" w:cs="Arial" w:hint="eastAsia"/>
          <w:sz w:val="24"/>
        </w:rPr>
        <w:t>经营机构</w:t>
      </w:r>
    </w:p>
    <w:p w14:paraId="441EA21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663D974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63E0BAAE"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因相关法律法规或交易规则的修改带来的变化以届时有效的法律法规和相关交易规则为准。</w:t>
      </w:r>
    </w:p>
    <w:p w14:paraId="3F66A125"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本基金在开始进行期货投资之前，应与基金托管人、期货公司三方</w:t>
      </w:r>
      <w:proofErr w:type="gramStart"/>
      <w:r>
        <w:rPr>
          <w:rFonts w:ascii="彩虹粗仿宋" w:eastAsia="彩虹粗仿宋" w:hAnsi="宋体" w:cs="Arial" w:hint="eastAsia"/>
          <w:sz w:val="24"/>
        </w:rPr>
        <w:t>一同就</w:t>
      </w:r>
      <w:proofErr w:type="gramEnd"/>
      <w:r>
        <w:rPr>
          <w:rFonts w:ascii="彩虹粗仿宋" w:eastAsia="彩虹粗仿宋" w:hAnsi="宋体" w:cs="Arial" w:hint="eastAsia"/>
          <w:sz w:val="24"/>
        </w:rPr>
        <w:t>期货开户、清算、估值、交收等事宜另行签署《期货投资托管操作三方备忘录》。（二）基金投资证券后的清算交收安排</w:t>
      </w:r>
    </w:p>
    <w:p w14:paraId="5F40CC8D"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1.清算与交割</w:t>
      </w:r>
    </w:p>
    <w:p w14:paraId="53F41B55" w14:textId="77777777" w:rsidR="00330E84" w:rsidRDefault="001D7B35">
      <w:pPr>
        <w:adjustRightInd w:val="0"/>
        <w:snapToGrid w:val="0"/>
        <w:ind w:firstLine="480"/>
        <w:rPr>
          <w:rFonts w:ascii="彩虹粗仿宋" w:eastAsia="彩虹粗仿宋"/>
          <w:sz w:val="24"/>
        </w:rPr>
      </w:pPr>
      <w:r>
        <w:rPr>
          <w:rFonts w:ascii="彩虹粗仿宋" w:eastAsia="彩虹粗仿宋" w:hint="eastAsia"/>
          <w:sz w:val="24"/>
        </w:rPr>
        <w:t>基金管理人与基金托管人应根据有关法律法规及相关业务规则，签订</w:t>
      </w:r>
      <w:proofErr w:type="gramStart"/>
      <w:r>
        <w:rPr>
          <w:rFonts w:ascii="彩虹粗仿宋" w:eastAsia="彩虹粗仿宋" w:hint="eastAsia"/>
          <w:sz w:val="24"/>
        </w:rPr>
        <w:t>《</w:t>
      </w:r>
      <w:proofErr w:type="gramEnd"/>
      <w:r>
        <w:rPr>
          <w:rFonts w:ascii="彩虹粗仿宋" w:eastAsia="彩虹粗仿宋" w:hint="eastAsia"/>
          <w:sz w:val="24"/>
        </w:rPr>
        <w:t>托管</w:t>
      </w:r>
    </w:p>
    <w:p w14:paraId="56C96B1D" w14:textId="77777777" w:rsidR="00330E84" w:rsidRDefault="001D7B35">
      <w:pPr>
        <w:adjustRightInd w:val="0"/>
        <w:snapToGrid w:val="0"/>
        <w:rPr>
          <w:rFonts w:ascii="彩虹粗仿宋" w:eastAsia="彩虹粗仿宋"/>
          <w:sz w:val="24"/>
        </w:rPr>
      </w:pPr>
      <w:r>
        <w:rPr>
          <w:rFonts w:ascii="彩虹粗仿宋" w:eastAsia="彩虹粗仿宋" w:hint="eastAsia"/>
          <w:sz w:val="24"/>
        </w:rPr>
        <w:t>银行证券资金结算协议</w:t>
      </w:r>
      <w:proofErr w:type="gramStart"/>
      <w:r>
        <w:rPr>
          <w:rFonts w:ascii="彩虹粗仿宋" w:eastAsia="彩虹粗仿宋" w:hint="eastAsia"/>
          <w:sz w:val="24"/>
        </w:rPr>
        <w:t>》</w:t>
      </w:r>
      <w:proofErr w:type="gramEnd"/>
      <w:r>
        <w:rPr>
          <w:rFonts w:ascii="彩虹粗仿宋" w:eastAsia="彩虹粗仿宋" w:hint="eastAsia"/>
          <w:sz w:val="24"/>
        </w:rPr>
        <w:t>，如投资港股通，还需签订《证券投资基金港股通结算补充协议》，用以具体明确基金管理人与基金托管人在证券交易资金结算业务中的责任。</w:t>
      </w:r>
    </w:p>
    <w:p w14:paraId="081F0C35"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2A240A79"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w:t>
      </w:r>
      <w:r>
        <w:rPr>
          <w:rFonts w:ascii="彩虹粗仿宋" w:eastAsia="彩虹粗仿宋" w:hAnsi="宋体" w:cs="Arial" w:hint="eastAsia"/>
          <w:sz w:val="24"/>
        </w:rPr>
        <w:lastRenderedPageBreak/>
        <w:t>中国证券登记结算有限责任公司结算数据办理；场外资金汇划由基金托管人根据基金管理人的交易划款指令具体办理。</w:t>
      </w:r>
    </w:p>
    <w:p w14:paraId="43B286C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32E9F47C" w14:textId="77777777" w:rsidR="00330E84" w:rsidRDefault="001D7B35">
      <w:pPr>
        <w:adjustRightInd w:val="0"/>
        <w:snapToGrid w:val="0"/>
        <w:ind w:firstLine="480"/>
        <w:rPr>
          <w:rFonts w:ascii="彩虹粗仿宋" w:eastAsia="彩虹粗仿宋" w:hAnsi="宋体" w:cs="宋体"/>
          <w:color w:val="000000"/>
          <w:kern w:val="0"/>
          <w:sz w:val="24"/>
        </w:rPr>
      </w:pPr>
      <w:r>
        <w:rPr>
          <w:rFonts w:ascii="彩虹粗仿宋" w:eastAsia="彩虹粗仿宋" w:hAnsi="宋体" w:cs="宋体" w:hint="eastAsia"/>
          <w:color w:val="000000"/>
          <w:kern w:val="0"/>
          <w:sz w:val="24"/>
        </w:rPr>
        <w:t>基金管理人应采取合理、必要措施，确保T日日终有足够的资金头寸完成 T+1日</w:t>
      </w:r>
      <w:r>
        <w:rPr>
          <w:rFonts w:ascii="彩虹粗仿宋" w:eastAsia="彩虹粗仿宋" w:hint="eastAsia"/>
          <w:sz w:val="24"/>
        </w:rPr>
        <w:t>中国证券登记结算有限责任公司的资金</w:t>
      </w:r>
      <w:r>
        <w:rPr>
          <w:rFonts w:ascii="彩虹粗仿宋" w:eastAsia="彩虹粗仿宋" w:hAnsi="宋体" w:cs="宋体" w:hint="eastAsia"/>
          <w:color w:val="000000"/>
          <w:kern w:val="0"/>
          <w:sz w:val="24"/>
        </w:rPr>
        <w:t>交收；如因基金管理</w:t>
      </w:r>
      <w:proofErr w:type="gramStart"/>
      <w:r>
        <w:rPr>
          <w:rFonts w:ascii="彩虹粗仿宋" w:eastAsia="彩虹粗仿宋" w:hAnsi="宋体" w:cs="宋体" w:hint="eastAsia"/>
          <w:color w:val="000000"/>
          <w:kern w:val="0"/>
          <w:sz w:val="24"/>
        </w:rPr>
        <w:t>人原因</w:t>
      </w:r>
      <w:proofErr w:type="gramEnd"/>
      <w:r>
        <w:rPr>
          <w:rFonts w:ascii="彩虹粗仿宋" w:eastAsia="彩虹粗仿宋" w:hAnsi="宋体" w:cs="宋体"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5455119C"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Pr>
          <w:rFonts w:ascii="彩虹粗仿宋" w:eastAsia="彩虹粗仿宋" w:hAnsi="宋体" w:cs="宋体" w:hint="eastAsia"/>
          <w:color w:val="000000"/>
          <w:kern w:val="0"/>
          <w:sz w:val="24"/>
        </w:rPr>
        <w:t>券</w:t>
      </w:r>
      <w:proofErr w:type="gramEnd"/>
      <w:r>
        <w:rPr>
          <w:rFonts w:ascii="彩虹粗仿宋" w:eastAsia="彩虹粗仿宋" w:hAnsi="宋体" w:cs="宋体" w:hint="eastAsia"/>
          <w:color w:val="000000"/>
          <w:kern w:val="0"/>
          <w:sz w:val="24"/>
        </w:rPr>
        <w:t>。如因基金管理</w:t>
      </w:r>
      <w:proofErr w:type="gramStart"/>
      <w:r>
        <w:rPr>
          <w:rFonts w:ascii="彩虹粗仿宋" w:eastAsia="彩虹粗仿宋" w:hAnsi="宋体" w:cs="宋体" w:hint="eastAsia"/>
          <w:color w:val="000000"/>
          <w:kern w:val="0"/>
          <w:sz w:val="24"/>
        </w:rPr>
        <w:t>人原因</w:t>
      </w:r>
      <w:proofErr w:type="gramEnd"/>
      <w:r>
        <w:rPr>
          <w:rFonts w:ascii="彩虹粗仿宋" w:eastAsia="彩虹粗仿宋" w:hAnsi="宋体" w:cs="宋体" w:hint="eastAsia"/>
          <w:color w:val="000000"/>
          <w:kern w:val="0"/>
          <w:sz w:val="24"/>
        </w:rPr>
        <w:t>造成债券回购交收违约或因折算率变化造成质押欠库，导致中国证券登记结算有限责任公司欠库扣款或对质押</w:t>
      </w:r>
      <w:proofErr w:type="gramStart"/>
      <w:r>
        <w:rPr>
          <w:rFonts w:ascii="彩虹粗仿宋" w:eastAsia="彩虹粗仿宋" w:hAnsi="宋体" w:cs="宋体" w:hint="eastAsia"/>
          <w:color w:val="000000"/>
          <w:kern w:val="0"/>
          <w:sz w:val="24"/>
        </w:rPr>
        <w:t>券</w:t>
      </w:r>
      <w:proofErr w:type="gramEnd"/>
      <w:r>
        <w:rPr>
          <w:rFonts w:ascii="彩虹粗仿宋" w:eastAsia="彩虹粗仿宋" w:hAnsi="宋体" w:cs="宋体" w:hint="eastAsia"/>
          <w:color w:val="000000"/>
          <w:kern w:val="0"/>
          <w:sz w:val="24"/>
        </w:rPr>
        <w:t>进行处置造成的投资风险和损失由基金管理人承担。</w:t>
      </w:r>
    </w:p>
    <w:p w14:paraId="5E918255"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实行场内T+0交收的资金清算按照基金托管人的相关规定流程执行。</w:t>
      </w:r>
    </w:p>
    <w:p w14:paraId="0F41EFF7"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2.交易记录、资金和证券账目核对的时间和方式</w:t>
      </w:r>
    </w:p>
    <w:p w14:paraId="6F9F9E9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（1）交易记录的核对</w:t>
      </w:r>
    </w:p>
    <w:p w14:paraId="5993C1B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147CB3E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（2）资金账目的核对</w:t>
      </w:r>
    </w:p>
    <w:p w14:paraId="0F0E4D88"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资金账目按日核实。</w:t>
      </w:r>
    </w:p>
    <w:p w14:paraId="32C11F1E"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（3）证券账目的核对</w:t>
      </w:r>
    </w:p>
    <w:p w14:paraId="35D38B0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基金管理人和基金托管人每交易日结束后核对基金证券账目，确保双方账目</w:t>
      </w:r>
      <w:r>
        <w:rPr>
          <w:rFonts w:ascii="彩虹粗仿宋" w:eastAsia="彩虹粗仿宋" w:hAnsi="宋体" w:cs="Arial" w:hint="eastAsia"/>
          <w:sz w:val="24"/>
        </w:rPr>
        <w:lastRenderedPageBreak/>
        <w:t>相符。基金管理人和基金托管人每月月末核对实物证券账目。</w:t>
      </w:r>
    </w:p>
    <w:p w14:paraId="0F89702D" w14:textId="77777777" w:rsidR="00330E84" w:rsidRDefault="001D7B35">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（三）基金申购和赎回业务处理的基本规定</w:t>
      </w:r>
    </w:p>
    <w:p w14:paraId="26A11FA7"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1.基金份额申购、赎回的确认、清算由基金管理人或其委托的注册登记机构负责。</w:t>
      </w:r>
    </w:p>
    <w:p w14:paraId="0E48111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DC3E3B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3.基金管理人应保证本基金（或本基金管理人委托）的注册登记机构每个工作日15:00前向基金托管人发送前一开放</w:t>
      </w:r>
      <w:proofErr w:type="gramStart"/>
      <w:r>
        <w:rPr>
          <w:rFonts w:ascii="彩虹粗仿宋" w:eastAsia="彩虹粗仿宋" w:hAnsi="宋体" w:cs="Arial" w:hint="eastAsia"/>
          <w:sz w:val="24"/>
        </w:rPr>
        <w:t>日上述</w:t>
      </w:r>
      <w:proofErr w:type="gramEnd"/>
      <w:r>
        <w:rPr>
          <w:rFonts w:ascii="彩虹粗仿宋" w:eastAsia="彩虹粗仿宋" w:hAnsi="宋体" w:cs="Arial" w:hint="eastAsia"/>
          <w:sz w:val="24"/>
        </w:rPr>
        <w:t>有关数据，并保证相关数据的准确、完整。</w:t>
      </w:r>
    </w:p>
    <w:p w14:paraId="5F03A6D7"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2A246B5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523684ED"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6.关于清算专用账户的设立和管理</w:t>
      </w:r>
    </w:p>
    <w:p w14:paraId="10966B44"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为满足申购、赎回及分红资金汇划的需要，由基金管理人开立资金清算的专用账户，该账户由注册登记机构管理。</w:t>
      </w:r>
    </w:p>
    <w:p w14:paraId="759DCA25"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160E15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8.赎回和分红资金划拨规定</w:t>
      </w:r>
    </w:p>
    <w:p w14:paraId="3CB239E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拨付</w:t>
      </w:r>
      <w:proofErr w:type="gramStart"/>
      <w:r>
        <w:rPr>
          <w:rFonts w:ascii="彩虹粗仿宋" w:eastAsia="彩虹粗仿宋" w:hAnsi="宋体" w:cs="Arial" w:hint="eastAsia"/>
          <w:sz w:val="24"/>
        </w:rPr>
        <w:t>赎回款</w:t>
      </w:r>
      <w:proofErr w:type="gramEnd"/>
      <w:r>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Pr>
          <w:rFonts w:ascii="彩虹粗仿宋" w:eastAsia="彩虹粗仿宋" w:hAnsi="宋体" w:cs="Arial" w:hint="eastAsia"/>
          <w:sz w:val="24"/>
        </w:rPr>
        <w:t>系基金</w:t>
      </w:r>
      <w:proofErr w:type="gramEnd"/>
      <w:r>
        <w:rPr>
          <w:rFonts w:ascii="彩虹粗仿宋" w:eastAsia="彩虹粗仿宋" w:hAnsi="宋体" w:cs="Arial" w:hint="eastAsia"/>
          <w:sz w:val="24"/>
        </w:rPr>
        <w:t>管理人的原因造成，责任由基金管理人承担，基金托管人不承担垫款义务。</w:t>
      </w:r>
    </w:p>
    <w:p w14:paraId="1C63FE3B"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9.资金指令</w:t>
      </w:r>
    </w:p>
    <w:p w14:paraId="431CD07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43760D18"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14:paraId="22E11D79"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（四）</w:t>
      </w:r>
      <w:proofErr w:type="gramStart"/>
      <w:r>
        <w:rPr>
          <w:rFonts w:ascii="彩虹粗仿宋" w:eastAsia="彩虹粗仿宋" w:hAnsi="宋体" w:cs="Arial" w:hint="eastAsia"/>
          <w:sz w:val="24"/>
        </w:rPr>
        <w:t>申赎净额</w:t>
      </w:r>
      <w:proofErr w:type="gramEnd"/>
      <w:r>
        <w:rPr>
          <w:rFonts w:ascii="彩虹粗仿宋" w:eastAsia="彩虹粗仿宋" w:hAnsi="宋体" w:cs="Arial" w:hint="eastAsia"/>
          <w:sz w:val="24"/>
        </w:rPr>
        <w:t>结算</w:t>
      </w:r>
    </w:p>
    <w:p w14:paraId="313476F0"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w:t>
      </w:r>
      <w:proofErr w:type="gramStart"/>
      <w:r>
        <w:rPr>
          <w:rFonts w:ascii="彩虹粗仿宋" w:eastAsia="彩虹粗仿宋" w:hAnsi="宋体" w:cs="Arial" w:hint="eastAsia"/>
          <w:sz w:val="24"/>
        </w:rPr>
        <w:t>划往基金</w:t>
      </w:r>
      <w:proofErr w:type="gramEnd"/>
      <w:r>
        <w:rPr>
          <w:rFonts w:ascii="彩虹粗仿宋" w:eastAsia="彩虹粗仿宋" w:hAnsi="宋体" w:cs="Arial" w:hint="eastAsia"/>
          <w:sz w:val="24"/>
        </w:rPr>
        <w:t>清算账户。</w:t>
      </w:r>
    </w:p>
    <w:p w14:paraId="44C38FB5" w14:textId="77777777" w:rsidR="00330E84" w:rsidRDefault="001D7B35">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（五）基金转换</w:t>
      </w:r>
    </w:p>
    <w:p w14:paraId="1D6CE747"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75F13E12" w14:textId="77777777" w:rsidR="00330E84" w:rsidRDefault="001D7B35">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2.基金托管人将根据基金管理人传送的基金转换数据进行账务处理，</w:t>
      </w:r>
      <w:proofErr w:type="gramStart"/>
      <w:r>
        <w:rPr>
          <w:rFonts w:ascii="彩虹粗仿宋" w:eastAsia="彩虹粗仿宋" w:hAnsi="宋体" w:cs="Arial" w:hint="eastAsia"/>
          <w:sz w:val="24"/>
        </w:rPr>
        <w:t>具体资金</w:t>
      </w:r>
      <w:proofErr w:type="gramEnd"/>
      <w:r>
        <w:rPr>
          <w:rFonts w:ascii="彩虹粗仿宋" w:eastAsia="彩虹粗仿宋" w:hAnsi="宋体" w:cs="Arial" w:hint="eastAsia"/>
          <w:sz w:val="24"/>
        </w:rPr>
        <w:t>清算和数据传递的时间、程序及托管协议当事人承担的权责按基金管理人届时的公告执行。</w:t>
      </w:r>
    </w:p>
    <w:p w14:paraId="42E729FB" w14:textId="77777777" w:rsidR="00330E84" w:rsidRDefault="001D7B35">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3.本基金开展基金转换业务应按相关法律法规规定及《基金合同》的约定进行公告。</w:t>
      </w:r>
    </w:p>
    <w:p w14:paraId="39425C53" w14:textId="77777777" w:rsidR="00330E84" w:rsidRDefault="001D7B35">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（六）基金现金分红</w:t>
      </w:r>
    </w:p>
    <w:p w14:paraId="41DCA35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1.基金管理人确定分红方案通知基金托管人，双方核定后</w:t>
      </w:r>
      <w:r>
        <w:rPr>
          <w:rFonts w:ascii="彩虹粗仿宋" w:eastAsia="彩虹粗仿宋" w:hint="eastAsia"/>
          <w:sz w:val="24"/>
          <w:szCs w:val="18"/>
        </w:rPr>
        <w:t>依照《信息披露办法》的有关规定在中国证监会</w:t>
      </w:r>
      <w:r>
        <w:rPr>
          <w:rFonts w:ascii="彩虹粗仿宋" w:eastAsia="彩虹粗仿宋" w:hint="eastAsia"/>
          <w:sz w:val="24"/>
        </w:rPr>
        <w:t>规定</w:t>
      </w:r>
      <w:r>
        <w:rPr>
          <w:rFonts w:ascii="彩虹粗仿宋" w:eastAsia="彩虹粗仿宋" w:hint="eastAsia"/>
          <w:sz w:val="24"/>
          <w:szCs w:val="18"/>
        </w:rPr>
        <w:t>媒介上公告</w:t>
      </w:r>
      <w:r>
        <w:rPr>
          <w:rFonts w:ascii="彩虹粗仿宋" w:eastAsia="彩虹粗仿宋" w:hAnsi="宋体" w:cs="Arial" w:hint="eastAsia"/>
          <w:sz w:val="24"/>
        </w:rPr>
        <w:t>。</w:t>
      </w:r>
    </w:p>
    <w:p w14:paraId="4872E326"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7A80F886" w14:textId="77777777" w:rsidR="00330E84" w:rsidRDefault="001D7B35">
      <w:pPr>
        <w:ind w:firstLine="480"/>
        <w:rPr>
          <w:rFonts w:ascii="彩虹粗仿宋" w:eastAsia="彩虹粗仿宋" w:hAnsi="宋体" w:cs="Arial"/>
          <w:sz w:val="24"/>
        </w:rPr>
      </w:pPr>
      <w:r>
        <w:rPr>
          <w:rFonts w:ascii="彩虹粗仿宋" w:eastAsia="彩虹粗仿宋" w:hAnsi="宋体" w:cs="Arial" w:hint="eastAsia"/>
          <w:sz w:val="24"/>
        </w:rPr>
        <w:t>3.基金管理人在下达指令时，应给基金托管人留出必需的划款时间。</w:t>
      </w:r>
    </w:p>
    <w:p w14:paraId="40CB3713" w14:textId="77777777" w:rsidR="00330E84" w:rsidRDefault="001D7B35">
      <w:pPr>
        <w:ind w:firstLine="480"/>
        <w:rPr>
          <w:rFonts w:ascii="彩虹粗仿宋" w:eastAsia="彩虹粗仿宋" w:hAnsi="宋体" w:cs="Arial"/>
          <w:sz w:val="24"/>
        </w:rPr>
      </w:pPr>
      <w:r>
        <w:rPr>
          <w:rFonts w:ascii="彩虹粗仿宋" w:eastAsia="彩虹粗仿宋" w:hAnsi="宋体" w:cs="Arial" w:hint="eastAsia"/>
          <w:sz w:val="24"/>
        </w:rPr>
        <w:t>（七）投资银行存款的特别约定</w:t>
      </w:r>
    </w:p>
    <w:p w14:paraId="4F0C9A42" w14:textId="2F2D702E" w:rsidR="00330E84" w:rsidRDefault="001D7B35">
      <w:pPr>
        <w:ind w:firstLine="480"/>
        <w:rPr>
          <w:rFonts w:ascii="彩虹粗仿宋" w:eastAsia="彩虹粗仿宋" w:hAnsi="宋体" w:cs="Arial"/>
          <w:sz w:val="24"/>
        </w:rPr>
      </w:pPr>
      <w:r>
        <w:rPr>
          <w:rFonts w:ascii="彩虹粗仿宋" w:eastAsia="彩虹粗仿宋" w:hAnsi="宋体" w:cs="Arial" w:hint="eastAsia"/>
          <w:sz w:val="24"/>
        </w:rPr>
        <w:t>1.本基金投资银行存款前，基金管理人应与存款银行签订具体存款协议，包括但不限于以下内容：</w:t>
      </w:r>
    </w:p>
    <w:p w14:paraId="3186C552" w14:textId="77777777" w:rsidR="00330E84" w:rsidRDefault="001D7B35">
      <w:pPr>
        <w:ind w:firstLine="480"/>
        <w:rPr>
          <w:rFonts w:ascii="彩虹粗仿宋" w:eastAsia="彩虹粗仿宋" w:hAnsi="宋体" w:cs="Arial"/>
          <w:sz w:val="24"/>
        </w:rPr>
      </w:pPr>
      <w:r>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Pr>
          <w:rFonts w:ascii="彩虹粗仿宋" w:eastAsia="彩虹粗仿宋" w:hAnsi="宋体" w:cs="Arial" w:hint="eastAsia"/>
          <w:sz w:val="24"/>
        </w:rPr>
        <w:t>本息划往任何</w:t>
      </w:r>
      <w:proofErr w:type="gramEnd"/>
      <w:r>
        <w:rPr>
          <w:rFonts w:ascii="彩虹粗仿宋" w:eastAsia="彩虹粗仿宋" w:hAnsi="宋体" w:cs="Arial" w:hint="eastAsia"/>
          <w:sz w:val="24"/>
        </w:rPr>
        <w:t>其他账户。</w:t>
      </w:r>
    </w:p>
    <w:p w14:paraId="1A4CB17C" w14:textId="77777777" w:rsidR="00330E84" w:rsidRDefault="001D7B35">
      <w:pPr>
        <w:ind w:firstLine="480"/>
        <w:rPr>
          <w:rFonts w:ascii="彩虹粗仿宋" w:eastAsia="彩虹粗仿宋" w:hAnsi="宋体" w:cs="Arial"/>
          <w:sz w:val="24"/>
        </w:rPr>
      </w:pPr>
      <w:r>
        <w:rPr>
          <w:rFonts w:ascii="彩虹粗仿宋" w:eastAsia="彩虹粗仿宋" w:hAnsi="宋体" w:cs="Arial" w:hint="eastAsia"/>
          <w:sz w:val="24"/>
        </w:rPr>
        <w:t>（2）存款银行不得接受基金管理人或基金托管人任何一方单方面提出的对</w:t>
      </w:r>
      <w:r>
        <w:rPr>
          <w:rFonts w:ascii="彩虹粗仿宋" w:eastAsia="彩虹粗仿宋" w:hAnsi="宋体" w:cs="Arial" w:hint="eastAsia"/>
          <w:sz w:val="24"/>
        </w:rPr>
        <w:lastRenderedPageBreak/>
        <w:t>存款进行更名、转让、挂失、质押、担保、撤销、变更印鉴及回款账户信息等可能导致财产转移的操作申请。</w:t>
      </w:r>
    </w:p>
    <w:p w14:paraId="0B419B98" w14:textId="77777777" w:rsidR="00330E84" w:rsidRDefault="001D7B35">
      <w:pPr>
        <w:ind w:firstLine="480"/>
        <w:rPr>
          <w:rFonts w:ascii="彩虹粗仿宋" w:eastAsia="彩虹粗仿宋" w:hAnsi="宋体" w:cs="Arial"/>
          <w:sz w:val="24"/>
        </w:rPr>
      </w:pPr>
      <w:r>
        <w:rPr>
          <w:rFonts w:ascii="彩虹粗仿宋" w:eastAsia="彩虹粗仿宋" w:hAnsi="宋体" w:cs="Arial" w:hint="eastAsia"/>
          <w:sz w:val="24"/>
        </w:rPr>
        <w:t>（3）约定存款证实书的具体传递交接方式及交接期限。</w:t>
      </w:r>
    </w:p>
    <w:p w14:paraId="6EFADCE0" w14:textId="77777777" w:rsidR="00330E84" w:rsidRDefault="001D7B35">
      <w:pPr>
        <w:ind w:firstLine="480"/>
        <w:rPr>
          <w:rFonts w:ascii="彩虹粗仿宋" w:eastAsia="彩虹粗仿宋" w:hAnsi="宋体" w:cs="Arial"/>
          <w:sz w:val="24"/>
        </w:rPr>
      </w:pPr>
      <w:r>
        <w:rPr>
          <w:rFonts w:ascii="彩虹粗仿宋" w:eastAsia="彩虹粗仿宋" w:hAnsi="宋体" w:cs="Arial" w:hint="eastAsia"/>
          <w:sz w:val="24"/>
        </w:rPr>
        <w:t>（4）资金划转过程中需要使用存款银行过渡账户的，存款银行须保证资金在过渡账户中不出现滞留，不被挪用。</w:t>
      </w:r>
    </w:p>
    <w:p w14:paraId="28F8623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5BDD37C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50B22FBA" w14:textId="7D356182"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Pr>
          <w:rFonts w:ascii="彩虹粗仿宋" w:eastAsia="彩虹粗仿宋" w:hAnsi="宋体" w:cs="Arial" w:hint="eastAsia"/>
          <w:sz w:val="24"/>
        </w:rPr>
        <w:t>函管</w:t>
      </w:r>
      <w:proofErr w:type="gramEnd"/>
      <w:r>
        <w:rPr>
          <w:rFonts w:ascii="彩虹粗仿宋" w:eastAsia="彩虹粗仿宋"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基金托管人保管后解除。实物凭证未送达但存款本息已安全划回托管账户的，以及因发生特殊情况由管理人提供相关书面说明并重新承诺送单截止时间的，可剔除不计。</w:t>
      </w:r>
    </w:p>
    <w:p w14:paraId="5EDDC943" w14:textId="77777777" w:rsidR="00330E84" w:rsidRDefault="001D7B35">
      <w:pPr>
        <w:pStyle w:val="2"/>
        <w:jc w:val="center"/>
        <w:rPr>
          <w:rFonts w:ascii="彩虹粗仿宋" w:eastAsia="彩虹粗仿宋"/>
          <w:sz w:val="30"/>
        </w:rPr>
      </w:pPr>
      <w:bookmarkStart w:id="93" w:name="_Toc124325892"/>
      <w:r>
        <w:rPr>
          <w:rFonts w:ascii="彩虹粗仿宋" w:eastAsia="彩虹粗仿宋" w:hint="eastAsia"/>
          <w:sz w:val="30"/>
        </w:rPr>
        <w:t xml:space="preserve"> 八、基金资产净值计算和会计核算</w:t>
      </w:r>
      <w:bookmarkEnd w:id="93"/>
    </w:p>
    <w:p w14:paraId="7D7EEF3F"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14:paraId="09AD30E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1.基金资产净值是指基金资产总值减去负债后的金额。基金份额净值是按照每个工作日闭市后，基金资产净值除以当日基金份额的余额数量计算，精确到0.00</w:t>
      </w:r>
      <w:r>
        <w:rPr>
          <w:rFonts w:ascii="彩虹粗仿宋" w:eastAsia="彩虹粗仿宋" w:hAnsi="宋体" w:cs="Arial"/>
          <w:sz w:val="24"/>
        </w:rPr>
        <w:t>0</w:t>
      </w:r>
      <w:r>
        <w:rPr>
          <w:rFonts w:ascii="彩虹粗仿宋" w:eastAsia="彩虹粗仿宋" w:hAnsi="宋体" w:cs="Arial" w:hint="eastAsia"/>
          <w:sz w:val="24"/>
        </w:rPr>
        <w:t>1元，小数点后第五位四舍五入。基金管理人可以设立大额赎回情形下的</w:t>
      </w:r>
      <w:r>
        <w:rPr>
          <w:rFonts w:ascii="彩虹粗仿宋" w:eastAsia="彩虹粗仿宋" w:hAnsi="宋体" w:cs="Arial" w:hint="eastAsia"/>
          <w:sz w:val="24"/>
        </w:rPr>
        <w:lastRenderedPageBreak/>
        <w:t>净值精度应急调整机制。国家另有规定的，从其规定。</w:t>
      </w:r>
    </w:p>
    <w:p w14:paraId="543A193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基金管理人每个工作日计算基金资产净值及基金份额净值，并按规定公告。</w:t>
      </w:r>
    </w:p>
    <w:p w14:paraId="53E5F9C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w:t>
      </w:r>
      <w:proofErr w:type="gramStart"/>
      <w:r>
        <w:rPr>
          <w:rFonts w:ascii="彩虹粗仿宋" w:eastAsia="彩虹粗仿宋" w:hAnsi="宋体" w:cs="Arial" w:hint="eastAsia"/>
          <w:sz w:val="24"/>
        </w:rPr>
        <w:t>应每个</w:t>
      </w:r>
      <w:proofErr w:type="gramEnd"/>
      <w:r>
        <w:rPr>
          <w:rFonts w:ascii="彩虹粗仿宋" w:eastAsia="彩虹粗仿宋" w:hAnsi="宋体" w:cs="Arial" w:hint="eastAsia"/>
          <w:sz w:val="24"/>
        </w:rPr>
        <w:t>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14:paraId="38ACBE08" w14:textId="77777777" w:rsidR="00330E84" w:rsidRDefault="001D7B35">
      <w:pPr>
        <w:ind w:firstLineChars="200" w:firstLine="48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14:paraId="5603183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1.估值对象</w:t>
      </w:r>
    </w:p>
    <w:p w14:paraId="4FC4D19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基金所拥有的股票、股指期货、债券和银行存款本息、应收款项、其它投资等资产及负债。</w:t>
      </w:r>
    </w:p>
    <w:p w14:paraId="4CAA79D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2.估值方法</w:t>
      </w:r>
    </w:p>
    <w:p w14:paraId="4311B02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 ：</w:t>
      </w:r>
    </w:p>
    <w:p w14:paraId="189EDF9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（1）证券交易所上市的有价证券的估值</w:t>
      </w:r>
    </w:p>
    <w:p w14:paraId="21F3A80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B80D82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②在交易所市场上市交易或挂牌转让的固定收益品种（另有规定的除外），选取第三方估值机构提供的相应品种当日的估值净价估值。</w:t>
      </w:r>
    </w:p>
    <w:p w14:paraId="38F1F77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35AF3DC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D12EDB">
        <w:rPr>
          <w:rFonts w:ascii="彩虹粗仿宋" w:eastAsia="彩虹粗仿宋" w:hAnsi="宋体" w:cs="Arial" w:hint="eastAsia"/>
          <w:sz w:val="24"/>
        </w:rPr>
        <w:t>交易所上市不存在活跃市场的有价证券，采用估值技术确定公允价值。</w:t>
      </w:r>
      <w:r>
        <w:rPr>
          <w:rFonts w:ascii="彩虹粗仿宋" w:eastAsia="彩虹粗仿宋" w:hAnsi="宋体" w:cs="Arial" w:hint="eastAsia"/>
          <w:sz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1EE232A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（2）处于未上市期间的有价证券应区分如下情况处理：</w:t>
      </w:r>
    </w:p>
    <w:p w14:paraId="66BDA99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①送股、转增股、配股和公开增发的新股，按估值日在证券交易所挂牌的同一股票的估值方法估值；该日无交易的，以最近一日的市价（收盘价）估值。</w:t>
      </w:r>
    </w:p>
    <w:p w14:paraId="1521361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②首次公开发行未上市的股票、债券，采用估值技术确定公允价值，在估值技术难以可靠计量公允价值的情况下，按成本估值。</w:t>
      </w:r>
    </w:p>
    <w:p w14:paraId="3625F25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等流通受限股票，按监管机构或行业协会有关规定确定公允价值。</w:t>
      </w:r>
    </w:p>
    <w:p w14:paraId="68CDE9F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3E9568B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4DF395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4</w:t>
      </w:r>
      <w:r>
        <w:rPr>
          <w:rFonts w:ascii="彩虹粗仿宋" w:eastAsia="彩虹粗仿宋" w:hAnsi="宋体" w:cs="Arial" w:hint="eastAsia"/>
          <w:sz w:val="24"/>
        </w:rPr>
        <w:t>）同一证券同时在两个或两个以上市场交易的，按证券所处的市场分别估值。</w:t>
      </w:r>
    </w:p>
    <w:p w14:paraId="02A7273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（5）存款的估值方法</w:t>
      </w:r>
    </w:p>
    <w:p w14:paraId="6198C27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持有的银行定期存款或通知存款以本金列示，按协议或合同利率逐日确认利息收入。</w:t>
      </w:r>
    </w:p>
    <w:p w14:paraId="5914FA73" w14:textId="733E0EC9"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（6）估值计算中涉及港币对人民币汇率的，将依据下列信息提供机构所提供的汇率为基准：当日中国人民银行或其授权机构公布的人民币与港币的中间价。</w:t>
      </w:r>
    </w:p>
    <w:p w14:paraId="14D8EB84" w14:textId="2ECA1B00"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0CFE35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 xml:space="preserve">（8）股票指数期货合约的估值： </w:t>
      </w:r>
    </w:p>
    <w:p w14:paraId="2E177C3B" w14:textId="6A2885C4"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 xml:space="preserve">本基金投资股指期货合约，一般以估值当日结算价进行估值，估值当日无结算价的，且最近交易日后经济环境未发生重大变化的，采用最近交易日结算价估值。 </w:t>
      </w:r>
    </w:p>
    <w:p w14:paraId="2E7F0EB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（9）本基金投资存托凭证的估值核算，依照境内上市交易的股票进行。</w:t>
      </w:r>
    </w:p>
    <w:p w14:paraId="28AE6C48" w14:textId="7EBF8DE1"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10</w:t>
      </w:r>
      <w:r>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467CC58C" w14:textId="15B2F2E4"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11</w:t>
      </w:r>
      <w:r>
        <w:rPr>
          <w:rFonts w:ascii="彩虹粗仿宋" w:eastAsia="彩虹粗仿宋" w:hAnsi="宋体" w:cs="Arial" w:hint="eastAsia"/>
          <w:sz w:val="24"/>
        </w:rPr>
        <w:t>）当发生大额申购或赎回情形时，基金管理人可以采用摆动定价机制，以确保基金估值的公平性。</w:t>
      </w:r>
    </w:p>
    <w:p w14:paraId="6A68ABAF" w14:textId="0D1CDBF0"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12</w:t>
      </w:r>
      <w:r>
        <w:rPr>
          <w:rFonts w:ascii="彩虹粗仿宋" w:eastAsia="彩虹粗仿宋" w:hAnsi="宋体" w:cs="Arial" w:hint="eastAsia"/>
          <w:sz w:val="24"/>
        </w:rPr>
        <w:t>）相关法律法规以及监管部门有强制规定的，从其规定。如有新增事项，按国家最新规定估值。</w:t>
      </w:r>
    </w:p>
    <w:p w14:paraId="4C8F3C01"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DFDCDA1" w14:textId="77777777" w:rsidR="00330E84" w:rsidRDefault="001D7B35">
      <w:pPr>
        <w:adjustRightInd w:val="0"/>
        <w:snapToGrid w:val="0"/>
        <w:ind w:firstLine="480"/>
        <w:rPr>
          <w:rFonts w:ascii="彩虹粗仿宋" w:eastAsia="彩虹粗仿宋"/>
          <w:sz w:val="24"/>
          <w:szCs w:val="21"/>
        </w:rPr>
      </w:pPr>
      <w:r>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信息的计算结果对外予以公布。</w:t>
      </w:r>
    </w:p>
    <w:p w14:paraId="7CC6561A" w14:textId="77777777" w:rsidR="00330E84" w:rsidRDefault="001D7B35">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3.特殊情形的处理</w:t>
      </w:r>
    </w:p>
    <w:p w14:paraId="5FE2219F" w14:textId="3591C779"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基金管理人、基金托管人按估值方法的第(</w:t>
      </w:r>
      <w:r>
        <w:rPr>
          <w:rFonts w:ascii="彩虹粗仿宋" w:eastAsia="彩虹粗仿宋" w:hAnsi="宋体" w:cs="Arial"/>
          <w:sz w:val="24"/>
        </w:rPr>
        <w:t>10</w:t>
      </w:r>
      <w:r>
        <w:rPr>
          <w:rFonts w:ascii="彩虹粗仿宋" w:eastAsia="彩虹粗仿宋" w:hAnsi="宋体" w:cs="Arial" w:hint="eastAsia"/>
          <w:sz w:val="24"/>
        </w:rPr>
        <w:t>)项进行估值时，所造成的误差不作为基金份额净值错误处理。</w:t>
      </w:r>
    </w:p>
    <w:p w14:paraId="0130CC7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（三）基金份额净值错误的处理方式</w:t>
      </w:r>
    </w:p>
    <w:p w14:paraId="4820ED2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1.当基金份额净值小数点后</w:t>
      </w:r>
      <w:r>
        <w:rPr>
          <w:rFonts w:ascii="彩虹粗仿宋" w:eastAsia="彩虹粗仿宋" w:hAnsi="宋体" w:cs="Arial"/>
          <w:sz w:val="24"/>
        </w:rPr>
        <w:t>4</w:t>
      </w:r>
      <w:r>
        <w:rPr>
          <w:rFonts w:ascii="彩虹粗仿宋" w:eastAsia="彩虹粗仿宋" w:hAnsi="宋体" w:cs="Arial" w:hint="eastAsia"/>
          <w:sz w:val="24"/>
        </w:rPr>
        <w:t>位以内(含第</w:t>
      </w:r>
      <w:r>
        <w:rPr>
          <w:rFonts w:ascii="彩虹粗仿宋" w:eastAsia="彩虹粗仿宋" w:hAnsi="宋体" w:cs="Arial"/>
          <w:sz w:val="24"/>
        </w:rPr>
        <w:t>4</w:t>
      </w:r>
      <w:r>
        <w:rPr>
          <w:rFonts w:ascii="彩虹粗仿宋" w:eastAsia="彩虹粗仿宋" w:hAnsi="宋体" w:cs="Arial" w:hint="eastAsia"/>
          <w:sz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w:t>
      </w:r>
      <w:r>
        <w:rPr>
          <w:rFonts w:ascii="彩虹粗仿宋" w:eastAsia="彩虹粗仿宋" w:hint="eastAsia"/>
          <w:sz w:val="24"/>
          <w:szCs w:val="21"/>
        </w:rPr>
        <w:t>差达到</w:t>
      </w:r>
      <w:r>
        <w:rPr>
          <w:rFonts w:ascii="彩虹粗仿宋" w:eastAsia="彩虹粗仿宋" w:hAnsi="宋体" w:cs="Arial" w:hint="eastAsia"/>
          <w:sz w:val="24"/>
        </w:rPr>
        <w:t>基金份额净值的0.5%时，基金管理人应当公告，</w:t>
      </w:r>
      <w:r>
        <w:rPr>
          <w:rFonts w:ascii="彩虹粗仿宋" w:eastAsia="彩虹粗仿宋" w:hAnsi="宋体" w:cs="Arial"/>
          <w:sz w:val="24"/>
        </w:rPr>
        <w:t>并报中国证监会备案</w:t>
      </w:r>
      <w:r>
        <w:rPr>
          <w:rFonts w:ascii="彩虹粗仿宋" w:eastAsia="彩虹粗仿宋" w:hAnsi="宋体" w:cs="Arial" w:hint="eastAsia"/>
          <w:sz w:val="24"/>
        </w:rPr>
        <w:t>；当发生净值计算错误时，由基金管理人负责处理，由此给基金份额持有人和基金造成损失的，应由基金管理人先行赔付，基金管理人按差错情形，有权向其他当事人追偿。</w:t>
      </w:r>
    </w:p>
    <w:p w14:paraId="3237285F" w14:textId="77777777" w:rsidR="00330E84" w:rsidRDefault="001D7B35">
      <w:pPr>
        <w:adjustRightInd w:val="0"/>
        <w:snapToGrid w:val="0"/>
        <w:ind w:firstLineChars="200" w:firstLine="480"/>
        <w:rPr>
          <w:rFonts w:ascii="彩虹粗仿宋" w:eastAsia="彩虹粗仿宋" w:hAnsi="宋体" w:cs="Arial"/>
          <w:sz w:val="24"/>
        </w:rPr>
      </w:pPr>
      <w:bookmarkStart w:id="94" w:name="_Hlk40386660"/>
      <w:r>
        <w:rPr>
          <w:rFonts w:ascii="彩虹粗仿宋" w:eastAsia="彩虹粗仿宋" w:hAnsi="宋体" w:cs="Arial" w:hint="eastAsia"/>
          <w:sz w:val="24"/>
        </w:rPr>
        <w:t>2.当基金份额净值计算差错给基金和基金份额持有人造成损失需要进行赔偿时，基金管理人和基金托管人应根据实际情况界定双方承担的责任，经确认后</w:t>
      </w:r>
      <w:r>
        <w:rPr>
          <w:rFonts w:ascii="彩虹粗仿宋" w:eastAsia="彩虹粗仿宋" w:hAnsi="宋体" w:cs="Arial" w:hint="eastAsia"/>
          <w:sz w:val="24"/>
        </w:rPr>
        <w:lastRenderedPageBreak/>
        <w:t>按以下条款进行赔偿：</w:t>
      </w:r>
    </w:p>
    <w:p w14:paraId="091487B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3A79B6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管理人计算的基金份额净值已由基金托管人复核确认后公告，而且基金托管人未对计算过程提出疑义或要求基金管理</w:t>
      </w:r>
      <w:r>
        <w:rPr>
          <w:rFonts w:ascii="彩虹粗仿宋" w:eastAsia="彩虹粗仿宋" w:hint="eastAsia"/>
          <w:kern w:val="0"/>
          <w:sz w:val="24"/>
        </w:rPr>
        <w:t>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0002689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772063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6C649A9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3.由于证券、</w:t>
      </w:r>
      <w:r>
        <w:rPr>
          <w:rFonts w:ascii="彩虹粗仿宋" w:eastAsia="彩虹粗仿宋" w:hAnsi="宋体" w:cs="Arial"/>
          <w:sz w:val="24"/>
        </w:rPr>
        <w:t>期货</w:t>
      </w:r>
      <w:r>
        <w:rPr>
          <w:rFonts w:ascii="彩虹粗仿宋" w:eastAsia="彩虹粗仿宋" w:hAnsi="宋体" w:cs="Arial" w:hint="eastAsia"/>
          <w:sz w:val="24"/>
        </w:rPr>
        <w:t>交易所、登记结算公司及存款银行等第三方机构发送的数据错误，或国家会计政策变更、市场规则变更或由于其他不可抗力等</w:t>
      </w:r>
      <w:proofErr w:type="gramStart"/>
      <w:r>
        <w:rPr>
          <w:rFonts w:ascii="彩虹粗仿宋" w:eastAsia="彩虹粗仿宋" w:hAnsi="宋体" w:cs="Arial" w:hint="eastAsia"/>
          <w:sz w:val="24"/>
        </w:rPr>
        <w:t>非基金</w:t>
      </w:r>
      <w:proofErr w:type="gramEnd"/>
      <w:r>
        <w:rPr>
          <w:rFonts w:ascii="彩虹粗仿宋" w:eastAsia="彩虹粗仿宋" w:hAnsi="宋体" w:cs="Arial" w:hint="eastAsia"/>
          <w:sz w:val="24"/>
        </w:rPr>
        <w:t>管理人与基金托管人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6A8C306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4.基金管理人和基金托管人由于各自技术系统设置而产生的净值计算尾差，以基金管理人计算结果为准。</w:t>
      </w:r>
    </w:p>
    <w:p w14:paraId="1F29E89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25CD98EB" w14:textId="77777777" w:rsidR="00330E84" w:rsidRDefault="001D7B35">
      <w:pPr>
        <w:adjustRightInd w:val="0"/>
        <w:snapToGrid w:val="0"/>
        <w:ind w:firstLineChars="200" w:firstLine="480"/>
        <w:outlineLvl w:val="0"/>
        <w:rPr>
          <w:rFonts w:ascii="彩虹粗仿宋" w:eastAsia="彩虹粗仿宋" w:hAnsi="宋体" w:cs="Arial"/>
          <w:sz w:val="24"/>
        </w:rPr>
      </w:pPr>
      <w:bookmarkStart w:id="95" w:name="_Hlk40386949"/>
      <w:bookmarkEnd w:id="94"/>
      <w:r>
        <w:rPr>
          <w:rFonts w:ascii="彩虹粗仿宋" w:eastAsia="彩虹粗仿宋" w:hAnsi="宋体" w:cs="Arial" w:hint="eastAsia"/>
          <w:sz w:val="24"/>
        </w:rPr>
        <w:t>（四）暂停估值的情形</w:t>
      </w:r>
    </w:p>
    <w:p w14:paraId="5B702698"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1.基金投资所涉及的证券、</w:t>
      </w:r>
      <w:r>
        <w:rPr>
          <w:rFonts w:ascii="彩虹粗仿宋" w:eastAsia="彩虹粗仿宋" w:hAnsi="宋体" w:cs="Arial"/>
          <w:sz w:val="24"/>
        </w:rPr>
        <w:t>期货</w:t>
      </w:r>
      <w:r>
        <w:rPr>
          <w:rFonts w:ascii="彩虹粗仿宋" w:eastAsia="彩虹粗仿宋" w:hAnsi="宋体" w:cs="Arial" w:hint="eastAsia"/>
          <w:sz w:val="24"/>
        </w:rPr>
        <w:t>交易市场遇法定节假日或因其他原因暂停营业时；</w:t>
      </w:r>
    </w:p>
    <w:p w14:paraId="78856A09"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2.因不可抗力或其他情形致使基金管理人、基金托管人无法准确评估基金资产价值时；</w:t>
      </w:r>
    </w:p>
    <w:p w14:paraId="3141CCCA" w14:textId="349E2A40"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3.当特定资产占前一估值日基金资产净值 50%以上的，经与基金托管人协商确认后，基金管理人</w:t>
      </w:r>
      <w:r>
        <w:rPr>
          <w:rFonts w:ascii="彩虹粗仿宋" w:eastAsia="彩虹粗仿宋" w:hAnsi="宋体" w:cs="Arial"/>
          <w:sz w:val="24"/>
        </w:rPr>
        <w:t>应当暂停估值</w:t>
      </w:r>
      <w:r>
        <w:rPr>
          <w:rFonts w:ascii="彩虹粗仿宋" w:eastAsia="彩虹粗仿宋" w:hAnsi="宋体" w:cs="Arial" w:hint="eastAsia"/>
          <w:sz w:val="24"/>
        </w:rPr>
        <w:t>；</w:t>
      </w:r>
    </w:p>
    <w:p w14:paraId="445A1C0D"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lastRenderedPageBreak/>
        <w:t>4</w:t>
      </w:r>
      <w:r>
        <w:rPr>
          <w:rFonts w:ascii="彩虹粗仿宋" w:eastAsia="彩虹粗仿宋" w:hAnsi="宋体" w:cs="Arial" w:hint="eastAsia"/>
          <w:sz w:val="24"/>
        </w:rPr>
        <w:t>.法律法规、中国证监会和《基金合同》认定的其他情形。</w:t>
      </w:r>
      <w:bookmarkEnd w:id="95"/>
    </w:p>
    <w:p w14:paraId="4FF3012E" w14:textId="77777777" w:rsidR="00330E84" w:rsidRDefault="001D7B35">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期间的基金资产估值</w:t>
      </w:r>
    </w:p>
    <w:p w14:paraId="38810F1D" w14:textId="77777777" w:rsidR="00330E84" w:rsidRDefault="001D7B35">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的，应根据本部分的约定</w:t>
      </w:r>
      <w:proofErr w:type="gramStart"/>
      <w:r>
        <w:rPr>
          <w:rFonts w:ascii="彩虹粗仿宋" w:eastAsia="彩虹粗仿宋" w:hAnsi="宋体" w:cs="Arial" w:hint="eastAsia"/>
          <w:sz w:val="24"/>
        </w:rPr>
        <w:t>对主袋账户</w:t>
      </w:r>
      <w:proofErr w:type="gramEnd"/>
      <w:r>
        <w:rPr>
          <w:rFonts w:ascii="彩虹粗仿宋" w:eastAsia="彩虹粗仿宋" w:hAnsi="宋体" w:cs="Arial" w:hint="eastAsia"/>
          <w:sz w:val="24"/>
        </w:rPr>
        <w:t>资产进行估值并</w:t>
      </w:r>
      <w:proofErr w:type="gramStart"/>
      <w:r>
        <w:rPr>
          <w:rFonts w:ascii="彩虹粗仿宋" w:eastAsia="彩虹粗仿宋" w:hAnsi="宋体" w:cs="Arial" w:hint="eastAsia"/>
          <w:sz w:val="24"/>
        </w:rPr>
        <w:t>披露主袋账户</w:t>
      </w:r>
      <w:proofErr w:type="gramEnd"/>
      <w:r>
        <w:rPr>
          <w:rFonts w:ascii="彩虹粗仿宋" w:eastAsia="彩虹粗仿宋" w:hAnsi="宋体" w:cs="Arial" w:hint="eastAsia"/>
          <w:sz w:val="24"/>
        </w:rPr>
        <w:t>的基金净值信息，暂停</w:t>
      </w:r>
      <w:proofErr w:type="gramStart"/>
      <w:r>
        <w:rPr>
          <w:rFonts w:ascii="彩虹粗仿宋" w:eastAsia="彩虹粗仿宋" w:hAnsi="宋体" w:cs="Arial" w:hint="eastAsia"/>
          <w:sz w:val="24"/>
        </w:rPr>
        <w:t>披露侧袋账户</w:t>
      </w:r>
      <w:proofErr w:type="gramEnd"/>
      <w:r>
        <w:rPr>
          <w:rFonts w:ascii="彩虹粗仿宋" w:eastAsia="彩虹粗仿宋" w:hAnsi="宋体" w:cs="Arial" w:hint="eastAsia"/>
          <w:sz w:val="24"/>
        </w:rPr>
        <w:t>的基金份额净值。</w:t>
      </w:r>
    </w:p>
    <w:p w14:paraId="52149DBB" w14:textId="5E709470"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六</w:t>
      </w:r>
      <w:r>
        <w:rPr>
          <w:rFonts w:ascii="彩虹粗仿宋" w:eastAsia="彩虹粗仿宋" w:hAnsi="宋体" w:cs="Arial" w:hint="eastAsia"/>
          <w:sz w:val="24"/>
        </w:rPr>
        <w:t>）基金会计制度</w:t>
      </w:r>
    </w:p>
    <w:p w14:paraId="7BF3EBB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14:paraId="57A5E08F" w14:textId="1FFB69C0"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（七）基金账册的建立</w:t>
      </w:r>
    </w:p>
    <w:p w14:paraId="11A4A02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基金管理人进行基金会计核算并编制基金财务会计报告。基金管理人独立地设置、记录和保管本基金的全套账册。</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管理人和基金托管人对会计处理方法存在分歧，应以基金管理人的处理方法为准。若当日核对不符，暂时无法查找到错账的原因而影响到基金净值信息的计算和公告的，以基金管理人的账册为准。</w:t>
      </w:r>
    </w:p>
    <w:p w14:paraId="73A08F3E" w14:textId="0B14B528"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八</w:t>
      </w:r>
      <w:r>
        <w:rPr>
          <w:rFonts w:ascii="彩虹粗仿宋" w:eastAsia="彩虹粗仿宋" w:hAnsi="宋体" w:cs="Arial" w:hint="eastAsia"/>
          <w:sz w:val="24"/>
        </w:rPr>
        <w:t>）基金财务报表与报告的编制和复核</w:t>
      </w:r>
    </w:p>
    <w:p w14:paraId="71A43BA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1.财务报表的编制</w:t>
      </w:r>
    </w:p>
    <w:p w14:paraId="44905DF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14:paraId="7170A0E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2.报表复核</w:t>
      </w:r>
    </w:p>
    <w:p w14:paraId="08DA445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387BB57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3.财务报表的编制与复核时间安排</w:t>
      </w:r>
    </w:p>
    <w:p w14:paraId="7CED482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(1)报表的编制</w:t>
      </w:r>
    </w:p>
    <w:p w14:paraId="35F51924"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16D25D5C" w14:textId="77777777" w:rsidR="00330E84" w:rsidRDefault="001D7B35">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(2)报表的复核</w:t>
      </w:r>
    </w:p>
    <w:p w14:paraId="1F545FC0" w14:textId="77777777" w:rsidR="00330E84" w:rsidRDefault="001D7B35">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2EA0D9D" w14:textId="77777777" w:rsidR="00330E84" w:rsidRDefault="001D7B35">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14:paraId="6818F0BD" w14:textId="3476812B" w:rsidR="00330E84" w:rsidRDefault="001D7B35">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（九）基金管理人应在编制季度报告、中期报告或者年度报告之前及时向基金托管人提供基金业绩比较基准的基础数据和编制结果。</w:t>
      </w:r>
    </w:p>
    <w:p w14:paraId="1FD85F0D" w14:textId="77777777" w:rsidR="00330E84" w:rsidRDefault="00330E84">
      <w:pPr>
        <w:pStyle w:val="a0"/>
        <w:adjustRightInd w:val="0"/>
        <w:snapToGrid w:val="0"/>
        <w:ind w:firstLineChars="0" w:firstLine="0"/>
        <w:rPr>
          <w:rFonts w:ascii="彩虹粗仿宋" w:eastAsia="彩虹粗仿宋" w:hAnsi="宋体" w:cs="Arial"/>
          <w:sz w:val="24"/>
        </w:rPr>
      </w:pPr>
    </w:p>
    <w:p w14:paraId="4AC33EC7" w14:textId="77777777" w:rsidR="00330E84" w:rsidRDefault="001D7B35">
      <w:pPr>
        <w:pStyle w:val="2"/>
        <w:jc w:val="center"/>
        <w:rPr>
          <w:rFonts w:ascii="彩虹粗仿宋" w:eastAsia="彩虹粗仿宋"/>
          <w:sz w:val="30"/>
        </w:rPr>
      </w:pPr>
      <w:bookmarkStart w:id="96" w:name="_Toc124325893"/>
      <w:r>
        <w:rPr>
          <w:rFonts w:ascii="彩虹粗仿宋" w:eastAsia="彩虹粗仿宋" w:hint="eastAsia"/>
          <w:sz w:val="30"/>
        </w:rPr>
        <w:t>九、基金收益分配</w:t>
      </w:r>
      <w:bookmarkEnd w:id="96"/>
    </w:p>
    <w:p w14:paraId="3F4C35F4"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14:paraId="69BEAD6D"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（一）基金收益分配的原则</w:t>
      </w:r>
    </w:p>
    <w:p w14:paraId="53101BF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基金收益分配应遵循下列原则：</w:t>
      </w:r>
    </w:p>
    <w:p w14:paraId="2C0EC09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1.在符合有关基金分红条件的前提下，基金管理人可以根据实际情况进行收益分配，具体分配方案详见届时基金管理人发布的公告，若《基金合同》生效不满3个月可不进行收益分配；</w:t>
      </w:r>
    </w:p>
    <w:p w14:paraId="4CFFD24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2.本基金收益分配方式分两种：现金分红与红利再投资，投资者可选择现金红利或将现金红利自动转为基金份额进行再投资；若投资者不选择，本基金默认的收益分配方式是现金分红；</w:t>
      </w:r>
    </w:p>
    <w:p w14:paraId="0D32AAB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3.基金收益分配后基金份额净值不能低于面值；即基金收益分配基准日的基金份额净值减去每单位基金份额收益分配金额后不能低于面值；</w:t>
      </w:r>
    </w:p>
    <w:p w14:paraId="6BCBD571"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4.每一基金份额享有同等分配权；</w:t>
      </w:r>
    </w:p>
    <w:p w14:paraId="05C83B47"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5.法律法规或监管机关另有规定的，从其规定。</w:t>
      </w:r>
    </w:p>
    <w:p w14:paraId="6D96C392"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14:paraId="4BD99B65"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（二）基金收益分配的时间和程序</w:t>
      </w:r>
    </w:p>
    <w:p w14:paraId="762B4622"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本基金收益分配方案由基金管理人拟订，并由基金托管人复核，在2日内在</w:t>
      </w:r>
      <w:r>
        <w:rPr>
          <w:rFonts w:ascii="彩虹粗仿宋" w:eastAsia="彩虹粗仿宋" w:hint="eastAsia"/>
          <w:sz w:val="24"/>
        </w:rPr>
        <w:t>规定</w:t>
      </w:r>
      <w:r>
        <w:rPr>
          <w:rFonts w:ascii="彩虹粗仿宋" w:eastAsia="彩虹粗仿宋" w:hAnsi="宋体" w:cs="Arial" w:hint="eastAsia"/>
          <w:sz w:val="24"/>
        </w:rPr>
        <w:t>媒介公告。基金收益分配方案公告后(依据具体方案的规定)，基金管理人就支付的现金红利向基金托管人发送划款指令，基金托管人按照基金管理人的指令及时进行分红资金的划付。</w:t>
      </w:r>
    </w:p>
    <w:p w14:paraId="752E7B63"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13407AAE"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期间的收益分配</w:t>
      </w:r>
    </w:p>
    <w:p w14:paraId="2BAF267A" w14:textId="77777777" w:rsidR="00330E84" w:rsidRDefault="001D7B35">
      <w:pPr>
        <w:adjustRightInd w:val="0"/>
        <w:snapToGrid w:val="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侧袋账户</w:t>
      </w:r>
      <w:proofErr w:type="gramEnd"/>
      <w:r>
        <w:rPr>
          <w:rFonts w:ascii="彩虹粗仿宋" w:eastAsia="彩虹粗仿宋" w:hAnsi="宋体" w:cs="Arial" w:hint="eastAsia"/>
          <w:sz w:val="24"/>
        </w:rPr>
        <w:t>不进行收益分配，详见招募说明书的规定。</w:t>
      </w:r>
    </w:p>
    <w:p w14:paraId="0574FAF2" w14:textId="77777777" w:rsidR="00330E84" w:rsidRDefault="00330E84">
      <w:pPr>
        <w:adjustRightInd w:val="0"/>
        <w:snapToGrid w:val="0"/>
        <w:rPr>
          <w:rFonts w:ascii="彩虹粗仿宋" w:eastAsia="彩虹粗仿宋" w:hAnsi="宋体" w:cs="Arial"/>
          <w:sz w:val="24"/>
        </w:rPr>
      </w:pPr>
    </w:p>
    <w:p w14:paraId="73CBDC6B" w14:textId="77777777" w:rsidR="00330E84" w:rsidRDefault="001D7B35">
      <w:pPr>
        <w:pStyle w:val="2"/>
        <w:jc w:val="center"/>
        <w:rPr>
          <w:rFonts w:ascii="彩虹粗仿宋" w:eastAsia="彩虹粗仿宋"/>
          <w:sz w:val="30"/>
        </w:rPr>
      </w:pPr>
      <w:bookmarkStart w:id="97" w:name="_Toc124325894"/>
      <w:r>
        <w:rPr>
          <w:rFonts w:ascii="彩虹粗仿宋" w:eastAsia="彩虹粗仿宋" w:hint="eastAsia"/>
          <w:sz w:val="30"/>
        </w:rPr>
        <w:lastRenderedPageBreak/>
        <w:t>十、基金信息披露</w:t>
      </w:r>
      <w:bookmarkEnd w:id="97"/>
    </w:p>
    <w:p w14:paraId="6ED3F226"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（一）保密义务</w:t>
      </w:r>
    </w:p>
    <w:p w14:paraId="53FD909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基金托管人和基金管理人应按法律法规、《基金合同》的有关规定进行信息披露，拟公开披露的信息在公开披露之前应予保密。除按《基金法》、《基金合同》、《信息披露办法》、《流动性</w:t>
      </w:r>
      <w:r>
        <w:rPr>
          <w:rFonts w:ascii="彩虹粗仿宋" w:eastAsia="彩虹粗仿宋" w:hAnsi="宋体" w:cs="Arial"/>
          <w:sz w:val="24"/>
        </w:rPr>
        <w:t>风险规定</w:t>
      </w:r>
      <w:r>
        <w:rPr>
          <w:rFonts w:ascii="彩虹粗仿宋" w:eastAsia="彩虹粗仿宋"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14:paraId="41A1DE2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1.非因基金管理人和基金托管人的原因导致保密信息被披露、泄露或公开；</w:t>
      </w:r>
    </w:p>
    <w:p w14:paraId="79D384E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429FA2B6"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（二）信息披露的内容</w:t>
      </w:r>
    </w:p>
    <w:p w14:paraId="0131EA86" w14:textId="77777777" w:rsidR="00330E84" w:rsidRDefault="001D7B35">
      <w:pPr>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合同》、托管协议、基金产品资料概要、基金份额发售公告、基金募集情况、《基金合同》生效公告、基金净值信息、基金份额申购、赎回价格、基金定期报告、包括基金年度报告、基金中期报告和基金季度报告、临时报告、澄清公告、基金份额持有人大会决议、基金</w:t>
      </w:r>
      <w:r>
        <w:rPr>
          <w:rFonts w:ascii="彩虹粗仿宋" w:eastAsia="彩虹粗仿宋" w:hAnsi="宋体" w:cs="Arial"/>
          <w:sz w:val="24"/>
        </w:rPr>
        <w:t>投资股指期货、资产支持证券、流通受限证券</w:t>
      </w:r>
      <w:r>
        <w:rPr>
          <w:rFonts w:ascii="彩虹粗仿宋" w:eastAsia="彩虹粗仿宋" w:hAnsi="宋体" w:cs="Arial" w:hint="eastAsia"/>
          <w:sz w:val="24"/>
        </w:rPr>
        <w:t>、</w:t>
      </w:r>
      <w:r>
        <w:rPr>
          <w:rFonts w:ascii="彩虹粗仿宋" w:eastAsia="彩虹粗仿宋" w:hAnsi="宋体" w:cs="Arial" w:hint="eastAsia"/>
          <w:bCs/>
          <w:sz w:val="24"/>
        </w:rPr>
        <w:t>港股通标的</w:t>
      </w:r>
      <w:r>
        <w:rPr>
          <w:rFonts w:ascii="彩虹粗仿宋" w:eastAsia="彩虹粗仿宋" w:hAnsi="宋体" w:cs="Arial"/>
          <w:bCs/>
          <w:sz w:val="24"/>
        </w:rPr>
        <w:t>股票</w:t>
      </w:r>
      <w:r>
        <w:rPr>
          <w:rFonts w:ascii="彩虹粗仿宋" w:eastAsia="彩虹粗仿宋" w:hAnsi="宋体" w:cs="Arial"/>
          <w:sz w:val="24"/>
        </w:rPr>
        <w:t>的信息披露</w:t>
      </w:r>
      <w:r>
        <w:rPr>
          <w:rFonts w:ascii="彩虹粗仿宋" w:eastAsia="彩虹粗仿宋" w:hAnsi="宋体" w:cs="Arial" w:hint="eastAsia"/>
          <w:sz w:val="24"/>
        </w:rPr>
        <w:t>、清算报告、实施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期间的信息披露</w:t>
      </w:r>
      <w:r>
        <w:rPr>
          <w:rFonts w:ascii="彩虹粗仿宋" w:eastAsia="彩虹粗仿宋" w:hAnsi="宋体" w:cs="Arial"/>
          <w:sz w:val="24"/>
        </w:rPr>
        <w:t>及</w:t>
      </w:r>
      <w:r>
        <w:rPr>
          <w:rFonts w:ascii="彩虹粗仿宋" w:eastAsia="彩虹粗仿宋" w:hAnsi="宋体" w:cs="Arial" w:hint="eastAsia"/>
          <w:sz w:val="24"/>
        </w:rPr>
        <w:t>中国证监会规定的其他信息。基金年度报告中的财务会计报告需</w:t>
      </w:r>
      <w:proofErr w:type="gramStart"/>
      <w:r>
        <w:rPr>
          <w:rFonts w:ascii="彩虹粗仿宋" w:eastAsia="彩虹粗仿宋" w:hAnsi="宋体" w:cs="Arial" w:hint="eastAsia"/>
          <w:sz w:val="24"/>
        </w:rPr>
        <w:t>经符合</w:t>
      </w:r>
      <w:proofErr w:type="gramEnd"/>
      <w:r>
        <w:rPr>
          <w:rFonts w:ascii="彩虹粗仿宋" w:eastAsia="彩虹粗仿宋" w:hAnsi="宋体" w:cs="Arial" w:hint="eastAsia"/>
          <w:sz w:val="24"/>
        </w:rPr>
        <w:t>《中华人民共和国证券法》规定的会计师事务所审计后，方可披露。</w:t>
      </w:r>
    </w:p>
    <w:p w14:paraId="72FED850"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（三）基金托管人和基金管理人在信息披露中的职责和信息披露程序</w:t>
      </w:r>
    </w:p>
    <w:p w14:paraId="35BD79C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1.职责</w:t>
      </w:r>
    </w:p>
    <w:p w14:paraId="40F5073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132330A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对于不需要基金托管人复核的信息，基金管理人在公告前应告知基金托管人。</w:t>
      </w:r>
    </w:p>
    <w:p w14:paraId="480E8F2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w:t>
      </w:r>
      <w:r>
        <w:rPr>
          <w:rFonts w:ascii="彩虹粗仿宋" w:eastAsia="彩虹粗仿宋" w:hAnsi="宋体" w:cs="Arial" w:hint="eastAsia"/>
          <w:sz w:val="24"/>
        </w:rPr>
        <w:lastRenderedPageBreak/>
        <w:t>和限时披露的义务。</w:t>
      </w:r>
    </w:p>
    <w:p w14:paraId="719670C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基金管理人应当在中国证监会规定的时间内，将应予披露的基金信息通过</w:t>
      </w:r>
      <w:r>
        <w:rPr>
          <w:rFonts w:ascii="彩虹粗仿宋" w:eastAsia="彩虹粗仿宋" w:hint="eastAsia"/>
          <w:sz w:val="24"/>
        </w:rPr>
        <w:t>规定</w:t>
      </w:r>
      <w:r>
        <w:rPr>
          <w:rFonts w:ascii="彩虹粗仿宋" w:eastAsia="彩虹粗仿宋" w:hAnsi="宋体" w:cs="Arial" w:hint="eastAsia"/>
          <w:sz w:val="24"/>
        </w:rPr>
        <w:t>媒介披露。根据法律法规应由基金托管人公开披露的信息，基金托管人将通过</w:t>
      </w:r>
      <w:r>
        <w:rPr>
          <w:rFonts w:ascii="彩虹粗仿宋" w:eastAsia="彩虹粗仿宋" w:hint="eastAsia"/>
          <w:sz w:val="24"/>
        </w:rPr>
        <w:t>规定</w:t>
      </w:r>
      <w:r>
        <w:rPr>
          <w:rFonts w:ascii="彩虹粗仿宋" w:eastAsia="彩虹粗仿宋" w:hAnsi="宋体" w:cs="Arial" w:hint="eastAsia"/>
          <w:sz w:val="24"/>
        </w:rPr>
        <w:t>媒介公开披露。</w:t>
      </w:r>
    </w:p>
    <w:p w14:paraId="3371898A" w14:textId="77777777" w:rsidR="00330E84" w:rsidRDefault="001D7B35">
      <w:pPr>
        <w:adjustRightInd w:val="0"/>
        <w:snapToGrid w:val="0"/>
        <w:ind w:firstLineChars="200" w:firstLine="480"/>
        <w:rPr>
          <w:rFonts w:ascii="彩虹粗仿宋" w:eastAsia="彩虹粗仿宋" w:hAnsi="宋体" w:cs="Arial"/>
          <w:sz w:val="24"/>
        </w:rPr>
      </w:pPr>
      <w:bookmarkStart w:id="98" w:name="_Hlk40387556"/>
      <w:r>
        <w:rPr>
          <w:rFonts w:ascii="彩虹粗仿宋" w:eastAsia="彩虹粗仿宋" w:hAnsi="宋体" w:cs="Arial" w:hint="eastAsia"/>
          <w:sz w:val="24"/>
        </w:rPr>
        <w:t>当出现下述情况时，基金管理人和基金托管人可暂停或延迟披露基金相关信息：</w:t>
      </w:r>
    </w:p>
    <w:p w14:paraId="25B647B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（1）因不可抗力或其他情形致使基金管理人、基金托管人无法准确评估基金资产价值时；</w:t>
      </w:r>
    </w:p>
    <w:p w14:paraId="5CEA872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（2）基金投资所涉及的证券、期货交易市场遇法定节假日或因其他原因暂停营业时；</w:t>
      </w:r>
    </w:p>
    <w:p w14:paraId="2C50DD0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（3）发生基金合同约定的暂停估值的情形；</w:t>
      </w:r>
    </w:p>
    <w:p w14:paraId="353C564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（4）法律法规、《基金合同》或中国证监会规定的情况。</w:t>
      </w:r>
    </w:p>
    <w:bookmarkEnd w:id="98"/>
    <w:p w14:paraId="66C6712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2.程序</w:t>
      </w:r>
    </w:p>
    <w:p w14:paraId="65EFC81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3ADB51C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3.信息文本的存放</w:t>
      </w:r>
    </w:p>
    <w:p w14:paraId="0ADC0C38" w14:textId="385440F6" w:rsidR="00330E84" w:rsidRDefault="001D7B35">
      <w:pPr>
        <w:pStyle w:val="a0"/>
        <w:ind w:firstLine="480"/>
        <w:rPr>
          <w:rFonts w:ascii="彩虹粗仿宋" w:eastAsia="彩虹粗仿宋" w:hAnsi="宋体" w:cs="Arial"/>
          <w:sz w:val="24"/>
        </w:rPr>
      </w:pPr>
      <w:r>
        <w:rPr>
          <w:rFonts w:ascii="彩虹粗仿宋" w:eastAsia="彩虹粗仿宋" w:hAnsi="宋体" w:cs="Arial" w:hint="eastAsia"/>
          <w:bCs/>
          <w:sz w:val="24"/>
        </w:rPr>
        <w:t>依法必须披露的信息发布后，基金管理人、基金托管人应当按照相关法律法规规定将信息置备于公司住所，供社会公众查阅、复制。</w:t>
      </w:r>
      <w:r>
        <w:rPr>
          <w:rFonts w:ascii="彩虹粗仿宋" w:eastAsia="彩虹粗仿宋" w:hAnsi="宋体" w:cs="Arial" w:hint="eastAsia"/>
          <w:sz w:val="24"/>
        </w:rPr>
        <w:t>在支付工本费后可在合理时间获得上述文件的复制件或复印件。基金管理人和基金托管人应保证文本的内容与所公告的内容完全一致。</w:t>
      </w:r>
    </w:p>
    <w:p w14:paraId="36CD6F2D" w14:textId="77777777" w:rsidR="00330E84" w:rsidRDefault="001D7B35">
      <w:pPr>
        <w:pStyle w:val="a0"/>
        <w:ind w:firstLine="480"/>
        <w:rPr>
          <w:rFonts w:ascii="彩虹粗仿宋" w:eastAsia="彩虹粗仿宋" w:hAnsi="宋体" w:cs="Arial"/>
          <w:sz w:val="24"/>
        </w:rPr>
      </w:pPr>
      <w:r>
        <w:rPr>
          <w:rFonts w:ascii="彩虹粗仿宋" w:eastAsia="彩虹粗仿宋" w:hAnsi="宋体" w:cs="Arial" w:hint="eastAsia"/>
          <w:sz w:val="24"/>
        </w:rPr>
        <w:t>（四）实施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期间的信息披露</w:t>
      </w:r>
    </w:p>
    <w:p w14:paraId="5A46E189" w14:textId="77777777" w:rsidR="00330E84" w:rsidRDefault="001D7B35">
      <w:pPr>
        <w:pStyle w:val="a0"/>
        <w:ind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的，相关信息披露义务人应当根据法律法规、基金合同和招募说明书的规定进行信息披露，详见招募说明书的规定。</w:t>
      </w:r>
    </w:p>
    <w:p w14:paraId="6C472221" w14:textId="77777777" w:rsidR="00330E84" w:rsidRDefault="00330E84">
      <w:pPr>
        <w:pStyle w:val="a0"/>
        <w:ind w:firstLineChars="0" w:firstLine="0"/>
        <w:rPr>
          <w:rFonts w:ascii="彩虹粗仿宋" w:eastAsia="彩虹粗仿宋" w:hAnsi="宋体" w:cs="Arial"/>
          <w:sz w:val="24"/>
        </w:rPr>
      </w:pPr>
    </w:p>
    <w:p w14:paraId="7FF54944" w14:textId="77777777" w:rsidR="00330E84" w:rsidRDefault="001D7B35">
      <w:pPr>
        <w:pStyle w:val="2"/>
        <w:jc w:val="center"/>
        <w:rPr>
          <w:rFonts w:ascii="彩虹粗仿宋" w:eastAsia="彩虹粗仿宋"/>
          <w:sz w:val="30"/>
        </w:rPr>
      </w:pPr>
      <w:bookmarkStart w:id="99" w:name="_Toc124325895"/>
      <w:r>
        <w:rPr>
          <w:rFonts w:ascii="彩虹粗仿宋" w:eastAsia="彩虹粗仿宋" w:hint="eastAsia"/>
          <w:sz w:val="30"/>
        </w:rPr>
        <w:t>十一、基金费用</w:t>
      </w:r>
      <w:bookmarkEnd w:id="99"/>
    </w:p>
    <w:p w14:paraId="0008AA8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14:paraId="67826AA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本基金的管理费按前一日基金资产净值的1.5%年费率计提。管理费的计算方法如下：</w:t>
      </w:r>
    </w:p>
    <w:p w14:paraId="1143A88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H＝E×1.5%÷当年天数</w:t>
      </w:r>
    </w:p>
    <w:p w14:paraId="6BA4E1D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H为每日应计提的基金管理费</w:t>
      </w:r>
    </w:p>
    <w:p w14:paraId="2F78C1A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14:paraId="46AB22A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14:paraId="2E5C3BF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本基金的托管费按前一日基金资产净值的0.25%年费率计提。托管费的计算方法如下：</w:t>
      </w:r>
    </w:p>
    <w:p w14:paraId="2375B63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H＝E×0.25%÷当年天数</w:t>
      </w:r>
    </w:p>
    <w:p w14:paraId="75DC585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H为每日应计提的基金托管费</w:t>
      </w:r>
    </w:p>
    <w:p w14:paraId="2136AF5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14:paraId="49F1886D" w14:textId="3F31C0A2"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（三）证券、</w:t>
      </w:r>
      <w:r>
        <w:rPr>
          <w:rFonts w:ascii="彩虹粗仿宋" w:eastAsia="彩虹粗仿宋" w:hAnsi="宋体" w:cs="Arial"/>
          <w:sz w:val="24"/>
        </w:rPr>
        <w:t>期货</w:t>
      </w:r>
      <w:r>
        <w:rPr>
          <w:rFonts w:ascii="彩虹粗仿宋" w:eastAsia="彩虹粗仿宋" w:hAnsi="宋体" w:cs="Arial" w:hint="eastAsia"/>
          <w:sz w:val="24"/>
        </w:rPr>
        <w:t>账户开户费用、账户维护费、证券、</w:t>
      </w:r>
      <w:r>
        <w:rPr>
          <w:rFonts w:ascii="彩虹粗仿宋" w:eastAsia="彩虹粗仿宋" w:hAnsi="宋体" w:cs="Arial"/>
          <w:sz w:val="24"/>
        </w:rPr>
        <w:t>期货</w:t>
      </w:r>
      <w:r>
        <w:rPr>
          <w:rFonts w:ascii="彩虹粗仿宋" w:eastAsia="彩虹粗仿宋" w:hAnsi="宋体" w:cs="Arial" w:hint="eastAsia"/>
          <w:sz w:val="24"/>
        </w:rPr>
        <w:t>交易结算费用、因</w:t>
      </w:r>
      <w:r>
        <w:rPr>
          <w:rFonts w:ascii="彩虹粗仿宋" w:eastAsia="彩虹粗仿宋" w:hAnsi="宋体" w:cs="Arial"/>
          <w:sz w:val="24"/>
        </w:rPr>
        <w:t>投资港股通标的股票而产生的各项合理费用、</w:t>
      </w:r>
      <w:r>
        <w:rPr>
          <w:rFonts w:ascii="彩虹粗仿宋" w:eastAsia="彩虹粗仿宋" w:hAnsi="宋体" w:cs="Arial" w:hint="eastAsia"/>
          <w:sz w:val="24"/>
        </w:rPr>
        <w:t>基金的银行汇划费用、《基金合同》生效后与</w:t>
      </w:r>
      <w:r>
        <w:rPr>
          <w:rFonts w:ascii="彩虹粗仿宋" w:eastAsia="彩虹粗仿宋" w:hAnsi="宋体" w:cs="Arial"/>
          <w:sz w:val="24"/>
        </w:rPr>
        <w:t>基金相关</w:t>
      </w:r>
      <w:r>
        <w:rPr>
          <w:rFonts w:ascii="彩虹粗仿宋" w:eastAsia="彩虹粗仿宋" w:hAnsi="宋体" w:cs="Arial" w:hint="eastAsia"/>
          <w:sz w:val="24"/>
        </w:rPr>
        <w:t>的信息披露费用（法律法规、中国证监会另有规定的除外）、基金份额持有人大会费用、《基金合同》生效后与基金有关的会计师费、律师费、</w:t>
      </w:r>
      <w:r>
        <w:rPr>
          <w:rFonts w:ascii="彩虹粗仿宋" w:eastAsia="彩虹粗仿宋" w:hAnsi="宋体" w:cs="Arial"/>
          <w:sz w:val="24"/>
        </w:rPr>
        <w:t>仲裁费和诉讼费</w:t>
      </w:r>
      <w:r>
        <w:rPr>
          <w:rFonts w:ascii="彩虹粗仿宋" w:eastAsia="彩虹粗仿宋" w:hAnsi="宋体" w:cs="Arial" w:hint="eastAsia"/>
          <w:sz w:val="24"/>
        </w:rPr>
        <w:t>等根据有关法律法规、《基金合同》及相应协议的规定，列入当期基金费用。</w:t>
      </w:r>
    </w:p>
    <w:p w14:paraId="520BA60C"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（四）不列入基金费用的项目</w:t>
      </w:r>
    </w:p>
    <w:p w14:paraId="23EDFC2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7BEECC7D"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（五）基金管理费和基金托管费的复核程序、支付方式和时间</w:t>
      </w:r>
    </w:p>
    <w:p w14:paraId="1327C85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1.复核程序</w:t>
      </w:r>
    </w:p>
    <w:p w14:paraId="783D0E2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基金托管人对基金管理人计提的基金管理费和基金托管费等，根据本托管协议和《基金合同》的有关规定进行复核。</w:t>
      </w:r>
    </w:p>
    <w:p w14:paraId="59553E5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2.支付方式和时间</w:t>
      </w:r>
    </w:p>
    <w:p w14:paraId="36449A5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基金管理费、基金托管费每日计提，按月支付。由基金托管人根据与基金管理人核对一致的财务数据，自动在月初5</w:t>
      </w:r>
      <w:proofErr w:type="gramStart"/>
      <w:r>
        <w:rPr>
          <w:rFonts w:ascii="彩虹粗仿宋" w:eastAsia="彩虹粗仿宋" w:hAnsi="宋体" w:cs="Arial" w:hint="eastAsia"/>
          <w:sz w:val="24"/>
        </w:rPr>
        <w:t>个</w:t>
      </w:r>
      <w:proofErr w:type="gramEnd"/>
      <w:r>
        <w:rPr>
          <w:rFonts w:ascii="彩虹粗仿宋" w:eastAsia="彩虹粗仿宋" w:hAnsi="宋体" w:cs="Arial" w:hint="eastAsia"/>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0E1F18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在首期支付基金管理费前，基金管理人应向托管人出具正式函件指定基金管理费的收款账户。基金管理人如需要</w:t>
      </w:r>
      <w:proofErr w:type="gramStart"/>
      <w:r>
        <w:rPr>
          <w:rFonts w:ascii="彩虹粗仿宋" w:eastAsia="彩虹粗仿宋" w:hAnsi="宋体" w:cs="Arial" w:hint="eastAsia"/>
          <w:sz w:val="24"/>
        </w:rPr>
        <w:t>变更此</w:t>
      </w:r>
      <w:proofErr w:type="gramEnd"/>
      <w:r>
        <w:rPr>
          <w:rFonts w:ascii="彩虹粗仿宋" w:eastAsia="彩虹粗仿宋" w:hAnsi="宋体" w:cs="Arial" w:hint="eastAsia"/>
          <w:sz w:val="24"/>
        </w:rPr>
        <w:t>账户，应提前5个工作日向托管人出</w:t>
      </w:r>
      <w:r>
        <w:rPr>
          <w:rFonts w:ascii="彩虹粗仿宋" w:eastAsia="彩虹粗仿宋" w:hAnsi="宋体" w:cs="Arial" w:hint="eastAsia"/>
          <w:sz w:val="24"/>
        </w:rPr>
        <w:lastRenderedPageBreak/>
        <w:t>具书面的收款账户变更通知。</w:t>
      </w:r>
    </w:p>
    <w:p w14:paraId="76FC379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（六）违规处理方式</w:t>
      </w:r>
    </w:p>
    <w:p w14:paraId="44ED6A6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6316FE6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期间的基金费用</w:t>
      </w:r>
    </w:p>
    <w:p w14:paraId="042A963B" w14:textId="77777777" w:rsidR="00330E84" w:rsidRDefault="001D7B35">
      <w:pPr>
        <w:adjustRightInd w:val="0"/>
        <w:snapToGrid w:val="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与侧袋账户</w:t>
      </w:r>
      <w:proofErr w:type="gramEnd"/>
      <w:r>
        <w:rPr>
          <w:rFonts w:ascii="彩虹粗仿宋" w:eastAsia="彩虹粗仿宋" w:hAnsi="宋体" w:cs="Arial" w:hint="eastAsia"/>
          <w:sz w:val="24"/>
        </w:rPr>
        <w:t>有关的费用可以</w:t>
      </w:r>
      <w:proofErr w:type="gramStart"/>
      <w:r>
        <w:rPr>
          <w:rFonts w:ascii="彩虹粗仿宋" w:eastAsia="彩虹粗仿宋" w:hAnsi="宋体" w:cs="Arial" w:hint="eastAsia"/>
          <w:sz w:val="24"/>
        </w:rPr>
        <w:t>从侧袋账户</w:t>
      </w:r>
      <w:proofErr w:type="gramEnd"/>
      <w:r>
        <w:rPr>
          <w:rFonts w:ascii="彩虹粗仿宋" w:eastAsia="彩虹粗仿宋" w:hAnsi="宋体" w:cs="Arial" w:hint="eastAsia"/>
          <w:sz w:val="24"/>
        </w:rPr>
        <w:t>中列支，但应</w:t>
      </w:r>
      <w:proofErr w:type="gramStart"/>
      <w:r>
        <w:rPr>
          <w:rFonts w:ascii="彩虹粗仿宋" w:eastAsia="彩虹粗仿宋" w:hAnsi="宋体" w:cs="Arial" w:hint="eastAsia"/>
          <w:sz w:val="24"/>
        </w:rPr>
        <w:t>待侧袋</w:t>
      </w:r>
      <w:proofErr w:type="gramEnd"/>
      <w:r>
        <w:rPr>
          <w:rFonts w:ascii="彩虹粗仿宋" w:eastAsia="彩虹粗仿宋" w:hAnsi="宋体" w:cs="Arial" w:hint="eastAsia"/>
          <w:sz w:val="24"/>
        </w:rPr>
        <w:t>账户资产变现后方可列支，有关费用可酌情收取或减免，但不得收取管理费，详见招募说明书的规定。</w:t>
      </w:r>
    </w:p>
    <w:p w14:paraId="42D53987" w14:textId="77777777" w:rsidR="00330E84" w:rsidRDefault="00330E84">
      <w:pPr>
        <w:adjustRightInd w:val="0"/>
        <w:snapToGrid w:val="0"/>
        <w:rPr>
          <w:rFonts w:ascii="彩虹粗仿宋" w:eastAsia="彩虹粗仿宋" w:hAnsi="宋体" w:cs="Arial"/>
          <w:sz w:val="24"/>
        </w:rPr>
      </w:pPr>
    </w:p>
    <w:p w14:paraId="090CBAE6" w14:textId="77777777" w:rsidR="00330E84" w:rsidRDefault="001D7B35">
      <w:pPr>
        <w:pStyle w:val="2"/>
        <w:jc w:val="center"/>
        <w:rPr>
          <w:rFonts w:ascii="彩虹粗仿宋" w:eastAsia="彩虹粗仿宋"/>
          <w:sz w:val="30"/>
        </w:rPr>
      </w:pPr>
      <w:bookmarkStart w:id="100" w:name="_Toc124325896"/>
      <w:r>
        <w:rPr>
          <w:rFonts w:ascii="彩虹粗仿宋" w:eastAsia="彩虹粗仿宋" w:hint="eastAsia"/>
          <w:sz w:val="30"/>
        </w:rPr>
        <w:t>十二、基金份额持有人名册的保管</w:t>
      </w:r>
      <w:bookmarkEnd w:id="100"/>
    </w:p>
    <w:p w14:paraId="486ACEA3" w14:textId="1B1B2DEB"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低于法定最低期限。如不能妥善保管，则按相关法规承担责任。</w:t>
      </w:r>
    </w:p>
    <w:p w14:paraId="44862F3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在基金托管人要求或编制中期报告和年报前，基金管理人应将有关资料送交基金托管人，不得无故拒绝或延误提供，并保证其真实性、准确性和完整性。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w:t>
      </w:r>
    </w:p>
    <w:p w14:paraId="6ACD1475" w14:textId="77777777" w:rsidR="00330E84" w:rsidRDefault="00330E84">
      <w:pPr>
        <w:adjustRightInd w:val="0"/>
        <w:snapToGrid w:val="0"/>
        <w:rPr>
          <w:rFonts w:ascii="彩虹粗仿宋" w:eastAsia="彩虹粗仿宋" w:hAnsi="宋体" w:cs="Arial"/>
          <w:sz w:val="24"/>
        </w:rPr>
      </w:pPr>
    </w:p>
    <w:p w14:paraId="5896CC68" w14:textId="77777777" w:rsidR="00330E84" w:rsidRDefault="001D7B35">
      <w:pPr>
        <w:pStyle w:val="2"/>
        <w:jc w:val="center"/>
        <w:rPr>
          <w:rFonts w:ascii="彩虹粗仿宋" w:eastAsia="彩虹粗仿宋"/>
          <w:sz w:val="30"/>
        </w:rPr>
      </w:pPr>
      <w:bookmarkStart w:id="101" w:name="_Toc124325897"/>
      <w:r>
        <w:rPr>
          <w:rFonts w:ascii="彩虹粗仿宋" w:eastAsia="彩虹粗仿宋" w:hint="eastAsia"/>
          <w:sz w:val="30"/>
        </w:rPr>
        <w:t>十三、基金有关文件档案的保存</w:t>
      </w:r>
      <w:bookmarkEnd w:id="101"/>
    </w:p>
    <w:p w14:paraId="2C2C8E05"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（一）档案保存</w:t>
      </w:r>
    </w:p>
    <w:p w14:paraId="4451204C" w14:textId="7CBD4D96"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Pr>
          <w:rFonts w:ascii="彩虹粗仿宋" w:eastAsia="彩虹粗仿宋" w:hAnsi="宋体" w:cs="Arial"/>
          <w:sz w:val="24"/>
        </w:rPr>
        <w:t>20</w:t>
      </w:r>
      <w:r>
        <w:rPr>
          <w:rFonts w:ascii="彩虹粗仿宋" w:eastAsia="彩虹粗仿宋" w:hAnsi="宋体" w:cs="Arial" w:hint="eastAsia"/>
          <w:sz w:val="24"/>
        </w:rPr>
        <w:t>年，</w:t>
      </w:r>
      <w:r>
        <w:rPr>
          <w:rFonts w:ascii="彩虹粗仿宋" w:eastAsia="彩虹粗仿宋" w:hAnsi="宋体" w:cs="Arial"/>
          <w:sz w:val="24"/>
        </w:rPr>
        <w:t>法律法规或</w:t>
      </w:r>
      <w:r>
        <w:rPr>
          <w:rFonts w:ascii="彩虹粗仿宋" w:eastAsia="彩虹粗仿宋" w:hAnsi="宋体" w:cs="Arial" w:hint="eastAsia"/>
          <w:sz w:val="24"/>
        </w:rPr>
        <w:t>监管</w:t>
      </w:r>
      <w:r>
        <w:rPr>
          <w:rFonts w:ascii="彩虹粗仿宋" w:eastAsia="彩虹粗仿宋" w:hAnsi="宋体" w:cs="Arial"/>
          <w:sz w:val="24"/>
        </w:rPr>
        <w:t>规则另有规定的</w:t>
      </w:r>
      <w:r>
        <w:rPr>
          <w:rFonts w:ascii="彩虹粗仿宋" w:eastAsia="彩虹粗仿宋" w:hAnsi="宋体" w:cs="Arial" w:hint="eastAsia"/>
          <w:sz w:val="24"/>
        </w:rPr>
        <w:t>，</w:t>
      </w:r>
      <w:r>
        <w:rPr>
          <w:rFonts w:ascii="彩虹粗仿宋" w:eastAsia="彩虹粗仿宋" w:hAnsi="宋体" w:cs="Arial"/>
          <w:sz w:val="24"/>
        </w:rPr>
        <w:t>从其规定</w:t>
      </w:r>
      <w:r>
        <w:rPr>
          <w:rFonts w:ascii="彩虹粗仿宋" w:eastAsia="彩虹粗仿宋" w:hAnsi="宋体" w:cs="Arial" w:hint="eastAsia"/>
          <w:sz w:val="24"/>
        </w:rPr>
        <w:t>。</w:t>
      </w:r>
    </w:p>
    <w:p w14:paraId="7750CC36"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（二）合同档案的建立</w:t>
      </w:r>
    </w:p>
    <w:p w14:paraId="71B7343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1.基金管理人签署重大合同文本后，应及时将合同文本正本送达基金托管人处。</w:t>
      </w:r>
    </w:p>
    <w:p w14:paraId="1C5A305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2.基金管理人应及时将与本基金账务处理、资金划拨等有关的合同、协议传真基金托管人。</w:t>
      </w:r>
    </w:p>
    <w:p w14:paraId="4AFC5849"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（三）变更与协助</w:t>
      </w:r>
    </w:p>
    <w:p w14:paraId="4DD3BF96" w14:textId="77777777" w:rsidR="00330E84" w:rsidRDefault="001D7B35">
      <w:pPr>
        <w:adjustRightInd w:val="0"/>
        <w:snapToGrid w:val="0"/>
        <w:ind w:firstLineChars="200" w:firstLine="480"/>
        <w:rPr>
          <w:rFonts w:ascii="彩虹粗仿宋" w:eastAsia="彩虹粗仿宋"/>
          <w:b/>
          <w:bCs/>
          <w:sz w:val="30"/>
          <w:szCs w:val="30"/>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管理人/基金托管人发生变更，未变更的一方有义务协助变更后的接任人接收相应文件。</w:t>
      </w:r>
    </w:p>
    <w:p w14:paraId="4F69B9E1" w14:textId="05565CB2"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（四）基金管理人和基金托管人应按各自职责完整保存原始凭证、记账凭证、基金账册、交易记录和重要合同等，承担保密义务并保存至少20年，</w:t>
      </w:r>
      <w:r>
        <w:rPr>
          <w:rFonts w:ascii="彩虹粗仿宋" w:eastAsia="彩虹粗仿宋" w:hAnsi="宋体" w:cs="Arial"/>
          <w:sz w:val="24"/>
        </w:rPr>
        <w:t>法律法规或</w:t>
      </w:r>
      <w:r>
        <w:rPr>
          <w:rFonts w:ascii="彩虹粗仿宋" w:eastAsia="彩虹粗仿宋" w:hAnsi="宋体" w:cs="Arial" w:hint="eastAsia"/>
          <w:sz w:val="24"/>
        </w:rPr>
        <w:t>监管</w:t>
      </w:r>
      <w:r>
        <w:rPr>
          <w:rFonts w:ascii="彩虹粗仿宋" w:eastAsia="彩虹粗仿宋" w:hAnsi="宋体" w:cs="Arial"/>
          <w:sz w:val="24"/>
        </w:rPr>
        <w:t>规则另有规定的</w:t>
      </w:r>
      <w:r>
        <w:rPr>
          <w:rFonts w:ascii="彩虹粗仿宋" w:eastAsia="彩虹粗仿宋" w:hAnsi="宋体" w:cs="Arial" w:hint="eastAsia"/>
          <w:sz w:val="24"/>
        </w:rPr>
        <w:t>，</w:t>
      </w:r>
      <w:r>
        <w:rPr>
          <w:rFonts w:ascii="彩虹粗仿宋" w:eastAsia="彩虹粗仿宋" w:hAnsi="宋体" w:cs="Arial"/>
          <w:sz w:val="24"/>
        </w:rPr>
        <w:t>从其规定</w:t>
      </w:r>
      <w:r>
        <w:rPr>
          <w:rFonts w:ascii="彩虹粗仿宋" w:eastAsia="彩虹粗仿宋" w:hAnsi="宋体" w:cs="Arial" w:hint="eastAsia"/>
          <w:sz w:val="24"/>
        </w:rPr>
        <w:t>。</w:t>
      </w:r>
    </w:p>
    <w:p w14:paraId="260CC528" w14:textId="77777777" w:rsidR="00330E84" w:rsidRDefault="00330E84">
      <w:pPr>
        <w:adjustRightInd w:val="0"/>
        <w:snapToGrid w:val="0"/>
        <w:rPr>
          <w:rFonts w:ascii="彩虹粗仿宋" w:eastAsia="彩虹粗仿宋"/>
          <w:sz w:val="30"/>
          <w:szCs w:val="30"/>
        </w:rPr>
      </w:pPr>
    </w:p>
    <w:p w14:paraId="52F44FE5" w14:textId="77777777" w:rsidR="00330E84" w:rsidRDefault="001D7B35">
      <w:pPr>
        <w:pStyle w:val="2"/>
        <w:jc w:val="center"/>
        <w:rPr>
          <w:rFonts w:ascii="彩虹粗仿宋" w:eastAsia="彩虹粗仿宋"/>
          <w:sz w:val="30"/>
        </w:rPr>
      </w:pPr>
      <w:bookmarkStart w:id="102" w:name="_Toc124325898"/>
      <w:r>
        <w:rPr>
          <w:rFonts w:ascii="彩虹粗仿宋" w:eastAsia="彩虹粗仿宋" w:hint="eastAsia"/>
          <w:sz w:val="30"/>
        </w:rPr>
        <w:t>十四、基金管理人和基金托管人的更换</w:t>
      </w:r>
      <w:bookmarkEnd w:id="102"/>
    </w:p>
    <w:p w14:paraId="01A9DF2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14:paraId="6CE2C8A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1.基金管理人职责终止的情形</w:t>
      </w:r>
    </w:p>
    <w:p w14:paraId="5337FD84"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14:paraId="2605905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(1)被依法取消基金管理资格；</w:t>
      </w:r>
    </w:p>
    <w:p w14:paraId="3E7F15D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14:paraId="2C76012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14:paraId="4617B89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17108CB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2.基金管理人的更换程序</w:t>
      </w:r>
    </w:p>
    <w:p w14:paraId="70F3DE0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14:paraId="5699118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管理人由基金托管人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14:paraId="4941317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6512A30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(3)临时基金管理人：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管理人产生之前，由中国证监会指定临时基金管理人；</w:t>
      </w:r>
    </w:p>
    <w:p w14:paraId="170426D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(4)备案：基金份额持有人大会更换基金管理人的决议须报中国证监会备案；</w:t>
      </w:r>
    </w:p>
    <w:p w14:paraId="1553F3C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(5)公告：基金管理人更换后，由基金托管人在更换基金管理人的基金份额持有人大会决议生效后2日内在</w:t>
      </w:r>
      <w:r>
        <w:rPr>
          <w:rFonts w:ascii="彩虹粗仿宋" w:eastAsia="彩虹粗仿宋" w:hint="eastAsia"/>
          <w:sz w:val="24"/>
        </w:rPr>
        <w:t>规定</w:t>
      </w:r>
      <w:r>
        <w:rPr>
          <w:rFonts w:ascii="彩虹粗仿宋" w:eastAsia="彩虹粗仿宋" w:hAnsi="宋体" w:cs="Arial" w:hint="eastAsia"/>
          <w:sz w:val="24"/>
        </w:rPr>
        <w:t>媒介公告；</w:t>
      </w:r>
    </w:p>
    <w:p w14:paraId="50BB1C8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(6)交接：基金管理人职责终止的，基金管理人应妥善保管基金管理业务资料，及时向临时基金管理人或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管理人办理基金管理业务的移交手续，临</w:t>
      </w:r>
      <w:r>
        <w:rPr>
          <w:rFonts w:ascii="彩虹粗仿宋" w:eastAsia="彩虹粗仿宋" w:hAnsi="宋体" w:cs="Arial" w:hint="eastAsia"/>
          <w:sz w:val="24"/>
        </w:rPr>
        <w:lastRenderedPageBreak/>
        <w:t>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管理人应及时接收。临时基金管理人或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管理人应与基金托管人核对基金资产总值和基金资产净值；</w:t>
      </w:r>
    </w:p>
    <w:p w14:paraId="3542A36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(7)审计：基金管理人职责终止的，应当按照法律法规规定聘请会计师事务所对基金财产进行审计，并将审计结果予以公告，同时报中国证监会备案，审计</w:t>
      </w:r>
      <w:r>
        <w:rPr>
          <w:rFonts w:ascii="彩虹粗仿宋" w:eastAsia="彩虹粗仿宋" w:hAnsi="宋体" w:cs="Arial"/>
          <w:sz w:val="24"/>
        </w:rPr>
        <w:t>费用在基金财产中列支；</w:t>
      </w:r>
    </w:p>
    <w:p w14:paraId="5883E5B5" w14:textId="77777777" w:rsidR="00330E84" w:rsidRDefault="001D7B35">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(8)基金名称变更：基金管理人更换后，如果原任或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管理人要求，应按其要求替换或删除基金名称中与</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管理人有关的名称字样。</w:t>
      </w:r>
    </w:p>
    <w:p w14:paraId="5710468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14:paraId="266F0AA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1.基金托管人职责终止的情形</w:t>
      </w:r>
    </w:p>
    <w:p w14:paraId="0CF87F7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14:paraId="343DAC34"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(1)被依法取消基金托管资格；</w:t>
      </w:r>
    </w:p>
    <w:p w14:paraId="3D04096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14:paraId="5EEA7FD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14:paraId="6536AAB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7D3F883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2.基金托管人的更换程序</w:t>
      </w:r>
    </w:p>
    <w:p w14:paraId="0958A09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更换基金托管人必须依照如下程序进行：</w:t>
      </w:r>
    </w:p>
    <w:p w14:paraId="28164E3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托管人由基金管理人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14:paraId="7AC3BA7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41D57EA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(3)临时基金托管人：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托管人产生之前，由中国证监会指定临时基金托管人；</w:t>
      </w:r>
    </w:p>
    <w:p w14:paraId="3668F6F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(4)备案：基金份额持有人大会更换基金托管人的决议须报中国证监会备案；</w:t>
      </w:r>
    </w:p>
    <w:p w14:paraId="73D7D00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(5)公告：基金托管人更换后，由基金管理人在更换基金托管人的基金份额持有人大会决议生效后 2日内在</w:t>
      </w:r>
      <w:r>
        <w:rPr>
          <w:rFonts w:ascii="彩虹粗仿宋" w:eastAsia="彩虹粗仿宋" w:hint="eastAsia"/>
          <w:sz w:val="24"/>
        </w:rPr>
        <w:t>规定</w:t>
      </w:r>
      <w:r>
        <w:rPr>
          <w:rFonts w:ascii="彩虹粗仿宋" w:eastAsia="彩虹粗仿宋" w:hAnsi="宋体" w:cs="Arial" w:hint="eastAsia"/>
          <w:sz w:val="24"/>
        </w:rPr>
        <w:t>媒介公告；</w:t>
      </w:r>
    </w:p>
    <w:p w14:paraId="39538184"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托管人或者临时基金托管人应当及时接收。</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托管人或临时基金托管人与基金管理人核对基金资产总值和基金资产净值；</w:t>
      </w:r>
    </w:p>
    <w:p w14:paraId="539C85F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sz w:val="24"/>
        </w:rPr>
        <w:t>审计费用在基金财产中列支</w:t>
      </w:r>
      <w:r>
        <w:rPr>
          <w:rFonts w:ascii="彩虹粗仿宋" w:eastAsia="彩虹粗仿宋" w:hAnsi="宋体" w:cs="Arial" w:hint="eastAsia"/>
          <w:sz w:val="24"/>
        </w:rPr>
        <w:t>。</w:t>
      </w:r>
    </w:p>
    <w:p w14:paraId="36CCF70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（三）基金管理人与基金托管人同时更换的条件和程序</w:t>
      </w:r>
    </w:p>
    <w:p w14:paraId="702CAEC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7D39610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2.基金管理人和基金托管人的更换分别按上述程序进行；</w:t>
      </w:r>
    </w:p>
    <w:p w14:paraId="1D4C42D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3.公告：</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管理人和</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托管人应在更换基金管理人和基金托管人的基金份额持有人大会决议生效后2日内在</w:t>
      </w:r>
      <w:r>
        <w:rPr>
          <w:rFonts w:ascii="彩虹粗仿宋" w:eastAsia="彩虹粗仿宋" w:hint="eastAsia"/>
          <w:sz w:val="24"/>
        </w:rPr>
        <w:t>规定</w:t>
      </w:r>
      <w:r>
        <w:rPr>
          <w:rFonts w:ascii="彩虹粗仿宋" w:eastAsia="彩虹粗仿宋" w:hAnsi="宋体" w:cs="Arial" w:hint="eastAsia"/>
          <w:sz w:val="24"/>
        </w:rPr>
        <w:t>媒介上联合公告。</w:t>
      </w:r>
    </w:p>
    <w:p w14:paraId="11AD820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（四）新任或临时基金管理人接收基金管理业务或新任或临时基金托管人接收基金财产和基金托管业务前，</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托管人应依据法律法规和《基金合同》的规定继续履行相关职责，并保证不做出对基金份额持有人的利益造成损害的行为。</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托管人在继续履行相关职责期间，仍有权按照《基金合同》的规定收取基金管理费或基金托管费。</w:t>
      </w:r>
    </w:p>
    <w:p w14:paraId="486248C5" w14:textId="77777777" w:rsidR="00330E84" w:rsidRDefault="00330E84">
      <w:pPr>
        <w:adjustRightInd w:val="0"/>
        <w:snapToGrid w:val="0"/>
        <w:rPr>
          <w:rFonts w:ascii="彩虹粗仿宋" w:eastAsia="彩虹粗仿宋" w:hAnsi="宋体" w:cs="Arial"/>
          <w:sz w:val="24"/>
        </w:rPr>
      </w:pPr>
    </w:p>
    <w:p w14:paraId="7D8E7B90" w14:textId="77777777" w:rsidR="00330E84" w:rsidRDefault="001D7B35">
      <w:pPr>
        <w:pStyle w:val="2"/>
        <w:jc w:val="center"/>
        <w:rPr>
          <w:rFonts w:ascii="彩虹粗仿宋" w:eastAsia="彩虹粗仿宋"/>
          <w:sz w:val="30"/>
        </w:rPr>
      </w:pPr>
      <w:bookmarkStart w:id="103" w:name="_Toc124325899"/>
      <w:r>
        <w:rPr>
          <w:rFonts w:ascii="彩虹粗仿宋" w:eastAsia="彩虹粗仿宋" w:hint="eastAsia"/>
          <w:sz w:val="30"/>
        </w:rPr>
        <w:t>十五、禁止行为</w:t>
      </w:r>
      <w:bookmarkEnd w:id="103"/>
    </w:p>
    <w:p w14:paraId="5E2746E3"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14:paraId="23D74ACF" w14:textId="77777777" w:rsidR="00330E84" w:rsidRDefault="001D7B35">
      <w:pPr>
        <w:ind w:firstLineChars="200" w:firstLine="480"/>
        <w:rPr>
          <w:rFonts w:ascii="彩虹粗仿宋" w:eastAsia="彩虹粗仿宋"/>
          <w:sz w:val="24"/>
        </w:rPr>
      </w:pPr>
      <w:r>
        <w:rPr>
          <w:rFonts w:ascii="彩虹粗仿宋" w:eastAsia="彩虹粗仿宋" w:hint="eastAsia"/>
          <w:sz w:val="24"/>
        </w:rPr>
        <w:t>（一）基金管理人、基金托管人将其固有财产或者他人财产混同于基金财产从事证券投资。</w:t>
      </w:r>
    </w:p>
    <w:p w14:paraId="155DA099" w14:textId="77777777" w:rsidR="00330E84" w:rsidRDefault="001D7B35">
      <w:pPr>
        <w:ind w:firstLineChars="200" w:firstLine="480"/>
        <w:rPr>
          <w:rFonts w:ascii="彩虹粗仿宋" w:eastAsia="彩虹粗仿宋"/>
        </w:rPr>
      </w:pPr>
      <w:r>
        <w:rPr>
          <w:rFonts w:ascii="彩虹粗仿宋" w:eastAsia="彩虹粗仿宋" w:hint="eastAsia"/>
          <w:sz w:val="24"/>
        </w:rPr>
        <w:t>（二）基金管理人不公平地对待其管理的不同基金财产，基金托管人不公平地对待其托管的不同基金财产。</w:t>
      </w:r>
    </w:p>
    <w:p w14:paraId="43E6C64E" w14:textId="77777777" w:rsidR="00330E84" w:rsidRDefault="001D7B35">
      <w:pPr>
        <w:ind w:firstLineChars="200" w:firstLine="480"/>
        <w:rPr>
          <w:rFonts w:ascii="彩虹粗仿宋" w:eastAsia="彩虹粗仿宋"/>
          <w:sz w:val="24"/>
        </w:rPr>
      </w:pPr>
      <w:r>
        <w:rPr>
          <w:rFonts w:ascii="彩虹粗仿宋" w:eastAsia="彩虹粗仿宋" w:hint="eastAsia"/>
          <w:sz w:val="24"/>
        </w:rPr>
        <w:t>（三）基金管理人、基金托管人利用基金财产为基金份额持有人以外的第三人牟取利益。</w:t>
      </w:r>
    </w:p>
    <w:p w14:paraId="07526512" w14:textId="77777777" w:rsidR="00330E84" w:rsidRDefault="001D7B35">
      <w:pPr>
        <w:ind w:firstLineChars="200" w:firstLine="480"/>
        <w:rPr>
          <w:rFonts w:ascii="彩虹粗仿宋" w:eastAsia="彩虹粗仿宋"/>
          <w:sz w:val="24"/>
        </w:rPr>
      </w:pPr>
      <w:r>
        <w:rPr>
          <w:rFonts w:ascii="彩虹粗仿宋" w:eastAsia="彩虹粗仿宋" w:hint="eastAsia"/>
          <w:sz w:val="24"/>
        </w:rPr>
        <w:t>（四）基金管理人、基金托管人向基金份额持有人违规承诺收益或者承担损失。</w:t>
      </w:r>
    </w:p>
    <w:p w14:paraId="7EFC28FE"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（五）基金管理人、基金托管人对他人泄漏基金运作和管理过程中任何尚未按法律法规规定的方式公开披露的信息。</w:t>
      </w:r>
    </w:p>
    <w:p w14:paraId="2ABDA717" w14:textId="77777777" w:rsidR="00330E84" w:rsidRDefault="001D7B35">
      <w:pPr>
        <w:pStyle w:val="a6"/>
        <w:spacing w:line="240" w:lineRule="auto"/>
        <w:outlineLvl w:val="0"/>
        <w:rPr>
          <w:rFonts w:ascii="彩虹粗仿宋" w:eastAsia="彩虹粗仿宋" w:hAnsi="宋体" w:cs="Arial"/>
          <w:szCs w:val="24"/>
        </w:rPr>
      </w:pPr>
      <w:r>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14:paraId="48BFD8EC"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（七）基金管理人、基金托管人在行政上、财务上不</w:t>
      </w:r>
      <w:proofErr w:type="gramStart"/>
      <w:r>
        <w:rPr>
          <w:rFonts w:ascii="彩虹粗仿宋" w:eastAsia="彩虹粗仿宋" w:hAnsi="宋体" w:cs="Arial" w:hint="eastAsia"/>
          <w:sz w:val="24"/>
        </w:rPr>
        <w:t>独立,</w:t>
      </w:r>
      <w:proofErr w:type="gramEnd"/>
      <w:r>
        <w:rPr>
          <w:rFonts w:ascii="彩虹粗仿宋" w:eastAsia="彩虹粗仿宋" w:hAnsi="宋体" w:cs="Arial" w:hint="eastAsia"/>
          <w:sz w:val="24"/>
        </w:rPr>
        <w:t xml:space="preserve"> 其高级管理人员</w:t>
      </w:r>
      <w:r>
        <w:rPr>
          <w:rFonts w:ascii="彩虹粗仿宋" w:eastAsia="彩虹粗仿宋" w:hAnsi="宋体" w:cs="Arial" w:hint="eastAsia"/>
          <w:sz w:val="24"/>
        </w:rPr>
        <w:lastRenderedPageBreak/>
        <w:t>和其他从业人员相互兼职。</w:t>
      </w:r>
    </w:p>
    <w:p w14:paraId="02F1BF16" w14:textId="77777777" w:rsidR="00330E84" w:rsidRDefault="001D7B35">
      <w:pPr>
        <w:ind w:firstLineChars="200" w:firstLine="480"/>
        <w:rPr>
          <w:rFonts w:ascii="彩虹粗仿宋" w:eastAsia="彩虹粗仿宋" w:hAnsi="宋体" w:cs="Arial"/>
          <w:sz w:val="24"/>
        </w:rPr>
      </w:pPr>
      <w:r>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0F3C714F" w14:textId="77777777" w:rsidR="00330E84" w:rsidRDefault="001D7B35">
      <w:pPr>
        <w:ind w:firstLineChars="200" w:firstLine="480"/>
        <w:rPr>
          <w:rFonts w:ascii="彩虹粗仿宋" w:eastAsia="彩虹粗仿宋" w:hAnsi="宋体" w:cs="Arial"/>
          <w:sz w:val="24"/>
        </w:rPr>
      </w:pPr>
      <w:r>
        <w:rPr>
          <w:rFonts w:ascii="彩虹粗仿宋" w:eastAsia="彩虹粗仿宋" w:hint="eastAsia"/>
          <w:sz w:val="24"/>
        </w:rPr>
        <w:t>（九）</w:t>
      </w:r>
      <w:r>
        <w:rPr>
          <w:rFonts w:ascii="彩虹粗仿宋" w:eastAsia="彩虹粗仿宋" w:hAnsi="宋体" w:cs="Arial" w:hint="eastAsia"/>
          <w:sz w:val="24"/>
        </w:rPr>
        <w:t>基金财产</w:t>
      </w:r>
      <w:r>
        <w:rPr>
          <w:rFonts w:ascii="彩虹粗仿宋" w:eastAsia="彩虹粗仿宋" w:hint="eastAsia"/>
          <w:sz w:val="24"/>
        </w:rPr>
        <w:t>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法律、行政法规和中国证监会规定禁止的其他活动。如</w:t>
      </w:r>
      <w:r>
        <w:rPr>
          <w:rFonts w:ascii="彩虹粗仿宋" w:eastAsia="彩虹粗仿宋" w:cs="Arial" w:hint="eastAsia"/>
          <w:sz w:val="24"/>
        </w:rPr>
        <w:t>法律法规或监管部门取消或变更上述限制，如适用于本基金，基金管理人在履行适当程序后，则本基金投资不再受相关限制或按变更后的规定执行</w:t>
      </w:r>
      <w:r>
        <w:rPr>
          <w:rFonts w:ascii="彩虹粗仿宋" w:eastAsia="彩虹粗仿宋" w:hint="eastAsia"/>
          <w:sz w:val="24"/>
        </w:rPr>
        <w:t>。</w:t>
      </w:r>
    </w:p>
    <w:p w14:paraId="1CD38DAA"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（十）法律法规和《基金合同》禁止的其他行为，以及</w:t>
      </w:r>
      <w:r>
        <w:rPr>
          <w:rFonts w:ascii="彩虹粗仿宋" w:eastAsia="彩虹粗仿宋" w:hint="eastAsia"/>
          <w:sz w:val="24"/>
        </w:rPr>
        <w:t>依照法律、行政法规有关规定，由国务院证券监督管理机构规定禁止基金管理人、基金托管人从事的其他行为。</w:t>
      </w:r>
    </w:p>
    <w:p w14:paraId="7AEE7272" w14:textId="77777777" w:rsidR="00330E84" w:rsidRDefault="00330E84">
      <w:pPr>
        <w:adjustRightInd w:val="0"/>
        <w:snapToGrid w:val="0"/>
        <w:rPr>
          <w:rFonts w:ascii="彩虹粗仿宋" w:eastAsia="彩虹粗仿宋"/>
          <w:sz w:val="30"/>
          <w:szCs w:val="30"/>
        </w:rPr>
      </w:pPr>
    </w:p>
    <w:p w14:paraId="28A96864" w14:textId="77777777" w:rsidR="00330E84" w:rsidRDefault="001D7B35">
      <w:pPr>
        <w:pStyle w:val="2"/>
        <w:jc w:val="center"/>
        <w:rPr>
          <w:rFonts w:ascii="彩虹粗仿宋" w:eastAsia="彩虹粗仿宋"/>
          <w:sz w:val="30"/>
        </w:rPr>
      </w:pPr>
      <w:bookmarkStart w:id="104" w:name="_Toc124325900"/>
      <w:r>
        <w:rPr>
          <w:rFonts w:ascii="彩虹粗仿宋" w:eastAsia="彩虹粗仿宋" w:hint="eastAsia"/>
          <w:sz w:val="30"/>
        </w:rPr>
        <w:t>十六、托管协议的变更、终止与基金财产的清算</w:t>
      </w:r>
      <w:bookmarkEnd w:id="104"/>
    </w:p>
    <w:p w14:paraId="06168A3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14:paraId="29C20BB2" w14:textId="77777777" w:rsidR="00330E84" w:rsidRDefault="001D7B35">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14:paraId="144774B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14:paraId="14559482"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w:t>
      </w:r>
    </w:p>
    <w:p w14:paraId="322EF4A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2.基金托管人解散、依法被撤销、破产或由其他基金托管人接管基金资产；</w:t>
      </w:r>
    </w:p>
    <w:p w14:paraId="4E6C71B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3.基金管理人解散、依法被撤销、破产或由其他基金管理人接管基金管理权；</w:t>
      </w:r>
    </w:p>
    <w:p w14:paraId="3152C15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4.发生法律法规或《基金合同》规定的终止事项。</w:t>
      </w:r>
    </w:p>
    <w:p w14:paraId="4ED0BE6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14:paraId="3924BF3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1.基金财产清算小组：自出现《基金合同》终止事由之日起30个工作日内</w:t>
      </w:r>
      <w:r>
        <w:rPr>
          <w:rFonts w:ascii="彩虹粗仿宋" w:eastAsia="彩虹粗仿宋" w:hAnsi="宋体" w:cs="Arial" w:hint="eastAsia"/>
          <w:sz w:val="24"/>
        </w:rPr>
        <w:lastRenderedPageBreak/>
        <w:t>成立清算小组，基金管理人组织基金财产清算小组并在中国证监会的监督下进行基金清算。</w:t>
      </w:r>
    </w:p>
    <w:p w14:paraId="51C9A136"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F3A7FD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4247322C"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4.基金财产清算程序：</w:t>
      </w:r>
    </w:p>
    <w:p w14:paraId="405C9E5F"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(1)《基金合同》终止情形出现时，由基金财产清算小组统一接管基金；</w:t>
      </w:r>
    </w:p>
    <w:p w14:paraId="3C347AE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(2)对基金财产和债权债务进行清理和确认；</w:t>
      </w:r>
    </w:p>
    <w:p w14:paraId="445CBCD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(3)对基金财产进行估值和变现；</w:t>
      </w:r>
    </w:p>
    <w:p w14:paraId="34C4C59E"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(4)制作清算报告；</w:t>
      </w:r>
    </w:p>
    <w:p w14:paraId="7BDE058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(5)聘请会计师事务所对清算报告进行外部审计，聘请律师事务所对清算报告出具法律意见书；</w:t>
      </w:r>
    </w:p>
    <w:p w14:paraId="0F860E2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(6)将清算报告报中国证监会备案并公告；</w:t>
      </w:r>
    </w:p>
    <w:p w14:paraId="24DA351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(7)对基金剩余财产进行分配。</w:t>
      </w:r>
    </w:p>
    <w:p w14:paraId="62340A1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5.基金财产清算的期限</w:t>
      </w:r>
      <w:r>
        <w:rPr>
          <w:rFonts w:ascii="彩虹粗仿宋" w:eastAsia="彩虹粗仿宋" w:hAnsi="宋体" w:cs="Arial" w:hint="eastAsia"/>
          <w:sz w:val="24"/>
          <w:highlight w:val="yellow"/>
        </w:rPr>
        <w:t>为</w:t>
      </w:r>
      <w:r>
        <w:rPr>
          <w:rFonts w:ascii="彩虹粗仿宋" w:eastAsia="彩虹粗仿宋" w:hAnsi="宋体" w:cs="Arial"/>
          <w:sz w:val="24"/>
          <w:highlight w:val="yellow"/>
        </w:rPr>
        <w:t>6</w:t>
      </w:r>
      <w:r>
        <w:rPr>
          <w:rFonts w:ascii="彩虹粗仿宋" w:eastAsia="彩虹粗仿宋" w:hAnsi="宋体" w:cs="Arial" w:hint="eastAsia"/>
          <w:sz w:val="24"/>
          <w:highlight w:val="yellow"/>
        </w:rPr>
        <w:t>个</w:t>
      </w:r>
      <w:r>
        <w:rPr>
          <w:rFonts w:ascii="彩虹粗仿宋" w:eastAsia="彩虹粗仿宋" w:hAnsi="宋体" w:cs="Arial" w:hint="eastAsia"/>
          <w:sz w:val="24"/>
        </w:rPr>
        <w:t>月，但因本基金所持证券的流动性受到限制而不能及时变现的，清算期限相应顺延。</w:t>
      </w:r>
    </w:p>
    <w:p w14:paraId="0174514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6.清算费用</w:t>
      </w:r>
    </w:p>
    <w:p w14:paraId="665DDADD"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39A24F97"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7.基金财产清算剩余资产的分配：</w:t>
      </w:r>
    </w:p>
    <w:p w14:paraId="22D42A1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405FDD8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8.基金财产清算的公告</w:t>
      </w:r>
    </w:p>
    <w:p w14:paraId="38C2FCE1" w14:textId="677CD132"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w:t>
      </w:r>
      <w:proofErr w:type="gramStart"/>
      <w:r>
        <w:rPr>
          <w:rFonts w:ascii="彩虹粗仿宋" w:eastAsia="彩虹粗仿宋" w:hAnsi="宋体" w:cs="Arial" w:hint="eastAsia"/>
          <w:sz w:val="24"/>
        </w:rPr>
        <w:t>经符合</w:t>
      </w:r>
      <w:proofErr w:type="gramEnd"/>
      <w:r>
        <w:rPr>
          <w:rFonts w:ascii="彩虹粗仿宋" w:eastAsia="彩虹粗仿宋" w:hAnsi="宋体" w:cs="Arial" w:hint="eastAsia"/>
          <w:sz w:val="24"/>
        </w:rPr>
        <w:t>《中华人民共和国证券法》规定的会计师事务所审计、并由律师事务所出具法律意见书后，报中国证监会备案并公告。基金财产清算公告于基金财产清算报告报中国证监会备案</w:t>
      </w:r>
      <w:r>
        <w:rPr>
          <w:rFonts w:ascii="彩虹粗仿宋" w:eastAsia="彩虹粗仿宋" w:hAnsi="宋体" w:cs="Arial" w:hint="eastAsia"/>
          <w:sz w:val="24"/>
          <w:highlight w:val="yellow"/>
        </w:rPr>
        <w:t>后</w:t>
      </w:r>
      <w:r>
        <w:rPr>
          <w:rFonts w:ascii="彩虹粗仿宋" w:eastAsia="彩虹粗仿宋" w:hAnsi="宋体" w:cs="Arial"/>
          <w:sz w:val="24"/>
          <w:highlight w:val="yellow"/>
        </w:rPr>
        <w:t>5</w:t>
      </w:r>
      <w:r>
        <w:rPr>
          <w:rFonts w:ascii="彩虹粗仿宋" w:eastAsia="彩虹粗仿宋" w:hAnsi="宋体" w:cs="Arial" w:hint="eastAsia"/>
          <w:sz w:val="24"/>
          <w:highlight w:val="yellow"/>
        </w:rPr>
        <w:t>个</w:t>
      </w:r>
      <w:r>
        <w:rPr>
          <w:rFonts w:ascii="彩虹粗仿宋" w:eastAsia="彩虹粗仿宋" w:hAnsi="宋体" w:cs="Arial" w:hint="eastAsia"/>
          <w:sz w:val="24"/>
        </w:rPr>
        <w:t>工作日内由基金财产清算小组进行公告。</w:t>
      </w:r>
    </w:p>
    <w:p w14:paraId="2B6C265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9.基金财产清算账册及文件的保存</w:t>
      </w:r>
    </w:p>
    <w:p w14:paraId="6F07D94E" w14:textId="3A725FD4"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基金财产清算账册及有关文件由基金托管人保存20年以上，法律法规另有规定的从其规定。</w:t>
      </w:r>
    </w:p>
    <w:p w14:paraId="1B286F4A" w14:textId="77777777" w:rsidR="00330E84" w:rsidRDefault="00330E84">
      <w:pPr>
        <w:adjustRightInd w:val="0"/>
        <w:snapToGrid w:val="0"/>
        <w:rPr>
          <w:rFonts w:ascii="彩虹粗仿宋" w:eastAsia="彩虹粗仿宋" w:hAnsi="宋体" w:cs="Arial"/>
          <w:sz w:val="24"/>
        </w:rPr>
      </w:pPr>
    </w:p>
    <w:p w14:paraId="7942175C" w14:textId="77777777" w:rsidR="00330E84" w:rsidRDefault="001D7B35">
      <w:pPr>
        <w:pStyle w:val="2"/>
        <w:jc w:val="center"/>
        <w:rPr>
          <w:rFonts w:ascii="彩虹粗仿宋" w:eastAsia="彩虹粗仿宋"/>
          <w:sz w:val="30"/>
        </w:rPr>
      </w:pPr>
      <w:bookmarkStart w:id="105" w:name="_Toc124325901"/>
      <w:r>
        <w:rPr>
          <w:rFonts w:ascii="彩虹粗仿宋" w:eastAsia="彩虹粗仿宋" w:hint="eastAsia"/>
          <w:sz w:val="30"/>
        </w:rPr>
        <w:t>十七、违约责任</w:t>
      </w:r>
      <w:bookmarkEnd w:id="105"/>
    </w:p>
    <w:p w14:paraId="77872E70"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14:paraId="180D6F02"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56685DFE"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CEAB0F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14:paraId="5292D4F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2.基金管理人、基金托管人按照当时有效的法律法规或中国证监会的规定作为或不作为而造成的损失等；</w:t>
      </w:r>
    </w:p>
    <w:p w14:paraId="660098E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3.基金管理人由于按照《基金合同》规定的投资原则投资或不投资造成的损失等；</w:t>
      </w:r>
    </w:p>
    <w:p w14:paraId="3FF62D2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4.非因基金管理人、基金托管人的故意或重大过失造成的计算机系统故障、网络故障、通讯故障、电力故障、计算机病毒攻击及其它意外事故所导致的损失等。</w:t>
      </w:r>
    </w:p>
    <w:p w14:paraId="622F389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4899CEC5"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4F9E28F7" w14:textId="77777777" w:rsidR="00330E84" w:rsidRDefault="001D7B35">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01967DED" w14:textId="77777777" w:rsidR="00330E84" w:rsidRDefault="00330E84">
      <w:pPr>
        <w:adjustRightInd w:val="0"/>
        <w:snapToGrid w:val="0"/>
        <w:outlineLvl w:val="0"/>
        <w:rPr>
          <w:rFonts w:ascii="彩虹粗仿宋" w:eastAsia="彩虹粗仿宋" w:hAnsi="宋体" w:cs="Arial"/>
          <w:sz w:val="24"/>
        </w:rPr>
      </w:pPr>
    </w:p>
    <w:p w14:paraId="056999AF" w14:textId="77777777" w:rsidR="00330E84" w:rsidRDefault="001D7B35">
      <w:pPr>
        <w:pStyle w:val="2"/>
        <w:jc w:val="center"/>
        <w:rPr>
          <w:rFonts w:ascii="彩虹粗仿宋" w:eastAsia="彩虹粗仿宋"/>
          <w:sz w:val="30"/>
        </w:rPr>
      </w:pPr>
      <w:bookmarkStart w:id="106" w:name="_Toc124325902"/>
      <w:r>
        <w:rPr>
          <w:rFonts w:ascii="彩虹粗仿宋" w:eastAsia="彩虹粗仿宋" w:hint="eastAsia"/>
          <w:sz w:val="30"/>
        </w:rPr>
        <w:lastRenderedPageBreak/>
        <w:t>十八、争议解决方式</w:t>
      </w:r>
      <w:bookmarkEnd w:id="106"/>
    </w:p>
    <w:p w14:paraId="3F3984F9"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14:paraId="1CAF24DA"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06257200"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本协议受中国法律（不含港澳台地区法律）管辖。</w:t>
      </w:r>
    </w:p>
    <w:p w14:paraId="65932351" w14:textId="77777777" w:rsidR="00330E84" w:rsidRDefault="00330E84">
      <w:pPr>
        <w:adjustRightInd w:val="0"/>
        <w:snapToGrid w:val="0"/>
        <w:rPr>
          <w:rFonts w:ascii="彩虹粗仿宋" w:eastAsia="彩虹粗仿宋" w:hAnsi="宋体" w:cs="Arial"/>
          <w:sz w:val="24"/>
        </w:rPr>
      </w:pPr>
    </w:p>
    <w:p w14:paraId="58BED8E7" w14:textId="77777777" w:rsidR="00330E84" w:rsidRDefault="001D7B35">
      <w:pPr>
        <w:pStyle w:val="2"/>
        <w:jc w:val="center"/>
        <w:rPr>
          <w:rFonts w:ascii="彩虹粗仿宋" w:eastAsia="彩虹粗仿宋"/>
          <w:sz w:val="30"/>
        </w:rPr>
      </w:pPr>
      <w:bookmarkStart w:id="107" w:name="_Toc124325903"/>
      <w:r>
        <w:rPr>
          <w:rFonts w:ascii="彩虹粗仿宋" w:eastAsia="彩虹粗仿宋" w:hint="eastAsia"/>
          <w:sz w:val="30"/>
        </w:rPr>
        <w:t>十九、托管协议的效力</w:t>
      </w:r>
      <w:bookmarkEnd w:id="107"/>
    </w:p>
    <w:p w14:paraId="2C940723"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14:paraId="45E28ECC" w14:textId="50D31ABC"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在向中国证监会申请募集注册时提交的托管协议草案，应经托管协议当事人双方盖章以及双方法定代表人或授权代表签字（或盖章），协议当事人双方根据中国证监会的意见修改托管协议草案。托管协议以中国证监会注册的文本为正式文本。</w:t>
      </w:r>
    </w:p>
    <w:p w14:paraId="1F8D1415"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024839A8"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14:paraId="27D89536" w14:textId="77777777" w:rsidR="00330E84" w:rsidRDefault="001D7B35">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（四）本协议一式六份，协议双方各持二份，上报监管机构二份，每份具有同等的法律效力。</w:t>
      </w:r>
    </w:p>
    <w:p w14:paraId="3AE0EE6B" w14:textId="77777777" w:rsidR="00330E84" w:rsidRDefault="00330E84">
      <w:pPr>
        <w:adjustRightInd w:val="0"/>
        <w:snapToGrid w:val="0"/>
        <w:rPr>
          <w:rFonts w:ascii="彩虹粗仿宋" w:eastAsia="彩虹粗仿宋" w:hAnsi="宋体" w:cs="Arial"/>
          <w:sz w:val="24"/>
        </w:rPr>
      </w:pPr>
    </w:p>
    <w:p w14:paraId="62275962" w14:textId="77777777" w:rsidR="00330E84" w:rsidRDefault="001D7B35">
      <w:pPr>
        <w:pStyle w:val="2"/>
        <w:jc w:val="center"/>
        <w:rPr>
          <w:rFonts w:ascii="彩虹粗仿宋" w:eastAsia="彩虹粗仿宋"/>
          <w:sz w:val="30"/>
        </w:rPr>
      </w:pPr>
      <w:bookmarkStart w:id="108" w:name="_Toc124325904"/>
      <w:r>
        <w:rPr>
          <w:rFonts w:ascii="彩虹粗仿宋" w:eastAsia="彩虹粗仿宋" w:hint="eastAsia"/>
          <w:sz w:val="30"/>
        </w:rPr>
        <w:t>二十、其他事项</w:t>
      </w:r>
      <w:bookmarkEnd w:id="108"/>
    </w:p>
    <w:p w14:paraId="1A9CEEA1"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如发生有权司法机关依法冻结基金份额持有人的基金份额时，基金管理人应予以配合，承担司法协助义务。</w:t>
      </w:r>
    </w:p>
    <w:p w14:paraId="117B4ACB" w14:textId="77777777" w:rsidR="00330E84" w:rsidRDefault="001D7B35">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w:t>
      </w:r>
      <w:r>
        <w:rPr>
          <w:rFonts w:ascii="彩虹粗仿宋" w:eastAsia="彩虹粗仿宋" w:hAnsi="宋体" w:cs="Arial" w:hint="eastAsia"/>
          <w:sz w:val="24"/>
        </w:rPr>
        <w:lastRenderedPageBreak/>
        <w:t>议未尽事宜，当事人依据《基金合同》、有关法律法规等规定协商办理。</w:t>
      </w:r>
    </w:p>
    <w:p w14:paraId="41F0F8FB" w14:textId="77777777" w:rsidR="00330E84" w:rsidRDefault="00330E84">
      <w:pPr>
        <w:adjustRightInd w:val="0"/>
        <w:snapToGrid w:val="0"/>
        <w:rPr>
          <w:rFonts w:ascii="彩虹粗仿宋" w:eastAsia="彩虹粗仿宋"/>
          <w:b/>
          <w:bCs/>
        </w:rPr>
      </w:pPr>
    </w:p>
    <w:p w14:paraId="548C879B" w14:textId="77777777" w:rsidR="00330E84" w:rsidRDefault="001D7B35">
      <w:pPr>
        <w:pStyle w:val="2"/>
        <w:jc w:val="center"/>
        <w:rPr>
          <w:rFonts w:ascii="彩虹粗仿宋" w:eastAsia="彩虹粗仿宋"/>
          <w:sz w:val="30"/>
        </w:rPr>
      </w:pPr>
      <w:bookmarkStart w:id="109" w:name="_Toc124325905"/>
      <w:r>
        <w:rPr>
          <w:rFonts w:ascii="彩虹粗仿宋" w:eastAsia="彩虹粗仿宋" w:hint="eastAsia"/>
          <w:sz w:val="30"/>
        </w:rPr>
        <w:t>二十一、托管协议的签订</w:t>
      </w:r>
      <w:bookmarkEnd w:id="109"/>
    </w:p>
    <w:p w14:paraId="2E3B17A8" w14:textId="4DB58C84" w:rsidR="00330E84" w:rsidRDefault="001D7B35">
      <w:pPr>
        <w:rPr>
          <w:rFonts w:ascii="彩虹粗仿宋" w:eastAsia="彩虹粗仿宋" w:hAnsi="宋体" w:cs="Arial"/>
          <w:sz w:val="24"/>
        </w:rPr>
      </w:pPr>
      <w:r>
        <w:rPr>
          <w:rFonts w:ascii="彩虹粗仿宋" w:eastAsia="彩虹粗仿宋" w:hAnsi="宋体" w:cs="Arial" w:hint="eastAsia"/>
          <w:sz w:val="24"/>
        </w:rPr>
        <w:t>本协议双方法定代表人或授权代表签字（或盖章）、签订地、签订日</w:t>
      </w:r>
    </w:p>
    <w:p w14:paraId="2E9C80CD" w14:textId="3BE684B9" w:rsidR="00330E84" w:rsidRDefault="00330E84" w:rsidP="00D12EDB">
      <w:pPr>
        <w:spacing w:line="360" w:lineRule="auto"/>
        <w:ind w:right="26"/>
      </w:pPr>
    </w:p>
    <w:sectPr w:rsidR="00330E8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E0569" w16cid:durableId="23A71A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B3047" w14:textId="77777777" w:rsidR="000F2FF8" w:rsidRDefault="000F2FF8">
      <w:r>
        <w:separator/>
      </w:r>
    </w:p>
  </w:endnote>
  <w:endnote w:type="continuationSeparator" w:id="0">
    <w:p w14:paraId="531A73CB" w14:textId="77777777" w:rsidR="000F2FF8" w:rsidRDefault="000F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彩虹粗仿宋">
    <w:altName w:val="Arial Unicode MS"/>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59F9" w14:textId="77777777" w:rsidR="00330E84" w:rsidRDefault="001D7B35">
    <w:pPr>
      <w:pStyle w:val="a8"/>
      <w:framePr w:wrap="around" w:vAnchor="text" w:hAnchor="margin" w:xAlign="center" w:y="1"/>
      <w:rPr>
        <w:rStyle w:val="ad"/>
      </w:rPr>
    </w:pPr>
    <w:r>
      <w:fldChar w:fldCharType="begin"/>
    </w:r>
    <w:r>
      <w:rPr>
        <w:rStyle w:val="ad"/>
      </w:rPr>
      <w:instrText xml:space="preserve">PAGE  </w:instrText>
    </w:r>
    <w:r>
      <w:fldChar w:fldCharType="end"/>
    </w:r>
  </w:p>
  <w:p w14:paraId="64DB885C" w14:textId="77777777" w:rsidR="00330E84" w:rsidRDefault="00330E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BF58" w14:textId="77777777" w:rsidR="00330E84" w:rsidRDefault="001D7B35">
    <w:pPr>
      <w:pStyle w:val="a8"/>
      <w:framePr w:wrap="around" w:vAnchor="text" w:hAnchor="margin" w:xAlign="center" w:y="1"/>
      <w:rPr>
        <w:rStyle w:val="ad"/>
      </w:rPr>
    </w:pPr>
    <w:r>
      <w:fldChar w:fldCharType="begin"/>
    </w:r>
    <w:r>
      <w:rPr>
        <w:rStyle w:val="ad"/>
      </w:rPr>
      <w:instrText xml:space="preserve">PAGE  </w:instrText>
    </w:r>
    <w:r>
      <w:fldChar w:fldCharType="separate"/>
    </w:r>
    <w:r w:rsidR="004C2C70">
      <w:rPr>
        <w:rStyle w:val="ad"/>
        <w:noProof/>
      </w:rPr>
      <w:t>38</w:t>
    </w:r>
    <w:r>
      <w:fldChar w:fldCharType="end"/>
    </w:r>
  </w:p>
  <w:p w14:paraId="391C804A" w14:textId="77777777" w:rsidR="00330E84" w:rsidRDefault="00330E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A8BB4" w14:textId="77777777" w:rsidR="000F2FF8" w:rsidRDefault="000F2FF8">
      <w:r>
        <w:separator/>
      </w:r>
    </w:p>
  </w:footnote>
  <w:footnote w:type="continuationSeparator" w:id="0">
    <w:p w14:paraId="1AC566E1" w14:textId="77777777" w:rsidR="000F2FF8" w:rsidRDefault="000F2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51"/>
    <w:rsid w:val="00003072"/>
    <w:rsid w:val="00004B89"/>
    <w:rsid w:val="0000549C"/>
    <w:rsid w:val="00006BDE"/>
    <w:rsid w:val="00023A33"/>
    <w:rsid w:val="0002594A"/>
    <w:rsid w:val="000317AF"/>
    <w:rsid w:val="00035D31"/>
    <w:rsid w:val="00036BD5"/>
    <w:rsid w:val="00040165"/>
    <w:rsid w:val="00047330"/>
    <w:rsid w:val="000512FC"/>
    <w:rsid w:val="00052F93"/>
    <w:rsid w:val="00053D51"/>
    <w:rsid w:val="00056674"/>
    <w:rsid w:val="00057041"/>
    <w:rsid w:val="00060FE1"/>
    <w:rsid w:val="00071191"/>
    <w:rsid w:val="00071C26"/>
    <w:rsid w:val="000730D8"/>
    <w:rsid w:val="000747AA"/>
    <w:rsid w:val="0007657C"/>
    <w:rsid w:val="000834DB"/>
    <w:rsid w:val="00086B3B"/>
    <w:rsid w:val="000B5BFA"/>
    <w:rsid w:val="000C1AB3"/>
    <w:rsid w:val="000C4ED1"/>
    <w:rsid w:val="000D0258"/>
    <w:rsid w:val="000D4832"/>
    <w:rsid w:val="000D6F88"/>
    <w:rsid w:val="000F2FF8"/>
    <w:rsid w:val="0010019B"/>
    <w:rsid w:val="00101F1C"/>
    <w:rsid w:val="001021BE"/>
    <w:rsid w:val="00102BED"/>
    <w:rsid w:val="00112E5B"/>
    <w:rsid w:val="0011754B"/>
    <w:rsid w:val="00121995"/>
    <w:rsid w:val="00130438"/>
    <w:rsid w:val="001534E9"/>
    <w:rsid w:val="00165D90"/>
    <w:rsid w:val="0017029C"/>
    <w:rsid w:val="00170729"/>
    <w:rsid w:val="00171F9D"/>
    <w:rsid w:val="00176C0C"/>
    <w:rsid w:val="001801FC"/>
    <w:rsid w:val="00180AE9"/>
    <w:rsid w:val="0018345D"/>
    <w:rsid w:val="001842E9"/>
    <w:rsid w:val="00184D4E"/>
    <w:rsid w:val="00195A99"/>
    <w:rsid w:val="001A4B81"/>
    <w:rsid w:val="001A7BFD"/>
    <w:rsid w:val="001C4F07"/>
    <w:rsid w:val="001C5670"/>
    <w:rsid w:val="001C6B5C"/>
    <w:rsid w:val="001D6CB9"/>
    <w:rsid w:val="001D7B35"/>
    <w:rsid w:val="001E1375"/>
    <w:rsid w:val="001F09C6"/>
    <w:rsid w:val="00203B5E"/>
    <w:rsid w:val="00204409"/>
    <w:rsid w:val="002056C6"/>
    <w:rsid w:val="002157BA"/>
    <w:rsid w:val="00215B95"/>
    <w:rsid w:val="00215BDB"/>
    <w:rsid w:val="002162BB"/>
    <w:rsid w:val="002365E4"/>
    <w:rsid w:val="00237530"/>
    <w:rsid w:val="0023786B"/>
    <w:rsid w:val="00244DB6"/>
    <w:rsid w:val="002473C0"/>
    <w:rsid w:val="0026555E"/>
    <w:rsid w:val="0027212E"/>
    <w:rsid w:val="0027436B"/>
    <w:rsid w:val="0027457F"/>
    <w:rsid w:val="00281388"/>
    <w:rsid w:val="00287E71"/>
    <w:rsid w:val="00290D8B"/>
    <w:rsid w:val="00296D72"/>
    <w:rsid w:val="002A68C4"/>
    <w:rsid w:val="002A73B3"/>
    <w:rsid w:val="002B0D23"/>
    <w:rsid w:val="002B41ED"/>
    <w:rsid w:val="002B4631"/>
    <w:rsid w:val="002C4436"/>
    <w:rsid w:val="002D64B1"/>
    <w:rsid w:val="002E554A"/>
    <w:rsid w:val="002F1467"/>
    <w:rsid w:val="002F24D8"/>
    <w:rsid w:val="002F3532"/>
    <w:rsid w:val="002F4DB6"/>
    <w:rsid w:val="002F5919"/>
    <w:rsid w:val="002F5EB3"/>
    <w:rsid w:val="003002E2"/>
    <w:rsid w:val="00311FAE"/>
    <w:rsid w:val="00312B9A"/>
    <w:rsid w:val="0031468E"/>
    <w:rsid w:val="0031530B"/>
    <w:rsid w:val="00321309"/>
    <w:rsid w:val="00321590"/>
    <w:rsid w:val="00327855"/>
    <w:rsid w:val="00330E84"/>
    <w:rsid w:val="003342DC"/>
    <w:rsid w:val="003359B2"/>
    <w:rsid w:val="00340E4F"/>
    <w:rsid w:val="00343510"/>
    <w:rsid w:val="0034384A"/>
    <w:rsid w:val="003523AC"/>
    <w:rsid w:val="003542C2"/>
    <w:rsid w:val="003545E1"/>
    <w:rsid w:val="00356D9B"/>
    <w:rsid w:val="003610E9"/>
    <w:rsid w:val="00365D45"/>
    <w:rsid w:val="00367EB4"/>
    <w:rsid w:val="003761F4"/>
    <w:rsid w:val="00376AAD"/>
    <w:rsid w:val="00391605"/>
    <w:rsid w:val="00391E16"/>
    <w:rsid w:val="00392DF7"/>
    <w:rsid w:val="003A16B2"/>
    <w:rsid w:val="003A56C9"/>
    <w:rsid w:val="003A6885"/>
    <w:rsid w:val="003A7FDB"/>
    <w:rsid w:val="003C1CD8"/>
    <w:rsid w:val="003C1FEC"/>
    <w:rsid w:val="003C3167"/>
    <w:rsid w:val="003D0B21"/>
    <w:rsid w:val="003D37CD"/>
    <w:rsid w:val="003E23BF"/>
    <w:rsid w:val="003F3477"/>
    <w:rsid w:val="003F3B74"/>
    <w:rsid w:val="003F70F8"/>
    <w:rsid w:val="004026CA"/>
    <w:rsid w:val="004115B5"/>
    <w:rsid w:val="00411BAE"/>
    <w:rsid w:val="00417611"/>
    <w:rsid w:val="004254F0"/>
    <w:rsid w:val="004347AA"/>
    <w:rsid w:val="00435324"/>
    <w:rsid w:val="00442A1B"/>
    <w:rsid w:val="00445ABC"/>
    <w:rsid w:val="00447285"/>
    <w:rsid w:val="00447C93"/>
    <w:rsid w:val="00453B22"/>
    <w:rsid w:val="004617EF"/>
    <w:rsid w:val="0046191A"/>
    <w:rsid w:val="004679CA"/>
    <w:rsid w:val="00471E19"/>
    <w:rsid w:val="00475D36"/>
    <w:rsid w:val="0048261A"/>
    <w:rsid w:val="00486C7E"/>
    <w:rsid w:val="004933CE"/>
    <w:rsid w:val="004970C8"/>
    <w:rsid w:val="004A1377"/>
    <w:rsid w:val="004A4ABB"/>
    <w:rsid w:val="004A5D43"/>
    <w:rsid w:val="004B0D76"/>
    <w:rsid w:val="004B5098"/>
    <w:rsid w:val="004C2C70"/>
    <w:rsid w:val="004D3189"/>
    <w:rsid w:val="004D487F"/>
    <w:rsid w:val="004D5A51"/>
    <w:rsid w:val="004E4FAE"/>
    <w:rsid w:val="004E6303"/>
    <w:rsid w:val="004F2BD4"/>
    <w:rsid w:val="004F5E74"/>
    <w:rsid w:val="005222C4"/>
    <w:rsid w:val="00522F20"/>
    <w:rsid w:val="00525FCF"/>
    <w:rsid w:val="00537362"/>
    <w:rsid w:val="00540DB3"/>
    <w:rsid w:val="00543B91"/>
    <w:rsid w:val="00550B9E"/>
    <w:rsid w:val="005534BA"/>
    <w:rsid w:val="00557397"/>
    <w:rsid w:val="00564F6A"/>
    <w:rsid w:val="00565F0D"/>
    <w:rsid w:val="00566EFD"/>
    <w:rsid w:val="0057178E"/>
    <w:rsid w:val="00572B39"/>
    <w:rsid w:val="00585C26"/>
    <w:rsid w:val="005A26C7"/>
    <w:rsid w:val="005A3283"/>
    <w:rsid w:val="005A3378"/>
    <w:rsid w:val="005A433E"/>
    <w:rsid w:val="005B051C"/>
    <w:rsid w:val="005C02E8"/>
    <w:rsid w:val="005C1FBF"/>
    <w:rsid w:val="005C3F63"/>
    <w:rsid w:val="005C4E5D"/>
    <w:rsid w:val="005C5CE7"/>
    <w:rsid w:val="005C6BBF"/>
    <w:rsid w:val="005D19D8"/>
    <w:rsid w:val="005D22B4"/>
    <w:rsid w:val="005D4963"/>
    <w:rsid w:val="005E38BC"/>
    <w:rsid w:val="005E610E"/>
    <w:rsid w:val="005E631E"/>
    <w:rsid w:val="005F0E69"/>
    <w:rsid w:val="005F45FF"/>
    <w:rsid w:val="006014AC"/>
    <w:rsid w:val="006017EF"/>
    <w:rsid w:val="006030AE"/>
    <w:rsid w:val="00610A9E"/>
    <w:rsid w:val="00611839"/>
    <w:rsid w:val="00617D20"/>
    <w:rsid w:val="00625D50"/>
    <w:rsid w:val="00630F70"/>
    <w:rsid w:val="00633CA7"/>
    <w:rsid w:val="00636856"/>
    <w:rsid w:val="006404E5"/>
    <w:rsid w:val="00641790"/>
    <w:rsid w:val="00644C18"/>
    <w:rsid w:val="006518B7"/>
    <w:rsid w:val="006579D1"/>
    <w:rsid w:val="0066534E"/>
    <w:rsid w:val="006725BB"/>
    <w:rsid w:val="00682A22"/>
    <w:rsid w:val="00682B0D"/>
    <w:rsid w:val="00691BC4"/>
    <w:rsid w:val="00691C54"/>
    <w:rsid w:val="00693F1A"/>
    <w:rsid w:val="0069760E"/>
    <w:rsid w:val="006A0583"/>
    <w:rsid w:val="006A4B5C"/>
    <w:rsid w:val="006B3A51"/>
    <w:rsid w:val="006C00EF"/>
    <w:rsid w:val="006C2A8A"/>
    <w:rsid w:val="006C3716"/>
    <w:rsid w:val="006C4082"/>
    <w:rsid w:val="006C776F"/>
    <w:rsid w:val="006C7EFE"/>
    <w:rsid w:val="006D456F"/>
    <w:rsid w:val="006D4CFC"/>
    <w:rsid w:val="006D4D2A"/>
    <w:rsid w:val="006D61F3"/>
    <w:rsid w:val="006D79AA"/>
    <w:rsid w:val="006E5481"/>
    <w:rsid w:val="006F7C72"/>
    <w:rsid w:val="00703052"/>
    <w:rsid w:val="00704904"/>
    <w:rsid w:val="007120F0"/>
    <w:rsid w:val="007153DD"/>
    <w:rsid w:val="00716B8A"/>
    <w:rsid w:val="00720289"/>
    <w:rsid w:val="007230D0"/>
    <w:rsid w:val="00724191"/>
    <w:rsid w:val="007309B7"/>
    <w:rsid w:val="00731D48"/>
    <w:rsid w:val="007332D0"/>
    <w:rsid w:val="0073352C"/>
    <w:rsid w:val="0075411D"/>
    <w:rsid w:val="00754906"/>
    <w:rsid w:val="00754C03"/>
    <w:rsid w:val="00763408"/>
    <w:rsid w:val="00763CA5"/>
    <w:rsid w:val="00766549"/>
    <w:rsid w:val="0076772B"/>
    <w:rsid w:val="007755F4"/>
    <w:rsid w:val="007800A2"/>
    <w:rsid w:val="0078202C"/>
    <w:rsid w:val="007836D6"/>
    <w:rsid w:val="0079517D"/>
    <w:rsid w:val="00797283"/>
    <w:rsid w:val="007A4116"/>
    <w:rsid w:val="007A74EC"/>
    <w:rsid w:val="007B5FA1"/>
    <w:rsid w:val="007C6834"/>
    <w:rsid w:val="007D2A06"/>
    <w:rsid w:val="007D4D75"/>
    <w:rsid w:val="007D4E23"/>
    <w:rsid w:val="007D68F0"/>
    <w:rsid w:val="007E6737"/>
    <w:rsid w:val="007F48A3"/>
    <w:rsid w:val="007F5267"/>
    <w:rsid w:val="007F6EB0"/>
    <w:rsid w:val="00800A4F"/>
    <w:rsid w:val="00805A22"/>
    <w:rsid w:val="00814867"/>
    <w:rsid w:val="00814CAF"/>
    <w:rsid w:val="00816141"/>
    <w:rsid w:val="00820866"/>
    <w:rsid w:val="00820BC0"/>
    <w:rsid w:val="00824C02"/>
    <w:rsid w:val="00830F6D"/>
    <w:rsid w:val="00831537"/>
    <w:rsid w:val="00831F79"/>
    <w:rsid w:val="00836660"/>
    <w:rsid w:val="00840E05"/>
    <w:rsid w:val="00843FCE"/>
    <w:rsid w:val="00846B34"/>
    <w:rsid w:val="00851710"/>
    <w:rsid w:val="0085248B"/>
    <w:rsid w:val="008527A7"/>
    <w:rsid w:val="00853365"/>
    <w:rsid w:val="0085591E"/>
    <w:rsid w:val="0086014B"/>
    <w:rsid w:val="0086118D"/>
    <w:rsid w:val="0086336E"/>
    <w:rsid w:val="008655B1"/>
    <w:rsid w:val="00867B7D"/>
    <w:rsid w:val="00882D1C"/>
    <w:rsid w:val="0089225B"/>
    <w:rsid w:val="008924F8"/>
    <w:rsid w:val="008925EF"/>
    <w:rsid w:val="00892A04"/>
    <w:rsid w:val="00892A34"/>
    <w:rsid w:val="0089418C"/>
    <w:rsid w:val="00896789"/>
    <w:rsid w:val="008B4249"/>
    <w:rsid w:val="008C26A8"/>
    <w:rsid w:val="008C38B8"/>
    <w:rsid w:val="008C64B1"/>
    <w:rsid w:val="008C6628"/>
    <w:rsid w:val="008E481D"/>
    <w:rsid w:val="008F780C"/>
    <w:rsid w:val="00903189"/>
    <w:rsid w:val="009124A1"/>
    <w:rsid w:val="00916CE7"/>
    <w:rsid w:val="00941CCB"/>
    <w:rsid w:val="00947E61"/>
    <w:rsid w:val="0095376B"/>
    <w:rsid w:val="00957062"/>
    <w:rsid w:val="00962980"/>
    <w:rsid w:val="009633A3"/>
    <w:rsid w:val="00972A70"/>
    <w:rsid w:val="00972BEC"/>
    <w:rsid w:val="00973A82"/>
    <w:rsid w:val="0098782F"/>
    <w:rsid w:val="00993402"/>
    <w:rsid w:val="009942DD"/>
    <w:rsid w:val="00994331"/>
    <w:rsid w:val="00994806"/>
    <w:rsid w:val="00995669"/>
    <w:rsid w:val="009B56BA"/>
    <w:rsid w:val="009C36C3"/>
    <w:rsid w:val="009C795B"/>
    <w:rsid w:val="009C7FC3"/>
    <w:rsid w:val="009D0283"/>
    <w:rsid w:val="009E031C"/>
    <w:rsid w:val="009E1B5B"/>
    <w:rsid w:val="009F06BA"/>
    <w:rsid w:val="009F1090"/>
    <w:rsid w:val="009F52D3"/>
    <w:rsid w:val="00A00C9E"/>
    <w:rsid w:val="00A04A50"/>
    <w:rsid w:val="00A07891"/>
    <w:rsid w:val="00A14940"/>
    <w:rsid w:val="00A201CB"/>
    <w:rsid w:val="00A20CE2"/>
    <w:rsid w:val="00A24E44"/>
    <w:rsid w:val="00A258D3"/>
    <w:rsid w:val="00A276F7"/>
    <w:rsid w:val="00A3357D"/>
    <w:rsid w:val="00A3675E"/>
    <w:rsid w:val="00A40E59"/>
    <w:rsid w:val="00A40F14"/>
    <w:rsid w:val="00A441F3"/>
    <w:rsid w:val="00A458C0"/>
    <w:rsid w:val="00A514F5"/>
    <w:rsid w:val="00A565F8"/>
    <w:rsid w:val="00A63C00"/>
    <w:rsid w:val="00A65E4C"/>
    <w:rsid w:val="00A668B0"/>
    <w:rsid w:val="00A73154"/>
    <w:rsid w:val="00A77073"/>
    <w:rsid w:val="00A813E7"/>
    <w:rsid w:val="00A85451"/>
    <w:rsid w:val="00A945F0"/>
    <w:rsid w:val="00A95847"/>
    <w:rsid w:val="00A97C16"/>
    <w:rsid w:val="00AA0347"/>
    <w:rsid w:val="00AA46E5"/>
    <w:rsid w:val="00AB472D"/>
    <w:rsid w:val="00AB6A06"/>
    <w:rsid w:val="00AB6B69"/>
    <w:rsid w:val="00AC0290"/>
    <w:rsid w:val="00AC0354"/>
    <w:rsid w:val="00AD2DD7"/>
    <w:rsid w:val="00AE31B6"/>
    <w:rsid w:val="00AF33B3"/>
    <w:rsid w:val="00AF3AD0"/>
    <w:rsid w:val="00B062DC"/>
    <w:rsid w:val="00B07395"/>
    <w:rsid w:val="00B11D08"/>
    <w:rsid w:val="00B14999"/>
    <w:rsid w:val="00B20DF9"/>
    <w:rsid w:val="00B21507"/>
    <w:rsid w:val="00B21B2C"/>
    <w:rsid w:val="00B2330D"/>
    <w:rsid w:val="00B23FFA"/>
    <w:rsid w:val="00B275B8"/>
    <w:rsid w:val="00B30C0E"/>
    <w:rsid w:val="00B31EAC"/>
    <w:rsid w:val="00B324CB"/>
    <w:rsid w:val="00B32E99"/>
    <w:rsid w:val="00B334C2"/>
    <w:rsid w:val="00B35A38"/>
    <w:rsid w:val="00B36CD7"/>
    <w:rsid w:val="00B40F96"/>
    <w:rsid w:val="00B4778E"/>
    <w:rsid w:val="00B5396C"/>
    <w:rsid w:val="00B5418D"/>
    <w:rsid w:val="00B56604"/>
    <w:rsid w:val="00B6390F"/>
    <w:rsid w:val="00B848C8"/>
    <w:rsid w:val="00B944A7"/>
    <w:rsid w:val="00BA4444"/>
    <w:rsid w:val="00BA45C9"/>
    <w:rsid w:val="00BA6254"/>
    <w:rsid w:val="00BA66B3"/>
    <w:rsid w:val="00BB1057"/>
    <w:rsid w:val="00BB4AEA"/>
    <w:rsid w:val="00BC414F"/>
    <w:rsid w:val="00BC46C6"/>
    <w:rsid w:val="00BC4E0B"/>
    <w:rsid w:val="00BD379A"/>
    <w:rsid w:val="00BE1C67"/>
    <w:rsid w:val="00BE1C9E"/>
    <w:rsid w:val="00BE69F3"/>
    <w:rsid w:val="00C001C0"/>
    <w:rsid w:val="00C02984"/>
    <w:rsid w:val="00C05215"/>
    <w:rsid w:val="00C110D1"/>
    <w:rsid w:val="00C14EE5"/>
    <w:rsid w:val="00C20738"/>
    <w:rsid w:val="00C24367"/>
    <w:rsid w:val="00C2751D"/>
    <w:rsid w:val="00C27EB7"/>
    <w:rsid w:val="00C33091"/>
    <w:rsid w:val="00C34A2D"/>
    <w:rsid w:val="00C40C18"/>
    <w:rsid w:val="00C40F5E"/>
    <w:rsid w:val="00C438EB"/>
    <w:rsid w:val="00C43F29"/>
    <w:rsid w:val="00C4482E"/>
    <w:rsid w:val="00C471FE"/>
    <w:rsid w:val="00C47DF9"/>
    <w:rsid w:val="00C50601"/>
    <w:rsid w:val="00C5119E"/>
    <w:rsid w:val="00C67C4E"/>
    <w:rsid w:val="00C71CF3"/>
    <w:rsid w:val="00C71D32"/>
    <w:rsid w:val="00C8688C"/>
    <w:rsid w:val="00CA288B"/>
    <w:rsid w:val="00CA54C3"/>
    <w:rsid w:val="00CB294D"/>
    <w:rsid w:val="00CC593F"/>
    <w:rsid w:val="00CC6ECE"/>
    <w:rsid w:val="00CD632B"/>
    <w:rsid w:val="00CD7D5F"/>
    <w:rsid w:val="00CE6CBF"/>
    <w:rsid w:val="00CF2836"/>
    <w:rsid w:val="00D01C3E"/>
    <w:rsid w:val="00D12EDB"/>
    <w:rsid w:val="00D173C8"/>
    <w:rsid w:val="00D214AF"/>
    <w:rsid w:val="00D25A48"/>
    <w:rsid w:val="00D27E8C"/>
    <w:rsid w:val="00D326C3"/>
    <w:rsid w:val="00D3406E"/>
    <w:rsid w:val="00D4518D"/>
    <w:rsid w:val="00D45E6C"/>
    <w:rsid w:val="00D65ED9"/>
    <w:rsid w:val="00D70CF0"/>
    <w:rsid w:val="00D75397"/>
    <w:rsid w:val="00D76FF3"/>
    <w:rsid w:val="00D84BE3"/>
    <w:rsid w:val="00D86047"/>
    <w:rsid w:val="00D86862"/>
    <w:rsid w:val="00D90EE1"/>
    <w:rsid w:val="00D93AF6"/>
    <w:rsid w:val="00D94C03"/>
    <w:rsid w:val="00D96351"/>
    <w:rsid w:val="00DA4403"/>
    <w:rsid w:val="00DB22F0"/>
    <w:rsid w:val="00DB2712"/>
    <w:rsid w:val="00DB3457"/>
    <w:rsid w:val="00DC0FEE"/>
    <w:rsid w:val="00DD065A"/>
    <w:rsid w:val="00DD114B"/>
    <w:rsid w:val="00DD6DCF"/>
    <w:rsid w:val="00DE4E40"/>
    <w:rsid w:val="00DE62E8"/>
    <w:rsid w:val="00DF0F45"/>
    <w:rsid w:val="00DF4840"/>
    <w:rsid w:val="00DF5257"/>
    <w:rsid w:val="00E07F0B"/>
    <w:rsid w:val="00E10430"/>
    <w:rsid w:val="00E10E8B"/>
    <w:rsid w:val="00E11DBD"/>
    <w:rsid w:val="00E12096"/>
    <w:rsid w:val="00E126E4"/>
    <w:rsid w:val="00E13599"/>
    <w:rsid w:val="00E13CC8"/>
    <w:rsid w:val="00E143F8"/>
    <w:rsid w:val="00E16ACB"/>
    <w:rsid w:val="00E30CA5"/>
    <w:rsid w:val="00E354AF"/>
    <w:rsid w:val="00E364F9"/>
    <w:rsid w:val="00E45D7C"/>
    <w:rsid w:val="00E4614F"/>
    <w:rsid w:val="00E50530"/>
    <w:rsid w:val="00E53E06"/>
    <w:rsid w:val="00E61A02"/>
    <w:rsid w:val="00E620C8"/>
    <w:rsid w:val="00E623A4"/>
    <w:rsid w:val="00E63F9E"/>
    <w:rsid w:val="00E73BDB"/>
    <w:rsid w:val="00E76A40"/>
    <w:rsid w:val="00E80D3F"/>
    <w:rsid w:val="00E84D67"/>
    <w:rsid w:val="00E8588B"/>
    <w:rsid w:val="00E85A52"/>
    <w:rsid w:val="00E93D08"/>
    <w:rsid w:val="00E93E95"/>
    <w:rsid w:val="00EB5179"/>
    <w:rsid w:val="00EC33EC"/>
    <w:rsid w:val="00EC5656"/>
    <w:rsid w:val="00ED3271"/>
    <w:rsid w:val="00EE6B3D"/>
    <w:rsid w:val="00EF1419"/>
    <w:rsid w:val="00EF27B9"/>
    <w:rsid w:val="00EF28BE"/>
    <w:rsid w:val="00EF6734"/>
    <w:rsid w:val="00F040F7"/>
    <w:rsid w:val="00F05B64"/>
    <w:rsid w:val="00F06E0F"/>
    <w:rsid w:val="00F101BA"/>
    <w:rsid w:val="00F11A19"/>
    <w:rsid w:val="00F24765"/>
    <w:rsid w:val="00F30F49"/>
    <w:rsid w:val="00F35250"/>
    <w:rsid w:val="00F461D5"/>
    <w:rsid w:val="00F570AF"/>
    <w:rsid w:val="00F63E85"/>
    <w:rsid w:val="00F669A3"/>
    <w:rsid w:val="00F67B3A"/>
    <w:rsid w:val="00F72B28"/>
    <w:rsid w:val="00F75536"/>
    <w:rsid w:val="00F77E2E"/>
    <w:rsid w:val="00F81A20"/>
    <w:rsid w:val="00F8585F"/>
    <w:rsid w:val="00F876C6"/>
    <w:rsid w:val="00F90CC1"/>
    <w:rsid w:val="00F939F1"/>
    <w:rsid w:val="00F9631F"/>
    <w:rsid w:val="00F96EA4"/>
    <w:rsid w:val="00FA26BC"/>
    <w:rsid w:val="00FA2DC0"/>
    <w:rsid w:val="00FA52D6"/>
    <w:rsid w:val="00FA5702"/>
    <w:rsid w:val="00FA611F"/>
    <w:rsid w:val="00FA6A13"/>
    <w:rsid w:val="00FB48D3"/>
    <w:rsid w:val="00FB6420"/>
    <w:rsid w:val="00FC2A31"/>
    <w:rsid w:val="00FC5BA6"/>
    <w:rsid w:val="00FC7BEE"/>
    <w:rsid w:val="00FD29C2"/>
    <w:rsid w:val="00FF039D"/>
    <w:rsid w:val="00FF21F9"/>
    <w:rsid w:val="00FF6A56"/>
    <w:rsid w:val="03D36159"/>
    <w:rsid w:val="20463FE6"/>
    <w:rsid w:val="2B144CE0"/>
    <w:rsid w:val="5C4B5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19F81"/>
  <w15:docId w15:val="{D17760F1-52F0-464A-8F68-4429DC4D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0"/>
    <w:link w:val="2Char1"/>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text"/>
    <w:basedOn w:val="a"/>
    <w:link w:val="Char1"/>
    <w:pPr>
      <w:jc w:val="left"/>
    </w:pPr>
  </w:style>
  <w:style w:type="paragraph" w:styleId="a5">
    <w:name w:val="Body Text"/>
    <w:basedOn w:val="a"/>
    <w:link w:val="Char10"/>
    <w:pPr>
      <w:spacing w:line="360" w:lineRule="auto"/>
    </w:pPr>
    <w:rPr>
      <w:rFonts w:ascii="仿宋_GB2312" w:eastAsia="仿宋_GB2312"/>
      <w:color w:val="000000"/>
      <w:kern w:val="0"/>
      <w:sz w:val="24"/>
      <w:szCs w:val="28"/>
    </w:rPr>
  </w:style>
  <w:style w:type="paragraph" w:styleId="a6">
    <w:name w:val="Body Text Indent"/>
    <w:basedOn w:val="a"/>
    <w:link w:val="Char11"/>
    <w:qFormat/>
    <w:pPr>
      <w:adjustRightInd w:val="0"/>
      <w:snapToGrid w:val="0"/>
      <w:spacing w:line="560" w:lineRule="exact"/>
      <w:ind w:firstLineChars="200" w:firstLine="480"/>
    </w:pPr>
    <w:rPr>
      <w:rFonts w:eastAsia="方正仿宋简体"/>
      <w:sz w:val="24"/>
      <w:szCs w:val="30"/>
    </w:rPr>
  </w:style>
  <w:style w:type="paragraph" w:styleId="20">
    <w:name w:val="Body Text Indent 2"/>
    <w:basedOn w:val="a"/>
    <w:link w:val="2Char10"/>
    <w:pPr>
      <w:spacing w:line="360" w:lineRule="auto"/>
      <w:ind w:firstLine="525"/>
    </w:pPr>
    <w:rPr>
      <w:rFonts w:ascii="宋体" w:hAnsi="宋体"/>
      <w:sz w:val="28"/>
      <w:szCs w:val="20"/>
    </w:rPr>
  </w:style>
  <w:style w:type="paragraph" w:styleId="a7">
    <w:name w:val="Balloon Text"/>
    <w:basedOn w:val="a"/>
    <w:link w:val="Char12"/>
    <w:semiHidden/>
    <w:qFormat/>
    <w:rPr>
      <w:sz w:val="18"/>
      <w:szCs w:val="18"/>
    </w:rPr>
  </w:style>
  <w:style w:type="paragraph" w:styleId="a8">
    <w:name w:val="footer"/>
    <w:basedOn w:val="a"/>
    <w:link w:val="Char1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1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1"/>
    <w:pPr>
      <w:adjustRightInd w:val="0"/>
      <w:snapToGrid w:val="0"/>
      <w:ind w:firstLineChars="200" w:firstLine="480"/>
    </w:pPr>
    <w:rPr>
      <w:rFonts w:ascii="仿宋_GB2312" w:eastAsia="仿宋_GB2312" w:hAnsi="宋体" w:cs="Arial"/>
      <w:color w:val="000000"/>
      <w:sz w:val="24"/>
    </w:rPr>
  </w:style>
  <w:style w:type="paragraph" w:styleId="HTML">
    <w:name w:val="HTML Preformatted"/>
    <w:basedOn w:val="a"/>
    <w:link w:val="HTMLChar1"/>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annotation subject"/>
    <w:basedOn w:val="a4"/>
    <w:next w:val="a4"/>
    <w:link w:val="Char15"/>
    <w:rPr>
      <w:b/>
      <w:bCs/>
    </w:rPr>
  </w:style>
  <w:style w:type="character" w:styleId="ac">
    <w:name w:val="Strong"/>
    <w:qFormat/>
    <w:rPr>
      <w:b/>
      <w:bCs/>
    </w:rPr>
  </w:style>
  <w:style w:type="character" w:styleId="ad">
    <w:name w:val="page number"/>
    <w:basedOn w:val="a1"/>
  </w:style>
  <w:style w:type="character" w:styleId="ae">
    <w:name w:val="FollowedHyperlink"/>
    <w:uiPriority w:val="99"/>
    <w:unhideWhenUsed/>
    <w:rPr>
      <w:color w:val="800080"/>
      <w:u w:val="single"/>
    </w:rPr>
  </w:style>
  <w:style w:type="character" w:styleId="af">
    <w:name w:val="Hyperlink"/>
    <w:qFormat/>
    <w:rPr>
      <w:color w:val="0000FF"/>
      <w:u w:val="single"/>
    </w:rPr>
  </w:style>
  <w:style w:type="character" w:styleId="af0">
    <w:name w:val="annotation reference"/>
    <w:rPr>
      <w:sz w:val="21"/>
      <w:szCs w:val="21"/>
    </w:rPr>
  </w:style>
  <w:style w:type="character" w:customStyle="1" w:styleId="2Char">
    <w:name w:val="标题 2 Char"/>
    <w:basedOn w:val="a1"/>
    <w:uiPriority w:val="9"/>
    <w:semiHidden/>
    <w:qFormat/>
    <w:rPr>
      <w:rFonts w:asciiTheme="majorHAnsi" w:eastAsiaTheme="majorEastAsia" w:hAnsiTheme="majorHAnsi" w:cstheme="majorBidi"/>
      <w:b/>
      <w:bCs/>
      <w:sz w:val="32"/>
      <w:szCs w:val="32"/>
    </w:rPr>
  </w:style>
  <w:style w:type="character" w:customStyle="1" w:styleId="Char11">
    <w:name w:val="正文文本缩进 Char1"/>
    <w:link w:val="a6"/>
    <w:qFormat/>
    <w:rPr>
      <w:rFonts w:ascii="Times New Roman" w:eastAsia="方正仿宋简体" w:hAnsi="Times New Roman" w:cs="Times New Roman"/>
      <w:sz w:val="24"/>
      <w:szCs w:val="30"/>
    </w:rPr>
  </w:style>
  <w:style w:type="character" w:customStyle="1" w:styleId="read">
    <w:name w:val="read"/>
    <w:basedOn w:val="a1"/>
    <w:qFormat/>
  </w:style>
  <w:style w:type="character" w:customStyle="1" w:styleId="HTMLChar1">
    <w:name w:val="HTML 预设格式 Char1"/>
    <w:link w:val="HTML"/>
    <w:uiPriority w:val="99"/>
    <w:qFormat/>
    <w:rPr>
      <w:rFonts w:ascii="宋体" w:eastAsia="宋体" w:hAnsi="宋体" w:cs="宋体"/>
      <w:kern w:val="0"/>
      <w:sz w:val="24"/>
      <w:szCs w:val="24"/>
    </w:rPr>
  </w:style>
  <w:style w:type="character" w:customStyle="1" w:styleId="Char10">
    <w:name w:val="正文文本 Char1"/>
    <w:link w:val="a5"/>
    <w:qFormat/>
    <w:rPr>
      <w:rFonts w:ascii="仿宋_GB2312" w:eastAsia="仿宋_GB2312" w:hAnsi="Times New Roman" w:cs="Times New Roman"/>
      <w:color w:val="000000"/>
      <w:kern w:val="0"/>
      <w:sz w:val="24"/>
      <w:szCs w:val="28"/>
    </w:rPr>
  </w:style>
  <w:style w:type="character" w:customStyle="1" w:styleId="Char15">
    <w:name w:val="批注主题 Char1"/>
    <w:link w:val="ab"/>
    <w:rPr>
      <w:rFonts w:ascii="Times New Roman" w:eastAsia="宋体" w:hAnsi="Times New Roman" w:cs="Times New Roman"/>
      <w:b/>
      <w:bCs/>
      <w:szCs w:val="24"/>
    </w:rPr>
  </w:style>
  <w:style w:type="character" w:customStyle="1" w:styleId="Char14">
    <w:name w:val="页眉 Char1"/>
    <w:link w:val="a9"/>
    <w:uiPriority w:val="99"/>
    <w:qFormat/>
    <w:rPr>
      <w:sz w:val="18"/>
      <w:szCs w:val="18"/>
    </w:rPr>
  </w:style>
  <w:style w:type="character" w:customStyle="1" w:styleId="Char1">
    <w:name w:val="批注文字 Char1"/>
    <w:link w:val="a4"/>
    <w:qFormat/>
    <w:rPr>
      <w:rFonts w:ascii="Times New Roman" w:eastAsia="宋体" w:hAnsi="Times New Roman" w:cs="Times New Roman"/>
      <w:szCs w:val="24"/>
    </w:rPr>
  </w:style>
  <w:style w:type="character" w:customStyle="1" w:styleId="Char13">
    <w:name w:val="页脚 Char1"/>
    <w:link w:val="a8"/>
    <w:uiPriority w:val="99"/>
    <w:qFormat/>
    <w:rPr>
      <w:sz w:val="18"/>
      <w:szCs w:val="18"/>
    </w:rPr>
  </w:style>
  <w:style w:type="character" w:customStyle="1" w:styleId="2Char10">
    <w:name w:val="正文文本缩进 2 Char1"/>
    <w:link w:val="20"/>
    <w:qFormat/>
    <w:rPr>
      <w:rFonts w:ascii="宋体" w:eastAsia="宋体" w:hAnsi="宋体" w:cs="Times New Roman"/>
      <w:sz w:val="28"/>
      <w:szCs w:val="20"/>
    </w:rPr>
  </w:style>
  <w:style w:type="character" w:customStyle="1" w:styleId="3Char1">
    <w:name w:val="正文文本缩进 3 Char1"/>
    <w:link w:val="3"/>
    <w:rPr>
      <w:rFonts w:ascii="仿宋_GB2312" w:eastAsia="仿宋_GB2312" w:hAnsi="宋体" w:cs="Arial"/>
      <w:color w:val="000000"/>
      <w:sz w:val="24"/>
      <w:szCs w:val="24"/>
    </w:rPr>
  </w:style>
  <w:style w:type="character" w:customStyle="1" w:styleId="2Char1">
    <w:name w:val="标题 2 Char1"/>
    <w:link w:val="2"/>
    <w:rPr>
      <w:rFonts w:ascii="Arial" w:eastAsia="黑体" w:hAnsi="Arial" w:cs="Times New Roman"/>
      <w:b/>
      <w:sz w:val="32"/>
      <w:szCs w:val="20"/>
    </w:rPr>
  </w:style>
  <w:style w:type="character" w:customStyle="1" w:styleId="Char12">
    <w:name w:val="批注框文本 Char1"/>
    <w:link w:val="a7"/>
    <w:semiHidden/>
    <w:rPr>
      <w:rFonts w:ascii="Times New Roman" w:eastAsia="宋体" w:hAnsi="Times New Roman" w:cs="Times New Roman"/>
      <w:sz w:val="18"/>
      <w:szCs w:val="18"/>
    </w:rPr>
  </w:style>
  <w:style w:type="character" w:customStyle="1" w:styleId="Char">
    <w:name w:val="批注文字 Char"/>
    <w:basedOn w:val="a1"/>
    <w:rPr>
      <w:rFonts w:ascii="Times New Roman" w:eastAsia="宋体" w:hAnsi="Times New Roman" w:cs="Times New Roman"/>
      <w:szCs w:val="24"/>
    </w:rPr>
  </w:style>
  <w:style w:type="paragraph" w:customStyle="1" w:styleId="Style24">
    <w:name w:val="_Style 24"/>
    <w:basedOn w:val="a"/>
    <w:next w:val="a"/>
    <w:pPr>
      <w:ind w:leftChars="200" w:left="420"/>
    </w:pPr>
  </w:style>
  <w:style w:type="character" w:customStyle="1" w:styleId="2Char0">
    <w:name w:val="正文文本缩进 2 Char"/>
    <w:basedOn w:val="a1"/>
    <w:uiPriority w:val="99"/>
    <w:semiHidden/>
    <w:qFormat/>
    <w:rPr>
      <w:rFonts w:ascii="Times New Roman" w:eastAsia="宋体" w:hAnsi="Times New Roman" w:cs="Times New Roman"/>
      <w:szCs w:val="24"/>
    </w:rPr>
  </w:style>
  <w:style w:type="character" w:customStyle="1" w:styleId="Char0">
    <w:name w:val="正文文本缩进 Char"/>
    <w:basedOn w:val="a1"/>
    <w:uiPriority w:val="99"/>
    <w:semiHidden/>
    <w:qFormat/>
    <w:rPr>
      <w:rFonts w:ascii="Times New Roman" w:eastAsia="宋体" w:hAnsi="Times New Roman" w:cs="Times New Roman"/>
      <w:szCs w:val="24"/>
    </w:rPr>
  </w:style>
  <w:style w:type="character" w:customStyle="1" w:styleId="Char2">
    <w:name w:val="正文文本 Char"/>
    <w:basedOn w:val="a1"/>
    <w:uiPriority w:val="99"/>
    <w:semiHidden/>
    <w:qFormat/>
    <w:rPr>
      <w:rFonts w:ascii="Times New Roman" w:eastAsia="宋体" w:hAnsi="Times New Roman" w:cs="Times New Roman"/>
      <w:szCs w:val="24"/>
    </w:rPr>
  </w:style>
  <w:style w:type="character" w:customStyle="1" w:styleId="Char3">
    <w:name w:val="批注主题 Char"/>
    <w:basedOn w:val="Char"/>
    <w:uiPriority w:val="99"/>
    <w:semiHidden/>
    <w:rPr>
      <w:rFonts w:ascii="Times New Roman" w:eastAsia="宋体" w:hAnsi="Times New Roman" w:cs="Times New Roman"/>
      <w:b/>
      <w:bCs/>
      <w:szCs w:val="24"/>
    </w:rPr>
  </w:style>
  <w:style w:type="character" w:customStyle="1" w:styleId="3Char">
    <w:name w:val="正文文本缩进 3 Char"/>
    <w:basedOn w:val="a1"/>
    <w:uiPriority w:val="99"/>
    <w:semiHidden/>
    <w:rPr>
      <w:rFonts w:ascii="Times New Roman" w:eastAsia="宋体" w:hAnsi="Times New Roman" w:cs="Times New Roman"/>
      <w:sz w:val="16"/>
      <w:szCs w:val="16"/>
    </w:rPr>
  </w:style>
  <w:style w:type="character" w:customStyle="1" w:styleId="Char4">
    <w:name w:val="批注框文本 Char"/>
    <w:basedOn w:val="a1"/>
    <w:uiPriority w:val="99"/>
    <w:semiHidden/>
    <w:rPr>
      <w:rFonts w:ascii="Times New Roman" w:eastAsia="宋体" w:hAnsi="Times New Roman" w:cs="Times New Roman"/>
      <w:sz w:val="18"/>
      <w:szCs w:val="18"/>
    </w:rPr>
  </w:style>
  <w:style w:type="character" w:customStyle="1" w:styleId="HTMLChar">
    <w:name w:val="HTML 预设格式 Char"/>
    <w:basedOn w:val="a1"/>
    <w:uiPriority w:val="99"/>
    <w:semiHidden/>
    <w:rPr>
      <w:rFonts w:ascii="Courier New" w:eastAsia="宋体" w:hAnsi="Courier New" w:cs="Courier New"/>
      <w:sz w:val="20"/>
      <w:szCs w:val="20"/>
    </w:rPr>
  </w:style>
  <w:style w:type="character" w:customStyle="1" w:styleId="Char5">
    <w:name w:val="页脚 Char"/>
    <w:basedOn w:val="a1"/>
    <w:uiPriority w:val="99"/>
    <w:semiHidden/>
    <w:qFormat/>
    <w:rPr>
      <w:rFonts w:ascii="Times New Roman" w:eastAsia="宋体" w:hAnsi="Times New Roman" w:cs="Times New Roman"/>
      <w:sz w:val="18"/>
      <w:szCs w:val="18"/>
    </w:rPr>
  </w:style>
  <w:style w:type="character" w:customStyle="1" w:styleId="Char6">
    <w:name w:val="页眉 Char"/>
    <w:basedOn w:val="a1"/>
    <w:uiPriority w:val="99"/>
    <w:semiHidden/>
    <w:qFormat/>
    <w:rPr>
      <w:rFonts w:ascii="Times New Roman" w:eastAsia="宋体" w:hAnsi="Times New Roman" w:cs="Times New Roman"/>
      <w:sz w:val="18"/>
      <w:szCs w:val="18"/>
    </w:rPr>
  </w:style>
  <w:style w:type="paragraph" w:customStyle="1" w:styleId="CharCharCharCharCharCharChar1CharCharCharCharCharChar">
    <w:name w:val="Char Char Char Char Char Char Char1 Char Char Char Char Char Char"/>
    <w:basedOn w:val="a"/>
    <w:qFormat/>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7">
    <w:name w:val="Char"/>
    <w:basedOn w:val="a"/>
  </w:style>
  <w:style w:type="paragraph" w:customStyle="1" w:styleId="Char16">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style>
  <w:style w:type="paragraph" w:customStyle="1" w:styleId="CharChar">
    <w:name w:val="Char Char"/>
    <w:basedOn w:val="a"/>
    <w:qFormat/>
    <w:rPr>
      <w:szCs w:val="20"/>
    </w:rPr>
  </w:style>
  <w:style w:type="paragraph" w:customStyle="1" w:styleId="1">
    <w:name w:val="修订1"/>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4860</Words>
  <Characters>27707</Characters>
  <Application>Microsoft Office Word</Application>
  <DocSecurity>0</DocSecurity>
  <Lines>230</Lines>
  <Paragraphs>65</Paragraphs>
  <ScaleCrop>false</ScaleCrop>
  <Company/>
  <LinksUpToDate>false</LinksUpToDate>
  <CharactersWithSpaces>32502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闫静</dc:creator>
  <cp:lastModifiedBy>华源</cp:lastModifiedBy>
  <cp:revision>3</cp:revision>
  <cp:lastPrinted>2021-03-24T05:46:00Z</cp:lastPrinted>
  <dcterms:created xsi:type="dcterms:W3CDTF">2021-04-02T05:12:00Z</dcterms:created>
  <dcterms:modified xsi:type="dcterms:W3CDTF">2021-04-16T03:32:00Z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