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76D" w:rsidRPr="00691747" w:rsidRDefault="00EE076D" w:rsidP="005B7F6E">
      <w:pPr>
        <w:adjustRightInd w:val="0"/>
        <w:snapToGrid w:val="0"/>
        <w:spacing w:line="360" w:lineRule="auto"/>
        <w:jc w:val="center"/>
        <w:rPr>
          <w:rFonts w:asciiTheme="minorEastAsia" w:hAnsiTheme="minorEastAsia" w:cs="Arial"/>
          <w:sz w:val="24"/>
        </w:rPr>
      </w:pPr>
    </w:p>
    <w:p w:rsidR="00EE076D" w:rsidRPr="00691747" w:rsidRDefault="00EE076D" w:rsidP="005B7F6E">
      <w:pPr>
        <w:adjustRightInd w:val="0"/>
        <w:snapToGrid w:val="0"/>
        <w:spacing w:line="360" w:lineRule="auto"/>
        <w:jc w:val="center"/>
        <w:rPr>
          <w:rFonts w:asciiTheme="minorEastAsia" w:hAnsiTheme="minorEastAsia" w:cs="Arial"/>
          <w:sz w:val="24"/>
        </w:rPr>
      </w:pPr>
    </w:p>
    <w:p w:rsidR="00FE130A" w:rsidRPr="00691747" w:rsidRDefault="00FE130A" w:rsidP="005B7F6E">
      <w:pPr>
        <w:adjustRightInd w:val="0"/>
        <w:snapToGrid w:val="0"/>
        <w:spacing w:line="360" w:lineRule="auto"/>
        <w:jc w:val="center"/>
        <w:rPr>
          <w:rFonts w:asciiTheme="minorEastAsia" w:hAnsiTheme="minorEastAsia" w:cs="Arial"/>
          <w:sz w:val="24"/>
        </w:rPr>
      </w:pPr>
    </w:p>
    <w:p w:rsidR="00EE076D" w:rsidRPr="00691747" w:rsidRDefault="00EE076D" w:rsidP="005B7F6E">
      <w:pPr>
        <w:adjustRightInd w:val="0"/>
        <w:snapToGrid w:val="0"/>
        <w:spacing w:line="360" w:lineRule="auto"/>
        <w:jc w:val="center"/>
        <w:rPr>
          <w:rFonts w:asciiTheme="minorEastAsia" w:hAnsiTheme="minorEastAsia" w:cs="Arial"/>
          <w:sz w:val="24"/>
        </w:rPr>
      </w:pPr>
    </w:p>
    <w:p w:rsidR="00EE076D" w:rsidRPr="00691747" w:rsidRDefault="00EE076D" w:rsidP="005B7F6E">
      <w:pPr>
        <w:adjustRightInd w:val="0"/>
        <w:snapToGrid w:val="0"/>
        <w:spacing w:line="360" w:lineRule="auto"/>
        <w:jc w:val="center"/>
        <w:rPr>
          <w:rFonts w:asciiTheme="minorEastAsia" w:hAnsiTheme="minorEastAsia" w:cs="Arial"/>
          <w:sz w:val="24"/>
        </w:rPr>
      </w:pPr>
    </w:p>
    <w:p w:rsidR="00EE076D" w:rsidRPr="00691747" w:rsidRDefault="00EE076D" w:rsidP="005B7F6E">
      <w:pPr>
        <w:adjustRightInd w:val="0"/>
        <w:snapToGrid w:val="0"/>
        <w:spacing w:line="360" w:lineRule="auto"/>
        <w:jc w:val="center"/>
        <w:rPr>
          <w:rFonts w:asciiTheme="minorEastAsia" w:hAnsiTheme="minorEastAsia" w:cs="Arial"/>
          <w:sz w:val="24"/>
        </w:rPr>
      </w:pPr>
    </w:p>
    <w:p w:rsidR="0094032C" w:rsidRPr="00FF7F20" w:rsidRDefault="007E18B3" w:rsidP="005B7F6E">
      <w:pPr>
        <w:adjustRightInd w:val="0"/>
        <w:snapToGrid w:val="0"/>
        <w:spacing w:line="360" w:lineRule="auto"/>
        <w:jc w:val="center"/>
        <w:rPr>
          <w:rFonts w:asciiTheme="minorEastAsia" w:hAnsiTheme="minorEastAsia" w:cs="Arial"/>
          <w:b/>
          <w:sz w:val="44"/>
        </w:rPr>
      </w:pPr>
      <w:r w:rsidRPr="00FF7F20">
        <w:rPr>
          <w:rFonts w:asciiTheme="minorEastAsia" w:hAnsiTheme="minorEastAsia" w:cs="Arial"/>
          <w:b/>
          <w:sz w:val="44"/>
        </w:rPr>
        <w:t>广发</w:t>
      </w:r>
      <w:r w:rsidR="00D951BC" w:rsidRPr="00FF7F20">
        <w:rPr>
          <w:rFonts w:asciiTheme="minorEastAsia" w:hAnsiTheme="minorEastAsia" w:cs="Arial"/>
          <w:b/>
          <w:sz w:val="44"/>
        </w:rPr>
        <w:t>中证沪港深科技龙头</w:t>
      </w:r>
      <w:r w:rsidRPr="00FF7F20">
        <w:rPr>
          <w:rFonts w:asciiTheme="minorEastAsia" w:hAnsiTheme="minorEastAsia" w:cs="Arial"/>
          <w:b/>
          <w:sz w:val="44"/>
        </w:rPr>
        <w:t>交易型开放式</w:t>
      </w:r>
    </w:p>
    <w:p w:rsidR="00EE076D" w:rsidRPr="00FF7F20" w:rsidRDefault="007E18B3" w:rsidP="005B7F6E">
      <w:pPr>
        <w:adjustRightInd w:val="0"/>
        <w:snapToGrid w:val="0"/>
        <w:spacing w:line="360" w:lineRule="auto"/>
        <w:jc w:val="center"/>
        <w:rPr>
          <w:rFonts w:asciiTheme="minorEastAsia" w:hAnsiTheme="minorEastAsia" w:cs="Arial"/>
          <w:b/>
          <w:sz w:val="44"/>
        </w:rPr>
      </w:pPr>
      <w:r w:rsidRPr="00FF7F20">
        <w:rPr>
          <w:rFonts w:asciiTheme="minorEastAsia" w:hAnsiTheme="minorEastAsia" w:cs="Arial"/>
          <w:b/>
          <w:sz w:val="44"/>
        </w:rPr>
        <w:t>指数证券投资基金</w:t>
      </w:r>
    </w:p>
    <w:p w:rsidR="00EE076D" w:rsidRPr="00FF7F20" w:rsidRDefault="00EE076D" w:rsidP="005B7F6E">
      <w:pPr>
        <w:adjustRightInd w:val="0"/>
        <w:snapToGrid w:val="0"/>
        <w:spacing w:line="360" w:lineRule="auto"/>
        <w:jc w:val="center"/>
        <w:rPr>
          <w:rFonts w:asciiTheme="minorEastAsia" w:hAnsiTheme="minorEastAsia" w:cs="Arial"/>
          <w:b/>
          <w:sz w:val="44"/>
        </w:rPr>
      </w:pPr>
      <w:r w:rsidRPr="00FF7F20">
        <w:rPr>
          <w:rFonts w:asciiTheme="minorEastAsia" w:hAnsiTheme="minorEastAsia" w:cs="Arial" w:hint="eastAsia"/>
          <w:b/>
          <w:sz w:val="44"/>
        </w:rPr>
        <w:t>托管协议</w:t>
      </w:r>
    </w:p>
    <w:p w:rsidR="00EE076D" w:rsidRPr="00FF7F20" w:rsidRDefault="00EE076D" w:rsidP="00AE0093">
      <w:pPr>
        <w:rPr>
          <w:rFonts w:asciiTheme="minorEastAsia" w:hAnsiTheme="minorEastAsia"/>
        </w:rPr>
      </w:pPr>
    </w:p>
    <w:p w:rsidR="00EE076D" w:rsidRPr="00FF7F20" w:rsidRDefault="00EE076D" w:rsidP="00AE0093">
      <w:pPr>
        <w:rPr>
          <w:rFonts w:asciiTheme="minorEastAsia" w:hAnsiTheme="minorEastAsia"/>
        </w:rPr>
      </w:pPr>
    </w:p>
    <w:p w:rsidR="00EE076D" w:rsidRPr="00FF7F20" w:rsidRDefault="00EE076D" w:rsidP="00AE0093">
      <w:pPr>
        <w:rPr>
          <w:rFonts w:asciiTheme="minorEastAsia" w:hAnsiTheme="minorEastAsia"/>
        </w:rPr>
      </w:pPr>
    </w:p>
    <w:p w:rsidR="00EE076D" w:rsidRPr="00FF7F20" w:rsidRDefault="00EE076D" w:rsidP="00AE0093">
      <w:pPr>
        <w:rPr>
          <w:rFonts w:asciiTheme="minorEastAsia" w:hAnsiTheme="minorEastAsia"/>
        </w:rPr>
      </w:pPr>
    </w:p>
    <w:p w:rsidR="00A124AC" w:rsidRPr="00FF7F20" w:rsidRDefault="00A124AC" w:rsidP="00AE0093">
      <w:pPr>
        <w:rPr>
          <w:rFonts w:asciiTheme="minorEastAsia" w:hAnsiTheme="minorEastAsia"/>
        </w:rPr>
      </w:pPr>
    </w:p>
    <w:p w:rsidR="00EE076D" w:rsidRPr="00FF7F20" w:rsidRDefault="00EE076D" w:rsidP="00AE0093">
      <w:pPr>
        <w:rPr>
          <w:rFonts w:asciiTheme="minorEastAsia" w:hAnsiTheme="minorEastAsia"/>
        </w:rPr>
      </w:pPr>
    </w:p>
    <w:p w:rsidR="00FE130A" w:rsidRPr="00FF7F20" w:rsidRDefault="00FE130A" w:rsidP="00AE0093">
      <w:pPr>
        <w:rPr>
          <w:rFonts w:asciiTheme="minorEastAsia" w:hAnsiTheme="minorEastAsia"/>
        </w:rPr>
      </w:pPr>
    </w:p>
    <w:p w:rsidR="00FE130A" w:rsidRPr="00FF7F20" w:rsidRDefault="00FE130A" w:rsidP="00AE0093">
      <w:pPr>
        <w:rPr>
          <w:rFonts w:asciiTheme="minorEastAsia" w:hAnsiTheme="minorEastAsia"/>
        </w:rPr>
      </w:pPr>
    </w:p>
    <w:p w:rsidR="00FE130A" w:rsidRPr="00FF7F20" w:rsidRDefault="00FE130A" w:rsidP="00AE0093">
      <w:pPr>
        <w:rPr>
          <w:rFonts w:asciiTheme="minorEastAsia" w:hAnsiTheme="minorEastAsia"/>
        </w:rPr>
      </w:pPr>
    </w:p>
    <w:p w:rsidR="00FE130A" w:rsidRPr="00FF7F20" w:rsidRDefault="00FE130A" w:rsidP="00AE0093">
      <w:pPr>
        <w:rPr>
          <w:rFonts w:asciiTheme="minorEastAsia" w:hAnsiTheme="minorEastAsia"/>
        </w:rPr>
      </w:pPr>
    </w:p>
    <w:p w:rsidR="00FE130A" w:rsidRPr="00FF7F20" w:rsidRDefault="00FE130A" w:rsidP="00AE0093">
      <w:pPr>
        <w:rPr>
          <w:rFonts w:asciiTheme="minorEastAsia" w:hAnsiTheme="minorEastAsia"/>
        </w:rPr>
      </w:pPr>
    </w:p>
    <w:p w:rsidR="00FE130A" w:rsidRPr="00FF7F20" w:rsidRDefault="00FE130A" w:rsidP="00AE0093">
      <w:pPr>
        <w:rPr>
          <w:rFonts w:asciiTheme="minorEastAsia" w:hAnsiTheme="minorEastAsia"/>
        </w:rPr>
      </w:pPr>
    </w:p>
    <w:p w:rsidR="00EE076D" w:rsidRPr="00FF7F20" w:rsidRDefault="00EE076D" w:rsidP="00AE0093">
      <w:pPr>
        <w:rPr>
          <w:rFonts w:asciiTheme="minorEastAsia" w:hAnsiTheme="minorEastAsia"/>
        </w:rPr>
      </w:pPr>
    </w:p>
    <w:p w:rsidR="00EE076D" w:rsidRPr="00FF7F20" w:rsidRDefault="00EE076D" w:rsidP="005B7F6E">
      <w:pPr>
        <w:adjustRightInd w:val="0"/>
        <w:snapToGrid w:val="0"/>
        <w:spacing w:line="360" w:lineRule="auto"/>
        <w:outlineLvl w:val="0"/>
        <w:rPr>
          <w:rFonts w:asciiTheme="minorEastAsia" w:hAnsiTheme="minorEastAsia" w:cs="Arial"/>
          <w:b/>
          <w:bCs/>
          <w:sz w:val="28"/>
        </w:rPr>
      </w:pPr>
      <w:r w:rsidRPr="00FF7F20">
        <w:rPr>
          <w:rFonts w:asciiTheme="minorEastAsia" w:hAnsiTheme="minorEastAsia" w:cs="Arial" w:hint="eastAsia"/>
          <w:sz w:val="24"/>
        </w:rPr>
        <w:t xml:space="preserve">                 </w:t>
      </w:r>
      <w:r w:rsidRPr="00FF7F20">
        <w:rPr>
          <w:rFonts w:asciiTheme="minorEastAsia" w:hAnsiTheme="minorEastAsia" w:cs="Arial" w:hint="eastAsia"/>
          <w:b/>
          <w:bCs/>
          <w:sz w:val="28"/>
        </w:rPr>
        <w:t>基金管理人：广发基金管理有限公司</w:t>
      </w:r>
    </w:p>
    <w:p w:rsidR="00FE130A" w:rsidRPr="00FF7F20" w:rsidRDefault="00EE076D" w:rsidP="005B7F6E">
      <w:pPr>
        <w:adjustRightInd w:val="0"/>
        <w:snapToGrid w:val="0"/>
        <w:spacing w:line="360" w:lineRule="auto"/>
        <w:outlineLvl w:val="0"/>
        <w:rPr>
          <w:rFonts w:asciiTheme="minorEastAsia" w:hAnsiTheme="minorEastAsia" w:cs="Arial"/>
          <w:b/>
          <w:bCs/>
          <w:sz w:val="28"/>
        </w:rPr>
      </w:pPr>
      <w:r w:rsidRPr="00FF7F20">
        <w:rPr>
          <w:rFonts w:asciiTheme="minorEastAsia" w:hAnsiTheme="minorEastAsia" w:cs="Arial" w:hint="eastAsia"/>
          <w:sz w:val="24"/>
        </w:rPr>
        <w:t xml:space="preserve">                 </w:t>
      </w:r>
      <w:r w:rsidRPr="00FF7F20">
        <w:rPr>
          <w:rFonts w:asciiTheme="minorEastAsia" w:hAnsiTheme="minorEastAsia" w:cs="Arial" w:hint="eastAsia"/>
          <w:b/>
          <w:bCs/>
          <w:sz w:val="28"/>
        </w:rPr>
        <w:t>基金托管人：中国建设银行股份有限公司</w:t>
      </w:r>
    </w:p>
    <w:p w:rsidR="00FE130A" w:rsidRPr="00FF7F20" w:rsidRDefault="00FE130A" w:rsidP="00AE0093">
      <w:pPr>
        <w:rPr>
          <w:rFonts w:asciiTheme="minorEastAsia" w:hAnsiTheme="minorEastAsia"/>
        </w:rPr>
      </w:pPr>
    </w:p>
    <w:p w:rsidR="00FE130A" w:rsidRPr="00FF7F20" w:rsidRDefault="00FE130A" w:rsidP="00AE0093">
      <w:pPr>
        <w:adjustRightInd w:val="0"/>
        <w:snapToGrid w:val="0"/>
        <w:spacing w:line="360" w:lineRule="auto"/>
        <w:outlineLvl w:val="0"/>
        <w:rPr>
          <w:rFonts w:asciiTheme="minorEastAsia" w:hAnsiTheme="minorEastAsia"/>
        </w:rPr>
      </w:pPr>
    </w:p>
    <w:p w:rsidR="00FE130A" w:rsidRPr="00FF7F20" w:rsidRDefault="00FE130A" w:rsidP="00AE0093">
      <w:pPr>
        <w:adjustRightInd w:val="0"/>
        <w:snapToGrid w:val="0"/>
        <w:spacing w:line="360" w:lineRule="auto"/>
        <w:outlineLvl w:val="0"/>
        <w:rPr>
          <w:rFonts w:asciiTheme="minorEastAsia" w:hAnsiTheme="minorEastAsia"/>
        </w:rPr>
      </w:pPr>
    </w:p>
    <w:p w:rsidR="00FE130A" w:rsidRPr="00FF7F20" w:rsidRDefault="00FE130A" w:rsidP="00AE0093">
      <w:pPr>
        <w:adjustRightInd w:val="0"/>
        <w:snapToGrid w:val="0"/>
        <w:spacing w:line="360" w:lineRule="auto"/>
        <w:outlineLvl w:val="0"/>
        <w:rPr>
          <w:rFonts w:asciiTheme="minorEastAsia" w:hAnsiTheme="minorEastAsia"/>
        </w:rPr>
      </w:pPr>
    </w:p>
    <w:p w:rsidR="00EE076D" w:rsidRPr="00FF7F20" w:rsidRDefault="00EE076D" w:rsidP="00397615">
      <w:pPr>
        <w:jc w:val="center"/>
        <w:rPr>
          <w:rFonts w:asciiTheme="minorEastAsia" w:hAnsiTheme="minorEastAsia"/>
          <w:sz w:val="32"/>
        </w:rPr>
        <w:sectPr w:rsidR="00EE076D" w:rsidRPr="00FF7F20">
          <w:footerReference w:type="even" r:id="rId8"/>
          <w:pgSz w:w="11906" w:h="16838" w:code="9"/>
          <w:pgMar w:top="1418" w:right="1701" w:bottom="1418" w:left="1701" w:header="851" w:footer="992" w:gutter="0"/>
          <w:cols w:space="425"/>
          <w:docGrid w:type="lines" w:linePitch="312"/>
        </w:sectPr>
      </w:pPr>
    </w:p>
    <w:p w:rsidR="00397615" w:rsidRPr="00FF7F20" w:rsidRDefault="00397615" w:rsidP="00397615">
      <w:pPr>
        <w:spacing w:line="360" w:lineRule="auto"/>
        <w:jc w:val="center"/>
        <w:rPr>
          <w:rFonts w:asciiTheme="minorEastAsia" w:hAnsiTheme="minorEastAsia"/>
          <w:b/>
          <w:bCs/>
          <w:sz w:val="30"/>
        </w:rPr>
      </w:pPr>
      <w:r w:rsidRPr="00FF7F20">
        <w:rPr>
          <w:rFonts w:asciiTheme="minorEastAsia" w:hAnsiTheme="minorEastAsia" w:hint="eastAsia"/>
          <w:b/>
          <w:bCs/>
          <w:sz w:val="30"/>
        </w:rPr>
        <w:lastRenderedPageBreak/>
        <w:t>目    录</w:t>
      </w:r>
    </w:p>
    <w:p w:rsidR="00397615" w:rsidRPr="00FF7F20" w:rsidRDefault="00E250A0" w:rsidP="000C0587">
      <w:pPr>
        <w:pStyle w:val="23"/>
        <w:rPr>
          <w:noProof/>
        </w:rPr>
      </w:pPr>
      <w:r w:rsidRPr="00FF7F20">
        <w:rPr>
          <w:rFonts w:hint="eastAsia"/>
          <w:sz w:val="28"/>
        </w:rPr>
        <w:fldChar w:fldCharType="begin"/>
      </w:r>
      <w:r w:rsidR="00397615" w:rsidRPr="00FF7F20">
        <w:rPr>
          <w:sz w:val="28"/>
        </w:rPr>
        <w:instrText xml:space="preserve"> TOC \o "1-2" \h \z </w:instrText>
      </w:r>
      <w:r w:rsidRPr="00FF7F20">
        <w:rPr>
          <w:rFonts w:hint="eastAsia"/>
          <w:sz w:val="28"/>
        </w:rPr>
        <w:fldChar w:fldCharType="separate"/>
      </w:r>
      <w:hyperlink w:anchor="_Toc124325885" w:history="1">
        <w:r w:rsidR="00397615" w:rsidRPr="00FF7F20">
          <w:rPr>
            <w:rStyle w:val="a9"/>
            <w:rFonts w:asciiTheme="minorEastAsia" w:eastAsiaTheme="minorEastAsia" w:hAnsiTheme="minorEastAsia" w:hint="eastAsia"/>
            <w:noProof/>
            <w:sz w:val="24"/>
            <w:szCs w:val="32"/>
          </w:rPr>
          <w:t>一、基金托管协议当事人</w:t>
        </w:r>
        <w:r w:rsidR="00397615" w:rsidRPr="00FF7F20">
          <w:rPr>
            <w:noProof/>
            <w:webHidden/>
          </w:rPr>
          <w:tab/>
        </w:r>
        <w:r w:rsidRPr="00FF7F20">
          <w:rPr>
            <w:rFonts w:hint="eastAsia"/>
            <w:noProof/>
            <w:webHidden/>
          </w:rPr>
          <w:fldChar w:fldCharType="begin"/>
        </w:r>
        <w:r w:rsidR="00397615" w:rsidRPr="00FF7F20">
          <w:rPr>
            <w:noProof/>
            <w:webHidden/>
          </w:rPr>
          <w:instrText xml:space="preserve"> PAGEREF _Toc124325885 \h </w:instrText>
        </w:r>
        <w:r w:rsidRPr="00FF7F20">
          <w:rPr>
            <w:rFonts w:hint="eastAsia"/>
            <w:noProof/>
            <w:webHidden/>
          </w:rPr>
        </w:r>
        <w:r w:rsidRPr="00FF7F20">
          <w:rPr>
            <w:rFonts w:hint="eastAsia"/>
            <w:noProof/>
            <w:webHidden/>
          </w:rPr>
          <w:fldChar w:fldCharType="separate"/>
        </w:r>
        <w:r w:rsidR="009D3D5B">
          <w:rPr>
            <w:noProof/>
            <w:webHidden/>
          </w:rPr>
          <w:t>1</w:t>
        </w:r>
        <w:r w:rsidRPr="00FF7F20">
          <w:rPr>
            <w:rFonts w:hint="eastAsia"/>
            <w:noProof/>
            <w:webHidden/>
          </w:rPr>
          <w:fldChar w:fldCharType="end"/>
        </w:r>
      </w:hyperlink>
    </w:p>
    <w:p w:rsidR="00397615" w:rsidRPr="00FF7F20" w:rsidRDefault="00A93AAA" w:rsidP="000C0587">
      <w:pPr>
        <w:pStyle w:val="23"/>
        <w:rPr>
          <w:noProof/>
        </w:rPr>
      </w:pPr>
      <w:hyperlink w:anchor="_Toc124325886" w:history="1">
        <w:r w:rsidR="00397615" w:rsidRPr="00FF7F20">
          <w:rPr>
            <w:rStyle w:val="a9"/>
            <w:rFonts w:asciiTheme="minorEastAsia" w:eastAsiaTheme="minorEastAsia" w:hAnsiTheme="minorEastAsia" w:hint="eastAsia"/>
            <w:noProof/>
            <w:sz w:val="24"/>
            <w:szCs w:val="32"/>
          </w:rPr>
          <w:t>二、基金托管协议的依据、目的和原则</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_Toc124325886 \h </w:instrText>
        </w:r>
        <w:r w:rsidR="00E250A0" w:rsidRPr="00FF7F20">
          <w:rPr>
            <w:rFonts w:hint="eastAsia"/>
            <w:noProof/>
            <w:webHidden/>
          </w:rPr>
        </w:r>
        <w:r w:rsidR="00E250A0" w:rsidRPr="00FF7F20">
          <w:rPr>
            <w:rFonts w:hint="eastAsia"/>
            <w:noProof/>
            <w:webHidden/>
          </w:rPr>
          <w:fldChar w:fldCharType="separate"/>
        </w:r>
        <w:r w:rsidR="009D3D5B">
          <w:rPr>
            <w:noProof/>
            <w:webHidden/>
          </w:rPr>
          <w:t>2</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87" w:history="1">
        <w:r w:rsidR="00397615" w:rsidRPr="00FF7F20">
          <w:rPr>
            <w:rStyle w:val="a9"/>
            <w:rFonts w:asciiTheme="minorEastAsia" w:eastAsiaTheme="minorEastAsia" w:hAnsiTheme="minorEastAsia" w:hint="eastAsia"/>
            <w:noProof/>
            <w:sz w:val="24"/>
            <w:szCs w:val="32"/>
          </w:rPr>
          <w:t>三、基金托管人对基金管理人的业务监督和核查</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_Toc124325887 \h </w:instrText>
        </w:r>
        <w:r w:rsidR="00E250A0" w:rsidRPr="00FF7F20">
          <w:rPr>
            <w:rFonts w:hint="eastAsia"/>
            <w:noProof/>
            <w:webHidden/>
          </w:rPr>
        </w:r>
        <w:r w:rsidR="00E250A0" w:rsidRPr="00FF7F20">
          <w:rPr>
            <w:rFonts w:hint="eastAsia"/>
            <w:noProof/>
            <w:webHidden/>
          </w:rPr>
          <w:fldChar w:fldCharType="separate"/>
        </w:r>
        <w:r w:rsidR="009D3D5B">
          <w:rPr>
            <w:noProof/>
            <w:webHidden/>
          </w:rPr>
          <w:t>3</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88" w:history="1">
        <w:r w:rsidR="00397615" w:rsidRPr="00FF7F20">
          <w:rPr>
            <w:rStyle w:val="a9"/>
            <w:rFonts w:asciiTheme="minorEastAsia" w:eastAsiaTheme="minorEastAsia" w:hAnsiTheme="minorEastAsia" w:hint="eastAsia"/>
            <w:noProof/>
            <w:sz w:val="24"/>
            <w:szCs w:val="32"/>
          </w:rPr>
          <w:t>四、基金管理人对基金托管人的业务核查</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_Toc124325888 \h </w:instrText>
        </w:r>
        <w:r w:rsidR="00E250A0" w:rsidRPr="00FF7F20">
          <w:rPr>
            <w:rFonts w:hint="eastAsia"/>
            <w:noProof/>
            <w:webHidden/>
          </w:rPr>
        </w:r>
        <w:r w:rsidR="00E250A0" w:rsidRPr="00FF7F20">
          <w:rPr>
            <w:rFonts w:hint="eastAsia"/>
            <w:noProof/>
            <w:webHidden/>
          </w:rPr>
          <w:fldChar w:fldCharType="separate"/>
        </w:r>
        <w:r w:rsidR="009D3D5B">
          <w:rPr>
            <w:noProof/>
            <w:webHidden/>
          </w:rPr>
          <w:t>9</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89" w:history="1">
        <w:r w:rsidR="00397615" w:rsidRPr="00FF7F20">
          <w:rPr>
            <w:rStyle w:val="a9"/>
            <w:rFonts w:asciiTheme="minorEastAsia" w:eastAsiaTheme="minorEastAsia" w:hAnsiTheme="minorEastAsia" w:hint="eastAsia"/>
            <w:noProof/>
            <w:sz w:val="24"/>
            <w:szCs w:val="32"/>
          </w:rPr>
          <w:t>五、基金财产的保管</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_Toc124325889 \h </w:instrText>
        </w:r>
        <w:r w:rsidR="00E250A0" w:rsidRPr="00FF7F20">
          <w:rPr>
            <w:rFonts w:hint="eastAsia"/>
            <w:noProof/>
            <w:webHidden/>
          </w:rPr>
        </w:r>
        <w:r w:rsidR="00E250A0" w:rsidRPr="00FF7F20">
          <w:rPr>
            <w:rFonts w:hint="eastAsia"/>
            <w:noProof/>
            <w:webHidden/>
          </w:rPr>
          <w:fldChar w:fldCharType="separate"/>
        </w:r>
        <w:r w:rsidR="009D3D5B">
          <w:rPr>
            <w:noProof/>
            <w:webHidden/>
          </w:rPr>
          <w:t>10</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0" w:history="1">
        <w:r w:rsidR="00397615" w:rsidRPr="00FF7F20">
          <w:rPr>
            <w:rStyle w:val="a9"/>
            <w:rFonts w:asciiTheme="minorEastAsia" w:eastAsiaTheme="minorEastAsia" w:hAnsiTheme="minorEastAsia" w:hint="eastAsia"/>
            <w:noProof/>
            <w:sz w:val="24"/>
            <w:szCs w:val="32"/>
          </w:rPr>
          <w:t>六、指令的发送、确认及执行</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_Toc124325890 \h </w:instrText>
        </w:r>
        <w:r w:rsidR="00E250A0" w:rsidRPr="00FF7F20">
          <w:rPr>
            <w:rFonts w:hint="eastAsia"/>
            <w:noProof/>
            <w:webHidden/>
          </w:rPr>
        </w:r>
        <w:r w:rsidR="00E250A0" w:rsidRPr="00FF7F20">
          <w:rPr>
            <w:rFonts w:hint="eastAsia"/>
            <w:noProof/>
            <w:webHidden/>
          </w:rPr>
          <w:fldChar w:fldCharType="separate"/>
        </w:r>
        <w:r w:rsidR="009D3D5B">
          <w:rPr>
            <w:noProof/>
            <w:webHidden/>
          </w:rPr>
          <w:t>13</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1" w:history="1">
        <w:r w:rsidR="00397615" w:rsidRPr="00FF7F20">
          <w:rPr>
            <w:rStyle w:val="a9"/>
            <w:rFonts w:asciiTheme="minorEastAsia" w:eastAsiaTheme="minorEastAsia" w:hAnsiTheme="minorEastAsia" w:hint="eastAsia"/>
            <w:noProof/>
            <w:sz w:val="24"/>
            <w:szCs w:val="32"/>
          </w:rPr>
          <w:t>七、交易及清算交收安排</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_Toc124325891 \h </w:instrText>
        </w:r>
        <w:r w:rsidR="00E250A0" w:rsidRPr="00FF7F20">
          <w:rPr>
            <w:rFonts w:hint="eastAsia"/>
            <w:noProof/>
            <w:webHidden/>
          </w:rPr>
        </w:r>
        <w:r w:rsidR="00E250A0" w:rsidRPr="00FF7F20">
          <w:rPr>
            <w:rFonts w:hint="eastAsia"/>
            <w:noProof/>
            <w:webHidden/>
          </w:rPr>
          <w:fldChar w:fldCharType="separate"/>
        </w:r>
        <w:r w:rsidR="009D3D5B">
          <w:rPr>
            <w:noProof/>
            <w:webHidden/>
          </w:rPr>
          <w:t>16</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2" w:history="1">
        <w:r w:rsidR="00397615" w:rsidRPr="00FF7F20">
          <w:rPr>
            <w:rStyle w:val="a9"/>
            <w:rFonts w:asciiTheme="minorEastAsia" w:eastAsiaTheme="minorEastAsia" w:hAnsiTheme="minorEastAsia" w:hint="eastAsia"/>
            <w:noProof/>
            <w:sz w:val="24"/>
            <w:szCs w:val="32"/>
          </w:rPr>
          <w:t>八、基金资产净值计算和会计核算</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_Toc124325892 \h </w:instrText>
        </w:r>
        <w:r w:rsidR="00E250A0" w:rsidRPr="00FF7F20">
          <w:rPr>
            <w:rFonts w:hint="eastAsia"/>
            <w:noProof/>
            <w:webHidden/>
          </w:rPr>
        </w:r>
        <w:r w:rsidR="00E250A0" w:rsidRPr="00FF7F20">
          <w:rPr>
            <w:rFonts w:hint="eastAsia"/>
            <w:noProof/>
            <w:webHidden/>
          </w:rPr>
          <w:fldChar w:fldCharType="separate"/>
        </w:r>
        <w:r w:rsidR="009D3D5B">
          <w:rPr>
            <w:noProof/>
            <w:webHidden/>
          </w:rPr>
          <w:t>20</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3" w:history="1">
        <w:r w:rsidR="00397615" w:rsidRPr="00FF7F20">
          <w:rPr>
            <w:rStyle w:val="a9"/>
            <w:rFonts w:asciiTheme="minorEastAsia" w:eastAsiaTheme="minorEastAsia" w:hAnsiTheme="minorEastAsia" w:hint="eastAsia"/>
            <w:noProof/>
            <w:sz w:val="24"/>
            <w:szCs w:val="32"/>
          </w:rPr>
          <w:t>九、基金收益分配</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_Toc124325893 \h </w:instrText>
        </w:r>
        <w:r w:rsidR="00E250A0" w:rsidRPr="00FF7F20">
          <w:rPr>
            <w:rFonts w:hint="eastAsia"/>
            <w:noProof/>
            <w:webHidden/>
          </w:rPr>
        </w:r>
        <w:r w:rsidR="00E250A0" w:rsidRPr="00FF7F20">
          <w:rPr>
            <w:rFonts w:hint="eastAsia"/>
            <w:noProof/>
            <w:webHidden/>
          </w:rPr>
          <w:fldChar w:fldCharType="separate"/>
        </w:r>
        <w:r w:rsidR="009D3D5B">
          <w:rPr>
            <w:noProof/>
            <w:webHidden/>
          </w:rPr>
          <w:t>25</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4" w:history="1">
        <w:r w:rsidR="00397615" w:rsidRPr="00FF7F20">
          <w:rPr>
            <w:rStyle w:val="a9"/>
            <w:rFonts w:asciiTheme="minorEastAsia" w:eastAsiaTheme="minorEastAsia" w:hAnsiTheme="minorEastAsia" w:hint="eastAsia"/>
            <w:noProof/>
            <w:sz w:val="24"/>
            <w:szCs w:val="32"/>
          </w:rPr>
          <w:t>十、基金信息披露</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_Toc124325894 \h </w:instrText>
        </w:r>
        <w:r w:rsidR="00E250A0" w:rsidRPr="00FF7F20">
          <w:rPr>
            <w:rFonts w:hint="eastAsia"/>
            <w:noProof/>
            <w:webHidden/>
          </w:rPr>
        </w:r>
        <w:r w:rsidR="00E250A0" w:rsidRPr="00FF7F20">
          <w:rPr>
            <w:rFonts w:hint="eastAsia"/>
            <w:noProof/>
            <w:webHidden/>
          </w:rPr>
          <w:fldChar w:fldCharType="separate"/>
        </w:r>
        <w:r w:rsidR="009D3D5B">
          <w:rPr>
            <w:noProof/>
            <w:webHidden/>
          </w:rPr>
          <w:t>26</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5" w:history="1">
        <w:r w:rsidR="00397615" w:rsidRPr="00FF7F20">
          <w:rPr>
            <w:rStyle w:val="a9"/>
            <w:rFonts w:asciiTheme="minorEastAsia" w:eastAsiaTheme="minorEastAsia" w:hAnsiTheme="minorEastAsia" w:hint="eastAsia"/>
            <w:noProof/>
            <w:sz w:val="24"/>
            <w:szCs w:val="32"/>
          </w:rPr>
          <w:t>十一、基金费用</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_Toc124325895 \h </w:instrText>
        </w:r>
        <w:r w:rsidR="00E250A0" w:rsidRPr="00FF7F20">
          <w:rPr>
            <w:rFonts w:hint="eastAsia"/>
            <w:noProof/>
            <w:webHidden/>
          </w:rPr>
        </w:r>
        <w:r w:rsidR="00E250A0" w:rsidRPr="00FF7F20">
          <w:rPr>
            <w:rFonts w:hint="eastAsia"/>
            <w:noProof/>
            <w:webHidden/>
          </w:rPr>
          <w:fldChar w:fldCharType="separate"/>
        </w:r>
        <w:r w:rsidR="009D3D5B">
          <w:rPr>
            <w:noProof/>
            <w:webHidden/>
          </w:rPr>
          <w:t>28</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6" w:history="1">
        <w:r w:rsidR="00397615" w:rsidRPr="00FF7F20">
          <w:rPr>
            <w:rStyle w:val="a9"/>
            <w:rFonts w:asciiTheme="minorEastAsia" w:eastAsiaTheme="minorEastAsia" w:hAnsiTheme="minorEastAsia" w:hint="eastAsia"/>
            <w:noProof/>
            <w:sz w:val="24"/>
            <w:szCs w:val="32"/>
          </w:rPr>
          <w:t>十二、基金份额持有人名册的保管</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_Toc124325896 \h </w:instrText>
        </w:r>
        <w:r w:rsidR="00E250A0" w:rsidRPr="00FF7F20">
          <w:rPr>
            <w:rFonts w:hint="eastAsia"/>
            <w:noProof/>
            <w:webHidden/>
          </w:rPr>
        </w:r>
        <w:r w:rsidR="00E250A0" w:rsidRPr="00FF7F20">
          <w:rPr>
            <w:rFonts w:hint="eastAsia"/>
            <w:noProof/>
            <w:webHidden/>
          </w:rPr>
          <w:fldChar w:fldCharType="separate"/>
        </w:r>
        <w:r w:rsidR="009D3D5B">
          <w:rPr>
            <w:noProof/>
            <w:webHidden/>
          </w:rPr>
          <w:t>29</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7" w:history="1">
        <w:r w:rsidR="00397615" w:rsidRPr="00FF7F20">
          <w:rPr>
            <w:rStyle w:val="a9"/>
            <w:rFonts w:asciiTheme="minorEastAsia" w:eastAsiaTheme="minorEastAsia" w:hAnsiTheme="minorEastAsia" w:hint="eastAsia"/>
            <w:noProof/>
            <w:sz w:val="24"/>
            <w:szCs w:val="32"/>
          </w:rPr>
          <w:t>十三、基金有关文件档案的保存</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_Toc124325897 \h </w:instrText>
        </w:r>
        <w:r w:rsidR="00E250A0" w:rsidRPr="00FF7F20">
          <w:rPr>
            <w:rFonts w:hint="eastAsia"/>
            <w:noProof/>
            <w:webHidden/>
          </w:rPr>
        </w:r>
        <w:r w:rsidR="00E250A0" w:rsidRPr="00FF7F20">
          <w:rPr>
            <w:rFonts w:hint="eastAsia"/>
            <w:noProof/>
            <w:webHidden/>
          </w:rPr>
          <w:fldChar w:fldCharType="separate"/>
        </w:r>
        <w:r w:rsidR="009D3D5B">
          <w:rPr>
            <w:noProof/>
            <w:webHidden/>
          </w:rPr>
          <w:t>30</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8" w:history="1">
        <w:r w:rsidR="00397615" w:rsidRPr="00FF7F20">
          <w:rPr>
            <w:rStyle w:val="a9"/>
            <w:rFonts w:asciiTheme="minorEastAsia" w:eastAsiaTheme="minorEastAsia" w:hAnsiTheme="minorEastAsia" w:hint="eastAsia"/>
            <w:noProof/>
            <w:sz w:val="24"/>
            <w:szCs w:val="32"/>
          </w:rPr>
          <w:t>十四、基金管理人和基金托管人的更换</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_Toc124325898 \h </w:instrText>
        </w:r>
        <w:r w:rsidR="00E250A0" w:rsidRPr="00FF7F20">
          <w:rPr>
            <w:rFonts w:hint="eastAsia"/>
            <w:noProof/>
            <w:webHidden/>
          </w:rPr>
        </w:r>
        <w:r w:rsidR="00E250A0" w:rsidRPr="00FF7F20">
          <w:rPr>
            <w:rFonts w:hint="eastAsia"/>
            <w:noProof/>
            <w:webHidden/>
          </w:rPr>
          <w:fldChar w:fldCharType="separate"/>
        </w:r>
        <w:r w:rsidR="009D3D5B">
          <w:rPr>
            <w:noProof/>
            <w:webHidden/>
          </w:rPr>
          <w:t>30</w:t>
        </w:r>
        <w:r w:rsidR="00E250A0" w:rsidRPr="00FF7F20">
          <w:rPr>
            <w:rFonts w:hint="eastAsia"/>
            <w:noProof/>
            <w:webHidden/>
          </w:rPr>
          <w:fldChar w:fldCharType="end"/>
        </w:r>
      </w:hyperlink>
    </w:p>
    <w:p w:rsidR="00397615" w:rsidRPr="00FF7F20" w:rsidRDefault="00A93AAA" w:rsidP="000C0587">
      <w:pPr>
        <w:pStyle w:val="23"/>
        <w:rPr>
          <w:noProof/>
        </w:rPr>
      </w:pPr>
      <w:hyperlink w:anchor="_Toc124325899" w:history="1">
        <w:r w:rsidR="00397615" w:rsidRPr="00FF7F20">
          <w:rPr>
            <w:rStyle w:val="a9"/>
            <w:rFonts w:asciiTheme="minorEastAsia" w:eastAsiaTheme="minorEastAsia" w:hAnsiTheme="minorEastAsia" w:hint="eastAsia"/>
            <w:noProof/>
            <w:sz w:val="24"/>
            <w:szCs w:val="32"/>
          </w:rPr>
          <w:t>十五、禁止行为</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_Toc124325899 \h </w:instrText>
        </w:r>
        <w:r w:rsidR="00E250A0" w:rsidRPr="00FF7F20">
          <w:rPr>
            <w:rFonts w:hint="eastAsia"/>
            <w:noProof/>
            <w:webHidden/>
          </w:rPr>
        </w:r>
        <w:r w:rsidR="00E250A0" w:rsidRPr="00FF7F20">
          <w:rPr>
            <w:rFonts w:hint="eastAsia"/>
            <w:noProof/>
            <w:webHidden/>
          </w:rPr>
          <w:fldChar w:fldCharType="separate"/>
        </w:r>
        <w:r w:rsidR="009D3D5B">
          <w:rPr>
            <w:noProof/>
            <w:webHidden/>
          </w:rPr>
          <w:t>32</w:t>
        </w:r>
        <w:r w:rsidR="00E250A0" w:rsidRPr="00FF7F20">
          <w:rPr>
            <w:rFonts w:hint="eastAsia"/>
            <w:noProof/>
            <w:webHidden/>
          </w:rPr>
          <w:fldChar w:fldCharType="end"/>
        </w:r>
      </w:hyperlink>
    </w:p>
    <w:p w:rsidR="00397615" w:rsidRPr="00FF7F20" w:rsidRDefault="00A93AAA" w:rsidP="000C0587">
      <w:pPr>
        <w:pStyle w:val="23"/>
        <w:rPr>
          <w:noProof/>
        </w:rPr>
      </w:pPr>
      <w:hyperlink w:anchor="_Toc124325900" w:history="1">
        <w:r w:rsidR="00397615" w:rsidRPr="00FF7F20">
          <w:rPr>
            <w:rStyle w:val="a9"/>
            <w:rFonts w:asciiTheme="minorEastAsia" w:eastAsiaTheme="minorEastAsia" w:hAnsiTheme="minorEastAsia" w:hint="eastAsia"/>
            <w:noProof/>
            <w:sz w:val="24"/>
            <w:szCs w:val="32"/>
          </w:rPr>
          <w:t>十六、托管协议的变更、终止与基金财产的清算</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_Toc124325900 \h </w:instrText>
        </w:r>
        <w:r w:rsidR="00E250A0" w:rsidRPr="00FF7F20">
          <w:rPr>
            <w:rFonts w:hint="eastAsia"/>
            <w:noProof/>
            <w:webHidden/>
          </w:rPr>
        </w:r>
        <w:r w:rsidR="00E250A0" w:rsidRPr="00FF7F20">
          <w:rPr>
            <w:rFonts w:hint="eastAsia"/>
            <w:noProof/>
            <w:webHidden/>
          </w:rPr>
          <w:fldChar w:fldCharType="separate"/>
        </w:r>
        <w:r w:rsidR="009D3D5B">
          <w:rPr>
            <w:noProof/>
            <w:webHidden/>
          </w:rPr>
          <w:t>33</w:t>
        </w:r>
        <w:r w:rsidR="00E250A0" w:rsidRPr="00FF7F20">
          <w:rPr>
            <w:rFonts w:hint="eastAsia"/>
            <w:noProof/>
            <w:webHidden/>
          </w:rPr>
          <w:fldChar w:fldCharType="end"/>
        </w:r>
      </w:hyperlink>
    </w:p>
    <w:p w:rsidR="00397615" w:rsidRPr="00FF7F20" w:rsidRDefault="00A93AAA" w:rsidP="000C0587">
      <w:pPr>
        <w:pStyle w:val="23"/>
        <w:rPr>
          <w:noProof/>
        </w:rPr>
      </w:pPr>
      <w:hyperlink w:anchor="_Toc124325901" w:history="1">
        <w:r w:rsidR="00397615" w:rsidRPr="00FF7F20">
          <w:rPr>
            <w:rStyle w:val="a9"/>
            <w:rFonts w:asciiTheme="minorEastAsia" w:eastAsiaTheme="minorEastAsia" w:hAnsiTheme="minorEastAsia" w:hint="eastAsia"/>
            <w:noProof/>
            <w:sz w:val="24"/>
            <w:szCs w:val="32"/>
          </w:rPr>
          <w:t>十七、违约责任</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_Toc124325901 \h </w:instrText>
        </w:r>
        <w:r w:rsidR="00E250A0" w:rsidRPr="00FF7F20">
          <w:rPr>
            <w:rFonts w:hint="eastAsia"/>
            <w:noProof/>
            <w:webHidden/>
          </w:rPr>
        </w:r>
        <w:r w:rsidR="00E250A0" w:rsidRPr="00FF7F20">
          <w:rPr>
            <w:rFonts w:hint="eastAsia"/>
            <w:noProof/>
            <w:webHidden/>
          </w:rPr>
          <w:fldChar w:fldCharType="separate"/>
        </w:r>
        <w:r w:rsidR="009D3D5B">
          <w:rPr>
            <w:noProof/>
            <w:webHidden/>
          </w:rPr>
          <w:t>35</w:t>
        </w:r>
        <w:r w:rsidR="00E250A0" w:rsidRPr="00FF7F20">
          <w:rPr>
            <w:rFonts w:hint="eastAsia"/>
            <w:noProof/>
            <w:webHidden/>
          </w:rPr>
          <w:fldChar w:fldCharType="end"/>
        </w:r>
      </w:hyperlink>
    </w:p>
    <w:p w:rsidR="00397615" w:rsidRPr="00FF7F20" w:rsidRDefault="00A93AAA" w:rsidP="000C0587">
      <w:pPr>
        <w:pStyle w:val="23"/>
        <w:rPr>
          <w:noProof/>
        </w:rPr>
      </w:pPr>
      <w:hyperlink w:anchor="_Toc124325902" w:history="1">
        <w:r w:rsidR="00397615" w:rsidRPr="00FF7F20">
          <w:rPr>
            <w:rStyle w:val="a9"/>
            <w:rFonts w:asciiTheme="minorEastAsia" w:eastAsiaTheme="minorEastAsia" w:hAnsiTheme="minorEastAsia" w:hint="eastAsia"/>
            <w:noProof/>
            <w:sz w:val="24"/>
            <w:szCs w:val="32"/>
          </w:rPr>
          <w:t>十八、争议解决方式</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_Toc124325902 \h </w:instrText>
        </w:r>
        <w:r w:rsidR="00E250A0" w:rsidRPr="00FF7F20">
          <w:rPr>
            <w:rFonts w:hint="eastAsia"/>
            <w:noProof/>
            <w:webHidden/>
          </w:rPr>
        </w:r>
        <w:r w:rsidR="00E250A0" w:rsidRPr="00FF7F20">
          <w:rPr>
            <w:rFonts w:hint="eastAsia"/>
            <w:noProof/>
            <w:webHidden/>
          </w:rPr>
          <w:fldChar w:fldCharType="separate"/>
        </w:r>
        <w:r w:rsidR="009D3D5B">
          <w:rPr>
            <w:noProof/>
            <w:webHidden/>
          </w:rPr>
          <w:t>36</w:t>
        </w:r>
        <w:r w:rsidR="00E250A0" w:rsidRPr="00FF7F20">
          <w:rPr>
            <w:rFonts w:hint="eastAsia"/>
            <w:noProof/>
            <w:webHidden/>
          </w:rPr>
          <w:fldChar w:fldCharType="end"/>
        </w:r>
      </w:hyperlink>
    </w:p>
    <w:p w:rsidR="00397615" w:rsidRPr="00FF7F20" w:rsidRDefault="00A93AAA" w:rsidP="000C0587">
      <w:pPr>
        <w:pStyle w:val="23"/>
        <w:rPr>
          <w:noProof/>
        </w:rPr>
      </w:pPr>
      <w:hyperlink w:anchor="_Toc124325903" w:history="1">
        <w:r w:rsidR="00397615" w:rsidRPr="00FF7F20">
          <w:rPr>
            <w:rStyle w:val="a9"/>
            <w:rFonts w:asciiTheme="minorEastAsia" w:eastAsiaTheme="minorEastAsia" w:hAnsiTheme="minorEastAsia" w:hint="eastAsia"/>
            <w:noProof/>
            <w:sz w:val="24"/>
            <w:szCs w:val="32"/>
          </w:rPr>
          <w:t>十九、托管协议的效力</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_Toc124325903 \h </w:instrText>
        </w:r>
        <w:r w:rsidR="00E250A0" w:rsidRPr="00FF7F20">
          <w:rPr>
            <w:rFonts w:hint="eastAsia"/>
            <w:noProof/>
            <w:webHidden/>
          </w:rPr>
        </w:r>
        <w:r w:rsidR="00E250A0" w:rsidRPr="00FF7F20">
          <w:rPr>
            <w:rFonts w:hint="eastAsia"/>
            <w:noProof/>
            <w:webHidden/>
          </w:rPr>
          <w:fldChar w:fldCharType="separate"/>
        </w:r>
        <w:r w:rsidR="009D3D5B">
          <w:rPr>
            <w:noProof/>
            <w:webHidden/>
          </w:rPr>
          <w:t>36</w:t>
        </w:r>
        <w:r w:rsidR="00E250A0" w:rsidRPr="00FF7F20">
          <w:rPr>
            <w:rFonts w:hint="eastAsia"/>
            <w:noProof/>
            <w:webHidden/>
          </w:rPr>
          <w:fldChar w:fldCharType="end"/>
        </w:r>
      </w:hyperlink>
    </w:p>
    <w:p w:rsidR="00397615" w:rsidRPr="00FF7F20" w:rsidRDefault="00A93AAA" w:rsidP="000C0587">
      <w:pPr>
        <w:pStyle w:val="23"/>
        <w:rPr>
          <w:noProof/>
        </w:rPr>
      </w:pPr>
      <w:hyperlink w:anchor="_Toc124325904" w:history="1">
        <w:r w:rsidR="00397615" w:rsidRPr="00FF7F20">
          <w:rPr>
            <w:rStyle w:val="a9"/>
            <w:rFonts w:asciiTheme="minorEastAsia" w:eastAsiaTheme="minorEastAsia" w:hAnsiTheme="minorEastAsia" w:hint="eastAsia"/>
            <w:noProof/>
            <w:sz w:val="24"/>
            <w:szCs w:val="32"/>
          </w:rPr>
          <w:t>二十、其他事项</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_Toc124325904 \h </w:instrText>
        </w:r>
        <w:r w:rsidR="00E250A0" w:rsidRPr="00FF7F20">
          <w:rPr>
            <w:rFonts w:hint="eastAsia"/>
            <w:noProof/>
            <w:webHidden/>
          </w:rPr>
        </w:r>
        <w:r w:rsidR="00E250A0" w:rsidRPr="00FF7F20">
          <w:rPr>
            <w:rFonts w:hint="eastAsia"/>
            <w:noProof/>
            <w:webHidden/>
          </w:rPr>
          <w:fldChar w:fldCharType="separate"/>
        </w:r>
        <w:r w:rsidR="009D3D5B">
          <w:rPr>
            <w:noProof/>
            <w:webHidden/>
          </w:rPr>
          <w:t>36</w:t>
        </w:r>
        <w:r w:rsidR="00E250A0" w:rsidRPr="00FF7F20">
          <w:rPr>
            <w:rFonts w:hint="eastAsia"/>
            <w:noProof/>
            <w:webHidden/>
          </w:rPr>
          <w:fldChar w:fldCharType="end"/>
        </w:r>
      </w:hyperlink>
    </w:p>
    <w:p w:rsidR="00397615" w:rsidRPr="00FF7F20" w:rsidRDefault="00A93AAA" w:rsidP="000C0587">
      <w:pPr>
        <w:pStyle w:val="23"/>
        <w:rPr>
          <w:noProof/>
          <w:sz w:val="28"/>
        </w:rPr>
      </w:pPr>
      <w:hyperlink w:anchor="_Toc124325905" w:history="1">
        <w:r w:rsidR="00397615" w:rsidRPr="00FF7F20">
          <w:rPr>
            <w:rStyle w:val="a9"/>
            <w:rFonts w:asciiTheme="minorEastAsia" w:eastAsiaTheme="minorEastAsia" w:hAnsiTheme="minorEastAsia" w:hint="eastAsia"/>
            <w:noProof/>
            <w:sz w:val="24"/>
            <w:szCs w:val="32"/>
          </w:rPr>
          <w:t>二十一、托管协议的签订</w:t>
        </w:r>
        <w:r w:rsidR="00397615" w:rsidRPr="00FF7F20">
          <w:rPr>
            <w:rFonts w:hint="eastAsia"/>
            <w:noProof/>
            <w:webHidden/>
          </w:rPr>
          <w:tab/>
        </w:r>
        <w:r w:rsidR="00E250A0" w:rsidRPr="00FF7F20">
          <w:rPr>
            <w:rFonts w:hint="eastAsia"/>
            <w:noProof/>
            <w:webHidden/>
          </w:rPr>
          <w:fldChar w:fldCharType="begin"/>
        </w:r>
        <w:r w:rsidR="00397615" w:rsidRPr="00FF7F20">
          <w:rPr>
            <w:noProof/>
            <w:webHidden/>
          </w:rPr>
          <w:instrText xml:space="preserve"> PAGEREF _Toc124325905 \h </w:instrText>
        </w:r>
        <w:r w:rsidR="00E250A0" w:rsidRPr="00FF7F20">
          <w:rPr>
            <w:rFonts w:hint="eastAsia"/>
            <w:noProof/>
            <w:webHidden/>
          </w:rPr>
        </w:r>
        <w:r w:rsidR="00E250A0" w:rsidRPr="00FF7F20">
          <w:rPr>
            <w:rFonts w:hint="eastAsia"/>
            <w:noProof/>
            <w:webHidden/>
          </w:rPr>
          <w:fldChar w:fldCharType="separate"/>
        </w:r>
        <w:r w:rsidR="009D3D5B">
          <w:rPr>
            <w:noProof/>
            <w:webHidden/>
          </w:rPr>
          <w:t>37</w:t>
        </w:r>
        <w:r w:rsidR="00E250A0" w:rsidRPr="00FF7F20">
          <w:rPr>
            <w:rFonts w:hint="eastAsia"/>
            <w:noProof/>
            <w:webHidden/>
          </w:rPr>
          <w:fldChar w:fldCharType="end"/>
        </w:r>
      </w:hyperlink>
    </w:p>
    <w:p w:rsidR="00614296" w:rsidRPr="00FF7F20" w:rsidRDefault="00E250A0" w:rsidP="00397615">
      <w:pPr>
        <w:widowControl/>
        <w:jc w:val="left"/>
        <w:rPr>
          <w:rFonts w:asciiTheme="minorEastAsia" w:hAnsiTheme="minorEastAsia"/>
          <w:sz w:val="28"/>
        </w:rPr>
      </w:pPr>
      <w:r w:rsidRPr="00FF7F20">
        <w:rPr>
          <w:rFonts w:asciiTheme="minorEastAsia" w:hAnsiTheme="minorEastAsia" w:hint="eastAsia"/>
          <w:sz w:val="28"/>
        </w:rPr>
        <w:fldChar w:fldCharType="end"/>
      </w:r>
    </w:p>
    <w:p w:rsidR="00614296" w:rsidRPr="00FF7F20" w:rsidRDefault="00614296">
      <w:pPr>
        <w:widowControl/>
        <w:jc w:val="left"/>
        <w:rPr>
          <w:rFonts w:asciiTheme="minorEastAsia" w:hAnsiTheme="minorEastAsia"/>
          <w:sz w:val="28"/>
        </w:rPr>
      </w:pPr>
      <w:r w:rsidRPr="00FF7F20">
        <w:rPr>
          <w:rFonts w:asciiTheme="minorEastAsia" w:hAnsiTheme="minorEastAsia"/>
          <w:sz w:val="28"/>
        </w:rPr>
        <w:br w:type="page"/>
      </w:r>
    </w:p>
    <w:p w:rsidR="00EE076D" w:rsidRPr="00FF7F20" w:rsidRDefault="00EE076D" w:rsidP="00614296">
      <w:pPr>
        <w:widowControl/>
        <w:spacing w:line="360" w:lineRule="auto"/>
        <w:ind w:firstLineChars="200" w:firstLine="480"/>
        <w:rPr>
          <w:rFonts w:asciiTheme="minorEastAsia" w:hAnsiTheme="minorEastAsia" w:cs="Arial"/>
          <w:kern w:val="0"/>
          <w:sz w:val="28"/>
        </w:rPr>
      </w:pPr>
      <w:r w:rsidRPr="00FF7F20">
        <w:rPr>
          <w:rFonts w:asciiTheme="minorEastAsia" w:hAnsiTheme="minorEastAsia" w:cs="Arial" w:hint="eastAsia"/>
          <w:kern w:val="0"/>
          <w:sz w:val="24"/>
        </w:rPr>
        <w:lastRenderedPageBreak/>
        <w:t>鉴于</w:t>
      </w:r>
      <w:r w:rsidRPr="00FF7F20">
        <w:rPr>
          <w:rFonts w:asciiTheme="minorEastAsia" w:hAnsiTheme="minorEastAsia" w:cs="Arial" w:hint="eastAsia"/>
          <w:sz w:val="24"/>
        </w:rPr>
        <w:t>广发基金管理有限公司</w:t>
      </w:r>
      <w:r w:rsidRPr="00FF7F20">
        <w:rPr>
          <w:rFonts w:asciiTheme="minorEastAsia" w:hAnsiTheme="minorEastAsia" w:cs="Arial" w:hint="eastAsia"/>
          <w:kern w:val="0"/>
          <w:sz w:val="24"/>
        </w:rPr>
        <w:t>系一家依照中国法律合法成立并有效存续的有限责任公司，按照相关法律法规的规定具备担任基金管理人的资格和能力，拟募集发行</w:t>
      </w:r>
      <w:r w:rsidR="007E18B3" w:rsidRPr="00FF7F20">
        <w:rPr>
          <w:rFonts w:asciiTheme="minorEastAsia" w:hAnsiTheme="minorEastAsia" w:cs="Arial" w:hint="eastAsia"/>
          <w:sz w:val="24"/>
        </w:rPr>
        <w:t>广发</w:t>
      </w:r>
      <w:r w:rsidR="00D951BC" w:rsidRPr="00FF7F20">
        <w:rPr>
          <w:rFonts w:asciiTheme="minorEastAsia" w:hAnsiTheme="minorEastAsia" w:cs="Arial" w:hint="eastAsia"/>
          <w:sz w:val="24"/>
        </w:rPr>
        <w:t>中证沪港深科技龙头</w:t>
      </w:r>
      <w:r w:rsidR="007E18B3" w:rsidRPr="00FF7F20">
        <w:rPr>
          <w:rFonts w:asciiTheme="minorEastAsia" w:hAnsiTheme="minorEastAsia" w:cs="Arial" w:hint="eastAsia"/>
          <w:sz w:val="24"/>
        </w:rPr>
        <w:t>交易型开放式指数证券投资基金</w:t>
      </w:r>
      <w:r w:rsidRPr="00FF7F20">
        <w:rPr>
          <w:rFonts w:asciiTheme="minorEastAsia" w:hAnsiTheme="minorEastAsia" w:cs="Arial" w:hint="eastAsia"/>
          <w:kern w:val="0"/>
          <w:sz w:val="24"/>
        </w:rPr>
        <w:t>；</w:t>
      </w:r>
    </w:p>
    <w:p w:rsidR="00EE076D" w:rsidRPr="00FF7F20" w:rsidRDefault="00EE076D" w:rsidP="00614296">
      <w:pPr>
        <w:widowControl/>
        <w:adjustRightInd w:val="0"/>
        <w:snapToGrid w:val="0"/>
        <w:spacing w:line="360" w:lineRule="auto"/>
        <w:ind w:firstLineChars="200" w:firstLine="480"/>
        <w:rPr>
          <w:rFonts w:asciiTheme="minorEastAsia" w:hAnsiTheme="minorEastAsia" w:cs="Arial"/>
          <w:kern w:val="0"/>
          <w:sz w:val="24"/>
        </w:rPr>
      </w:pPr>
      <w:r w:rsidRPr="00FF7F20">
        <w:rPr>
          <w:rFonts w:asciiTheme="minorEastAsia" w:hAnsiTheme="minorEastAsia" w:cs="Arial" w:hint="eastAsia"/>
          <w:kern w:val="0"/>
          <w:sz w:val="24"/>
        </w:rPr>
        <w:t>鉴于中国建设银行股份有限公司系一家依照中国法律合法成立并有效存续的银行，按照相关法律法规的规定具备担任基金托管人的资格和能力；</w:t>
      </w:r>
    </w:p>
    <w:p w:rsidR="00EE076D" w:rsidRPr="00FF7F20" w:rsidRDefault="00EE076D" w:rsidP="00614296">
      <w:pPr>
        <w:widowControl/>
        <w:adjustRightInd w:val="0"/>
        <w:snapToGrid w:val="0"/>
        <w:spacing w:line="360" w:lineRule="auto"/>
        <w:ind w:firstLineChars="200" w:firstLine="480"/>
        <w:rPr>
          <w:rFonts w:asciiTheme="minorEastAsia" w:hAnsiTheme="minorEastAsia" w:cs="Arial"/>
          <w:kern w:val="0"/>
          <w:sz w:val="24"/>
        </w:rPr>
      </w:pPr>
      <w:r w:rsidRPr="00FF7F20">
        <w:rPr>
          <w:rFonts w:asciiTheme="minorEastAsia" w:hAnsiTheme="minorEastAsia" w:cs="Arial" w:hint="eastAsia"/>
          <w:kern w:val="0"/>
          <w:sz w:val="24"/>
        </w:rPr>
        <w:t>鉴于</w:t>
      </w:r>
      <w:r w:rsidRPr="00FF7F20">
        <w:rPr>
          <w:rFonts w:asciiTheme="minorEastAsia" w:hAnsiTheme="minorEastAsia" w:cs="Arial" w:hint="eastAsia"/>
          <w:sz w:val="24"/>
        </w:rPr>
        <w:t>广发基金管理有限公司</w:t>
      </w:r>
      <w:r w:rsidRPr="00FF7F20">
        <w:rPr>
          <w:rFonts w:asciiTheme="minorEastAsia" w:hAnsiTheme="minorEastAsia" w:cs="Arial" w:hint="eastAsia"/>
          <w:kern w:val="0"/>
          <w:sz w:val="24"/>
        </w:rPr>
        <w:t>拟担任</w:t>
      </w:r>
      <w:r w:rsidR="007E18B3" w:rsidRPr="00FF7F20">
        <w:rPr>
          <w:rFonts w:asciiTheme="minorEastAsia" w:hAnsiTheme="minorEastAsia" w:cs="Arial" w:hint="eastAsia"/>
          <w:sz w:val="24"/>
        </w:rPr>
        <w:t>广发</w:t>
      </w:r>
      <w:r w:rsidR="00D951BC" w:rsidRPr="00FF7F20">
        <w:rPr>
          <w:rFonts w:asciiTheme="minorEastAsia" w:hAnsiTheme="minorEastAsia" w:cs="Arial" w:hint="eastAsia"/>
          <w:sz w:val="24"/>
        </w:rPr>
        <w:t>中证沪港深科技龙头</w:t>
      </w:r>
      <w:r w:rsidR="007E18B3" w:rsidRPr="00FF7F20">
        <w:rPr>
          <w:rFonts w:asciiTheme="minorEastAsia" w:hAnsiTheme="minorEastAsia" w:cs="Arial" w:hint="eastAsia"/>
          <w:sz w:val="24"/>
        </w:rPr>
        <w:t>交易型开放式指数证券投资基金</w:t>
      </w:r>
      <w:r w:rsidRPr="00FF7F20">
        <w:rPr>
          <w:rFonts w:asciiTheme="minorEastAsia" w:hAnsiTheme="minorEastAsia" w:cs="Arial" w:hint="eastAsia"/>
          <w:kern w:val="0"/>
          <w:sz w:val="24"/>
        </w:rPr>
        <w:t>的基金管理人，中国建设银行股份有限公司拟担任</w:t>
      </w:r>
      <w:r w:rsidR="007E18B3" w:rsidRPr="00FF7F20">
        <w:rPr>
          <w:rFonts w:asciiTheme="minorEastAsia" w:hAnsiTheme="minorEastAsia" w:cs="Arial" w:hint="eastAsia"/>
          <w:sz w:val="24"/>
        </w:rPr>
        <w:t>广发</w:t>
      </w:r>
      <w:r w:rsidR="00D951BC" w:rsidRPr="00FF7F20">
        <w:rPr>
          <w:rFonts w:asciiTheme="minorEastAsia" w:hAnsiTheme="minorEastAsia" w:cs="Arial" w:hint="eastAsia"/>
          <w:sz w:val="24"/>
        </w:rPr>
        <w:t>中证沪港深科技龙头</w:t>
      </w:r>
      <w:r w:rsidR="007E18B3" w:rsidRPr="00FF7F20">
        <w:rPr>
          <w:rFonts w:asciiTheme="minorEastAsia" w:hAnsiTheme="minorEastAsia" w:cs="Arial" w:hint="eastAsia"/>
          <w:sz w:val="24"/>
        </w:rPr>
        <w:t>交易型开放式指数证券投资基金</w:t>
      </w:r>
      <w:r w:rsidRPr="00FF7F20">
        <w:rPr>
          <w:rFonts w:asciiTheme="minorEastAsia" w:hAnsiTheme="minorEastAsia" w:cs="Arial" w:hint="eastAsia"/>
          <w:kern w:val="0"/>
          <w:sz w:val="24"/>
        </w:rPr>
        <w:t>的基金托管人；</w:t>
      </w:r>
    </w:p>
    <w:p w:rsidR="00EE076D" w:rsidRPr="00FF7F20" w:rsidRDefault="00EE076D" w:rsidP="005B7F6E">
      <w:pPr>
        <w:widowControl/>
        <w:adjustRightInd w:val="0"/>
        <w:snapToGrid w:val="0"/>
        <w:spacing w:line="360" w:lineRule="auto"/>
        <w:ind w:firstLineChars="200" w:firstLine="480"/>
        <w:rPr>
          <w:rFonts w:asciiTheme="minorEastAsia" w:hAnsiTheme="minorEastAsia" w:cs="Arial"/>
          <w:kern w:val="0"/>
          <w:sz w:val="24"/>
        </w:rPr>
      </w:pPr>
      <w:r w:rsidRPr="00FF7F20">
        <w:rPr>
          <w:rFonts w:asciiTheme="minorEastAsia" w:hAnsiTheme="minorEastAsia" w:cs="Arial" w:hint="eastAsia"/>
          <w:kern w:val="0"/>
          <w:sz w:val="24"/>
        </w:rPr>
        <w:t>为明确</w:t>
      </w:r>
      <w:r w:rsidR="007E18B3" w:rsidRPr="00FF7F20">
        <w:rPr>
          <w:rFonts w:asciiTheme="minorEastAsia" w:hAnsiTheme="minorEastAsia" w:cs="Arial" w:hint="eastAsia"/>
          <w:sz w:val="24"/>
        </w:rPr>
        <w:t>广发</w:t>
      </w:r>
      <w:r w:rsidR="00D951BC" w:rsidRPr="00FF7F20">
        <w:rPr>
          <w:rFonts w:asciiTheme="minorEastAsia" w:hAnsiTheme="minorEastAsia" w:cs="Arial" w:hint="eastAsia"/>
          <w:sz w:val="24"/>
        </w:rPr>
        <w:t>中证沪港深科技龙头</w:t>
      </w:r>
      <w:r w:rsidR="007E18B3" w:rsidRPr="00FF7F20">
        <w:rPr>
          <w:rFonts w:asciiTheme="minorEastAsia" w:hAnsiTheme="minorEastAsia" w:cs="Arial" w:hint="eastAsia"/>
          <w:sz w:val="24"/>
        </w:rPr>
        <w:t>交易型开放式指数证券投资基金</w:t>
      </w:r>
      <w:r w:rsidRPr="00FF7F20">
        <w:rPr>
          <w:rFonts w:asciiTheme="minorEastAsia" w:hAnsiTheme="minorEastAsia" w:cs="Arial" w:hint="eastAsia"/>
          <w:kern w:val="0"/>
          <w:sz w:val="24"/>
        </w:rPr>
        <w:t>的基金管理人和基金托管人之间的权利义务关系，特制订本托管协议；</w:t>
      </w:r>
    </w:p>
    <w:p w:rsidR="00EE076D" w:rsidRPr="00FF7F20" w:rsidRDefault="00EE076D" w:rsidP="005B7F6E">
      <w:pPr>
        <w:widowControl/>
        <w:adjustRightInd w:val="0"/>
        <w:snapToGrid w:val="0"/>
        <w:spacing w:line="360" w:lineRule="auto"/>
        <w:ind w:firstLineChars="200" w:firstLine="480"/>
        <w:rPr>
          <w:rFonts w:asciiTheme="minorEastAsia" w:hAnsiTheme="minorEastAsia" w:cs="Arial"/>
          <w:kern w:val="0"/>
          <w:sz w:val="24"/>
          <w:lang w:val="en-GB"/>
        </w:rPr>
      </w:pPr>
      <w:r w:rsidRPr="00FF7F20">
        <w:rPr>
          <w:rFonts w:asciiTheme="minorEastAsia" w:hAnsiTheme="minorEastAsia" w:cs="Arial" w:hint="eastAsia"/>
          <w:kern w:val="0"/>
          <w:sz w:val="24"/>
          <w:lang w:val="en-GB"/>
        </w:rPr>
        <w:t>除非另有约定，《</w:t>
      </w:r>
      <w:r w:rsidR="007E18B3" w:rsidRPr="00FF7F20">
        <w:rPr>
          <w:rFonts w:asciiTheme="minorEastAsia" w:hAnsiTheme="minorEastAsia" w:cs="Arial" w:hint="eastAsia"/>
          <w:sz w:val="24"/>
        </w:rPr>
        <w:t>广发</w:t>
      </w:r>
      <w:r w:rsidR="00D951BC" w:rsidRPr="00FF7F20">
        <w:rPr>
          <w:rFonts w:asciiTheme="minorEastAsia" w:hAnsiTheme="minorEastAsia" w:cs="Arial" w:hint="eastAsia"/>
          <w:sz w:val="24"/>
        </w:rPr>
        <w:t>中证沪港深科技龙头</w:t>
      </w:r>
      <w:r w:rsidR="007E18B3" w:rsidRPr="00FF7F20">
        <w:rPr>
          <w:rFonts w:asciiTheme="minorEastAsia" w:hAnsiTheme="minorEastAsia" w:cs="Arial" w:hint="eastAsia"/>
          <w:sz w:val="24"/>
        </w:rPr>
        <w:t>交易型开放式指数证券投资基金</w:t>
      </w:r>
      <w:r w:rsidRPr="00FF7F20">
        <w:rPr>
          <w:rFonts w:asciiTheme="minorEastAsia" w:hAnsiTheme="minorEastAsia" w:cs="Arial" w:hint="eastAsia"/>
          <w:kern w:val="0"/>
          <w:sz w:val="24"/>
          <w:lang w:val="en-GB"/>
        </w:rPr>
        <w:t>基金合同》(以下简称“基金合同”</w:t>
      </w:r>
      <w:r w:rsidRPr="00FF7F20">
        <w:rPr>
          <w:rFonts w:asciiTheme="minorEastAsia" w:hAnsiTheme="minorEastAsia" w:cs="Arial"/>
          <w:kern w:val="0"/>
          <w:sz w:val="24"/>
          <w:lang w:val="en-GB"/>
        </w:rPr>
        <w:t>)中定义的术语在用于本托管协议时应具有相同的含义；若有抵触应以《基金合同》为准，并依其</w:t>
      </w:r>
      <w:r w:rsidRPr="00FF7F20">
        <w:rPr>
          <w:rFonts w:asciiTheme="minorEastAsia" w:hAnsiTheme="minorEastAsia" w:cs="Arial" w:hint="eastAsia"/>
          <w:kern w:val="0"/>
          <w:sz w:val="24"/>
        </w:rPr>
        <w:t>条款</w:t>
      </w:r>
      <w:r w:rsidRPr="00FF7F20">
        <w:rPr>
          <w:rFonts w:asciiTheme="minorEastAsia" w:hAnsiTheme="minorEastAsia" w:cs="Arial" w:hint="eastAsia"/>
          <w:kern w:val="0"/>
          <w:sz w:val="24"/>
          <w:lang w:val="en-GB"/>
        </w:rPr>
        <w:t>解释。</w:t>
      </w:r>
    </w:p>
    <w:p w:rsidR="00EE076D" w:rsidRPr="00FF7F20" w:rsidRDefault="00EE076D" w:rsidP="005B7F6E">
      <w:pPr>
        <w:spacing w:line="360" w:lineRule="auto"/>
        <w:rPr>
          <w:rFonts w:asciiTheme="minorEastAsia" w:hAnsiTheme="minorEastAsia"/>
          <w:sz w:val="24"/>
          <w:lang w:val="en-GB"/>
        </w:rPr>
      </w:pPr>
    </w:p>
    <w:p w:rsidR="00EE076D" w:rsidRPr="00FF7F20" w:rsidRDefault="00EE076D" w:rsidP="005B7F6E">
      <w:pPr>
        <w:pStyle w:val="2"/>
        <w:spacing w:line="360" w:lineRule="auto"/>
        <w:jc w:val="center"/>
        <w:rPr>
          <w:rFonts w:asciiTheme="minorEastAsia" w:eastAsiaTheme="minorEastAsia" w:hAnsiTheme="minorEastAsia"/>
        </w:rPr>
      </w:pPr>
      <w:bookmarkStart w:id="0" w:name="_Toc124325885"/>
      <w:r w:rsidRPr="00FF7F20">
        <w:rPr>
          <w:rFonts w:asciiTheme="minorEastAsia" w:eastAsiaTheme="minorEastAsia" w:hAnsiTheme="minorEastAsia" w:hint="eastAsia"/>
        </w:rPr>
        <w:t>一、基金托管协议当事人</w:t>
      </w:r>
      <w:bookmarkEnd w:id="0"/>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（一）基金管理人</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名称：广发基金管理有限公司</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注册地址：</w:t>
      </w:r>
      <w:r w:rsidR="00267704" w:rsidRPr="00FF7F20">
        <w:rPr>
          <w:rFonts w:asciiTheme="minorEastAsia" w:hAnsiTheme="minorEastAsia" w:cs="Arial" w:hint="eastAsia"/>
          <w:sz w:val="24"/>
        </w:rPr>
        <w:t>广东省珠海市横琴新区宝华路</w:t>
      </w:r>
      <w:r w:rsidR="00267704" w:rsidRPr="00FF7F20">
        <w:rPr>
          <w:rFonts w:asciiTheme="minorEastAsia" w:hAnsiTheme="minorEastAsia" w:cs="Arial"/>
          <w:sz w:val="24"/>
        </w:rPr>
        <w:t>6</w:t>
      </w:r>
      <w:r w:rsidR="00267704" w:rsidRPr="00FF7F20">
        <w:rPr>
          <w:rFonts w:asciiTheme="minorEastAsia" w:hAnsiTheme="minorEastAsia" w:cs="Arial" w:hint="eastAsia"/>
          <w:sz w:val="24"/>
        </w:rPr>
        <w:t>号</w:t>
      </w:r>
      <w:r w:rsidR="00267704" w:rsidRPr="00FF7F20">
        <w:rPr>
          <w:rFonts w:asciiTheme="minorEastAsia" w:hAnsiTheme="minorEastAsia" w:cs="Arial"/>
          <w:sz w:val="24"/>
        </w:rPr>
        <w:t>105</w:t>
      </w:r>
      <w:r w:rsidR="00267704" w:rsidRPr="00FF7F20">
        <w:rPr>
          <w:rFonts w:asciiTheme="minorEastAsia" w:hAnsiTheme="minorEastAsia" w:cs="Arial" w:hint="eastAsia"/>
          <w:sz w:val="24"/>
        </w:rPr>
        <w:t>室—</w:t>
      </w:r>
      <w:r w:rsidR="00267704" w:rsidRPr="00FF7F20">
        <w:rPr>
          <w:rFonts w:asciiTheme="minorEastAsia" w:hAnsiTheme="minorEastAsia" w:cs="Arial"/>
          <w:sz w:val="24"/>
        </w:rPr>
        <w:t>49848</w:t>
      </w:r>
      <w:r w:rsidR="00267704" w:rsidRPr="00FF7F20">
        <w:rPr>
          <w:rFonts w:asciiTheme="minorEastAsia" w:hAnsiTheme="minorEastAsia" w:cs="Arial" w:hint="eastAsia"/>
          <w:sz w:val="24"/>
        </w:rPr>
        <w:t>（集中办公区）</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办公地址：广州市海珠区琶洲大道东1号保利国际广场南塔31－33楼</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邮政编码：</w:t>
      </w:r>
      <w:r w:rsidRPr="00FF7F20">
        <w:rPr>
          <w:rFonts w:asciiTheme="minorEastAsia" w:hAnsiTheme="minorEastAsia" w:cs="Arial"/>
          <w:sz w:val="24"/>
          <w:szCs w:val="24"/>
        </w:rPr>
        <w:t>510308</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法定代表人：孙树明</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成立日期：2003年8月5日</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批准设立机关及批准设立文号：中国证监会证监基金字</w:t>
      </w:r>
      <w:r w:rsidRPr="00FF7F20">
        <w:rPr>
          <w:rFonts w:asciiTheme="minorEastAsia" w:hAnsiTheme="minorEastAsia" w:hint="eastAsia"/>
        </w:rPr>
        <w:t>[</w:t>
      </w:r>
      <w:r w:rsidRPr="00FF7F20">
        <w:rPr>
          <w:rFonts w:asciiTheme="minorEastAsia" w:hAnsiTheme="minorEastAsia" w:cs="Arial" w:hint="eastAsia"/>
          <w:sz w:val="24"/>
        </w:rPr>
        <w:t>2003]91号</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组织形式：有限责任公司</w:t>
      </w:r>
    </w:p>
    <w:p w:rsidR="00403A54" w:rsidRPr="00FF7F20" w:rsidRDefault="00EE076D" w:rsidP="00403A54">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注册资本：</w:t>
      </w:r>
      <w:r w:rsidR="00403A54" w:rsidRPr="00FF7F20">
        <w:rPr>
          <w:rFonts w:asciiTheme="minorEastAsia" w:hAnsiTheme="minorEastAsia" w:cs="Arial" w:hint="eastAsia"/>
          <w:bCs/>
          <w:sz w:val="24"/>
        </w:rPr>
        <w:t>1</w:t>
      </w:r>
      <w:r w:rsidR="00403A54" w:rsidRPr="00FF7F20">
        <w:rPr>
          <w:rFonts w:asciiTheme="minorEastAsia" w:hAnsiTheme="minorEastAsia" w:cs="Arial"/>
          <w:bCs/>
          <w:sz w:val="24"/>
        </w:rPr>
        <w:t>4,097.8</w:t>
      </w:r>
      <w:r w:rsidR="00403A54" w:rsidRPr="00FF7F20">
        <w:rPr>
          <w:rFonts w:asciiTheme="minorEastAsia" w:hAnsiTheme="minorEastAsia" w:cs="Arial" w:hint="eastAsia"/>
          <w:sz w:val="24"/>
        </w:rPr>
        <w:t>万元人民币</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存续期间：持续经营</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经营范围：基金募集、基金销售、资产管理和中国证监会许可的其他业务</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（二）基金托管人</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lastRenderedPageBreak/>
        <w:t>名称：中国建设银行股份有限公司(简称：中国建设银行)</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住所：北京市西城区金融大街25号</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办公地址：北京市西城区闹市口大街1号院1号楼</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邮政编码：100033</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法定代表人：</w:t>
      </w:r>
      <w:r w:rsidR="004D0452" w:rsidRPr="00FF7F20">
        <w:rPr>
          <w:rFonts w:asciiTheme="minorEastAsia" w:hAnsiTheme="minorEastAsia" w:cs="Arial" w:hint="eastAsia"/>
          <w:sz w:val="24"/>
        </w:rPr>
        <w:t>田国立</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成立日期：</w:t>
      </w:r>
      <w:smartTag w:uri="urn:schemas-microsoft-com:office:smarttags" w:element="chsdate">
        <w:smartTagPr>
          <w:attr w:name="IsROCDate" w:val="False"/>
          <w:attr w:name="IsLunarDate" w:val="False"/>
          <w:attr w:name="Day" w:val="17"/>
          <w:attr w:name="Month" w:val="09"/>
          <w:attr w:name="Year" w:val="2004"/>
        </w:smartTagPr>
        <w:r w:rsidRPr="00FF7F20">
          <w:rPr>
            <w:rFonts w:asciiTheme="minorEastAsia" w:hAnsiTheme="minorEastAsia" w:cs="Arial" w:hint="eastAsia"/>
            <w:sz w:val="24"/>
          </w:rPr>
          <w:t>2004年09月17日</w:t>
        </w:r>
      </w:smartTag>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基金托管业务批准文号：中国证监会证监基字[1998</w:t>
      </w:r>
      <w:bookmarkStart w:id="1" w:name="OLE_LINK3"/>
      <w:r w:rsidRPr="00FF7F20">
        <w:rPr>
          <w:rFonts w:asciiTheme="minorEastAsia" w:hAnsiTheme="minorEastAsia" w:cs="Arial" w:hint="eastAsia"/>
          <w:sz w:val="24"/>
        </w:rPr>
        <w:t>]</w:t>
      </w:r>
      <w:bookmarkEnd w:id="1"/>
      <w:r w:rsidRPr="00FF7F20">
        <w:rPr>
          <w:rFonts w:asciiTheme="minorEastAsia" w:hAnsiTheme="minorEastAsia" w:cs="Arial" w:hint="eastAsia"/>
          <w:sz w:val="24"/>
        </w:rPr>
        <w:t>12号</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组织形式：股份有限公司</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注册资本：</w:t>
      </w:r>
      <w:r w:rsidRPr="00FF7F20">
        <w:rPr>
          <w:rFonts w:asciiTheme="minorEastAsia" w:hAnsiTheme="minorEastAsia" w:hint="eastAsia"/>
          <w:sz w:val="24"/>
        </w:rPr>
        <w:t>贰仟伍佰亿壹仟零玖拾柒万柒仟肆佰捌拾陆元整</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存续期间：持续经营</w:t>
      </w:r>
    </w:p>
    <w:p w:rsidR="00EE076D" w:rsidRPr="00FF7F20" w:rsidRDefault="00EE076D" w:rsidP="005B7F6E">
      <w:pPr>
        <w:tabs>
          <w:tab w:val="left" w:pos="540"/>
        </w:tabs>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rsidR="00EE076D" w:rsidRPr="00FF7F20" w:rsidRDefault="00EE076D" w:rsidP="005B7F6E">
      <w:pPr>
        <w:spacing w:line="360" w:lineRule="auto"/>
        <w:rPr>
          <w:rFonts w:asciiTheme="minorEastAsia" w:hAnsiTheme="minorEastAsia"/>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2" w:name="_Toc124325886"/>
      <w:r w:rsidRPr="00FF7F20">
        <w:rPr>
          <w:rFonts w:asciiTheme="minorEastAsia" w:eastAsiaTheme="minorEastAsia" w:hAnsiTheme="minorEastAsia" w:hint="eastAsia"/>
          <w:sz w:val="30"/>
        </w:rPr>
        <w:t>二、基金托管协议的依据、目的和原则</w:t>
      </w:r>
      <w:bookmarkEnd w:id="2"/>
    </w:p>
    <w:p w:rsidR="00EE076D" w:rsidRPr="00FF7F20" w:rsidRDefault="00EE076D" w:rsidP="005B7F6E">
      <w:pPr>
        <w:adjustRightInd w:val="0"/>
        <w:snapToGrid w:val="0"/>
        <w:spacing w:line="360" w:lineRule="auto"/>
        <w:ind w:firstLineChars="200" w:firstLine="480"/>
        <w:rPr>
          <w:rFonts w:asciiTheme="minorEastAsia" w:hAnsiTheme="minorEastAsia"/>
          <w:sz w:val="24"/>
          <w:szCs w:val="30"/>
        </w:rPr>
      </w:pPr>
      <w:r w:rsidRPr="00FF7F20">
        <w:rPr>
          <w:rFonts w:asciiTheme="minorEastAsia" w:hAnsiTheme="minorEastAsia" w:cs="Arial" w:hint="eastAsia"/>
          <w:sz w:val="24"/>
        </w:rPr>
        <w:t>（一）订立托管协议的依据</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本协议依据《中华人民共和国证券投资基金法》(以下简称“《基金法》”)等有关法律法规、《基金合同》及其他有关规定制订。</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（二）订立托管协议的目的</w:t>
      </w:r>
    </w:p>
    <w:p w:rsidR="00EE076D" w:rsidRPr="00FF7F20" w:rsidRDefault="00EE076D" w:rsidP="005B7F6E">
      <w:pPr>
        <w:adjustRightInd w:val="0"/>
        <w:snapToGrid w:val="0"/>
        <w:spacing w:line="360" w:lineRule="auto"/>
        <w:ind w:firstLineChars="200" w:firstLine="480"/>
        <w:rPr>
          <w:rFonts w:asciiTheme="minorEastAsia" w:hAnsiTheme="minorEastAsia"/>
          <w:sz w:val="24"/>
          <w:szCs w:val="30"/>
        </w:rPr>
      </w:pPr>
      <w:r w:rsidRPr="00FF7F20">
        <w:rPr>
          <w:rFonts w:asciiTheme="minorEastAsia" w:hAnsiTheme="minorEastAsia"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（三）订立托管协议的原则</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基金管理人和基金托管人本着平等自愿、诚实信用、充分保护基金份额持有人合法权益的原则，经协商一致，签订本协议。</w:t>
      </w:r>
    </w:p>
    <w:p w:rsidR="00EE076D" w:rsidRPr="00FF7F20" w:rsidRDefault="00EE076D" w:rsidP="005B7F6E">
      <w:pPr>
        <w:spacing w:line="360" w:lineRule="auto"/>
        <w:rPr>
          <w:rFonts w:asciiTheme="minorEastAsia" w:hAnsiTheme="minorEastAsia"/>
          <w:sz w:val="24"/>
        </w:rPr>
      </w:pPr>
    </w:p>
    <w:p w:rsidR="00EE076D" w:rsidRPr="00FF7F20" w:rsidRDefault="00EE076D" w:rsidP="005B7F6E">
      <w:pPr>
        <w:pStyle w:val="2"/>
        <w:spacing w:line="360" w:lineRule="auto"/>
        <w:jc w:val="center"/>
        <w:rPr>
          <w:rFonts w:asciiTheme="minorEastAsia" w:eastAsiaTheme="minorEastAsia" w:hAnsiTheme="minorEastAsia"/>
          <w:sz w:val="30"/>
          <w:szCs w:val="24"/>
        </w:rPr>
      </w:pPr>
      <w:bookmarkStart w:id="3" w:name="_Toc124325887"/>
      <w:r w:rsidRPr="00FF7F20">
        <w:rPr>
          <w:rFonts w:asciiTheme="minorEastAsia" w:eastAsiaTheme="minorEastAsia" w:hAnsiTheme="minorEastAsia" w:hint="eastAsia"/>
          <w:sz w:val="30"/>
        </w:rPr>
        <w:lastRenderedPageBreak/>
        <w:t>三、基金托管人对基金管理人的业务监督和核查</w:t>
      </w:r>
      <w:bookmarkEnd w:id="3"/>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D951BC" w:rsidRPr="00FF7F20" w:rsidRDefault="00D951BC" w:rsidP="00D951BC">
      <w:pPr>
        <w:adjustRightInd w:val="0"/>
        <w:snapToGrid w:val="0"/>
        <w:spacing w:line="360" w:lineRule="auto"/>
        <w:ind w:firstLineChars="200" w:firstLine="480"/>
        <w:rPr>
          <w:rFonts w:asciiTheme="minorEastAsia" w:hAnsiTheme="minorEastAsia" w:cs="Arial"/>
          <w:bCs/>
          <w:sz w:val="24"/>
        </w:rPr>
      </w:pPr>
      <w:r w:rsidRPr="00FF7F20">
        <w:rPr>
          <w:rFonts w:asciiTheme="minorEastAsia" w:hAnsiTheme="minorEastAsia" w:cs="Arial" w:hint="eastAsia"/>
          <w:bCs/>
          <w:sz w:val="24"/>
        </w:rPr>
        <w:t>本基金主要投资于标的指数（即中证沪港深科技龙头指数）的成份股、备选成份股</w:t>
      </w:r>
      <w:r w:rsidR="00AA1126" w:rsidRPr="00FF7F20">
        <w:rPr>
          <w:rFonts w:asciiTheme="minorEastAsia" w:hAnsiTheme="minorEastAsia" w:cs="Arial" w:hint="eastAsia"/>
          <w:bCs/>
          <w:sz w:val="24"/>
        </w:rPr>
        <w:t>（含存托凭证）</w:t>
      </w:r>
      <w:r w:rsidRPr="00FF7F20">
        <w:rPr>
          <w:rFonts w:asciiTheme="minorEastAsia" w:hAnsiTheme="minorEastAsia" w:cs="Arial" w:hint="eastAsia"/>
          <w:bCs/>
          <w:sz w:val="24"/>
        </w:rPr>
        <w:t>。为更好地实现投资目标，本基金可少量投资于非成份股（包括创业板、港股通标的股票及其他依法发行上市的股票</w:t>
      </w:r>
      <w:r w:rsidR="00AA1126" w:rsidRPr="00FF7F20">
        <w:rPr>
          <w:rFonts w:asciiTheme="minorEastAsia" w:hAnsiTheme="minorEastAsia" w:cs="Arial" w:hint="eastAsia"/>
          <w:bCs/>
          <w:sz w:val="24"/>
        </w:rPr>
        <w:t>、存托凭证</w:t>
      </w:r>
      <w:r w:rsidRPr="00FF7F20">
        <w:rPr>
          <w:rFonts w:asciiTheme="minorEastAsia" w:hAnsiTheme="minorEastAsia" w:cs="Arial" w:hint="eastAsia"/>
          <w:bCs/>
          <w:sz w:val="24"/>
        </w:rPr>
        <w:t>）、债券</w:t>
      </w:r>
      <w:r w:rsidR="00AA1126" w:rsidRPr="00FF7F20">
        <w:rPr>
          <w:rFonts w:asciiTheme="minorEastAsia" w:hAnsiTheme="minorEastAsia" w:cs="Arial" w:hint="eastAsia"/>
          <w:bCs/>
          <w:sz w:val="24"/>
        </w:rPr>
        <w:t>（包括国债、央行票据、地方政府债、金融债、次级债、企业债、短期融资券、中期票据、公司债、可转换债券（含可分离交易可转债）、可交换债券等）</w:t>
      </w:r>
      <w:r w:rsidRPr="00FF7F20">
        <w:rPr>
          <w:rFonts w:asciiTheme="minorEastAsia" w:hAnsiTheme="minorEastAsia" w:cs="Arial" w:hint="eastAsia"/>
          <w:bCs/>
          <w:sz w:val="24"/>
        </w:rPr>
        <w:t>、股指期货、资产支持证券、银行存款、同业存单、债券回购、货币市场工具及中国证监会允许基金投资的其他金融工具，但须符合中国证监会的相关规定。</w:t>
      </w:r>
    </w:p>
    <w:p w:rsidR="00D951BC" w:rsidRPr="00FF7F20" w:rsidRDefault="00D951BC" w:rsidP="00D951BC">
      <w:pPr>
        <w:adjustRightInd w:val="0"/>
        <w:snapToGrid w:val="0"/>
        <w:spacing w:line="360" w:lineRule="auto"/>
        <w:ind w:firstLineChars="200" w:firstLine="480"/>
        <w:rPr>
          <w:rFonts w:asciiTheme="minorEastAsia" w:hAnsiTheme="minorEastAsia" w:cs="Arial"/>
          <w:bCs/>
          <w:sz w:val="24"/>
        </w:rPr>
      </w:pPr>
      <w:r w:rsidRPr="00FF7F20">
        <w:rPr>
          <w:rFonts w:asciiTheme="minorEastAsia" w:hAnsiTheme="minorEastAsia" w:cs="Arial" w:hint="eastAsia"/>
          <w:bCs/>
          <w:sz w:val="24"/>
        </w:rPr>
        <w:t>本基金不主动投资于上述投资范围以外的资产，但若因投资于港股通标的股票而被动获得相应港股的认购权利凭证，基金管理人将按照维护基金份额持有人利益最大化的原则，在其可变现或可处置之日起</w:t>
      </w:r>
      <w:r w:rsidRPr="00FF7F20">
        <w:rPr>
          <w:rFonts w:asciiTheme="minorEastAsia" w:hAnsiTheme="minorEastAsia" w:cs="Arial"/>
          <w:bCs/>
          <w:sz w:val="24"/>
        </w:rPr>
        <w:t>10</w:t>
      </w:r>
      <w:r w:rsidRPr="00FF7F20">
        <w:rPr>
          <w:rFonts w:asciiTheme="minorEastAsia" w:hAnsiTheme="minorEastAsia" w:cs="Arial" w:hint="eastAsia"/>
          <w:bCs/>
          <w:sz w:val="24"/>
        </w:rPr>
        <w:t>个港股通交易日内进行卖出或相应处置。</w:t>
      </w:r>
    </w:p>
    <w:p w:rsidR="007E18B3" w:rsidRPr="00FF7F20" w:rsidRDefault="007E18B3" w:rsidP="007E18B3">
      <w:pPr>
        <w:adjustRightInd w:val="0"/>
        <w:snapToGrid w:val="0"/>
        <w:spacing w:line="360" w:lineRule="auto"/>
        <w:ind w:firstLineChars="200" w:firstLine="480"/>
        <w:rPr>
          <w:rFonts w:asciiTheme="minorEastAsia" w:hAnsiTheme="minorEastAsia" w:cs="Arial"/>
          <w:bCs/>
          <w:sz w:val="24"/>
        </w:rPr>
      </w:pPr>
      <w:r w:rsidRPr="00FF7F20">
        <w:rPr>
          <w:rFonts w:asciiTheme="minorEastAsia" w:hAnsiTheme="minorEastAsia" w:cs="Arial" w:hint="eastAsia"/>
          <w:bCs/>
          <w:sz w:val="24"/>
        </w:rPr>
        <w:t>本基金可根据法律法规的规定参与转融通证券出借业务。</w:t>
      </w:r>
    </w:p>
    <w:p w:rsidR="007E18B3" w:rsidRPr="00FF7F20" w:rsidRDefault="007E18B3" w:rsidP="007E18B3">
      <w:pPr>
        <w:adjustRightInd w:val="0"/>
        <w:snapToGrid w:val="0"/>
        <w:spacing w:line="360" w:lineRule="auto"/>
        <w:ind w:firstLineChars="200" w:firstLine="480"/>
        <w:rPr>
          <w:rFonts w:asciiTheme="minorEastAsia" w:hAnsiTheme="minorEastAsia" w:cs="Arial"/>
          <w:bCs/>
          <w:sz w:val="24"/>
        </w:rPr>
      </w:pPr>
      <w:r w:rsidRPr="00FF7F20">
        <w:rPr>
          <w:rFonts w:asciiTheme="minorEastAsia" w:hAnsiTheme="minorEastAsia" w:cs="Arial" w:hint="eastAsia"/>
          <w:bCs/>
          <w:sz w:val="24"/>
        </w:rPr>
        <w:t>在建仓完成后，本基金投资于标的指数成份股、备选成份股（含存托凭证）的比例不低于基金资产净值的90%，且不低于非现金基金资产的80%。</w:t>
      </w:r>
      <w:r w:rsidR="00AA1126" w:rsidRPr="00FF7F20">
        <w:rPr>
          <w:rFonts w:asciiTheme="minorEastAsia" w:hAnsiTheme="minorEastAsia" w:cs="Arial"/>
          <w:bCs/>
          <w:sz w:val="24"/>
        </w:rPr>
        <w:t>每个交易日日终在扣除股指期货合约需缴纳的交易保证金后，本基金应当保持不低于交易保证金一倍的现金，其中现金不包括结算备付金、存出保证金和应收申购款等</w:t>
      </w:r>
      <w:r w:rsidR="00AA1126" w:rsidRPr="00FF7F20">
        <w:rPr>
          <w:rFonts w:asciiTheme="minorEastAsia" w:hAnsiTheme="minorEastAsia" w:cs="Arial" w:hint="eastAsia"/>
          <w:bCs/>
          <w:sz w:val="24"/>
        </w:rPr>
        <w:t>。</w:t>
      </w:r>
    </w:p>
    <w:p w:rsidR="00520656" w:rsidRPr="00FF7F20" w:rsidRDefault="007E18B3" w:rsidP="005B7F6E">
      <w:pPr>
        <w:adjustRightInd w:val="0"/>
        <w:snapToGrid w:val="0"/>
        <w:spacing w:line="360" w:lineRule="auto"/>
        <w:ind w:firstLineChars="200" w:firstLine="480"/>
        <w:rPr>
          <w:rFonts w:asciiTheme="minorEastAsia" w:hAnsiTheme="minorEastAsia" w:cs="Arial"/>
          <w:bCs/>
          <w:sz w:val="24"/>
        </w:rPr>
      </w:pPr>
      <w:r w:rsidRPr="00FF7F20">
        <w:rPr>
          <w:rFonts w:asciiTheme="minorEastAsia" w:hAnsiTheme="minorEastAsia" w:cs="Arial" w:hint="eastAsia"/>
          <w:bCs/>
          <w:sz w:val="24"/>
        </w:rPr>
        <w:t>如法律法规或监管机构以后允许基金投资其他品种，基金管理人在履行适当程序后，可以将其纳入投资范围。其投资比例遵循届时有效的法律法规和相关规定。</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（二）基金托管人根据有关法律法规的规定及《基金合同》的约定，对基金投资、融资比例进行监督。基金托管人按下述比例和调整期限进行监督：</w:t>
      </w:r>
    </w:p>
    <w:p w:rsidR="00D951BC" w:rsidRPr="00FF7F20" w:rsidRDefault="00D951BC" w:rsidP="00D951BC">
      <w:pPr>
        <w:spacing w:line="360" w:lineRule="auto"/>
        <w:ind w:firstLineChars="200" w:firstLine="480"/>
        <w:rPr>
          <w:rFonts w:ascii="Times New Roman" w:eastAsia="宋体" w:hAnsi="Times New Roman" w:cs="Times New Roman"/>
          <w:sz w:val="24"/>
          <w:szCs w:val="20"/>
        </w:rPr>
      </w:pPr>
      <w:r w:rsidRPr="00FF7F20">
        <w:rPr>
          <w:rFonts w:ascii="Times New Roman" w:eastAsia="宋体" w:hAnsi="Times New Roman" w:cs="Times New Roman"/>
          <w:sz w:val="24"/>
          <w:szCs w:val="20"/>
        </w:rPr>
        <w:t>1</w:t>
      </w:r>
      <w:r w:rsidRPr="00FF7F20">
        <w:rPr>
          <w:rFonts w:ascii="Times New Roman" w:eastAsia="宋体" w:hAnsi="Times New Roman" w:cs="Times New Roman" w:hint="eastAsia"/>
          <w:sz w:val="24"/>
          <w:szCs w:val="20"/>
        </w:rPr>
        <w:t>、</w:t>
      </w:r>
      <w:r w:rsidRPr="00FF7F20">
        <w:rPr>
          <w:rFonts w:ascii="Times New Roman" w:eastAsia="宋体" w:hAnsi="Times New Roman" w:cs="Times New Roman" w:hint="eastAsia"/>
          <w:bCs/>
          <w:sz w:val="24"/>
          <w:szCs w:val="20"/>
        </w:rPr>
        <w:t>本</w:t>
      </w:r>
      <w:r w:rsidRPr="00FF7F20">
        <w:rPr>
          <w:rFonts w:ascii="Times New Roman" w:eastAsia="宋体" w:hAnsi="Times New Roman" w:cs="Times New Roman" w:hint="eastAsia"/>
          <w:sz w:val="24"/>
          <w:szCs w:val="20"/>
        </w:rPr>
        <w:t>基金投资</w:t>
      </w:r>
      <w:r w:rsidRPr="00FF7F20">
        <w:rPr>
          <w:rFonts w:ascii="Times New Roman" w:eastAsia="宋体" w:hAnsi="Times New Roman" w:cs="Times New Roman" w:hint="eastAsia"/>
          <w:bCs/>
          <w:sz w:val="24"/>
          <w:szCs w:val="20"/>
        </w:rPr>
        <w:t>于标的指数成份股、备选成份股</w:t>
      </w:r>
      <w:r w:rsidR="00AA1126" w:rsidRPr="00FF7F20">
        <w:rPr>
          <w:rFonts w:ascii="Times New Roman" w:eastAsia="宋体" w:hAnsi="Times New Roman" w:cs="Times New Roman" w:hint="eastAsia"/>
          <w:bCs/>
          <w:sz w:val="24"/>
          <w:szCs w:val="20"/>
        </w:rPr>
        <w:t>（含存托凭证）</w:t>
      </w:r>
      <w:r w:rsidRPr="00FF7F20">
        <w:rPr>
          <w:rFonts w:ascii="Times New Roman" w:eastAsia="宋体" w:hAnsi="Times New Roman" w:cs="Times New Roman" w:hint="eastAsia"/>
          <w:bCs/>
          <w:sz w:val="24"/>
          <w:szCs w:val="20"/>
        </w:rPr>
        <w:t>的</w:t>
      </w:r>
      <w:r w:rsidRPr="00FF7F20">
        <w:rPr>
          <w:rFonts w:ascii="Times New Roman" w:eastAsia="宋体" w:hAnsi="Times New Roman" w:cs="Times New Roman" w:hint="eastAsia"/>
          <w:sz w:val="24"/>
          <w:szCs w:val="20"/>
        </w:rPr>
        <w:t>比例</w:t>
      </w:r>
      <w:r w:rsidRPr="00FF7F20">
        <w:rPr>
          <w:rFonts w:ascii="Times New Roman" w:eastAsia="宋体" w:hAnsi="Times New Roman" w:cs="Times New Roman" w:hint="eastAsia"/>
          <w:bCs/>
          <w:sz w:val="24"/>
          <w:szCs w:val="20"/>
        </w:rPr>
        <w:t>不低于基金资产净值的</w:t>
      </w:r>
      <w:r w:rsidRPr="00FF7F20">
        <w:rPr>
          <w:rFonts w:ascii="Times New Roman" w:eastAsia="宋体" w:hAnsi="Times New Roman" w:cs="Times New Roman"/>
          <w:bCs/>
          <w:sz w:val="24"/>
          <w:szCs w:val="20"/>
        </w:rPr>
        <w:t>90%</w:t>
      </w:r>
      <w:r w:rsidRPr="00FF7F20">
        <w:rPr>
          <w:rFonts w:ascii="Times New Roman" w:eastAsia="宋体" w:hAnsi="Times New Roman" w:cs="Times New Roman"/>
          <w:bCs/>
          <w:sz w:val="24"/>
          <w:szCs w:val="20"/>
        </w:rPr>
        <w:t>，且不低于非现金基金资产的</w:t>
      </w:r>
      <w:r w:rsidRPr="00FF7F20">
        <w:rPr>
          <w:rFonts w:ascii="Times New Roman" w:eastAsia="宋体" w:hAnsi="Times New Roman" w:cs="Times New Roman"/>
          <w:bCs/>
          <w:sz w:val="24"/>
          <w:szCs w:val="20"/>
        </w:rPr>
        <w:t>80%</w:t>
      </w:r>
      <w:r w:rsidRPr="00FF7F20">
        <w:rPr>
          <w:rFonts w:ascii="Times New Roman" w:eastAsia="宋体" w:hAnsi="Times New Roman" w:cs="Times New Roman" w:hint="eastAsia"/>
          <w:sz w:val="24"/>
          <w:szCs w:val="20"/>
        </w:rPr>
        <w:t>；</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lastRenderedPageBreak/>
        <w:t>2</w:t>
      </w:r>
      <w:r w:rsidRPr="00FF7F20">
        <w:rPr>
          <w:rFonts w:ascii="Times New Roman" w:eastAsia="宋体" w:hAnsi="Times New Roman" w:cs="Times New Roman" w:hint="eastAsia"/>
          <w:bCs/>
          <w:sz w:val="24"/>
          <w:szCs w:val="20"/>
        </w:rPr>
        <w:t>、本基金参与股指期货交易，还须遵守以下限制：在任何交易日日终，持有的买入股指期货合约价值，不得超过基金资产净值的</w:t>
      </w:r>
      <w:r w:rsidRPr="00FF7F20">
        <w:rPr>
          <w:rFonts w:ascii="Times New Roman" w:eastAsia="宋体" w:hAnsi="Times New Roman" w:cs="Times New Roman"/>
          <w:bCs/>
          <w:sz w:val="24"/>
          <w:szCs w:val="20"/>
        </w:rPr>
        <w:t>10%</w:t>
      </w:r>
      <w:r w:rsidRPr="00FF7F20">
        <w:rPr>
          <w:rFonts w:ascii="Times New Roman" w:eastAsia="宋体" w:hAnsi="Times New Roman" w:cs="Times New Roman" w:hint="eastAsia"/>
          <w:bCs/>
          <w:sz w:val="24"/>
          <w:szCs w:val="20"/>
        </w:rPr>
        <w:t>；在任何交易日日终，持有的买入股指期货合约价值与有价证券市值之和，不得超过基金资产净值的</w:t>
      </w:r>
      <w:r w:rsidRPr="00FF7F20">
        <w:rPr>
          <w:rFonts w:ascii="Times New Roman" w:eastAsia="宋体" w:hAnsi="Times New Roman" w:cs="Times New Roman"/>
          <w:bCs/>
          <w:sz w:val="24"/>
          <w:szCs w:val="20"/>
        </w:rPr>
        <w:t>100%</w:t>
      </w:r>
      <w:r w:rsidRPr="00FF7F20">
        <w:rPr>
          <w:rFonts w:ascii="Times New Roman" w:eastAsia="宋体" w:hAnsi="Times New Roman" w:cs="Times New Roman" w:hint="eastAsia"/>
          <w:bCs/>
          <w:sz w:val="24"/>
          <w:szCs w:val="20"/>
        </w:rPr>
        <w:t>，其中，有价证券指股票、债券（不含到期日在一年以内的政府债券）、资产支持证券、买入返售金融资产（不含质押式回购）等；基金在任何交易日日终，持有的卖出股指期货合约价值不得超过基金持有的股票总市值的</w:t>
      </w:r>
      <w:r w:rsidRPr="00FF7F20">
        <w:rPr>
          <w:rFonts w:ascii="Times New Roman" w:eastAsia="宋体" w:hAnsi="Times New Roman" w:cs="Times New Roman"/>
          <w:bCs/>
          <w:sz w:val="24"/>
          <w:szCs w:val="20"/>
        </w:rPr>
        <w:t>20%</w:t>
      </w:r>
      <w:r w:rsidRPr="00FF7F20">
        <w:rPr>
          <w:rFonts w:ascii="Times New Roman" w:eastAsia="宋体" w:hAnsi="Times New Roman" w:cs="Times New Roman" w:hint="eastAsia"/>
          <w:bCs/>
          <w:sz w:val="24"/>
          <w:szCs w:val="20"/>
        </w:rPr>
        <w:t>；在任何交易日内交易（不包括平仓）的股指期货合约的成交金额不得超过上一交易日基金资产净值的</w:t>
      </w:r>
      <w:r w:rsidRPr="00FF7F20">
        <w:rPr>
          <w:rFonts w:ascii="Times New Roman" w:eastAsia="宋体" w:hAnsi="Times New Roman" w:cs="Times New Roman"/>
          <w:bCs/>
          <w:sz w:val="24"/>
          <w:szCs w:val="20"/>
        </w:rPr>
        <w:t>20%</w:t>
      </w:r>
      <w:r w:rsidRPr="00FF7F20">
        <w:rPr>
          <w:rFonts w:ascii="Times New Roman" w:eastAsia="宋体" w:hAnsi="Times New Roman" w:cs="Times New Roman" w:hint="eastAsia"/>
          <w:bCs/>
          <w:sz w:val="24"/>
          <w:szCs w:val="20"/>
        </w:rPr>
        <w:t>；每个交易日日终在扣除股指期货合约需缴纳的交易保证金后，应当保持不低于交易保证金一倍的现金</w:t>
      </w:r>
      <w:r w:rsidR="00AA1126" w:rsidRPr="00FF7F20">
        <w:rPr>
          <w:rFonts w:ascii="Times New Roman" w:eastAsia="宋体" w:hAnsi="Times New Roman" w:cs="Times New Roman" w:hint="eastAsia"/>
          <w:bCs/>
          <w:sz w:val="24"/>
          <w:szCs w:val="20"/>
        </w:rPr>
        <w:t>，</w:t>
      </w:r>
      <w:r w:rsidR="00AA1126" w:rsidRPr="00FF7F20">
        <w:rPr>
          <w:rFonts w:ascii="Times New Roman" w:eastAsia="宋体" w:hAnsi="Times New Roman" w:cs="Times New Roman"/>
          <w:bCs/>
          <w:sz w:val="24"/>
          <w:szCs w:val="20"/>
        </w:rPr>
        <w:t>其中现金不包括结算备付金、存出保证金和应收申购款等</w:t>
      </w:r>
      <w:r w:rsidRPr="00FF7F20">
        <w:rPr>
          <w:rFonts w:ascii="Times New Roman" w:eastAsia="宋体" w:hAnsi="Times New Roman" w:cs="Times New Roman" w:hint="eastAsia"/>
          <w:bCs/>
          <w:sz w:val="24"/>
          <w:szCs w:val="20"/>
        </w:rPr>
        <w:t>；本基金所持有的股票市值和买入、卖出股指期货合约价值，合计（轧差计算）应当符合基金合同关于股票投资比例的有关约定；</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hint="eastAsia"/>
          <w:bCs/>
          <w:sz w:val="24"/>
          <w:szCs w:val="20"/>
        </w:rPr>
        <w:t>3</w:t>
      </w:r>
      <w:r w:rsidRPr="00FF7F20">
        <w:rPr>
          <w:rFonts w:ascii="Times New Roman" w:eastAsia="宋体" w:hAnsi="Times New Roman" w:cs="Times New Roman" w:hint="eastAsia"/>
          <w:bCs/>
          <w:sz w:val="24"/>
          <w:szCs w:val="20"/>
        </w:rPr>
        <w:t>、本基金投资于同一原始权益人的各类资产支持证券的比例，不得超过基金资产净值的</w:t>
      </w:r>
      <w:r w:rsidRPr="00FF7F20">
        <w:rPr>
          <w:rFonts w:ascii="Times New Roman" w:eastAsia="宋体" w:hAnsi="Times New Roman" w:cs="Times New Roman"/>
          <w:bCs/>
          <w:sz w:val="24"/>
          <w:szCs w:val="20"/>
        </w:rPr>
        <w:t>10%</w:t>
      </w:r>
      <w:r w:rsidRPr="00FF7F20">
        <w:rPr>
          <w:rFonts w:ascii="Times New Roman" w:eastAsia="宋体" w:hAnsi="Times New Roman" w:cs="Times New Roman" w:hint="eastAsia"/>
          <w:bCs/>
          <w:sz w:val="24"/>
          <w:szCs w:val="20"/>
        </w:rPr>
        <w:t>；</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hint="eastAsia"/>
          <w:bCs/>
          <w:sz w:val="24"/>
          <w:szCs w:val="20"/>
        </w:rPr>
        <w:t>4</w:t>
      </w:r>
      <w:r w:rsidRPr="00FF7F20">
        <w:rPr>
          <w:rFonts w:ascii="Times New Roman" w:eastAsia="宋体" w:hAnsi="Times New Roman" w:cs="Times New Roman" w:hint="eastAsia"/>
          <w:bCs/>
          <w:sz w:val="24"/>
          <w:szCs w:val="20"/>
        </w:rPr>
        <w:t>、本基金持有的全部资产支持证券，其市值不得超过基金资产净值的</w:t>
      </w:r>
      <w:r w:rsidRPr="00FF7F20">
        <w:rPr>
          <w:rFonts w:ascii="Times New Roman" w:eastAsia="宋体" w:hAnsi="Times New Roman" w:cs="Times New Roman"/>
          <w:bCs/>
          <w:sz w:val="24"/>
          <w:szCs w:val="20"/>
        </w:rPr>
        <w:t>20%</w:t>
      </w:r>
      <w:r w:rsidRPr="00FF7F20">
        <w:rPr>
          <w:rFonts w:ascii="Times New Roman" w:eastAsia="宋体" w:hAnsi="Times New Roman" w:cs="Times New Roman" w:hint="eastAsia"/>
          <w:bCs/>
          <w:sz w:val="24"/>
          <w:szCs w:val="20"/>
        </w:rPr>
        <w:t>；</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t>5</w:t>
      </w:r>
      <w:r w:rsidRPr="00FF7F20">
        <w:rPr>
          <w:rFonts w:ascii="Times New Roman" w:eastAsia="宋体" w:hAnsi="Times New Roman" w:cs="Times New Roman" w:hint="eastAsia"/>
          <w:bCs/>
          <w:sz w:val="24"/>
          <w:szCs w:val="20"/>
        </w:rPr>
        <w:t>、本基金主动投资于流动性受限资产的市值合计不得超过基金资产净值的</w:t>
      </w:r>
      <w:r w:rsidRPr="00FF7F20">
        <w:rPr>
          <w:rFonts w:ascii="Times New Roman" w:eastAsia="宋体" w:hAnsi="Times New Roman" w:cs="Times New Roman"/>
          <w:bCs/>
          <w:sz w:val="24"/>
          <w:szCs w:val="20"/>
        </w:rPr>
        <w:t>15%</w:t>
      </w:r>
      <w:r w:rsidRPr="00FF7F20">
        <w:rPr>
          <w:rFonts w:ascii="Times New Roman" w:eastAsia="宋体" w:hAnsi="Times New Roman" w:cs="Times New Roman" w:hint="eastAsia"/>
          <w:bCs/>
          <w:sz w:val="24"/>
          <w:szCs w:val="20"/>
        </w:rPr>
        <w:t>，因证券市场波动、上市公司股票停牌、基金规模变动等基金管理人之外的因素致使基金不符合该比例限制的，基金管理人不得主动新增流动性受限资产的投资；</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t>6</w:t>
      </w:r>
      <w:r w:rsidRPr="00FF7F20">
        <w:rPr>
          <w:rFonts w:ascii="Times New Roman" w:eastAsia="宋体" w:hAnsi="Times New Roman" w:cs="Times New Roman" w:hint="eastAsia"/>
          <w:bCs/>
          <w:sz w:val="24"/>
          <w:szCs w:val="20"/>
        </w:rPr>
        <w:t>、本基金持有的同一（指同一信用级别）资产支持证券的比例，不得超过该资产支持证券规模的</w:t>
      </w:r>
      <w:r w:rsidRPr="00FF7F20">
        <w:rPr>
          <w:rFonts w:ascii="Times New Roman" w:eastAsia="宋体" w:hAnsi="Times New Roman" w:cs="Times New Roman"/>
          <w:bCs/>
          <w:sz w:val="24"/>
          <w:szCs w:val="20"/>
        </w:rPr>
        <w:t>10%</w:t>
      </w:r>
      <w:r w:rsidRPr="00FF7F20">
        <w:rPr>
          <w:rFonts w:ascii="Times New Roman" w:eastAsia="宋体" w:hAnsi="Times New Roman" w:cs="Times New Roman" w:hint="eastAsia"/>
          <w:bCs/>
          <w:sz w:val="24"/>
          <w:szCs w:val="20"/>
        </w:rPr>
        <w:t>；</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t>7</w:t>
      </w:r>
      <w:r w:rsidRPr="00FF7F20">
        <w:rPr>
          <w:rFonts w:ascii="Times New Roman" w:eastAsia="宋体" w:hAnsi="Times New Roman" w:cs="Times New Roman" w:hint="eastAsia"/>
          <w:bCs/>
          <w:sz w:val="24"/>
          <w:szCs w:val="20"/>
        </w:rPr>
        <w:t>、本基金管理人管理的</w:t>
      </w:r>
      <w:r w:rsidR="00E250A0" w:rsidRPr="00FF7F20">
        <w:rPr>
          <w:rFonts w:ascii="Times New Roman" w:eastAsia="宋体" w:hAnsi="Times New Roman" w:cs="Times New Roman" w:hint="eastAsia"/>
          <w:bCs/>
          <w:sz w:val="24"/>
          <w:szCs w:val="20"/>
        </w:rPr>
        <w:t>且由本基金托管人托管</w:t>
      </w:r>
      <w:r w:rsidRPr="00FF7F20">
        <w:rPr>
          <w:rFonts w:ascii="Times New Roman" w:eastAsia="宋体" w:hAnsi="Times New Roman" w:cs="Times New Roman" w:hint="eastAsia"/>
          <w:bCs/>
          <w:sz w:val="24"/>
          <w:szCs w:val="20"/>
        </w:rPr>
        <w:t>的全部基金投资于同一原始权益人的各类资产支持证券，不得超过其各类资产支持证券合计规模的</w:t>
      </w:r>
      <w:r w:rsidRPr="00FF7F20">
        <w:rPr>
          <w:rFonts w:ascii="Times New Roman" w:eastAsia="宋体" w:hAnsi="Times New Roman" w:cs="Times New Roman"/>
          <w:bCs/>
          <w:sz w:val="24"/>
          <w:szCs w:val="20"/>
        </w:rPr>
        <w:t>10%</w:t>
      </w:r>
      <w:r w:rsidRPr="00FF7F20">
        <w:rPr>
          <w:rFonts w:ascii="Times New Roman" w:eastAsia="宋体" w:hAnsi="Times New Roman" w:cs="Times New Roman" w:hint="eastAsia"/>
          <w:bCs/>
          <w:sz w:val="24"/>
          <w:szCs w:val="20"/>
        </w:rPr>
        <w:t>；</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t>8</w:t>
      </w:r>
      <w:r w:rsidRPr="00FF7F20">
        <w:rPr>
          <w:rFonts w:ascii="Times New Roman" w:eastAsia="宋体" w:hAnsi="Times New Roman" w:cs="Times New Roman" w:hint="eastAsia"/>
          <w:bCs/>
          <w:sz w:val="24"/>
          <w:szCs w:val="20"/>
        </w:rPr>
        <w:t>、本基金应投资于信用级别评级为</w:t>
      </w:r>
      <w:r w:rsidRPr="00FF7F20">
        <w:rPr>
          <w:rFonts w:ascii="Times New Roman" w:eastAsia="宋体" w:hAnsi="Times New Roman" w:cs="Times New Roman"/>
          <w:bCs/>
          <w:sz w:val="24"/>
          <w:szCs w:val="20"/>
        </w:rPr>
        <w:t>BBB</w:t>
      </w:r>
      <w:r w:rsidRPr="00FF7F20">
        <w:rPr>
          <w:rFonts w:ascii="Times New Roman" w:eastAsia="宋体" w:hAnsi="Times New Roman" w:cs="Times New Roman" w:hint="eastAsia"/>
          <w:bCs/>
          <w:sz w:val="24"/>
          <w:szCs w:val="20"/>
        </w:rPr>
        <w:t>以上（含</w:t>
      </w:r>
      <w:r w:rsidRPr="00FF7F20">
        <w:rPr>
          <w:rFonts w:ascii="Times New Roman" w:eastAsia="宋体" w:hAnsi="Times New Roman" w:cs="Times New Roman"/>
          <w:bCs/>
          <w:sz w:val="24"/>
          <w:szCs w:val="20"/>
        </w:rPr>
        <w:t>BBB</w:t>
      </w:r>
      <w:r w:rsidRPr="00FF7F20">
        <w:rPr>
          <w:rFonts w:ascii="Times New Roman" w:eastAsia="宋体" w:hAnsi="Times New Roman" w:cs="Times New Roman" w:hint="eastAsia"/>
          <w:bCs/>
          <w:sz w:val="24"/>
          <w:szCs w:val="20"/>
        </w:rPr>
        <w:t>）的资产支持证券。基金持有资产支持证券期间，如果其信用等级下降、不再符合投资标准，应在评级报告发布之日起</w:t>
      </w:r>
      <w:r w:rsidRPr="00FF7F20">
        <w:rPr>
          <w:rFonts w:ascii="Times New Roman" w:eastAsia="宋体" w:hAnsi="Times New Roman" w:cs="Times New Roman"/>
          <w:bCs/>
          <w:sz w:val="24"/>
          <w:szCs w:val="20"/>
        </w:rPr>
        <w:t>3</w:t>
      </w:r>
      <w:r w:rsidRPr="00FF7F20">
        <w:rPr>
          <w:rFonts w:ascii="Times New Roman" w:eastAsia="宋体" w:hAnsi="Times New Roman" w:cs="Times New Roman" w:hint="eastAsia"/>
          <w:bCs/>
          <w:sz w:val="24"/>
          <w:szCs w:val="20"/>
        </w:rPr>
        <w:t>个月内予以全部卖出；</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t>9</w:t>
      </w:r>
      <w:r w:rsidRPr="00FF7F20">
        <w:rPr>
          <w:rFonts w:ascii="Times New Roman" w:eastAsia="宋体" w:hAnsi="Times New Roman" w:cs="Times New Roman" w:hint="eastAsia"/>
          <w:bCs/>
          <w:sz w:val="24"/>
          <w:szCs w:val="20"/>
        </w:rPr>
        <w:t>、基金财产参与股票发行申购，本基金所申报的金额不超过本基金的总资产，本基金所申报的股票数量不超过拟发行股票公司本次发行股票的总量；</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t>10</w:t>
      </w:r>
      <w:r w:rsidRPr="00FF7F20">
        <w:rPr>
          <w:rFonts w:ascii="Times New Roman" w:eastAsia="宋体" w:hAnsi="Times New Roman" w:cs="Times New Roman" w:hint="eastAsia"/>
          <w:bCs/>
          <w:sz w:val="24"/>
          <w:szCs w:val="20"/>
        </w:rPr>
        <w:t>、本基金在全国银行间同业市场进行债券回购的资金余额不得超过基金资产净值的</w:t>
      </w:r>
      <w:r w:rsidRPr="00FF7F20">
        <w:rPr>
          <w:rFonts w:ascii="Times New Roman" w:eastAsia="宋体" w:hAnsi="Times New Roman" w:cs="Times New Roman"/>
          <w:bCs/>
          <w:sz w:val="24"/>
          <w:szCs w:val="20"/>
        </w:rPr>
        <w:t>40%</w:t>
      </w:r>
      <w:r w:rsidRPr="00FF7F20">
        <w:rPr>
          <w:rFonts w:ascii="Times New Roman" w:eastAsia="宋体" w:hAnsi="Times New Roman" w:cs="Times New Roman" w:hint="eastAsia"/>
          <w:bCs/>
          <w:sz w:val="24"/>
          <w:szCs w:val="20"/>
        </w:rPr>
        <w:t>，债券回购最长期限为</w:t>
      </w:r>
      <w:r w:rsidRPr="00FF7F20">
        <w:rPr>
          <w:rFonts w:ascii="Times New Roman" w:eastAsia="宋体" w:hAnsi="Times New Roman" w:cs="Times New Roman"/>
          <w:bCs/>
          <w:sz w:val="24"/>
          <w:szCs w:val="20"/>
        </w:rPr>
        <w:t>1</w:t>
      </w:r>
      <w:r w:rsidRPr="00FF7F20">
        <w:rPr>
          <w:rFonts w:ascii="Times New Roman" w:eastAsia="宋体" w:hAnsi="Times New Roman" w:cs="Times New Roman" w:hint="eastAsia"/>
          <w:bCs/>
          <w:sz w:val="24"/>
          <w:szCs w:val="20"/>
        </w:rPr>
        <w:t>年，债券回购到期后不得展期；</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t>11</w:t>
      </w:r>
      <w:r w:rsidRPr="00FF7F20">
        <w:rPr>
          <w:rFonts w:ascii="Times New Roman" w:eastAsia="宋体" w:hAnsi="Times New Roman" w:cs="Times New Roman" w:hint="eastAsia"/>
          <w:bCs/>
          <w:sz w:val="24"/>
          <w:szCs w:val="20"/>
        </w:rPr>
        <w:t>、基金总资产不得超过基金净资产的</w:t>
      </w:r>
      <w:r w:rsidRPr="00FF7F20">
        <w:rPr>
          <w:rFonts w:ascii="Times New Roman" w:eastAsia="宋体" w:hAnsi="Times New Roman" w:cs="Times New Roman"/>
          <w:bCs/>
          <w:sz w:val="24"/>
          <w:szCs w:val="20"/>
        </w:rPr>
        <w:t>140%</w:t>
      </w:r>
      <w:r w:rsidRPr="00FF7F20">
        <w:rPr>
          <w:rFonts w:ascii="Times New Roman" w:eastAsia="宋体" w:hAnsi="Times New Roman" w:cs="Times New Roman" w:hint="eastAsia"/>
          <w:bCs/>
          <w:sz w:val="24"/>
          <w:szCs w:val="20"/>
        </w:rPr>
        <w:t>；</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bCs/>
          <w:sz w:val="24"/>
          <w:szCs w:val="20"/>
        </w:rPr>
        <w:lastRenderedPageBreak/>
        <w:t>12</w:t>
      </w:r>
      <w:r w:rsidRPr="00FF7F20">
        <w:rPr>
          <w:rFonts w:ascii="Times New Roman" w:eastAsia="宋体" w:hAnsi="Times New Roman" w:cs="Times New Roman" w:hint="eastAsia"/>
          <w:bCs/>
          <w:sz w:val="24"/>
          <w:szCs w:val="20"/>
        </w:rPr>
        <w:t>、本基金参与转融通证券出借业务的，还须符合以下限制：出借证券资产不得超过基金资产净值的</w:t>
      </w:r>
      <w:r w:rsidRPr="00FF7F20">
        <w:rPr>
          <w:rFonts w:ascii="Times New Roman" w:eastAsia="宋体" w:hAnsi="Times New Roman" w:cs="Times New Roman" w:hint="eastAsia"/>
          <w:bCs/>
          <w:sz w:val="24"/>
          <w:szCs w:val="20"/>
        </w:rPr>
        <w:t>30%</w:t>
      </w:r>
      <w:r w:rsidR="00AA1126" w:rsidRPr="00FF7F20">
        <w:rPr>
          <w:rFonts w:ascii="Times New Roman" w:eastAsia="宋体" w:hAnsi="Times New Roman" w:cs="Times New Roman" w:hint="eastAsia"/>
          <w:bCs/>
          <w:sz w:val="24"/>
          <w:szCs w:val="20"/>
        </w:rPr>
        <w:t>，其中出借期限在</w:t>
      </w:r>
      <w:r w:rsidR="00AA1126" w:rsidRPr="00FF7F20">
        <w:rPr>
          <w:rFonts w:ascii="Times New Roman" w:eastAsia="宋体" w:hAnsi="Times New Roman" w:cs="Times New Roman" w:hint="eastAsia"/>
          <w:bCs/>
          <w:sz w:val="24"/>
          <w:szCs w:val="20"/>
        </w:rPr>
        <w:t>10</w:t>
      </w:r>
      <w:r w:rsidR="00AA1126" w:rsidRPr="00FF7F20">
        <w:rPr>
          <w:rFonts w:ascii="Times New Roman" w:eastAsia="宋体" w:hAnsi="Times New Roman" w:cs="Times New Roman" w:hint="eastAsia"/>
          <w:bCs/>
          <w:sz w:val="24"/>
          <w:szCs w:val="20"/>
        </w:rPr>
        <w:t>个交易日以上的出借证券归为流动性受限资产</w:t>
      </w:r>
      <w:r w:rsidRPr="00FF7F20">
        <w:rPr>
          <w:rFonts w:ascii="Times New Roman" w:eastAsia="宋体" w:hAnsi="Times New Roman" w:cs="Times New Roman" w:hint="eastAsia"/>
          <w:bCs/>
          <w:sz w:val="24"/>
          <w:szCs w:val="20"/>
        </w:rPr>
        <w:t>；参与出借业务的单只证券不得超过基金持有该证券总量的</w:t>
      </w:r>
      <w:r w:rsidRPr="00FF7F20">
        <w:rPr>
          <w:rFonts w:ascii="Times New Roman" w:eastAsia="宋体" w:hAnsi="Times New Roman" w:cs="Times New Roman" w:hint="eastAsia"/>
          <w:bCs/>
          <w:sz w:val="24"/>
          <w:szCs w:val="20"/>
        </w:rPr>
        <w:t>30%</w:t>
      </w:r>
      <w:r w:rsidRPr="00FF7F20">
        <w:rPr>
          <w:rFonts w:ascii="Times New Roman" w:eastAsia="宋体" w:hAnsi="Times New Roman" w:cs="Times New Roman" w:hint="eastAsia"/>
          <w:bCs/>
          <w:sz w:val="24"/>
          <w:szCs w:val="20"/>
        </w:rPr>
        <w:t>；最近</w:t>
      </w:r>
      <w:r w:rsidRPr="00FF7F20">
        <w:rPr>
          <w:rFonts w:ascii="Times New Roman" w:eastAsia="宋体" w:hAnsi="Times New Roman" w:cs="Times New Roman" w:hint="eastAsia"/>
          <w:bCs/>
          <w:sz w:val="24"/>
          <w:szCs w:val="20"/>
        </w:rPr>
        <w:t>6</w:t>
      </w:r>
      <w:r w:rsidRPr="00FF7F20">
        <w:rPr>
          <w:rFonts w:ascii="Times New Roman" w:eastAsia="宋体" w:hAnsi="Times New Roman" w:cs="Times New Roman" w:hint="eastAsia"/>
          <w:bCs/>
          <w:sz w:val="24"/>
          <w:szCs w:val="20"/>
        </w:rPr>
        <w:t>个月内日均基金资产净值不得低于</w:t>
      </w:r>
      <w:r w:rsidRPr="00FF7F20">
        <w:rPr>
          <w:rFonts w:ascii="Times New Roman" w:eastAsia="宋体" w:hAnsi="Times New Roman" w:cs="Times New Roman" w:hint="eastAsia"/>
          <w:bCs/>
          <w:sz w:val="24"/>
          <w:szCs w:val="20"/>
        </w:rPr>
        <w:t>2</w:t>
      </w:r>
      <w:r w:rsidRPr="00FF7F20">
        <w:rPr>
          <w:rFonts w:ascii="Times New Roman" w:eastAsia="宋体" w:hAnsi="Times New Roman" w:cs="Times New Roman" w:hint="eastAsia"/>
          <w:bCs/>
          <w:sz w:val="24"/>
          <w:szCs w:val="20"/>
        </w:rPr>
        <w:t>亿元；证券出借的平均剩余期限不得超过</w:t>
      </w:r>
      <w:r w:rsidRPr="00FF7F20">
        <w:rPr>
          <w:rFonts w:ascii="Times New Roman" w:eastAsia="宋体" w:hAnsi="Times New Roman" w:cs="Times New Roman" w:hint="eastAsia"/>
          <w:bCs/>
          <w:sz w:val="24"/>
          <w:szCs w:val="20"/>
        </w:rPr>
        <w:t>30</w:t>
      </w:r>
      <w:r w:rsidRPr="00FF7F20">
        <w:rPr>
          <w:rFonts w:ascii="Times New Roman" w:eastAsia="宋体" w:hAnsi="Times New Roman" w:cs="Times New Roman" w:hint="eastAsia"/>
          <w:bCs/>
          <w:sz w:val="24"/>
          <w:szCs w:val="20"/>
        </w:rPr>
        <w:t>天，平均剩余期限按照市值加权平均计算；</w:t>
      </w:r>
    </w:p>
    <w:p w:rsidR="00AA1126" w:rsidRPr="00FF7F20" w:rsidRDefault="00AA1126"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hint="eastAsia"/>
          <w:bCs/>
          <w:sz w:val="24"/>
          <w:szCs w:val="20"/>
        </w:rPr>
        <w:t>13</w:t>
      </w:r>
      <w:r w:rsidRPr="00FF7F20">
        <w:rPr>
          <w:rFonts w:ascii="Times New Roman" w:eastAsia="宋体" w:hAnsi="Times New Roman" w:cs="Times New Roman" w:hint="eastAsia"/>
          <w:bCs/>
          <w:sz w:val="24"/>
          <w:szCs w:val="20"/>
        </w:rPr>
        <w:t>、本基金投资境内发行的存托凭证的比例限制依照境内上市交易的股</w:t>
      </w:r>
      <w:r w:rsidRPr="00FF7F20">
        <w:rPr>
          <w:rFonts w:ascii="Times New Roman" w:eastAsia="宋体" w:hAnsi="Times New Roman" w:cs="Times New Roman" w:hint="eastAsia"/>
          <w:bCs/>
          <w:sz w:val="24"/>
          <w:szCs w:val="20"/>
        </w:rPr>
        <w:t xml:space="preserve"> </w:t>
      </w:r>
      <w:r w:rsidRPr="00FF7F20">
        <w:rPr>
          <w:rFonts w:ascii="Times New Roman" w:eastAsia="宋体" w:hAnsi="Times New Roman" w:cs="Times New Roman" w:hint="eastAsia"/>
          <w:bCs/>
          <w:sz w:val="24"/>
          <w:szCs w:val="20"/>
        </w:rPr>
        <w:t>票执行，与境内上市交易的股票合并计算。</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hint="eastAsia"/>
          <w:bCs/>
          <w:sz w:val="24"/>
          <w:szCs w:val="20"/>
        </w:rPr>
        <w:t>除第</w:t>
      </w:r>
      <w:r w:rsidRPr="00FF7F20">
        <w:rPr>
          <w:rFonts w:ascii="Times New Roman" w:eastAsia="宋体" w:hAnsi="Times New Roman" w:cs="Times New Roman"/>
          <w:bCs/>
          <w:sz w:val="24"/>
          <w:szCs w:val="20"/>
        </w:rPr>
        <w:t>5</w:t>
      </w:r>
      <w:r w:rsidRPr="00FF7F20">
        <w:rPr>
          <w:rFonts w:ascii="Times New Roman" w:eastAsia="宋体" w:hAnsi="Times New Roman" w:cs="Times New Roman" w:hint="eastAsia"/>
          <w:bCs/>
          <w:sz w:val="24"/>
          <w:szCs w:val="20"/>
        </w:rPr>
        <w:t>、</w:t>
      </w:r>
      <w:r w:rsidRPr="00FF7F20">
        <w:rPr>
          <w:rFonts w:ascii="Times New Roman" w:eastAsia="宋体" w:hAnsi="Times New Roman" w:cs="Times New Roman"/>
          <w:bCs/>
          <w:sz w:val="24"/>
          <w:szCs w:val="20"/>
        </w:rPr>
        <w:t>8</w:t>
      </w:r>
      <w:r w:rsidRPr="00FF7F20">
        <w:rPr>
          <w:rFonts w:ascii="Times New Roman" w:eastAsia="宋体" w:hAnsi="Times New Roman" w:cs="Times New Roman" w:hint="eastAsia"/>
          <w:bCs/>
          <w:sz w:val="24"/>
          <w:szCs w:val="20"/>
        </w:rPr>
        <w:t>项规定的情形外，因证券或期货市场波动、上市公司合并、基金规模变动、标的指数成份股调整、标的指数成份股流动性限制等基金管理人之外的因素致使基金投资比例不符合上述规定投资比例的，基金管理人应当在</w:t>
      </w:r>
      <w:r w:rsidRPr="00FF7F20">
        <w:rPr>
          <w:rFonts w:ascii="Times New Roman" w:eastAsia="宋体" w:hAnsi="Times New Roman" w:cs="Times New Roman"/>
          <w:bCs/>
          <w:sz w:val="24"/>
          <w:szCs w:val="20"/>
        </w:rPr>
        <w:t>10</w:t>
      </w:r>
      <w:r w:rsidRPr="00FF7F20">
        <w:rPr>
          <w:rFonts w:ascii="Times New Roman" w:eastAsia="宋体" w:hAnsi="Times New Roman" w:cs="Times New Roman" w:hint="eastAsia"/>
          <w:bCs/>
          <w:sz w:val="24"/>
          <w:szCs w:val="20"/>
        </w:rPr>
        <w:t>个交易日内进行调整。</w:t>
      </w:r>
    </w:p>
    <w:p w:rsidR="00D951BC" w:rsidRPr="00FF7F20" w:rsidRDefault="00D951BC" w:rsidP="00D951BC">
      <w:pPr>
        <w:spacing w:line="360" w:lineRule="auto"/>
        <w:ind w:firstLineChars="200" w:firstLine="480"/>
        <w:rPr>
          <w:rFonts w:ascii="Times New Roman" w:eastAsia="宋体" w:hAnsi="Times New Roman" w:cs="Times New Roman"/>
          <w:bCs/>
          <w:sz w:val="24"/>
          <w:szCs w:val="20"/>
        </w:rPr>
      </w:pPr>
      <w:r w:rsidRPr="00FF7F20">
        <w:rPr>
          <w:rFonts w:ascii="Times New Roman" w:eastAsia="宋体" w:hAnsi="Times New Roman" w:cs="Times New Roman" w:hint="eastAsia"/>
          <w:bCs/>
          <w:sz w:val="24"/>
          <w:szCs w:val="20"/>
        </w:rPr>
        <w:t>因证券市场波动、上市公司合并、基金规模变动等基金管理人之外的因素致使基金投资不符合第</w:t>
      </w:r>
      <w:r w:rsidRPr="00FF7F20">
        <w:rPr>
          <w:rFonts w:ascii="Times New Roman" w:eastAsia="宋体" w:hAnsi="Times New Roman" w:cs="Times New Roman"/>
          <w:bCs/>
          <w:sz w:val="24"/>
          <w:szCs w:val="20"/>
        </w:rPr>
        <w:t>12</w:t>
      </w:r>
      <w:r w:rsidRPr="00FF7F20">
        <w:rPr>
          <w:rFonts w:ascii="Times New Roman" w:eastAsia="宋体" w:hAnsi="Times New Roman" w:cs="Times New Roman" w:hint="eastAsia"/>
          <w:bCs/>
          <w:sz w:val="24"/>
          <w:szCs w:val="20"/>
        </w:rPr>
        <w:t>项规定的，基金管理人不得新增出借业务。基金参与出借业务不终止确认出借证券。基金持有证券的持有期计算不因出借而受影响，出借证券应纳入基金投资运作指标计算范围。</w:t>
      </w:r>
    </w:p>
    <w:p w:rsidR="009D080D" w:rsidRPr="00FF7F20" w:rsidRDefault="009D080D" w:rsidP="009D080D">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应当自基金合同生效之日起6个月内使基金的投资组合比例符合基金合同的有关约定。上述期间，本基金的投资范围、投资策略应当符合基金合同的约定。基金托管人对基金的投资的监督与检查自本基金合同生效之日起开始。</w:t>
      </w:r>
    </w:p>
    <w:p w:rsidR="007E18B3" w:rsidRPr="00FF7F20" w:rsidRDefault="009D080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法律法规或监管部门取消上述组合限制或禁止行为规定，如适用于本基金，则本基金可不受相关限制。法律法规或监管部门对上述组合限制或禁止行为规定进行变更的，本基金可以变更后的规定为准。经与基金托管人协商一致，基金管理人可依据法律法规或监管部门规定直接对基金合同进行变更，该变更无须召开基金份额持有人大会审议。</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（三）基金托管人</w:t>
      </w:r>
      <w:bookmarkStart w:id="4" w:name="OLE_LINK1"/>
      <w:r w:rsidRPr="00FF7F20">
        <w:rPr>
          <w:rFonts w:asciiTheme="minorEastAsia" w:hAnsiTheme="minorEastAsia" w:cs="Arial" w:hint="eastAsia"/>
          <w:sz w:val="24"/>
        </w:rPr>
        <w:t>根据有关法律法规的规定及《基金合同》的约定，</w:t>
      </w:r>
      <w:bookmarkEnd w:id="4"/>
      <w:r w:rsidRPr="00FF7F20">
        <w:rPr>
          <w:rFonts w:asciiTheme="minorEastAsia" w:hAnsiTheme="minorEastAsia" w:cs="Arial" w:hint="eastAsia"/>
          <w:sz w:val="24"/>
        </w:rPr>
        <w:t>对本托管协议第十五条第九款基金投资禁止行为通过事后监督方式进行监督。</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rsidR="00EE076D" w:rsidRPr="00FF7F20" w:rsidRDefault="00EE076D" w:rsidP="005B7F6E">
      <w:pPr>
        <w:adjustRightInd w:val="0"/>
        <w:snapToGrid w:val="0"/>
        <w:spacing w:line="360" w:lineRule="auto"/>
        <w:ind w:firstLineChars="200" w:firstLine="480"/>
        <w:rPr>
          <w:rFonts w:asciiTheme="minorEastAsia" w:hAnsiTheme="minorEastAsia" w:cs="Arial"/>
        </w:rPr>
      </w:pPr>
      <w:r w:rsidRPr="00FF7F20">
        <w:rPr>
          <w:rFonts w:asciiTheme="minorEastAsia" w:hAnsiTheme="minorEastAsia" w:cs="Arial" w:hint="eastAsia"/>
          <w:sz w:val="24"/>
        </w:rPr>
        <w:lastRenderedPageBreak/>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EE076D" w:rsidRPr="00FF7F20" w:rsidRDefault="00EE076D" w:rsidP="005B7F6E">
      <w:pPr>
        <w:adjustRightInd w:val="0"/>
        <w:snapToGrid w:val="0"/>
        <w:spacing w:line="360" w:lineRule="auto"/>
        <w:ind w:firstLineChars="200" w:firstLine="480"/>
        <w:rPr>
          <w:rFonts w:asciiTheme="minorEastAsia" w:hAnsiTheme="minorEastAsia" w:cs="Arial"/>
        </w:rPr>
      </w:pPr>
      <w:r w:rsidRPr="00FF7F20">
        <w:rPr>
          <w:rFonts w:asciiTheme="minorEastAsia" w:hAnsiTheme="minorEastAsia" w:cs="Arial" w:hint="eastAsia"/>
          <w:color w:val="000000"/>
          <w:sz w:val="24"/>
        </w:rPr>
        <w:t>基金管理人负责对交易对手的资信控制，按银行间债券市场的交易规则进行交易，并</w:t>
      </w:r>
      <w:r w:rsidRPr="00FF7F20">
        <w:rPr>
          <w:rFonts w:asciiTheme="minorEastAsia" w:hAnsiTheme="minorEastAsia"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FF7F20">
        <w:rPr>
          <w:rFonts w:asciiTheme="minorEastAsia" w:hAnsiTheme="minorEastAsia"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（五）基金托管人根据有关法律法规的规定及《基金合同》的约定，对基金管理人投资流通受限证券进行监督。</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投资流通受限证券，应事先根据中国证监会相关规定，明确基金投资流通受限证券的比例，制订严格的投资决策流程和风险控制制度，防范流动性风险、法律风险和操作风险等各种风险。基金托管人对基金管理人是否遵守相关制度、流动性风险处置预案以及相关投资额度和比例等的情况进行监督。</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券等流通受限证券。本基金不投资有锁定期但锁定期不明确的证券。</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本基金投资的流通受限证券限于可由中国证券登记结算有限责任公司或中央</w:t>
      </w:r>
      <w:r w:rsidRPr="00FF7F20">
        <w:rPr>
          <w:rFonts w:asciiTheme="minorEastAsia" w:hAnsiTheme="minorEastAsia" w:cs="Arial" w:hint="eastAsia"/>
          <w:sz w:val="24"/>
        </w:rPr>
        <w:lastRenderedPageBreak/>
        <w:t>国债登记结算有限责任公司负责登记和存管，并可在证券交易所或全国银行间债券市场交易的证券。</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基金投资的流通受限证券应保证登记存管在本基金名下，基金管理人负责相关工作的落实和协调，并确保基金托管人能够正常查询。因基金管理人原因产生的流通受限证券登记存管问题，造成基金托管人无法安全保管本基金资产的责任与损失，及因流通受限证券存管直接影响本基金安全的责任及损失，由基金管理人承担。</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本基金投资流通受限证券，不得预付任何形式的保证金。</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对本基金投资流通受限证券的流动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基金托管人由此遭受的损失。</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（1）中国证监会批准发行非公开发行股票的批准文件。</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（2）非公开发行股票有关发行数量、发行价格、锁定期等发行资料。</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（3）非公开发行股票发行人与中国证券登记结算有限责任公司或中央国债登记结算有限责任公司签订的证券登记及服务协议。</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（4）基金拟认购的数量、价格、总成本、账面价值。</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4.基金管理人应在本基金投资非公开发行股票后两个交易日内，在中国证监</w:t>
      </w:r>
      <w:r w:rsidRPr="00FF7F20">
        <w:rPr>
          <w:rFonts w:asciiTheme="minorEastAsia" w:hAnsiTheme="minorEastAsia" w:cs="Arial" w:hint="eastAsia"/>
          <w:sz w:val="24"/>
        </w:rPr>
        <w:lastRenderedPageBreak/>
        <w:t>会</w:t>
      </w:r>
      <w:r w:rsidR="003466E5" w:rsidRPr="00FF7F20">
        <w:rPr>
          <w:rFonts w:asciiTheme="minorEastAsia" w:hAnsiTheme="minorEastAsia" w:cs="Arial" w:hint="eastAsia"/>
          <w:sz w:val="24"/>
        </w:rPr>
        <w:t>规定媒介</w:t>
      </w:r>
      <w:r w:rsidRPr="00FF7F20">
        <w:rPr>
          <w:rFonts w:asciiTheme="minorEastAsia" w:hAnsiTheme="minorEastAsia" w:cs="Arial" w:hint="eastAsia"/>
          <w:sz w:val="24"/>
        </w:rPr>
        <w:t>披露所投资非公开发行股票的名称、数量、总成本、账面价值，以及总成本和账面价值占基金资产净值的比例、锁定期等信息。</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本基金有关投资流通受限证券比例如违反有关限制规定，在合理期限内未能进行及时调整，基金管理人应在两个工作日内编制临时报告书，予以公告。</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5.基金托管人根据有关规定有权对基金管理人进行以下事项监督：</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（1）本基金投资流通受限证券时的法律法规遵守情况。</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（2）在基金投资流通受限证券管理工作方面有关制度、流动性风险处置预案的建立与完善情况。</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（3）有关比例限制的执行情况。</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（4）信息披露情况。</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6.相关法律法规对基金投资流通受限证券有新规定的，从其规定。</w:t>
      </w:r>
    </w:p>
    <w:p w:rsidR="00EE076D" w:rsidRPr="00FF7F20" w:rsidRDefault="00EE076D" w:rsidP="009616D5">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（六）基金托管人根据有关法律法规的规定及《基金合同》的约定，对基金资产净值计算</w:t>
      </w:r>
      <w:r w:rsidRPr="00FF7F20">
        <w:rPr>
          <w:rFonts w:asciiTheme="minorEastAsia" w:hAnsiTheme="minorEastAsia" w:cs="Times New Roman" w:hint="eastAsia"/>
          <w:sz w:val="24"/>
        </w:rPr>
        <w:t>、</w:t>
      </w:r>
      <w:r w:rsidRPr="00FF7F20">
        <w:rPr>
          <w:rFonts w:asciiTheme="minorEastAsia" w:hAnsiTheme="minorEastAsia" w:cs="Times New Roman" w:hint="eastAsia"/>
          <w:sz w:val="24"/>
          <w:szCs w:val="24"/>
        </w:rPr>
        <w:t>基金份额净值计算</w:t>
      </w:r>
      <w:r w:rsidRPr="00FF7F20">
        <w:rPr>
          <w:rFonts w:asciiTheme="minorEastAsia" w:hAnsiTheme="minorEastAsia" w:cs="Times New Roman" w:hint="eastAsia"/>
          <w:sz w:val="24"/>
        </w:rPr>
        <w:t>、应收资金到账、基金费用开支及收入确定、基金收益分配、相关信息披露、基金宣传推介材料中登载基金业绩表现数据等进行监督和核查。</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w:t>
      </w:r>
      <w:r w:rsidR="00E676C0" w:rsidRPr="00FF7F20">
        <w:rPr>
          <w:rFonts w:asciiTheme="minorEastAsia" w:hAnsiTheme="minorEastAsia" w:cs="Arial" w:hint="eastAsia"/>
          <w:sz w:val="24"/>
        </w:rPr>
        <w:t>七</w:t>
      </w:r>
      <w:r w:rsidRPr="00FF7F20">
        <w:rPr>
          <w:rFonts w:asciiTheme="minorEastAsia" w:hAnsiTheme="minorEastAsia" w:cs="Arial" w:hint="eastAsia"/>
          <w:sz w:val="24"/>
        </w:rPr>
        <w:t>）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w:t>
      </w:r>
      <w:r w:rsidR="00E676C0" w:rsidRPr="00FF7F20">
        <w:rPr>
          <w:rFonts w:asciiTheme="minorEastAsia" w:hAnsiTheme="minorEastAsia" w:cs="Arial" w:hint="eastAsia"/>
          <w:sz w:val="24"/>
        </w:rPr>
        <w:t>八</w:t>
      </w:r>
      <w:r w:rsidRPr="00FF7F20">
        <w:rPr>
          <w:rFonts w:asciiTheme="minorEastAsia" w:hAnsiTheme="minorEastAsia" w:cs="Arial" w:hint="eastAsia"/>
          <w:sz w:val="24"/>
        </w:rPr>
        <w:t>）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w:t>
      </w:r>
      <w:r w:rsidR="00E676C0" w:rsidRPr="00FF7F20">
        <w:rPr>
          <w:rFonts w:asciiTheme="minorEastAsia" w:hAnsiTheme="minorEastAsia" w:cs="Arial" w:hint="eastAsia"/>
          <w:sz w:val="24"/>
        </w:rPr>
        <w:t>九</w:t>
      </w:r>
      <w:r w:rsidRPr="00FF7F20">
        <w:rPr>
          <w:rFonts w:asciiTheme="minorEastAsia" w:hAnsiTheme="minorEastAsia" w:cs="Arial" w:hint="eastAsia"/>
          <w:sz w:val="24"/>
        </w:rPr>
        <w:t>）若基金托管人发现基金管理人依据交易程序已经生效的指令违反法律、行政法规和其他有关规定，或者违反《基金合同》约定的，应当立即通知基金管</w:t>
      </w:r>
      <w:r w:rsidRPr="00FF7F20">
        <w:rPr>
          <w:rFonts w:asciiTheme="minorEastAsia" w:hAnsiTheme="minorEastAsia" w:cs="Arial" w:hint="eastAsia"/>
          <w:sz w:val="24"/>
        </w:rPr>
        <w:lastRenderedPageBreak/>
        <w:t>理人，由此造成的损失由基金管理人承担。</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十）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EE076D" w:rsidRPr="00FF7F20" w:rsidRDefault="00EE076D" w:rsidP="005B7F6E">
      <w:pPr>
        <w:spacing w:line="360" w:lineRule="auto"/>
        <w:rPr>
          <w:rFonts w:asciiTheme="minorEastAsia" w:hAnsiTheme="minorEastAsia"/>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5" w:name="_Toc86223242"/>
      <w:bookmarkStart w:id="6" w:name="_Toc86225291"/>
      <w:bookmarkStart w:id="7" w:name="_Toc86649722"/>
      <w:bookmarkStart w:id="8" w:name="_Toc86726439"/>
      <w:bookmarkStart w:id="9" w:name="_Toc86727355"/>
      <w:bookmarkStart w:id="10" w:name="_Toc86737929"/>
      <w:bookmarkStart w:id="11" w:name="_Toc89163368"/>
      <w:bookmarkStart w:id="12" w:name="_Toc108512358"/>
      <w:bookmarkStart w:id="13" w:name="_Toc110761796"/>
      <w:bookmarkStart w:id="14" w:name="_Toc110765660"/>
      <w:bookmarkStart w:id="15" w:name="_Toc110830492"/>
      <w:bookmarkStart w:id="16" w:name="_Toc118212950"/>
      <w:bookmarkStart w:id="17" w:name="_Toc118774803"/>
      <w:bookmarkStart w:id="18" w:name="_Toc118972648"/>
      <w:bookmarkStart w:id="19" w:name="_Toc119402710"/>
      <w:bookmarkStart w:id="20" w:name="_Toc120435783"/>
      <w:bookmarkStart w:id="21" w:name="_Toc124325888"/>
      <w:r w:rsidRPr="00FF7F20">
        <w:rPr>
          <w:rFonts w:asciiTheme="minorEastAsia" w:eastAsiaTheme="minorEastAsia" w:hAnsiTheme="minorEastAsia" w:hint="eastAsia"/>
          <w:sz w:val="30"/>
        </w:rPr>
        <w:t>四、基金管理人对基金托管人的业务核查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（一）基金管理人对基金托管人履行托管职责情况进行核查，核查事项包括基金托管人安全保管基金财产、开设基金财产的资金账户和证券账户、复核基金管理人计算的</w:t>
      </w:r>
      <w:r w:rsidRPr="00FF7F20">
        <w:rPr>
          <w:rFonts w:asciiTheme="minorEastAsia" w:hAnsiTheme="minorEastAsia" w:cs="Arial" w:hint="eastAsia"/>
          <w:sz w:val="24"/>
          <w:szCs w:val="24"/>
        </w:rPr>
        <w:t>基金资产净值</w:t>
      </w:r>
      <w:r w:rsidRPr="00FF7F20">
        <w:rPr>
          <w:rFonts w:asciiTheme="minorEastAsia" w:hAnsiTheme="minorEastAsia" w:cs="Arial" w:hint="eastAsia"/>
          <w:sz w:val="24"/>
        </w:rPr>
        <w:t>和基金份额净值、根据基金管理人指令办理清算交收、相关信息披露和监督基金投资运作等行为。</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EE076D" w:rsidRPr="00FF7F20" w:rsidRDefault="00EE076D" w:rsidP="005B7F6E">
      <w:pPr>
        <w:spacing w:line="360" w:lineRule="auto"/>
        <w:rPr>
          <w:rFonts w:asciiTheme="minorEastAsia" w:hAnsiTheme="minorEastAsia"/>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22" w:name="_Toc84133786"/>
      <w:bookmarkStart w:id="23" w:name="_Toc84234388"/>
      <w:bookmarkStart w:id="24" w:name="_Toc84234435"/>
      <w:bookmarkStart w:id="25" w:name="_Toc86204789"/>
      <w:bookmarkStart w:id="26" w:name="_Toc86223243"/>
      <w:bookmarkStart w:id="27" w:name="_Toc86225292"/>
      <w:bookmarkStart w:id="28" w:name="_Toc86649723"/>
      <w:bookmarkStart w:id="29" w:name="_Toc86726440"/>
      <w:bookmarkStart w:id="30" w:name="_Toc86727356"/>
      <w:bookmarkStart w:id="31" w:name="_Toc86737930"/>
      <w:bookmarkStart w:id="32" w:name="_Toc89163369"/>
      <w:bookmarkStart w:id="33" w:name="_Toc108512359"/>
      <w:bookmarkStart w:id="34" w:name="_Toc110761797"/>
      <w:bookmarkStart w:id="35" w:name="_Toc110765661"/>
      <w:bookmarkStart w:id="36" w:name="_Toc110830493"/>
      <w:bookmarkStart w:id="37" w:name="_Toc118212951"/>
      <w:bookmarkStart w:id="38" w:name="_Toc118774804"/>
      <w:bookmarkStart w:id="39" w:name="_Toc118972649"/>
      <w:bookmarkStart w:id="40" w:name="_Toc119402711"/>
      <w:bookmarkStart w:id="41" w:name="_Toc120435784"/>
      <w:bookmarkStart w:id="42" w:name="_Toc124325889"/>
      <w:r w:rsidRPr="00FF7F20">
        <w:rPr>
          <w:rFonts w:asciiTheme="minorEastAsia" w:eastAsiaTheme="minorEastAsia" w:hAnsiTheme="minorEastAsia" w:hint="eastAsia"/>
          <w:sz w:val="30"/>
        </w:rPr>
        <w:lastRenderedPageBreak/>
        <w:t>五、基金财产的保管</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（一）基金财产保管的原则</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1.基金财产应独立于基金管理人、基金托管人的固有财产。</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2.基金托管人应安全保管基金财产。</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3.基金托管人按照规定开设基金财产的资金账户和证券账户。</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4.基金托管人对所托管的不同基金财产分别设置账户，确保基金财产的完整与独立。</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5.基金托管人按照《基金合同》和本协议的约定保管基金财产，如有特殊情况双方可另行协商解决。基金</w:t>
      </w:r>
      <w:r w:rsidRPr="00FF7F20">
        <w:rPr>
          <w:rFonts w:asciiTheme="minorEastAsia" w:hAnsiTheme="minorEastAsia" w:hint="eastAsia"/>
          <w:sz w:val="24"/>
        </w:rPr>
        <w:t>托管人未经基金管理人的指令，不得自行运用、处分、分配本基金的任何资产（不包含基金托管人依据中国证券登记结算有限责任公司结算数据完成场内交易交收、托管资产开户银行或交易/登记结算机构扣收交易费、结算费和账户维护费等费用）。</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7.除依据法律法规和《基金合同》的规定外，基金托管人不得委托第三人托管基金财产。</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（二）基金募集期间及募集资金的验资</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1.基金募集期间募集的资金应存于基金管理人开立的“基金募集专户”。该账户由基金管理人开立并管理。</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CF2C97" w:rsidRPr="00FF7F20">
        <w:rPr>
          <w:rFonts w:asciiTheme="minorEastAsia" w:hAnsiTheme="minorEastAsia" w:cs="Arial" w:hint="eastAsia"/>
          <w:sz w:val="24"/>
        </w:rPr>
        <w:t>符合《证券法》规定</w:t>
      </w:r>
      <w:r w:rsidRPr="00FF7F20">
        <w:rPr>
          <w:rFonts w:asciiTheme="minorEastAsia" w:hAnsiTheme="minorEastAsia" w:cs="Arial" w:hint="eastAsia"/>
          <w:sz w:val="24"/>
        </w:rPr>
        <w:t>的会计师事务所进行验资，出具验资报告。出具的验资报告由参加验资的2名或2名以上中国注册会计师签字方为有效。</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3.若基金募集期限届满，未能达到《基金合同》生效的条件，由基金管理人按规定办理退款等事宜。</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lastRenderedPageBreak/>
        <w:t>（三）基金银行账户的开立和管理</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1.基金托管人可以基金的名义在其营业机构开立基金的银行账户，并根据基金管理人合法合规的指令办理资金收付。本基金的银行预留印鉴由基金托管人保管和使用。</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3.基金银行账户的开立和管理应符合银行业监督管理机构的有关规定。</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4.在符合法律法规规定的条件下，基金托管人可以通过基金托管人专用账户办理基金资产的支付。</w:t>
      </w:r>
    </w:p>
    <w:p w:rsidR="00A30AF6" w:rsidRPr="00FF7F20" w:rsidRDefault="00A30AF6" w:rsidP="00A30AF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5.管理人应于托管产品到期后及时完成收益兑付、费用结清及其他应收应付款项资金划转，在委托资产/投资者赎回款全部划出后的10个工作日内向托管人发出销户申请。</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（四）基金证券账户和结算备付金账户的开立和管理</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1.基金托管人在中国证券登记结算有限责任公司为基金开立基金托管人与基金联名的证券账户。</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3.基金证券账户的开立和证券账户卡的保管由基金托管人负责，账户资产的管理和运用由基金管理人负责。</w:t>
      </w:r>
    </w:p>
    <w:p w:rsidR="00EE076D" w:rsidRPr="00FF7F20" w:rsidRDefault="00EE076D" w:rsidP="005B7F6E">
      <w:pPr>
        <w:adjustRightInd w:val="0"/>
        <w:snapToGrid w:val="0"/>
        <w:spacing w:line="360" w:lineRule="auto"/>
        <w:ind w:firstLineChars="200" w:firstLine="480"/>
        <w:rPr>
          <w:rFonts w:asciiTheme="minorEastAsia" w:hAnsiTheme="minorEastAsia"/>
          <w:sz w:val="24"/>
        </w:rPr>
      </w:pPr>
      <w:r w:rsidRPr="00FF7F20">
        <w:rPr>
          <w:rFonts w:asciiTheme="minorEastAsia" w:hAnsiTheme="minorEastAsia" w:cs="Arial" w:hint="eastAsia"/>
          <w:sz w:val="24"/>
        </w:rPr>
        <w:t>证券账户开户费</w:t>
      </w:r>
      <w:r w:rsidRPr="00FF7F20">
        <w:rPr>
          <w:rFonts w:asciiTheme="minorEastAsia" w:hAnsiTheme="minorEastAsia"/>
          <w:sz w:val="24"/>
        </w:rPr>
        <w:t>由</w:t>
      </w:r>
      <w:r w:rsidRPr="00FF7F20">
        <w:rPr>
          <w:rFonts w:asciiTheme="minorEastAsia" w:hAnsiTheme="minorEastAsia" w:hint="eastAsia"/>
          <w:sz w:val="24"/>
        </w:rPr>
        <w:t>基金管理人先行垫付</w:t>
      </w:r>
      <w:r w:rsidRPr="00FF7F20">
        <w:rPr>
          <w:rFonts w:asciiTheme="minorEastAsia" w:hAnsiTheme="minorEastAsia"/>
          <w:sz w:val="24"/>
        </w:rPr>
        <w:t>,</w:t>
      </w:r>
      <w:r w:rsidRPr="00FF7F20">
        <w:rPr>
          <w:rFonts w:asciiTheme="minorEastAsia" w:hAnsiTheme="minorEastAsia" w:hint="eastAsia"/>
          <w:sz w:val="24"/>
        </w:rPr>
        <w:t>待托管产品启始运营后</w:t>
      </w:r>
      <w:r w:rsidRPr="00FF7F20">
        <w:rPr>
          <w:rFonts w:asciiTheme="minorEastAsia" w:hAnsiTheme="minorEastAsia"/>
          <w:sz w:val="24"/>
        </w:rPr>
        <w:t>,</w:t>
      </w:r>
      <w:r w:rsidRPr="00FF7F20">
        <w:rPr>
          <w:rFonts w:asciiTheme="minorEastAsia" w:hAnsiTheme="minorEastAsia" w:hint="eastAsia"/>
          <w:sz w:val="24"/>
        </w:rPr>
        <w:t>基金</w:t>
      </w:r>
      <w:r w:rsidRPr="00FF7F20">
        <w:rPr>
          <w:rFonts w:asciiTheme="minorEastAsia" w:hAnsiTheme="minorEastAsia"/>
          <w:sz w:val="24"/>
        </w:rPr>
        <w:t>管理人可向</w:t>
      </w:r>
      <w:r w:rsidRPr="00FF7F20">
        <w:rPr>
          <w:rFonts w:asciiTheme="minorEastAsia" w:hAnsiTheme="minorEastAsia" w:hint="eastAsia"/>
          <w:sz w:val="24"/>
        </w:rPr>
        <w:t>基金</w:t>
      </w:r>
      <w:r w:rsidRPr="00FF7F20">
        <w:rPr>
          <w:rFonts w:asciiTheme="minorEastAsia" w:hAnsiTheme="minorEastAsia"/>
          <w:sz w:val="24"/>
        </w:rPr>
        <w:t>托管人发送划款指令,将代垫开户费从本</w:t>
      </w:r>
      <w:r w:rsidRPr="00FF7F20">
        <w:rPr>
          <w:rFonts w:asciiTheme="minorEastAsia" w:hAnsiTheme="minorEastAsia" w:hint="eastAsia"/>
          <w:sz w:val="24"/>
        </w:rPr>
        <w:t>基金托管资金</w:t>
      </w:r>
      <w:r w:rsidRPr="00FF7F20">
        <w:rPr>
          <w:rFonts w:asciiTheme="minorEastAsia" w:hAnsiTheme="minorEastAsia"/>
          <w:sz w:val="24"/>
        </w:rPr>
        <w:t>账户中</w:t>
      </w:r>
      <w:r w:rsidRPr="00FF7F20">
        <w:rPr>
          <w:rFonts w:asciiTheme="minorEastAsia" w:hAnsiTheme="minorEastAsia" w:hint="eastAsia"/>
          <w:sz w:val="24"/>
        </w:rPr>
        <w:t>扣还基金管理人。</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w:t>
      </w:r>
      <w:r w:rsidR="0009376C" w:rsidRPr="00FF7F20">
        <w:rPr>
          <w:rFonts w:asciiTheme="minorEastAsia" w:hAnsiTheme="minorEastAsia" w:cs="Arial" w:hint="eastAsia"/>
          <w:sz w:val="24"/>
        </w:rPr>
        <w:t>保证</w:t>
      </w:r>
      <w:r w:rsidRPr="00FF7F20">
        <w:rPr>
          <w:rFonts w:asciiTheme="minorEastAsia" w:hAnsiTheme="minorEastAsia" w:cs="Arial" w:hint="eastAsia"/>
          <w:sz w:val="24"/>
        </w:rPr>
        <w:t>金、交收资金等的收取按照中国证券登记结算有限责任公司的规定</w:t>
      </w:r>
      <w:r w:rsidR="0009376C" w:rsidRPr="00FF7F20">
        <w:rPr>
          <w:rFonts w:asciiTheme="minorEastAsia" w:hAnsiTheme="minorEastAsia" w:cs="Arial" w:hint="eastAsia"/>
          <w:sz w:val="24"/>
        </w:rPr>
        <w:t>以及基金管理人与基金托管人签署的《托管银行证券资金结算协议》</w:t>
      </w:r>
      <w:r w:rsidRPr="00FF7F20">
        <w:rPr>
          <w:rFonts w:asciiTheme="minorEastAsia" w:hAnsiTheme="minorEastAsia" w:cs="Arial" w:hint="eastAsia"/>
          <w:sz w:val="24"/>
        </w:rPr>
        <w:t>执行。</w:t>
      </w:r>
    </w:p>
    <w:p w:rsidR="0009376C" w:rsidRPr="00FF7F20" w:rsidRDefault="0009376C" w:rsidP="00691747">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sz w:val="24"/>
        </w:rPr>
        <w:t>5</w:t>
      </w:r>
      <w:r w:rsidR="003F3FEE" w:rsidRPr="00FF7F20">
        <w:rPr>
          <w:rFonts w:asciiTheme="minorEastAsia" w:hAnsiTheme="minorEastAsia" w:cs="Arial" w:hint="eastAsia"/>
          <w:sz w:val="24"/>
        </w:rPr>
        <w:t>.</w:t>
      </w:r>
      <w:r w:rsidRPr="00FF7F20">
        <w:rPr>
          <w:rFonts w:asciiTheme="minorEastAsia" w:hAnsiTheme="minorEastAsia" w:cs="Arial"/>
          <w:sz w:val="24"/>
        </w:rPr>
        <w:t>账户注销时，</w:t>
      </w:r>
      <w:r w:rsidR="00EE33C7" w:rsidRPr="00FF7F20">
        <w:rPr>
          <w:rFonts w:asciiTheme="minorEastAsia" w:hAnsiTheme="minorEastAsia" w:cs="Arial" w:hint="eastAsia"/>
          <w:sz w:val="24"/>
        </w:rPr>
        <w:t>在遵守中国证券登记结算公司的相关规定下，由管理人和托</w:t>
      </w:r>
      <w:r w:rsidR="00EE33C7" w:rsidRPr="00FF7F20">
        <w:rPr>
          <w:rFonts w:asciiTheme="minorEastAsia" w:hAnsiTheme="minorEastAsia" w:cs="Arial" w:hint="eastAsia"/>
          <w:sz w:val="24"/>
        </w:rPr>
        <w:lastRenderedPageBreak/>
        <w:t>管人协商确认主要办理人。账户注销期间，主要办理人如需另一方提供配合的，另一方应予以配合。</w:t>
      </w:r>
    </w:p>
    <w:p w:rsidR="00EE076D" w:rsidRPr="00FF7F20" w:rsidRDefault="0009376C" w:rsidP="003F3FE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6</w:t>
      </w:r>
      <w:r w:rsidR="00EE076D" w:rsidRPr="00FF7F20">
        <w:rPr>
          <w:rFonts w:asciiTheme="minorEastAsia" w:hAnsiTheme="minorEastAsia" w:cs="Arial" w:hint="eastAsia"/>
          <w:sz w:val="24"/>
        </w:rPr>
        <w:t>.若中国证监会或其他监管机构在本托管协议订立日之后允许基金从事其他投资品种的投资业务，涉及相关账户的开立、使用的，若无相关规定，则基金托管人比照上述关于账户开立、使用的规定执行。</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（五）债券托管专户的开设和管理</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（六）其他账户的开立和管理</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w:t>
      </w:r>
      <w:r w:rsidRPr="00FF7F20">
        <w:rPr>
          <w:rFonts w:asciiTheme="minorEastAsia" w:hAnsiTheme="minorEastAsia" w:hint="eastAsia"/>
          <w:szCs w:val="21"/>
        </w:rPr>
        <w:t xml:space="preserve"> </w:t>
      </w:r>
      <w:r w:rsidRPr="00FF7F20">
        <w:rPr>
          <w:rFonts w:asciiTheme="minorEastAsia" w:hAnsiTheme="minorEastAsia" w:cs="Arial"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2.法律法规等有关规定对相关账户的开立和管理另有规定的，从其规定办理。</w:t>
      </w:r>
    </w:p>
    <w:p w:rsidR="00EE076D" w:rsidRPr="00FF7F20" w:rsidRDefault="00EE076D"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（七）基金财产投资的有关有价凭证等的保管</w:t>
      </w:r>
    </w:p>
    <w:p w:rsidR="00EE076D" w:rsidRPr="00FF7F20" w:rsidRDefault="00EE076D" w:rsidP="005B7F6E">
      <w:pPr>
        <w:adjustRightInd w:val="0"/>
        <w:snapToGrid w:val="0"/>
        <w:spacing w:line="360" w:lineRule="auto"/>
        <w:ind w:firstLineChars="200" w:firstLine="480"/>
        <w:rPr>
          <w:rFonts w:asciiTheme="minorEastAsia" w:hAnsiTheme="minorEastAsia" w:cs="Arial"/>
        </w:rPr>
      </w:pPr>
      <w:r w:rsidRPr="00FF7F20">
        <w:rPr>
          <w:rFonts w:asciiTheme="minorEastAsia" w:hAnsiTheme="minorEastAsia" w:cs="Arial" w:hint="eastAsia"/>
          <w:sz w:val="24"/>
        </w:rPr>
        <w:t>基金财产投资的有关实物证券、银行</w:t>
      </w:r>
      <w:r w:rsidRPr="00FF7F20">
        <w:rPr>
          <w:rFonts w:asciiTheme="minorEastAsia" w:hAnsiTheme="minorEastAsia" w:hint="eastAsia"/>
          <w:sz w:val="24"/>
        </w:rPr>
        <w:t>存款开户证实书</w:t>
      </w:r>
      <w:r w:rsidRPr="00FF7F20">
        <w:rPr>
          <w:rFonts w:asciiTheme="minorEastAsia" w:hAnsiTheme="minorEastAsia" w:cs="Arial" w:hint="eastAsia"/>
          <w:sz w:val="24"/>
        </w:rPr>
        <w:t>等有价凭证由基金托管人存放于基金托管人的保管库，也可存入中央国债登记结算有限责任公司、中国证券登记结算有限责任公司上海分公司/深圳分公司</w:t>
      </w:r>
      <w:r w:rsidR="005563DA" w:rsidRPr="00FF7F20">
        <w:rPr>
          <w:rFonts w:asciiTheme="minorEastAsia" w:hAnsiTheme="minorEastAsia" w:cs="Arial" w:hint="eastAsia"/>
          <w:sz w:val="24"/>
        </w:rPr>
        <w:t>/北京分公司</w:t>
      </w:r>
      <w:r w:rsidR="003211B8" w:rsidRPr="00FF7F20">
        <w:rPr>
          <w:rFonts w:asciiTheme="minorEastAsia" w:hAnsiTheme="minorEastAsia" w:cs="Arial" w:hint="eastAsia"/>
          <w:sz w:val="24"/>
        </w:rPr>
        <w:t>、银行间市场清算所股份有限公司</w:t>
      </w:r>
      <w:r w:rsidRPr="00FF7F20">
        <w:rPr>
          <w:rFonts w:asciiTheme="minorEastAsia" w:hAnsiTheme="minorEastAsia" w:cs="Arial" w:hint="eastAsia"/>
          <w:sz w:val="24"/>
        </w:rPr>
        <w:t>或票据营业中心的代保管库，保管凭证由基金托管人持有。实物证券、银行定期存款证实书等有价凭证的购买和转让，按基金管理人和基金托管人双方约定办理。基金托管人对由基金托管人以外机构实际有效控制</w:t>
      </w:r>
      <w:r w:rsidR="0009376C" w:rsidRPr="00FF7F20">
        <w:rPr>
          <w:rFonts w:asciiTheme="minorEastAsia" w:hAnsiTheme="minorEastAsia" w:cs="Arial" w:hint="eastAsia"/>
          <w:sz w:val="24"/>
        </w:rPr>
        <w:t>或保管</w:t>
      </w:r>
      <w:r w:rsidRPr="00FF7F20">
        <w:rPr>
          <w:rFonts w:asciiTheme="minorEastAsia" w:hAnsiTheme="minorEastAsia" w:cs="Arial" w:hint="eastAsia"/>
          <w:sz w:val="24"/>
        </w:rPr>
        <w:t>的资产不承担</w:t>
      </w:r>
      <w:r w:rsidR="0009376C" w:rsidRPr="00FF7F20">
        <w:rPr>
          <w:rFonts w:asciiTheme="minorEastAsia" w:hAnsiTheme="minorEastAsia" w:cs="Arial" w:hint="eastAsia"/>
          <w:sz w:val="24"/>
        </w:rPr>
        <w:t>任何</w:t>
      </w:r>
      <w:r w:rsidRPr="00FF7F20">
        <w:rPr>
          <w:rFonts w:asciiTheme="minorEastAsia" w:hAnsiTheme="minorEastAsia" w:cs="Arial" w:hint="eastAsia"/>
          <w:sz w:val="24"/>
        </w:rPr>
        <w:t>责任。</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（八）与基金财产有关的重大合同的保管</w:t>
      </w:r>
    </w:p>
    <w:p w:rsidR="00EE076D" w:rsidRPr="00FF7F20" w:rsidRDefault="00EE076D" w:rsidP="005B7F6E">
      <w:pPr>
        <w:adjustRightInd w:val="0"/>
        <w:snapToGrid w:val="0"/>
        <w:spacing w:line="360" w:lineRule="auto"/>
        <w:ind w:firstLineChars="200" w:firstLine="480"/>
        <w:rPr>
          <w:rFonts w:asciiTheme="minorEastAsia" w:hAnsiTheme="minorEastAsia"/>
          <w:sz w:val="30"/>
          <w:szCs w:val="30"/>
        </w:rPr>
      </w:pPr>
      <w:r w:rsidRPr="00FF7F20">
        <w:rPr>
          <w:rFonts w:asciiTheme="minorEastAsia" w:hAnsiTheme="minorEastAsia"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w:t>
      </w:r>
      <w:r w:rsidRPr="00FF7F20">
        <w:rPr>
          <w:rFonts w:asciiTheme="minorEastAsia" w:hAnsiTheme="minorEastAsia" w:cs="Arial" w:hint="eastAsia"/>
          <w:sz w:val="24"/>
        </w:rPr>
        <w:lastRenderedPageBreak/>
        <w:t>合同包括但不限于基金年度审计合同、基金信息披露协议及基金投资业务中产生的重大合同，基金管理人应保证基金管理人和基金托管人至少各持有一份正本的原件。基金管理人应在重大合同签署后及时将重大合同传真给基金托管人，并在三十个工作日内将正本送达基金托管人处。重大合同的保管期限为《基金合同》终止后15年。</w:t>
      </w:r>
    </w:p>
    <w:p w:rsidR="00EE076D" w:rsidRPr="00FF7F20" w:rsidRDefault="00EE076D" w:rsidP="005B7F6E">
      <w:pPr>
        <w:spacing w:line="360" w:lineRule="auto"/>
        <w:rPr>
          <w:rFonts w:asciiTheme="minorEastAsia" w:hAnsiTheme="minorEastAsia"/>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43" w:name="_Toc84133787"/>
      <w:bookmarkStart w:id="44" w:name="_Toc84234389"/>
      <w:bookmarkStart w:id="45" w:name="_Toc84234436"/>
      <w:bookmarkStart w:id="46" w:name="_Toc86204790"/>
      <w:bookmarkStart w:id="47" w:name="_Toc86223244"/>
      <w:bookmarkStart w:id="48" w:name="_Toc86225293"/>
      <w:bookmarkStart w:id="49" w:name="_Toc86649724"/>
      <w:bookmarkStart w:id="50" w:name="_Toc86726441"/>
      <w:bookmarkStart w:id="51" w:name="_Toc86727357"/>
      <w:bookmarkStart w:id="52" w:name="_Toc86737931"/>
      <w:bookmarkStart w:id="53" w:name="_Toc89163370"/>
      <w:bookmarkStart w:id="54" w:name="_Toc108512360"/>
      <w:bookmarkStart w:id="55" w:name="_Toc110761798"/>
      <w:bookmarkStart w:id="56" w:name="_Toc110765662"/>
      <w:bookmarkStart w:id="57" w:name="_Toc110830494"/>
      <w:bookmarkStart w:id="58" w:name="_Toc118212952"/>
      <w:bookmarkStart w:id="59" w:name="_Toc118774805"/>
      <w:bookmarkStart w:id="60" w:name="_Toc118972650"/>
      <w:bookmarkStart w:id="61" w:name="_Toc119402712"/>
      <w:bookmarkStart w:id="62" w:name="_Toc120435785"/>
      <w:bookmarkStart w:id="63" w:name="_Toc124325890"/>
      <w:r w:rsidRPr="00FF7F20">
        <w:rPr>
          <w:rFonts w:asciiTheme="minorEastAsia" w:eastAsiaTheme="minorEastAsia" w:hAnsiTheme="minorEastAsia" w:hint="eastAsia"/>
          <w:sz w:val="30"/>
        </w:rPr>
        <w:t>六、指令的发送、确认及执行</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基金管理人在运用基金财产时向基金托管人发送资金划拨及其他款项付款指令，基金托管人执行基金管理人的指令、办理基金名下的资金往来等有关事项。</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（一）基金管理人对发送指令人员的书面授权</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1.基金管理人应指定专人向基金托管人发送指令。</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2.基金管理人应向基金托管人提供书面授权文件，内容包括被授权人名单、预留印鉴及被授权人签字样本，授权文件应注明被授权人相应的权限。</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基金托管人在收到授权文件原件并经电话确认后，授权文件即生效。如果授权文件中载明具体生效时间的，该生效时间不得早于基金托管人收到授权文件并经电话确认的时点。如早于，则以基金托管人收到授权文件并经电话确认的时点为授权文件的生效时间。</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4.基金管理人和基金托管人对授权文件负有保密义务，其内容不得向被授权人及相关操作人员以外的任何人泄露。但法律法规规定或有权机关要求的除外。</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（二）指令的内容</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1.指令包括付款指令以及其他资金划拨指令等。</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2.基金管理人发给基金托管人的指令应写明款项事由、支付时间、到账时间、金额、账户等，加盖预留印鉴并由被授权人签字。</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（三）指令的发送、确认及执行的时间和程序</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1.指令的发送</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基金管理人发送指令应采用</w:t>
      </w:r>
      <w:r w:rsidR="00F570F2" w:rsidRPr="00FF7F20">
        <w:rPr>
          <w:rFonts w:asciiTheme="minorEastAsia" w:hAnsiTheme="minorEastAsia" w:cs="Arial" w:hint="eastAsia"/>
          <w:sz w:val="24"/>
        </w:rPr>
        <w:t>加密</w:t>
      </w:r>
      <w:r w:rsidRPr="00FF7F20">
        <w:rPr>
          <w:rFonts w:asciiTheme="minorEastAsia" w:hAnsiTheme="minorEastAsia" w:cs="Arial" w:hint="eastAsia"/>
          <w:sz w:val="24"/>
        </w:rPr>
        <w:t>、传真方式或双方协商一致的其他方式。</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基金管理人应按照法律法规和《基金合同》的规定，在其合法的经营权限和交易权限内发送指令；被授权人应严格按照其授权权限发送指令。对于被授权人</w:t>
      </w:r>
      <w:r w:rsidRPr="00FF7F20">
        <w:rPr>
          <w:rFonts w:asciiTheme="minorEastAsia" w:hAnsiTheme="minorEastAsia" w:cs="Arial" w:hint="eastAsia"/>
          <w:sz w:val="24"/>
        </w:rPr>
        <w:lastRenderedPageBreak/>
        <w:t>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指令发出后，基金管理人应及时以电话方式向基金托管人确认。基金管理人应确保其发送指令、数据的真实、准确、完整。</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2.指令的确认</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3.指令的时间和执行</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付款条件具备时为指令送达时间。对新股申购网下发行业务，基金管理人应在网下申购缴款日(T日)的前一工作日下班前将指令发送给基金托管人，指令发送时间最迟不应晚于T日上午10:00。对于中国证券登记结算有限责任公司实行T+0非担保交收的业务，基金管理人应在交易日14：00前将划款指令发送至托管人。因基金管理人指令发送不及时，致使资金未能及时划入中登公司所造成的损失由基金管理人承担，包括赔偿在该市场引起其他托管客户交易失败、赔偿因占用结算参与人最低备付金带来的利息损失。若沪深市场T+0 非担保交收规则调整，则此条款内容相应调整。基金管理人应确保基金托管人在执行指令时，基金资金账户有足够的资金余额，在基金资金头寸充足的情况下，基金托管人对基金管理人符合</w:t>
      </w:r>
      <w:r w:rsidRPr="00FF7F20">
        <w:rPr>
          <w:rFonts w:asciiTheme="minorEastAsia" w:hAnsiTheme="minorEastAsia" w:cs="Arial" w:hint="eastAsia"/>
          <w:sz w:val="24"/>
        </w:rPr>
        <w:lastRenderedPageBreak/>
        <w:t>法律法规、《基金合同》、本协议的指令不得拖延或拒绝执行。</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（四）基金管理人发送错误指令的情形和处理程序</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基金管理人发送错误指令的情形包括指令违反法律法规和《基金合同》，指令发送人员无权或超越权限发送指令。</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基金托管人在履行监督职能时，发现基金管理人的指令错误时，有权拒绝执行，并及时通知基金管理人改正。如需撤销指令，基金管理人应出具书面说明，并加盖业务用章。</w:t>
      </w:r>
    </w:p>
    <w:p w:rsidR="00F570F2" w:rsidRPr="00FF7F20" w:rsidRDefault="00F570F2" w:rsidP="00F570F2">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（五）基金托管人依照法律法规暂缓、拒绝执行指令的情形和处理程序</w:t>
      </w:r>
    </w:p>
    <w:p w:rsidR="00F570F2" w:rsidRPr="00FF7F20" w:rsidRDefault="00F570F2" w:rsidP="00F570F2">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若基金托管人发现基金管理人的指令违反法律法规，或者违反《基金合同》约定的，应当拒绝执行，立即通知基金管理人。</w:t>
      </w:r>
    </w:p>
    <w:p w:rsidR="00F570F2" w:rsidRPr="00FF7F20" w:rsidRDefault="00F570F2" w:rsidP="00F570F2">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（六）基金托管人未按照基金管理人指令执行的处理方法</w:t>
      </w:r>
    </w:p>
    <w:p w:rsidR="00F570F2" w:rsidRPr="00FF7F20" w:rsidRDefault="00F570F2" w:rsidP="00F570F2">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基金托管人由于自身原因，未按照基金管理人发送的指令执行并对基金财产或投资人造成的直接损失，由基金托管人赔偿由此造成的直接损失。</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（七）授权变更</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基金管理人更换被授权人、更改或终止对被授权人的授权、变更预留印鉴，应至少提前一个工作日将新授权文件的扫描件以邮件或双方认可的其他方式通知基金托管人，并经基金托管人</w:t>
      </w:r>
      <w:r w:rsidR="00D1347D" w:rsidRPr="00FF7F20">
        <w:rPr>
          <w:rFonts w:asciiTheme="minorEastAsia" w:hAnsiTheme="minorEastAsia" w:cs="Arial" w:hint="eastAsia"/>
          <w:sz w:val="24"/>
        </w:rPr>
        <w:t>电话</w:t>
      </w:r>
      <w:r w:rsidRPr="00FF7F20">
        <w:rPr>
          <w:rFonts w:asciiTheme="minorEastAsia" w:hAnsiTheme="minorEastAsia" w:cs="Arial" w:hint="eastAsia"/>
          <w:sz w:val="24"/>
        </w:rPr>
        <w:t>确认后生效，原授权文件同时废止。新的授权文件在邮件发出后七个工作日内送达文件正本。新的授权文件生效之后，正本送达之前，基金托管人按照新的授权文件扫描件内容执行有关业务，如果新的授权文件正本与扫描件内容不同，以扫描件为准，由此产生的责任由基金管理人承担。</w:t>
      </w:r>
      <w:r w:rsidR="00D1347D" w:rsidRPr="00FF7F20">
        <w:rPr>
          <w:rFonts w:asciiTheme="minorEastAsia" w:hAnsiTheme="minorEastAsia" w:cs="Arial" w:hint="eastAsia"/>
          <w:sz w:val="24"/>
        </w:rPr>
        <w:t>基金托管人更换接受基金管理人指令的人员，应提前通过录音电话通知基金管理人</w:t>
      </w:r>
      <w:r w:rsidR="00D1347D" w:rsidRPr="00FF7F20">
        <w:rPr>
          <w:rFonts w:ascii="彩虹粗仿宋" w:eastAsia="彩虹粗仿宋" w:hAnsi="宋体" w:cs="Arial" w:hint="eastAsia"/>
          <w:sz w:val="24"/>
        </w:rPr>
        <w:t>。</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w:t>
      </w:r>
      <w:r w:rsidR="00342227" w:rsidRPr="00FF7F20">
        <w:rPr>
          <w:rFonts w:asciiTheme="minorEastAsia" w:hAnsiTheme="minorEastAsia" w:cs="Arial" w:hint="eastAsia"/>
          <w:sz w:val="24"/>
        </w:rPr>
        <w:t>八</w:t>
      </w:r>
      <w:r w:rsidRPr="00FF7F20">
        <w:rPr>
          <w:rFonts w:asciiTheme="minorEastAsia" w:hAnsiTheme="minorEastAsia" w:cs="Arial" w:hint="eastAsia"/>
          <w:sz w:val="24"/>
        </w:rPr>
        <w:t>）其他事项</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托管人在接收指令时，应对指令的要素是否齐全、印鉴与被授权人是否与预留的授权文件内容相符进行检查，如发现问题，应及时报告基金管理人，基金托管人对执行基金管理人的合法指令对基金财产造成的损失不承担赔偿责任。</w:t>
      </w:r>
    </w:p>
    <w:p w:rsidR="00EE076D" w:rsidRPr="00FF7F20" w:rsidRDefault="00AA4846" w:rsidP="005B7F6E">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基金参与认购未上市债券时，基金管理人应代表本基金与对手方签署相关合同或协议，明确约定债券过户具体事宜。否则，基金管理人需对所认购债券的过户事宜承担相应责任</w:t>
      </w:r>
      <w:r w:rsidR="00EE076D" w:rsidRPr="00FF7F20">
        <w:rPr>
          <w:rFonts w:asciiTheme="minorEastAsia" w:hAnsiTheme="minorEastAsia" w:cs="Arial" w:hint="eastAsia"/>
          <w:sz w:val="24"/>
        </w:rPr>
        <w:t>。</w:t>
      </w:r>
    </w:p>
    <w:p w:rsidR="00EE076D" w:rsidRPr="00FF7F20" w:rsidRDefault="00EE076D" w:rsidP="005B7F6E">
      <w:pPr>
        <w:adjustRightInd w:val="0"/>
        <w:snapToGrid w:val="0"/>
        <w:spacing w:line="360" w:lineRule="auto"/>
        <w:rPr>
          <w:rFonts w:ascii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64" w:name="_Toc84133788"/>
      <w:bookmarkStart w:id="65" w:name="_Toc84234390"/>
      <w:bookmarkStart w:id="66" w:name="_Toc84234437"/>
      <w:bookmarkStart w:id="67" w:name="_Toc86204791"/>
      <w:bookmarkStart w:id="68" w:name="_Toc86223245"/>
      <w:bookmarkStart w:id="69" w:name="_Toc86225294"/>
      <w:bookmarkStart w:id="70" w:name="_Toc86649725"/>
      <w:bookmarkStart w:id="71" w:name="_Toc86726442"/>
      <w:bookmarkStart w:id="72" w:name="_Toc86727358"/>
      <w:bookmarkStart w:id="73" w:name="_Toc86737932"/>
      <w:bookmarkStart w:id="74" w:name="_Toc89163371"/>
      <w:bookmarkStart w:id="75" w:name="_Toc108512361"/>
      <w:bookmarkStart w:id="76" w:name="_Toc110761799"/>
      <w:bookmarkStart w:id="77" w:name="_Toc110765663"/>
      <w:bookmarkStart w:id="78" w:name="_Toc110830495"/>
      <w:bookmarkStart w:id="79" w:name="_Toc118212953"/>
      <w:bookmarkStart w:id="80" w:name="_Toc118774806"/>
      <w:bookmarkStart w:id="81" w:name="_Toc118972651"/>
      <w:bookmarkStart w:id="82" w:name="_Toc119402713"/>
      <w:bookmarkStart w:id="83" w:name="_Toc120435786"/>
      <w:bookmarkStart w:id="84" w:name="_Toc124325891"/>
      <w:r w:rsidRPr="00FF7F20">
        <w:rPr>
          <w:rFonts w:asciiTheme="minorEastAsia" w:eastAsiaTheme="minorEastAsia" w:hAnsiTheme="minorEastAsia" w:hint="eastAsia"/>
          <w:sz w:val="30"/>
        </w:rPr>
        <w:t>七、交易及清算交收安排</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（一）选择证券买卖的证券、期货经营机构</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基金管理人负责选择为本基金提供期货交易服务的期货经纪公司，并与其签订期货经纪合同。</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本基金在开始进行期货投资之前，应与基金托管人、期货公司三方一同就期货开户、清算、估值、交收等事宜另行签署《期货投资托管操作三方备忘录》。</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（二）基金投资证券后的清算交收安排</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1.清算与交割</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与基金托管人应根据有关法律法规及相关业务规则，签订《托管银行证券资金结算协议》，如投资港股通，还需签订《证券投资基金港股通结算补充协议》，用以具体明确基金管理人与基金托管人在证券交易资金结算业务中的责任。基金管理人应保证向基金托管人发送指令的真实、准确和完整，同时基金管理人应保证其有充足的资金（或证券）可用于清算与交割，并对无充足的资金（或证券）用于清算与交割的违约行为承担责任。</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w:t>
      </w:r>
      <w:r w:rsidRPr="00FF7F20">
        <w:rPr>
          <w:rFonts w:asciiTheme="minorEastAsia" w:hAnsiTheme="minorEastAsia" w:cs="Arial" w:hint="eastAsia"/>
          <w:sz w:val="24"/>
        </w:rPr>
        <w:lastRenderedPageBreak/>
        <w:t>需的现金头寸。</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如果因为基金托管人故意或重大过失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质押券欠库等原因造成基金投资清算困难和风险的，基金托管人</w:t>
      </w:r>
      <w:r w:rsidR="007533B0" w:rsidRPr="00FF7F20">
        <w:rPr>
          <w:rFonts w:asciiTheme="minorEastAsia" w:hAnsiTheme="minorEastAsia" w:cs="Arial" w:hint="eastAsia"/>
          <w:sz w:val="24"/>
        </w:rPr>
        <w:t>在预清算结束后应通知基金管理人预透支和预欠库事项，基金管理人应保持联系方式畅通，后续补缴等事宜由基金管理人负责解决，</w:t>
      </w:r>
      <w:r w:rsidR="00EA31D9" w:rsidRPr="00FF7F20">
        <w:rPr>
          <w:rFonts w:asciiTheme="minorEastAsia" w:hAnsiTheme="minorEastAsia" w:cs="Arial" w:hint="eastAsia"/>
          <w:sz w:val="24"/>
        </w:rPr>
        <w:t>由此给基金托管人、本基金和基金托管人托管的其他资产造成的直接损失由基金管理人承担</w:t>
      </w:r>
      <w:r w:rsidRPr="00FF7F20">
        <w:rPr>
          <w:rFonts w:asciiTheme="minorEastAsia" w:hAnsiTheme="minorEastAsia" w:cs="Arial" w:hint="eastAsia"/>
          <w:sz w:val="24"/>
        </w:rPr>
        <w:t>。</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基金管理人应采取合理、必要措施，确保T日日终有足够的资金头寸完成 T+1日</w:t>
      </w:r>
      <w:r w:rsidR="00D10F61" w:rsidRPr="00FF7F20">
        <w:rPr>
          <w:rFonts w:asciiTheme="minorEastAsia" w:hAnsiTheme="minorEastAsia" w:cs="宋体" w:hint="eastAsia"/>
          <w:color w:val="000000"/>
          <w:kern w:val="0"/>
          <w:sz w:val="24"/>
        </w:rPr>
        <w:t>中国证券登记结算有限责任公司</w:t>
      </w:r>
      <w:r w:rsidRPr="00FF7F20">
        <w:rPr>
          <w:rFonts w:asciiTheme="minorEastAsia" w:hAnsiTheme="minorEastAsia" w:cs="Arial" w:hint="eastAsia"/>
          <w:sz w:val="24"/>
        </w:rPr>
        <w:t>的资金</w:t>
      </w:r>
      <w:r w:rsidR="00D10F61" w:rsidRPr="00FF7F20">
        <w:rPr>
          <w:rFonts w:asciiTheme="minorEastAsia" w:hAnsiTheme="minorEastAsia" w:cs="Arial" w:hint="eastAsia"/>
          <w:sz w:val="24"/>
        </w:rPr>
        <w:t>交收</w:t>
      </w:r>
      <w:r w:rsidRPr="00FF7F20">
        <w:rPr>
          <w:rFonts w:asciiTheme="minorEastAsia" w:hAnsiTheme="minorEastAsia" w:cs="Arial" w:hint="eastAsia"/>
          <w:sz w:val="24"/>
        </w:rPr>
        <w:t>；如因基金管理人原因导致资金头寸不足，基金管理人应在T+1日上午12：00前补足透支款项，确保资金清算。如果未遵循上述规定备足资金头寸，影响基金资产的清算交收及基金托管人与中国证券登记结算有限责任公司之间的一级清算，</w:t>
      </w:r>
      <w:r w:rsidR="00EA31D9" w:rsidRPr="00FF7F20">
        <w:rPr>
          <w:rFonts w:asciiTheme="minorEastAsia" w:hAnsiTheme="minorEastAsia" w:cs="Arial" w:hint="eastAsia"/>
          <w:sz w:val="24"/>
        </w:rPr>
        <w:t>由此给基金托管人、基金资产及基金托管人托管的其他资产造成的直接损失由基金管理人负责</w:t>
      </w:r>
      <w:r w:rsidRPr="00FF7F20">
        <w:rPr>
          <w:rFonts w:asciiTheme="minorEastAsia" w:hAnsiTheme="minorEastAsia" w:cs="Arial" w:hint="eastAsia"/>
          <w:sz w:val="24"/>
        </w:rPr>
        <w:t>。</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实行场内T+0交收的资金清算按照基金托管人的相关规定流程执行。</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2.交易记录、资金和证券账目核对的时间和方式</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（1）交易记录的核对</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w:t>
      </w:r>
      <w:r w:rsidRPr="00FF7F20">
        <w:rPr>
          <w:rFonts w:asciiTheme="minorEastAsia" w:hAnsiTheme="minorEastAsia" w:cs="Arial" w:hint="eastAsia"/>
          <w:sz w:val="24"/>
        </w:rPr>
        <w:lastRenderedPageBreak/>
        <w:t>基金管理人承担。</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（2）资金账目的核对</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资金账目按日核实。</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（3）证券账目的核对</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基金管理人和基金托管人每交易日结束后核对基金证券账目，确保双方账目相符。基金管理人和基金托管人每月月末核对实物证券账目。</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（三）基金申购和赎回业务处理的基本规定</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1.基金份额申购、赎回的确认、清算由基金管理人或其委托的登记结算机构负责。</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2.基金管理人应保证本基金（或本基金管理人委托）的登记结算机构每个工作日15:00前向基金托管人发送前一开放日上述有关数据，并保证相关数据的准确、完整。</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登记结算机构应通过与基金托管人建立的加密系统发送有关数据(包括电子数据和盖章生效的纸制清算汇总表)，如因各种原因，该系统无法正常发送，双方可协商解决处理方式。基金管理人向基金托管人发送的数据，双方各自按有关规定保存。</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4.如基金管理人委托其他机构办理本基金的注册登记业务，应保证上述相关事宜按时进行。否则，由基金管理人承担相应的责任。</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5.关于清算专用账户的设立和管理</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为满足申购、赎回及分红资金汇划的需要，由基金管理人开立资金清算的专用账户，该账户由登记结算机构管理。</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6.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7.赎回和分红资金划拨规定</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lastRenderedPageBreak/>
        <w:t>8.资金指令</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除申购款项到达基金资金账户需双方按约定方式对账外，回购到期付款和与投资有关的付款、赎回和分红资金划拨时，基金管理人需向基金托管人下达指令。</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资金指令的格式、内容、发送、接收和确认方式等与投资指令相同。</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（四）申赎净额结算</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本基金申购赎回过程中涉及的基金份额、组合证券、现金替代、现金差额及其他对价的清算交收适用相关业务规则和参与各方相关协议等有关规定。如遇特殊情况，双方协商处理。</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如果登记结算机构相关的结算交收业务规则发生变更，则按最新规则办理。基金管理人和基金托管人也可经协商一致后，在法律法规规定和《基金合同》约定的范围内，采取其他可行的交收方式。</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当存在托管账户净应收额时，基金管理人负责将托管账户净应收额在交收日 15:00 之前从“基金清算账户”划到基金托管账户；当存在托管账户净应付额时，基金管理人应在</w:t>
      </w:r>
      <w:r w:rsidR="000E4BEC" w:rsidRPr="00FF7F20">
        <w:rPr>
          <w:rFonts w:asciiTheme="minorEastAsia" w:hAnsiTheme="minorEastAsia" w:cs="Arial" w:hint="eastAsia"/>
          <w:sz w:val="24"/>
        </w:rPr>
        <w:t>交收日前一工作</w:t>
      </w:r>
      <w:r w:rsidRPr="00FF7F20">
        <w:rPr>
          <w:rFonts w:asciiTheme="minorEastAsia" w:hAnsiTheme="minorEastAsia" w:cs="Arial" w:hint="eastAsia"/>
          <w:sz w:val="24"/>
        </w:rPr>
        <w:t>日将划款指令发送给基金托管人，基金托管人按基金管理人的划款指令将托管账户净应付额在交收日 12:00 之前划往“基金清算账户”。</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（五）基金现金分红</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1.基金管理人确定分红方案通知基金托管人，双方核定后依照《信息披露办法》的有关规定在中国证监会规定媒介上公告。</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2.基金托管人和基金管理人对基金分红进行账务处理并核对后，基金管理人向基金托管人发送现金红利的划款指令，基金托管人应及时将资金划入专用账户。</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3.基金管理人在下达指令时，应给基金托管人留出必需的划款时间。</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（六）投资银行存款的特别约定</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1.本基金投资银行存款前，基金管理人应与存款银行签订具体存款协议，包括但不限于以下内容：</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（1）存款账户必须以本基金名义开立,并将基金托管人为本基金开立的基金银行账户指定为唯一回款账户，任何情况下，存款银行都不得将存款投资本息划往任何其他账户。</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（2）存款银行不得接受基金管理人或基金托管人任何一方单方面提出的对存款进行更名、转让、挂失、质押、担保、撤销、变更印鉴及回款账户信息等可能</w:t>
      </w:r>
      <w:r w:rsidRPr="00FF7F20">
        <w:rPr>
          <w:rFonts w:asciiTheme="minorEastAsia" w:hAnsiTheme="minorEastAsia" w:cs="Arial" w:hint="eastAsia"/>
          <w:sz w:val="24"/>
        </w:rPr>
        <w:lastRenderedPageBreak/>
        <w:t>导致财产转移的操作申请。</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（3）约定存款证实书的具体传递交接方式及交接期限。</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（4）资金划转过程中需要使用存款银行过渡账户的，存款银行须保证资金在过渡账户中不出现滞留，不被挪用。</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rsidR="00AA4846" w:rsidRPr="00FF7F20" w:rsidRDefault="00AA4846" w:rsidP="00AA4846">
      <w:pPr>
        <w:adjustRightInd w:val="0"/>
        <w:snapToGrid w:val="0"/>
        <w:spacing w:line="360" w:lineRule="auto"/>
        <w:ind w:firstLine="480"/>
        <w:rPr>
          <w:rFonts w:asciiTheme="minorEastAsia" w:hAnsiTheme="minorEastAsia" w:cs="Arial"/>
          <w:sz w:val="24"/>
        </w:rPr>
      </w:pPr>
      <w:r w:rsidRPr="00FF7F20">
        <w:rPr>
          <w:rFonts w:asciiTheme="minorEastAsia" w:hAnsiTheme="minorEastAsia"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rsidR="004461CB" w:rsidRPr="00FF7F20" w:rsidRDefault="00AA4846"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对于已移交托管人保管的存款开户证实书等实物凭证，托管人应确保安全保管；对未按约定将存款开户证实书等实物凭证移交托管人保管的，托管人应向管理人进行必要的催缴和风险提示；提示后仍不将相关实物凭证送达托管人保管的，出于托管履职和尽责，托管人可视情况采取必要的风险控制措施：（1）建立风险预警机制，对于实物凭证未送达集中度较高的存款银行，主动发函管理人尽量避免在此类银行进行存款投资；（2）在定期报告中，对未按约定送达托管人保管的实物凭证信息进行规定范围信息披露；（3）未送达实物凭证超过送单截止日后30个工作日，且累计超过3笔（含）以上的，部分或全部暂停配合管理人办理后续新增存款投资业务，直至实物凭证送达我行保管后解除。实物凭证未送达但存款本息已安全划回托管账户的，以及因发生特殊情况由管理人提供相关书面说明并重新承诺送单截止时间的，可剔除不计</w:t>
      </w:r>
      <w:r w:rsidR="00C67FEF" w:rsidRPr="00FF7F20">
        <w:rPr>
          <w:rFonts w:asciiTheme="minorEastAsia" w:hAnsiTheme="minorEastAsia" w:cs="Arial" w:hint="eastAsia"/>
          <w:sz w:val="24"/>
        </w:rPr>
        <w:t>。</w:t>
      </w:r>
    </w:p>
    <w:p w:rsidR="00C67FEF" w:rsidRPr="00FF7F20" w:rsidRDefault="00C67FEF" w:rsidP="005B7F6E">
      <w:pPr>
        <w:adjustRightInd w:val="0"/>
        <w:snapToGrid w:val="0"/>
        <w:spacing w:line="360" w:lineRule="auto"/>
        <w:ind w:firstLineChars="200" w:firstLine="480"/>
        <w:rPr>
          <w:rFonts w:ascii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85" w:name="_Toc124325892"/>
      <w:r w:rsidRPr="00FF7F20">
        <w:rPr>
          <w:rFonts w:asciiTheme="minorEastAsia" w:eastAsiaTheme="minorEastAsia" w:hAnsiTheme="minorEastAsia" w:hint="eastAsia"/>
          <w:sz w:val="30"/>
        </w:rPr>
        <w:t>八、基金资产净值计算和会计核算</w:t>
      </w:r>
      <w:bookmarkEnd w:id="85"/>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（一）基金资产净值的计算、复核与完成的时间及程序</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w:t>
      </w:r>
      <w:r w:rsidRPr="00FF7F20">
        <w:rPr>
          <w:rFonts w:asciiTheme="minorEastAsia" w:hAnsiTheme="minorEastAsia" w:hint="eastAsia"/>
        </w:rPr>
        <w:t xml:space="preserve"> </w:t>
      </w:r>
      <w:r w:rsidRPr="00FF7F20">
        <w:rPr>
          <w:rFonts w:asciiTheme="minorEastAsia" w:hAnsiTheme="minorEastAsia" w:cs="Arial" w:hint="eastAsia"/>
          <w:sz w:val="24"/>
        </w:rPr>
        <w:t>基金资产净值是指基金资产总值减去负债后的金额。基金份额净值是按照每个</w:t>
      </w:r>
      <w:r w:rsidR="00980991" w:rsidRPr="00FF7F20">
        <w:rPr>
          <w:rFonts w:asciiTheme="minorEastAsia" w:hAnsiTheme="minorEastAsia" w:cs="Arial" w:hint="eastAsia"/>
          <w:sz w:val="24"/>
        </w:rPr>
        <w:t>估值</w:t>
      </w:r>
      <w:r w:rsidRPr="00FF7F20">
        <w:rPr>
          <w:rFonts w:asciiTheme="minorEastAsia" w:hAnsiTheme="minorEastAsia" w:cs="Arial" w:hint="eastAsia"/>
          <w:sz w:val="24"/>
        </w:rPr>
        <w:t>日闭市后，基金资产净值除以当日基金份额的余额数量计算，精确到</w:t>
      </w:r>
      <w:r w:rsidRPr="00FF7F20">
        <w:rPr>
          <w:rFonts w:asciiTheme="minorEastAsia" w:hAnsiTheme="minorEastAsia" w:cs="Arial" w:hint="eastAsia"/>
          <w:sz w:val="24"/>
        </w:rPr>
        <w:lastRenderedPageBreak/>
        <w:t>0.0001元，小数点后第5位四舍五入。</w:t>
      </w:r>
      <w:r w:rsidR="003E5253" w:rsidRPr="00FF7F20">
        <w:rPr>
          <w:rFonts w:asciiTheme="minorEastAsia" w:hAnsiTheme="minorEastAsia" w:cs="Arial" w:hint="eastAsia"/>
          <w:bCs/>
          <w:sz w:val="24"/>
        </w:rPr>
        <w:t>基金管理人可以设立大额赎回情形下的净值精度应急调整机制。</w:t>
      </w:r>
      <w:r w:rsidRPr="00FF7F20">
        <w:rPr>
          <w:rFonts w:asciiTheme="minorEastAsia" w:hAnsiTheme="minorEastAsia" w:cs="Arial" w:hint="eastAsia"/>
          <w:sz w:val="24"/>
        </w:rPr>
        <w:t>国家另有规定的，从其规定。</w:t>
      </w:r>
    </w:p>
    <w:p w:rsidR="00EE076D" w:rsidRPr="00FF7F20" w:rsidRDefault="00125DF5" w:rsidP="00125DF5">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基金管理人于每个工作日计算基金资产净值及各类基金份额净值，并按基金合同约定</w:t>
      </w:r>
      <w:r w:rsidR="00D11EDD" w:rsidRPr="00FF7F20">
        <w:rPr>
          <w:rFonts w:asciiTheme="minorEastAsia" w:hAnsiTheme="minorEastAsia" w:cs="Arial" w:hint="eastAsia"/>
          <w:sz w:val="24"/>
        </w:rPr>
        <w:t>披露</w:t>
      </w:r>
      <w:r w:rsidR="00EE076D" w:rsidRPr="00FF7F20">
        <w:rPr>
          <w:rFonts w:asciiTheme="minorEastAsia" w:hAnsiTheme="minorEastAsia" w:cs="Arial" w:hint="eastAsia"/>
          <w:sz w:val="24"/>
        </w:rPr>
        <w:t>。</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2.基金管理人应每</w:t>
      </w:r>
      <w:r w:rsidR="00980991" w:rsidRPr="00FF7F20">
        <w:rPr>
          <w:rFonts w:asciiTheme="minorEastAsia" w:hAnsiTheme="minorEastAsia" w:cs="Arial" w:hint="eastAsia"/>
          <w:sz w:val="24"/>
        </w:rPr>
        <w:t>个估值</w:t>
      </w:r>
      <w:r w:rsidRPr="00FF7F20">
        <w:rPr>
          <w:rFonts w:asciiTheme="minorEastAsia" w:hAnsiTheme="minorEastAsia" w:cs="Arial" w:hint="eastAsia"/>
          <w:sz w:val="24"/>
        </w:rPr>
        <w:t>日对基金资产估值。但基金管理人根据法律法规或《基金合同》的规定暂停估值时除外。基金管理人每个</w:t>
      </w:r>
      <w:r w:rsidR="00980991" w:rsidRPr="00FF7F20">
        <w:rPr>
          <w:rFonts w:asciiTheme="minorEastAsia" w:hAnsiTheme="minorEastAsia" w:cs="Arial" w:hint="eastAsia"/>
          <w:sz w:val="24"/>
        </w:rPr>
        <w:t>估值</w:t>
      </w:r>
      <w:r w:rsidRPr="00FF7F20">
        <w:rPr>
          <w:rFonts w:asciiTheme="minorEastAsia" w:hAnsiTheme="minorEastAsia" w:cs="Arial" w:hint="eastAsia"/>
          <w:sz w:val="24"/>
        </w:rPr>
        <w:t>日对基金资产估值后，将基金资产份额净值结果发送基金托管人，经基金托管人复核无误后，由基金管理人对外公布。</w:t>
      </w:r>
    </w:p>
    <w:p w:rsidR="00EE076D" w:rsidRPr="00FF7F20" w:rsidRDefault="00EE076D" w:rsidP="005B7F6E">
      <w:pPr>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（二）基金资产估值方法和特殊情形的处理</w:t>
      </w:r>
    </w:p>
    <w:p w:rsidR="00520656" w:rsidRPr="00FF7F20" w:rsidRDefault="00520656" w:rsidP="00520656">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本基金所持有的投资品种，按如下原则进行估值：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bCs/>
          <w:sz w:val="24"/>
        </w:rPr>
        <w:t>1</w:t>
      </w:r>
      <w:r w:rsidRPr="00FF7F20">
        <w:rPr>
          <w:rFonts w:asciiTheme="minorEastAsia" w:hAnsiTheme="minorEastAsia" w:hint="eastAsia"/>
          <w:bCs/>
          <w:sz w:val="24"/>
        </w:rPr>
        <w:t>、证券交易所上市的有价证券的估值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1</w:t>
      </w:r>
      <w:r w:rsidRPr="00FF7F20">
        <w:rPr>
          <w:rFonts w:asciiTheme="minorEastAsia" w:hAnsiTheme="minorEastAsia" w:hint="eastAsia"/>
          <w:bCs/>
          <w:sz w:val="24"/>
        </w:rPr>
        <w:t>）交易所上市的有价证券（包括股票</w:t>
      </w:r>
      <w:r w:rsidR="00AA1126" w:rsidRPr="00FF7F20">
        <w:rPr>
          <w:rFonts w:asciiTheme="minorEastAsia" w:hAnsiTheme="minorEastAsia" w:hint="eastAsia"/>
          <w:bCs/>
          <w:sz w:val="24"/>
        </w:rPr>
        <w:t>、存托凭证</w:t>
      </w:r>
      <w:r w:rsidRPr="00FF7F20">
        <w:rPr>
          <w:rFonts w:asciiTheme="minorEastAsia" w:hAnsiTheme="minorEastAsia" w:hint="eastAsia"/>
          <w:bCs/>
          <w:sz w:val="24"/>
        </w:rPr>
        <w:t>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2</w:t>
      </w:r>
      <w:r w:rsidRPr="00FF7F20">
        <w:rPr>
          <w:rFonts w:asciiTheme="minorEastAsia" w:hAnsiTheme="minorEastAsia" w:hint="eastAsia"/>
          <w:bCs/>
          <w:sz w:val="24"/>
        </w:rPr>
        <w:t>）对在交易所市场上市交易或挂牌转让的不含权固定收益品种，选取估值日第三方估值机构提供的相应品种当日的估值净价进行估值；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3</w:t>
      </w:r>
      <w:r w:rsidRPr="00FF7F20">
        <w:rPr>
          <w:rFonts w:asciiTheme="minorEastAsia" w:hAnsiTheme="minorEastAsia" w:hint="eastAsia"/>
          <w:bCs/>
          <w:sz w:val="24"/>
        </w:rPr>
        <w:t>）对在交易所市场上市交易或挂牌转让的含权固定收益品种，选取估值日第三方估值机构提供的相应品种当日的唯一估值净价或推荐估值净价进行估值；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4</w:t>
      </w:r>
      <w:r w:rsidRPr="00FF7F20">
        <w:rPr>
          <w:rFonts w:asciiTheme="minorEastAsia" w:hAnsiTheme="minorEastAsia" w:hint="eastAsia"/>
          <w:bCs/>
          <w:sz w:val="24"/>
        </w:rPr>
        <w:t>）对在交易所市场上市交易的可转换债券，以每日收盘价作为估值全价；</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5</w:t>
      </w:r>
      <w:r w:rsidRPr="00FF7F20">
        <w:rPr>
          <w:rFonts w:asciiTheme="minorEastAsia" w:hAnsiTheme="minorEastAsia" w:hint="eastAsia"/>
          <w:bCs/>
          <w:sz w:val="24"/>
        </w:rPr>
        <w:t>）交易所上市不存在活跃市场的有价证券，采用估值技术确定公允价值。交易所市场挂牌转让的资产支持证券，采用估值技术确定公允价值，在估值技术难以可靠计量公允价值的情况下，按成本估值；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6</w:t>
      </w:r>
      <w:r w:rsidRPr="00FF7F20">
        <w:rPr>
          <w:rFonts w:asciiTheme="minorEastAsia" w:hAnsiTheme="minorEastAsia"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bCs/>
          <w:sz w:val="24"/>
        </w:rPr>
        <w:lastRenderedPageBreak/>
        <w:t>2</w:t>
      </w:r>
      <w:r w:rsidRPr="00FF7F20">
        <w:rPr>
          <w:rFonts w:asciiTheme="minorEastAsia" w:hAnsiTheme="minorEastAsia" w:hint="eastAsia"/>
          <w:bCs/>
          <w:sz w:val="24"/>
        </w:rPr>
        <w:t>、处于未上市期间或流通受限的有价证券应区分如下情况处理：</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1</w:t>
      </w:r>
      <w:r w:rsidRPr="00FF7F20">
        <w:rPr>
          <w:rFonts w:asciiTheme="minorEastAsia" w:hAnsiTheme="minorEastAsia" w:hint="eastAsia"/>
          <w:bCs/>
          <w:sz w:val="24"/>
        </w:rPr>
        <w:t>）送股、转增股、配股和公开增发的新股，按估值日在证券交易所挂牌的同一股票的估值方法估值；该日无交易的，以最近一日的市价（收盘价）估值；</w:t>
      </w:r>
      <w:r w:rsidRPr="00FF7F20">
        <w:rPr>
          <w:rFonts w:asciiTheme="minorEastAsia" w:hAnsiTheme="minorEastAsia"/>
          <w:bCs/>
          <w:sz w:val="24"/>
        </w:rPr>
        <w:t xml:space="preserve"> </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2</w:t>
      </w:r>
      <w:r w:rsidRPr="00FF7F20">
        <w:rPr>
          <w:rFonts w:asciiTheme="minorEastAsia" w:hAnsiTheme="minorEastAsia" w:hint="eastAsia"/>
          <w:bCs/>
          <w:sz w:val="24"/>
        </w:rPr>
        <w:t>）首次公开发行未上市的股票、债券，采用估值技术确定公允价值，在估值技术难以可靠计量公允价值的情况下，按成本估值；</w:t>
      </w:r>
      <w:r w:rsidRPr="00FF7F20">
        <w:rPr>
          <w:rFonts w:asciiTheme="minorEastAsia" w:hAnsiTheme="minorEastAsia"/>
          <w:bCs/>
          <w:sz w:val="24"/>
        </w:rPr>
        <w:t xml:space="preserve"> </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3</w:t>
      </w:r>
      <w:r w:rsidRPr="00FF7F20">
        <w:rPr>
          <w:rFonts w:asciiTheme="minorEastAsia" w:hAnsiTheme="minorEastAsia"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bCs/>
          <w:sz w:val="24"/>
        </w:rPr>
        <w:t>3</w:t>
      </w:r>
      <w:r w:rsidRPr="00FF7F20">
        <w:rPr>
          <w:rFonts w:asciiTheme="minorEastAsia" w:hAnsiTheme="minorEastAsia" w:hint="eastAsia"/>
          <w:bCs/>
          <w:sz w:val="24"/>
        </w:rPr>
        <w:t>、全国银行间市场交易的固定收益品种的估值</w:t>
      </w:r>
    </w:p>
    <w:p w:rsidR="008A1AA7" w:rsidRPr="007E1292" w:rsidRDefault="008A1AA7" w:rsidP="00155F73">
      <w:pPr>
        <w:spacing w:line="360" w:lineRule="auto"/>
        <w:ind w:firstLineChars="200" w:firstLine="480"/>
        <w:rPr>
          <w:bCs/>
          <w:sz w:val="24"/>
          <w:szCs w:val="24"/>
        </w:rPr>
      </w:pPr>
      <w:r w:rsidRPr="00FF7F20">
        <w:rPr>
          <w:rFonts w:asciiTheme="minorEastAsia" w:hAnsiTheme="minorEastAsia" w:hint="eastAsia"/>
          <w:bCs/>
          <w:sz w:val="24"/>
        </w:rPr>
        <w:t>（</w:t>
      </w:r>
      <w:r w:rsidRPr="00FF7F20">
        <w:rPr>
          <w:rFonts w:asciiTheme="minorEastAsia" w:hAnsiTheme="minorEastAsia"/>
          <w:bCs/>
          <w:sz w:val="24"/>
        </w:rPr>
        <w:t>1</w:t>
      </w:r>
      <w:r w:rsidRPr="00FF7F20">
        <w:rPr>
          <w:rFonts w:asciiTheme="minorEastAsia" w:hAnsiTheme="minorEastAsia" w:hint="eastAsia"/>
          <w:bCs/>
          <w:sz w:val="24"/>
        </w:rPr>
        <w:t>）银行间市场交易不含权的固定收益品种，选取第三方估值机构提供的相应品种当日的估值净价进行估值。对银行间市场上含权的固定收益品种，选取第三方估值机构提供的相应品种当日的唯一估值净价或推荐估值净价。</w:t>
      </w:r>
      <w:r w:rsidR="00155F73" w:rsidRPr="00746BF7">
        <w:rPr>
          <w:rFonts w:ascii="宋体" w:cs="宋体" w:hint="eastAsia"/>
          <w:kern w:val="0"/>
          <w:sz w:val="24"/>
          <w:szCs w:val="24"/>
          <w:lang w:val="zh-CN"/>
        </w:rPr>
        <w:t>对于含投资人回售权的固定收益品种，回售登记期截止日（含当日）后未行使回售权的按照长待偿期所对应的价格进行估值</w:t>
      </w:r>
      <w:r w:rsidR="007E1292">
        <w:rPr>
          <w:rFonts w:ascii="宋体" w:cs="宋体" w:hint="eastAsia"/>
          <w:kern w:val="0"/>
          <w:sz w:val="24"/>
          <w:szCs w:val="24"/>
          <w:lang w:val="zh-CN"/>
        </w:rPr>
        <w:t>；</w:t>
      </w:r>
      <w:bookmarkStart w:id="86" w:name="_GoBack"/>
      <w:bookmarkEnd w:id="86"/>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w:t>
      </w:r>
      <w:r w:rsidRPr="00FF7F20">
        <w:rPr>
          <w:rFonts w:asciiTheme="minorEastAsia" w:hAnsiTheme="minorEastAsia"/>
          <w:bCs/>
          <w:sz w:val="24"/>
        </w:rPr>
        <w:t>2</w:t>
      </w:r>
      <w:r w:rsidRPr="00FF7F20">
        <w:rPr>
          <w:rFonts w:asciiTheme="minorEastAsia" w:hAnsiTheme="minorEastAsia" w:hint="eastAsia"/>
          <w:bCs/>
          <w:sz w:val="24"/>
        </w:rPr>
        <w:t>）对银行间市场未上市，且第三方估值机构未提供估值价格的债券，在发行利率与二级市场利率不存在明显差异，未上市期间市场利率没有发生大的变动的情况下，按成本估值。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bCs/>
          <w:sz w:val="24"/>
        </w:rPr>
        <w:t>4</w:t>
      </w:r>
      <w:r w:rsidRPr="00FF7F20">
        <w:rPr>
          <w:rFonts w:asciiTheme="minorEastAsia" w:hAnsiTheme="minorEastAsia" w:hint="eastAsia"/>
          <w:bCs/>
          <w:sz w:val="24"/>
        </w:rPr>
        <w:t>、同一</w:t>
      </w:r>
      <w:r w:rsidR="00AA1126" w:rsidRPr="00FF7F20">
        <w:rPr>
          <w:rFonts w:asciiTheme="minorEastAsia" w:hAnsiTheme="minorEastAsia" w:hint="eastAsia"/>
          <w:bCs/>
          <w:sz w:val="24"/>
        </w:rPr>
        <w:t>证</w:t>
      </w:r>
      <w:r w:rsidRPr="00FF7F20">
        <w:rPr>
          <w:rFonts w:asciiTheme="minorEastAsia" w:hAnsiTheme="minorEastAsia" w:hint="eastAsia"/>
          <w:bCs/>
          <w:sz w:val="24"/>
        </w:rPr>
        <w:t>券同时在两个或两个以上市场交易的，按</w:t>
      </w:r>
      <w:r w:rsidR="00AA1126" w:rsidRPr="00FF7F20">
        <w:rPr>
          <w:rFonts w:asciiTheme="minorEastAsia" w:hAnsiTheme="minorEastAsia" w:hint="eastAsia"/>
          <w:bCs/>
          <w:sz w:val="24"/>
        </w:rPr>
        <w:t>证</w:t>
      </w:r>
      <w:r w:rsidRPr="00FF7F20">
        <w:rPr>
          <w:rFonts w:asciiTheme="minorEastAsia" w:hAnsiTheme="minorEastAsia" w:hint="eastAsia"/>
          <w:bCs/>
          <w:sz w:val="24"/>
        </w:rPr>
        <w:t>券所处的市场分别估值。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bCs/>
          <w:sz w:val="24"/>
        </w:rPr>
        <w:t>5</w:t>
      </w:r>
      <w:r w:rsidRPr="00FF7F20">
        <w:rPr>
          <w:rFonts w:asciiTheme="minorEastAsia" w:hAnsiTheme="minorEastAsia" w:hint="eastAsia"/>
          <w:bCs/>
          <w:sz w:val="24"/>
        </w:rPr>
        <w:t>、期货合约以估值当日结算价进行估值，估值当日无结算价的，且最近交易日后经济环境未发生重大变化的，采用最近交易日结算价估值。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bCs/>
          <w:sz w:val="24"/>
        </w:rPr>
        <w:t>6</w:t>
      </w:r>
      <w:r w:rsidRPr="00FF7F20">
        <w:rPr>
          <w:rFonts w:asciiTheme="minorEastAsia" w:hAnsiTheme="minorEastAsia" w:hint="eastAsia"/>
          <w:bCs/>
          <w:sz w:val="24"/>
        </w:rPr>
        <w:t>、估值中的汇率选取原则：</w:t>
      </w:r>
      <w:r w:rsidRPr="00FF7F20">
        <w:rPr>
          <w:rFonts w:asciiTheme="minorEastAsia" w:hAnsiTheme="minorEastAsia"/>
          <w:bCs/>
          <w:sz w:val="24"/>
        </w:rPr>
        <w:tab/>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估值计算中涉及港币对人民币汇率的，采用当日中国人民银行或其授权机构公布的人民币汇率中间价进行计算。</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7、本基金参与转融通证券出借业务，按照相关法律法规和行业协会的相关规定进行估值。</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8、如有确凿证据表明按上述方法进行估值不能客观反映其公允价值的，基金管理人可根据具体情况与基金托管人商定后，按最能反映公允价值的价格估值。</w:t>
      </w:r>
      <w:r w:rsidRPr="00FF7F20">
        <w:rPr>
          <w:rFonts w:asciiTheme="minorEastAsia" w:hAnsiTheme="minorEastAsia"/>
          <w:bCs/>
          <w:sz w:val="24"/>
        </w:rPr>
        <w:t xml:space="preserve"> </w:t>
      </w:r>
    </w:p>
    <w:p w:rsidR="008A1AA7" w:rsidRPr="00FF7F20" w:rsidRDefault="008A1AA7" w:rsidP="008A1AA7">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9、相关法律法规以及监管部门有强制规定的，从其规定。如有新增事项，按国家最新规定估值。</w:t>
      </w:r>
    </w:p>
    <w:p w:rsidR="00980991" w:rsidRPr="00FF7F20" w:rsidRDefault="00980991" w:rsidP="00980991">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lastRenderedPageBreak/>
        <w:t>如基金管理人或基金托管人发现基金估值违反基金合同订明的估值方法、程序及相关法律法规的规定或者未能充分维护基金份额持有人利益时，应立即通知对方，共同查明原因，双方协商解决。</w:t>
      </w:r>
    </w:p>
    <w:p w:rsidR="00520656" w:rsidRPr="00FF7F20" w:rsidRDefault="00980991" w:rsidP="00520656">
      <w:pPr>
        <w:spacing w:line="360" w:lineRule="auto"/>
        <w:ind w:firstLineChars="200" w:firstLine="480"/>
        <w:rPr>
          <w:rFonts w:asciiTheme="minorEastAsia" w:hAnsiTheme="minorEastAsia"/>
          <w:bCs/>
          <w:sz w:val="24"/>
        </w:rPr>
      </w:pPr>
      <w:r w:rsidRPr="00FF7F20">
        <w:rPr>
          <w:rFonts w:asciiTheme="minorEastAsia" w:hAnsiTheme="minorEastAsia"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w:t>
      </w:r>
      <w:r w:rsidR="00C9355F" w:rsidRPr="00FF7F20">
        <w:rPr>
          <w:rFonts w:asciiTheme="minorEastAsia" w:hAnsiTheme="minorEastAsia" w:hint="eastAsia"/>
          <w:bCs/>
          <w:sz w:val="24"/>
        </w:rPr>
        <w:t>基金管理人向基金托管人出具加盖公章的书面说明后，</w:t>
      </w:r>
      <w:r w:rsidRPr="00FF7F20">
        <w:rPr>
          <w:rFonts w:asciiTheme="minorEastAsia" w:hAnsiTheme="minorEastAsia" w:hint="eastAsia"/>
          <w:bCs/>
          <w:sz w:val="24"/>
        </w:rPr>
        <w:t>按照基金管理人对基金资产净值的计算结果对外予以公布。</w:t>
      </w:r>
    </w:p>
    <w:p w:rsidR="0050059D" w:rsidRPr="00FF7F20" w:rsidRDefault="0050059D" w:rsidP="005B7F6E">
      <w:pPr>
        <w:adjustRightInd w:val="0"/>
        <w:snapToGrid w:val="0"/>
        <w:spacing w:line="360" w:lineRule="auto"/>
        <w:ind w:firstLineChars="200" w:firstLine="480"/>
        <w:rPr>
          <w:rStyle w:val="read"/>
          <w:rFonts w:asciiTheme="minorEastAsia" w:hAnsiTheme="minorEastAsia"/>
          <w:sz w:val="24"/>
        </w:rPr>
      </w:pPr>
      <w:r w:rsidRPr="00FF7F20">
        <w:rPr>
          <w:rStyle w:val="read"/>
          <w:rFonts w:asciiTheme="minorEastAsia" w:hAnsiTheme="minorEastAsia" w:cs="Arial" w:hint="eastAsia"/>
          <w:sz w:val="24"/>
        </w:rPr>
        <w:t>基金管理人、基金托管人按估值方法的</w:t>
      </w:r>
      <w:r w:rsidR="008A1AA7" w:rsidRPr="00FF7F20">
        <w:rPr>
          <w:rStyle w:val="read"/>
          <w:rFonts w:asciiTheme="minorEastAsia" w:hAnsiTheme="minorEastAsia" w:cs="Arial" w:hint="eastAsia"/>
          <w:sz w:val="24"/>
        </w:rPr>
        <w:t>第8</w:t>
      </w:r>
      <w:r w:rsidRPr="00FF7F20">
        <w:rPr>
          <w:rStyle w:val="read"/>
          <w:rFonts w:asciiTheme="minorEastAsia" w:hAnsiTheme="minorEastAsia" w:cs="Arial" w:hint="eastAsia"/>
          <w:sz w:val="24"/>
        </w:rPr>
        <w:t>项进行估值时，所造成的误差不作为基金份</w:t>
      </w:r>
      <w:r w:rsidRPr="00FF7F20">
        <w:rPr>
          <w:rStyle w:val="read"/>
          <w:rFonts w:asciiTheme="minorEastAsia" w:hAnsiTheme="minorEastAsia" w:hint="eastAsia"/>
          <w:sz w:val="24"/>
        </w:rPr>
        <w:t>额净值错误处理。</w:t>
      </w:r>
    </w:p>
    <w:p w:rsidR="00EE076D" w:rsidRPr="00FF7F20" w:rsidRDefault="00EE076D" w:rsidP="005B7F6E">
      <w:pPr>
        <w:adjustRightInd w:val="0"/>
        <w:snapToGrid w:val="0"/>
        <w:spacing w:line="360" w:lineRule="auto"/>
        <w:ind w:firstLineChars="200" w:firstLine="480"/>
        <w:rPr>
          <w:rStyle w:val="read"/>
          <w:rFonts w:asciiTheme="minorEastAsia" w:hAnsiTheme="minorEastAsia"/>
          <w:sz w:val="24"/>
        </w:rPr>
      </w:pPr>
      <w:r w:rsidRPr="00FF7F20">
        <w:rPr>
          <w:rStyle w:val="read"/>
          <w:rFonts w:asciiTheme="minorEastAsia" w:hAnsiTheme="minorEastAsia" w:hint="eastAsia"/>
          <w:sz w:val="24"/>
        </w:rPr>
        <w:t>（三）基金份额净值错误的处理方式</w:t>
      </w:r>
    </w:p>
    <w:p w:rsidR="00EE076D" w:rsidRPr="00FF7F20" w:rsidRDefault="00EE076D" w:rsidP="005B7F6E">
      <w:pPr>
        <w:adjustRightInd w:val="0"/>
        <w:snapToGrid w:val="0"/>
        <w:spacing w:line="360" w:lineRule="auto"/>
        <w:ind w:firstLineChars="200" w:firstLine="480"/>
        <w:rPr>
          <w:rStyle w:val="read"/>
          <w:rFonts w:asciiTheme="minorEastAsia" w:hAnsiTheme="minorEastAsia"/>
          <w:sz w:val="24"/>
        </w:rPr>
      </w:pPr>
      <w:r w:rsidRPr="00FF7F20">
        <w:rPr>
          <w:rStyle w:val="read"/>
          <w:rFonts w:asciiTheme="minorEastAsia" w:hAnsiTheme="minorEastAsia" w:hint="eastAsia"/>
          <w:sz w:val="24"/>
        </w:rPr>
        <w:t>1.</w:t>
      </w:r>
      <w:r w:rsidR="00267704" w:rsidRPr="00FF7F20" w:rsidDel="00267704">
        <w:rPr>
          <w:rStyle w:val="read"/>
          <w:rFonts w:asciiTheme="minorEastAsia" w:hAnsiTheme="minorEastAsia" w:hint="eastAsia"/>
          <w:sz w:val="24"/>
        </w:rPr>
        <w:t xml:space="preserve"> </w:t>
      </w:r>
      <w:r w:rsidRPr="00FF7F20">
        <w:rPr>
          <w:rStyle w:val="read"/>
          <w:rFonts w:asciiTheme="minorEastAsia" w:hAnsiTheme="minorEastAsia" w:hint="eastAsia"/>
          <w:sz w:val="24"/>
        </w:rPr>
        <w:t>当基金份额净值小数点后4位以内(含第4位)发生估值错误时，视为基金份额净值错误；基金份额净值出现错误时，基金管理人应当立即予以纠正，通报基金托管人，并采取合理的措施防止损失进一步扩大；</w:t>
      </w:r>
    </w:p>
    <w:p w:rsidR="00EE076D" w:rsidRPr="00FF7F20" w:rsidRDefault="00EE076D" w:rsidP="005B7F6E">
      <w:pPr>
        <w:adjustRightInd w:val="0"/>
        <w:snapToGrid w:val="0"/>
        <w:spacing w:line="360" w:lineRule="auto"/>
        <w:ind w:firstLineChars="200" w:firstLine="480"/>
        <w:rPr>
          <w:rStyle w:val="read"/>
          <w:rFonts w:asciiTheme="minorEastAsia" w:hAnsiTheme="minorEastAsia"/>
          <w:sz w:val="24"/>
        </w:rPr>
      </w:pPr>
      <w:r w:rsidRPr="00FF7F20">
        <w:rPr>
          <w:rStyle w:val="read"/>
          <w:rFonts w:asciiTheme="minorEastAsia" w:hAnsiTheme="minorEastAsia" w:hint="eastAsia"/>
          <w:sz w:val="24"/>
        </w:rPr>
        <w:t>错误偏差达到基金份额净值的0.25%时，基金管理人应当通报基金托管人并报中国证监会备案</w:t>
      </w:r>
      <w:r w:rsidRPr="00FF7F20">
        <w:rPr>
          <w:rFonts w:asciiTheme="minorEastAsia" w:hAnsiTheme="minorEastAsia" w:cs="Arial" w:hint="eastAsia"/>
          <w:sz w:val="24"/>
        </w:rPr>
        <w:t>；错误偏差达到基金份额净值的</w:t>
      </w:r>
      <w:r w:rsidRPr="00FF7F20">
        <w:rPr>
          <w:rFonts w:asciiTheme="minorEastAsia" w:hAnsiTheme="minorEastAsia" w:hint="eastAsia"/>
          <w:sz w:val="24"/>
        </w:rPr>
        <w:t>0.5%时，基金管理人应当公告</w:t>
      </w:r>
      <w:r w:rsidRPr="00FF7F20">
        <w:rPr>
          <w:rStyle w:val="read"/>
          <w:rFonts w:asciiTheme="minorEastAsia" w:hAnsiTheme="minorEastAsia" w:hint="eastAsia"/>
          <w:sz w:val="24"/>
        </w:rPr>
        <w:t>；当发生净值计算错误时，由基金管理人负责处理，由此给基金份额持有人和基金造成损失的，应由基金管理人先行赔付，基金管理人按差错情形，有权向其他当事人追偿。</w:t>
      </w:r>
    </w:p>
    <w:p w:rsidR="00EE076D" w:rsidRPr="00FF7F20" w:rsidRDefault="00EE076D" w:rsidP="005B7F6E">
      <w:pPr>
        <w:adjustRightInd w:val="0"/>
        <w:snapToGrid w:val="0"/>
        <w:spacing w:line="360" w:lineRule="auto"/>
        <w:ind w:firstLineChars="200" w:firstLine="480"/>
        <w:rPr>
          <w:rStyle w:val="read"/>
          <w:rFonts w:asciiTheme="minorEastAsia" w:hAnsiTheme="minorEastAsia"/>
          <w:sz w:val="24"/>
        </w:rPr>
      </w:pPr>
      <w:r w:rsidRPr="00FF7F20">
        <w:rPr>
          <w:rStyle w:val="read"/>
          <w:rFonts w:asciiTheme="minorEastAsia" w:hAnsiTheme="minorEastAsia" w:hint="eastAsia"/>
          <w:sz w:val="24"/>
        </w:rPr>
        <w:t>2.当基金份额净值计算差错给基金和基金份额持有人造成损失需要进行赔偿时，基金管理人和基金托管人应根据实际情况界定双方承担的责任，经确认后按以下条款进行赔偿：</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Style w:val="read"/>
          <w:rFonts w:asciiTheme="minorEastAsia" w:hAnsiTheme="minorEastAsia"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FF7F20">
        <w:rPr>
          <w:rFonts w:asciiTheme="minorEastAsia" w:hAnsiTheme="minorEastAsia" w:cs="Arial" w:hint="eastAsia"/>
          <w:sz w:val="24"/>
        </w:rPr>
        <w:t>损失，由基金管理人负责赔付。</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w:t>
      </w:r>
      <w:r w:rsidRPr="00FF7F20">
        <w:rPr>
          <w:rFonts w:asciiTheme="minorEastAsia" w:hAnsiTheme="minorEastAsia"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lastRenderedPageBreak/>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w:t>
      </w:r>
      <w:r w:rsidRPr="00FF7F20">
        <w:rPr>
          <w:rFonts w:asciiTheme="minorEastAsia" w:hAnsiTheme="minorEastAsia" w:hint="eastAsia"/>
          <w:kern w:val="0"/>
          <w:sz w:val="24"/>
        </w:rPr>
        <w:t>由于基金管理人提供的信息错误（包括但不限于基金申购或赎回金额等），进而导致基金份额净值计算错误而引起的基金份额持有人和基金财产的损失，由基金管理人负责赔付。</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3.由于证券交易所</w:t>
      </w:r>
      <w:r w:rsidR="00BA5326" w:rsidRPr="00FF7F20">
        <w:rPr>
          <w:rFonts w:asciiTheme="minorEastAsia" w:hAnsiTheme="minorEastAsia" w:cs="Arial" w:hint="eastAsia"/>
          <w:sz w:val="24"/>
        </w:rPr>
        <w:t>、期货交易所</w:t>
      </w:r>
      <w:r w:rsidRPr="00FF7F20">
        <w:rPr>
          <w:rFonts w:asciiTheme="minorEastAsia" w:hAnsiTheme="minorEastAsia" w:cs="Arial" w:hint="eastAsia"/>
          <w:sz w:val="24"/>
        </w:rPr>
        <w:t>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4.基金管理人和基金托管人由于各自技术系统设置而产生的净值计算尾差，以基金管理人计算结果为准。</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5.前述内容如法律法规或者监管部门另有规定的，从其规定。如果行业另有通行做法，双方当事人应本着平等和保护基金份额持有人利益的原则进行协商。</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（四）暂停估值与公告基金份额净值的情形</w:t>
      </w:r>
    </w:p>
    <w:p w:rsidR="00A20B74" w:rsidRPr="00FF7F20" w:rsidRDefault="00A20B74"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1.基金投资所涉及的证券交易市场遇法定节假日或因其他原因暂停营业时；</w:t>
      </w:r>
    </w:p>
    <w:p w:rsidR="00A20B74" w:rsidRPr="00FF7F20" w:rsidRDefault="00A20B74"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2.因不可抗力致使基金管理人、基金托管人无法准确评估基金资产价值时；</w:t>
      </w:r>
    </w:p>
    <w:p w:rsidR="00A20B74" w:rsidRPr="00FF7F20" w:rsidRDefault="00AA1126"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3</w:t>
      </w:r>
      <w:r w:rsidR="00A20B74" w:rsidRPr="00FF7F20">
        <w:rPr>
          <w:rFonts w:asciiTheme="minorEastAsia" w:hAnsiTheme="minorEastAsia" w:cs="Arial" w:hint="eastAsia"/>
          <w:sz w:val="24"/>
        </w:rPr>
        <w:t>.当前一估值日基金资产净值50%以上的资产出现无可参考的活跃市场价格且采用估值技术仍导致公允价值存在重大不确定性时，经与基金托管人协商确认后，基金管理人应当暂停估值；</w:t>
      </w:r>
    </w:p>
    <w:p w:rsidR="00A20B74" w:rsidRPr="00FF7F20" w:rsidRDefault="00AA1126"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4</w:t>
      </w:r>
      <w:r w:rsidR="00A20B74" w:rsidRPr="00FF7F20">
        <w:rPr>
          <w:rFonts w:asciiTheme="minorEastAsia" w:hAnsiTheme="minorEastAsia" w:cs="Arial" w:hint="eastAsia"/>
          <w:sz w:val="24"/>
        </w:rPr>
        <w:t>.中国证监会和基金合同认定的其它情形。</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（五）基金会计制度</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按国家有关部门规定的会计制度执行。</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（六）基金账册的建立</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lastRenderedPageBreak/>
        <w:t>（七）基金财务报表与报告的编制和复核</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1.财务报表的编制</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基金财务报表由基金管理人编制，基金托管人复核。</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2.报表复核</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基金托管人在收到基金管理人编制的基金财务报表后，进行独立的复核。核对不符时，应及时通知基金管理人共同查出原因，进行调整，直至双方数据完全一致。</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3.财务报表的编制与复核时间安排</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(1)报表的编制</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基金管理人应当在每月结束后5个工作日内完成月度报表的编制；在每个季度结束之日起15个工作日内完成基金季度报告的编制；在上半年结束之日起</w:t>
      </w:r>
      <w:r w:rsidR="00520656" w:rsidRPr="00FF7F20">
        <w:rPr>
          <w:rFonts w:asciiTheme="minorEastAsia" w:hAnsiTheme="minorEastAsia" w:cs="Arial" w:hint="eastAsia"/>
          <w:sz w:val="24"/>
        </w:rPr>
        <w:t>两个月</w:t>
      </w:r>
      <w:r w:rsidRPr="00FF7F20">
        <w:rPr>
          <w:rFonts w:asciiTheme="minorEastAsia" w:hAnsiTheme="minorEastAsia" w:cs="Arial" w:hint="eastAsia"/>
          <w:sz w:val="24"/>
        </w:rPr>
        <w:t>内完成基金</w:t>
      </w:r>
      <w:r w:rsidR="00520656" w:rsidRPr="00FF7F20">
        <w:rPr>
          <w:rFonts w:asciiTheme="minorEastAsia" w:hAnsiTheme="minorEastAsia" w:cs="Arial" w:hint="eastAsia"/>
          <w:sz w:val="24"/>
        </w:rPr>
        <w:t>中期</w:t>
      </w:r>
      <w:r w:rsidRPr="00FF7F20">
        <w:rPr>
          <w:rFonts w:asciiTheme="minorEastAsia" w:hAnsiTheme="minorEastAsia" w:cs="Arial" w:hint="eastAsia"/>
          <w:sz w:val="24"/>
        </w:rPr>
        <w:t>报告的编制；在每年结束之日起</w:t>
      </w:r>
      <w:r w:rsidR="00520656" w:rsidRPr="00FF7F20">
        <w:rPr>
          <w:rFonts w:asciiTheme="minorEastAsia" w:hAnsiTheme="minorEastAsia" w:cs="Arial" w:hint="eastAsia"/>
          <w:sz w:val="24"/>
        </w:rPr>
        <w:t>三个月</w:t>
      </w:r>
      <w:r w:rsidRPr="00FF7F20">
        <w:rPr>
          <w:rFonts w:asciiTheme="minorEastAsia" w:hAnsiTheme="minorEastAsia" w:cs="Arial" w:hint="eastAsia"/>
          <w:sz w:val="24"/>
        </w:rPr>
        <w:t>内完成基金年度报告的编制。基金年度报告的财务会计报告应当经过</w:t>
      </w:r>
      <w:r w:rsidR="00E02C2F" w:rsidRPr="00FF7F20">
        <w:rPr>
          <w:rFonts w:asciiTheme="minorEastAsia" w:hAnsiTheme="minorEastAsia" w:cs="Arial" w:hint="eastAsia"/>
          <w:sz w:val="24"/>
        </w:rPr>
        <w:t>符合《证券法》规定</w:t>
      </w:r>
      <w:r w:rsidR="004F30CC" w:rsidRPr="00FF7F20">
        <w:rPr>
          <w:rFonts w:asciiTheme="minorEastAsia" w:hAnsiTheme="minorEastAsia" w:cs="Arial" w:hint="eastAsia"/>
          <w:sz w:val="24"/>
        </w:rPr>
        <w:t>的</w:t>
      </w:r>
      <w:r w:rsidR="005D1A60" w:rsidRPr="00FF7F20">
        <w:rPr>
          <w:rFonts w:asciiTheme="minorEastAsia" w:hAnsiTheme="minorEastAsia" w:cs="Arial" w:hint="eastAsia"/>
          <w:sz w:val="24"/>
        </w:rPr>
        <w:t>会计事务所</w:t>
      </w:r>
      <w:r w:rsidRPr="00FF7F20">
        <w:rPr>
          <w:rFonts w:asciiTheme="minorEastAsia" w:hAnsiTheme="minorEastAsia" w:cs="Arial" w:hint="eastAsia"/>
          <w:sz w:val="24"/>
        </w:rPr>
        <w:t>审计。《基金合同》生效不足两个月的，基金管理人可以不编制当期季度报告、</w:t>
      </w:r>
      <w:r w:rsidR="00520656" w:rsidRPr="00FF7F20">
        <w:rPr>
          <w:rFonts w:asciiTheme="minorEastAsia" w:hAnsiTheme="minorEastAsia" w:cs="Arial" w:hint="eastAsia"/>
          <w:sz w:val="24"/>
        </w:rPr>
        <w:t>中期报告</w:t>
      </w:r>
      <w:r w:rsidRPr="00FF7F20">
        <w:rPr>
          <w:rFonts w:asciiTheme="minorEastAsia" w:hAnsiTheme="minorEastAsia" w:cs="Arial" w:hint="eastAsia"/>
          <w:sz w:val="24"/>
        </w:rPr>
        <w:t>或者年度报告。</w:t>
      </w:r>
    </w:p>
    <w:p w:rsidR="00EE076D" w:rsidRPr="00FF7F20" w:rsidRDefault="00EE076D" w:rsidP="005B7F6E">
      <w:pPr>
        <w:pStyle w:val="a0"/>
        <w:adjustRightInd w:val="0"/>
        <w:snapToGrid w:val="0"/>
        <w:spacing w:line="360" w:lineRule="auto"/>
        <w:ind w:firstLine="480"/>
        <w:rPr>
          <w:rFonts w:asciiTheme="minorEastAsia" w:eastAsiaTheme="minorEastAsia" w:hAnsiTheme="minorEastAsia" w:cs="Arial"/>
          <w:sz w:val="24"/>
        </w:rPr>
      </w:pPr>
      <w:r w:rsidRPr="00FF7F20">
        <w:rPr>
          <w:rFonts w:asciiTheme="minorEastAsia" w:eastAsiaTheme="minorEastAsia" w:hAnsiTheme="minorEastAsia" w:cs="Arial" w:hint="eastAsia"/>
          <w:sz w:val="24"/>
        </w:rPr>
        <w:t>(2)报表的复核</w:t>
      </w:r>
    </w:p>
    <w:p w:rsidR="00EE076D" w:rsidRPr="00FF7F20" w:rsidRDefault="00EE076D" w:rsidP="005B7F6E">
      <w:pPr>
        <w:pStyle w:val="a0"/>
        <w:adjustRightInd w:val="0"/>
        <w:snapToGrid w:val="0"/>
        <w:spacing w:line="360" w:lineRule="auto"/>
        <w:ind w:firstLine="480"/>
        <w:rPr>
          <w:rFonts w:asciiTheme="minorEastAsia" w:eastAsiaTheme="minorEastAsia" w:hAnsiTheme="minorEastAsia" w:cs="Arial"/>
          <w:sz w:val="24"/>
        </w:rPr>
      </w:pPr>
      <w:r w:rsidRPr="00FF7F20">
        <w:rPr>
          <w:rFonts w:asciiTheme="minorEastAsia" w:eastAsiaTheme="minorEastAsia" w:hAnsiTheme="minorEastAsia"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EE076D" w:rsidRPr="00FF7F20" w:rsidRDefault="00EE076D" w:rsidP="005B7F6E">
      <w:pPr>
        <w:pStyle w:val="a0"/>
        <w:adjustRightInd w:val="0"/>
        <w:snapToGrid w:val="0"/>
        <w:spacing w:line="360" w:lineRule="auto"/>
        <w:ind w:firstLine="480"/>
        <w:rPr>
          <w:rFonts w:asciiTheme="minorEastAsia" w:eastAsiaTheme="minorEastAsia" w:hAnsiTheme="minorEastAsia" w:cs="Arial"/>
          <w:sz w:val="24"/>
        </w:rPr>
      </w:pPr>
      <w:r w:rsidRPr="00FF7F20">
        <w:rPr>
          <w:rFonts w:asciiTheme="minorEastAsia" w:eastAsiaTheme="minorEastAsia" w:hAnsiTheme="minorEastAsia" w:cs="Arial" w:hint="eastAsia"/>
          <w:sz w:val="24"/>
        </w:rPr>
        <w:t>基金管理人应留足充分的时间，便于基金托管人复核相关报表及报告。</w:t>
      </w:r>
    </w:p>
    <w:p w:rsidR="00EE076D" w:rsidRPr="00FF7F20" w:rsidRDefault="00EE076D" w:rsidP="005B7F6E">
      <w:pPr>
        <w:pStyle w:val="a0"/>
        <w:adjustRightInd w:val="0"/>
        <w:snapToGrid w:val="0"/>
        <w:spacing w:line="360" w:lineRule="auto"/>
        <w:ind w:firstLine="480"/>
        <w:rPr>
          <w:rFonts w:asciiTheme="minorEastAsia" w:eastAsiaTheme="minorEastAsia" w:hAnsiTheme="minorEastAsia" w:cs="Arial"/>
          <w:sz w:val="24"/>
        </w:rPr>
      </w:pPr>
      <w:r w:rsidRPr="00FF7F20">
        <w:rPr>
          <w:rFonts w:asciiTheme="minorEastAsia" w:eastAsiaTheme="minorEastAsia" w:hAnsiTheme="minorEastAsia" w:cs="Arial" w:hint="eastAsia"/>
          <w:sz w:val="24"/>
        </w:rPr>
        <w:t>（八）基金管理人应在编制季度报告、</w:t>
      </w:r>
      <w:r w:rsidR="00520656" w:rsidRPr="00FF7F20">
        <w:rPr>
          <w:rFonts w:asciiTheme="minorEastAsia" w:eastAsiaTheme="minorEastAsia" w:hAnsiTheme="minorEastAsia" w:cs="Arial" w:hint="eastAsia"/>
          <w:sz w:val="24"/>
        </w:rPr>
        <w:t>中期报告</w:t>
      </w:r>
      <w:r w:rsidRPr="00FF7F20">
        <w:rPr>
          <w:rFonts w:asciiTheme="minorEastAsia" w:eastAsiaTheme="minorEastAsia" w:hAnsiTheme="minorEastAsia" w:cs="Arial" w:hint="eastAsia"/>
          <w:sz w:val="24"/>
        </w:rPr>
        <w:t>或者年度报告之前及时向基金托管人提供基金业绩比较基准的基础数据和编制结果。</w:t>
      </w:r>
    </w:p>
    <w:p w:rsidR="00EE076D" w:rsidRPr="00FF7F20" w:rsidRDefault="00EE076D" w:rsidP="005B7F6E">
      <w:pPr>
        <w:pStyle w:val="a0"/>
        <w:adjustRightInd w:val="0"/>
        <w:snapToGrid w:val="0"/>
        <w:spacing w:line="360" w:lineRule="auto"/>
        <w:ind w:firstLineChars="0" w:firstLine="0"/>
        <w:rPr>
          <w:rFonts w:asciiTheme="minorEastAsia" w:eastAsia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87" w:name="_Toc124325893"/>
      <w:r w:rsidRPr="00FF7F20">
        <w:rPr>
          <w:rFonts w:asciiTheme="minorEastAsia" w:eastAsiaTheme="minorEastAsia" w:hAnsiTheme="minorEastAsia" w:hint="eastAsia"/>
          <w:sz w:val="30"/>
        </w:rPr>
        <w:t>九、基金收益分配</w:t>
      </w:r>
      <w:bookmarkEnd w:id="87"/>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基金收益分配是指按规定将基金的可分配收益按基金份额进行比例分配。</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（一）基金收益分配的原则</w:t>
      </w:r>
    </w:p>
    <w:p w:rsidR="00980991" w:rsidRPr="00FF7F20" w:rsidRDefault="00980991" w:rsidP="00980991">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1、当基金份额净值增长率超过标的指数同期增长率达到1%以上时，可进行收益分配。在收益评价日，基金管理人对基金份额净值增长率和标的指数同期增长</w:t>
      </w:r>
      <w:r w:rsidRPr="00FF7F20">
        <w:rPr>
          <w:rFonts w:asciiTheme="minorEastAsia" w:hAnsiTheme="minorEastAsia" w:cs="Arial" w:hint="eastAsia"/>
          <w:sz w:val="24"/>
        </w:rPr>
        <w:lastRenderedPageBreak/>
        <w:t>率进行计算，计算方法参见《招募说明书》；</w:t>
      </w:r>
    </w:p>
    <w:p w:rsidR="00980991" w:rsidRPr="00FF7F20" w:rsidRDefault="00980991" w:rsidP="00980991">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2、本基金以使收益分配后基金份额净值增长率尽可能贴近标的指数同期增长率为原则进行收益分配。基于本基金的性质和特点，本基金收益分配不须以弥补浮动亏损为前提，收益分配后有可能使除息后的基金份额净值低于面值；在符合基金收益分配条件的前提下，本基金收益每年最多分配12次；</w:t>
      </w:r>
    </w:p>
    <w:p w:rsidR="00980991" w:rsidRPr="00FF7F20" w:rsidRDefault="00980991" w:rsidP="00980991">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 xml:space="preserve">3、本基金的收益分配采取现金分红的方式； </w:t>
      </w:r>
    </w:p>
    <w:p w:rsidR="00980991" w:rsidRPr="00FF7F20" w:rsidRDefault="00980991" w:rsidP="00980991">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4、《基金合同》生效不满3个月可不进行收益分配；</w:t>
      </w:r>
    </w:p>
    <w:p w:rsidR="00980991" w:rsidRPr="00FF7F20" w:rsidRDefault="00980991" w:rsidP="00980991">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5、每一基金份额享有同等分配权；</w:t>
      </w:r>
    </w:p>
    <w:p w:rsidR="00980991" w:rsidRPr="00FF7F20" w:rsidRDefault="00980991" w:rsidP="00980991">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6、法律法规或监管机构另有规定的，从其规定。</w:t>
      </w:r>
    </w:p>
    <w:p w:rsidR="00E85772" w:rsidRPr="00FF7F20" w:rsidRDefault="00980991"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在对基金份额持有人利益无实质性不利的影响下，基金管理人、登记结算机构可对基金收益分配原则进行调整，并依照《信息披露办法》的有关规定在规定媒介公告，而不需召开基金份额持有人大会。</w:t>
      </w:r>
      <w:r w:rsidR="003466E5" w:rsidRPr="00FF7F20">
        <w:rPr>
          <w:rFonts w:asciiTheme="minorEastAsia" w:hAnsiTheme="minorEastAsia" w:cs="Arial" w:hint="eastAsia"/>
          <w:sz w:val="24"/>
        </w:rPr>
        <w:t>规定媒介</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（二）基金收益分配的时间和程序</w:t>
      </w:r>
    </w:p>
    <w:p w:rsidR="00E85772" w:rsidRPr="00FF7F20" w:rsidRDefault="00E85772"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本基金收益分配方案由基金管理人拟定，并由基金托管人复核，依照《信息披露办法》的有关规定在</w:t>
      </w:r>
      <w:r w:rsidR="003466E5" w:rsidRPr="00FF7F20">
        <w:rPr>
          <w:rFonts w:asciiTheme="minorEastAsia" w:hAnsiTheme="minorEastAsia" w:cs="Arial" w:hint="eastAsia"/>
          <w:sz w:val="24"/>
        </w:rPr>
        <w:t>规定媒介</w:t>
      </w:r>
      <w:r w:rsidRPr="00FF7F20">
        <w:rPr>
          <w:rFonts w:asciiTheme="minorEastAsia" w:hAnsiTheme="minorEastAsia" w:cs="Arial" w:hint="eastAsia"/>
          <w:sz w:val="24"/>
        </w:rPr>
        <w:t>公告。</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基金收益分配方案公告后(依据具体方案的规定)，基金管理人就支付的现金红利向基金托管人发送划款指令，基金托管人按照基金管理人的指令及时进行分红资金的划付。</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rsidR="00EE076D" w:rsidRPr="00FF7F20" w:rsidRDefault="00EE076D" w:rsidP="009616D5">
      <w:pPr>
        <w:rPr>
          <w:rFonts w:asciiTheme="minorEastAsia" w:hAnsiTheme="minorEastAsia"/>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88" w:name="_Toc124325894"/>
      <w:r w:rsidRPr="00FF7F20">
        <w:rPr>
          <w:rFonts w:asciiTheme="minorEastAsia" w:eastAsiaTheme="minorEastAsia" w:hAnsiTheme="minorEastAsia" w:hint="eastAsia"/>
          <w:sz w:val="30"/>
        </w:rPr>
        <w:t>十、基金信息披露</w:t>
      </w:r>
      <w:bookmarkEnd w:id="88"/>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（一）保密义务</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w:t>
      </w:r>
      <w:r w:rsidRPr="00FF7F20">
        <w:rPr>
          <w:rFonts w:asciiTheme="minorEastAsia" w:hAnsiTheme="minorEastAsia" w:cs="Arial" w:hint="eastAsia"/>
          <w:sz w:val="24"/>
        </w:rPr>
        <w:lastRenderedPageBreak/>
        <w:t>应视为基金管理人或基金托管人违反保密义务：</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1.非因基金管理人和基金托管人的原因导致保密信息被披露、泄露或公开；</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2.基金管理人和基金托管人为遵守和服从法院判决或裁定、仲裁裁决或中国证监会等监管机构的命令、决定所做出的信息披露或公开。</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（二）信息披露的内容</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基金的信息披露内容主要包括基金招募说明书、《基金合同》、托管协议、</w:t>
      </w:r>
      <w:r w:rsidR="00E85772" w:rsidRPr="00FF7F20">
        <w:rPr>
          <w:rFonts w:asciiTheme="minorEastAsia" w:hAnsiTheme="minorEastAsia" w:cs="Arial" w:hint="eastAsia"/>
          <w:sz w:val="24"/>
        </w:rPr>
        <w:t>基金产品资料概要、</w:t>
      </w:r>
      <w:r w:rsidRPr="00FF7F20">
        <w:rPr>
          <w:rFonts w:asciiTheme="minorEastAsia" w:hAnsiTheme="minorEastAsia" w:cs="Arial" w:hint="eastAsia"/>
          <w:sz w:val="24"/>
        </w:rPr>
        <w:t>基金份额发售公告、</w:t>
      </w:r>
      <w:r w:rsidR="00C762E0" w:rsidRPr="00FF7F20">
        <w:rPr>
          <w:rFonts w:asciiTheme="minorEastAsia" w:hAnsiTheme="minorEastAsia" w:cs="Arial" w:hint="eastAsia"/>
          <w:sz w:val="24"/>
        </w:rPr>
        <w:t>基金募集情况、</w:t>
      </w:r>
      <w:r w:rsidRPr="00FF7F20">
        <w:rPr>
          <w:rFonts w:asciiTheme="minorEastAsia" w:hAnsiTheme="minorEastAsia" w:cs="Arial" w:hint="eastAsia"/>
          <w:sz w:val="24"/>
        </w:rPr>
        <w:t>《基金合同》生效公告、</w:t>
      </w:r>
      <w:r w:rsidR="009B05A3" w:rsidRPr="00FF7F20">
        <w:rPr>
          <w:rFonts w:asciiTheme="minorEastAsia" w:hAnsiTheme="minorEastAsia" w:cs="Arial" w:hint="eastAsia"/>
          <w:sz w:val="24"/>
        </w:rPr>
        <w:t>基金份额申购赎回对价、基金开始申购赎回公告、申购赎回清单、基金份额折算日公告、基金份额折算结果公告、基金份额上市交易公告书、</w:t>
      </w:r>
      <w:r w:rsidRPr="00FF7F20">
        <w:rPr>
          <w:rFonts w:asciiTheme="minorEastAsia" w:hAnsiTheme="minorEastAsia" w:cs="Arial" w:hint="eastAsia"/>
          <w:sz w:val="24"/>
        </w:rPr>
        <w:t>基金净值</w:t>
      </w:r>
      <w:r w:rsidR="00E85772" w:rsidRPr="00FF7F20">
        <w:rPr>
          <w:rFonts w:asciiTheme="minorEastAsia" w:hAnsiTheme="minorEastAsia" w:cs="Arial" w:hint="eastAsia"/>
          <w:sz w:val="24"/>
        </w:rPr>
        <w:t>信息</w:t>
      </w:r>
      <w:r w:rsidRPr="00FF7F20">
        <w:rPr>
          <w:rFonts w:asciiTheme="minorEastAsia" w:hAnsiTheme="minorEastAsia" w:cs="Arial" w:hint="eastAsia"/>
          <w:sz w:val="24"/>
        </w:rPr>
        <w:t>、基金定期报告、包括基金年度报告、基金</w:t>
      </w:r>
      <w:r w:rsidR="00520656" w:rsidRPr="00FF7F20">
        <w:rPr>
          <w:rFonts w:asciiTheme="minorEastAsia" w:hAnsiTheme="minorEastAsia" w:cs="Arial" w:hint="eastAsia"/>
          <w:sz w:val="24"/>
        </w:rPr>
        <w:t>中期报告</w:t>
      </w:r>
      <w:r w:rsidRPr="00FF7F20">
        <w:rPr>
          <w:rFonts w:asciiTheme="minorEastAsia" w:hAnsiTheme="minorEastAsia" w:cs="Arial" w:hint="eastAsia"/>
          <w:sz w:val="24"/>
        </w:rPr>
        <w:t>和基金季度报告、临时报告、澄清公告、基金份额持有人大会决议、</w:t>
      </w:r>
      <w:r w:rsidR="00E676C0" w:rsidRPr="00FF7F20">
        <w:rPr>
          <w:rFonts w:asciiTheme="minorEastAsia" w:hAnsiTheme="minorEastAsia" w:cs="Arial" w:hint="eastAsia"/>
          <w:sz w:val="24"/>
        </w:rPr>
        <w:t>清算</w:t>
      </w:r>
      <w:r w:rsidR="00E85772" w:rsidRPr="00FF7F20">
        <w:rPr>
          <w:rFonts w:asciiTheme="minorEastAsia" w:hAnsiTheme="minorEastAsia" w:cs="Arial" w:hint="eastAsia"/>
          <w:sz w:val="24"/>
        </w:rPr>
        <w:t>报告</w:t>
      </w:r>
      <w:r w:rsidR="00E85772" w:rsidRPr="00FF7F20">
        <w:rPr>
          <w:rFonts w:asciiTheme="minorEastAsia" w:hAnsiTheme="minorEastAsia" w:cs="Arial"/>
          <w:sz w:val="24"/>
        </w:rPr>
        <w:t>以及</w:t>
      </w:r>
      <w:r w:rsidRPr="00FF7F20">
        <w:rPr>
          <w:rFonts w:asciiTheme="minorEastAsia" w:hAnsiTheme="minorEastAsia" w:cs="Arial" w:hint="eastAsia"/>
          <w:sz w:val="24"/>
        </w:rPr>
        <w:t>中国证监会规定的其他信息。基金年度报告</w:t>
      </w:r>
      <w:r w:rsidR="00C762E0" w:rsidRPr="00FF7F20">
        <w:rPr>
          <w:rFonts w:asciiTheme="minorEastAsia" w:hAnsiTheme="minorEastAsia" w:cs="Arial" w:hint="eastAsia"/>
          <w:sz w:val="24"/>
        </w:rPr>
        <w:t>中的财务会计报告</w:t>
      </w:r>
      <w:r w:rsidRPr="00FF7F20">
        <w:rPr>
          <w:rFonts w:asciiTheme="minorEastAsia" w:hAnsiTheme="minorEastAsia" w:cs="Arial" w:hint="eastAsia"/>
          <w:sz w:val="24"/>
        </w:rPr>
        <w:t>需经</w:t>
      </w:r>
      <w:r w:rsidR="00CF2C97" w:rsidRPr="00FF7F20">
        <w:rPr>
          <w:rFonts w:asciiTheme="minorEastAsia" w:hAnsiTheme="minorEastAsia" w:cs="Arial" w:hint="eastAsia"/>
          <w:sz w:val="24"/>
        </w:rPr>
        <w:t>符合《证券法》规定</w:t>
      </w:r>
      <w:r w:rsidRPr="00FF7F20">
        <w:rPr>
          <w:rFonts w:asciiTheme="minorEastAsia" w:hAnsiTheme="minorEastAsia" w:cs="Arial" w:hint="eastAsia"/>
          <w:sz w:val="24"/>
        </w:rPr>
        <w:t>的会计师事务所审计后，方可披露。</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（三）基金托管人和基金管理人在信息披露中的职责和信息披露程序</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1.职责</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本章第（二）条规定的应由基金托管人复核的事项进行复核，基金托管人复核无误后，由基金管理人予以公布。</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对于不需要基金托管人(或基金管理人)复核的信息，基金管理人(或基金托管人)在公告前应告知基金托管人(或基金管理人)。</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基金管理人和基金托管人应积极配合、互相监督，保证其履行按照法定方式和限时披露的义务。</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基金管理人应当在中国证监会规定的时间内，将应予披露的基金信息通过</w:t>
      </w:r>
      <w:r w:rsidR="003466E5" w:rsidRPr="00FF7F20">
        <w:rPr>
          <w:rFonts w:asciiTheme="minorEastAsia" w:hAnsiTheme="minorEastAsia" w:cs="Arial" w:hint="eastAsia"/>
          <w:sz w:val="24"/>
        </w:rPr>
        <w:t>规定媒介</w:t>
      </w:r>
      <w:r w:rsidRPr="00FF7F20">
        <w:rPr>
          <w:rFonts w:asciiTheme="minorEastAsia" w:hAnsiTheme="minorEastAsia" w:cs="Arial" w:hint="eastAsia"/>
          <w:sz w:val="24"/>
        </w:rPr>
        <w:t>披露。根据法律法规应由基金托管人公开披露的信息，基金托管人将通过</w:t>
      </w:r>
      <w:r w:rsidR="003466E5" w:rsidRPr="00FF7F20">
        <w:rPr>
          <w:rFonts w:asciiTheme="minorEastAsia" w:hAnsiTheme="minorEastAsia" w:cs="Arial" w:hint="eastAsia"/>
          <w:sz w:val="24"/>
        </w:rPr>
        <w:t>规定媒介</w:t>
      </w:r>
      <w:r w:rsidRPr="00FF7F20">
        <w:rPr>
          <w:rFonts w:asciiTheme="minorEastAsia" w:hAnsiTheme="minorEastAsia" w:cs="Arial" w:hint="eastAsia"/>
          <w:sz w:val="24"/>
        </w:rPr>
        <w:t>或基金托管人的互联网网站公开披露。</w:t>
      </w:r>
    </w:p>
    <w:p w:rsidR="00C36620" w:rsidRPr="00FF7F20" w:rsidRDefault="00C36620" w:rsidP="005D1A60">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当出现下述情况时，基金管理人和基金托管人可暂停或延迟披露基金相关信息：</w:t>
      </w:r>
    </w:p>
    <w:p w:rsidR="00C36620" w:rsidRPr="00FF7F20" w:rsidRDefault="00C36620" w:rsidP="005D1A60">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(1)不可抗力；</w:t>
      </w:r>
    </w:p>
    <w:p w:rsidR="00C36620" w:rsidRPr="00FF7F20" w:rsidRDefault="00C36620" w:rsidP="005D1A60">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lastRenderedPageBreak/>
        <w:t>(2)基金投资所涉及的证券交易市场遇法定节假日或因其他原因暂停营业时；</w:t>
      </w:r>
    </w:p>
    <w:p w:rsidR="00C36620" w:rsidRPr="00FF7F20" w:rsidRDefault="00C36620" w:rsidP="005D1A60">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(3)法律法规、《基金合同》或中国证监会规定的情况。</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2.程序</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按有关规定须经基金托管人复核的信息披露文件，由基金管理人起草、并经基金托管人复核后由基金管理人公告。发生《基金合同》中规定需要披露的事项时，按《基金合同》规定公布。</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3.信息文本的存放</w:t>
      </w:r>
    </w:p>
    <w:p w:rsidR="00EE076D" w:rsidRPr="00FF7F20" w:rsidRDefault="00CC0AE0" w:rsidP="00CC0AE0">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依法必须披露的信息发布后，基金管理人、基金托管人应当按照相关法律法规规定将信息置备于公司住所，供社会公众查阅、复制</w:t>
      </w:r>
      <w:r w:rsidR="00EE076D" w:rsidRPr="00FF7F20">
        <w:rPr>
          <w:rFonts w:asciiTheme="minorEastAsia" w:hAnsiTheme="minorEastAsia" w:cs="Arial" w:hint="eastAsia"/>
          <w:sz w:val="24"/>
        </w:rPr>
        <w:t>。</w:t>
      </w:r>
    </w:p>
    <w:p w:rsidR="00EE076D" w:rsidRPr="00FF7F20" w:rsidRDefault="00EE076D" w:rsidP="005B7F6E">
      <w:pPr>
        <w:pStyle w:val="a0"/>
        <w:spacing w:line="360" w:lineRule="auto"/>
        <w:ind w:firstLineChars="0" w:firstLine="0"/>
        <w:rPr>
          <w:rFonts w:asciiTheme="minorEastAsia" w:eastAsia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89" w:name="_Toc124325895"/>
      <w:r w:rsidRPr="00FF7F20">
        <w:rPr>
          <w:rFonts w:asciiTheme="minorEastAsia" w:eastAsiaTheme="minorEastAsia" w:hAnsiTheme="minorEastAsia" w:hint="eastAsia"/>
          <w:sz w:val="30"/>
        </w:rPr>
        <w:t>十一、基金费用</w:t>
      </w:r>
      <w:bookmarkEnd w:id="89"/>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（一）基金管理费的计提比例和计提方法</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本基金的管理费按前一日基金资产净值的</w:t>
      </w:r>
      <w:r w:rsidR="009B05A3" w:rsidRPr="00FF7F20">
        <w:rPr>
          <w:rFonts w:asciiTheme="minorEastAsia" w:hAnsiTheme="minorEastAsia" w:cs="Arial"/>
          <w:sz w:val="24"/>
        </w:rPr>
        <w:t>0.5</w:t>
      </w:r>
      <w:r w:rsidR="00B44E8B" w:rsidRPr="00FF7F20">
        <w:rPr>
          <w:rFonts w:asciiTheme="minorEastAsia" w:hAnsiTheme="minorEastAsia" w:cs="Arial" w:hint="eastAsia"/>
          <w:sz w:val="24"/>
        </w:rPr>
        <w:t>0</w:t>
      </w:r>
      <w:r w:rsidRPr="00FF7F20">
        <w:rPr>
          <w:rFonts w:asciiTheme="minorEastAsia" w:hAnsiTheme="minorEastAsia" w:cs="Arial" w:hint="eastAsia"/>
          <w:sz w:val="24"/>
        </w:rPr>
        <w:t>%年费率计提。管理费的计算方法如下：</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H＝E×</w:t>
      </w:r>
      <w:r w:rsidR="009B05A3" w:rsidRPr="00FF7F20">
        <w:rPr>
          <w:rFonts w:asciiTheme="minorEastAsia" w:hAnsiTheme="minorEastAsia" w:cs="Arial"/>
          <w:sz w:val="24"/>
        </w:rPr>
        <w:t>0.5</w:t>
      </w:r>
      <w:r w:rsidR="00B44E8B" w:rsidRPr="00FF7F20">
        <w:rPr>
          <w:rFonts w:asciiTheme="minorEastAsia" w:hAnsiTheme="minorEastAsia" w:cs="Arial" w:hint="eastAsia"/>
          <w:sz w:val="24"/>
        </w:rPr>
        <w:t>0</w:t>
      </w:r>
      <w:r w:rsidRPr="00FF7F20">
        <w:rPr>
          <w:rFonts w:asciiTheme="minorEastAsia" w:hAnsiTheme="minorEastAsia" w:cs="Arial" w:hint="eastAsia"/>
          <w:sz w:val="24"/>
        </w:rPr>
        <w:t>%÷当年天数</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H为每日应计提的基金管理费</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E为前一日的基金资产净值</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（二）基金托管费的计提比例和计提方法</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本基金的托管费按前一日基金资产净值的0.</w:t>
      </w:r>
      <w:r w:rsidR="009B05A3" w:rsidRPr="00FF7F20">
        <w:rPr>
          <w:rFonts w:asciiTheme="minorEastAsia" w:hAnsiTheme="minorEastAsia" w:cs="Arial"/>
          <w:sz w:val="24"/>
        </w:rPr>
        <w:t>10</w:t>
      </w:r>
      <w:r w:rsidRPr="00FF7F20">
        <w:rPr>
          <w:rFonts w:asciiTheme="minorEastAsia" w:hAnsiTheme="minorEastAsia" w:cs="Arial" w:hint="eastAsia"/>
          <w:sz w:val="24"/>
        </w:rPr>
        <w:t>%的年费率计提。托管费的计算方法如下：</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H＝E×0.</w:t>
      </w:r>
      <w:r w:rsidR="009B05A3" w:rsidRPr="00FF7F20">
        <w:rPr>
          <w:rFonts w:asciiTheme="minorEastAsia" w:hAnsiTheme="minorEastAsia" w:cs="Arial"/>
          <w:sz w:val="24"/>
        </w:rPr>
        <w:t>10</w:t>
      </w:r>
      <w:r w:rsidRPr="00FF7F20">
        <w:rPr>
          <w:rFonts w:asciiTheme="minorEastAsia" w:hAnsiTheme="minorEastAsia" w:cs="Arial" w:hint="eastAsia"/>
          <w:sz w:val="24"/>
        </w:rPr>
        <w:t>%÷当年天数</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H为每日应计提的基金托管费</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E为前一日的基金资产净值</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w:t>
      </w:r>
      <w:r w:rsidR="00AA1126" w:rsidRPr="00FF7F20">
        <w:rPr>
          <w:rFonts w:asciiTheme="minorEastAsia" w:hAnsiTheme="minorEastAsia" w:cs="Arial" w:hint="eastAsia"/>
          <w:sz w:val="24"/>
        </w:rPr>
        <w:t>三</w:t>
      </w:r>
      <w:r w:rsidRPr="00FF7F20">
        <w:rPr>
          <w:rFonts w:asciiTheme="minorEastAsia" w:hAnsiTheme="minorEastAsia" w:cs="Arial" w:hint="eastAsia"/>
          <w:sz w:val="24"/>
        </w:rPr>
        <w:t>）证券账户开户费用、证券交易费用、基金财产划拨支付的银行费用、</w:t>
      </w:r>
      <w:r w:rsidR="000E4BEC" w:rsidRPr="00FF7F20">
        <w:rPr>
          <w:rFonts w:asciiTheme="minorEastAsia" w:hAnsiTheme="minorEastAsia" w:cs="Arial" w:hint="eastAsia"/>
          <w:sz w:val="24"/>
        </w:rPr>
        <w:t>因投资港股通标的股票而产生的各项合理费用、</w:t>
      </w:r>
      <w:r w:rsidRPr="00FF7F20">
        <w:rPr>
          <w:rFonts w:asciiTheme="minorEastAsia" w:hAnsiTheme="minorEastAsia" w:cs="Arial" w:hint="eastAsia"/>
          <w:sz w:val="24"/>
        </w:rPr>
        <w:t>银行账户维护费、《基金合同》生效后的信息披露费用</w:t>
      </w:r>
      <w:r w:rsidR="00D043F2" w:rsidRPr="00FF7F20">
        <w:rPr>
          <w:rFonts w:asciiTheme="minorEastAsia" w:hAnsiTheme="minorEastAsia" w:cs="Arial" w:hint="eastAsia"/>
          <w:sz w:val="24"/>
        </w:rPr>
        <w:t>（但法律法规、中国证监会另有规定的除外）</w:t>
      </w:r>
      <w:r w:rsidRPr="00FF7F20">
        <w:rPr>
          <w:rFonts w:asciiTheme="minorEastAsia" w:hAnsiTheme="minorEastAsia" w:cs="Arial" w:hint="eastAsia"/>
          <w:sz w:val="24"/>
        </w:rPr>
        <w:t>、基金份额持有人大会费用、《基金合同》生效后与基金有关的会计师费和律师费等根据有关法律法规、《基金合同》及相应协议的规定，列入当期基金费用。</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lastRenderedPageBreak/>
        <w:t>（</w:t>
      </w:r>
      <w:r w:rsidR="00AA1126" w:rsidRPr="00FF7F20">
        <w:rPr>
          <w:rFonts w:asciiTheme="minorEastAsia" w:hAnsiTheme="minorEastAsia" w:cs="Arial" w:hint="eastAsia"/>
          <w:sz w:val="24"/>
        </w:rPr>
        <w:t>四</w:t>
      </w:r>
      <w:r w:rsidRPr="00FF7F20">
        <w:rPr>
          <w:rFonts w:asciiTheme="minorEastAsia" w:hAnsiTheme="minorEastAsia" w:cs="Arial" w:hint="eastAsia"/>
          <w:sz w:val="24"/>
        </w:rPr>
        <w:t>）不列入基金费用的项目</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《基金合同》生效前的律师费、会计师费和信息披露费用不得从基金财产中列支；基金管理人和基金托管人因未履行或未完全履行义务导致的费用支出或基金财产的损失，处理与基金运作无关的事项发生的费用</w:t>
      </w:r>
      <w:r w:rsidR="00D043F2" w:rsidRPr="00FF7F20">
        <w:rPr>
          <w:rFonts w:asciiTheme="minorEastAsia" w:hAnsiTheme="minorEastAsia" w:cs="Arial" w:hint="eastAsia"/>
          <w:sz w:val="24"/>
        </w:rPr>
        <w:t>，</w:t>
      </w:r>
      <w:r w:rsidR="00AA1126" w:rsidRPr="00FF7F20">
        <w:rPr>
          <w:rFonts w:asciiTheme="minorEastAsia" w:hAnsiTheme="minorEastAsia" w:cs="Arial" w:hint="eastAsia"/>
          <w:sz w:val="24"/>
        </w:rPr>
        <w:t>标的指数许可使用费</w:t>
      </w:r>
      <w:r w:rsidR="00D043F2" w:rsidRPr="00FF7F20">
        <w:rPr>
          <w:rFonts w:asciiTheme="minorEastAsia" w:hAnsiTheme="minorEastAsia" w:cs="Arial" w:hint="eastAsia"/>
          <w:sz w:val="24"/>
        </w:rPr>
        <w:t>以及中国证监会的有关规定不得列入基金费用的项目</w:t>
      </w:r>
      <w:r w:rsidRPr="00FF7F20">
        <w:rPr>
          <w:rFonts w:asciiTheme="minorEastAsia" w:hAnsiTheme="minorEastAsia" w:cs="Arial" w:hint="eastAsia"/>
          <w:sz w:val="24"/>
        </w:rPr>
        <w:t>等不列入基金费用。</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w:t>
      </w:r>
      <w:r w:rsidR="00AA1126" w:rsidRPr="00FF7F20">
        <w:rPr>
          <w:rFonts w:asciiTheme="minorEastAsia" w:hAnsiTheme="minorEastAsia" w:cs="Arial" w:hint="eastAsia"/>
          <w:sz w:val="24"/>
        </w:rPr>
        <w:t>五</w:t>
      </w:r>
      <w:r w:rsidRPr="00FF7F20">
        <w:rPr>
          <w:rFonts w:asciiTheme="minorEastAsia" w:hAnsiTheme="minorEastAsia" w:cs="Arial" w:hint="eastAsia"/>
          <w:sz w:val="24"/>
        </w:rPr>
        <w:t>）基金管理费</w:t>
      </w:r>
      <w:r w:rsidR="00CC0AE0" w:rsidRPr="00FF7F20">
        <w:rPr>
          <w:rFonts w:asciiTheme="minorEastAsia" w:hAnsiTheme="minorEastAsia" w:cs="Arial" w:hint="eastAsia"/>
          <w:sz w:val="24"/>
        </w:rPr>
        <w:t>、</w:t>
      </w:r>
      <w:r w:rsidRPr="00FF7F20">
        <w:rPr>
          <w:rFonts w:asciiTheme="minorEastAsia" w:hAnsiTheme="minorEastAsia" w:cs="Arial" w:hint="eastAsia"/>
          <w:sz w:val="24"/>
        </w:rPr>
        <w:t>基金托管费的复核程序、支付方式和时间</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1.复核程序</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基金托管人对基金管理人计提的基金管理费</w:t>
      </w:r>
      <w:r w:rsidR="00CC0AE0" w:rsidRPr="00FF7F20">
        <w:rPr>
          <w:rFonts w:asciiTheme="minorEastAsia" w:hAnsiTheme="minorEastAsia" w:cs="Arial" w:hint="eastAsia"/>
          <w:sz w:val="24"/>
        </w:rPr>
        <w:t>、</w:t>
      </w:r>
      <w:r w:rsidRPr="00FF7F20">
        <w:rPr>
          <w:rFonts w:asciiTheme="minorEastAsia" w:hAnsiTheme="minorEastAsia" w:cs="Arial" w:hint="eastAsia"/>
          <w:sz w:val="24"/>
        </w:rPr>
        <w:t>基金托管费等，根据本托管协议和《基金合同》的有关规定进行复核。</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2.支付方式和时间</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szCs w:val="24"/>
        </w:rPr>
      </w:pPr>
      <w:r w:rsidRPr="00FF7F20">
        <w:rPr>
          <w:rFonts w:asciiTheme="minorEastAsia" w:hAnsiTheme="minorEastAsia" w:cs="Arial"/>
          <w:sz w:val="24"/>
          <w:szCs w:val="24"/>
        </w:rPr>
        <w:t>基金管理费、基金托管费</w:t>
      </w:r>
      <w:r w:rsidR="006412EB" w:rsidRPr="00FF7F20">
        <w:rPr>
          <w:rFonts w:asciiTheme="minorEastAsia" w:hAnsiTheme="minorEastAsia" w:cs="Arial" w:hint="eastAsia"/>
          <w:sz w:val="24"/>
          <w:szCs w:val="24"/>
        </w:rPr>
        <w:t>每日计算，</w:t>
      </w:r>
      <w:r w:rsidR="00423154" w:rsidRPr="00FF7F20">
        <w:rPr>
          <w:rFonts w:asciiTheme="minorEastAsia" w:hAnsiTheme="minorEastAsia" w:cs="Arial" w:hint="eastAsia"/>
          <w:sz w:val="24"/>
          <w:szCs w:val="24"/>
        </w:rPr>
        <w:t>逐日累计至每月月末，按月支付，</w:t>
      </w:r>
      <w:r w:rsidR="008C1E40" w:rsidRPr="00FF7F20">
        <w:rPr>
          <w:rFonts w:asciiTheme="minorEastAsia" w:hAnsiTheme="minorEastAsia" w:cs="Arial" w:hint="eastAsia"/>
          <w:sz w:val="24"/>
          <w:szCs w:val="24"/>
        </w:rPr>
        <w:t>经基金管理人与基金托管人核对一致后，由基金托管人于次月前5个工作日内按照指定的账户路径从基金财产中一次性</w:t>
      </w:r>
      <w:r w:rsidR="00E85772" w:rsidRPr="00FF7F20">
        <w:rPr>
          <w:rFonts w:asciiTheme="minorEastAsia" w:hAnsiTheme="minorEastAsia" w:cs="Arial" w:hint="eastAsia"/>
          <w:sz w:val="24"/>
          <w:szCs w:val="24"/>
        </w:rPr>
        <w:t>支付</w:t>
      </w:r>
      <w:r w:rsidR="00D80500" w:rsidRPr="00FF7F20">
        <w:rPr>
          <w:rFonts w:asciiTheme="minorEastAsia" w:hAnsiTheme="minorEastAsia" w:cs="Arial" w:hint="eastAsia"/>
          <w:sz w:val="24"/>
          <w:szCs w:val="24"/>
        </w:rPr>
        <w:t>，管理人无需再出具资金划拨指令</w:t>
      </w:r>
      <w:r w:rsidR="00B44E8B" w:rsidRPr="00FF7F20">
        <w:rPr>
          <w:rFonts w:asciiTheme="minorEastAsia" w:hAnsiTheme="minorEastAsia" w:cs="Arial" w:hint="eastAsia"/>
          <w:sz w:val="24"/>
          <w:szCs w:val="24"/>
        </w:rPr>
        <w:t>。若遇法定节假日、公休日等,支付日期顺延。</w:t>
      </w:r>
      <w:r w:rsidR="00D80500" w:rsidRPr="00FF7F20">
        <w:rPr>
          <w:rFonts w:asciiTheme="minorEastAsia" w:hAnsiTheme="minorEastAsia" w:cs="Arial" w:hint="eastAsia"/>
          <w:sz w:val="24"/>
          <w:szCs w:val="24"/>
        </w:rPr>
        <w:t>费用自动扣划后，管理人应进行核对，如发现数据不符，及时联系托管人协商解决。</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w:t>
      </w:r>
      <w:r w:rsidR="008750F8" w:rsidRPr="00FF7F20">
        <w:rPr>
          <w:rFonts w:asciiTheme="minorEastAsia" w:hAnsiTheme="minorEastAsia" w:cs="Arial" w:hint="eastAsia"/>
          <w:sz w:val="24"/>
        </w:rPr>
        <w:t>六</w:t>
      </w:r>
      <w:r w:rsidRPr="00FF7F20">
        <w:rPr>
          <w:rFonts w:asciiTheme="minorEastAsia" w:hAnsiTheme="minorEastAsia" w:cs="Arial" w:hint="eastAsia"/>
          <w:sz w:val="24"/>
        </w:rPr>
        <w:t>）违规处理方式</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rsidR="00EE076D" w:rsidRPr="00FF7F20" w:rsidRDefault="00EE076D" w:rsidP="005B7F6E">
      <w:pPr>
        <w:adjustRightInd w:val="0"/>
        <w:snapToGrid w:val="0"/>
        <w:spacing w:line="360" w:lineRule="auto"/>
        <w:rPr>
          <w:rFonts w:ascii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0" w:name="_Toc124325896"/>
      <w:r w:rsidRPr="00FF7F20">
        <w:rPr>
          <w:rFonts w:asciiTheme="minorEastAsia" w:eastAsiaTheme="minorEastAsia" w:hAnsiTheme="minorEastAsia" w:hint="eastAsia"/>
          <w:sz w:val="30"/>
        </w:rPr>
        <w:t>十二、基金份额持有人名册的保管</w:t>
      </w:r>
      <w:bookmarkEnd w:id="90"/>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w:t>
      </w:r>
      <w:r w:rsidR="00807834" w:rsidRPr="00FF7F20">
        <w:rPr>
          <w:rFonts w:asciiTheme="minorEastAsia" w:hAnsiTheme="minorEastAsia" w:cs="Arial" w:hint="eastAsia"/>
          <w:sz w:val="24"/>
        </w:rPr>
        <w:t>15</w:t>
      </w:r>
      <w:r w:rsidRPr="00FF7F20">
        <w:rPr>
          <w:rFonts w:asciiTheme="minorEastAsia" w:hAnsiTheme="minorEastAsia" w:cs="Arial" w:hint="eastAsia"/>
          <w:sz w:val="24"/>
        </w:rPr>
        <w:t>年。如不能妥善保管，则按相关法规承担责任。</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lastRenderedPageBreak/>
        <w:t>在基金托管人要求或编制</w:t>
      </w:r>
      <w:r w:rsidR="00A05788" w:rsidRPr="00FF7F20">
        <w:rPr>
          <w:rFonts w:asciiTheme="minorEastAsia" w:hAnsiTheme="minorEastAsia" w:cs="Arial" w:hint="eastAsia"/>
          <w:sz w:val="24"/>
        </w:rPr>
        <w:t>中期报告</w:t>
      </w:r>
      <w:r w:rsidRPr="00FF7F20">
        <w:rPr>
          <w:rFonts w:asciiTheme="minorEastAsia" w:hAnsiTheme="minorEastAsia" w:cs="Arial" w:hint="eastAsia"/>
          <w:sz w:val="24"/>
        </w:rPr>
        <w:t>和年</w:t>
      </w:r>
      <w:r w:rsidR="00A05788" w:rsidRPr="00FF7F20">
        <w:rPr>
          <w:rFonts w:asciiTheme="minorEastAsia" w:hAnsiTheme="minorEastAsia" w:cs="Arial" w:hint="eastAsia"/>
          <w:sz w:val="24"/>
        </w:rPr>
        <w:t>度</w:t>
      </w:r>
      <w:r w:rsidRPr="00FF7F20">
        <w:rPr>
          <w:rFonts w:asciiTheme="minorEastAsia" w:hAnsiTheme="minorEastAsia" w:cs="Arial" w:hint="eastAsia"/>
          <w:sz w:val="24"/>
        </w:rPr>
        <w:t>报</w:t>
      </w:r>
      <w:r w:rsidR="00A05788" w:rsidRPr="00FF7F20">
        <w:rPr>
          <w:rFonts w:asciiTheme="minorEastAsia" w:hAnsiTheme="minorEastAsia" w:cs="Arial" w:hint="eastAsia"/>
          <w:sz w:val="24"/>
        </w:rPr>
        <w:t>告</w:t>
      </w:r>
      <w:r w:rsidRPr="00FF7F20">
        <w:rPr>
          <w:rFonts w:asciiTheme="minorEastAsia" w:hAnsiTheme="minorEastAsia" w:cs="Arial" w:hint="eastAsia"/>
          <w:sz w:val="24"/>
        </w:rPr>
        <w:t>前，基金管理人应将有关资料送交基金托管人，不得无故拒绝或延误提供，并保证其的真实性、准确性和完整性。</w:t>
      </w:r>
      <w:r w:rsidRPr="00FF7F20">
        <w:rPr>
          <w:rFonts w:asciiTheme="minorEastAsia" w:hAnsiTheme="minorEastAsia" w:hint="eastAsia"/>
          <w:kern w:val="0"/>
          <w:sz w:val="24"/>
        </w:rPr>
        <w:t>基金托管人不得将所保管的基金份额持有人名册用于基金托管业务以外的其他用途，并应遵守保密义务。</w:t>
      </w:r>
    </w:p>
    <w:p w:rsidR="00EE076D" w:rsidRPr="00FF7F20" w:rsidRDefault="00EE076D" w:rsidP="005B7F6E">
      <w:pPr>
        <w:adjustRightInd w:val="0"/>
        <w:snapToGrid w:val="0"/>
        <w:spacing w:line="360" w:lineRule="auto"/>
        <w:rPr>
          <w:rFonts w:ascii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1" w:name="_Toc124325897"/>
      <w:r w:rsidRPr="00FF7F20">
        <w:rPr>
          <w:rFonts w:asciiTheme="minorEastAsia" w:eastAsiaTheme="minorEastAsia" w:hAnsiTheme="minorEastAsia" w:hint="eastAsia"/>
          <w:sz w:val="30"/>
        </w:rPr>
        <w:t>十三、基金有关文件档案的保存</w:t>
      </w:r>
      <w:bookmarkEnd w:id="91"/>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（一）档案保存</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保存期限不少于15 年。</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（二）合同档案的建立</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1.基金管理人签署重大合同文本后，应及时将合同文本正本送达基金托管人处。</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2.基金管理人应及时将与本基金账务处理、资金划拨等有关的合同、协议传真基金托管人。</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（三）变更与协助</w:t>
      </w:r>
    </w:p>
    <w:p w:rsidR="00EE076D" w:rsidRPr="00FF7F20" w:rsidRDefault="00EE076D" w:rsidP="005B7F6E">
      <w:pPr>
        <w:adjustRightInd w:val="0"/>
        <w:snapToGrid w:val="0"/>
        <w:spacing w:line="360" w:lineRule="auto"/>
        <w:ind w:firstLineChars="200" w:firstLine="480"/>
        <w:rPr>
          <w:rFonts w:asciiTheme="minorEastAsia" w:hAnsiTheme="minorEastAsia"/>
          <w:b/>
          <w:bCs/>
          <w:sz w:val="30"/>
          <w:szCs w:val="30"/>
        </w:rPr>
      </w:pPr>
      <w:r w:rsidRPr="00FF7F20">
        <w:rPr>
          <w:rFonts w:asciiTheme="minorEastAsia" w:hAnsiTheme="minorEastAsia" w:cs="Arial" w:hint="eastAsia"/>
          <w:sz w:val="24"/>
        </w:rPr>
        <w:t>若基金管理人/基金托管人发生变更，未变更的一方有义务协助变更后的接任人接收相应文件。</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（四）基金管理人和基金托管人应按各自职责完整保存原始凭证、记账凭证、基金账册、交易记录和重要合同等，承担保密义务并保存至少十五年以上。</w:t>
      </w:r>
    </w:p>
    <w:p w:rsidR="00EE076D" w:rsidRPr="00FF7F20" w:rsidRDefault="00EE076D" w:rsidP="005B7F6E">
      <w:pPr>
        <w:adjustRightInd w:val="0"/>
        <w:snapToGrid w:val="0"/>
        <w:spacing w:line="360" w:lineRule="auto"/>
        <w:rPr>
          <w:rFonts w:asciiTheme="minorEastAsia" w:hAnsiTheme="minorEastAsia"/>
          <w:sz w:val="30"/>
          <w:szCs w:val="30"/>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2" w:name="_Toc124325898"/>
      <w:r w:rsidRPr="00FF7F20">
        <w:rPr>
          <w:rFonts w:asciiTheme="minorEastAsia" w:eastAsiaTheme="minorEastAsia" w:hAnsiTheme="minorEastAsia" w:hint="eastAsia"/>
          <w:sz w:val="30"/>
        </w:rPr>
        <w:t>十四、基金管理人和基金托管人的更换</w:t>
      </w:r>
      <w:bookmarkEnd w:id="92"/>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（一）</w:t>
      </w:r>
      <w:r w:rsidRPr="00FF7F20">
        <w:rPr>
          <w:rFonts w:asciiTheme="minorEastAsia" w:hAnsiTheme="minorEastAsia" w:cs="Arial" w:hint="eastAsia"/>
          <w:sz w:val="24"/>
        </w:rPr>
        <w:tab/>
        <w:t>基金管理人的更换程序</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1.提名：新任基金管理人由基金托管人或由单独或合计持有10%以上（含10%）基金份额的基金份额持有人提名；</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2.决议：基金份额持有人大会在基金管理人职责终止后6个月内对被提名的基金管理人形成决议，该决议需经参加大会的基金份额持有人所持表决权的三分</w:t>
      </w:r>
      <w:r w:rsidRPr="00FF7F20">
        <w:rPr>
          <w:rFonts w:asciiTheme="minorEastAsia" w:hAnsiTheme="minorEastAsia" w:cs="Arial" w:hint="eastAsia"/>
          <w:sz w:val="24"/>
        </w:rPr>
        <w:lastRenderedPageBreak/>
        <w:t>之二以上（含三分之二）表决通过，决议自表决通过之日起生效；</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3.临时基金管理人：新任基金管理人产生之前，由中国证监会指定临时基金管理人；</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4.备案：基金份额持有人大会选任基金管理人的决议须报中国证监会备案；</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5.公告：基金管理人更换后，由基金托管人在更换基金管理人的基金份额持有人大会决议生效后2日内在</w:t>
      </w:r>
      <w:r w:rsidR="003466E5" w:rsidRPr="00FF7F20">
        <w:rPr>
          <w:rFonts w:asciiTheme="minorEastAsia" w:hAnsiTheme="minorEastAsia" w:cs="Arial" w:hint="eastAsia"/>
          <w:sz w:val="24"/>
        </w:rPr>
        <w:t>规定媒介</w:t>
      </w:r>
      <w:r w:rsidRPr="00FF7F20">
        <w:rPr>
          <w:rFonts w:asciiTheme="minorEastAsia" w:hAnsiTheme="minorEastAsia" w:cs="Arial" w:hint="eastAsia"/>
          <w:sz w:val="24"/>
        </w:rPr>
        <w:t>公告。</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6.交接：基金管理人职责终止的，基金管理人应妥善保管基金管理业务资料，及时向临时基金管理人或新任基金管理人办理基金管理业务的移交手续，临时基金管理人或新任基金管理人应及时接收。新任基金管理人应与基金托管人核对基金资产总值；</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7.审计：基金管理人职责终止的，应当按照法律法规规定聘请会计师事务所对基金财产进行审计，并将审计结果予以公告，同时报中国证监会备案</w:t>
      </w:r>
      <w:r w:rsidR="003E5253" w:rsidRPr="00FF7F20">
        <w:rPr>
          <w:rFonts w:asciiTheme="minorEastAsia" w:hAnsiTheme="minorEastAsia" w:cs="Arial" w:hint="eastAsia"/>
          <w:bCs/>
          <w:sz w:val="24"/>
        </w:rPr>
        <w:t>，审计费用从基金财产中列支</w:t>
      </w:r>
      <w:r w:rsidRPr="00FF7F20">
        <w:rPr>
          <w:rFonts w:asciiTheme="minorEastAsia" w:hAnsiTheme="minorEastAsia" w:cs="Arial" w:hint="eastAsia"/>
          <w:sz w:val="24"/>
        </w:rPr>
        <w:t>；</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8.基金名称变更：基金管理人更换后，如果原任或新任基金管理人要求，应按其要求替换或删除基金名称中与原基金管理人有关的名称字样。</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（二）</w:t>
      </w:r>
      <w:r w:rsidRPr="00FF7F20">
        <w:rPr>
          <w:rFonts w:asciiTheme="minorEastAsia" w:hAnsiTheme="minorEastAsia" w:cs="Arial" w:hint="eastAsia"/>
          <w:sz w:val="24"/>
        </w:rPr>
        <w:tab/>
        <w:t>基金托管人的更换程序</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1.提名：新任基金托管人由基金管理人或由单独或合计持有10%以上（含10%）基金份额的基金份额持有人提名；</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3.临时基金托管人：新任基金托管人产生之前，由中国证监会指定临时基金托管人；</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4.备案：基金份额持有人大会更换基金托管人的决议须报中国证监会备案；</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5.公告：基金托管人更换后，由基金管理人在更换基金托管人的基金份额持有人大会决议生效后2日内在</w:t>
      </w:r>
      <w:r w:rsidR="003466E5" w:rsidRPr="00FF7F20">
        <w:rPr>
          <w:rFonts w:asciiTheme="minorEastAsia" w:hAnsiTheme="minorEastAsia" w:cs="Arial" w:hint="eastAsia"/>
          <w:sz w:val="24"/>
        </w:rPr>
        <w:t>规定媒介</w:t>
      </w:r>
      <w:r w:rsidRPr="00FF7F20">
        <w:rPr>
          <w:rFonts w:asciiTheme="minorEastAsia" w:hAnsiTheme="minorEastAsia" w:cs="Arial" w:hint="eastAsia"/>
          <w:sz w:val="24"/>
        </w:rPr>
        <w:t>公告。</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7.审计：基金托管人职责终止的，应当按照法律法规规定聘请会计师事务所</w:t>
      </w:r>
      <w:r w:rsidRPr="00FF7F20">
        <w:rPr>
          <w:rFonts w:asciiTheme="minorEastAsia" w:hAnsiTheme="minorEastAsia" w:cs="Arial" w:hint="eastAsia"/>
          <w:sz w:val="24"/>
        </w:rPr>
        <w:lastRenderedPageBreak/>
        <w:t>对基金财产进行审计，并将审计结果予以公告，同时报中国证监会备案</w:t>
      </w:r>
      <w:r w:rsidR="003E5253" w:rsidRPr="00FF7F20">
        <w:rPr>
          <w:rFonts w:asciiTheme="minorEastAsia" w:hAnsiTheme="minorEastAsia" w:cs="Arial" w:hint="eastAsia"/>
          <w:bCs/>
          <w:sz w:val="24"/>
        </w:rPr>
        <w:t>，审计费用从基金财产中列支</w:t>
      </w:r>
      <w:r w:rsidRPr="00FF7F20">
        <w:rPr>
          <w:rFonts w:asciiTheme="minorEastAsia" w:hAnsiTheme="minorEastAsia" w:cs="Arial" w:hint="eastAsia"/>
          <w:sz w:val="24"/>
        </w:rPr>
        <w:t>。</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（三）基金管理人与基金托管人同时更换的条件和程序。</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1.提名：如果基金管理人和基金托管人同时更换，由单独或合计持有基金总份额10%以上（含10%）的基金份额持有人提名新的基金管理人和基金托管人；</w:t>
      </w:r>
    </w:p>
    <w:p w:rsidR="000024B1"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2.基金管理人和基金托管人的更换分别按上述程序进行；</w:t>
      </w:r>
    </w:p>
    <w:p w:rsidR="00EE076D" w:rsidRPr="00FF7F20" w:rsidRDefault="000024B1"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3.公告：新任基金管理人和新任基金托管人应在更换基金管理人和基金托管人的基金份额持有人大会决议生效后2日内在</w:t>
      </w:r>
      <w:r w:rsidR="003466E5" w:rsidRPr="00FF7F20">
        <w:rPr>
          <w:rFonts w:asciiTheme="minorEastAsia" w:hAnsiTheme="minorEastAsia" w:cs="Arial" w:hint="eastAsia"/>
          <w:sz w:val="24"/>
        </w:rPr>
        <w:t>规定媒介</w:t>
      </w:r>
      <w:r w:rsidRPr="00FF7F20">
        <w:rPr>
          <w:rFonts w:asciiTheme="minorEastAsia" w:hAnsiTheme="minorEastAsia" w:cs="Arial" w:hint="eastAsia"/>
          <w:sz w:val="24"/>
        </w:rPr>
        <w:t>上联合公告。</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rsidR="00EE076D" w:rsidRPr="00FF7F20" w:rsidRDefault="00EE076D" w:rsidP="005B7F6E">
      <w:pPr>
        <w:adjustRightInd w:val="0"/>
        <w:snapToGrid w:val="0"/>
        <w:spacing w:line="360" w:lineRule="auto"/>
        <w:rPr>
          <w:rFonts w:ascii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3" w:name="_Toc124325899"/>
      <w:r w:rsidRPr="00FF7F20">
        <w:rPr>
          <w:rFonts w:asciiTheme="minorEastAsia" w:eastAsiaTheme="minorEastAsia" w:hAnsiTheme="minorEastAsia" w:hint="eastAsia"/>
          <w:sz w:val="30"/>
        </w:rPr>
        <w:t>十五、禁止行为</w:t>
      </w:r>
      <w:bookmarkEnd w:id="93"/>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本协议当事人禁止从事的行为，包括但不限于：</w:t>
      </w:r>
    </w:p>
    <w:p w:rsidR="00EE076D" w:rsidRPr="00FF7F20" w:rsidRDefault="00EE076D" w:rsidP="005B7F6E">
      <w:pPr>
        <w:spacing w:line="360" w:lineRule="auto"/>
        <w:ind w:firstLineChars="200" w:firstLine="480"/>
        <w:rPr>
          <w:rFonts w:asciiTheme="minorEastAsia" w:hAnsiTheme="minorEastAsia"/>
          <w:sz w:val="24"/>
        </w:rPr>
      </w:pPr>
      <w:r w:rsidRPr="00FF7F20">
        <w:rPr>
          <w:rFonts w:asciiTheme="minorEastAsia" w:hAnsiTheme="minorEastAsia" w:hint="eastAsia"/>
          <w:sz w:val="24"/>
        </w:rPr>
        <w:t>（一）基金管理人、基金托管人将其固有财产或者他人财产混同于基金财产从事证券投资。</w:t>
      </w:r>
    </w:p>
    <w:p w:rsidR="00EE076D" w:rsidRPr="00FF7F20" w:rsidRDefault="00EE076D" w:rsidP="005B7F6E">
      <w:pPr>
        <w:spacing w:line="360" w:lineRule="auto"/>
        <w:ind w:firstLineChars="200" w:firstLine="480"/>
        <w:rPr>
          <w:rFonts w:asciiTheme="minorEastAsia" w:hAnsiTheme="minorEastAsia"/>
        </w:rPr>
      </w:pPr>
      <w:r w:rsidRPr="00FF7F20">
        <w:rPr>
          <w:rFonts w:asciiTheme="minorEastAsia" w:hAnsiTheme="minorEastAsia" w:hint="eastAsia"/>
          <w:sz w:val="24"/>
        </w:rPr>
        <w:t>（二）基金管理人不公平地对待其管理的不同基金财产，基金托管人不公平地对待其托管的不同基金财产。</w:t>
      </w:r>
    </w:p>
    <w:p w:rsidR="00EE076D" w:rsidRPr="00FF7F20" w:rsidRDefault="00EE076D" w:rsidP="005B7F6E">
      <w:pPr>
        <w:spacing w:line="360" w:lineRule="auto"/>
        <w:ind w:firstLineChars="200" w:firstLine="480"/>
        <w:rPr>
          <w:rFonts w:asciiTheme="minorEastAsia" w:hAnsiTheme="minorEastAsia"/>
          <w:sz w:val="24"/>
        </w:rPr>
      </w:pPr>
      <w:r w:rsidRPr="00FF7F20">
        <w:rPr>
          <w:rFonts w:asciiTheme="minorEastAsia" w:hAnsiTheme="minorEastAsia" w:hint="eastAsia"/>
          <w:sz w:val="24"/>
        </w:rPr>
        <w:t>（三）基金管理人、基金托管人利用基金财产为基金份额持有人以外的第三人牟取利益。</w:t>
      </w:r>
    </w:p>
    <w:p w:rsidR="00EE076D" w:rsidRPr="00FF7F20" w:rsidRDefault="00EE076D" w:rsidP="005B7F6E">
      <w:pPr>
        <w:spacing w:line="360" w:lineRule="auto"/>
        <w:ind w:firstLineChars="200" w:firstLine="480"/>
        <w:rPr>
          <w:rFonts w:asciiTheme="minorEastAsia" w:hAnsiTheme="minorEastAsia"/>
          <w:sz w:val="24"/>
        </w:rPr>
      </w:pPr>
      <w:r w:rsidRPr="00FF7F20">
        <w:rPr>
          <w:rFonts w:asciiTheme="minorEastAsia" w:hAnsiTheme="minorEastAsia" w:hint="eastAsia"/>
          <w:sz w:val="24"/>
        </w:rPr>
        <w:t>（四）基金管理人、基金托管人向基金份额持有人违规承诺收益或者承担损失。</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（五）基金管理人、基金托管人对他人泄漏基金运作和管理过程中任何尚未按法律法规规定的方式公开披露的信息。</w:t>
      </w:r>
    </w:p>
    <w:p w:rsidR="00EE076D" w:rsidRPr="00FF7F20" w:rsidRDefault="00EE076D" w:rsidP="005B7F6E">
      <w:pPr>
        <w:pStyle w:val="ac"/>
        <w:spacing w:line="360" w:lineRule="auto"/>
        <w:outlineLvl w:val="0"/>
        <w:rPr>
          <w:rFonts w:asciiTheme="minorEastAsia" w:eastAsiaTheme="minorEastAsia" w:hAnsiTheme="minorEastAsia" w:cs="Arial"/>
          <w:szCs w:val="24"/>
        </w:rPr>
      </w:pPr>
      <w:r w:rsidRPr="00FF7F20">
        <w:rPr>
          <w:rFonts w:asciiTheme="minorEastAsia" w:eastAsiaTheme="minorEastAsia" w:hAnsiTheme="minorEastAsia" w:cs="Arial" w:hint="eastAsia"/>
          <w:szCs w:val="24"/>
        </w:rPr>
        <w:t>（六）基金管理人在没有充足资金的情况下向基金托管人发出投资指令和赎回、分红资金的划拨指令，或违规向基金托管人发出指令。</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（七）基金管理人、基金托管人在行政上、财务上不独立, 其高级管理人员和其他从业人员相互兼职。</w:t>
      </w:r>
    </w:p>
    <w:p w:rsidR="00EE076D" w:rsidRPr="00FF7F20" w:rsidRDefault="00EE076D" w:rsidP="005B7F6E">
      <w:pPr>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lastRenderedPageBreak/>
        <w:t>（八）基金托管人私自动用或处分基金财产，根据基金管理人的合法指令、《基金合同》或托管协议的规定进行处分的除外。</w:t>
      </w:r>
    </w:p>
    <w:p w:rsidR="00450B8D" w:rsidRPr="00FF7F20" w:rsidRDefault="00450B8D" w:rsidP="00450B8D">
      <w:pPr>
        <w:spacing w:line="360" w:lineRule="auto"/>
        <w:ind w:firstLineChars="200" w:firstLine="480"/>
        <w:rPr>
          <w:rFonts w:asciiTheme="minorEastAsia" w:hAnsiTheme="minorEastAsia"/>
          <w:sz w:val="24"/>
        </w:rPr>
      </w:pPr>
      <w:r w:rsidRPr="00FF7F20">
        <w:rPr>
          <w:rFonts w:asciiTheme="minorEastAsia" w:hAnsiTheme="minorEastAsia" w:hint="eastAsia"/>
          <w:sz w:val="24"/>
        </w:rPr>
        <w:t>（九）</w:t>
      </w:r>
      <w:r w:rsidRPr="00FF7F20">
        <w:rPr>
          <w:rFonts w:asciiTheme="minorEastAsia" w:hAnsiTheme="minorEastAsia" w:cs="Arial" w:hint="eastAsia"/>
          <w:sz w:val="24"/>
        </w:rPr>
        <w:t>基金财产</w:t>
      </w:r>
      <w:r w:rsidRPr="00FF7F20">
        <w:rPr>
          <w:rFonts w:asciiTheme="minorEastAsia" w:hAnsiTheme="minorEastAsia" w:hint="eastAsia"/>
          <w:sz w:val="24"/>
        </w:rPr>
        <w:t>用于下列投资或者活动：1.承销证券；2.违反规定向他人贷款或者提供担保；3.从事承担无限责任的投资；4.</w:t>
      </w:r>
      <w:r w:rsidRPr="00FF7F20">
        <w:rPr>
          <w:rFonts w:asciiTheme="minorEastAsia" w:hAnsiTheme="minorEastAsia" w:hint="eastAsia"/>
        </w:rPr>
        <w:t xml:space="preserve"> </w:t>
      </w:r>
      <w:r w:rsidRPr="00FF7F20">
        <w:rPr>
          <w:rFonts w:asciiTheme="minorEastAsia" w:hAnsiTheme="minorEastAsia" w:hint="eastAsia"/>
          <w:sz w:val="24"/>
        </w:rPr>
        <w:t>买卖其他基金份额，但是国务院证券监督管理机构另有规定的除外；5.向其基金管理人、基金托管人出资；6.从事内幕交易、操纵证券交易价格及其他不正当的证券交易活动；7.法律、行政法规和国务院证券监督管理机构规定禁止的其他活动。</w:t>
      </w:r>
    </w:p>
    <w:p w:rsidR="00450B8D" w:rsidRPr="00FF7F20" w:rsidRDefault="00450B8D" w:rsidP="00450B8D">
      <w:pPr>
        <w:spacing w:line="360" w:lineRule="auto"/>
        <w:ind w:firstLineChars="200" w:firstLine="480"/>
        <w:rPr>
          <w:rFonts w:asciiTheme="minorEastAsia" w:hAnsiTheme="minorEastAsia"/>
          <w:sz w:val="24"/>
        </w:rPr>
      </w:pPr>
      <w:r w:rsidRPr="00FF7F20">
        <w:rPr>
          <w:rFonts w:asciiTheme="minorEastAsia" w:hAnsiTheme="minorEastAsia" w:cs="Arial" w:hint="eastAsia"/>
          <w:sz w:val="24"/>
        </w:rPr>
        <w:t>法律法规或监管部门取消上述限制，如适用于本基金，则本基金投资不再受相关限制</w:t>
      </w:r>
      <w:r w:rsidRPr="00FF7F20">
        <w:rPr>
          <w:rFonts w:asciiTheme="minorEastAsia" w:hAnsiTheme="minorEastAsia" w:hint="eastAsia"/>
          <w:sz w:val="24"/>
        </w:rPr>
        <w:t>。</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（十）法律法规和《基金合同》禁止的其他行为，以及</w:t>
      </w:r>
      <w:r w:rsidRPr="00FF7F20">
        <w:rPr>
          <w:rFonts w:asciiTheme="minorEastAsia" w:hAnsiTheme="minorEastAsia" w:hint="eastAsia"/>
          <w:sz w:val="24"/>
        </w:rPr>
        <w:t>依照法律、行政法规有关规定，由国务院证券监督管理机构规定禁止基金管理人、基金托管人从事的其他行为。</w:t>
      </w:r>
    </w:p>
    <w:p w:rsidR="00EE076D" w:rsidRPr="00FF7F20" w:rsidRDefault="00EE076D" w:rsidP="005B7F6E">
      <w:pPr>
        <w:adjustRightInd w:val="0"/>
        <w:snapToGrid w:val="0"/>
        <w:spacing w:line="360" w:lineRule="auto"/>
        <w:rPr>
          <w:rFonts w:asciiTheme="minorEastAsia" w:hAnsiTheme="minorEastAsia"/>
          <w:sz w:val="30"/>
          <w:szCs w:val="30"/>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4" w:name="_Toc124325900"/>
      <w:r w:rsidRPr="00FF7F20">
        <w:rPr>
          <w:rFonts w:asciiTheme="minorEastAsia" w:eastAsiaTheme="minorEastAsia" w:hAnsiTheme="minorEastAsia" w:hint="eastAsia"/>
          <w:sz w:val="30"/>
        </w:rPr>
        <w:t>十六、托管协议的变更、终止与基金财产的清算</w:t>
      </w:r>
      <w:bookmarkEnd w:id="94"/>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（一）托管协议的变更程序</w:t>
      </w:r>
    </w:p>
    <w:p w:rsidR="00EE076D" w:rsidRPr="00FF7F20" w:rsidRDefault="00EE076D" w:rsidP="005B7F6E">
      <w:pPr>
        <w:adjustRightInd w:val="0"/>
        <w:snapToGrid w:val="0"/>
        <w:spacing w:line="360" w:lineRule="auto"/>
        <w:ind w:firstLineChars="200" w:firstLine="480"/>
        <w:rPr>
          <w:rFonts w:asciiTheme="minorEastAsia" w:hAnsiTheme="minorEastAsia"/>
          <w:sz w:val="30"/>
          <w:szCs w:val="30"/>
        </w:rPr>
      </w:pPr>
      <w:r w:rsidRPr="00FF7F20">
        <w:rPr>
          <w:rFonts w:asciiTheme="minorEastAsia" w:hAnsiTheme="minorEastAsia" w:cs="Arial" w:hint="eastAsia"/>
          <w:sz w:val="24"/>
        </w:rPr>
        <w:t>本协议双方当事人经协商一致，可以对协议进行修改。修改后的新协议，其内容不得与《基金合同》的规定有任何冲突。基金托管协议的变更报中国证监会备案后生效。</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（二）托管协议终止的情形</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1.《基金合同》终止；</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2.基金托管人解散、依法被撤销、破产或由其他基金托管人接管基金资产；</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3.基金管理人解散、依法被撤销、破产或由其他基金管理人接管基金管理权；</w:t>
      </w:r>
    </w:p>
    <w:p w:rsidR="00EE076D" w:rsidRPr="00FF7F20" w:rsidRDefault="00807834"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w:t>
      </w:r>
      <w:r w:rsidR="00EE076D" w:rsidRPr="00FF7F20">
        <w:rPr>
          <w:rFonts w:asciiTheme="minorEastAsia" w:hAnsiTheme="minorEastAsia" w:cs="Arial" w:hint="eastAsia"/>
          <w:sz w:val="24"/>
        </w:rPr>
        <w:t>.发生法律法规或《基金合同》规定的终止事项。</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（三）基金财产的清算</w:t>
      </w:r>
    </w:p>
    <w:p w:rsidR="00B21C4E" w:rsidRPr="00FF7F20" w:rsidRDefault="00B21C4E"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1、基金财产清算小组：自出现《基金合同》终止事由之日起30个工作日内成立清算小组，基金管理人组织基金财产清算小组并在中国证监会的监督下进行基金清算。</w:t>
      </w:r>
    </w:p>
    <w:p w:rsidR="00B21C4E" w:rsidRPr="00FF7F20" w:rsidRDefault="00B21C4E"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2、基金财产清算小组组成：基金财产清算小组成员由基金管理人、基金托管</w:t>
      </w:r>
      <w:r w:rsidRPr="00FF7F20">
        <w:rPr>
          <w:rFonts w:asciiTheme="minorEastAsia" w:hAnsiTheme="minorEastAsia" w:cs="Arial" w:hint="eastAsia"/>
          <w:sz w:val="24"/>
        </w:rPr>
        <w:lastRenderedPageBreak/>
        <w:t>人、</w:t>
      </w:r>
      <w:r w:rsidR="00CF2C97" w:rsidRPr="00FF7F20">
        <w:rPr>
          <w:rFonts w:asciiTheme="minorEastAsia" w:hAnsiTheme="minorEastAsia" w:cs="Arial" w:hint="eastAsia"/>
          <w:sz w:val="24"/>
        </w:rPr>
        <w:t>符合《证券法》规定</w:t>
      </w:r>
      <w:r w:rsidRPr="00FF7F20">
        <w:rPr>
          <w:rFonts w:asciiTheme="minorEastAsia" w:hAnsiTheme="minorEastAsia" w:cs="Arial" w:hint="eastAsia"/>
          <w:sz w:val="24"/>
        </w:rPr>
        <w:t>的注册会计师、律师以及中国证监会指定的人员组成。基金财产清算小组可以聘用必要的工作人员。</w:t>
      </w:r>
    </w:p>
    <w:p w:rsidR="00B21C4E" w:rsidRPr="00FF7F20" w:rsidRDefault="00B21C4E"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3、基金财产清算小组职责：基金财产清算小组负责基金财产的保管、清理、估价、变现和分配。基金财产清算小组可以依法进行必要的民事活动。</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4.基金财产清算程序：</w:t>
      </w:r>
    </w:p>
    <w:p w:rsidR="00731517" w:rsidRPr="00FF7F20" w:rsidRDefault="00731517"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（1）《基金合同》终止情形出现时，由基金财产清算小组统一接管基金；</w:t>
      </w:r>
    </w:p>
    <w:p w:rsidR="00731517" w:rsidRPr="00FF7F20" w:rsidRDefault="00731517"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（2）对基金财产和债权债务进行清理和确认；</w:t>
      </w:r>
    </w:p>
    <w:p w:rsidR="00731517" w:rsidRPr="00FF7F20" w:rsidRDefault="00731517"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（3）对基金财产进行估值和变现；</w:t>
      </w:r>
    </w:p>
    <w:p w:rsidR="00731517" w:rsidRPr="00FF7F20" w:rsidRDefault="00731517"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（4）制作清算报告；</w:t>
      </w:r>
    </w:p>
    <w:p w:rsidR="00731517" w:rsidRPr="00FF7F20" w:rsidRDefault="00731517"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（5）聘请会计师事务所对清算报告进行外部审计，聘请律师事务所对清算报告出具法律意见书；</w:t>
      </w:r>
    </w:p>
    <w:p w:rsidR="00731517" w:rsidRPr="00FF7F20" w:rsidRDefault="00731517"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（6）将清算报告报中国证监会备案</w:t>
      </w:r>
      <w:r w:rsidR="006C4D7F" w:rsidRPr="00FF7F20">
        <w:rPr>
          <w:rFonts w:asciiTheme="minorEastAsia" w:hAnsiTheme="minorEastAsia" w:cs="Arial" w:hint="eastAsia"/>
          <w:sz w:val="24"/>
        </w:rPr>
        <w:t>确认</w:t>
      </w:r>
      <w:r w:rsidRPr="00FF7F20">
        <w:rPr>
          <w:rFonts w:asciiTheme="minorEastAsia" w:hAnsiTheme="minorEastAsia" w:cs="Arial" w:hint="eastAsia"/>
          <w:sz w:val="24"/>
        </w:rPr>
        <w:t>并公告；</w:t>
      </w:r>
    </w:p>
    <w:p w:rsidR="00731517" w:rsidRPr="00FF7F20" w:rsidRDefault="00731517"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（7）对基金剩余财产进行分配。</w:t>
      </w:r>
    </w:p>
    <w:p w:rsidR="00731517"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5.</w:t>
      </w:r>
      <w:r w:rsidR="006C4D7F" w:rsidRPr="00FF7F20">
        <w:rPr>
          <w:rFonts w:asciiTheme="minorEastAsia" w:hAnsiTheme="minorEastAsia" w:cs="Arial" w:hint="eastAsia"/>
          <w:sz w:val="24"/>
        </w:rPr>
        <w:t>基金财产清算的期限为6个月，但因本基金所持证券的流动性受到限制而不能及时变现的，清算期限相应顺延。</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6.清算费用</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清算费用是指基金财产清算小组在进行基金清算过程中发生的所有合理费用，清算费用由基金财产清算小组优先从基金财产中支付。</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7.基金财产清算剩余资产的分配：</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依据基金财产清算的分配方案，将基金财产清算后的全部剩余资产扣除基金财产清算费用、交纳所欠税款并清偿基金债务后，按基金份额持有人持有的基金份额比例进行分配。</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8.基金财产清算的公告</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清算过程中的有关重大事项须及时公告；基金财产清算报告经</w:t>
      </w:r>
      <w:r w:rsidR="0002039A" w:rsidRPr="00FF7F20">
        <w:rPr>
          <w:rFonts w:asciiTheme="minorEastAsia" w:hAnsiTheme="minorEastAsia" w:cs="Arial" w:hint="eastAsia"/>
          <w:sz w:val="24"/>
        </w:rPr>
        <w:t>符合《证券法》规定的</w:t>
      </w:r>
      <w:r w:rsidRPr="00FF7F20">
        <w:rPr>
          <w:rFonts w:asciiTheme="minorEastAsia" w:hAnsiTheme="minorEastAsia" w:cs="Arial" w:hint="eastAsia"/>
          <w:sz w:val="24"/>
        </w:rPr>
        <w:t>会计师事务所审计、并由律师事务所出具法律意见书后，报中国证监会备案并公告。基金财产清算公告于基金财产清算报告报中国证监会备案</w:t>
      </w:r>
      <w:r w:rsidR="00BA5326" w:rsidRPr="00FF7F20">
        <w:rPr>
          <w:rFonts w:asciiTheme="minorEastAsia" w:hAnsiTheme="minorEastAsia" w:cs="Arial" w:hint="eastAsia"/>
          <w:sz w:val="24"/>
        </w:rPr>
        <w:t>确认</w:t>
      </w:r>
      <w:r w:rsidRPr="00FF7F20">
        <w:rPr>
          <w:rFonts w:asciiTheme="minorEastAsia" w:hAnsiTheme="minorEastAsia" w:cs="Arial" w:hint="eastAsia"/>
          <w:sz w:val="24"/>
        </w:rPr>
        <w:t>后5个工作日内由基金财产清算小组进行公告。</w:t>
      </w:r>
      <w:r w:rsidR="00014477" w:rsidRPr="00FF7F20">
        <w:rPr>
          <w:rFonts w:asciiTheme="minorEastAsia" w:hAnsiTheme="minorEastAsia" w:cs="Arial" w:hint="eastAsia"/>
          <w:sz w:val="24"/>
        </w:rPr>
        <w:t>基金财产清算小组应当将清算报告登载在指定网站上，并将清算报告提示性公告登载在指定报刊上。</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9.基金财产清算账册及文件的保存</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基金财产清算账册及有关文件由基金托管人保存15年以上。</w:t>
      </w:r>
    </w:p>
    <w:p w:rsidR="00EE076D" w:rsidRPr="00FF7F20" w:rsidRDefault="00EE076D" w:rsidP="005B7F6E">
      <w:pPr>
        <w:adjustRightInd w:val="0"/>
        <w:snapToGrid w:val="0"/>
        <w:spacing w:line="360" w:lineRule="auto"/>
        <w:rPr>
          <w:rFonts w:ascii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5" w:name="_Toc124325901"/>
      <w:r w:rsidRPr="00FF7F20">
        <w:rPr>
          <w:rFonts w:asciiTheme="minorEastAsia" w:eastAsiaTheme="minorEastAsia" w:hAnsiTheme="minorEastAsia" w:hint="eastAsia"/>
          <w:sz w:val="30"/>
        </w:rPr>
        <w:t>十七、违约责任</w:t>
      </w:r>
      <w:bookmarkEnd w:id="95"/>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（一）基金管理人、基金托管人不履行本协议或履行本协议不符合约定的，应当承担违约责任。</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二）基金管理人、基金托管人在履行各自职责的过程中，违反《基金法》或者《基金合同》和本托管协议约定，给基金财产或者基金份额持有人造成损害的，应当分别对各自的行为依法承担赔偿责任；因共同行为给基金财产或者基金份额持有人造成损害的，应当承担连带赔偿责任。</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1.不可抗力；</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2.基金管理人、基金托管人按照当时有效的法律法规或中国证监会的规定作为或不作为而造成的损失等；</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3.在没有过错的情况下，基金管理人由于按照《基金合同》规定的投资原则投资或不投资造成的直接损失或潜在损失等；</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（五）违约行为虽已发生，但本托管协议能够继续履行的，在最大限度地保护基金份额持有人利益的前提下，基金管理人和基金托管人应当继续履行本协议。</w:t>
      </w:r>
    </w:p>
    <w:p w:rsidR="00EE076D" w:rsidRPr="00FF7F20" w:rsidRDefault="00EE076D" w:rsidP="005B7F6E">
      <w:pPr>
        <w:adjustRightInd w:val="0"/>
        <w:snapToGrid w:val="0"/>
        <w:spacing w:line="360" w:lineRule="auto"/>
        <w:ind w:firstLineChars="200" w:firstLine="480"/>
        <w:outlineLvl w:val="0"/>
        <w:rPr>
          <w:rFonts w:asciiTheme="minorEastAsia" w:hAnsiTheme="minorEastAsia" w:cs="Arial"/>
          <w:sz w:val="24"/>
        </w:rPr>
      </w:pPr>
      <w:r w:rsidRPr="00FF7F20">
        <w:rPr>
          <w:rFonts w:asciiTheme="minorEastAsia" w:hAnsiTheme="minorEastAsia"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rsidR="00EE076D" w:rsidRPr="00FF7F20" w:rsidRDefault="00EE076D" w:rsidP="00AE0093">
      <w:pPr>
        <w:rPr>
          <w:rFonts w:asciiTheme="minorEastAsia" w:hAnsiTheme="minorEastAsia"/>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6" w:name="_Toc124325902"/>
      <w:r w:rsidRPr="00FF7F20">
        <w:rPr>
          <w:rFonts w:asciiTheme="minorEastAsia" w:eastAsiaTheme="minorEastAsia" w:hAnsiTheme="minorEastAsia" w:hint="eastAsia"/>
          <w:sz w:val="30"/>
        </w:rPr>
        <w:lastRenderedPageBreak/>
        <w:t>十八、争议解决方式</w:t>
      </w:r>
      <w:bookmarkEnd w:id="96"/>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争议处理期间，双方当事人应恪守基金管理人和基金托管人职责，各自继续忠实、勤勉、尽责地履行《基金合同》和本托管协议规定的义务，维护基金份额持有人的合法权益。</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本协议受中国法律管辖。</w:t>
      </w:r>
    </w:p>
    <w:p w:rsidR="00EE076D" w:rsidRPr="00FF7F20" w:rsidRDefault="00EE076D" w:rsidP="005B7F6E">
      <w:pPr>
        <w:adjustRightInd w:val="0"/>
        <w:snapToGrid w:val="0"/>
        <w:spacing w:line="360" w:lineRule="auto"/>
        <w:rPr>
          <w:rFonts w:ascii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7" w:name="_Toc124325903"/>
      <w:r w:rsidRPr="00FF7F20">
        <w:rPr>
          <w:rFonts w:asciiTheme="minorEastAsia" w:eastAsiaTheme="minorEastAsia" w:hAnsiTheme="minorEastAsia" w:hint="eastAsia"/>
          <w:sz w:val="30"/>
        </w:rPr>
        <w:t>十九、托管协议的效力</w:t>
      </w:r>
      <w:bookmarkEnd w:id="97"/>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双方对托管协议的效力约定如下：</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一）基金管理人在向中国证监会申请发售基金份额时提交的托管协议草案，应经托管协议当事人双方盖章以及双方法定代表人或授权代表签章，协议当事人双方根据中国证监会的意见修改托管协议草案。托管协议以中国证监会备案的文本为正式文本。</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（二）托管协议自《基金合同》成立之日起成立，自《基金合同》生效之日起生效。托管协议的有效期自其生效之日起至基金财产清算结果报中国证监会备案并公告之日止。</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（三）托管协议自生效之日起对托管协议当事人具有同等的法律约束力。</w:t>
      </w:r>
    </w:p>
    <w:p w:rsidR="00EE076D" w:rsidRPr="00FF7F20" w:rsidRDefault="00EE076D" w:rsidP="005B7F6E">
      <w:pPr>
        <w:adjustRightInd w:val="0"/>
        <w:snapToGrid w:val="0"/>
        <w:spacing w:line="360" w:lineRule="auto"/>
        <w:ind w:firstLineChars="200" w:firstLine="480"/>
        <w:rPr>
          <w:rFonts w:asciiTheme="minorEastAsia" w:hAnsiTheme="minorEastAsia"/>
          <w:sz w:val="30"/>
          <w:szCs w:val="30"/>
        </w:rPr>
      </w:pPr>
      <w:r w:rsidRPr="00FF7F20">
        <w:rPr>
          <w:rFonts w:asciiTheme="minorEastAsia" w:hAnsiTheme="minorEastAsia" w:cs="Arial" w:hint="eastAsia"/>
          <w:sz w:val="24"/>
        </w:rPr>
        <w:t>（四）本协议一式</w:t>
      </w:r>
      <w:r w:rsidR="007B7DD0" w:rsidRPr="00FF7F20">
        <w:rPr>
          <w:rFonts w:asciiTheme="minorEastAsia" w:hAnsiTheme="minorEastAsia" w:cs="Arial" w:hint="eastAsia"/>
          <w:sz w:val="24"/>
        </w:rPr>
        <w:t>六</w:t>
      </w:r>
      <w:r w:rsidRPr="00FF7F20">
        <w:rPr>
          <w:rFonts w:asciiTheme="minorEastAsia" w:hAnsiTheme="minorEastAsia" w:cs="Arial" w:hint="eastAsia"/>
          <w:sz w:val="24"/>
        </w:rPr>
        <w:t>份，协议双方各持</w:t>
      </w:r>
      <w:r w:rsidR="007B7DD0" w:rsidRPr="00FF7F20">
        <w:rPr>
          <w:rFonts w:asciiTheme="minorEastAsia" w:hAnsiTheme="minorEastAsia" w:cs="Arial" w:hint="eastAsia"/>
          <w:sz w:val="24"/>
        </w:rPr>
        <w:t>二</w:t>
      </w:r>
      <w:r w:rsidRPr="00FF7F20">
        <w:rPr>
          <w:rFonts w:asciiTheme="minorEastAsia" w:hAnsiTheme="minorEastAsia" w:cs="Arial" w:hint="eastAsia"/>
          <w:sz w:val="24"/>
        </w:rPr>
        <w:t>份，上报监管机构</w:t>
      </w:r>
      <w:r w:rsidR="007B7DD0" w:rsidRPr="00FF7F20">
        <w:rPr>
          <w:rFonts w:asciiTheme="minorEastAsia" w:hAnsiTheme="minorEastAsia" w:cs="Arial" w:hint="eastAsia"/>
          <w:sz w:val="24"/>
        </w:rPr>
        <w:t>二</w:t>
      </w:r>
      <w:r w:rsidRPr="00FF7F20">
        <w:rPr>
          <w:rFonts w:asciiTheme="minorEastAsia" w:hAnsiTheme="minorEastAsia" w:cs="Arial" w:hint="eastAsia"/>
          <w:sz w:val="24"/>
        </w:rPr>
        <w:t>份，每份具有同等的法律效力。</w:t>
      </w:r>
    </w:p>
    <w:p w:rsidR="00EE076D" w:rsidRPr="00FF7F20" w:rsidRDefault="00EE076D" w:rsidP="005B7F6E">
      <w:pPr>
        <w:adjustRightInd w:val="0"/>
        <w:snapToGrid w:val="0"/>
        <w:spacing w:line="360" w:lineRule="auto"/>
        <w:rPr>
          <w:rFonts w:asciiTheme="minorEastAsia" w:hAnsiTheme="minorEastAsia" w:cs="Arial"/>
          <w:sz w:val="24"/>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8" w:name="_Toc124325904"/>
      <w:r w:rsidRPr="00FF7F20">
        <w:rPr>
          <w:rFonts w:asciiTheme="minorEastAsia" w:eastAsiaTheme="minorEastAsia" w:hAnsiTheme="minorEastAsia" w:hint="eastAsia"/>
          <w:sz w:val="30"/>
        </w:rPr>
        <w:t>二十、其他事项</w:t>
      </w:r>
      <w:bookmarkEnd w:id="98"/>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如发生有权司法机关依法冻结基金份额持有人的基金份额时，基金管理人应予以配合，承担司法协助义务。</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lastRenderedPageBreak/>
        <w:t>除本协议有明确定义外，本协议的用语定义适用《基金合同》的约定。本协议未尽事宜，当事人依据《基金合同》、有关法律法规等规定协商办理。</w:t>
      </w:r>
    </w:p>
    <w:p w:rsidR="00EE076D" w:rsidRPr="00FF7F20" w:rsidRDefault="00EE076D" w:rsidP="005B7F6E">
      <w:pPr>
        <w:adjustRightInd w:val="0"/>
        <w:snapToGrid w:val="0"/>
        <w:spacing w:line="360" w:lineRule="auto"/>
        <w:rPr>
          <w:rFonts w:asciiTheme="minorEastAsia" w:hAnsiTheme="minorEastAsia"/>
          <w:b/>
          <w:bCs/>
        </w:rPr>
      </w:pPr>
    </w:p>
    <w:p w:rsidR="00EE076D" w:rsidRPr="00FF7F20" w:rsidRDefault="00EE076D" w:rsidP="005B7F6E">
      <w:pPr>
        <w:pStyle w:val="2"/>
        <w:spacing w:line="360" w:lineRule="auto"/>
        <w:jc w:val="center"/>
        <w:rPr>
          <w:rFonts w:asciiTheme="minorEastAsia" w:eastAsiaTheme="minorEastAsia" w:hAnsiTheme="minorEastAsia"/>
          <w:sz w:val="30"/>
        </w:rPr>
      </w:pPr>
      <w:bookmarkStart w:id="99" w:name="_Toc124325905"/>
      <w:r w:rsidRPr="00FF7F20">
        <w:rPr>
          <w:rFonts w:asciiTheme="minorEastAsia" w:eastAsiaTheme="minorEastAsia" w:hAnsiTheme="minorEastAsia" w:hint="eastAsia"/>
          <w:sz w:val="30"/>
        </w:rPr>
        <w:t>二十一、托管协议的签订</w:t>
      </w:r>
      <w:bookmarkEnd w:id="99"/>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pPr>
      <w:r w:rsidRPr="00FF7F20">
        <w:rPr>
          <w:rFonts w:asciiTheme="minorEastAsia" w:hAnsiTheme="minorEastAsia" w:cs="Arial" w:hint="eastAsia"/>
          <w:sz w:val="24"/>
        </w:rPr>
        <w:t>本协议双方法定代表人或授权代表签章、签订地、签订日</w:t>
      </w:r>
    </w:p>
    <w:p w:rsidR="00EE076D" w:rsidRPr="00FF7F20" w:rsidRDefault="00EE076D" w:rsidP="005B7F6E">
      <w:pPr>
        <w:adjustRightInd w:val="0"/>
        <w:snapToGrid w:val="0"/>
        <w:spacing w:line="360" w:lineRule="auto"/>
        <w:ind w:firstLineChars="200" w:firstLine="480"/>
        <w:rPr>
          <w:rFonts w:asciiTheme="minorEastAsia" w:hAnsiTheme="minorEastAsia" w:cs="Arial"/>
          <w:sz w:val="24"/>
        </w:rPr>
        <w:sectPr w:rsidR="00EE076D" w:rsidRPr="00FF7F20" w:rsidSect="00397615">
          <w:footerReference w:type="default" r:id="rId9"/>
          <w:pgSz w:w="11906" w:h="16838" w:code="9"/>
          <w:pgMar w:top="1418" w:right="1701" w:bottom="1418" w:left="1701" w:header="851" w:footer="992" w:gutter="0"/>
          <w:pgNumType w:start="0"/>
          <w:cols w:space="425"/>
          <w:titlePg/>
          <w:docGrid w:type="lines" w:linePitch="312"/>
        </w:sectPr>
      </w:pPr>
    </w:p>
    <w:p w:rsidR="00E85772" w:rsidRPr="00FF7F20" w:rsidRDefault="00E85772" w:rsidP="00E85772">
      <w:pPr>
        <w:spacing w:after="120" w:line="360" w:lineRule="auto"/>
        <w:rPr>
          <w:rFonts w:asciiTheme="minorEastAsia" w:hAnsiTheme="minorEastAsia"/>
          <w:b/>
          <w:sz w:val="24"/>
          <w:szCs w:val="21"/>
        </w:rPr>
      </w:pPr>
      <w:r w:rsidRPr="00FF7F20">
        <w:rPr>
          <w:rFonts w:asciiTheme="minorEastAsia" w:hAnsiTheme="minorEastAsia" w:hint="eastAsia"/>
          <w:b/>
          <w:sz w:val="24"/>
          <w:szCs w:val="21"/>
        </w:rPr>
        <w:lastRenderedPageBreak/>
        <w:t>本页无正文，为《</w:t>
      </w:r>
      <w:r w:rsidR="007E18B3" w:rsidRPr="00FF7F20">
        <w:rPr>
          <w:rFonts w:asciiTheme="minorEastAsia" w:hAnsiTheme="minorEastAsia" w:hint="eastAsia"/>
          <w:b/>
          <w:sz w:val="24"/>
          <w:szCs w:val="21"/>
        </w:rPr>
        <w:t>广发</w:t>
      </w:r>
      <w:r w:rsidR="00D951BC" w:rsidRPr="00FF7F20">
        <w:rPr>
          <w:rFonts w:asciiTheme="minorEastAsia" w:hAnsiTheme="minorEastAsia" w:hint="eastAsia"/>
          <w:b/>
          <w:sz w:val="24"/>
          <w:szCs w:val="21"/>
        </w:rPr>
        <w:t>中证沪港深科技龙头</w:t>
      </w:r>
      <w:r w:rsidR="007E18B3" w:rsidRPr="00FF7F20">
        <w:rPr>
          <w:rFonts w:asciiTheme="minorEastAsia" w:hAnsiTheme="minorEastAsia" w:hint="eastAsia"/>
          <w:b/>
          <w:sz w:val="24"/>
          <w:szCs w:val="21"/>
        </w:rPr>
        <w:t>交易型开放式指数证券投资基金</w:t>
      </w:r>
      <w:r w:rsidRPr="00FF7F20">
        <w:rPr>
          <w:rFonts w:asciiTheme="minorEastAsia" w:hAnsiTheme="minorEastAsia" w:hint="eastAsia"/>
          <w:b/>
          <w:sz w:val="24"/>
          <w:szCs w:val="21"/>
        </w:rPr>
        <w:t>托管协议</w:t>
      </w:r>
      <w:r w:rsidRPr="00FF7F20">
        <w:rPr>
          <w:rFonts w:asciiTheme="minorEastAsia" w:hAnsiTheme="minorEastAsia"/>
          <w:b/>
          <w:sz w:val="24"/>
          <w:szCs w:val="21"/>
        </w:rPr>
        <w:t>》</w:t>
      </w:r>
      <w:r w:rsidRPr="00FF7F20">
        <w:rPr>
          <w:rFonts w:asciiTheme="minorEastAsia" w:hAnsiTheme="minorEastAsia" w:hint="eastAsia"/>
          <w:b/>
          <w:sz w:val="24"/>
          <w:szCs w:val="21"/>
        </w:rPr>
        <w:t>签署页。</w:t>
      </w:r>
    </w:p>
    <w:p w:rsidR="00E85772" w:rsidRPr="00FF7F20" w:rsidRDefault="00E85772" w:rsidP="00E85772">
      <w:pPr>
        <w:spacing w:line="360" w:lineRule="auto"/>
        <w:ind w:right="26"/>
        <w:rPr>
          <w:rFonts w:asciiTheme="minorEastAsia" w:hAnsiTheme="minorEastAsia"/>
          <w:b/>
          <w:bCs/>
          <w:sz w:val="24"/>
          <w:szCs w:val="21"/>
        </w:rPr>
      </w:pPr>
      <w:bookmarkStart w:id="100" w:name="_Toc523830014"/>
      <w:bookmarkStart w:id="101" w:name="_Toc22454484"/>
      <w:bookmarkStart w:id="102" w:name="_Toc48703935"/>
    </w:p>
    <w:p w:rsidR="00E85772" w:rsidRPr="00FF7F20" w:rsidRDefault="00E85772" w:rsidP="00E85772">
      <w:pPr>
        <w:spacing w:line="360" w:lineRule="auto"/>
        <w:ind w:right="26"/>
        <w:rPr>
          <w:rFonts w:asciiTheme="minorEastAsia" w:hAnsiTheme="minorEastAsia"/>
          <w:b/>
          <w:bCs/>
          <w:sz w:val="24"/>
          <w:szCs w:val="21"/>
        </w:rPr>
      </w:pPr>
      <w:r w:rsidRPr="00FF7F20">
        <w:rPr>
          <w:rFonts w:asciiTheme="minorEastAsia" w:hAnsiTheme="minorEastAsia" w:hint="eastAsia"/>
          <w:b/>
          <w:bCs/>
          <w:sz w:val="24"/>
          <w:szCs w:val="21"/>
        </w:rPr>
        <w:t>《托管协议》当事人盖章及法定代表人或授权代表签字、签订地、签订日</w:t>
      </w:r>
      <w:bookmarkEnd w:id="100"/>
      <w:bookmarkEnd w:id="101"/>
      <w:bookmarkEnd w:id="102"/>
    </w:p>
    <w:p w:rsidR="00E85772" w:rsidRPr="00FF7F20" w:rsidRDefault="00E85772" w:rsidP="00E85772">
      <w:pPr>
        <w:spacing w:line="360" w:lineRule="auto"/>
        <w:ind w:right="26"/>
        <w:rPr>
          <w:rFonts w:asciiTheme="minorEastAsia" w:hAnsiTheme="minorEastAsia"/>
          <w:b/>
          <w:sz w:val="24"/>
          <w:szCs w:val="24"/>
        </w:rPr>
      </w:pPr>
    </w:p>
    <w:p w:rsidR="00E85772" w:rsidRPr="00FF7F20" w:rsidRDefault="00E85772" w:rsidP="00E85772">
      <w:pPr>
        <w:spacing w:line="360" w:lineRule="auto"/>
        <w:ind w:right="26"/>
        <w:rPr>
          <w:rFonts w:asciiTheme="minorEastAsia" w:hAnsiTheme="minorEastAsia"/>
          <w:b/>
          <w:sz w:val="24"/>
          <w:szCs w:val="24"/>
        </w:rPr>
      </w:pPr>
    </w:p>
    <w:p w:rsidR="00E85772" w:rsidRPr="00FF7F20" w:rsidRDefault="00E85772" w:rsidP="00E85772">
      <w:pPr>
        <w:spacing w:line="360" w:lineRule="auto"/>
        <w:ind w:right="26"/>
        <w:rPr>
          <w:rFonts w:asciiTheme="minorEastAsia" w:hAnsiTheme="minorEastAsia"/>
          <w:b/>
          <w:sz w:val="24"/>
          <w:szCs w:val="21"/>
        </w:rPr>
      </w:pPr>
      <w:r w:rsidRPr="00FF7F20">
        <w:rPr>
          <w:rFonts w:asciiTheme="minorEastAsia" w:hAnsiTheme="minorEastAsia" w:hint="eastAsia"/>
          <w:b/>
          <w:sz w:val="24"/>
          <w:szCs w:val="21"/>
        </w:rPr>
        <w:t>基金管理人：广发基金管理</w:t>
      </w:r>
      <w:r w:rsidRPr="00FF7F20">
        <w:rPr>
          <w:rFonts w:asciiTheme="minorEastAsia" w:hAnsiTheme="minorEastAsia" w:hint="eastAsia"/>
          <w:b/>
          <w:bCs/>
          <w:sz w:val="24"/>
          <w:szCs w:val="21"/>
        </w:rPr>
        <w:t>有限公司</w:t>
      </w:r>
      <w:r w:rsidRPr="00FF7F20">
        <w:rPr>
          <w:rFonts w:asciiTheme="minorEastAsia" w:hAnsiTheme="minorEastAsia" w:hint="eastAsia"/>
          <w:b/>
          <w:sz w:val="24"/>
          <w:szCs w:val="21"/>
        </w:rPr>
        <w:t>（章）</w:t>
      </w: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r w:rsidRPr="00FF7F20">
        <w:rPr>
          <w:rFonts w:asciiTheme="minorEastAsia" w:hAnsiTheme="minorEastAsia" w:hint="eastAsia"/>
          <w:b/>
          <w:sz w:val="24"/>
          <w:szCs w:val="21"/>
        </w:rPr>
        <w:t>法定代表人或授权代表：                   （签字）</w:t>
      </w: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r w:rsidRPr="00FF7F20">
        <w:rPr>
          <w:rFonts w:asciiTheme="minorEastAsia" w:hAnsiTheme="minorEastAsia" w:hint="eastAsia"/>
          <w:b/>
          <w:sz w:val="24"/>
          <w:szCs w:val="21"/>
        </w:rPr>
        <w:t>基金托管人：中国建设银行股份有限公司（章）</w:t>
      </w: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r w:rsidRPr="00FF7F20">
        <w:rPr>
          <w:rFonts w:asciiTheme="minorEastAsia" w:hAnsiTheme="minorEastAsia" w:hint="eastAsia"/>
          <w:b/>
          <w:sz w:val="24"/>
          <w:szCs w:val="21"/>
        </w:rPr>
        <w:t>法定代表人或授权代表：                   （签字）</w:t>
      </w: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p>
    <w:p w:rsidR="00E85772" w:rsidRPr="00FF7F20" w:rsidRDefault="00E85772" w:rsidP="00E85772">
      <w:pPr>
        <w:spacing w:line="360" w:lineRule="auto"/>
        <w:ind w:right="26"/>
        <w:rPr>
          <w:rFonts w:asciiTheme="minorEastAsia" w:hAnsiTheme="minorEastAsia"/>
          <w:b/>
          <w:sz w:val="24"/>
          <w:szCs w:val="21"/>
        </w:rPr>
      </w:pPr>
      <w:r w:rsidRPr="00FF7F20">
        <w:rPr>
          <w:rFonts w:asciiTheme="minorEastAsia" w:hAnsiTheme="minorEastAsia" w:hint="eastAsia"/>
          <w:b/>
          <w:sz w:val="24"/>
          <w:szCs w:val="21"/>
        </w:rPr>
        <w:t>签订地点：</w:t>
      </w:r>
      <w:r w:rsidRPr="00FF7F20" w:rsidDel="00497F98">
        <w:rPr>
          <w:rFonts w:asciiTheme="minorEastAsia" w:hAnsiTheme="minorEastAsia" w:hint="eastAsia"/>
          <w:b/>
          <w:sz w:val="24"/>
          <w:szCs w:val="21"/>
        </w:rPr>
        <w:t xml:space="preserve"> </w:t>
      </w:r>
    </w:p>
    <w:p w:rsidR="00E85772" w:rsidRPr="00691747" w:rsidRDefault="00E85772" w:rsidP="00E85772">
      <w:pPr>
        <w:spacing w:line="360" w:lineRule="auto"/>
        <w:ind w:right="26"/>
        <w:rPr>
          <w:rFonts w:asciiTheme="minorEastAsia" w:hAnsiTheme="minorEastAsia"/>
          <w:b/>
          <w:bCs/>
        </w:rPr>
      </w:pPr>
      <w:r w:rsidRPr="00FF7F20">
        <w:rPr>
          <w:rFonts w:asciiTheme="minorEastAsia" w:hAnsiTheme="minorEastAsia" w:hint="eastAsia"/>
          <w:b/>
          <w:sz w:val="24"/>
          <w:szCs w:val="21"/>
        </w:rPr>
        <w:t>签 订 日：      年  月  日</w:t>
      </w:r>
    </w:p>
    <w:p w:rsidR="00367AC9" w:rsidRPr="00691747" w:rsidRDefault="00367AC9" w:rsidP="00691747">
      <w:pPr>
        <w:pStyle w:val="Web"/>
        <w:spacing w:line="360" w:lineRule="auto"/>
        <w:ind w:firstLine="420"/>
        <w:rPr>
          <w:rFonts w:asciiTheme="minorEastAsia" w:eastAsiaTheme="minorEastAsia" w:hAnsiTheme="minorEastAsia" w:cs="Arial"/>
          <w:kern w:val="2"/>
          <w:szCs w:val="22"/>
        </w:rPr>
      </w:pPr>
    </w:p>
    <w:sectPr w:rsidR="00367AC9" w:rsidRPr="00691747" w:rsidSect="00E250A0">
      <w:headerReference w:type="default" r:id="rId10"/>
      <w:footerReference w:type="default" r:id="rId11"/>
      <w:pgSz w:w="11906" w:h="16838" w:code="9"/>
      <w:pgMar w:top="1418" w:right="1701" w:bottom="1418"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AAA" w:rsidRDefault="00A93AAA">
      <w:r>
        <w:separator/>
      </w:r>
    </w:p>
  </w:endnote>
  <w:endnote w:type="continuationSeparator" w:id="0">
    <w:p w:rsidR="00A93AAA" w:rsidRDefault="00A93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0" w:usb1="00000000" w:usb2="00000010" w:usb3="00000000" w:csb0="00040000" w:csb1="00000000"/>
  </w:font>
  <w:font w:name="楷体_GB2312">
    <w:charset w:val="86"/>
    <w:family w:val="modern"/>
    <w:pitch w:val="fixed"/>
    <w:sig w:usb0="00000001" w:usb1="080E0000" w:usb2="00000010" w:usb3="00000000" w:csb0="00040000" w:csb1="00000000"/>
  </w:font>
  <w:font w:name="彩虹粗仿宋">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54" w:rsidRDefault="00403A5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03A54" w:rsidRDefault="00403A54">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129004"/>
      <w:docPartObj>
        <w:docPartGallery w:val="Page Numbers (Bottom of Page)"/>
        <w:docPartUnique/>
      </w:docPartObj>
    </w:sdtPr>
    <w:sdtEndPr/>
    <w:sdtContent>
      <w:p w:rsidR="00403A54" w:rsidRDefault="00403A54" w:rsidP="00397615">
        <w:pPr>
          <w:pStyle w:val="a4"/>
          <w:jc w:val="center"/>
        </w:pPr>
        <w:r>
          <w:fldChar w:fldCharType="begin"/>
        </w:r>
        <w:r>
          <w:instrText>PAGE   \* MERGEFORMAT</w:instrText>
        </w:r>
        <w:r>
          <w:fldChar w:fldCharType="separate"/>
        </w:r>
        <w:r w:rsidR="00746BF7" w:rsidRPr="00746BF7">
          <w:rPr>
            <w:noProof/>
            <w:lang w:val="zh-CN"/>
          </w:rPr>
          <w:t>22</w:t>
        </w:r>
        <w:r>
          <w:rPr>
            <w:noProof/>
            <w:lang w:val="zh-CN"/>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54" w:rsidRDefault="00403A5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AAA" w:rsidRDefault="00A93AAA">
      <w:r>
        <w:separator/>
      </w:r>
    </w:p>
  </w:footnote>
  <w:footnote w:type="continuationSeparator" w:id="0">
    <w:p w:rsidR="00A93AAA" w:rsidRDefault="00A93A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A54" w:rsidRDefault="00403A5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6D"/>
    <w:rsid w:val="000024B1"/>
    <w:rsid w:val="000049AC"/>
    <w:rsid w:val="00014477"/>
    <w:rsid w:val="00016AC2"/>
    <w:rsid w:val="0002039A"/>
    <w:rsid w:val="00033661"/>
    <w:rsid w:val="00046EED"/>
    <w:rsid w:val="0005434F"/>
    <w:rsid w:val="00055836"/>
    <w:rsid w:val="00070EE7"/>
    <w:rsid w:val="00071AAA"/>
    <w:rsid w:val="000728B2"/>
    <w:rsid w:val="000859AF"/>
    <w:rsid w:val="0009376C"/>
    <w:rsid w:val="00095694"/>
    <w:rsid w:val="00097892"/>
    <w:rsid w:val="000A520D"/>
    <w:rsid w:val="000A5ECA"/>
    <w:rsid w:val="000A6F21"/>
    <w:rsid w:val="000C0587"/>
    <w:rsid w:val="000C7F12"/>
    <w:rsid w:val="000E0F19"/>
    <w:rsid w:val="000E4BEC"/>
    <w:rsid w:val="000F2535"/>
    <w:rsid w:val="001230AA"/>
    <w:rsid w:val="00125B55"/>
    <w:rsid w:val="00125DF5"/>
    <w:rsid w:val="001358E0"/>
    <w:rsid w:val="00144C04"/>
    <w:rsid w:val="00155F73"/>
    <w:rsid w:val="0016436B"/>
    <w:rsid w:val="001650C1"/>
    <w:rsid w:val="001663E4"/>
    <w:rsid w:val="001756DE"/>
    <w:rsid w:val="001906B9"/>
    <w:rsid w:val="00191598"/>
    <w:rsid w:val="00192770"/>
    <w:rsid w:val="00193A05"/>
    <w:rsid w:val="00196F64"/>
    <w:rsid w:val="00197BC9"/>
    <w:rsid w:val="001B32BC"/>
    <w:rsid w:val="001B3D51"/>
    <w:rsid w:val="001C4FE4"/>
    <w:rsid w:val="001E53AF"/>
    <w:rsid w:val="001F0DD2"/>
    <w:rsid w:val="00204E3D"/>
    <w:rsid w:val="00205DCC"/>
    <w:rsid w:val="00207D72"/>
    <w:rsid w:val="00210635"/>
    <w:rsid w:val="0021396A"/>
    <w:rsid w:val="0021747D"/>
    <w:rsid w:val="002216D9"/>
    <w:rsid w:val="00223BF6"/>
    <w:rsid w:val="0022512C"/>
    <w:rsid w:val="00225994"/>
    <w:rsid w:val="00226DAC"/>
    <w:rsid w:val="0026287B"/>
    <w:rsid w:val="002648C5"/>
    <w:rsid w:val="00265E78"/>
    <w:rsid w:val="00267704"/>
    <w:rsid w:val="002A1843"/>
    <w:rsid w:val="002A5DC8"/>
    <w:rsid w:val="002A6991"/>
    <w:rsid w:val="002B2D03"/>
    <w:rsid w:val="002B61DE"/>
    <w:rsid w:val="002C66B8"/>
    <w:rsid w:val="002D674D"/>
    <w:rsid w:val="002D7944"/>
    <w:rsid w:val="002E0132"/>
    <w:rsid w:val="002E47F0"/>
    <w:rsid w:val="002F74B6"/>
    <w:rsid w:val="003041E7"/>
    <w:rsid w:val="00304C24"/>
    <w:rsid w:val="003211B8"/>
    <w:rsid w:val="00332D34"/>
    <w:rsid w:val="0033360B"/>
    <w:rsid w:val="00342227"/>
    <w:rsid w:val="00342F20"/>
    <w:rsid w:val="003452CA"/>
    <w:rsid w:val="003466E5"/>
    <w:rsid w:val="00360D5D"/>
    <w:rsid w:val="00367AC9"/>
    <w:rsid w:val="00371057"/>
    <w:rsid w:val="0039470D"/>
    <w:rsid w:val="003970D9"/>
    <w:rsid w:val="00397615"/>
    <w:rsid w:val="003A3E74"/>
    <w:rsid w:val="003A787E"/>
    <w:rsid w:val="003B2308"/>
    <w:rsid w:val="003C0FD0"/>
    <w:rsid w:val="003C2FE8"/>
    <w:rsid w:val="003C47DA"/>
    <w:rsid w:val="003D7AE0"/>
    <w:rsid w:val="003E5253"/>
    <w:rsid w:val="003F3FEE"/>
    <w:rsid w:val="00401CC5"/>
    <w:rsid w:val="00403A54"/>
    <w:rsid w:val="004059F0"/>
    <w:rsid w:val="0040772D"/>
    <w:rsid w:val="00423154"/>
    <w:rsid w:val="004461CB"/>
    <w:rsid w:val="00450B8D"/>
    <w:rsid w:val="004871A4"/>
    <w:rsid w:val="004A542D"/>
    <w:rsid w:val="004B1F68"/>
    <w:rsid w:val="004C1AD9"/>
    <w:rsid w:val="004D0452"/>
    <w:rsid w:val="004F30CC"/>
    <w:rsid w:val="004F47DB"/>
    <w:rsid w:val="004F7E3F"/>
    <w:rsid w:val="0050059D"/>
    <w:rsid w:val="00520656"/>
    <w:rsid w:val="005216E7"/>
    <w:rsid w:val="005563DA"/>
    <w:rsid w:val="00560949"/>
    <w:rsid w:val="00565215"/>
    <w:rsid w:val="00573882"/>
    <w:rsid w:val="00580F55"/>
    <w:rsid w:val="005B7729"/>
    <w:rsid w:val="005B7F6E"/>
    <w:rsid w:val="005D10B6"/>
    <w:rsid w:val="005D1A60"/>
    <w:rsid w:val="005F00A7"/>
    <w:rsid w:val="005F6E5D"/>
    <w:rsid w:val="00605999"/>
    <w:rsid w:val="00607D53"/>
    <w:rsid w:val="00611977"/>
    <w:rsid w:val="00614296"/>
    <w:rsid w:val="00615DDC"/>
    <w:rsid w:val="00621A6F"/>
    <w:rsid w:val="006373C7"/>
    <w:rsid w:val="006412EB"/>
    <w:rsid w:val="006664DF"/>
    <w:rsid w:val="006679FA"/>
    <w:rsid w:val="00683C28"/>
    <w:rsid w:val="00691747"/>
    <w:rsid w:val="00695C44"/>
    <w:rsid w:val="006A38F5"/>
    <w:rsid w:val="006B76EF"/>
    <w:rsid w:val="006C1F58"/>
    <w:rsid w:val="006C4D7F"/>
    <w:rsid w:val="006D3B66"/>
    <w:rsid w:val="006D64C2"/>
    <w:rsid w:val="006E0259"/>
    <w:rsid w:val="006F050A"/>
    <w:rsid w:val="006F1DBC"/>
    <w:rsid w:val="0070208D"/>
    <w:rsid w:val="00702932"/>
    <w:rsid w:val="007043E5"/>
    <w:rsid w:val="00705CF2"/>
    <w:rsid w:val="007124F6"/>
    <w:rsid w:val="00726946"/>
    <w:rsid w:val="007314F2"/>
    <w:rsid w:val="00731517"/>
    <w:rsid w:val="00741162"/>
    <w:rsid w:val="00746BF7"/>
    <w:rsid w:val="007533B0"/>
    <w:rsid w:val="00771F12"/>
    <w:rsid w:val="00772BF3"/>
    <w:rsid w:val="00777CD8"/>
    <w:rsid w:val="00786CEA"/>
    <w:rsid w:val="007949E1"/>
    <w:rsid w:val="00796C88"/>
    <w:rsid w:val="007A2BB6"/>
    <w:rsid w:val="007A2FA4"/>
    <w:rsid w:val="007B76E9"/>
    <w:rsid w:val="007B7DD0"/>
    <w:rsid w:val="007D120C"/>
    <w:rsid w:val="007E1292"/>
    <w:rsid w:val="007E18B3"/>
    <w:rsid w:val="007F2843"/>
    <w:rsid w:val="00802FDD"/>
    <w:rsid w:val="00806548"/>
    <w:rsid w:val="00807834"/>
    <w:rsid w:val="00825BFF"/>
    <w:rsid w:val="008359BE"/>
    <w:rsid w:val="008423D8"/>
    <w:rsid w:val="0086281D"/>
    <w:rsid w:val="008750F8"/>
    <w:rsid w:val="00894074"/>
    <w:rsid w:val="008A1AA7"/>
    <w:rsid w:val="008A24FC"/>
    <w:rsid w:val="008A4A6E"/>
    <w:rsid w:val="008B40BE"/>
    <w:rsid w:val="008C1883"/>
    <w:rsid w:val="008C1E40"/>
    <w:rsid w:val="008D383D"/>
    <w:rsid w:val="008F014D"/>
    <w:rsid w:val="0090495D"/>
    <w:rsid w:val="00905F13"/>
    <w:rsid w:val="0092196E"/>
    <w:rsid w:val="0093652A"/>
    <w:rsid w:val="00937F93"/>
    <w:rsid w:val="0094032C"/>
    <w:rsid w:val="00940F82"/>
    <w:rsid w:val="009537E0"/>
    <w:rsid w:val="009578EF"/>
    <w:rsid w:val="009616D5"/>
    <w:rsid w:val="00967A7F"/>
    <w:rsid w:val="00977224"/>
    <w:rsid w:val="00980991"/>
    <w:rsid w:val="00986DCF"/>
    <w:rsid w:val="0099239D"/>
    <w:rsid w:val="009A1DD8"/>
    <w:rsid w:val="009A2A5A"/>
    <w:rsid w:val="009A4051"/>
    <w:rsid w:val="009A5B5A"/>
    <w:rsid w:val="009B05A3"/>
    <w:rsid w:val="009B4E2F"/>
    <w:rsid w:val="009C5E31"/>
    <w:rsid w:val="009D080D"/>
    <w:rsid w:val="009D3D5B"/>
    <w:rsid w:val="009D5F6A"/>
    <w:rsid w:val="009E1362"/>
    <w:rsid w:val="009E1649"/>
    <w:rsid w:val="009E372F"/>
    <w:rsid w:val="009F3819"/>
    <w:rsid w:val="00A01303"/>
    <w:rsid w:val="00A05788"/>
    <w:rsid w:val="00A07413"/>
    <w:rsid w:val="00A10AB5"/>
    <w:rsid w:val="00A124AC"/>
    <w:rsid w:val="00A20330"/>
    <w:rsid w:val="00A20B74"/>
    <w:rsid w:val="00A267D7"/>
    <w:rsid w:val="00A30AF6"/>
    <w:rsid w:val="00A32F8F"/>
    <w:rsid w:val="00A37A16"/>
    <w:rsid w:val="00A37B41"/>
    <w:rsid w:val="00A42C79"/>
    <w:rsid w:val="00A65D90"/>
    <w:rsid w:val="00A67398"/>
    <w:rsid w:val="00A76CDE"/>
    <w:rsid w:val="00A8756A"/>
    <w:rsid w:val="00A93AAA"/>
    <w:rsid w:val="00A95CEA"/>
    <w:rsid w:val="00AA1126"/>
    <w:rsid w:val="00AA4846"/>
    <w:rsid w:val="00AC11A0"/>
    <w:rsid w:val="00AD437D"/>
    <w:rsid w:val="00AE0093"/>
    <w:rsid w:val="00AE1CE9"/>
    <w:rsid w:val="00AE6E4A"/>
    <w:rsid w:val="00AF5CE6"/>
    <w:rsid w:val="00B21C4E"/>
    <w:rsid w:val="00B426AC"/>
    <w:rsid w:val="00B44E8B"/>
    <w:rsid w:val="00BA0993"/>
    <w:rsid w:val="00BA5326"/>
    <w:rsid w:val="00BB19AF"/>
    <w:rsid w:val="00BB6FEB"/>
    <w:rsid w:val="00BD0AFD"/>
    <w:rsid w:val="00BD202E"/>
    <w:rsid w:val="00BE19DE"/>
    <w:rsid w:val="00BE5781"/>
    <w:rsid w:val="00C11E89"/>
    <w:rsid w:val="00C13218"/>
    <w:rsid w:val="00C15C95"/>
    <w:rsid w:val="00C2315D"/>
    <w:rsid w:val="00C36620"/>
    <w:rsid w:val="00C44BD1"/>
    <w:rsid w:val="00C45534"/>
    <w:rsid w:val="00C47F8F"/>
    <w:rsid w:val="00C50FBE"/>
    <w:rsid w:val="00C5438B"/>
    <w:rsid w:val="00C6023C"/>
    <w:rsid w:val="00C67FEF"/>
    <w:rsid w:val="00C74E49"/>
    <w:rsid w:val="00C762E0"/>
    <w:rsid w:val="00C84C7F"/>
    <w:rsid w:val="00C9355F"/>
    <w:rsid w:val="00C947C0"/>
    <w:rsid w:val="00CC0AE0"/>
    <w:rsid w:val="00CC3DC4"/>
    <w:rsid w:val="00CD1BE0"/>
    <w:rsid w:val="00CE391B"/>
    <w:rsid w:val="00CF2C97"/>
    <w:rsid w:val="00D043F2"/>
    <w:rsid w:val="00D05DCA"/>
    <w:rsid w:val="00D10F61"/>
    <w:rsid w:val="00D1196F"/>
    <w:rsid w:val="00D11EDD"/>
    <w:rsid w:val="00D12A6A"/>
    <w:rsid w:val="00D1347D"/>
    <w:rsid w:val="00D1752F"/>
    <w:rsid w:val="00D415BC"/>
    <w:rsid w:val="00D722F0"/>
    <w:rsid w:val="00D80500"/>
    <w:rsid w:val="00D879BD"/>
    <w:rsid w:val="00D9047C"/>
    <w:rsid w:val="00D951BC"/>
    <w:rsid w:val="00DA437F"/>
    <w:rsid w:val="00DA522E"/>
    <w:rsid w:val="00DA5919"/>
    <w:rsid w:val="00DA7499"/>
    <w:rsid w:val="00DD12CC"/>
    <w:rsid w:val="00DD6C62"/>
    <w:rsid w:val="00DF51E5"/>
    <w:rsid w:val="00E02C2F"/>
    <w:rsid w:val="00E13490"/>
    <w:rsid w:val="00E22688"/>
    <w:rsid w:val="00E24013"/>
    <w:rsid w:val="00E244A9"/>
    <w:rsid w:val="00E250A0"/>
    <w:rsid w:val="00E26DAE"/>
    <w:rsid w:val="00E30A47"/>
    <w:rsid w:val="00E604C4"/>
    <w:rsid w:val="00E648E6"/>
    <w:rsid w:val="00E676C0"/>
    <w:rsid w:val="00E67BDE"/>
    <w:rsid w:val="00E817CA"/>
    <w:rsid w:val="00E85772"/>
    <w:rsid w:val="00E91C90"/>
    <w:rsid w:val="00E975DD"/>
    <w:rsid w:val="00EA31D9"/>
    <w:rsid w:val="00EB2429"/>
    <w:rsid w:val="00ED40F6"/>
    <w:rsid w:val="00EE076D"/>
    <w:rsid w:val="00EE33C7"/>
    <w:rsid w:val="00EE4AE5"/>
    <w:rsid w:val="00EF2F71"/>
    <w:rsid w:val="00EF55A0"/>
    <w:rsid w:val="00F1705E"/>
    <w:rsid w:val="00F312AA"/>
    <w:rsid w:val="00F3284F"/>
    <w:rsid w:val="00F37516"/>
    <w:rsid w:val="00F400A3"/>
    <w:rsid w:val="00F4563A"/>
    <w:rsid w:val="00F570F2"/>
    <w:rsid w:val="00F82648"/>
    <w:rsid w:val="00F97147"/>
    <w:rsid w:val="00FA220C"/>
    <w:rsid w:val="00FA704C"/>
    <w:rsid w:val="00FB3596"/>
    <w:rsid w:val="00FB78C2"/>
    <w:rsid w:val="00FC5167"/>
    <w:rsid w:val="00FD3B53"/>
    <w:rsid w:val="00FE130A"/>
    <w:rsid w:val="00FE4857"/>
    <w:rsid w:val="00FE4B8F"/>
    <w:rsid w:val="00FE67F2"/>
    <w:rsid w:val="00FF7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D0874E17-5C30-4EB9-9B28-4C0E00724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0"/>
    <w:link w:val="20"/>
    <w:qFormat/>
    <w:rsid w:val="00EE076D"/>
    <w:pPr>
      <w:keepNext/>
      <w:keepLines/>
      <w:spacing w:before="260" w:after="260" w:line="416" w:lineRule="auto"/>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basedOn w:val="a1"/>
    <w:link w:val="2"/>
    <w:rsid w:val="00EE076D"/>
    <w:rPr>
      <w:rFonts w:ascii="Arial" w:eastAsia="黑体" w:hAnsi="Arial" w:cs="Times New Roman"/>
      <w:b/>
      <w:sz w:val="32"/>
      <w:szCs w:val="20"/>
    </w:rPr>
  </w:style>
  <w:style w:type="paragraph" w:styleId="a4">
    <w:name w:val="footer"/>
    <w:basedOn w:val="a"/>
    <w:link w:val="a5"/>
    <w:uiPriority w:val="99"/>
    <w:rsid w:val="00EE076D"/>
    <w:pPr>
      <w:tabs>
        <w:tab w:val="center" w:pos="4153"/>
        <w:tab w:val="right" w:pos="8306"/>
      </w:tabs>
      <w:snapToGrid w:val="0"/>
      <w:jc w:val="left"/>
    </w:pPr>
    <w:rPr>
      <w:rFonts w:ascii="Times New Roman" w:eastAsia="宋体" w:hAnsi="Times New Roman" w:cs="Times New Roman"/>
      <w:sz w:val="18"/>
      <w:szCs w:val="18"/>
    </w:rPr>
  </w:style>
  <w:style w:type="character" w:customStyle="1" w:styleId="a5">
    <w:name w:val="页脚 字符"/>
    <w:basedOn w:val="a1"/>
    <w:link w:val="a4"/>
    <w:uiPriority w:val="99"/>
    <w:rsid w:val="00EE076D"/>
    <w:rPr>
      <w:rFonts w:ascii="Times New Roman" w:eastAsia="宋体" w:hAnsi="Times New Roman" w:cs="Times New Roman"/>
      <w:sz w:val="18"/>
      <w:szCs w:val="18"/>
    </w:rPr>
  </w:style>
  <w:style w:type="character" w:styleId="a6">
    <w:name w:val="page number"/>
    <w:basedOn w:val="a1"/>
    <w:rsid w:val="00EE076D"/>
  </w:style>
  <w:style w:type="paragraph" w:styleId="a7">
    <w:name w:val="Normal (Web)"/>
    <w:basedOn w:val="a"/>
    <w:rsid w:val="00EE076D"/>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styleId="a8">
    <w:name w:val="Strong"/>
    <w:qFormat/>
    <w:rsid w:val="00EE076D"/>
    <w:rPr>
      <w:b/>
      <w:bCs/>
    </w:rPr>
  </w:style>
  <w:style w:type="character" w:styleId="a9">
    <w:name w:val="Hyperlink"/>
    <w:rsid w:val="00EE076D"/>
    <w:rPr>
      <w:color w:val="0000FF"/>
      <w:u w:val="single"/>
    </w:rPr>
  </w:style>
  <w:style w:type="paragraph" w:customStyle="1" w:styleId="wz1">
    <w:name w:val="wz1"/>
    <w:basedOn w:val="a"/>
    <w:rsid w:val="00EE076D"/>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aa">
    <w:name w:val="Body Text"/>
    <w:basedOn w:val="a"/>
    <w:link w:val="ab"/>
    <w:rsid w:val="00EE076D"/>
    <w:pPr>
      <w:spacing w:line="360" w:lineRule="auto"/>
    </w:pPr>
    <w:rPr>
      <w:rFonts w:ascii="仿宋_GB2312" w:eastAsia="仿宋_GB2312" w:hAnsi="Times New Roman" w:cs="Times New Roman"/>
      <w:color w:val="000000"/>
      <w:kern w:val="0"/>
      <w:sz w:val="24"/>
      <w:szCs w:val="28"/>
    </w:rPr>
  </w:style>
  <w:style w:type="character" w:customStyle="1" w:styleId="ab">
    <w:name w:val="正文文本 字符"/>
    <w:basedOn w:val="a1"/>
    <w:link w:val="aa"/>
    <w:rsid w:val="00EE076D"/>
    <w:rPr>
      <w:rFonts w:ascii="仿宋_GB2312" w:eastAsia="仿宋_GB2312" w:hAnsi="Times New Roman" w:cs="Times New Roman"/>
      <w:color w:val="000000"/>
      <w:kern w:val="0"/>
      <w:sz w:val="24"/>
      <w:szCs w:val="28"/>
    </w:rPr>
  </w:style>
  <w:style w:type="character" w:customStyle="1" w:styleId="read">
    <w:name w:val="read"/>
    <w:basedOn w:val="a1"/>
    <w:rsid w:val="00EE076D"/>
  </w:style>
  <w:style w:type="paragraph" w:styleId="a0">
    <w:name w:val="Normal Indent"/>
    <w:basedOn w:val="a"/>
    <w:rsid w:val="00EE076D"/>
    <w:pPr>
      <w:ind w:firstLineChars="200" w:firstLine="420"/>
    </w:pPr>
    <w:rPr>
      <w:rFonts w:ascii="Times New Roman" w:eastAsia="宋体" w:hAnsi="Times New Roman" w:cs="Times New Roman"/>
      <w:szCs w:val="24"/>
    </w:rPr>
  </w:style>
  <w:style w:type="paragraph" w:styleId="ac">
    <w:name w:val="Body Text Indent"/>
    <w:basedOn w:val="a"/>
    <w:link w:val="ad"/>
    <w:rsid w:val="00EE076D"/>
    <w:pPr>
      <w:adjustRightInd w:val="0"/>
      <w:snapToGrid w:val="0"/>
      <w:spacing w:line="560" w:lineRule="exact"/>
      <w:ind w:firstLineChars="200" w:firstLine="480"/>
    </w:pPr>
    <w:rPr>
      <w:rFonts w:ascii="Times New Roman" w:eastAsia="方正仿宋简体" w:hAnsi="Times New Roman" w:cs="Times New Roman"/>
      <w:sz w:val="24"/>
      <w:szCs w:val="30"/>
    </w:rPr>
  </w:style>
  <w:style w:type="character" w:customStyle="1" w:styleId="ad">
    <w:name w:val="正文文本缩进 字符"/>
    <w:basedOn w:val="a1"/>
    <w:link w:val="ac"/>
    <w:rsid w:val="00EE076D"/>
    <w:rPr>
      <w:rFonts w:ascii="Times New Roman" w:eastAsia="方正仿宋简体" w:hAnsi="Times New Roman" w:cs="Times New Roman"/>
      <w:sz w:val="24"/>
      <w:szCs w:val="30"/>
    </w:rPr>
  </w:style>
  <w:style w:type="paragraph" w:styleId="21">
    <w:name w:val="Body Text Indent 2"/>
    <w:basedOn w:val="a"/>
    <w:link w:val="22"/>
    <w:rsid w:val="00EE076D"/>
    <w:pPr>
      <w:spacing w:line="360" w:lineRule="auto"/>
      <w:ind w:firstLine="525"/>
    </w:pPr>
    <w:rPr>
      <w:rFonts w:ascii="宋体" w:eastAsia="宋体" w:hAnsi="宋体" w:cs="Times New Roman"/>
      <w:sz w:val="28"/>
      <w:szCs w:val="20"/>
    </w:rPr>
  </w:style>
  <w:style w:type="character" w:customStyle="1" w:styleId="22">
    <w:name w:val="正文文本缩进 2 字符"/>
    <w:basedOn w:val="a1"/>
    <w:link w:val="21"/>
    <w:rsid w:val="00EE076D"/>
    <w:rPr>
      <w:rFonts w:ascii="宋体" w:eastAsia="宋体" w:hAnsi="宋体" w:cs="Times New Roman"/>
      <w:sz w:val="28"/>
      <w:szCs w:val="20"/>
    </w:rPr>
  </w:style>
  <w:style w:type="paragraph" w:styleId="3">
    <w:name w:val="Body Text Indent 3"/>
    <w:basedOn w:val="a"/>
    <w:link w:val="30"/>
    <w:rsid w:val="00EE076D"/>
    <w:pPr>
      <w:adjustRightInd w:val="0"/>
      <w:snapToGrid w:val="0"/>
      <w:ind w:firstLineChars="200" w:firstLine="480"/>
    </w:pPr>
    <w:rPr>
      <w:rFonts w:ascii="仿宋_GB2312" w:eastAsia="仿宋_GB2312" w:hAnsi="宋体" w:cs="Arial"/>
      <w:color w:val="000000"/>
      <w:sz w:val="24"/>
      <w:szCs w:val="24"/>
    </w:rPr>
  </w:style>
  <w:style w:type="character" w:customStyle="1" w:styleId="30">
    <w:name w:val="正文文本缩进 3 字符"/>
    <w:basedOn w:val="a1"/>
    <w:link w:val="3"/>
    <w:rsid w:val="00EE076D"/>
    <w:rPr>
      <w:rFonts w:ascii="仿宋_GB2312" w:eastAsia="仿宋_GB2312" w:hAnsi="宋体" w:cs="Arial"/>
      <w:color w:val="000000"/>
      <w:sz w:val="24"/>
      <w:szCs w:val="24"/>
    </w:rPr>
  </w:style>
  <w:style w:type="paragraph" w:styleId="1">
    <w:name w:val="toc 1"/>
    <w:basedOn w:val="a"/>
    <w:next w:val="a"/>
    <w:autoRedefine/>
    <w:semiHidden/>
    <w:rsid w:val="00EE076D"/>
    <w:rPr>
      <w:rFonts w:ascii="Times New Roman" w:eastAsia="宋体" w:hAnsi="Times New Roman" w:cs="Times New Roman"/>
      <w:szCs w:val="24"/>
    </w:rPr>
  </w:style>
  <w:style w:type="paragraph" w:styleId="23">
    <w:name w:val="toc 2"/>
    <w:basedOn w:val="a"/>
    <w:next w:val="a"/>
    <w:autoRedefine/>
    <w:semiHidden/>
    <w:rsid w:val="000C0587"/>
    <w:pPr>
      <w:tabs>
        <w:tab w:val="right" w:leader="dot" w:pos="8494"/>
      </w:tabs>
    </w:pPr>
    <w:rPr>
      <w:rFonts w:ascii="Times New Roman" w:eastAsia="宋体" w:hAnsi="Times New Roman" w:cs="Times New Roman"/>
      <w:szCs w:val="24"/>
    </w:rPr>
  </w:style>
  <w:style w:type="paragraph" w:styleId="31">
    <w:name w:val="toc 3"/>
    <w:basedOn w:val="a"/>
    <w:next w:val="a"/>
    <w:autoRedefine/>
    <w:semiHidden/>
    <w:rsid w:val="00EE076D"/>
    <w:pPr>
      <w:ind w:leftChars="400" w:left="840"/>
    </w:pPr>
    <w:rPr>
      <w:rFonts w:ascii="Times New Roman" w:eastAsia="宋体" w:hAnsi="Times New Roman" w:cs="Times New Roman"/>
      <w:szCs w:val="24"/>
    </w:rPr>
  </w:style>
  <w:style w:type="paragraph" w:styleId="4">
    <w:name w:val="toc 4"/>
    <w:basedOn w:val="a"/>
    <w:next w:val="a"/>
    <w:autoRedefine/>
    <w:semiHidden/>
    <w:rsid w:val="00EE076D"/>
    <w:pPr>
      <w:ind w:leftChars="600" w:left="1260"/>
    </w:pPr>
    <w:rPr>
      <w:rFonts w:ascii="Times New Roman" w:eastAsia="宋体" w:hAnsi="Times New Roman" w:cs="Times New Roman"/>
      <w:szCs w:val="24"/>
    </w:rPr>
  </w:style>
  <w:style w:type="paragraph" w:styleId="5">
    <w:name w:val="toc 5"/>
    <w:basedOn w:val="a"/>
    <w:next w:val="a"/>
    <w:autoRedefine/>
    <w:semiHidden/>
    <w:rsid w:val="00EE076D"/>
    <w:pPr>
      <w:ind w:leftChars="800" w:left="1680"/>
    </w:pPr>
    <w:rPr>
      <w:rFonts w:ascii="Times New Roman" w:eastAsia="宋体" w:hAnsi="Times New Roman" w:cs="Times New Roman"/>
      <w:szCs w:val="24"/>
    </w:rPr>
  </w:style>
  <w:style w:type="paragraph" w:styleId="6">
    <w:name w:val="toc 6"/>
    <w:basedOn w:val="a"/>
    <w:next w:val="a"/>
    <w:autoRedefine/>
    <w:semiHidden/>
    <w:rsid w:val="00EE076D"/>
    <w:pPr>
      <w:ind w:leftChars="1000" w:left="2100"/>
    </w:pPr>
    <w:rPr>
      <w:rFonts w:ascii="Times New Roman" w:eastAsia="宋体" w:hAnsi="Times New Roman" w:cs="Times New Roman"/>
      <w:szCs w:val="24"/>
    </w:rPr>
  </w:style>
  <w:style w:type="paragraph" w:styleId="7">
    <w:name w:val="toc 7"/>
    <w:basedOn w:val="a"/>
    <w:next w:val="a"/>
    <w:autoRedefine/>
    <w:semiHidden/>
    <w:rsid w:val="00EE076D"/>
    <w:pPr>
      <w:ind w:leftChars="1200" w:left="2520"/>
    </w:pPr>
    <w:rPr>
      <w:rFonts w:ascii="Times New Roman" w:eastAsia="宋体" w:hAnsi="Times New Roman" w:cs="Times New Roman"/>
      <w:szCs w:val="24"/>
    </w:rPr>
  </w:style>
  <w:style w:type="paragraph" w:styleId="8">
    <w:name w:val="toc 8"/>
    <w:basedOn w:val="a"/>
    <w:next w:val="a"/>
    <w:autoRedefine/>
    <w:semiHidden/>
    <w:rsid w:val="00EE076D"/>
    <w:pPr>
      <w:ind w:leftChars="1400" w:left="2940"/>
    </w:pPr>
    <w:rPr>
      <w:rFonts w:ascii="Times New Roman" w:eastAsia="宋体" w:hAnsi="Times New Roman" w:cs="Times New Roman"/>
      <w:szCs w:val="24"/>
    </w:rPr>
  </w:style>
  <w:style w:type="paragraph" w:styleId="9">
    <w:name w:val="toc 9"/>
    <w:basedOn w:val="a"/>
    <w:next w:val="a"/>
    <w:autoRedefine/>
    <w:semiHidden/>
    <w:rsid w:val="00EE076D"/>
    <w:pPr>
      <w:ind w:leftChars="1600" w:left="3360"/>
    </w:pPr>
    <w:rPr>
      <w:rFonts w:ascii="Times New Roman" w:eastAsia="宋体" w:hAnsi="Times New Roman" w:cs="Times New Roman"/>
      <w:szCs w:val="24"/>
    </w:rPr>
  </w:style>
  <w:style w:type="paragraph" w:customStyle="1" w:styleId="ae">
    <w:rsid w:val="00EE076D"/>
    <w:pPr>
      <w:widowControl w:val="0"/>
      <w:jc w:val="both"/>
    </w:pPr>
  </w:style>
  <w:style w:type="paragraph" w:styleId="af">
    <w:name w:val="Balloon Text"/>
    <w:basedOn w:val="a"/>
    <w:link w:val="af0"/>
    <w:semiHidden/>
    <w:rsid w:val="00EE076D"/>
    <w:rPr>
      <w:rFonts w:ascii="Times New Roman" w:eastAsia="宋体" w:hAnsi="Times New Roman" w:cs="Times New Roman"/>
      <w:sz w:val="18"/>
      <w:szCs w:val="18"/>
    </w:rPr>
  </w:style>
  <w:style w:type="character" w:customStyle="1" w:styleId="af0">
    <w:name w:val="批注框文本 字符"/>
    <w:basedOn w:val="a1"/>
    <w:link w:val="af"/>
    <w:semiHidden/>
    <w:rsid w:val="00EE076D"/>
    <w:rPr>
      <w:rFonts w:ascii="Times New Roman" w:eastAsia="宋体" w:hAnsi="Times New Roman" w:cs="Times New Roman"/>
      <w:sz w:val="18"/>
      <w:szCs w:val="18"/>
    </w:rPr>
  </w:style>
  <w:style w:type="paragraph" w:styleId="af1">
    <w:name w:val="header"/>
    <w:basedOn w:val="a"/>
    <w:link w:val="af2"/>
    <w:rsid w:val="00EE076D"/>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af2">
    <w:name w:val="页眉 字符"/>
    <w:basedOn w:val="a1"/>
    <w:link w:val="af1"/>
    <w:rsid w:val="00EE076D"/>
    <w:rPr>
      <w:rFonts w:ascii="Times New Roman" w:eastAsia="宋体" w:hAnsi="Times New Roman" w:cs="Times New Roman"/>
      <w:sz w:val="18"/>
      <w:szCs w:val="18"/>
    </w:rPr>
  </w:style>
  <w:style w:type="paragraph" w:customStyle="1" w:styleId="Char">
    <w:name w:val="Char"/>
    <w:basedOn w:val="a"/>
    <w:rsid w:val="00EE076D"/>
    <w:rPr>
      <w:rFonts w:ascii="Times New Roman" w:eastAsia="宋体" w:hAnsi="Times New Roman" w:cs="Times New Roman"/>
      <w:szCs w:val="24"/>
    </w:rPr>
  </w:style>
  <w:style w:type="paragraph" w:customStyle="1" w:styleId="Char1">
    <w:name w:val="Char1"/>
    <w:basedOn w:val="a"/>
    <w:autoRedefine/>
    <w:rsid w:val="00EE076D"/>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
    <w:name w:val="Char Char Char"/>
    <w:basedOn w:val="a"/>
    <w:rsid w:val="00EE076D"/>
    <w:rPr>
      <w:rFonts w:ascii="Times New Roman" w:eastAsia="宋体" w:hAnsi="Times New Roman" w:cs="Times New Roman"/>
      <w:szCs w:val="24"/>
    </w:rPr>
  </w:style>
  <w:style w:type="character" w:styleId="af3">
    <w:name w:val="annotation reference"/>
    <w:rsid w:val="00EE076D"/>
    <w:rPr>
      <w:sz w:val="21"/>
      <w:szCs w:val="21"/>
    </w:rPr>
  </w:style>
  <w:style w:type="paragraph" w:styleId="af4">
    <w:name w:val="annotation text"/>
    <w:basedOn w:val="a"/>
    <w:link w:val="af5"/>
    <w:rsid w:val="00EE076D"/>
    <w:pPr>
      <w:jc w:val="left"/>
    </w:pPr>
    <w:rPr>
      <w:rFonts w:ascii="Times New Roman" w:eastAsia="宋体" w:hAnsi="Times New Roman" w:cs="Times New Roman"/>
      <w:szCs w:val="24"/>
      <w:lang w:val="x-none" w:eastAsia="x-none"/>
    </w:rPr>
  </w:style>
  <w:style w:type="character" w:customStyle="1" w:styleId="af5">
    <w:name w:val="批注文字 字符"/>
    <w:basedOn w:val="a1"/>
    <w:link w:val="af4"/>
    <w:rsid w:val="00EE076D"/>
    <w:rPr>
      <w:rFonts w:ascii="Times New Roman" w:eastAsia="宋体" w:hAnsi="Times New Roman" w:cs="Times New Roman"/>
      <w:szCs w:val="24"/>
      <w:lang w:val="x-none" w:eastAsia="x-none"/>
    </w:rPr>
  </w:style>
  <w:style w:type="paragraph" w:customStyle="1" w:styleId="CharCharCharCharCharCharChar1CharCharCharCharCharChar">
    <w:name w:val="Char Char Char Char Char Char Char1 Char Char Char Char Char Char"/>
    <w:basedOn w:val="a"/>
    <w:rsid w:val="00EE076D"/>
    <w:rPr>
      <w:rFonts w:ascii="Times New Roman" w:eastAsia="宋体" w:hAnsi="Times New Roman" w:cs="Times New Roman"/>
      <w:szCs w:val="24"/>
    </w:rPr>
  </w:style>
  <w:style w:type="paragraph" w:customStyle="1" w:styleId="CharChar">
    <w:name w:val="Char Char"/>
    <w:basedOn w:val="a"/>
    <w:rsid w:val="00EE076D"/>
    <w:rPr>
      <w:rFonts w:ascii="Times New Roman" w:eastAsia="宋体" w:hAnsi="Times New Roman" w:cs="Times New Roman"/>
      <w:szCs w:val="20"/>
    </w:rPr>
  </w:style>
  <w:style w:type="paragraph" w:styleId="HTML">
    <w:name w:val="HTML Preformatted"/>
    <w:basedOn w:val="a"/>
    <w:link w:val="HTML0"/>
    <w:uiPriority w:val="99"/>
    <w:unhideWhenUsed/>
    <w:rsid w:val="00EE0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val="x-none" w:eastAsia="x-none"/>
    </w:rPr>
  </w:style>
  <w:style w:type="character" w:customStyle="1" w:styleId="HTML0">
    <w:name w:val="HTML 预设格式 字符"/>
    <w:basedOn w:val="a1"/>
    <w:link w:val="HTML"/>
    <w:uiPriority w:val="99"/>
    <w:rsid w:val="00EE076D"/>
    <w:rPr>
      <w:rFonts w:ascii="宋体" w:eastAsia="宋体" w:hAnsi="宋体" w:cs="Times New Roman"/>
      <w:kern w:val="0"/>
      <w:sz w:val="24"/>
      <w:szCs w:val="24"/>
      <w:lang w:val="x-none" w:eastAsia="x-none"/>
    </w:rPr>
  </w:style>
  <w:style w:type="paragraph" w:styleId="af6">
    <w:name w:val="annotation subject"/>
    <w:basedOn w:val="af4"/>
    <w:next w:val="af4"/>
    <w:link w:val="af7"/>
    <w:rsid w:val="00EE076D"/>
    <w:rPr>
      <w:b/>
      <w:bCs/>
    </w:rPr>
  </w:style>
  <w:style w:type="character" w:customStyle="1" w:styleId="af7">
    <w:name w:val="批注主题 字符"/>
    <w:basedOn w:val="af5"/>
    <w:link w:val="af6"/>
    <w:rsid w:val="00EE076D"/>
    <w:rPr>
      <w:rFonts w:ascii="Times New Roman" w:eastAsia="宋体" w:hAnsi="Times New Roman" w:cs="Times New Roman"/>
      <w:b/>
      <w:bCs/>
      <w:szCs w:val="24"/>
      <w:lang w:val="x-none" w:eastAsia="x-none"/>
    </w:rPr>
  </w:style>
  <w:style w:type="paragraph" w:styleId="af8">
    <w:name w:val="Revision"/>
    <w:hidden/>
    <w:uiPriority w:val="99"/>
    <w:semiHidden/>
    <w:rsid w:val="00EE076D"/>
    <w:rPr>
      <w:rFonts w:ascii="Times New Roman" w:eastAsia="宋体" w:hAnsi="Times New Roman" w:cs="Times New Roman"/>
      <w:szCs w:val="24"/>
    </w:rPr>
  </w:style>
  <w:style w:type="character" w:styleId="af9">
    <w:name w:val="FollowedHyperlink"/>
    <w:basedOn w:val="a1"/>
    <w:uiPriority w:val="99"/>
    <w:semiHidden/>
    <w:unhideWhenUsed/>
    <w:rsid w:val="00EE076D"/>
    <w:rPr>
      <w:color w:val="800080" w:themeColor="followedHyperlink"/>
      <w:u w:val="single"/>
    </w:rPr>
  </w:style>
  <w:style w:type="paragraph" w:customStyle="1" w:styleId="Web">
    <w:name w:val="普通 (Web)"/>
    <w:basedOn w:val="a"/>
    <w:rsid w:val="007124F6"/>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31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AAAD-1AE2-49D6-9755-582B2A2F1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40</Pages>
  <Words>4581</Words>
  <Characters>26114</Characters>
  <Application>Microsoft Office Word</Application>
  <DocSecurity>0</DocSecurity>
  <Lines>217</Lines>
  <Paragraphs>61</Paragraphs>
  <ScaleCrop>false</ScaleCrop>
  <Company>Lenovo</Company>
  <LinksUpToDate>false</LinksUpToDate>
  <CharactersWithSpaces>30634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戴维</dc:creator>
  <cp:lastModifiedBy>晁梦婷</cp:lastModifiedBy>
  <cp:revision>39</cp:revision>
  <cp:lastPrinted>2021-04-01T05:51:00Z</cp:lastPrinted>
  <dcterms:created xsi:type="dcterms:W3CDTF">2020-07-02T07:35:00Z</dcterms:created>
  <dcterms:modified xsi:type="dcterms:W3CDTF">2021-04-16T08:20:00Z</dcterms:modified>
</cp:coreProperties>
</file>