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5D2B2" w14:textId="77777777" w:rsidR="00A3732B" w:rsidRDefault="00A3732B" w:rsidP="00A3732B">
      <w:pPr>
        <w:adjustRightInd w:val="0"/>
        <w:snapToGrid w:val="0"/>
        <w:jc w:val="center"/>
        <w:rPr>
          <w:rFonts w:ascii="彩虹粗仿宋" w:eastAsia="彩虹粗仿宋" w:hAnsi="宋体" w:cs="Arial"/>
          <w:sz w:val="24"/>
        </w:rPr>
      </w:pPr>
      <w:bookmarkStart w:id="0" w:name="_GoBack"/>
      <w:bookmarkEnd w:id="0"/>
    </w:p>
    <w:p w14:paraId="02D0EC15" w14:textId="77777777" w:rsidR="00A3732B" w:rsidRDefault="00A3732B" w:rsidP="00A3732B">
      <w:pPr>
        <w:adjustRightInd w:val="0"/>
        <w:snapToGrid w:val="0"/>
        <w:jc w:val="center"/>
        <w:rPr>
          <w:rFonts w:ascii="彩虹粗仿宋" w:eastAsia="彩虹粗仿宋" w:hAnsi="宋体" w:cs="Arial"/>
          <w:sz w:val="24"/>
        </w:rPr>
      </w:pPr>
    </w:p>
    <w:p w14:paraId="23FD86F2" w14:textId="77777777" w:rsidR="00A3732B" w:rsidRDefault="00A3732B" w:rsidP="00A3732B">
      <w:pPr>
        <w:adjustRightInd w:val="0"/>
        <w:snapToGrid w:val="0"/>
        <w:jc w:val="center"/>
        <w:rPr>
          <w:rFonts w:ascii="彩虹粗仿宋" w:eastAsia="彩虹粗仿宋" w:hAnsi="宋体" w:cs="Arial"/>
          <w:sz w:val="24"/>
        </w:rPr>
      </w:pPr>
    </w:p>
    <w:p w14:paraId="502EB6ED" w14:textId="77777777" w:rsidR="00A3732B" w:rsidRDefault="00A3732B" w:rsidP="00A3732B">
      <w:pPr>
        <w:adjustRightInd w:val="0"/>
        <w:snapToGrid w:val="0"/>
        <w:jc w:val="center"/>
        <w:rPr>
          <w:rFonts w:ascii="彩虹粗仿宋" w:eastAsia="彩虹粗仿宋" w:hAnsi="宋体" w:cs="Arial"/>
          <w:sz w:val="24"/>
        </w:rPr>
      </w:pPr>
    </w:p>
    <w:p w14:paraId="2B2C77BE" w14:textId="77777777" w:rsidR="00A3732B" w:rsidRDefault="00A3732B" w:rsidP="00A3732B">
      <w:pPr>
        <w:adjustRightInd w:val="0"/>
        <w:snapToGrid w:val="0"/>
        <w:jc w:val="center"/>
        <w:rPr>
          <w:rFonts w:ascii="彩虹粗仿宋" w:eastAsia="彩虹粗仿宋" w:hAnsi="宋体" w:cs="Arial"/>
          <w:sz w:val="24"/>
        </w:rPr>
      </w:pPr>
    </w:p>
    <w:p w14:paraId="63FA7F1A" w14:textId="77777777" w:rsidR="00A3732B" w:rsidRDefault="00A3732B" w:rsidP="00A3732B">
      <w:pPr>
        <w:adjustRightInd w:val="0"/>
        <w:snapToGrid w:val="0"/>
        <w:jc w:val="center"/>
        <w:rPr>
          <w:rFonts w:ascii="彩虹粗仿宋" w:eastAsia="彩虹粗仿宋" w:hAnsi="宋体" w:cs="Arial"/>
          <w:sz w:val="24"/>
        </w:rPr>
      </w:pPr>
    </w:p>
    <w:p w14:paraId="1BEAE270" w14:textId="77777777" w:rsidR="00A3732B" w:rsidRDefault="00A3732B" w:rsidP="00A3732B">
      <w:pPr>
        <w:adjustRightInd w:val="0"/>
        <w:snapToGrid w:val="0"/>
        <w:jc w:val="center"/>
        <w:rPr>
          <w:rFonts w:ascii="彩虹粗仿宋" w:eastAsia="彩虹粗仿宋" w:hAnsi="宋体" w:cs="Arial"/>
          <w:sz w:val="24"/>
        </w:rPr>
      </w:pPr>
    </w:p>
    <w:p w14:paraId="1CFD9BEF" w14:textId="77777777" w:rsidR="00A3732B" w:rsidRDefault="00A3732B" w:rsidP="00A3732B">
      <w:pPr>
        <w:adjustRightInd w:val="0"/>
        <w:snapToGrid w:val="0"/>
        <w:jc w:val="center"/>
        <w:rPr>
          <w:rFonts w:ascii="彩虹粗仿宋" w:eastAsia="彩虹粗仿宋" w:hAnsi="宋体" w:cs="Arial"/>
          <w:sz w:val="24"/>
        </w:rPr>
      </w:pPr>
    </w:p>
    <w:p w14:paraId="4853F0F9" w14:textId="77777777" w:rsidR="00A3732B" w:rsidRDefault="00A3732B" w:rsidP="00A3732B">
      <w:pPr>
        <w:adjustRightInd w:val="0"/>
        <w:snapToGrid w:val="0"/>
        <w:jc w:val="center"/>
        <w:rPr>
          <w:rFonts w:ascii="彩虹粗仿宋" w:eastAsia="彩虹粗仿宋" w:hAnsi="宋体" w:cs="Arial"/>
          <w:sz w:val="24"/>
        </w:rPr>
      </w:pPr>
    </w:p>
    <w:p w14:paraId="57504F6E" w14:textId="77777777" w:rsidR="00A3732B" w:rsidRDefault="00A3732B" w:rsidP="00A3732B">
      <w:pPr>
        <w:adjustRightInd w:val="0"/>
        <w:snapToGrid w:val="0"/>
        <w:jc w:val="center"/>
        <w:rPr>
          <w:rFonts w:ascii="彩虹粗仿宋" w:eastAsia="彩虹粗仿宋" w:hAnsi="宋体" w:cs="Arial"/>
          <w:sz w:val="24"/>
        </w:rPr>
      </w:pPr>
    </w:p>
    <w:p w14:paraId="3F041A09" w14:textId="77777777" w:rsidR="00A3732B" w:rsidRDefault="00A3732B" w:rsidP="00A3732B">
      <w:pPr>
        <w:adjustRightInd w:val="0"/>
        <w:snapToGrid w:val="0"/>
        <w:jc w:val="center"/>
        <w:rPr>
          <w:rFonts w:ascii="彩虹粗仿宋" w:eastAsia="彩虹粗仿宋" w:hAnsi="宋体" w:cs="Arial"/>
          <w:sz w:val="24"/>
        </w:rPr>
      </w:pPr>
    </w:p>
    <w:p w14:paraId="1B679467" w14:textId="77777777" w:rsidR="00A3732B" w:rsidRDefault="00A3732B" w:rsidP="00A3732B">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中信保诚龙腾精选混合型证券投资基金</w:t>
      </w:r>
    </w:p>
    <w:p w14:paraId="6FB4F1AE" w14:textId="4DD190F7" w:rsidR="00A3732B" w:rsidRDefault="00A3732B" w:rsidP="00A3732B">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0BA89E3E" w14:textId="77777777" w:rsidR="00A3732B" w:rsidRDefault="00A3732B" w:rsidP="00A3732B">
      <w:pPr>
        <w:widowControl/>
        <w:adjustRightInd w:val="0"/>
        <w:snapToGrid w:val="0"/>
        <w:ind w:firstLineChars="200" w:firstLine="480"/>
        <w:rPr>
          <w:rFonts w:ascii="彩虹粗仿宋" w:eastAsia="彩虹粗仿宋" w:hAnsi="宋体" w:cs="Arial"/>
          <w:sz w:val="24"/>
        </w:rPr>
      </w:pPr>
    </w:p>
    <w:p w14:paraId="5ECB7814" w14:textId="77777777" w:rsidR="00A3732B" w:rsidRDefault="00A3732B" w:rsidP="00A3732B">
      <w:pPr>
        <w:widowControl/>
        <w:adjustRightInd w:val="0"/>
        <w:snapToGrid w:val="0"/>
        <w:ind w:firstLineChars="200" w:firstLine="480"/>
        <w:jc w:val="center"/>
        <w:rPr>
          <w:rFonts w:ascii="彩虹粗仿宋" w:eastAsia="彩虹粗仿宋" w:hAnsi="宋体" w:cs="Arial"/>
          <w:sz w:val="24"/>
        </w:rPr>
      </w:pPr>
    </w:p>
    <w:p w14:paraId="3ECA8303" w14:textId="77777777" w:rsidR="00A3732B" w:rsidRDefault="00A3732B" w:rsidP="00A3732B">
      <w:pPr>
        <w:widowControl/>
        <w:adjustRightInd w:val="0"/>
        <w:snapToGrid w:val="0"/>
        <w:ind w:firstLineChars="200" w:firstLine="480"/>
        <w:jc w:val="center"/>
        <w:rPr>
          <w:rFonts w:ascii="彩虹粗仿宋" w:eastAsia="彩虹粗仿宋" w:hAnsi="宋体" w:cs="Arial"/>
          <w:sz w:val="24"/>
        </w:rPr>
      </w:pPr>
    </w:p>
    <w:p w14:paraId="7A10EB91" w14:textId="77777777" w:rsidR="00A3732B" w:rsidRDefault="00A3732B" w:rsidP="00A3732B">
      <w:pPr>
        <w:widowControl/>
        <w:adjustRightInd w:val="0"/>
        <w:snapToGrid w:val="0"/>
        <w:ind w:firstLineChars="200" w:firstLine="480"/>
        <w:jc w:val="center"/>
        <w:rPr>
          <w:rFonts w:ascii="彩虹粗仿宋" w:eastAsia="彩虹粗仿宋" w:hAnsi="宋体" w:cs="Arial"/>
          <w:sz w:val="24"/>
        </w:rPr>
      </w:pPr>
    </w:p>
    <w:p w14:paraId="762A25F0" w14:textId="77777777" w:rsidR="00A3732B" w:rsidRDefault="00A3732B" w:rsidP="00A3732B">
      <w:pPr>
        <w:widowControl/>
        <w:adjustRightInd w:val="0"/>
        <w:snapToGrid w:val="0"/>
        <w:ind w:firstLineChars="200" w:firstLine="480"/>
        <w:jc w:val="center"/>
        <w:rPr>
          <w:rFonts w:ascii="彩虹粗仿宋" w:eastAsia="彩虹粗仿宋" w:hAnsi="宋体" w:cs="Arial"/>
          <w:sz w:val="24"/>
        </w:rPr>
      </w:pPr>
    </w:p>
    <w:p w14:paraId="49FE6997" w14:textId="77777777" w:rsidR="00A3732B" w:rsidRDefault="00A3732B" w:rsidP="00A3732B">
      <w:pPr>
        <w:widowControl/>
        <w:adjustRightInd w:val="0"/>
        <w:snapToGrid w:val="0"/>
        <w:ind w:firstLineChars="200" w:firstLine="480"/>
        <w:jc w:val="center"/>
        <w:rPr>
          <w:rFonts w:ascii="彩虹粗仿宋" w:eastAsia="彩虹粗仿宋" w:hAnsi="宋体" w:cs="Arial"/>
          <w:sz w:val="24"/>
        </w:rPr>
      </w:pPr>
    </w:p>
    <w:p w14:paraId="40259402" w14:textId="77777777" w:rsidR="00A3732B" w:rsidRDefault="00A3732B" w:rsidP="00A3732B">
      <w:pPr>
        <w:widowControl/>
        <w:adjustRightInd w:val="0"/>
        <w:snapToGrid w:val="0"/>
        <w:ind w:firstLineChars="200" w:firstLine="480"/>
        <w:jc w:val="center"/>
        <w:rPr>
          <w:rFonts w:ascii="彩虹粗仿宋" w:eastAsia="彩虹粗仿宋" w:hAnsi="宋体" w:cs="Arial"/>
          <w:sz w:val="24"/>
        </w:rPr>
      </w:pPr>
    </w:p>
    <w:p w14:paraId="7CABD582" w14:textId="77777777" w:rsidR="00A3732B" w:rsidRDefault="00A3732B" w:rsidP="00A3732B">
      <w:pPr>
        <w:widowControl/>
        <w:adjustRightInd w:val="0"/>
        <w:snapToGrid w:val="0"/>
        <w:ind w:firstLineChars="200" w:firstLine="480"/>
        <w:jc w:val="center"/>
        <w:rPr>
          <w:rFonts w:ascii="彩虹粗仿宋" w:eastAsia="彩虹粗仿宋" w:hAnsi="宋体" w:cs="Arial"/>
          <w:sz w:val="24"/>
        </w:rPr>
      </w:pPr>
    </w:p>
    <w:p w14:paraId="672AD2B0" w14:textId="77777777" w:rsidR="00A3732B" w:rsidRDefault="00A3732B" w:rsidP="00A3732B">
      <w:pPr>
        <w:widowControl/>
        <w:adjustRightInd w:val="0"/>
        <w:snapToGrid w:val="0"/>
        <w:ind w:firstLineChars="200" w:firstLine="480"/>
        <w:jc w:val="center"/>
        <w:rPr>
          <w:rFonts w:ascii="彩虹粗仿宋" w:eastAsia="彩虹粗仿宋" w:hAnsi="宋体" w:cs="Arial"/>
          <w:sz w:val="24"/>
        </w:rPr>
      </w:pPr>
    </w:p>
    <w:p w14:paraId="70E18A84" w14:textId="77777777" w:rsidR="00A3732B" w:rsidRDefault="00A3732B" w:rsidP="00A3732B">
      <w:pPr>
        <w:widowControl/>
        <w:adjustRightInd w:val="0"/>
        <w:snapToGrid w:val="0"/>
        <w:ind w:firstLineChars="200" w:firstLine="480"/>
        <w:jc w:val="center"/>
        <w:rPr>
          <w:rFonts w:ascii="彩虹粗仿宋" w:eastAsia="彩虹粗仿宋" w:hAnsi="宋体" w:cs="Arial"/>
          <w:sz w:val="24"/>
        </w:rPr>
      </w:pPr>
    </w:p>
    <w:p w14:paraId="178BEF54" w14:textId="77777777" w:rsidR="00A3732B" w:rsidRPr="00D7113D" w:rsidRDefault="00A3732B" w:rsidP="005E7EA5">
      <w:pPr>
        <w:widowControl/>
        <w:adjustRightInd w:val="0"/>
        <w:snapToGrid w:val="0"/>
        <w:ind w:firstLineChars="200" w:firstLine="562"/>
        <w:jc w:val="center"/>
        <w:rPr>
          <w:rFonts w:ascii="彩虹粗仿宋" w:eastAsia="彩虹粗仿宋" w:hAnsi="宋体" w:cs="Arial"/>
          <w:b/>
          <w:kern w:val="0"/>
          <w:sz w:val="28"/>
          <w:szCs w:val="28"/>
        </w:rPr>
      </w:pPr>
      <w:r w:rsidRPr="00D7113D">
        <w:rPr>
          <w:rFonts w:ascii="彩虹粗仿宋" w:eastAsia="彩虹粗仿宋" w:hAnsi="宋体" w:cs="Arial" w:hint="eastAsia"/>
          <w:b/>
          <w:kern w:val="0"/>
          <w:sz w:val="28"/>
          <w:szCs w:val="28"/>
        </w:rPr>
        <w:t>基金管理人：中信保诚基金管理有限公司</w:t>
      </w:r>
    </w:p>
    <w:p w14:paraId="6E692947" w14:textId="77777777" w:rsidR="00A3732B" w:rsidRPr="00D7113D" w:rsidRDefault="00A3732B" w:rsidP="005E7EA5">
      <w:pPr>
        <w:widowControl/>
        <w:adjustRightInd w:val="0"/>
        <w:snapToGrid w:val="0"/>
        <w:ind w:firstLineChars="200" w:firstLine="562"/>
        <w:jc w:val="center"/>
        <w:rPr>
          <w:rFonts w:ascii="彩虹粗仿宋" w:eastAsia="彩虹粗仿宋" w:hAnsi="宋体" w:cs="Arial"/>
          <w:b/>
          <w:kern w:val="0"/>
          <w:sz w:val="28"/>
          <w:szCs w:val="28"/>
        </w:rPr>
      </w:pPr>
      <w:r w:rsidRPr="00D7113D">
        <w:rPr>
          <w:rFonts w:ascii="彩虹粗仿宋" w:eastAsia="彩虹粗仿宋" w:hAnsi="宋体" w:cs="Arial" w:hint="eastAsia"/>
          <w:b/>
          <w:kern w:val="0"/>
          <w:sz w:val="28"/>
          <w:szCs w:val="28"/>
        </w:rPr>
        <w:t>基金托管人：中国建设银行股份有限公司</w:t>
      </w:r>
    </w:p>
    <w:p w14:paraId="536178BC" w14:textId="77777777" w:rsidR="00A3732B" w:rsidRDefault="00A3732B" w:rsidP="00A3732B">
      <w:pPr>
        <w:widowControl/>
        <w:adjustRightInd w:val="0"/>
        <w:snapToGrid w:val="0"/>
        <w:ind w:firstLineChars="200" w:firstLine="480"/>
        <w:jc w:val="center"/>
        <w:rPr>
          <w:rFonts w:ascii="彩虹粗仿宋" w:eastAsia="彩虹粗仿宋" w:hAnsi="宋体" w:cs="Arial"/>
          <w:sz w:val="24"/>
        </w:rPr>
      </w:pPr>
    </w:p>
    <w:p w14:paraId="5D61AC85" w14:textId="77777777" w:rsidR="00A3732B" w:rsidRDefault="00A3732B" w:rsidP="00A3732B">
      <w:pPr>
        <w:widowControl/>
        <w:adjustRightInd w:val="0"/>
        <w:snapToGrid w:val="0"/>
        <w:ind w:firstLineChars="200" w:firstLine="480"/>
        <w:jc w:val="center"/>
        <w:rPr>
          <w:rFonts w:ascii="彩虹粗仿宋" w:eastAsia="彩虹粗仿宋" w:hAnsi="宋体" w:cs="Arial"/>
          <w:sz w:val="24"/>
        </w:rPr>
      </w:pPr>
    </w:p>
    <w:p w14:paraId="07245D8F" w14:textId="77777777" w:rsidR="00A3732B" w:rsidRDefault="00A3732B" w:rsidP="00A3732B">
      <w:pPr>
        <w:widowControl/>
        <w:adjustRightInd w:val="0"/>
        <w:snapToGrid w:val="0"/>
        <w:ind w:firstLineChars="200" w:firstLine="480"/>
        <w:jc w:val="center"/>
        <w:rPr>
          <w:rFonts w:ascii="彩虹粗仿宋" w:eastAsia="彩虹粗仿宋" w:hAnsi="宋体" w:cs="Arial"/>
          <w:sz w:val="24"/>
        </w:rPr>
      </w:pPr>
    </w:p>
    <w:p w14:paraId="1925F85D" w14:textId="77777777" w:rsidR="00A3732B" w:rsidRDefault="00A3732B" w:rsidP="00A3732B">
      <w:pPr>
        <w:widowControl/>
        <w:adjustRightInd w:val="0"/>
        <w:snapToGrid w:val="0"/>
        <w:ind w:firstLineChars="200" w:firstLine="480"/>
        <w:jc w:val="center"/>
        <w:rPr>
          <w:rFonts w:ascii="彩虹粗仿宋" w:eastAsia="彩虹粗仿宋" w:hAnsi="宋体" w:cs="Arial"/>
          <w:sz w:val="24"/>
        </w:rPr>
      </w:pPr>
    </w:p>
    <w:p w14:paraId="60B5D137" w14:textId="2B7E794B" w:rsidR="00A3732B" w:rsidRPr="00D7113D" w:rsidRDefault="00A3732B" w:rsidP="00A3732B">
      <w:pPr>
        <w:adjustRightInd w:val="0"/>
        <w:snapToGrid w:val="0"/>
        <w:jc w:val="center"/>
        <w:rPr>
          <w:rFonts w:ascii="彩虹粗仿宋" w:eastAsia="彩虹粗仿宋" w:hAnsi="宋体" w:cs="Arial"/>
          <w:b/>
          <w:sz w:val="24"/>
        </w:rPr>
      </w:pPr>
    </w:p>
    <w:p w14:paraId="3A28051F" w14:textId="77777777" w:rsidR="00A3732B" w:rsidRDefault="00A3732B" w:rsidP="00A3732B">
      <w:pPr>
        <w:adjustRightInd w:val="0"/>
        <w:snapToGrid w:val="0"/>
        <w:jc w:val="center"/>
        <w:rPr>
          <w:rFonts w:ascii="彩虹粗仿宋" w:eastAsia="彩虹粗仿宋" w:hAnsi="宋体" w:cs="Arial"/>
          <w:bCs/>
          <w:sz w:val="24"/>
        </w:rPr>
        <w:sectPr w:rsidR="00A3732B">
          <w:footerReference w:type="even" r:id="rId8"/>
          <w:footerReference w:type="default" r:id="rId9"/>
          <w:pgSz w:w="11906" w:h="16838"/>
          <w:pgMar w:top="1418" w:right="1701" w:bottom="1418" w:left="1701" w:header="851" w:footer="992" w:gutter="0"/>
          <w:cols w:space="720"/>
          <w:docGrid w:type="lines" w:linePitch="312"/>
        </w:sectPr>
      </w:pPr>
    </w:p>
    <w:p w14:paraId="2C593D72" w14:textId="77777777" w:rsidR="00A3732B" w:rsidRDefault="00A3732B" w:rsidP="00A3732B">
      <w:pPr>
        <w:adjustRightInd w:val="0"/>
        <w:snapToGrid w:val="0"/>
        <w:rPr>
          <w:rFonts w:ascii="彩虹粗仿宋" w:eastAsia="彩虹粗仿宋" w:hAnsi="宋体" w:cs="Arial"/>
          <w:bCs/>
          <w:sz w:val="24"/>
        </w:rPr>
      </w:pPr>
    </w:p>
    <w:p w14:paraId="76970751" w14:textId="77777777" w:rsidR="00A3732B" w:rsidRDefault="00A3732B" w:rsidP="00A3732B">
      <w:pPr>
        <w:jc w:val="center"/>
        <w:rPr>
          <w:rFonts w:ascii="彩虹粗仿宋" w:eastAsia="彩虹粗仿宋"/>
          <w:b/>
          <w:bCs/>
          <w:sz w:val="30"/>
        </w:rPr>
      </w:pPr>
      <w:r>
        <w:rPr>
          <w:rFonts w:ascii="彩虹粗仿宋" w:eastAsia="彩虹粗仿宋" w:hint="eastAsia"/>
          <w:b/>
          <w:bCs/>
          <w:sz w:val="30"/>
        </w:rPr>
        <w:t>目    录</w:t>
      </w:r>
    </w:p>
    <w:p w14:paraId="1B00A484" w14:textId="587A84ED" w:rsidR="00A3732B" w:rsidRDefault="00A3732B" w:rsidP="00A3732B">
      <w:pPr>
        <w:pStyle w:val="22"/>
        <w:tabs>
          <w:tab w:val="right" w:leader="dot" w:pos="8494"/>
        </w:tabs>
        <w:snapToGrid w:val="0"/>
        <w:spacing w:line="600" w:lineRule="exact"/>
        <w:rPr>
          <w:rFonts w:ascii="彩虹粗仿宋" w:eastAsia="彩虹粗仿宋" w:hAnsi="宋体"/>
          <w:noProof/>
          <w:sz w:val="28"/>
          <w:szCs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b"/>
            <w:rFonts w:ascii="彩虹粗仿宋" w:eastAsia="彩虹粗仿宋" w:hAnsi="宋体" w:hint="eastAsia"/>
            <w:noProof/>
            <w:sz w:val="28"/>
            <w:szCs w:val="28"/>
          </w:rPr>
          <w:t>一、基金托管协议当</w:t>
        </w:r>
        <w:bookmarkStart w:id="1" w:name="_Hlt498420680"/>
        <w:bookmarkStart w:id="2" w:name="_Hlt498420681"/>
        <w:r>
          <w:rPr>
            <w:rStyle w:val="ab"/>
            <w:rFonts w:ascii="彩虹粗仿宋" w:eastAsia="彩虹粗仿宋" w:hAnsi="宋体" w:hint="eastAsia"/>
            <w:noProof/>
            <w:sz w:val="28"/>
            <w:szCs w:val="28"/>
          </w:rPr>
          <w:t>事</w:t>
        </w:r>
        <w:bookmarkEnd w:id="1"/>
        <w:bookmarkEnd w:id="2"/>
        <w:r>
          <w:rPr>
            <w:rStyle w:val="ab"/>
            <w:rFonts w:ascii="彩虹粗仿宋" w:eastAsia="彩虹粗仿宋" w:hAnsi="宋体" w:hint="eastAsia"/>
            <w:noProof/>
            <w:sz w:val="28"/>
            <w:szCs w:val="28"/>
          </w:rPr>
          <w:t>人</w:t>
        </w:r>
        <w:r>
          <w:rPr>
            <w:rFonts w:ascii="彩虹粗仿宋" w:eastAsia="彩虹粗仿宋" w:hAnsi="宋体" w:hint="eastAsia"/>
            <w:noProof/>
            <w:sz w:val="28"/>
            <w:szCs w:val="28"/>
          </w:rPr>
          <w:tab/>
        </w:r>
        <w:r>
          <w:rPr>
            <w:rFonts w:ascii="彩虹粗仿宋" w:eastAsia="彩虹粗仿宋" w:hAnsi="宋体" w:hint="eastAsia"/>
            <w:noProof/>
            <w:sz w:val="28"/>
            <w:szCs w:val="28"/>
          </w:rPr>
          <w:fldChar w:fldCharType="begin"/>
        </w:r>
        <w:r>
          <w:rPr>
            <w:rFonts w:ascii="彩虹粗仿宋" w:eastAsia="彩虹粗仿宋" w:hAnsi="宋体" w:hint="eastAsia"/>
            <w:noProof/>
            <w:sz w:val="28"/>
            <w:szCs w:val="28"/>
          </w:rPr>
          <w:instrText xml:space="preserve"> PAGEREF _Toc124325885 \h </w:instrText>
        </w:r>
        <w:r>
          <w:rPr>
            <w:rFonts w:ascii="彩虹粗仿宋" w:eastAsia="彩虹粗仿宋" w:hAnsi="宋体" w:hint="eastAsia"/>
            <w:noProof/>
            <w:sz w:val="28"/>
            <w:szCs w:val="28"/>
          </w:rPr>
        </w:r>
        <w:r>
          <w:rPr>
            <w:rFonts w:ascii="彩虹粗仿宋" w:eastAsia="彩虹粗仿宋" w:hAnsi="宋体" w:hint="eastAsia"/>
            <w:noProof/>
            <w:sz w:val="28"/>
            <w:szCs w:val="28"/>
          </w:rPr>
          <w:fldChar w:fldCharType="separate"/>
        </w:r>
        <w:r w:rsidR="00A97055">
          <w:rPr>
            <w:rFonts w:ascii="彩虹粗仿宋" w:eastAsia="彩虹粗仿宋" w:hAnsi="宋体"/>
            <w:noProof/>
            <w:sz w:val="28"/>
            <w:szCs w:val="28"/>
          </w:rPr>
          <w:t>4</w:t>
        </w:r>
        <w:r>
          <w:rPr>
            <w:rFonts w:ascii="彩虹粗仿宋" w:eastAsia="彩虹粗仿宋" w:hAnsi="宋体" w:hint="eastAsia"/>
            <w:noProof/>
            <w:sz w:val="28"/>
            <w:szCs w:val="28"/>
          </w:rPr>
          <w:fldChar w:fldCharType="end"/>
        </w:r>
      </w:hyperlink>
    </w:p>
    <w:p w14:paraId="02B419A0" w14:textId="1019A2AA"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86" w:history="1">
        <w:r w:rsidR="00A3732B">
          <w:rPr>
            <w:rStyle w:val="ab"/>
            <w:rFonts w:ascii="彩虹粗仿宋" w:eastAsia="彩虹粗仿宋" w:hAnsi="宋体" w:hint="eastAsia"/>
            <w:noProof/>
            <w:sz w:val="28"/>
            <w:szCs w:val="28"/>
          </w:rPr>
          <w:t>二、基金托管协议的依据、目的和原则</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_Toc124325886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5</w:t>
        </w:r>
        <w:r w:rsidR="00A3732B">
          <w:rPr>
            <w:rFonts w:ascii="彩虹粗仿宋" w:eastAsia="彩虹粗仿宋" w:hAnsi="宋体" w:hint="eastAsia"/>
            <w:noProof/>
            <w:sz w:val="28"/>
            <w:szCs w:val="28"/>
          </w:rPr>
          <w:fldChar w:fldCharType="end"/>
        </w:r>
      </w:hyperlink>
    </w:p>
    <w:p w14:paraId="5247AF0B" w14:textId="14F43116"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87" w:history="1">
        <w:r w:rsidR="00A3732B">
          <w:rPr>
            <w:rStyle w:val="ab"/>
            <w:rFonts w:ascii="彩虹粗仿宋" w:eastAsia="彩虹粗仿宋" w:hAnsi="宋体" w:hint="eastAsia"/>
            <w:noProof/>
            <w:sz w:val="28"/>
            <w:szCs w:val="28"/>
          </w:rPr>
          <w:t>三、基金托管人对基金管理人的业务监督和核查</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_Toc124325887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6</w:t>
        </w:r>
        <w:r w:rsidR="00A3732B">
          <w:rPr>
            <w:rFonts w:ascii="彩虹粗仿宋" w:eastAsia="彩虹粗仿宋" w:hAnsi="宋体" w:hint="eastAsia"/>
            <w:noProof/>
            <w:sz w:val="28"/>
            <w:szCs w:val="28"/>
          </w:rPr>
          <w:fldChar w:fldCharType="end"/>
        </w:r>
      </w:hyperlink>
    </w:p>
    <w:p w14:paraId="23132160" w14:textId="1E3680A9"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88" w:history="1">
        <w:r w:rsidR="00A3732B">
          <w:rPr>
            <w:rStyle w:val="ab"/>
            <w:rFonts w:ascii="彩虹粗仿宋" w:eastAsia="彩虹粗仿宋" w:hAnsi="宋体" w:hint="eastAsia"/>
            <w:noProof/>
            <w:sz w:val="28"/>
            <w:szCs w:val="28"/>
          </w:rPr>
          <w:t>四、基金管理人对基金托管人的业务核查</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_Toc124325888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12</w:t>
        </w:r>
        <w:r w:rsidR="00A3732B">
          <w:rPr>
            <w:rFonts w:ascii="彩虹粗仿宋" w:eastAsia="彩虹粗仿宋" w:hAnsi="宋体" w:hint="eastAsia"/>
            <w:noProof/>
            <w:sz w:val="28"/>
            <w:szCs w:val="28"/>
          </w:rPr>
          <w:fldChar w:fldCharType="end"/>
        </w:r>
      </w:hyperlink>
    </w:p>
    <w:p w14:paraId="2FF42B54" w14:textId="13A8599E"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89" w:history="1">
        <w:r w:rsidR="00A3732B">
          <w:rPr>
            <w:rStyle w:val="ab"/>
            <w:rFonts w:ascii="彩虹粗仿宋" w:eastAsia="彩虹粗仿宋" w:hAnsi="宋体" w:hint="eastAsia"/>
            <w:noProof/>
            <w:sz w:val="28"/>
            <w:szCs w:val="28"/>
          </w:rPr>
          <w:t>五、基金财产的保管</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_Toc124325889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13</w:t>
        </w:r>
        <w:r w:rsidR="00A3732B">
          <w:rPr>
            <w:rFonts w:ascii="彩虹粗仿宋" w:eastAsia="彩虹粗仿宋" w:hAnsi="宋体" w:hint="eastAsia"/>
            <w:noProof/>
            <w:sz w:val="28"/>
            <w:szCs w:val="28"/>
          </w:rPr>
          <w:fldChar w:fldCharType="end"/>
        </w:r>
      </w:hyperlink>
    </w:p>
    <w:p w14:paraId="452F0BFC" w14:textId="7C6E70B8"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90" w:history="1">
        <w:r w:rsidR="00A3732B">
          <w:rPr>
            <w:rStyle w:val="ab"/>
            <w:rFonts w:ascii="彩虹粗仿宋" w:eastAsia="彩虹粗仿宋" w:hAnsi="宋体" w:hint="eastAsia"/>
            <w:noProof/>
            <w:sz w:val="28"/>
            <w:szCs w:val="28"/>
          </w:rPr>
          <w:t>六、指令的发送、确认及执行</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_Toc124325890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16</w:t>
        </w:r>
        <w:r w:rsidR="00A3732B">
          <w:rPr>
            <w:rFonts w:ascii="彩虹粗仿宋" w:eastAsia="彩虹粗仿宋" w:hAnsi="宋体" w:hint="eastAsia"/>
            <w:noProof/>
            <w:sz w:val="28"/>
            <w:szCs w:val="28"/>
          </w:rPr>
          <w:fldChar w:fldCharType="end"/>
        </w:r>
      </w:hyperlink>
    </w:p>
    <w:p w14:paraId="38EB8D8D" w14:textId="473B152E"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91" w:history="1">
        <w:r w:rsidR="00A3732B">
          <w:rPr>
            <w:rStyle w:val="ab"/>
            <w:rFonts w:ascii="彩虹粗仿宋" w:eastAsia="彩虹粗仿宋" w:hAnsi="宋体" w:hint="eastAsia"/>
            <w:noProof/>
            <w:sz w:val="28"/>
            <w:szCs w:val="28"/>
          </w:rPr>
          <w:t>七、交易及清算</w:t>
        </w:r>
        <w:bookmarkStart w:id="3" w:name="_Hlt497143548"/>
        <w:bookmarkStart w:id="4" w:name="_Hlt497143549"/>
        <w:r w:rsidR="00A3732B">
          <w:rPr>
            <w:rStyle w:val="ab"/>
            <w:rFonts w:ascii="彩虹粗仿宋" w:eastAsia="彩虹粗仿宋" w:hAnsi="宋体" w:hint="eastAsia"/>
            <w:noProof/>
            <w:sz w:val="28"/>
            <w:szCs w:val="28"/>
          </w:rPr>
          <w:t>交</w:t>
        </w:r>
        <w:bookmarkEnd w:id="3"/>
        <w:bookmarkEnd w:id="4"/>
        <w:r w:rsidR="00A3732B">
          <w:rPr>
            <w:rStyle w:val="ab"/>
            <w:rFonts w:ascii="彩虹粗仿宋" w:eastAsia="彩虹粗仿宋" w:hAnsi="宋体" w:hint="eastAsia"/>
            <w:noProof/>
            <w:sz w:val="28"/>
            <w:szCs w:val="28"/>
          </w:rPr>
          <w:t>收安</w:t>
        </w:r>
        <w:bookmarkStart w:id="5" w:name="_Hlt419449173"/>
        <w:r w:rsidR="00A3732B">
          <w:rPr>
            <w:rStyle w:val="ab"/>
            <w:rFonts w:ascii="彩虹粗仿宋" w:eastAsia="彩虹粗仿宋" w:hAnsi="宋体" w:hint="eastAsia"/>
            <w:noProof/>
            <w:sz w:val="28"/>
            <w:szCs w:val="28"/>
          </w:rPr>
          <w:t>排</w:t>
        </w:r>
        <w:bookmarkEnd w:id="5"/>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_Toc124325891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18</w:t>
        </w:r>
        <w:r w:rsidR="00A3732B">
          <w:rPr>
            <w:rFonts w:ascii="彩虹粗仿宋" w:eastAsia="彩虹粗仿宋" w:hAnsi="宋体" w:hint="eastAsia"/>
            <w:noProof/>
            <w:sz w:val="28"/>
            <w:szCs w:val="28"/>
          </w:rPr>
          <w:fldChar w:fldCharType="end"/>
        </w:r>
      </w:hyperlink>
    </w:p>
    <w:p w14:paraId="3FA22D3E" w14:textId="154FA271"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92" w:history="1">
        <w:r w:rsidR="00A3732B">
          <w:rPr>
            <w:rStyle w:val="ab"/>
            <w:rFonts w:ascii="彩虹粗仿宋" w:eastAsia="彩虹粗仿宋" w:hAnsi="宋体" w:hint="eastAsia"/>
            <w:noProof/>
            <w:sz w:val="28"/>
            <w:szCs w:val="28"/>
          </w:rPr>
          <w:t>八、基金资产净值</w:t>
        </w:r>
        <w:bookmarkStart w:id="6" w:name="_Hlt419449178"/>
        <w:r w:rsidR="00A3732B">
          <w:rPr>
            <w:rStyle w:val="ab"/>
            <w:rFonts w:ascii="彩虹粗仿宋" w:eastAsia="彩虹粗仿宋" w:hAnsi="宋体" w:hint="eastAsia"/>
            <w:noProof/>
            <w:sz w:val="28"/>
            <w:szCs w:val="28"/>
          </w:rPr>
          <w:t>计</w:t>
        </w:r>
        <w:bookmarkEnd w:id="6"/>
        <w:r w:rsidR="00A3732B">
          <w:rPr>
            <w:rStyle w:val="ab"/>
            <w:rFonts w:ascii="彩虹粗仿宋" w:eastAsia="彩虹粗仿宋" w:hAnsi="宋体" w:hint="eastAsia"/>
            <w:noProof/>
            <w:sz w:val="28"/>
            <w:szCs w:val="28"/>
          </w:rPr>
          <w:t>算和会计核算</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_Toc124325892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21</w:t>
        </w:r>
        <w:r w:rsidR="00A3732B">
          <w:rPr>
            <w:rFonts w:ascii="彩虹粗仿宋" w:eastAsia="彩虹粗仿宋" w:hAnsi="宋体" w:hint="eastAsia"/>
            <w:noProof/>
            <w:sz w:val="28"/>
            <w:szCs w:val="28"/>
          </w:rPr>
          <w:fldChar w:fldCharType="end"/>
        </w:r>
      </w:hyperlink>
    </w:p>
    <w:p w14:paraId="4BAE8741" w14:textId="4169DDB0"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93" w:history="1">
        <w:r w:rsidR="00A3732B">
          <w:rPr>
            <w:rStyle w:val="ab"/>
            <w:rFonts w:ascii="彩虹粗仿宋" w:eastAsia="彩虹粗仿宋" w:hAnsi="宋体" w:hint="eastAsia"/>
            <w:noProof/>
            <w:sz w:val="28"/>
            <w:szCs w:val="28"/>
          </w:rPr>
          <w:t>九、基金收益分配</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_Toc124325893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25</w:t>
        </w:r>
        <w:r w:rsidR="00A3732B">
          <w:rPr>
            <w:rFonts w:ascii="彩虹粗仿宋" w:eastAsia="彩虹粗仿宋" w:hAnsi="宋体" w:hint="eastAsia"/>
            <w:noProof/>
            <w:sz w:val="28"/>
            <w:szCs w:val="28"/>
          </w:rPr>
          <w:fldChar w:fldCharType="end"/>
        </w:r>
      </w:hyperlink>
    </w:p>
    <w:p w14:paraId="01879964" w14:textId="2F7E9C9E"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94" w:history="1">
        <w:r w:rsidR="00A3732B">
          <w:rPr>
            <w:rStyle w:val="ab"/>
            <w:rFonts w:ascii="彩虹粗仿宋" w:eastAsia="彩虹粗仿宋" w:hAnsi="宋体" w:hint="eastAsia"/>
            <w:noProof/>
            <w:sz w:val="28"/>
            <w:szCs w:val="28"/>
          </w:rPr>
          <w:t>十、基金信息披露</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_Toc124325894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26</w:t>
        </w:r>
        <w:r w:rsidR="00A3732B">
          <w:rPr>
            <w:rFonts w:ascii="彩虹粗仿宋" w:eastAsia="彩虹粗仿宋" w:hAnsi="宋体" w:hint="eastAsia"/>
            <w:noProof/>
            <w:sz w:val="28"/>
            <w:szCs w:val="28"/>
          </w:rPr>
          <w:fldChar w:fldCharType="end"/>
        </w:r>
      </w:hyperlink>
    </w:p>
    <w:p w14:paraId="4A143D76" w14:textId="07CC016F"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95" w:history="1">
        <w:r w:rsidR="00A3732B">
          <w:rPr>
            <w:rStyle w:val="ab"/>
            <w:rFonts w:ascii="彩虹粗仿宋" w:eastAsia="彩虹粗仿宋" w:hAnsi="宋体" w:hint="eastAsia"/>
            <w:noProof/>
            <w:sz w:val="28"/>
            <w:szCs w:val="28"/>
          </w:rPr>
          <w:t>十一、基金费用</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_Toc124325895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28</w:t>
        </w:r>
        <w:r w:rsidR="00A3732B">
          <w:rPr>
            <w:rFonts w:ascii="彩虹粗仿宋" w:eastAsia="彩虹粗仿宋" w:hAnsi="宋体" w:hint="eastAsia"/>
            <w:noProof/>
            <w:sz w:val="28"/>
            <w:szCs w:val="28"/>
          </w:rPr>
          <w:fldChar w:fldCharType="end"/>
        </w:r>
      </w:hyperlink>
    </w:p>
    <w:p w14:paraId="0586B130" w14:textId="4C973A69"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96" w:history="1">
        <w:r w:rsidR="00A3732B">
          <w:rPr>
            <w:rStyle w:val="ab"/>
            <w:rFonts w:ascii="彩虹粗仿宋" w:eastAsia="彩虹粗仿宋" w:hAnsi="宋体" w:hint="eastAsia"/>
            <w:noProof/>
            <w:sz w:val="28"/>
            <w:szCs w:val="28"/>
          </w:rPr>
          <w:t>十二、基金份额持有人名册的保管</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_Toc124325896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31</w:t>
        </w:r>
        <w:r w:rsidR="00A3732B">
          <w:rPr>
            <w:rFonts w:ascii="彩虹粗仿宋" w:eastAsia="彩虹粗仿宋" w:hAnsi="宋体" w:hint="eastAsia"/>
            <w:noProof/>
            <w:sz w:val="28"/>
            <w:szCs w:val="28"/>
          </w:rPr>
          <w:fldChar w:fldCharType="end"/>
        </w:r>
      </w:hyperlink>
    </w:p>
    <w:p w14:paraId="1B482ACC" w14:textId="3F0539F4"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97" w:history="1">
        <w:r w:rsidR="00A3732B">
          <w:rPr>
            <w:rStyle w:val="ab"/>
            <w:rFonts w:ascii="彩虹粗仿宋" w:eastAsia="彩虹粗仿宋" w:hAnsi="宋体" w:hint="eastAsia"/>
            <w:noProof/>
            <w:sz w:val="28"/>
            <w:szCs w:val="28"/>
          </w:rPr>
          <w:t>十三、基金有关文件档案的保存</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_Toc124325897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32</w:t>
        </w:r>
        <w:r w:rsidR="00A3732B">
          <w:rPr>
            <w:rFonts w:ascii="彩虹粗仿宋" w:eastAsia="彩虹粗仿宋" w:hAnsi="宋体" w:hint="eastAsia"/>
            <w:noProof/>
            <w:sz w:val="28"/>
            <w:szCs w:val="28"/>
          </w:rPr>
          <w:fldChar w:fldCharType="end"/>
        </w:r>
      </w:hyperlink>
    </w:p>
    <w:p w14:paraId="3A9E9BF7" w14:textId="31170B2C"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98" w:history="1">
        <w:r w:rsidR="00A3732B">
          <w:rPr>
            <w:rStyle w:val="ab"/>
            <w:rFonts w:ascii="彩虹粗仿宋" w:eastAsia="彩虹粗仿宋" w:hAnsi="宋体" w:hint="eastAsia"/>
            <w:noProof/>
            <w:sz w:val="28"/>
            <w:szCs w:val="28"/>
          </w:rPr>
          <w:t>十四、基金管理人和基金托管人的更换</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_Toc124325898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33</w:t>
        </w:r>
        <w:r w:rsidR="00A3732B">
          <w:rPr>
            <w:rFonts w:ascii="彩虹粗仿宋" w:eastAsia="彩虹粗仿宋" w:hAnsi="宋体" w:hint="eastAsia"/>
            <w:noProof/>
            <w:sz w:val="28"/>
            <w:szCs w:val="28"/>
          </w:rPr>
          <w:fldChar w:fldCharType="end"/>
        </w:r>
      </w:hyperlink>
    </w:p>
    <w:p w14:paraId="71D233FC" w14:textId="16A686EC"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899" w:history="1">
        <w:r w:rsidR="00A3732B">
          <w:rPr>
            <w:rStyle w:val="ab"/>
            <w:rFonts w:ascii="彩虹粗仿宋" w:eastAsia="彩虹粗仿宋" w:hAnsi="宋体" w:hint="eastAsia"/>
            <w:noProof/>
            <w:sz w:val="28"/>
            <w:szCs w:val="28"/>
          </w:rPr>
          <w:t>十五、禁止行为</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_Toc124325899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35</w:t>
        </w:r>
        <w:r w:rsidR="00A3732B">
          <w:rPr>
            <w:rFonts w:ascii="彩虹粗仿宋" w:eastAsia="彩虹粗仿宋" w:hAnsi="宋体" w:hint="eastAsia"/>
            <w:noProof/>
            <w:sz w:val="28"/>
            <w:szCs w:val="28"/>
          </w:rPr>
          <w:fldChar w:fldCharType="end"/>
        </w:r>
      </w:hyperlink>
    </w:p>
    <w:p w14:paraId="282141E9" w14:textId="546D4D61"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900" w:history="1">
        <w:r w:rsidR="00A3732B">
          <w:rPr>
            <w:rStyle w:val="ab"/>
            <w:rFonts w:ascii="彩虹粗仿宋" w:eastAsia="彩虹粗仿宋" w:hAnsi="宋体" w:hint="eastAsia"/>
            <w:noProof/>
            <w:sz w:val="28"/>
            <w:szCs w:val="28"/>
          </w:rPr>
          <w:t>十六、托管协议的变更、终止与基金财产的清算</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_Toc124325900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36</w:t>
        </w:r>
        <w:r w:rsidR="00A3732B">
          <w:rPr>
            <w:rFonts w:ascii="彩虹粗仿宋" w:eastAsia="彩虹粗仿宋" w:hAnsi="宋体" w:hint="eastAsia"/>
            <w:noProof/>
            <w:sz w:val="28"/>
            <w:szCs w:val="28"/>
          </w:rPr>
          <w:fldChar w:fldCharType="end"/>
        </w:r>
      </w:hyperlink>
    </w:p>
    <w:p w14:paraId="1EEA48C2" w14:textId="752E081D"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901" w:history="1">
        <w:r w:rsidR="00A3732B">
          <w:rPr>
            <w:rStyle w:val="ab"/>
            <w:rFonts w:ascii="彩虹粗仿宋" w:eastAsia="彩虹粗仿宋" w:hAnsi="宋体" w:hint="eastAsia"/>
            <w:noProof/>
            <w:sz w:val="28"/>
            <w:szCs w:val="28"/>
          </w:rPr>
          <w:t>十七、违约责任</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_Toc124325901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38</w:t>
        </w:r>
        <w:r w:rsidR="00A3732B">
          <w:rPr>
            <w:rFonts w:ascii="彩虹粗仿宋" w:eastAsia="彩虹粗仿宋" w:hAnsi="宋体" w:hint="eastAsia"/>
            <w:noProof/>
            <w:sz w:val="28"/>
            <w:szCs w:val="28"/>
          </w:rPr>
          <w:fldChar w:fldCharType="end"/>
        </w:r>
      </w:hyperlink>
    </w:p>
    <w:p w14:paraId="1CF60E66" w14:textId="76CF2705"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902" w:history="1">
        <w:r w:rsidR="00A3732B">
          <w:rPr>
            <w:rStyle w:val="ab"/>
            <w:rFonts w:ascii="彩虹粗仿宋" w:eastAsia="彩虹粗仿宋" w:hAnsi="宋体" w:hint="eastAsia"/>
            <w:noProof/>
            <w:sz w:val="28"/>
            <w:szCs w:val="28"/>
          </w:rPr>
          <w:t>十八、争议解决方式</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_Toc124325902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39</w:t>
        </w:r>
        <w:r w:rsidR="00A3732B">
          <w:rPr>
            <w:rFonts w:ascii="彩虹粗仿宋" w:eastAsia="彩虹粗仿宋" w:hAnsi="宋体" w:hint="eastAsia"/>
            <w:noProof/>
            <w:sz w:val="28"/>
            <w:szCs w:val="28"/>
          </w:rPr>
          <w:fldChar w:fldCharType="end"/>
        </w:r>
      </w:hyperlink>
    </w:p>
    <w:p w14:paraId="26932351" w14:textId="496D798B"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903" w:history="1">
        <w:r w:rsidR="00A3732B">
          <w:rPr>
            <w:rStyle w:val="ab"/>
            <w:rFonts w:ascii="彩虹粗仿宋" w:eastAsia="彩虹粗仿宋" w:hAnsi="宋体" w:hint="eastAsia"/>
            <w:noProof/>
            <w:sz w:val="28"/>
            <w:szCs w:val="28"/>
          </w:rPr>
          <w:t>十九、托管协议的效力</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_Toc124325903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40</w:t>
        </w:r>
        <w:r w:rsidR="00A3732B">
          <w:rPr>
            <w:rFonts w:ascii="彩虹粗仿宋" w:eastAsia="彩虹粗仿宋" w:hAnsi="宋体" w:hint="eastAsia"/>
            <w:noProof/>
            <w:sz w:val="28"/>
            <w:szCs w:val="28"/>
          </w:rPr>
          <w:fldChar w:fldCharType="end"/>
        </w:r>
      </w:hyperlink>
    </w:p>
    <w:p w14:paraId="75BEA01B" w14:textId="35AC94D7" w:rsidR="00A3732B" w:rsidRDefault="00A97055" w:rsidP="00A3732B">
      <w:pPr>
        <w:pStyle w:val="22"/>
        <w:tabs>
          <w:tab w:val="right" w:leader="dot" w:pos="8494"/>
        </w:tabs>
        <w:snapToGrid w:val="0"/>
        <w:spacing w:line="600" w:lineRule="exact"/>
        <w:rPr>
          <w:rFonts w:ascii="彩虹粗仿宋" w:eastAsia="彩虹粗仿宋" w:hAnsi="宋体"/>
          <w:noProof/>
          <w:sz w:val="28"/>
          <w:szCs w:val="28"/>
        </w:rPr>
      </w:pPr>
      <w:hyperlink w:anchor="_Toc124325904" w:history="1">
        <w:r w:rsidR="00A3732B">
          <w:rPr>
            <w:rStyle w:val="ab"/>
            <w:rFonts w:ascii="彩虹粗仿宋" w:eastAsia="彩虹粗仿宋" w:hAnsi="宋体" w:hint="eastAsia"/>
            <w:noProof/>
            <w:sz w:val="28"/>
            <w:szCs w:val="28"/>
          </w:rPr>
          <w:t>二十、其他事项</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_Toc124325904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41</w:t>
        </w:r>
        <w:r w:rsidR="00A3732B">
          <w:rPr>
            <w:rFonts w:ascii="彩虹粗仿宋" w:eastAsia="彩虹粗仿宋" w:hAnsi="宋体" w:hint="eastAsia"/>
            <w:noProof/>
            <w:sz w:val="28"/>
            <w:szCs w:val="28"/>
          </w:rPr>
          <w:fldChar w:fldCharType="end"/>
        </w:r>
      </w:hyperlink>
    </w:p>
    <w:p w14:paraId="2D11292A" w14:textId="2167FE4B" w:rsidR="00A3732B" w:rsidRDefault="00A97055" w:rsidP="00A3732B">
      <w:pPr>
        <w:pStyle w:val="22"/>
        <w:tabs>
          <w:tab w:val="right" w:leader="dot" w:pos="8494"/>
        </w:tabs>
        <w:snapToGrid w:val="0"/>
        <w:spacing w:line="600" w:lineRule="exact"/>
        <w:rPr>
          <w:rFonts w:ascii="彩虹粗仿宋" w:eastAsia="彩虹粗仿宋"/>
          <w:sz w:val="24"/>
        </w:rPr>
      </w:pPr>
      <w:hyperlink w:anchor="_Toc124325905" w:history="1">
        <w:r w:rsidR="00A3732B">
          <w:rPr>
            <w:rStyle w:val="ab"/>
            <w:rFonts w:ascii="彩虹粗仿宋" w:eastAsia="彩虹粗仿宋" w:hAnsi="宋体" w:hint="eastAsia"/>
            <w:noProof/>
            <w:sz w:val="28"/>
            <w:szCs w:val="28"/>
          </w:rPr>
          <w:t>二十一、托管协议的签订</w:t>
        </w:r>
        <w:r w:rsidR="00A3732B">
          <w:rPr>
            <w:rFonts w:ascii="彩虹粗仿宋" w:eastAsia="彩虹粗仿宋" w:hAnsi="宋体" w:hint="eastAsia"/>
            <w:noProof/>
            <w:sz w:val="28"/>
            <w:szCs w:val="28"/>
          </w:rPr>
          <w:tab/>
        </w:r>
        <w:r w:rsidR="00A3732B">
          <w:rPr>
            <w:rFonts w:ascii="彩虹粗仿宋" w:eastAsia="彩虹粗仿宋" w:hAnsi="宋体" w:hint="eastAsia"/>
            <w:noProof/>
            <w:sz w:val="28"/>
            <w:szCs w:val="28"/>
          </w:rPr>
          <w:fldChar w:fldCharType="begin"/>
        </w:r>
        <w:r w:rsidR="00A3732B">
          <w:rPr>
            <w:rFonts w:ascii="彩虹粗仿宋" w:eastAsia="彩虹粗仿宋" w:hAnsi="宋体" w:hint="eastAsia"/>
            <w:noProof/>
            <w:sz w:val="28"/>
            <w:szCs w:val="28"/>
          </w:rPr>
          <w:instrText xml:space="preserve"> PAGEREF _Toc124325905 \h </w:instrText>
        </w:r>
        <w:r w:rsidR="00A3732B">
          <w:rPr>
            <w:rFonts w:ascii="彩虹粗仿宋" w:eastAsia="彩虹粗仿宋" w:hAnsi="宋体" w:hint="eastAsia"/>
            <w:noProof/>
            <w:sz w:val="28"/>
            <w:szCs w:val="28"/>
          </w:rPr>
        </w:r>
        <w:r w:rsidR="00A3732B">
          <w:rPr>
            <w:rFonts w:ascii="彩虹粗仿宋" w:eastAsia="彩虹粗仿宋" w:hAnsi="宋体" w:hint="eastAsia"/>
            <w:noProof/>
            <w:sz w:val="28"/>
            <w:szCs w:val="28"/>
          </w:rPr>
          <w:fldChar w:fldCharType="separate"/>
        </w:r>
        <w:r>
          <w:rPr>
            <w:rFonts w:ascii="彩虹粗仿宋" w:eastAsia="彩虹粗仿宋" w:hAnsi="宋体"/>
            <w:noProof/>
            <w:sz w:val="28"/>
            <w:szCs w:val="28"/>
          </w:rPr>
          <w:t>42</w:t>
        </w:r>
        <w:r w:rsidR="00A3732B">
          <w:rPr>
            <w:rFonts w:ascii="彩虹粗仿宋" w:eastAsia="彩虹粗仿宋" w:hAnsi="宋体" w:hint="eastAsia"/>
            <w:noProof/>
            <w:sz w:val="28"/>
            <w:szCs w:val="28"/>
          </w:rPr>
          <w:fldChar w:fldCharType="end"/>
        </w:r>
      </w:hyperlink>
      <w:r w:rsidR="00A3732B">
        <w:rPr>
          <w:rFonts w:ascii="彩虹粗仿宋" w:eastAsia="彩虹粗仿宋" w:hAnsi="宋体" w:hint="eastAsia"/>
          <w:sz w:val="28"/>
        </w:rPr>
        <w:fldChar w:fldCharType="end"/>
      </w:r>
    </w:p>
    <w:p w14:paraId="066505C1" w14:textId="77777777" w:rsidR="00A3732B" w:rsidRDefault="00A3732B" w:rsidP="00A3732B">
      <w:pPr>
        <w:widowControl/>
        <w:adjustRightInd w:val="0"/>
        <w:snapToGrid w:val="0"/>
        <w:ind w:firstLineChars="200" w:firstLine="480"/>
        <w:rPr>
          <w:rFonts w:ascii="彩虹粗仿宋" w:eastAsia="彩虹粗仿宋" w:hAnsi="宋体" w:cs="Arial"/>
          <w:kern w:val="0"/>
          <w:sz w:val="24"/>
        </w:rPr>
        <w:sectPr w:rsidR="00A3732B">
          <w:headerReference w:type="default" r:id="rId10"/>
          <w:pgSz w:w="11906" w:h="16838"/>
          <w:pgMar w:top="1418" w:right="1701" w:bottom="1418" w:left="1701" w:header="851" w:footer="992" w:gutter="0"/>
          <w:cols w:space="720"/>
          <w:docGrid w:type="lines" w:linePitch="312"/>
        </w:sectPr>
      </w:pPr>
    </w:p>
    <w:p w14:paraId="6C9A7A41" w14:textId="77777777" w:rsidR="00A3732B" w:rsidRDefault="00A3732B" w:rsidP="00A3732B">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lastRenderedPageBreak/>
        <w:t>鉴于中信保诚基金管理有限公司系一家依照中国法律合法成立并有效存续的有限责任公司，按照相关法律法规的规定具备担任基金管理人的资格和能力，拟募集发行中信保诚龙腾精选混合型证券投资基金（以下简称“基金”或“本基金”）；</w:t>
      </w:r>
    </w:p>
    <w:p w14:paraId="7D50F1D7" w14:textId="77777777" w:rsidR="00A3732B" w:rsidRDefault="00A3732B" w:rsidP="00A3732B">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55ACA68" w14:textId="77777777" w:rsidR="00A3732B" w:rsidRDefault="00A3732B" w:rsidP="00A3732B">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鉴于中信保诚基金管理有限公司拟担任中信保诚龙腾精选混合型证券投资基金的基金管理人，中国建设银行股份有限公司拟担任中信保诚龙腾精选混合型证券投资基金的基金托管人；</w:t>
      </w:r>
    </w:p>
    <w:p w14:paraId="2713B0A7" w14:textId="77777777" w:rsidR="00A3732B" w:rsidRDefault="00A3732B" w:rsidP="00A3732B">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为明确中信保诚龙腾精选混合型证券投资基金的基金管理人和基金托管人之间的权利义务关系，特制订本托管协议；</w:t>
      </w:r>
    </w:p>
    <w:p w14:paraId="396CCB56" w14:textId="77777777" w:rsidR="00A3732B" w:rsidRDefault="00A3732B" w:rsidP="00A3732B">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中信保诚龙腾精选混合型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1DC185D3" w14:textId="77777777" w:rsidR="00A3732B" w:rsidRDefault="00A3732B" w:rsidP="00A3732B">
      <w:pPr>
        <w:rPr>
          <w:rFonts w:ascii="彩虹粗仿宋" w:eastAsia="彩虹粗仿宋"/>
          <w:sz w:val="24"/>
          <w:lang w:val="en-GB"/>
        </w:rPr>
      </w:pPr>
    </w:p>
    <w:p w14:paraId="2437B27E" w14:textId="77777777" w:rsidR="00A3732B" w:rsidRDefault="00A3732B" w:rsidP="00A3732B">
      <w:pPr>
        <w:pStyle w:val="2"/>
        <w:jc w:val="center"/>
        <w:rPr>
          <w:rFonts w:ascii="彩虹粗仿宋" w:eastAsia="彩虹粗仿宋"/>
        </w:rPr>
        <w:sectPr w:rsidR="00A3732B">
          <w:pgSz w:w="11906" w:h="16838"/>
          <w:pgMar w:top="1418" w:right="1701" w:bottom="1418" w:left="1701" w:header="851" w:footer="992" w:gutter="0"/>
          <w:cols w:space="720"/>
          <w:docGrid w:type="lines" w:linePitch="312"/>
        </w:sectPr>
      </w:pPr>
      <w:bookmarkStart w:id="7" w:name="_Toc124325885"/>
    </w:p>
    <w:p w14:paraId="07C74027" w14:textId="77777777" w:rsidR="00A3732B" w:rsidRDefault="00A3732B" w:rsidP="00A3732B">
      <w:pPr>
        <w:pStyle w:val="2"/>
        <w:jc w:val="center"/>
        <w:rPr>
          <w:rFonts w:ascii="彩虹粗仿宋" w:eastAsia="彩虹粗仿宋"/>
        </w:rPr>
      </w:pPr>
      <w:r>
        <w:rPr>
          <w:rFonts w:ascii="彩虹粗仿宋" w:eastAsia="彩虹粗仿宋" w:hint="eastAsia"/>
        </w:rPr>
        <w:lastRenderedPageBreak/>
        <w:t>一、基金托管协议当事人</w:t>
      </w:r>
      <w:bookmarkEnd w:id="7"/>
    </w:p>
    <w:p w14:paraId="01F4CA6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27046CD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名称：中信保诚基金管理有限公司</w:t>
      </w:r>
    </w:p>
    <w:p w14:paraId="6FCF3A4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注册地址：中国（上海）自由贸易试验区世纪大道8号上海国金中心汇丰银行大楼9层</w:t>
      </w:r>
    </w:p>
    <w:p w14:paraId="7BFBE16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办公地址：中国（上海）自由贸易试验区世纪大道8号上海国金中心汇丰银行大楼9层</w:t>
      </w:r>
    </w:p>
    <w:p w14:paraId="09021E9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邮政编码：200120</w:t>
      </w:r>
    </w:p>
    <w:p w14:paraId="315BF39A"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法定代表人：张翔燕</w:t>
      </w:r>
    </w:p>
    <w:p w14:paraId="2F9D1AA3"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w:t>
      </w:r>
      <w:r>
        <w:rPr>
          <w:rStyle w:val="read"/>
          <w:rFonts w:ascii="彩虹粗仿宋" w:eastAsia="彩虹粗仿宋" w:cs="Arial" w:hint="eastAsia"/>
          <w:sz w:val="24"/>
        </w:rPr>
        <w:t>年9月30日</w:t>
      </w:r>
    </w:p>
    <w:p w14:paraId="3913A1D4"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Style w:val="read"/>
          <w:rFonts w:ascii="彩虹粗仿宋" w:eastAsia="彩虹粗仿宋" w:cs="Arial" w:hint="eastAsia"/>
          <w:sz w:val="24"/>
        </w:rPr>
        <w:t>[2005]142</w:t>
      </w:r>
      <w:r>
        <w:rPr>
          <w:rFonts w:ascii="彩虹粗仿宋" w:eastAsia="彩虹粗仿宋" w:hAnsi="宋体" w:cs="Arial" w:hint="eastAsia"/>
          <w:sz w:val="24"/>
        </w:rPr>
        <w:t>号</w:t>
      </w:r>
    </w:p>
    <w:p w14:paraId="413407D9"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041DF4C4"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注册资本：人民币贰亿</w:t>
      </w:r>
      <w:r>
        <w:rPr>
          <w:rStyle w:val="read"/>
          <w:rFonts w:ascii="彩虹粗仿宋" w:eastAsia="彩虹粗仿宋" w:cs="Arial" w:hint="eastAsia"/>
          <w:sz w:val="24"/>
        </w:rPr>
        <w:t>元</w:t>
      </w:r>
    </w:p>
    <w:p w14:paraId="0C43AA0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1ADE38B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经营范围：基金募集、基金销售、资产管理、境外证券投资管理和中国证监会许可的其他业务。（涉及行政许可的，凭许可证经营）。</w:t>
      </w:r>
    </w:p>
    <w:p w14:paraId="5A3389F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0640CABC"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7EAE4764"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7EF5B0E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3290653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6887939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34370DC9"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3F189563"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8" w:name="OLE_LINK3"/>
      <w:r>
        <w:rPr>
          <w:rFonts w:ascii="彩虹粗仿宋" w:eastAsia="彩虹粗仿宋" w:hAnsi="宋体" w:cs="Arial" w:hint="eastAsia"/>
          <w:sz w:val="24"/>
        </w:rPr>
        <w:t>]</w:t>
      </w:r>
      <w:bookmarkEnd w:id="8"/>
      <w:r>
        <w:rPr>
          <w:rFonts w:ascii="彩虹粗仿宋" w:eastAsia="彩虹粗仿宋" w:hAnsi="宋体" w:cs="Arial" w:hint="eastAsia"/>
          <w:sz w:val="24"/>
        </w:rPr>
        <w:t>12号</w:t>
      </w:r>
    </w:p>
    <w:p w14:paraId="2D27C7B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6A267027"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5FA987D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05CD5718" w14:textId="77777777" w:rsidR="00A3732B" w:rsidRDefault="00A3732B" w:rsidP="00A3732B">
      <w:pPr>
        <w:tabs>
          <w:tab w:val="left" w:pos="540"/>
        </w:tabs>
        <w:adjustRightInd w:val="0"/>
        <w:snapToGrid w:val="0"/>
        <w:ind w:firstLineChars="200" w:firstLine="480"/>
        <w:rPr>
          <w:rFonts w:ascii="彩虹粗仿宋" w:eastAsia="彩虹粗仿宋"/>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192DD3B" w14:textId="77777777" w:rsidR="00A3732B" w:rsidRDefault="00A3732B" w:rsidP="00A3732B">
      <w:pPr>
        <w:pStyle w:val="2"/>
        <w:jc w:val="center"/>
        <w:rPr>
          <w:rFonts w:ascii="彩虹粗仿宋" w:eastAsia="彩虹粗仿宋"/>
          <w:sz w:val="30"/>
        </w:rPr>
        <w:sectPr w:rsidR="00A3732B">
          <w:footerReference w:type="default" r:id="rId11"/>
          <w:pgSz w:w="11906" w:h="16838"/>
          <w:pgMar w:top="1418" w:right="1701" w:bottom="1418" w:left="1701" w:header="851" w:footer="992" w:gutter="0"/>
          <w:cols w:space="720"/>
          <w:docGrid w:type="lines" w:linePitch="312"/>
        </w:sectPr>
      </w:pPr>
      <w:bookmarkStart w:id="9" w:name="_Toc124325886"/>
    </w:p>
    <w:p w14:paraId="6A3DEC09"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二、基金托管协议的依据、目的和原则</w:t>
      </w:r>
      <w:bookmarkEnd w:id="9"/>
    </w:p>
    <w:p w14:paraId="6494F9AC" w14:textId="77777777" w:rsidR="00A3732B" w:rsidRDefault="00A3732B" w:rsidP="00A3732B">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423B249C"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71F8487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5CFFF3BC" w14:textId="77777777" w:rsidR="00A3732B" w:rsidRDefault="00A3732B" w:rsidP="00A3732B">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23667A9"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5C339B9B"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42E561A6" w14:textId="77777777" w:rsidR="00A3732B" w:rsidRDefault="00A3732B" w:rsidP="00A3732B">
      <w:pPr>
        <w:rPr>
          <w:rFonts w:ascii="彩虹粗仿宋" w:eastAsia="彩虹粗仿宋"/>
          <w:sz w:val="24"/>
        </w:rPr>
      </w:pPr>
    </w:p>
    <w:p w14:paraId="74DFFD0F" w14:textId="77777777" w:rsidR="00A3732B" w:rsidRDefault="00A3732B" w:rsidP="00A3732B">
      <w:pPr>
        <w:pStyle w:val="2"/>
        <w:jc w:val="center"/>
        <w:rPr>
          <w:rFonts w:ascii="彩虹粗仿宋" w:eastAsia="彩虹粗仿宋"/>
          <w:sz w:val="30"/>
        </w:rPr>
        <w:sectPr w:rsidR="00A3732B">
          <w:footerReference w:type="default" r:id="rId12"/>
          <w:pgSz w:w="11906" w:h="16838"/>
          <w:pgMar w:top="1418" w:right="1701" w:bottom="1418" w:left="1701" w:header="851" w:footer="992" w:gutter="0"/>
          <w:cols w:space="720"/>
          <w:docGrid w:type="lines" w:linePitch="312"/>
        </w:sectPr>
      </w:pPr>
      <w:bookmarkStart w:id="10" w:name="_Toc124325887"/>
    </w:p>
    <w:p w14:paraId="4FFC2DE5" w14:textId="77777777" w:rsidR="00A3732B" w:rsidRDefault="00A3732B" w:rsidP="00A3732B">
      <w:pPr>
        <w:pStyle w:val="2"/>
        <w:jc w:val="center"/>
        <w:rPr>
          <w:rFonts w:ascii="彩虹粗仿宋" w:eastAsia="彩虹粗仿宋"/>
          <w:sz w:val="30"/>
          <w:szCs w:val="24"/>
        </w:rPr>
      </w:pPr>
      <w:r>
        <w:rPr>
          <w:rFonts w:ascii="彩虹粗仿宋" w:eastAsia="彩虹粗仿宋" w:hint="eastAsia"/>
          <w:sz w:val="30"/>
        </w:rPr>
        <w:lastRenderedPageBreak/>
        <w:t>三、基金托管人对基金管理人的业务监督和核查</w:t>
      </w:r>
      <w:bookmarkEnd w:id="10"/>
    </w:p>
    <w:p w14:paraId="1879975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BB09737" w14:textId="24A7F483"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本基金的投资范围为具有良好流动性的金融工具，包括国内依法发行或上市的股票（包含中小板、创业板及其他经中国证监会核准或注册上市的股票）、</w:t>
      </w:r>
      <w:r w:rsidR="005612C1" w:rsidRPr="005612C1">
        <w:rPr>
          <w:rFonts w:ascii="彩虹粗仿宋" w:eastAsia="彩虹粗仿宋" w:hAnsi="宋体" w:cs="Arial" w:hint="eastAsia"/>
          <w:sz w:val="24"/>
        </w:rPr>
        <w:t>存托凭证、</w:t>
      </w:r>
      <w:r>
        <w:rPr>
          <w:rFonts w:ascii="彩虹粗仿宋" w:eastAsia="彩虹粗仿宋" w:hAnsi="宋体" w:cs="Arial" w:hint="eastAsia"/>
          <w:sz w:val="24"/>
        </w:rPr>
        <w:t>港股通标的股票、债券（含国债、金融债、地方政府债、政府支持机构债、政府支持债券、企业债、公司债、央行票据、中期票据、短期融资券、超短期融资券、次级债、可转换债券、可交换债券、证券公司短期公司债券及其他中国证监会允许投资的债券）、资产支持证券、债券回购、货币市场工具、银行存款、同业存单、股指期货、国债期货、股票期权以及法律法规或中国证监会允许基金投资的其他金融工具(但须符合中国证监会相关规定)。</w:t>
      </w:r>
    </w:p>
    <w:p w14:paraId="10A5D6F3"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本基金可根据相关法律法规和基金合同的约定，参与融资业务。法律法规或监管部门另有规定时，从其规定。</w:t>
      </w:r>
    </w:p>
    <w:p w14:paraId="4533E412"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72C15E6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资产占基金资产的比例为60%－95%，其中投资于港股通标的股票的比例不超过股票资产的50%；每个交易日日终在扣除股指期货、国债期货、股票期权合约需缴纳的交易保证金后，基金保留的现金或投资于到期日在一年以内的政府债券的比例合计不低于基金资产净值的5%。其中，现金不包括结算备付金、存出保证金、应收申购款等。</w:t>
      </w:r>
    </w:p>
    <w:p w14:paraId="7F507E4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如果法律法规或监管机构对该比例要求有变更的，以变更后的比例为准，在履行适当程序后，本基金的投资比例会做相应调整。</w:t>
      </w:r>
    </w:p>
    <w:p w14:paraId="4E0914E0"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4D72C04C"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sz w:val="24"/>
        </w:rPr>
        <w:t>1.</w:t>
      </w:r>
      <w:r>
        <w:rPr>
          <w:rFonts w:hint="eastAsia"/>
        </w:rPr>
        <w:t xml:space="preserve"> </w:t>
      </w:r>
      <w:r w:rsidRPr="00D7113D">
        <w:rPr>
          <w:rFonts w:ascii="彩虹粗仿宋" w:eastAsia="彩虹粗仿宋" w:hint="eastAsia"/>
          <w:sz w:val="24"/>
        </w:rPr>
        <w:t>股票资产占基金资产的比例为60%－95%，其中投资于港股通标的股票的比例不超过股票资产的50%；</w:t>
      </w:r>
    </w:p>
    <w:p w14:paraId="4648052A"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hint="eastAsia"/>
        </w:rPr>
        <w:t xml:space="preserve"> </w:t>
      </w:r>
      <w:r w:rsidRPr="00D7113D">
        <w:rPr>
          <w:rFonts w:ascii="彩虹粗仿宋" w:eastAsia="彩虹粗仿宋" w:hint="eastAsia"/>
          <w:sz w:val="24"/>
        </w:rPr>
        <w:t>每个交易日日终在</w:t>
      </w:r>
      <w:r>
        <w:rPr>
          <w:rFonts w:ascii="彩虹粗仿宋" w:eastAsia="彩虹粗仿宋" w:hint="eastAsia"/>
          <w:sz w:val="24"/>
        </w:rPr>
        <w:t>扣除股指期货、国债期货、股票期权合约需缴纳的交易保证金后，基金保留的现金或投资于到期日在一年以内的政府债券的比例合计不低于基金资产净值的5%；其中，现金不包括结算备付金、存出保证金和应收申购款等；</w:t>
      </w:r>
    </w:p>
    <w:p w14:paraId="53FB0921"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Pr="00EF14BF">
        <w:rPr>
          <w:rFonts w:ascii="彩虹粗仿宋" w:eastAsia="彩虹粗仿宋" w:hint="eastAsia"/>
          <w:sz w:val="24"/>
        </w:rPr>
        <w:t>（同一家公司在内地和香港同时上市的A+H股合计计算）</w:t>
      </w:r>
      <w:r>
        <w:rPr>
          <w:rFonts w:ascii="彩虹粗仿宋" w:eastAsia="彩虹粗仿宋" w:hint="eastAsia"/>
          <w:sz w:val="24"/>
        </w:rPr>
        <w:t>，其市值不超过基金资产净值的10％；</w:t>
      </w:r>
    </w:p>
    <w:p w14:paraId="609A0DE7"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w:t>
      </w:r>
      <w:r w:rsidRPr="00EF14BF">
        <w:rPr>
          <w:rFonts w:ascii="彩虹粗仿宋" w:eastAsia="彩虹粗仿宋" w:hint="eastAsia"/>
          <w:sz w:val="24"/>
        </w:rPr>
        <w:t>（同一家公司在内地和香港同时上市的A+H股合计计算）</w:t>
      </w:r>
      <w:r>
        <w:rPr>
          <w:rFonts w:ascii="彩虹粗仿宋" w:eastAsia="彩虹粗仿宋" w:hint="eastAsia"/>
          <w:sz w:val="24"/>
        </w:rPr>
        <w:t>，不超过该证券的10％；</w:t>
      </w:r>
    </w:p>
    <w:p w14:paraId="11144BBC"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14:paraId="52AA2597"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14:paraId="6470F7D5"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14:paraId="5CE08862"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sz w:val="24"/>
        </w:rPr>
        <w:t>8.</w:t>
      </w:r>
      <w:r>
        <w:rPr>
          <w:rFonts w:hint="eastAsia"/>
        </w:rPr>
        <w:t xml:space="preserve"> </w:t>
      </w:r>
      <w:r>
        <w:rPr>
          <w:rFonts w:ascii="彩虹粗仿宋" w:eastAsia="彩虹粗仿宋" w:hint="eastAsia"/>
          <w:sz w:val="24"/>
        </w:rPr>
        <w:t>本基金管理人管理且由本基金托管人托管的全部基金投资于同一原始权</w:t>
      </w:r>
      <w:r>
        <w:rPr>
          <w:rFonts w:ascii="彩虹粗仿宋" w:eastAsia="彩虹粗仿宋" w:hint="eastAsia"/>
          <w:sz w:val="24"/>
        </w:rPr>
        <w:lastRenderedPageBreak/>
        <w:t>益人的各类资产支持证券，不得超过其各类资产支持证券合计规模的10％；</w:t>
      </w:r>
    </w:p>
    <w:p w14:paraId="2CDD07EC"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3685A6ED"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4061A2CC"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11.本基金进入全国银行间同业市场进行债券回购的资金余额不得超过基金资产净值的40％，进入全国银行间同业市场进行债券回购的最长期限为1年，债券回购到期后不得展期；</w:t>
      </w:r>
    </w:p>
    <w:p w14:paraId="7CAF37A2"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sz w:val="24"/>
        </w:rPr>
        <w:t>12</w:t>
      </w:r>
      <w:r>
        <w:rPr>
          <w:rFonts w:ascii="彩虹粗仿宋" w:eastAsia="彩虹粗仿宋" w:hint="eastAsia"/>
          <w:sz w:val="24"/>
        </w:rPr>
        <w:t>.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68F645A6"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13.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ADADEA0"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sz w:val="24"/>
        </w:rPr>
        <w:t>14.</w:t>
      </w:r>
      <w:r>
        <w:rPr>
          <w:rFonts w:ascii="彩虹粗仿宋" w:eastAsia="彩虹粗仿宋" w:hint="eastAsia"/>
          <w:sz w:val="24"/>
        </w:rPr>
        <w:t>本基金资产总值不超过基金资产净值的140%；</w:t>
      </w:r>
    </w:p>
    <w:p w14:paraId="499B7A7D" w14:textId="77777777" w:rsidR="00A3732B" w:rsidRDefault="00A3732B" w:rsidP="00A3732B">
      <w:pPr>
        <w:adjustRightInd w:val="0"/>
        <w:snapToGrid w:val="0"/>
        <w:ind w:firstLineChars="200" w:firstLine="480"/>
        <w:rPr>
          <w:rFonts w:ascii="彩虹粗仿宋" w:eastAsia="彩虹粗仿宋"/>
          <w:b/>
          <w:i/>
          <w:sz w:val="24"/>
        </w:rPr>
      </w:pPr>
      <w:r>
        <w:rPr>
          <w:rFonts w:ascii="彩虹粗仿宋" w:eastAsia="彩虹粗仿宋"/>
          <w:sz w:val="24"/>
        </w:rPr>
        <w:t>1</w:t>
      </w:r>
      <w:r>
        <w:rPr>
          <w:rFonts w:ascii="彩虹粗仿宋" w:eastAsia="彩虹粗仿宋" w:hint="eastAsia"/>
          <w:sz w:val="24"/>
        </w:rPr>
        <w:t>5</w:t>
      </w:r>
      <w:r>
        <w:rPr>
          <w:rFonts w:ascii="彩虹粗仿宋" w:eastAsia="彩虹粗仿宋"/>
          <w:sz w:val="24"/>
        </w:rPr>
        <w:t>.</w:t>
      </w:r>
      <w:r>
        <w:rPr>
          <w:rFonts w:ascii="彩虹粗仿宋" w:eastAsia="彩虹粗仿宋" w:hint="eastAsia"/>
          <w:sz w:val="24"/>
        </w:rPr>
        <w:t>本基金持有的所有流通受限证券，其公允价值不得超过本基金资产净值的1</w:t>
      </w:r>
      <w:r>
        <w:rPr>
          <w:rFonts w:ascii="彩虹粗仿宋" w:eastAsia="彩虹粗仿宋"/>
          <w:sz w:val="24"/>
        </w:rPr>
        <w:t>5</w:t>
      </w:r>
      <w:r>
        <w:rPr>
          <w:rFonts w:ascii="彩虹粗仿宋" w:eastAsia="彩虹粗仿宋" w:hint="eastAsia"/>
          <w:sz w:val="24"/>
        </w:rPr>
        <w:t>%；本基金持有的同一流通受限证券，其公允价值不得超过本基金资产净值的8%；</w:t>
      </w:r>
    </w:p>
    <w:p w14:paraId="6CB6E97F"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1</w:t>
      </w:r>
      <w:r>
        <w:rPr>
          <w:rFonts w:ascii="彩虹粗仿宋" w:eastAsia="彩虹粗仿宋" w:hint="eastAsia"/>
          <w:sz w:val="24"/>
        </w:rPr>
        <w:t>6</w:t>
      </w:r>
      <w:r w:rsidRPr="00D7113D">
        <w:rPr>
          <w:rFonts w:ascii="彩虹粗仿宋" w:eastAsia="彩虹粗仿宋" w:hint="eastAsia"/>
          <w:sz w:val="24"/>
        </w:rPr>
        <w:t>.本基金参与股指期货交易，应当遵守下列要求：</w:t>
      </w:r>
    </w:p>
    <w:p w14:paraId="4028900B"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w:t>
      </w:r>
      <w:r w:rsidRPr="00D7113D">
        <w:rPr>
          <w:rFonts w:ascii="彩虹粗仿宋" w:eastAsia="彩虹粗仿宋"/>
          <w:sz w:val="24"/>
        </w:rPr>
        <w:t>1</w:t>
      </w:r>
      <w:r w:rsidRPr="00D7113D">
        <w:rPr>
          <w:rFonts w:ascii="彩虹粗仿宋" w:eastAsia="彩虹粗仿宋" w:hint="eastAsia"/>
          <w:sz w:val="24"/>
        </w:rPr>
        <w:t>）本基金在任何交易日日终，持有的买入股指期货合约价值，不得超过基金资产净值的10%；</w:t>
      </w:r>
    </w:p>
    <w:p w14:paraId="6F2AC6D7"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（2）本基金在任何交易日日终，持有的买入国债期货和股指期货合约价值与有价证券市值之和</w:t>
      </w:r>
      <w:r>
        <w:rPr>
          <w:rFonts w:ascii="彩虹粗仿宋" w:eastAsia="彩虹粗仿宋" w:hint="eastAsia"/>
          <w:sz w:val="24"/>
        </w:rPr>
        <w:t>，</w:t>
      </w:r>
      <w:r w:rsidRPr="00D7113D">
        <w:rPr>
          <w:rFonts w:ascii="彩虹粗仿宋" w:eastAsia="彩虹粗仿宋" w:hint="eastAsia"/>
          <w:sz w:val="24"/>
        </w:rPr>
        <w:t>不得超过基金资产净值的95%；</w:t>
      </w:r>
    </w:p>
    <w:p w14:paraId="571B25EF"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其中，有价证券指股票、债券（不含到期日在一年以内的政府债券）、资产支持证券、买入返售金融资产（不含质押式回购）等；</w:t>
      </w:r>
    </w:p>
    <w:p w14:paraId="478B172B"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（3）本基金在任何交易日日终，持有的卖出股指期货合约价值不得超过基金持有的股票总市值的20%；</w:t>
      </w:r>
    </w:p>
    <w:p w14:paraId="3E04A231"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（4）本基金所持有的股票市值和买入、卖出股指期货合约价值，合计（轧差计算）应当符合《基金合同》关于股票投资比例的有关约定</w:t>
      </w:r>
      <w:r>
        <w:rPr>
          <w:rFonts w:ascii="彩虹粗仿宋" w:eastAsia="彩虹粗仿宋" w:hint="eastAsia"/>
          <w:sz w:val="24"/>
        </w:rPr>
        <w:t>；</w:t>
      </w:r>
    </w:p>
    <w:p w14:paraId="52CEF5E9"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（5）本基金在任何交易日内交易（不包括平仓）的股指期货合约的成交金额不得超过上一交易日基金资产净值的20%；</w:t>
      </w:r>
    </w:p>
    <w:p w14:paraId="68BCC9C1"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2D94D059" w14:textId="77777777" w:rsidR="00A3732B" w:rsidRPr="00D7113D"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17</w:t>
      </w:r>
      <w:r w:rsidRPr="00D7113D">
        <w:rPr>
          <w:rFonts w:ascii="彩虹粗仿宋" w:eastAsia="彩虹粗仿宋" w:hint="eastAsia"/>
          <w:sz w:val="24"/>
        </w:rPr>
        <w:t>.本基金参与国债期货交易，应当遵守下列要求：</w:t>
      </w:r>
    </w:p>
    <w:p w14:paraId="4109BB00"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（1）本基金在任何交易日日终，持有的买入国债期货合约价值，不得超过基金资产净值的15%；</w:t>
      </w:r>
    </w:p>
    <w:p w14:paraId="2D57D295"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（2）本基金在任何交易日日终，持有的买入国债期货和股指期货合约价值与有价证券市值之和，不得超过基金资产净值的95%；</w:t>
      </w:r>
    </w:p>
    <w:p w14:paraId="1D3660F8"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其中，有价证券指股票、债券（不含到期日在一年以内的政府债券）、资产支持证券、买入返售金融资产（不含质押式回购）等</w:t>
      </w:r>
      <w:r>
        <w:rPr>
          <w:rFonts w:ascii="彩虹粗仿宋" w:eastAsia="彩虹粗仿宋" w:hint="eastAsia"/>
          <w:sz w:val="24"/>
        </w:rPr>
        <w:t>；</w:t>
      </w:r>
    </w:p>
    <w:p w14:paraId="4A32BE78"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（3）本基金在任何交易日日终，持有的卖出国债期货合约价值不得超过基金持有的债券总市值的30%；</w:t>
      </w:r>
    </w:p>
    <w:p w14:paraId="17C1DA29"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lastRenderedPageBreak/>
        <w:t>基金管理人应当按照中国金融期货交易所要求的内容、格式与时限向交易所报告所交易和持有的卖出期货合约情况、交易目的及对应的证券资产情况等。</w:t>
      </w:r>
    </w:p>
    <w:p w14:paraId="02DB2533" w14:textId="77777777" w:rsidR="00A3732B" w:rsidRPr="00D7113D"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（4）本基金在任何交易日内交易（不包括平仓）的国债期货合约的成交金额不得超过上一交易日基金资产净值的30%；</w:t>
      </w:r>
    </w:p>
    <w:p w14:paraId="2C2EC1E3" w14:textId="77777777" w:rsidR="00A3732B" w:rsidRDefault="00A3732B" w:rsidP="00A3732B">
      <w:pPr>
        <w:adjustRightInd w:val="0"/>
        <w:snapToGrid w:val="0"/>
        <w:ind w:firstLineChars="200" w:firstLine="480"/>
        <w:rPr>
          <w:rFonts w:ascii="彩虹粗仿宋" w:eastAsia="彩虹粗仿宋"/>
          <w:sz w:val="24"/>
        </w:rPr>
      </w:pPr>
      <w:r w:rsidRPr="00D7113D">
        <w:rPr>
          <w:rFonts w:ascii="彩虹粗仿宋" w:eastAsia="彩虹粗仿宋" w:hint="eastAsia"/>
          <w:sz w:val="24"/>
        </w:rPr>
        <w:t>1</w:t>
      </w:r>
      <w:r>
        <w:rPr>
          <w:rFonts w:ascii="彩虹粗仿宋" w:eastAsia="彩虹粗仿宋" w:hint="eastAsia"/>
          <w:sz w:val="24"/>
        </w:rPr>
        <w:t>8</w:t>
      </w:r>
      <w:r w:rsidRPr="00D7113D">
        <w:rPr>
          <w:rFonts w:ascii="彩虹粗仿宋" w:eastAsia="彩虹粗仿宋"/>
          <w:sz w:val="24"/>
        </w:rPr>
        <w:t>.</w:t>
      </w:r>
      <w:r>
        <w:rPr>
          <w:rFonts w:ascii="彩虹粗仿宋" w:eastAsia="彩虹粗仿宋" w:hint="eastAsia"/>
          <w:sz w:val="24"/>
        </w:rPr>
        <w:t>本基金参与股票期权交易，应当遵守下列要求：</w:t>
      </w:r>
    </w:p>
    <w:p w14:paraId="18D0E953"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（1）本基金因未平仓的期权合约支付和收取的权利金总额不得超过基金资产净值的10%；</w:t>
      </w:r>
    </w:p>
    <w:p w14:paraId="2193E70D"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（2）本基金开仓卖出认购期权的，应持有足额标的证券；开仓卖出认沽期权的，应持有合约行权所需的全额现金或交易所规则认可的可冲抵期权保证金的现金等价物；</w:t>
      </w:r>
    </w:p>
    <w:p w14:paraId="4213A5A7"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（3）本基金未平仓的期权合约面值不得超过基金资产净值的20%。其中，合约面值按照行权价乘以合约乘数计算；</w:t>
      </w:r>
    </w:p>
    <w:p w14:paraId="06C6DFE6"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19</w:t>
      </w:r>
      <w:r>
        <w:rPr>
          <w:rFonts w:ascii="彩虹粗仿宋" w:eastAsia="彩虹粗仿宋"/>
          <w:sz w:val="24"/>
        </w:rPr>
        <w:t>.</w:t>
      </w:r>
      <w:r>
        <w:rPr>
          <w:rFonts w:ascii="彩虹粗仿宋" w:eastAsia="彩虹粗仿宋" w:hint="eastAsia"/>
          <w:sz w:val="24"/>
        </w:rPr>
        <w:t>本基金参与融资的，每个交易日日终，本基金持有的融资买入股票与其他有价证券市值之和，不得超过基金资产净值的95%；</w:t>
      </w:r>
    </w:p>
    <w:p w14:paraId="4ED1D4C6" w14:textId="35939626" w:rsidR="005612C1"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20</w:t>
      </w:r>
      <w:r>
        <w:rPr>
          <w:rFonts w:ascii="彩虹粗仿宋" w:eastAsia="彩虹粗仿宋"/>
          <w:sz w:val="24"/>
        </w:rPr>
        <w:t>.</w:t>
      </w:r>
      <w:r w:rsidR="005612C1" w:rsidRPr="005612C1">
        <w:rPr>
          <w:rFonts w:ascii="彩虹粗仿宋" w:eastAsia="彩虹粗仿宋" w:hint="eastAsia"/>
          <w:sz w:val="24"/>
        </w:rPr>
        <w:t>本基金投资存托凭证的比例限制依照境内上市交易的股票执行；</w:t>
      </w:r>
    </w:p>
    <w:p w14:paraId="16882112" w14:textId="7170E38F" w:rsidR="00A3732B" w:rsidRDefault="005612C1" w:rsidP="00A3732B">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1.</w:t>
      </w:r>
      <w:r w:rsidR="00A3732B">
        <w:rPr>
          <w:rFonts w:ascii="彩虹粗仿宋" w:eastAsia="彩虹粗仿宋" w:hint="eastAsia"/>
          <w:sz w:val="24"/>
        </w:rPr>
        <w:t>法律法规及中国证监会规定的和《基金合同》约定的其他投资限制。</w:t>
      </w:r>
    </w:p>
    <w:p w14:paraId="7F6970F3"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除上述2、9、1</w:t>
      </w:r>
      <w:r w:rsidRPr="00D7113D">
        <w:rPr>
          <w:rFonts w:ascii="彩虹粗仿宋" w:eastAsia="彩虹粗仿宋"/>
          <w:sz w:val="24"/>
        </w:rPr>
        <w:t>3</w:t>
      </w:r>
      <w:r w:rsidRPr="00D7113D">
        <w:rPr>
          <w:rFonts w:ascii="彩虹粗仿宋" w:eastAsia="彩虹粗仿宋" w:hint="eastAsia"/>
          <w:sz w:val="24"/>
        </w:rPr>
        <w:t>情形</w:t>
      </w:r>
      <w:r>
        <w:rPr>
          <w:rFonts w:ascii="彩虹粗仿宋" w:eastAsia="彩虹粗仿宋" w:hint="eastAsia"/>
          <w:sz w:val="24"/>
        </w:rPr>
        <w:t>之外，因证券</w:t>
      </w:r>
      <w:r w:rsidRPr="00D7113D">
        <w:rPr>
          <w:rFonts w:ascii="彩虹粗仿宋" w:eastAsia="彩虹粗仿宋" w:hint="eastAsia"/>
          <w:sz w:val="24"/>
        </w:rPr>
        <w:t>/期货</w:t>
      </w:r>
      <w:r>
        <w:rPr>
          <w:rFonts w:ascii="彩虹粗仿宋" w:eastAsia="彩虹粗仿宋" w:hint="eastAsia"/>
          <w:sz w:val="24"/>
        </w:rPr>
        <w:t>市场波动、</w:t>
      </w:r>
      <w:r w:rsidRPr="00D7113D">
        <w:rPr>
          <w:rFonts w:ascii="彩虹粗仿宋" w:eastAsia="彩虹粗仿宋" w:hint="eastAsia"/>
          <w:sz w:val="24"/>
        </w:rPr>
        <w:t>证券发行人</w:t>
      </w:r>
      <w:r>
        <w:rPr>
          <w:rFonts w:ascii="彩虹粗仿宋" w:eastAsia="彩虹粗仿宋" w:hint="eastAsia"/>
          <w:sz w:val="24"/>
        </w:rPr>
        <w:t>合并、基金规模变动等基金管理人之外的因素致使基金投资比例不符合上述规定投资比例的，基金管理人应当在10个交易日内进行调整，但中国证监会规定的特殊情形除外。法律法规另有规定的从其规定。</w:t>
      </w:r>
    </w:p>
    <w:p w14:paraId="0B1F0A13"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0D22EAE"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w:t>
      </w:r>
      <w:r w:rsidRPr="00D7113D">
        <w:rPr>
          <w:rFonts w:ascii="彩虹粗仿宋" w:eastAsia="彩虹粗仿宋" w:hint="eastAsia"/>
          <w:sz w:val="24"/>
        </w:rPr>
        <w:t>限制。</w:t>
      </w:r>
    </w:p>
    <w:p w14:paraId="21A82C4F" w14:textId="59CFC690" w:rsidR="00B84F55" w:rsidRDefault="00B84F55" w:rsidP="001C62C2">
      <w:pPr>
        <w:adjustRightInd w:val="0"/>
        <w:snapToGrid w:val="0"/>
        <w:ind w:firstLineChars="200" w:firstLine="480"/>
        <w:rPr>
          <w:rFonts w:ascii="彩虹粗仿宋" w:eastAsia="彩虹粗仿宋" w:hAnsi="宋体" w:cs="Arial"/>
          <w:sz w:val="24"/>
        </w:rPr>
      </w:pPr>
      <w:r w:rsidRPr="00B84F55">
        <w:rPr>
          <w:rFonts w:ascii="彩虹粗仿宋" w:eastAsia="彩虹粗仿宋" w:hAnsi="宋体" w:cs="Arial" w:hint="eastAsia"/>
          <w:sz w:val="24"/>
        </w:rPr>
        <w:t>侧袋机制实施期间，本部分约定的投资组合比例、组合限制等约定仅适用于主袋账户。</w:t>
      </w:r>
    </w:p>
    <w:p w14:paraId="4BB8905D" w14:textId="77777777" w:rsidR="00A3732B" w:rsidRDefault="00A3732B" w:rsidP="00B84F5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1" w:name="OLE_LINK1"/>
      <w:r>
        <w:rPr>
          <w:rFonts w:ascii="彩虹粗仿宋" w:eastAsia="彩虹粗仿宋" w:hAnsi="宋体" w:cs="Arial" w:hint="eastAsia"/>
          <w:sz w:val="24"/>
        </w:rPr>
        <w:t>根据有关法律法规的规定及《基金合同》的约定，</w:t>
      </w:r>
      <w:bookmarkEnd w:id="11"/>
      <w:r>
        <w:rPr>
          <w:rFonts w:ascii="彩虹粗仿宋" w:eastAsia="彩虹粗仿宋" w:hAnsi="宋体" w:cs="Arial" w:hint="eastAsia"/>
          <w:sz w:val="24"/>
        </w:rPr>
        <w:t>对本托管协议第十五条第（九）款基金投资禁止行为通过事后监督方式进行监督。</w:t>
      </w:r>
    </w:p>
    <w:p w14:paraId="02872C6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C06057" w14:textId="77777777" w:rsidR="00A3732B" w:rsidRDefault="00A3732B" w:rsidP="00A3732B">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w:t>
      </w:r>
      <w:r>
        <w:rPr>
          <w:rFonts w:ascii="彩虹粗仿宋" w:eastAsia="彩虹粗仿宋" w:hAnsi="宋体" w:cs="Arial" w:hint="eastAsia"/>
          <w:sz w:val="24"/>
        </w:rPr>
        <w:lastRenderedPageBreak/>
        <w:t>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D3C9E0E" w14:textId="77777777" w:rsidR="00A3732B" w:rsidRDefault="00A3732B" w:rsidP="00A3732B">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988759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13153C64"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0BA83D3"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E5FF1AB" w14:textId="77777777" w:rsidR="00A3732B" w:rsidRPr="00D7113D"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w:t>
      </w:r>
      <w:r w:rsidRPr="00D7113D">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41C719EB" w14:textId="77777777" w:rsidR="00A3732B" w:rsidRPr="00D7113D"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w:t>
      </w:r>
      <w:r w:rsidRPr="00D7113D">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E3A1C53" w14:textId="77777777" w:rsidR="00A3732B" w:rsidRPr="00D7113D"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w:t>
      </w:r>
      <w:r w:rsidRPr="00D7113D">
        <w:rPr>
          <w:rFonts w:ascii="彩虹粗仿宋" w:eastAsia="彩虹粗仿宋" w:hAnsi="宋体" w:cs="Arial" w:hint="eastAsia"/>
          <w:sz w:val="24"/>
        </w:rPr>
        <w:t>投资流通受限证券，不得预付任何形式的保证金。</w:t>
      </w:r>
    </w:p>
    <w:p w14:paraId="665D485C" w14:textId="77777777" w:rsidR="00A3732B" w:rsidRPr="00D7113D"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D7113D">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Pr>
          <w:rFonts w:ascii="彩虹粗仿宋" w:eastAsia="彩虹粗仿宋" w:hAnsi="宋体" w:cs="Arial" w:hint="eastAsia"/>
          <w:sz w:val="24"/>
        </w:rPr>
        <w:t>基金管理人应在首次投资流通受限证券前向基金托管人提供</w:t>
      </w:r>
      <w:r w:rsidRPr="00D7113D">
        <w:rPr>
          <w:rFonts w:ascii="彩虹粗仿宋" w:eastAsia="彩虹粗仿宋" w:hAnsi="宋体" w:cs="Arial" w:hint="eastAsia"/>
          <w:sz w:val="24"/>
        </w:rPr>
        <w:t>基金投资非公开发行股票相关流动性风险处置预案。</w:t>
      </w:r>
    </w:p>
    <w:p w14:paraId="23ADD1B5"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E52CFE3" w14:textId="77777777" w:rsidR="00A3732B" w:rsidRPr="00D7113D"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w:t>
      </w:r>
      <w:r w:rsidRPr="00D7113D">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9FE2E14"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（1）中国证监会批准发行非公开发行股票的批准文件。</w:t>
      </w:r>
    </w:p>
    <w:p w14:paraId="173A7D59"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（2）非公开发行股票有关发行数量、发行价格、锁定期等发行资料。</w:t>
      </w:r>
    </w:p>
    <w:p w14:paraId="39E78F22"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036ACFFD" w14:textId="77777777" w:rsidR="00A3732B"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（4）基金拟认购的数量、价格、总成本、账面价值。</w:t>
      </w:r>
    </w:p>
    <w:p w14:paraId="33B9DF13" w14:textId="77777777" w:rsidR="00A3732B" w:rsidRPr="00D7113D"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D7113D">
        <w:rPr>
          <w:rFonts w:ascii="彩虹粗仿宋" w:eastAsia="彩虹粗仿宋" w:hAnsi="宋体" w:cs="Arial" w:hint="eastAsia"/>
          <w:sz w:val="24"/>
        </w:rPr>
        <w:t>基金管理人应在本基金投资非公开发行股票后两个交易日内，在中国证监会</w:t>
      </w:r>
      <w:r>
        <w:rPr>
          <w:rFonts w:ascii="彩虹粗仿宋" w:eastAsia="彩虹粗仿宋" w:hAnsi="宋体" w:cs="Arial" w:hint="eastAsia"/>
          <w:sz w:val="24"/>
        </w:rPr>
        <w:t>规定</w:t>
      </w:r>
      <w:r w:rsidRPr="00D7113D">
        <w:rPr>
          <w:rFonts w:ascii="彩虹粗仿宋" w:eastAsia="彩虹粗仿宋" w:hAnsi="宋体" w:cs="Arial" w:hint="eastAsia"/>
          <w:sz w:val="24"/>
        </w:rPr>
        <w:t>媒</w:t>
      </w:r>
      <w:r>
        <w:rPr>
          <w:rFonts w:ascii="彩虹粗仿宋" w:eastAsia="彩虹粗仿宋" w:hAnsi="宋体" w:cs="Arial" w:hint="eastAsia"/>
          <w:sz w:val="24"/>
        </w:rPr>
        <w:t>介</w:t>
      </w:r>
      <w:r w:rsidRPr="00D7113D">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7CAF9E49"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本基金有关投资流通受限证券比例如违反有关限制规定，在合理期限内未能进行及时调整，基金管理人应在两日内编制临时报告书，予以公告。</w:t>
      </w:r>
    </w:p>
    <w:p w14:paraId="7858542C" w14:textId="77777777" w:rsidR="00A3732B" w:rsidRPr="00D7113D"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D7113D">
        <w:rPr>
          <w:rFonts w:ascii="彩虹粗仿宋" w:eastAsia="彩虹粗仿宋" w:hAnsi="宋体" w:cs="Arial" w:hint="eastAsia"/>
          <w:sz w:val="24"/>
        </w:rPr>
        <w:t>基金托管人根据有关规定有权对基金管理人进行以下事项监督：</w:t>
      </w:r>
    </w:p>
    <w:p w14:paraId="6FA20D59"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（1）本基金投资流通受限证券时的法律法规遵守情况。</w:t>
      </w:r>
    </w:p>
    <w:p w14:paraId="36E708CB"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（2）在基金投资流通受限证券管理工作方面有关制度、流动性风险处置预案的建立与完善情况。</w:t>
      </w:r>
    </w:p>
    <w:p w14:paraId="58491828"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（3）有关比例限制的执行情况。</w:t>
      </w:r>
    </w:p>
    <w:p w14:paraId="07308A28"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（4）信息披露情况。</w:t>
      </w:r>
    </w:p>
    <w:p w14:paraId="6C30C8EA"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相关法律法规对基金投资流通受限证券有新规定的，从其规定。</w:t>
      </w:r>
    </w:p>
    <w:p w14:paraId="2698B58A" w14:textId="77777777" w:rsidR="00A3732B"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（六）</w:t>
      </w:r>
      <w:r>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B7944C7"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650516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24E838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2917A51C"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w:t>
      </w:r>
      <w:r>
        <w:rPr>
          <w:rFonts w:ascii="彩虹粗仿宋" w:eastAsia="彩虹粗仿宋" w:hAnsi="宋体" w:cs="Arial" w:hint="eastAsia"/>
          <w:sz w:val="24"/>
        </w:rPr>
        <w:lastRenderedPageBreak/>
        <w:t>手段妨碍对方进行有效监督，情节严重或经基金托管人提出警告仍不改正的，基金托管人应报告中国证监会。</w:t>
      </w:r>
    </w:p>
    <w:p w14:paraId="0B25F453" w14:textId="77777777" w:rsidR="001C62C2" w:rsidRPr="001C62C2" w:rsidRDefault="001C62C2" w:rsidP="001C62C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w:t>
      </w:r>
      <w:r w:rsidRPr="001C62C2">
        <w:rPr>
          <w:rFonts w:ascii="彩虹粗仿宋" w:eastAsia="彩虹粗仿宋" w:hAnsi="宋体" w:cs="Arial"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A1ABCC3" w14:textId="75F15CEF" w:rsidR="001C62C2" w:rsidRDefault="001C62C2" w:rsidP="001C62C2">
      <w:pPr>
        <w:adjustRightInd w:val="0"/>
        <w:snapToGrid w:val="0"/>
        <w:ind w:firstLineChars="200" w:firstLine="480"/>
        <w:rPr>
          <w:rFonts w:ascii="彩虹粗仿宋" w:eastAsia="彩虹粗仿宋" w:hAnsi="宋体" w:cs="Arial"/>
          <w:sz w:val="24"/>
        </w:rPr>
      </w:pPr>
      <w:r w:rsidRPr="001C62C2">
        <w:rPr>
          <w:rFonts w:ascii="彩虹粗仿宋" w:eastAsia="彩虹粗仿宋" w:hAnsi="宋体" w:cs="Arial" w:hint="eastAsia"/>
          <w:sz w:val="24"/>
        </w:rPr>
        <w:t>侧袋机制实施期间的具体规则依照相关法律法规的规定和基金合同的约定执行。</w:t>
      </w:r>
    </w:p>
    <w:p w14:paraId="7EC86FE9" w14:textId="77777777" w:rsidR="00A3732B" w:rsidRDefault="00A3732B" w:rsidP="00A3732B">
      <w:pPr>
        <w:rPr>
          <w:rFonts w:ascii="彩虹粗仿宋" w:eastAsia="彩虹粗仿宋"/>
          <w:sz w:val="24"/>
        </w:rPr>
      </w:pPr>
    </w:p>
    <w:p w14:paraId="6A7A2D23" w14:textId="77777777" w:rsidR="00A3732B" w:rsidRDefault="00A3732B" w:rsidP="00A3732B">
      <w:pPr>
        <w:pStyle w:val="2"/>
        <w:jc w:val="center"/>
        <w:rPr>
          <w:rFonts w:ascii="彩虹粗仿宋" w:eastAsia="彩虹粗仿宋"/>
          <w:sz w:val="30"/>
        </w:rPr>
        <w:sectPr w:rsidR="00A3732B">
          <w:footerReference w:type="default" r:id="rId13"/>
          <w:pgSz w:w="11906" w:h="16838"/>
          <w:pgMar w:top="1418" w:right="1701" w:bottom="1418" w:left="1701" w:header="851" w:footer="992" w:gutter="0"/>
          <w:cols w:space="720"/>
          <w:docGrid w:type="lines" w:linePitch="312"/>
        </w:sect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124325888"/>
    </w:p>
    <w:p w14:paraId="6C227C57"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20913A4"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31431BC6"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68D4050"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3E9358D" w14:textId="77777777" w:rsidR="00A3732B" w:rsidRDefault="00A3732B" w:rsidP="00A3732B">
      <w:pPr>
        <w:rPr>
          <w:rFonts w:ascii="彩虹粗仿宋" w:eastAsia="彩虹粗仿宋"/>
          <w:sz w:val="24"/>
        </w:rPr>
      </w:pPr>
    </w:p>
    <w:p w14:paraId="44B818B2" w14:textId="77777777" w:rsidR="00A3732B" w:rsidRDefault="00A3732B" w:rsidP="00A3732B">
      <w:pPr>
        <w:pStyle w:val="2"/>
        <w:jc w:val="center"/>
        <w:rPr>
          <w:rFonts w:ascii="彩虹粗仿宋" w:eastAsia="彩虹粗仿宋"/>
          <w:sz w:val="30"/>
        </w:rPr>
        <w:sectPr w:rsidR="00A3732B">
          <w:footerReference w:type="default" r:id="rId14"/>
          <w:pgSz w:w="11906" w:h="16838"/>
          <w:pgMar w:top="1418" w:right="1701" w:bottom="1418" w:left="1701" w:header="851" w:footer="992" w:gutter="0"/>
          <w:cols w:space="720"/>
          <w:docGrid w:type="lines" w:linePitch="312"/>
        </w:sect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124325889"/>
    </w:p>
    <w:p w14:paraId="65984086"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CF0490C"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492F0835"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2C5AB199"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2E5BF3FA"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3.基金托管人按照规定开设基金财产的资金账户、证券账户等投资所需账户。</w:t>
      </w:r>
    </w:p>
    <w:p w14:paraId="18AB9CE8"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0AAF3704"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7EDE59E8"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和配合，但对此不承担任何责任。</w:t>
      </w:r>
    </w:p>
    <w:p w14:paraId="332C2818"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400B02A6"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017183A8"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7AD48657"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14:paraId="4632AE4B"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14:paraId="21554DD6"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6097D55E"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1.基金托管人应以基金的名义在其营业机构开立基金的银行账户，并根据基金管理人合法合规的指令办理资金收付。本基金的银行预留印鉴由基金托管人保管和使用。</w:t>
      </w:r>
    </w:p>
    <w:p w14:paraId="3BE1740E"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32E0F0F"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2904815A"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2CE31770"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1F06F0F1"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（四）基金证券账户和结算备付金账户的开立和管理</w:t>
      </w:r>
    </w:p>
    <w:p w14:paraId="68560B7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4801C93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792052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07DD44E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本基金财产承担。此项开户费由基金管理人先行垫付,待托管产品启始运营后,基金管理人可向基金托管人发送划款指令,将代垫开户费从本基金托管资金账户中扣还基金管理人。账户开立后，基金托管人应及时将证券账户开通信息通知基金管理人。</w:t>
      </w:r>
    </w:p>
    <w:p w14:paraId="4EA9E6B4"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704607A"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14:paraId="2DF6276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5752504A"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0BDF17BA"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14:paraId="089E032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30ECAF9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317F577"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49309B04"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68B7B88D" w14:textId="77777777" w:rsidR="00A3732B" w:rsidRDefault="00A3732B" w:rsidP="00A3732B">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B2FF0BB"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（八）与基金财产有关的重大合同的保管</w:t>
      </w:r>
    </w:p>
    <w:p w14:paraId="29332B4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20年，法律法规或监管规则另有规定的从其规定。</w:t>
      </w:r>
    </w:p>
    <w:p w14:paraId="2B0FE14A" w14:textId="77777777" w:rsidR="00A3732B" w:rsidRDefault="00A3732B" w:rsidP="00A3732B">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对于无法取得二份以上的正本的，基金管理人应向基金托管人提供合同复印件，并在复印件上加盖公章，未经双方协商或未在合同约定范围内，合同原件不得转移。</w:t>
      </w:r>
    </w:p>
    <w:p w14:paraId="1B42AAF4" w14:textId="77777777" w:rsidR="00A3732B" w:rsidRDefault="00A3732B" w:rsidP="00A3732B">
      <w:pPr>
        <w:pStyle w:val="2"/>
        <w:jc w:val="center"/>
        <w:rPr>
          <w:rFonts w:ascii="彩虹粗仿宋" w:eastAsia="彩虹粗仿宋"/>
          <w:sz w:val="30"/>
        </w:rPr>
        <w:sectPr w:rsidR="00A3732B">
          <w:footerReference w:type="default" r:id="rId15"/>
          <w:pgSz w:w="11906" w:h="16838"/>
          <w:pgMar w:top="1418" w:right="1701" w:bottom="1418" w:left="1701" w:header="851" w:footer="992" w:gutter="0"/>
          <w:cols w:space="720"/>
          <w:docGrid w:type="lines" w:linePitch="312"/>
        </w:sectPr>
      </w:pPr>
      <w:bookmarkStart w:id="50" w:name="_Toc84133787"/>
      <w:bookmarkStart w:id="51" w:name="_Toc84234389"/>
      <w:bookmarkStart w:id="52" w:name="_Toc84234436"/>
      <w:bookmarkStart w:id="53" w:name="_Toc86204790"/>
      <w:bookmarkStart w:id="54" w:name="_Toc86223244"/>
      <w:bookmarkStart w:id="55" w:name="_Toc86225293"/>
      <w:bookmarkStart w:id="56" w:name="_Toc86649724"/>
      <w:bookmarkStart w:id="57" w:name="_Toc86726441"/>
      <w:bookmarkStart w:id="58" w:name="_Toc86727357"/>
      <w:bookmarkStart w:id="59" w:name="_Toc86737931"/>
      <w:bookmarkStart w:id="60" w:name="_Toc89163370"/>
      <w:bookmarkStart w:id="61" w:name="_Toc108512360"/>
      <w:bookmarkStart w:id="62" w:name="_Toc110761798"/>
      <w:bookmarkStart w:id="63" w:name="_Toc110765662"/>
      <w:bookmarkStart w:id="64" w:name="_Toc110830494"/>
      <w:bookmarkStart w:id="65" w:name="_Toc118212952"/>
      <w:bookmarkStart w:id="66" w:name="_Toc118774805"/>
      <w:bookmarkStart w:id="67" w:name="_Toc118972650"/>
      <w:bookmarkStart w:id="68" w:name="_Toc119402712"/>
      <w:bookmarkStart w:id="69" w:name="_Toc120435785"/>
      <w:bookmarkStart w:id="70" w:name="_Toc124325890"/>
    </w:p>
    <w:p w14:paraId="67A508A9"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14A3A2C"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7A690B6"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2C0A7115"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27A0F9BD"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2.基金管理人应向基金托管人提供书面授权文件，内容包括被授权人名单、预留印鉴及被授权人签章样本，授权文件应注明被授权人相应的权限。</w:t>
      </w:r>
    </w:p>
    <w:p w14:paraId="65998998"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4E40866D"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C71E741"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58C1726B"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104F497E"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2.基金管理人发给基金托管人的指令应写明款项事由、支付时间、到账时间、金额、账户等，加盖预留印鉴并由被授权人签章。</w:t>
      </w:r>
    </w:p>
    <w:p w14:paraId="4CC31959"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73B05C79"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4FD8726F"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3DAAFC7E"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3A54464"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563D8944"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以双方约定的方式发送至基金托管人并电话确认，由基金托管人完成后台交易匹配及资金交收事宜。如果银行间结算系统已经生成的交易需要取消或终止，基金管理人要书面通知基金托管人。</w:t>
      </w:r>
    </w:p>
    <w:p w14:paraId="11C7E6D9"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3CEFD0F3"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章和印鉴与授权文件进行表面真实性及权限范围核对，复核无误后应在规定期限内执行，不得延误，如有疑问必须及时通知基金管理人。</w:t>
      </w:r>
    </w:p>
    <w:p w14:paraId="572FC401"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5E7F5060" w14:textId="77777777" w:rsidR="00A3732B" w:rsidRDefault="00A3732B" w:rsidP="00A3732B">
      <w:pPr>
        <w:pStyle w:val="ae"/>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w:t>
      </w:r>
      <w:r>
        <w:rPr>
          <w:rFonts w:ascii="彩虹粗仿宋" w:eastAsia="彩虹粗仿宋" w:hAnsi="宋体" w:cs="Arial" w:hint="eastAsia"/>
        </w:rPr>
        <w:lastRenderedPageBreak/>
        <w:t>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553B4FEF" w14:textId="77777777" w:rsidR="00A3732B" w:rsidRDefault="00A3732B" w:rsidP="00A3732B">
      <w:pPr>
        <w:pStyle w:val="ae"/>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5F767497"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5E63ACDB"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30EB2BE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48FFBDF7"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16279B67"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08817CC3"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14:paraId="6A9BFD1C"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7D4A04D1"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交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基金托管人更换接收基金管理人指令的人员，应提前通知基金管理人。</w:t>
      </w:r>
    </w:p>
    <w:p w14:paraId="1BA7CA7A"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0F0F6A3D"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D6B5750"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A0177E4" w14:textId="77777777" w:rsidR="00A3732B" w:rsidRDefault="00A3732B" w:rsidP="00A3732B">
      <w:pPr>
        <w:adjustRightInd w:val="0"/>
        <w:snapToGrid w:val="0"/>
        <w:rPr>
          <w:rFonts w:ascii="彩虹粗仿宋" w:eastAsia="彩虹粗仿宋" w:hAnsi="宋体" w:cs="Arial"/>
          <w:sz w:val="24"/>
        </w:rPr>
      </w:pPr>
    </w:p>
    <w:p w14:paraId="2561723F" w14:textId="77777777" w:rsidR="00A3732B" w:rsidRDefault="00A3732B" w:rsidP="00A3732B">
      <w:pPr>
        <w:pStyle w:val="2"/>
        <w:jc w:val="center"/>
        <w:rPr>
          <w:rFonts w:ascii="彩虹粗仿宋" w:eastAsia="彩虹粗仿宋"/>
          <w:sz w:val="30"/>
        </w:rPr>
        <w:sectPr w:rsidR="00A3732B">
          <w:footerReference w:type="default" r:id="rId16"/>
          <w:pgSz w:w="11906" w:h="16838"/>
          <w:pgMar w:top="1418" w:right="1701" w:bottom="1418" w:left="1701" w:header="851" w:footer="992" w:gutter="0"/>
          <w:cols w:space="720"/>
          <w:docGrid w:type="lines" w:linePitch="312"/>
        </w:sect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124325891"/>
    </w:p>
    <w:p w14:paraId="26689DA6"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674BD14"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（一）选择代理证券、期货买卖的证券经营机构、期货经营机构</w:t>
      </w:r>
    </w:p>
    <w:p w14:paraId="17865E97"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8E794C9"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074392E7"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46675E04"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068E9ED7"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28705A59" w14:textId="77777777" w:rsidR="00A3732B" w:rsidRDefault="00A3732B" w:rsidP="00A3732B">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w:t>
      </w:r>
    </w:p>
    <w:p w14:paraId="7946E3AB" w14:textId="77777777" w:rsidR="00A3732B" w:rsidRDefault="00A3732B" w:rsidP="00A3732B">
      <w:pPr>
        <w:adjustRightInd w:val="0"/>
        <w:snapToGrid w:val="0"/>
        <w:rPr>
          <w:rFonts w:ascii="彩虹粗仿宋" w:eastAsia="彩虹粗仿宋"/>
          <w:sz w:val="24"/>
        </w:rPr>
      </w:pPr>
      <w:r>
        <w:rPr>
          <w:rFonts w:ascii="彩虹粗仿宋" w:eastAsia="彩虹粗仿宋" w:hint="eastAsia"/>
          <w:sz w:val="24"/>
        </w:rPr>
        <w:t>银行证券资金结算协议》和《证券投资基金港股通结算补充协议》，用以具体明确基金管理人与基金托管人在证券交易资金结算业务中的责任。</w:t>
      </w:r>
    </w:p>
    <w:p w14:paraId="2F990112"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BCAE363"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1820A41"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04D04FC9" w14:textId="77777777" w:rsidR="00A3732B" w:rsidRDefault="00A3732B" w:rsidP="00A3732B">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w:t>
      </w:r>
      <w:r>
        <w:rPr>
          <w:rFonts w:ascii="彩虹粗仿宋" w:eastAsia="彩虹粗仿宋" w:hAnsi="宋体" w:cs="宋体" w:hint="eastAsia"/>
          <w:color w:val="000000"/>
          <w:kern w:val="0"/>
          <w:sz w:val="24"/>
        </w:rPr>
        <w:lastRenderedPageBreak/>
        <w:t>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6918246"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573F905E"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如基金托管人作为直接结算参与人，需基金管理人符合基金托管人的业务规则与规定方能完成的结算业务，基金托管人应将相关业务规则与规定在业务发生前，及时通知基金管理人。</w:t>
      </w:r>
    </w:p>
    <w:p w14:paraId="3C92574A"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552B965C"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0434378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242929A" w14:textId="77777777" w:rsidR="00A3732B" w:rsidRDefault="00A3732B" w:rsidP="00A3732B">
      <w:pPr>
        <w:adjustRightInd w:val="0"/>
        <w:snapToGrid w:val="0"/>
        <w:ind w:firstLineChars="200" w:firstLine="480"/>
        <w:rPr>
          <w:rFonts w:ascii="彩虹粗仿宋" w:eastAsia="彩虹粗仿宋" w:hAnsi="宋体" w:cs="Arial"/>
          <w:sz w:val="24"/>
        </w:rPr>
      </w:pPr>
    </w:p>
    <w:p w14:paraId="2EFEFB02"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06F04622"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资金账目由基金管理人与基金托管人按日核实。</w:t>
      </w:r>
    </w:p>
    <w:p w14:paraId="4ABF47FD"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2739933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66D2A5A9"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3A2A3310"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7FF5D183"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4739397"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3.基金管理人应保证本基金（或本基金管理人委托）的登记机构每个工作日15:00前向基金托管人发送前一开放日上述有关数据，并保证相关数据的准确、完整。特殊情况时，双方协商处理。</w:t>
      </w:r>
    </w:p>
    <w:p w14:paraId="30F1CB38"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70DE222"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7AA9146E"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4381B73F"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625FCC51"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w:t>
      </w:r>
      <w:r>
        <w:rPr>
          <w:rFonts w:ascii="彩虹粗仿宋" w:eastAsia="彩虹粗仿宋" w:hAnsi="宋体" w:cs="Arial" w:hint="eastAsia"/>
          <w:sz w:val="24"/>
        </w:rPr>
        <w:lastRenderedPageBreak/>
        <w:t>定到账日期并通知基金托管人，到账日应收款没有到达基金资金账户的，基金托管人应及时通知基金管理人采取措施进行催收，由此造成基金损失的，基金管理人应负责向有关当事人追偿基金的损失。</w:t>
      </w:r>
    </w:p>
    <w:p w14:paraId="102E36DD"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57FB844A"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70EFA13"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449C9A05"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46CD99F7"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58988500"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6E333CE5"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-2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EB40C9C"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1C549A69"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4B46A89"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867F30B"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56E3CEC7"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7C8083B4"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sidRPr="00D7113D">
        <w:rPr>
          <w:rFonts w:ascii="彩虹粗仿宋" w:eastAsia="彩虹粗仿宋" w:hAnsi="宋体" w:cs="Arial" w:hint="eastAsia"/>
          <w:sz w:val="24"/>
        </w:rPr>
        <w:t>依照《信息披露办法》的有关规定在中国证监会</w:t>
      </w:r>
      <w:r>
        <w:rPr>
          <w:rFonts w:ascii="彩虹粗仿宋" w:eastAsia="彩虹粗仿宋" w:hAnsi="宋体" w:cs="Arial" w:hint="eastAsia"/>
          <w:sz w:val="24"/>
        </w:rPr>
        <w:t>规定</w:t>
      </w:r>
      <w:r w:rsidRPr="00D7113D">
        <w:rPr>
          <w:rFonts w:ascii="彩虹粗仿宋" w:eastAsia="彩虹粗仿宋" w:hAnsi="宋体" w:cs="Arial" w:hint="eastAsia"/>
          <w:sz w:val="24"/>
        </w:rPr>
        <w:t>媒</w:t>
      </w:r>
      <w:r>
        <w:rPr>
          <w:rFonts w:ascii="彩虹粗仿宋" w:eastAsia="彩虹粗仿宋" w:hAnsi="宋体" w:cs="Arial" w:hint="eastAsia"/>
          <w:sz w:val="24"/>
        </w:rPr>
        <w:t>介</w:t>
      </w:r>
      <w:r w:rsidRPr="00D7113D">
        <w:rPr>
          <w:rFonts w:ascii="彩虹粗仿宋" w:eastAsia="彩虹粗仿宋" w:hAnsi="宋体" w:cs="Arial" w:hint="eastAsia"/>
          <w:sz w:val="24"/>
        </w:rPr>
        <w:t>上公告</w:t>
      </w:r>
      <w:r>
        <w:rPr>
          <w:rFonts w:ascii="彩虹粗仿宋" w:eastAsia="彩虹粗仿宋" w:hAnsi="宋体" w:cs="Arial" w:hint="eastAsia"/>
          <w:sz w:val="24"/>
        </w:rPr>
        <w:t>。</w:t>
      </w:r>
    </w:p>
    <w:p w14:paraId="6949814E"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43F28359"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49A5CA65"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78524F18"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08B133B9"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119F82F"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C52CA7D"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（3）约定存款证实书的具体传递交接方式及交接期限。</w:t>
      </w:r>
    </w:p>
    <w:p w14:paraId="7F2EE5B6"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452F822F"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4AA223B5" w14:textId="77777777" w:rsidR="00A3732B" w:rsidRDefault="00A3732B" w:rsidP="00A3732B">
      <w:pPr>
        <w:adjustRightInd w:val="0"/>
        <w:snapToGrid w:val="0"/>
        <w:ind w:firstLine="480"/>
        <w:rPr>
          <w:rFonts w:ascii="彩虹粗仿宋" w:eastAsia="彩虹粗仿宋"/>
          <w:sz w:val="30"/>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bookmarkStart w:id="92" w:name="_Toc124325892"/>
    </w:p>
    <w:p w14:paraId="4940C067" w14:textId="77777777" w:rsidR="00A3732B" w:rsidRDefault="00A3732B" w:rsidP="00A3732B">
      <w:pPr>
        <w:adjustRightInd w:val="0"/>
        <w:snapToGrid w:val="0"/>
        <w:ind w:firstLine="480"/>
        <w:sectPr w:rsidR="00A3732B">
          <w:footerReference w:type="default" r:id="rId17"/>
          <w:pgSz w:w="11906" w:h="16838"/>
          <w:pgMar w:top="1418" w:right="1701" w:bottom="1418" w:left="1701" w:header="851" w:footer="992" w:gutter="0"/>
          <w:cols w:space="720"/>
          <w:docGrid w:type="lines" w:linePitch="312"/>
        </w:sectPr>
      </w:pPr>
      <w:r>
        <w:rPr>
          <w:rFonts w:ascii="彩虹粗仿宋" w:eastAsia="彩虹粗仿宋" w:hAnsi="宋体" w:cs="Arial" w:hint="eastAsia"/>
          <w:sz w:val="24"/>
        </w:rPr>
        <w:t>4.</w:t>
      </w:r>
      <w:r>
        <w:rPr>
          <w:rFonts w:ascii="彩虹粗仿宋" w:eastAsia="彩虹粗仿宋" w:hAnsi="宋体" w:cs="Arial"/>
          <w:sz w:val="24"/>
        </w:rPr>
        <w:t xml:space="preserve"> </w:t>
      </w:r>
      <w:r>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54220D9A"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八、基金资产净值计算和会计核算</w:t>
      </w:r>
      <w:bookmarkEnd w:id="92"/>
    </w:p>
    <w:p w14:paraId="3970B32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3395895B"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0.0001元，小数点后第五位四舍五入。基金管理人可以设立大额赎回情形下的净值精度应急调整机制。国家另有规定的，从其规定。</w:t>
      </w:r>
    </w:p>
    <w:p w14:paraId="0AC325A7"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基金管理人应每个工作日计算基金资产净值及基金份额净值，并按规定公告。</w:t>
      </w:r>
    </w:p>
    <w:p w14:paraId="7B8836FB"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14:paraId="33B227A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54A918A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76237B5B" w14:textId="775BC55F"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w:t>
      </w:r>
      <w:r w:rsidR="005612C1" w:rsidRPr="005612C1">
        <w:rPr>
          <w:rFonts w:ascii="彩虹粗仿宋" w:eastAsia="彩虹粗仿宋" w:hAnsi="宋体" w:cs="Arial" w:hint="eastAsia"/>
          <w:sz w:val="24"/>
        </w:rPr>
        <w:t>存托凭证、</w:t>
      </w:r>
      <w:r>
        <w:rPr>
          <w:rFonts w:ascii="彩虹粗仿宋" w:eastAsia="彩虹粗仿宋" w:hAnsi="宋体" w:cs="Arial" w:hint="eastAsia"/>
          <w:sz w:val="24"/>
        </w:rPr>
        <w:t>股指期货合约、国债期货合约、股票期权合约、债券、资产支持证券和银行存款本息、应收款项、其它投资等资产及负债。</w:t>
      </w:r>
    </w:p>
    <w:p w14:paraId="4A40573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215E5D8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14:paraId="3C37C722"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42DF462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A9442F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②交易所上市交易或挂牌转让的固定收益品种（基金合同另有规定的除外），选取估值日第三方估值机构提供的相应品种对应的当日的估值净价进行估值。</w:t>
      </w:r>
    </w:p>
    <w:p w14:paraId="74D96839"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③交易所上市交易的可转换债券，按照每日收盘价作为估值全价。</w:t>
      </w:r>
    </w:p>
    <w:p w14:paraId="53804DE3"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D7113D">
        <w:rPr>
          <w:rFonts w:ascii="彩虹粗仿宋" w:eastAsia="彩虹粗仿宋" w:hAnsi="宋体" w:cs="Arial" w:hint="eastAsia"/>
          <w:sz w:val="24"/>
        </w:rPr>
        <w:t>交易所上市不存在活跃市场的有价证券，采用估值技术确定公允价值。</w:t>
      </w:r>
      <w:r>
        <w:rPr>
          <w:rFonts w:ascii="彩虹粗仿宋" w:eastAsia="彩虹粗仿宋" w:hAnsi="宋体" w:cs="Arial" w:hint="eastAsia"/>
          <w:sz w:val="24"/>
        </w:rPr>
        <w:t>交易所市场挂牌转让的资产支持证券，估值日不存在活跃市场时采用估值技术确定其公允价值进行估值。如成本能够近似体现公允价值，应持续评估上述做法的适当性，并在情况发生改变时做出适当调整。</w:t>
      </w:r>
    </w:p>
    <w:p w14:paraId="7C38EEFA"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2F34F424"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w:t>
      </w:r>
      <w:r>
        <w:rPr>
          <w:rFonts w:ascii="彩虹粗仿宋" w:eastAsia="彩虹粗仿宋" w:hAnsi="宋体" w:cs="Arial"/>
          <w:sz w:val="24"/>
        </w:rPr>
        <w:t>方法</w:t>
      </w:r>
      <w:r>
        <w:rPr>
          <w:rFonts w:ascii="彩虹粗仿宋" w:eastAsia="彩虹粗仿宋" w:hAnsi="宋体" w:cs="Arial" w:hint="eastAsia"/>
          <w:sz w:val="24"/>
        </w:rPr>
        <w:t>估值；该日无交易的，以最近一日的市价（收盘价）估值。</w:t>
      </w:r>
    </w:p>
    <w:p w14:paraId="1D86E4B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5B011FF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553323C3"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④流通受限的股票，包括非公开发行股票、首次公开发行股票时公司股东公</w:t>
      </w:r>
      <w:r>
        <w:rPr>
          <w:rFonts w:ascii="彩虹粗仿宋" w:eastAsia="彩虹粗仿宋" w:hAnsi="宋体" w:cs="Arial" w:hint="eastAsia"/>
          <w:sz w:val="24"/>
        </w:rPr>
        <w:lastRenderedPageBreak/>
        <w:t>开发售股份、通过大宗交易取得的带限售期的股票等（不包括停牌、新发行未上市、回购交易中的质押券等流通受限股票），按监管机构或行业协会有关规定确定公允价值。</w:t>
      </w:r>
    </w:p>
    <w:p w14:paraId="25EFC70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（3）全国银行间市场交易品种的估值</w:t>
      </w:r>
    </w:p>
    <w:p w14:paraId="7AB44E6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w:t>
      </w:r>
    </w:p>
    <w:p w14:paraId="7230E251"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②对银行间市场未上市，且第三方估值机构未提供估值价格的债券，在发行利率与二级市场利率不存在明显差异，未上市期间市场利率没有发生大的变动的情况下，按成本估值。</w:t>
      </w:r>
    </w:p>
    <w:p w14:paraId="5867250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（4）投资证券衍生品的估值方法</w:t>
      </w:r>
    </w:p>
    <w:p w14:paraId="080545A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①股指期货合约、国债期货合约，一般以估值当日结算价进行，估值当日无结算价的，且最近交易日后经济环境未发生重 大变化的，采用最近交易日结算价估值。</w:t>
      </w:r>
    </w:p>
    <w:p w14:paraId="4D4E0104"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②本基金投资股票期权，根据相关法律法规以及监管部门的规定估值。</w:t>
      </w:r>
    </w:p>
    <w:p w14:paraId="4489DF21"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（5）本基金可以采用第三方估值机构按照上述公允价值确定原则提供的估值价格数据。</w:t>
      </w:r>
    </w:p>
    <w:p w14:paraId="7841C54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（6）汇率</w:t>
      </w:r>
    </w:p>
    <w:p w14:paraId="0E3B5D1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本基金外币资产价值计算中，涉及主要货币对人民币汇率的，应当以基金估值日中国人民银行或其授权机构公布的人民币汇率中间价为准。</w:t>
      </w:r>
    </w:p>
    <w:p w14:paraId="166FED4A"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（7）同一证券同时在两个或两个以上市场交易的，按证券所处的市场分别估值。</w:t>
      </w:r>
    </w:p>
    <w:p w14:paraId="5EEEFBDC" w14:textId="77777777" w:rsidR="00A3732B" w:rsidRDefault="00A3732B" w:rsidP="00A3732B">
      <w:pPr>
        <w:adjustRightInd w:val="0"/>
        <w:snapToGrid w:val="0"/>
        <w:ind w:firstLineChars="200" w:firstLine="480"/>
        <w:rPr>
          <w:rFonts w:ascii="彩虹粗仿宋" w:eastAsia="彩虹粗仿宋" w:hAnsi="宋体" w:cs="Arial"/>
          <w:sz w:val="24"/>
        </w:rPr>
      </w:pPr>
      <w:r w:rsidRPr="00C4528F">
        <w:rPr>
          <w:rFonts w:ascii="彩虹粗仿宋" w:eastAsia="彩虹粗仿宋" w:hAnsi="宋体" w:cs="Arial" w:hint="eastAsia"/>
          <w:sz w:val="24"/>
        </w:rPr>
        <w:t>（</w:t>
      </w:r>
      <w:r>
        <w:rPr>
          <w:rFonts w:ascii="彩虹粗仿宋" w:eastAsia="彩虹粗仿宋" w:hAnsi="宋体" w:cs="Arial"/>
          <w:sz w:val="24"/>
        </w:rPr>
        <w:t>8</w:t>
      </w:r>
      <w:r w:rsidRPr="00C4528F">
        <w:rPr>
          <w:rFonts w:ascii="彩虹粗仿宋" w:eastAsia="彩虹粗仿宋" w:hAnsi="宋体" w:cs="Arial" w:hint="eastAsia"/>
          <w:sz w:val="24"/>
        </w:rPr>
        <w:t>）基金参与融资业务的，应参照相关法律法规、监管部门和行业协会的相关规定进行估值。</w:t>
      </w:r>
    </w:p>
    <w:p w14:paraId="26F2C74E" w14:textId="6D44544A" w:rsidR="005612C1"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5612C1" w:rsidRPr="005612C1">
        <w:rPr>
          <w:rFonts w:ascii="彩虹粗仿宋" w:eastAsia="彩虹粗仿宋" w:hAnsi="宋体" w:cs="Arial" w:hint="eastAsia"/>
          <w:sz w:val="24"/>
        </w:rPr>
        <w:t>本基金投资存托凭证的估值核算，依照境内上市交易的股票执行。</w:t>
      </w:r>
    </w:p>
    <w:p w14:paraId="114107CF" w14:textId="5C655338" w:rsidR="00A3732B" w:rsidRDefault="005612C1"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w:t>
      </w:r>
      <w:r w:rsidR="00A3732B">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06D53E5C" w14:textId="0C9F24A8"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w:t>
      </w:r>
      <w:r w:rsidR="005612C1">
        <w:rPr>
          <w:rFonts w:ascii="彩虹粗仿宋" w:eastAsia="彩虹粗仿宋" w:hAnsi="宋体" w:cs="Arial" w:hint="eastAsia"/>
          <w:sz w:val="24"/>
        </w:rPr>
        <w:t>1</w:t>
      </w:r>
      <w:r>
        <w:rPr>
          <w:rFonts w:ascii="彩虹粗仿宋" w:eastAsia="彩虹粗仿宋" w:hAnsi="宋体" w:cs="Arial" w:hint="eastAsia"/>
          <w:sz w:val="24"/>
        </w:rPr>
        <w:t>）当发生大额申购或赎回情形时，基金管理人可以采用摆动定价机制，以确保基金估值的公平性。</w:t>
      </w:r>
    </w:p>
    <w:p w14:paraId="3DC5FEB4" w14:textId="504DFE19"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w:t>
      </w:r>
      <w:r w:rsidR="005612C1">
        <w:rPr>
          <w:rFonts w:ascii="彩虹粗仿宋" w:eastAsia="彩虹粗仿宋" w:hAnsi="宋体" w:cs="Arial" w:hint="eastAsia"/>
          <w:sz w:val="24"/>
        </w:rPr>
        <w:t>2</w:t>
      </w:r>
      <w:r>
        <w:rPr>
          <w:rFonts w:ascii="彩虹粗仿宋" w:eastAsia="彩虹粗仿宋" w:hAnsi="宋体" w:cs="Arial" w:hint="eastAsia"/>
          <w:sz w:val="24"/>
        </w:rPr>
        <w:t>）税收</w:t>
      </w:r>
    </w:p>
    <w:p w14:paraId="6FC90A77"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EA37796" w14:textId="5B19E058"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5612C1">
        <w:rPr>
          <w:rFonts w:ascii="彩虹粗仿宋" w:eastAsia="彩虹粗仿宋" w:hAnsi="宋体" w:cs="Arial" w:hint="eastAsia"/>
          <w:sz w:val="24"/>
        </w:rPr>
        <w:t>3</w:t>
      </w:r>
      <w:r>
        <w:rPr>
          <w:rFonts w:ascii="彩虹粗仿宋" w:eastAsia="彩虹粗仿宋" w:hAnsi="宋体" w:cs="Arial" w:hint="eastAsia"/>
          <w:sz w:val="24"/>
        </w:rPr>
        <w:t>）相关法律法规以及监管部门有强制规定的，从其规定。如有新增事项，按国家最新规定估值。</w:t>
      </w:r>
    </w:p>
    <w:p w14:paraId="302F6ED0" w14:textId="77777777" w:rsidR="00A3732B" w:rsidRDefault="00A3732B" w:rsidP="00A3732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BAF9AE" w14:textId="77777777" w:rsidR="00A3732B" w:rsidRDefault="00A3732B" w:rsidP="00A3732B">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w:t>
      </w:r>
      <w:r>
        <w:rPr>
          <w:rFonts w:ascii="彩虹粗仿宋" w:eastAsia="彩虹粗仿宋" w:hint="eastAsia"/>
          <w:sz w:val="24"/>
          <w:szCs w:val="21"/>
        </w:rPr>
        <w:lastRenderedPageBreak/>
        <w:t>计问题，如经相关各方在平等基础上充分讨论后，仍无法达成一致的意见，基金管理人向基金托管人出具加盖公章的书面说明后，按照基金管理人对基金净值信息的计算结果对外予以公布。</w:t>
      </w:r>
    </w:p>
    <w:p w14:paraId="6E095310" w14:textId="77777777" w:rsidR="00A3732B" w:rsidRDefault="00A3732B" w:rsidP="00A3732B">
      <w:pPr>
        <w:adjustRightInd w:val="0"/>
        <w:snapToGrid w:val="0"/>
        <w:ind w:firstLine="480"/>
        <w:rPr>
          <w:rStyle w:val="read"/>
          <w:rFonts w:ascii="彩虹粗仿宋" w:eastAsia="彩虹粗仿宋" w:cs="Arial"/>
          <w:sz w:val="24"/>
        </w:rPr>
      </w:pPr>
      <w:r>
        <w:rPr>
          <w:rStyle w:val="read"/>
          <w:rFonts w:ascii="彩虹粗仿宋" w:eastAsia="彩虹粗仿宋" w:cs="Arial" w:hint="eastAsia"/>
          <w:sz w:val="24"/>
        </w:rPr>
        <w:t>3.特殊情形的处理</w:t>
      </w:r>
    </w:p>
    <w:p w14:paraId="76C47842" w14:textId="0AC072F4" w:rsidR="00A3732B" w:rsidRDefault="00A3732B" w:rsidP="00A3732B">
      <w:pPr>
        <w:adjustRightInd w:val="0"/>
        <w:snapToGrid w:val="0"/>
        <w:ind w:firstLineChars="200" w:firstLine="480"/>
        <w:rPr>
          <w:rStyle w:val="read"/>
          <w:rFonts w:ascii="彩虹粗仿宋" w:eastAsia="彩虹粗仿宋"/>
          <w:sz w:val="24"/>
        </w:rPr>
      </w:pPr>
      <w:r>
        <w:rPr>
          <w:rStyle w:val="read"/>
          <w:rFonts w:ascii="彩虹粗仿宋" w:eastAsia="彩虹粗仿宋" w:cs="Arial" w:hint="eastAsia"/>
          <w:sz w:val="24"/>
        </w:rPr>
        <w:t>基金管理人、基金托管人按估值方法的第(</w:t>
      </w:r>
      <w:r w:rsidR="005612C1">
        <w:rPr>
          <w:rStyle w:val="read"/>
          <w:rFonts w:ascii="彩虹粗仿宋" w:eastAsia="彩虹粗仿宋" w:cs="Arial" w:hint="eastAsia"/>
          <w:sz w:val="24"/>
        </w:rPr>
        <w:t>10</w:t>
      </w:r>
      <w:r>
        <w:rPr>
          <w:rStyle w:val="read"/>
          <w:rFonts w:ascii="彩虹粗仿宋" w:eastAsia="彩虹粗仿宋" w:cs="Arial" w:hint="eastAsia"/>
          <w:sz w:val="24"/>
        </w:rPr>
        <w:t>)项进行估值时，所造成的误差不作为基金资产估值</w:t>
      </w:r>
      <w:r>
        <w:rPr>
          <w:rStyle w:val="read"/>
          <w:rFonts w:ascii="彩虹粗仿宋" w:eastAsia="彩虹粗仿宋" w:hint="eastAsia"/>
          <w:sz w:val="24"/>
        </w:rPr>
        <w:t>错误处理。</w:t>
      </w:r>
    </w:p>
    <w:p w14:paraId="6A466819" w14:textId="77777777" w:rsidR="00A3732B" w:rsidRDefault="00A3732B" w:rsidP="00A3732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由于不可抗力，或证券交易所、期货交易所、登记结算机构及存款银行等第三方机构发送的数据错误，或国家会计政策变更、市场规则变更等非基金管理人与基金托管人原因，基金管理人和基金托管人虽然已经采取必要、适当、合理的措施进行检查，但未能发现该错误的，由此造成的基金资产估值错误，基金管理人和基金托管人免除赔偿责任。但基金管理人和基金托管人应当积极采取必要的措施消除或减轻由此造成的影响。</w:t>
      </w:r>
    </w:p>
    <w:p w14:paraId="2A14651E" w14:textId="77777777" w:rsidR="00A3732B" w:rsidRDefault="00A3732B" w:rsidP="00A3732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6B780829" w14:textId="77777777" w:rsidR="00A3732B" w:rsidRDefault="00A3732B" w:rsidP="00A3732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0.5%时，基金管理人应当公告，并报中国证监会备案</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6DE0C0B" w14:textId="77777777" w:rsidR="00A3732B" w:rsidRDefault="00A3732B" w:rsidP="00A3732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3F810BA4" w14:textId="77777777" w:rsidR="00A3732B" w:rsidRDefault="00A3732B" w:rsidP="00A3732B">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54A85FFA"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A76EC02"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F49020A"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EDFF00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14:paraId="000837C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5651859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107EF50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w:t>
      </w:r>
      <w:r>
        <w:rPr>
          <w:rFonts w:ascii="彩虹粗仿宋" w:eastAsia="彩虹粗仿宋" w:hAnsi="宋体" w:cs="Arial" w:hint="eastAsia"/>
          <w:sz w:val="24"/>
        </w:rPr>
        <w:lastRenderedPageBreak/>
        <w:t>业时；</w:t>
      </w:r>
    </w:p>
    <w:p w14:paraId="718C039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237261BE" w14:textId="65E996E2"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3.当</w:t>
      </w:r>
      <w:r w:rsidR="000830BA">
        <w:rPr>
          <w:rFonts w:ascii="彩虹粗仿宋" w:eastAsia="彩虹粗仿宋" w:hAnsi="宋体" w:cs="Arial" w:hint="eastAsia"/>
          <w:sz w:val="24"/>
        </w:rPr>
        <w:t>特定资产占</w:t>
      </w:r>
      <w:r>
        <w:rPr>
          <w:rFonts w:ascii="彩虹粗仿宋" w:eastAsia="彩虹粗仿宋" w:hAnsi="宋体" w:cs="Arial" w:hint="eastAsia"/>
          <w:sz w:val="24"/>
        </w:rPr>
        <w:t>前一估值日基金资产净值 50%以上的，经与基金托管人协商确认后，基金管理人应当暂停估值；</w:t>
      </w:r>
    </w:p>
    <w:p w14:paraId="761C7E2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4.法律法规、中国证监会和《基金合同》认定的其他情形。</w:t>
      </w:r>
    </w:p>
    <w:p w14:paraId="3E21817A"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（五）基金会计制度</w:t>
      </w:r>
    </w:p>
    <w:p w14:paraId="26710C59"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59F382C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（六）基金账册的建立</w:t>
      </w:r>
    </w:p>
    <w:p w14:paraId="6DEDF5D2"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5CFC631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59722F1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0C86498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16BE5E7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2039A53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5E84D1A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286AD75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25D50EBC"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14:paraId="79A3171D"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00BAA50E"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35AC4C2"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1EDE73F2" w14:textId="36197743" w:rsidR="00A3732B" w:rsidRDefault="00A3732B" w:rsidP="000830B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6ECD3C79" w14:textId="77777777" w:rsidR="005E7EA5" w:rsidRPr="00A41499" w:rsidRDefault="005E7EA5" w:rsidP="005E7EA5">
      <w:pPr>
        <w:pStyle w:val="a0"/>
        <w:adjustRightInd w:val="0"/>
        <w:snapToGrid w:val="0"/>
        <w:ind w:firstLine="480"/>
        <w:rPr>
          <w:rFonts w:ascii="彩虹粗仿宋" w:eastAsia="彩虹粗仿宋" w:hAnsi="宋体" w:cs="Arial"/>
          <w:sz w:val="24"/>
        </w:rPr>
      </w:pPr>
      <w:bookmarkStart w:id="93" w:name="_Toc124325893"/>
      <w:r>
        <w:rPr>
          <w:rFonts w:ascii="彩虹粗仿宋" w:eastAsia="彩虹粗仿宋" w:hAnsi="宋体" w:cs="Arial" w:hint="eastAsia"/>
          <w:sz w:val="24"/>
        </w:rPr>
        <w:t>（</w:t>
      </w:r>
      <w:r w:rsidRPr="00A41499">
        <w:rPr>
          <w:rFonts w:ascii="彩虹粗仿宋" w:eastAsia="彩虹粗仿宋" w:hAnsi="宋体" w:cs="Arial" w:hint="eastAsia"/>
          <w:sz w:val="24"/>
        </w:rPr>
        <w:t>九</w:t>
      </w:r>
      <w:r>
        <w:rPr>
          <w:rFonts w:ascii="彩虹粗仿宋" w:eastAsia="彩虹粗仿宋" w:hAnsi="宋体" w:cs="Arial" w:hint="eastAsia"/>
          <w:sz w:val="24"/>
        </w:rPr>
        <w:t>）</w:t>
      </w:r>
      <w:r w:rsidRPr="00A41499">
        <w:rPr>
          <w:rFonts w:ascii="彩虹粗仿宋" w:eastAsia="彩虹粗仿宋" w:hAnsi="宋体" w:cs="Arial" w:hint="eastAsia"/>
          <w:sz w:val="24"/>
        </w:rPr>
        <w:t>实施侧袋机制期间的基金资产估值</w:t>
      </w:r>
    </w:p>
    <w:p w14:paraId="5295D74E" w14:textId="77777777" w:rsidR="005E7EA5" w:rsidRPr="00A41499" w:rsidRDefault="005E7EA5" w:rsidP="005E7EA5">
      <w:pPr>
        <w:pStyle w:val="a0"/>
        <w:adjustRightInd w:val="0"/>
        <w:snapToGrid w:val="0"/>
        <w:ind w:firstLine="480"/>
        <w:rPr>
          <w:rFonts w:ascii="彩虹粗仿宋" w:eastAsia="彩虹粗仿宋" w:hAnsi="宋体" w:cs="Arial"/>
          <w:sz w:val="24"/>
        </w:rPr>
      </w:pPr>
      <w:r w:rsidRPr="00A41499">
        <w:rPr>
          <w:rFonts w:ascii="彩虹粗仿宋" w:eastAsia="彩虹粗仿宋" w:hAnsi="宋体" w:cs="Arial" w:hint="eastAsia"/>
          <w:sz w:val="24"/>
        </w:rPr>
        <w:t>本基金实施侧袋机制的，应根据本部分的约定对主袋账户资产进行估值并披露主袋账户的基金资产净值和份额净值，暂停披露侧袋账户份额净值。</w:t>
      </w:r>
    </w:p>
    <w:p w14:paraId="5712BF07" w14:textId="77777777" w:rsidR="00A3732B" w:rsidRPr="005E7EA5" w:rsidRDefault="00A3732B" w:rsidP="00A3732B">
      <w:pPr>
        <w:pStyle w:val="2"/>
        <w:jc w:val="center"/>
        <w:rPr>
          <w:rFonts w:ascii="彩虹粗仿宋" w:eastAsia="彩虹粗仿宋"/>
          <w:sz w:val="30"/>
        </w:rPr>
        <w:sectPr w:rsidR="00A3732B" w:rsidRPr="005E7EA5">
          <w:footerReference w:type="default" r:id="rId18"/>
          <w:pgSz w:w="11906" w:h="16838"/>
          <w:pgMar w:top="1418" w:right="1701" w:bottom="1418" w:left="1701" w:header="851" w:footer="992" w:gutter="0"/>
          <w:cols w:space="720"/>
          <w:docGrid w:type="lines" w:linePitch="312"/>
        </w:sectPr>
      </w:pPr>
    </w:p>
    <w:p w14:paraId="053742E8"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九、基金收益分配</w:t>
      </w:r>
      <w:bookmarkEnd w:id="93"/>
    </w:p>
    <w:p w14:paraId="340E6180"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26BF2D37"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0F3655EC"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328B0864"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1.《基金合同》生效不满3个月可不进行收益分配；</w:t>
      </w:r>
    </w:p>
    <w:p w14:paraId="1ACDAD03"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5F7306E8" w14:textId="77777777" w:rsidR="00A3732B" w:rsidRPr="00D7113D"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w:t>
      </w:r>
      <w:r w:rsidRPr="00D7113D">
        <w:rPr>
          <w:rFonts w:ascii="彩虹粗仿宋" w:eastAsia="彩虹粗仿宋" w:hAnsi="宋体" w:cs="Arial"/>
          <w:sz w:val="24"/>
        </w:rPr>
        <w:t>基金收益分配后基金份额净值不能低于面值；即基金收益分配基准日的基金份额净值减去每单位基金份额收益分配金额后不能低于面值</w:t>
      </w:r>
      <w:r w:rsidRPr="00D7113D">
        <w:rPr>
          <w:rFonts w:ascii="彩虹粗仿宋" w:eastAsia="彩虹粗仿宋" w:hAnsi="宋体" w:cs="Arial" w:hint="eastAsia"/>
          <w:sz w:val="24"/>
        </w:rPr>
        <w:t>；</w:t>
      </w:r>
    </w:p>
    <w:p w14:paraId="5ADCE2AC" w14:textId="77777777" w:rsidR="00A3732B" w:rsidRDefault="00A3732B" w:rsidP="00A3732B">
      <w:pPr>
        <w:pStyle w:val="a0"/>
        <w:adjustRightInd w:val="0"/>
        <w:snapToGrid w:val="0"/>
        <w:ind w:firstLine="480"/>
        <w:rPr>
          <w:rFonts w:ascii="彩虹粗仿宋" w:eastAsia="彩虹粗仿宋" w:hAnsi="宋体" w:cs="Arial"/>
          <w:sz w:val="24"/>
        </w:rPr>
      </w:pPr>
      <w:r>
        <w:rPr>
          <w:rFonts w:hint="eastAsia"/>
          <w:bCs/>
          <w:sz w:val="24"/>
        </w:rPr>
        <w:t>4</w:t>
      </w:r>
      <w:r>
        <w:rPr>
          <w:rFonts w:ascii="彩虹粗仿宋" w:eastAsia="彩虹粗仿宋" w:hAnsi="宋体" w:cs="Arial" w:hint="eastAsia"/>
          <w:sz w:val="24"/>
        </w:rPr>
        <w:t>.每一基金份额享有同等分配权；</w:t>
      </w:r>
    </w:p>
    <w:p w14:paraId="66F0CC01"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.法律法规或监管机关另有规定的，从其规定。</w:t>
      </w:r>
    </w:p>
    <w:p w14:paraId="3ECF354E"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在不违背法律法规及基金合同的规定、且对基金份额持有人利益无实质性不利影响的前提下，基金管理人经与基金托管人协商一致可调整基金收益的分配原则，不需召开基金份额持有人大会。</w:t>
      </w:r>
    </w:p>
    <w:p w14:paraId="2E3CBD3D"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6B34A712"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日内在规定媒介公告。基金收益分配方案公告后(依据具体方案的规定)，基金管理人就支付的现金红利向基金托管人发送划款指令，基金托管人按照基金管理人的指令及时进行分红资金的划付。</w:t>
      </w:r>
    </w:p>
    <w:p w14:paraId="68BD15D6" w14:textId="0A0125B4" w:rsidR="00A3732B" w:rsidRDefault="00A3732B" w:rsidP="000830B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等有关事项遵循相关规定。</w:t>
      </w:r>
    </w:p>
    <w:p w14:paraId="3FA6E628" w14:textId="77777777" w:rsidR="005E7EA5" w:rsidRPr="00A41499" w:rsidRDefault="005E7EA5" w:rsidP="000830BA">
      <w:pPr>
        <w:pStyle w:val="a0"/>
        <w:adjustRightInd w:val="0"/>
        <w:snapToGrid w:val="0"/>
        <w:ind w:firstLine="480"/>
        <w:rPr>
          <w:rFonts w:ascii="彩虹粗仿宋" w:eastAsia="彩虹粗仿宋" w:hAnsi="宋体" w:cs="Arial"/>
          <w:sz w:val="24"/>
        </w:rPr>
      </w:pPr>
      <w:bookmarkStart w:id="94" w:name="_Toc124325894"/>
      <w:r w:rsidRPr="00A41499">
        <w:rPr>
          <w:rFonts w:ascii="彩虹粗仿宋" w:eastAsia="彩虹粗仿宋" w:hAnsi="宋体" w:cs="Arial" w:hint="eastAsia"/>
          <w:sz w:val="24"/>
        </w:rPr>
        <w:t>（三）实施侧袋机制期间的收益分配</w:t>
      </w:r>
    </w:p>
    <w:p w14:paraId="00D86D58" w14:textId="77777777" w:rsidR="005E7EA5" w:rsidRPr="00A41499" w:rsidRDefault="005E7EA5" w:rsidP="000830BA">
      <w:pPr>
        <w:pStyle w:val="a0"/>
        <w:adjustRightInd w:val="0"/>
        <w:snapToGrid w:val="0"/>
        <w:ind w:firstLine="480"/>
        <w:rPr>
          <w:rFonts w:ascii="彩虹粗仿宋" w:eastAsia="彩虹粗仿宋" w:hAnsi="宋体" w:cs="Arial"/>
          <w:sz w:val="24"/>
        </w:rPr>
      </w:pPr>
      <w:r w:rsidRPr="00A41499">
        <w:rPr>
          <w:rFonts w:ascii="彩虹粗仿宋" w:eastAsia="彩虹粗仿宋" w:hAnsi="宋体" w:cs="Arial" w:hint="eastAsia"/>
          <w:sz w:val="24"/>
        </w:rPr>
        <w:t>本基金实施侧袋机制的，侧袋账户不进行收益分配，详见招募说明书的规定。</w:t>
      </w:r>
    </w:p>
    <w:p w14:paraId="38FBAEAD" w14:textId="77777777" w:rsidR="00A3732B" w:rsidRPr="005E7EA5" w:rsidRDefault="00A3732B" w:rsidP="00A3732B">
      <w:pPr>
        <w:pStyle w:val="2"/>
        <w:jc w:val="center"/>
        <w:rPr>
          <w:rFonts w:ascii="彩虹粗仿宋" w:eastAsia="彩虹粗仿宋"/>
          <w:sz w:val="30"/>
        </w:rPr>
        <w:sectPr w:rsidR="00A3732B" w:rsidRPr="005E7EA5">
          <w:footerReference w:type="default" r:id="rId19"/>
          <w:pgSz w:w="11906" w:h="16838"/>
          <w:pgMar w:top="1418" w:right="1701" w:bottom="1418" w:left="1701" w:header="851" w:footer="992" w:gutter="0"/>
          <w:cols w:space="720"/>
          <w:docGrid w:type="lines" w:linePitch="312"/>
        </w:sectPr>
      </w:pPr>
    </w:p>
    <w:p w14:paraId="2A68E6F6"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十、基金信息披露</w:t>
      </w:r>
      <w:bookmarkEnd w:id="94"/>
    </w:p>
    <w:p w14:paraId="1571231E"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（一）保密义务</w:t>
      </w:r>
    </w:p>
    <w:p w14:paraId="305CEEC5"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840D03B"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69817160"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5E75927"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3753E883"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募集情况、《基金合同》生效公告、基金净值信息、基金份额申购、赎回价格、基金定期报告（包括基金年度报告、基金中期报告和基金季度报告）、临时报告、澄清公告、基金份额持有人大会决议、</w:t>
      </w:r>
      <w:r w:rsidR="001C62C2" w:rsidRPr="001C62C2">
        <w:rPr>
          <w:rFonts w:ascii="彩虹粗仿宋" w:eastAsia="彩虹粗仿宋" w:hAnsi="宋体" w:cs="Arial" w:hint="eastAsia"/>
          <w:sz w:val="24"/>
        </w:rPr>
        <w:t>实施侧袋机制期间的信息披露</w:t>
      </w:r>
      <w:r w:rsidR="001C62C2">
        <w:rPr>
          <w:rFonts w:ascii="彩虹粗仿宋" w:eastAsia="彩虹粗仿宋" w:hAnsi="宋体" w:cs="Arial" w:hint="eastAsia"/>
          <w:sz w:val="24"/>
        </w:rPr>
        <w:t>、</w:t>
      </w:r>
      <w:r>
        <w:rPr>
          <w:rFonts w:ascii="彩虹粗仿宋" w:eastAsia="彩虹粗仿宋" w:hAnsi="宋体" w:cs="Arial" w:hint="eastAsia"/>
          <w:sz w:val="24"/>
        </w:rPr>
        <w:t>清算报告、投资股指期货信息披露、投资资产支持证券信息披露、投资国债期货信息披露、投资证券公司短期公司债券信息披露、参与融资业务信息披露、投资股票期权信息披露、投资港股通标的股票的相关公告、投资于非公开发行股票等流通受限证券的信息披露及中国证监会规定的其他信息。基金年度报告中的财务会计报告应当经过符合《中华人民共和国证券法》规定的会计师事务所审计后，方可披露。</w:t>
      </w:r>
    </w:p>
    <w:p w14:paraId="290BBE09"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42862DF2"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1.职责</w:t>
      </w:r>
    </w:p>
    <w:p w14:paraId="309D6C1D"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2496E27"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76138AEF"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66C5D893"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4F127304"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11D344B6"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(1)不可抗力；</w:t>
      </w:r>
    </w:p>
    <w:p w14:paraId="70FFAEF0"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(2)基金投资所涉及的证券、期货交易市场遇法定节假日或因其他原因暂停营业时；</w:t>
      </w:r>
    </w:p>
    <w:p w14:paraId="1BE72F91"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(3)发生基金合同规定的暂停基金资产估值情形；</w:t>
      </w:r>
    </w:p>
    <w:p w14:paraId="0F188341"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(4)法律法规、《基金合同》或中国证监会规定的情况。</w:t>
      </w:r>
    </w:p>
    <w:p w14:paraId="3A700338"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2.程序</w:t>
      </w:r>
    </w:p>
    <w:p w14:paraId="7638546E"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w:t>
      </w:r>
      <w:r>
        <w:rPr>
          <w:rFonts w:ascii="彩虹粗仿宋" w:eastAsia="彩虹粗仿宋" w:hAnsi="宋体" w:cs="Arial" w:hint="eastAsia"/>
          <w:sz w:val="24"/>
        </w:rPr>
        <w:lastRenderedPageBreak/>
        <w:t>基金托管人复核后由基金管理人公告。发生《基金合同》中规定需要披露的事项时，按《基金合同》规定公布。</w:t>
      </w:r>
    </w:p>
    <w:p w14:paraId="6A0BFF09" w14:textId="77777777" w:rsidR="00A3732B" w:rsidRDefault="00A3732B" w:rsidP="00A3732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3.信息文本的存放</w:t>
      </w:r>
    </w:p>
    <w:p w14:paraId="70957B7D" w14:textId="69100E21" w:rsidR="00A3732B" w:rsidRDefault="00A3732B" w:rsidP="000830B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3627697" w14:textId="77777777" w:rsidR="005E7EA5" w:rsidRPr="00A41499" w:rsidRDefault="005E7EA5" w:rsidP="005E7EA5">
      <w:pPr>
        <w:adjustRightInd w:val="0"/>
        <w:snapToGrid w:val="0"/>
        <w:ind w:firstLineChars="200" w:firstLine="480"/>
        <w:rPr>
          <w:rFonts w:ascii="彩虹粗仿宋" w:eastAsia="彩虹粗仿宋" w:hAnsi="宋体" w:cs="Arial"/>
          <w:sz w:val="24"/>
        </w:rPr>
      </w:pPr>
      <w:bookmarkStart w:id="95" w:name="_Toc124325895"/>
      <w:r w:rsidRPr="00A41499">
        <w:rPr>
          <w:rFonts w:ascii="彩虹粗仿宋" w:eastAsia="彩虹粗仿宋" w:hAnsi="宋体" w:cs="Arial" w:hint="eastAsia"/>
          <w:sz w:val="24"/>
        </w:rPr>
        <w:t>（四）实施侧袋机制期间的信息披露</w:t>
      </w:r>
    </w:p>
    <w:p w14:paraId="536C7CCF" w14:textId="77777777" w:rsidR="005E7EA5" w:rsidRPr="00A41499" w:rsidRDefault="005E7EA5" w:rsidP="005E7EA5">
      <w:pPr>
        <w:adjustRightInd w:val="0"/>
        <w:snapToGrid w:val="0"/>
        <w:ind w:firstLineChars="200" w:firstLine="480"/>
        <w:rPr>
          <w:rFonts w:ascii="彩虹粗仿宋" w:eastAsia="彩虹粗仿宋" w:hAnsi="宋体" w:cs="Arial"/>
          <w:sz w:val="24"/>
        </w:rPr>
      </w:pPr>
      <w:r w:rsidRPr="00A41499">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31AF5961" w14:textId="77777777" w:rsidR="00A3732B" w:rsidRPr="005E7EA5" w:rsidRDefault="00A3732B" w:rsidP="00A3732B">
      <w:pPr>
        <w:pStyle w:val="2"/>
        <w:jc w:val="center"/>
        <w:rPr>
          <w:rFonts w:ascii="彩虹粗仿宋" w:eastAsia="彩虹粗仿宋"/>
          <w:sz w:val="30"/>
        </w:rPr>
        <w:sectPr w:rsidR="00A3732B" w:rsidRPr="005E7EA5">
          <w:footerReference w:type="default" r:id="rId20"/>
          <w:pgSz w:w="11906" w:h="16838"/>
          <w:pgMar w:top="1418" w:right="1701" w:bottom="1418" w:left="1701" w:header="851" w:footer="992" w:gutter="0"/>
          <w:cols w:space="720"/>
          <w:docGrid w:type="lines" w:linePitch="312"/>
        </w:sectPr>
      </w:pPr>
    </w:p>
    <w:p w14:paraId="2F04B887"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十一、基金费用</w:t>
      </w:r>
      <w:bookmarkEnd w:id="95"/>
    </w:p>
    <w:p w14:paraId="6327E829"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0D0253E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本基金的管理费按前一日基金资产净值的1.50%年费率计提。管理费的计算方法如下：</w:t>
      </w:r>
    </w:p>
    <w:p w14:paraId="2D5A553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7D83AF3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3FE6A0F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0DB9C321"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2A7F809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本基金的托管费按前一日基金资产净值的0.25%年费率计提。托管费的计算方法如下：</w:t>
      </w:r>
    </w:p>
    <w:p w14:paraId="7874CBC9"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33BAE14C"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2361DD14"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7C6B1224"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（三）基金的账户开户费用、证券/期货交易或结算费用、</w:t>
      </w:r>
      <w:r w:rsidRPr="00D7113D">
        <w:rPr>
          <w:rFonts w:ascii="彩虹粗仿宋" w:eastAsia="彩虹粗仿宋" w:hAnsi="宋体" w:cs="Arial" w:hint="eastAsia"/>
          <w:sz w:val="24"/>
        </w:rPr>
        <w:t>因投资港股通标的股票而产生的各项合理费用、</w:t>
      </w:r>
      <w:r>
        <w:rPr>
          <w:rFonts w:ascii="彩虹粗仿宋" w:eastAsia="彩虹粗仿宋" w:hAnsi="宋体" w:cs="Arial" w:hint="eastAsia"/>
          <w:sz w:val="24"/>
        </w:rPr>
        <w:t>基金财产划拨支付的银行费用、账户维护费、《基金合同》生效后与基金相关的信息披露费用（但法律法规、中国证监会另有规定的除外）、基金份额持有人大会费用、《基金合同》生效后与基金有关的会计师费、律师费、诉讼费和仲裁费等根据有关法律法规、《基金合同》及相应协议的规定，列入当期基金费用。</w:t>
      </w:r>
    </w:p>
    <w:p w14:paraId="32A3F307"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（四）不列入基金费用的项目</w:t>
      </w:r>
    </w:p>
    <w:p w14:paraId="56AF287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等相关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不列入基金费用。</w:t>
      </w:r>
    </w:p>
    <w:p w14:paraId="18AF22D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（五）基金管理费和基金托管费的调整</w:t>
      </w:r>
    </w:p>
    <w:p w14:paraId="11D73C0A"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基金管理人和基金托管人可协商</w:t>
      </w:r>
      <w:r w:rsidRPr="00D7113D">
        <w:rPr>
          <w:rFonts w:ascii="彩虹粗仿宋" w:eastAsia="彩虹粗仿宋" w:hAnsi="宋体" w:cs="Arial" w:hint="eastAsia"/>
          <w:sz w:val="24"/>
        </w:rPr>
        <w:t>一致并履行适当程序，调整</w:t>
      </w:r>
      <w:r>
        <w:rPr>
          <w:rFonts w:ascii="彩虹粗仿宋" w:eastAsia="彩虹粗仿宋" w:hAnsi="宋体" w:cs="Arial" w:hint="eastAsia"/>
          <w:sz w:val="24"/>
        </w:rPr>
        <w:t>基金管理费率、基金托管费率。</w:t>
      </w:r>
    </w:p>
    <w:p w14:paraId="09270123"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基金管理人必须依照有关规定最迟于新的费率实施日前在规定媒介上刊登公告。</w:t>
      </w:r>
    </w:p>
    <w:p w14:paraId="3863435A"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14:paraId="531BB0E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685E8C9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14:paraId="0E458F8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1D9FC067"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每日计提，按月支付。由基金托管人根据与基金管理人核对一致的财务数据，自动在次月首日起5个工作日内、按照指定的账户路径进行资金支付，基金管理人无需再出具资金划拨指令。若遇法定节假日、休息日或不可抗力等致使无法按时支付的，支付日期顺延。费用自动扣划后，基金管理人应进行核对，如发现数据不符，及时联系基金托管人协商解决。</w:t>
      </w:r>
    </w:p>
    <w:p w14:paraId="14A4F627"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在首期支付基金管理费前，基金管理人应向基金托管人出具正式函件指定基金管理费的收款账户。基金管理人如需要变更此账户，应提前5个工作日向基金托管人出具书面的收款账户变更通知。</w:t>
      </w:r>
    </w:p>
    <w:p w14:paraId="1783FBA1"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14:paraId="3D591193"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14:paraId="43D26AD5" w14:textId="27FAFA7B" w:rsidR="005E7EA5" w:rsidRPr="00A41499" w:rsidRDefault="005E7EA5" w:rsidP="005E7EA5">
      <w:pPr>
        <w:adjustRightInd w:val="0"/>
        <w:snapToGrid w:val="0"/>
        <w:ind w:firstLineChars="200" w:firstLine="480"/>
        <w:rPr>
          <w:rFonts w:ascii="彩虹粗仿宋" w:eastAsia="彩虹粗仿宋" w:hAnsi="宋体" w:cs="Arial"/>
          <w:sz w:val="24"/>
        </w:rPr>
      </w:pPr>
      <w:r w:rsidRPr="00A41499">
        <w:rPr>
          <w:rFonts w:ascii="彩虹粗仿宋" w:eastAsia="彩虹粗仿宋" w:hAnsi="宋体" w:cs="Arial" w:hint="eastAsia"/>
          <w:sz w:val="24"/>
        </w:rPr>
        <w:t>（</w:t>
      </w:r>
      <w:r w:rsidR="00236F3D">
        <w:rPr>
          <w:rFonts w:ascii="彩虹粗仿宋" w:eastAsia="彩虹粗仿宋" w:hAnsi="宋体" w:cs="Arial" w:hint="eastAsia"/>
          <w:sz w:val="24"/>
        </w:rPr>
        <w:t>八</w:t>
      </w:r>
      <w:r w:rsidRPr="00A41499">
        <w:rPr>
          <w:rFonts w:ascii="彩虹粗仿宋" w:eastAsia="彩虹粗仿宋" w:hAnsi="宋体" w:cs="Arial" w:hint="eastAsia"/>
          <w:sz w:val="24"/>
        </w:rPr>
        <w:t>）实施侧袋机制期间的基金费用</w:t>
      </w:r>
    </w:p>
    <w:p w14:paraId="7A59421F" w14:textId="77777777" w:rsidR="005E7EA5" w:rsidRPr="00A41499" w:rsidRDefault="005E7EA5" w:rsidP="005E7EA5">
      <w:pPr>
        <w:adjustRightInd w:val="0"/>
        <w:snapToGrid w:val="0"/>
        <w:ind w:firstLineChars="200" w:firstLine="480"/>
        <w:rPr>
          <w:rFonts w:ascii="彩虹粗仿宋" w:eastAsia="彩虹粗仿宋" w:hAnsi="宋体" w:cs="Arial"/>
          <w:sz w:val="24"/>
        </w:rPr>
      </w:pPr>
      <w:r w:rsidRPr="00A41499">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D4A89CF" w14:textId="77777777" w:rsidR="005E7EA5" w:rsidRPr="0054363D" w:rsidRDefault="005E7EA5" w:rsidP="005E7EA5">
      <w:pPr>
        <w:adjustRightInd w:val="0"/>
        <w:snapToGrid w:val="0"/>
        <w:ind w:firstLineChars="200" w:firstLine="480"/>
        <w:rPr>
          <w:rFonts w:ascii="彩虹粗仿宋" w:eastAsia="彩虹粗仿宋" w:hAnsi="宋体" w:cs="Arial"/>
          <w:sz w:val="24"/>
        </w:rPr>
      </w:pPr>
    </w:p>
    <w:p w14:paraId="1D041630" w14:textId="77777777" w:rsidR="00A3732B" w:rsidRPr="005E7EA5" w:rsidRDefault="00A3732B" w:rsidP="00A3732B">
      <w:pPr>
        <w:adjustRightInd w:val="0"/>
        <w:snapToGrid w:val="0"/>
        <w:rPr>
          <w:rFonts w:ascii="彩虹粗仿宋" w:eastAsia="彩虹粗仿宋" w:hAnsi="宋体" w:cs="Arial"/>
          <w:sz w:val="24"/>
        </w:rPr>
      </w:pPr>
    </w:p>
    <w:p w14:paraId="40D3E47D" w14:textId="77777777" w:rsidR="00A3732B" w:rsidRDefault="00A3732B" w:rsidP="00A3732B">
      <w:pPr>
        <w:pStyle w:val="2"/>
        <w:jc w:val="center"/>
        <w:rPr>
          <w:rFonts w:ascii="彩虹粗仿宋" w:eastAsia="彩虹粗仿宋"/>
          <w:sz w:val="30"/>
        </w:rPr>
        <w:sectPr w:rsidR="00A3732B">
          <w:footerReference w:type="default" r:id="rId21"/>
          <w:pgSz w:w="11906" w:h="16838"/>
          <w:pgMar w:top="1418" w:right="1701" w:bottom="1418" w:left="1701" w:header="851" w:footer="992" w:gutter="0"/>
          <w:cols w:space="720"/>
          <w:docGrid w:type="lines" w:linePitch="312"/>
        </w:sectPr>
      </w:pPr>
      <w:bookmarkStart w:id="96" w:name="_Toc124325896"/>
    </w:p>
    <w:p w14:paraId="1BF159F7"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十二、基金份额持有人名册的保管</w:t>
      </w:r>
      <w:bookmarkEnd w:id="96"/>
    </w:p>
    <w:p w14:paraId="1515284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法律法规或监管机关另有规定的除外。如不能妥善保管，则按相关法规承担责任。</w:t>
      </w:r>
    </w:p>
    <w:p w14:paraId="67B80E6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1B0E607D" w14:textId="77777777" w:rsidR="00A3732B" w:rsidRDefault="00A3732B" w:rsidP="00A3732B">
      <w:pPr>
        <w:adjustRightInd w:val="0"/>
        <w:snapToGrid w:val="0"/>
        <w:rPr>
          <w:rFonts w:ascii="彩虹粗仿宋" w:eastAsia="彩虹粗仿宋" w:hAnsi="宋体" w:cs="Arial"/>
          <w:sz w:val="24"/>
        </w:rPr>
      </w:pPr>
    </w:p>
    <w:p w14:paraId="11985CAD" w14:textId="77777777" w:rsidR="00A3732B" w:rsidRDefault="00A3732B" w:rsidP="00A3732B">
      <w:pPr>
        <w:pStyle w:val="2"/>
        <w:jc w:val="center"/>
        <w:rPr>
          <w:rFonts w:ascii="彩虹粗仿宋" w:eastAsia="彩虹粗仿宋"/>
          <w:sz w:val="30"/>
        </w:rPr>
        <w:sectPr w:rsidR="00A3732B">
          <w:footerReference w:type="default" r:id="rId22"/>
          <w:pgSz w:w="11906" w:h="16838"/>
          <w:pgMar w:top="1418" w:right="1701" w:bottom="1418" w:left="1701" w:header="851" w:footer="992" w:gutter="0"/>
          <w:cols w:space="720"/>
          <w:docGrid w:type="lines" w:linePitch="312"/>
        </w:sectPr>
      </w:pPr>
      <w:bookmarkStart w:id="97" w:name="_Toc124325897"/>
    </w:p>
    <w:p w14:paraId="1D281458"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十三、基金有关文件档案的保存</w:t>
      </w:r>
      <w:bookmarkEnd w:id="97"/>
    </w:p>
    <w:p w14:paraId="25A12FF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33BAC35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基金托管人保存期限不少于</w:t>
      </w:r>
      <w:r>
        <w:rPr>
          <w:rFonts w:ascii="彩虹粗仿宋" w:eastAsia="彩虹粗仿宋" w:hAnsi="宋体" w:cs="Arial"/>
          <w:sz w:val="24"/>
        </w:rPr>
        <w:t>20</w:t>
      </w:r>
      <w:r>
        <w:rPr>
          <w:rFonts w:ascii="彩虹粗仿宋" w:eastAsia="彩虹粗仿宋" w:hAnsi="宋体" w:cs="Arial" w:hint="eastAsia"/>
          <w:sz w:val="24"/>
        </w:rPr>
        <w:t xml:space="preserve"> 年，法律法规或监管机关另有规定的除外。</w:t>
      </w:r>
    </w:p>
    <w:p w14:paraId="1EE4D6EB"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4C15C7F1"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7AA448D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0B8AFCE2"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6E1413FC" w14:textId="77777777" w:rsidR="00A3732B" w:rsidRPr="00D7113D"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134F98F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（四）基金管理人和基金托管人应按各自职责完整保存原始凭证、记账凭证、基金账册、交易记录和重要合同等，承担保密义务并按</w:t>
      </w:r>
      <w:r>
        <w:rPr>
          <w:rFonts w:ascii="彩虹粗仿宋" w:eastAsia="彩虹粗仿宋" w:hAnsi="宋体" w:cs="Arial"/>
          <w:sz w:val="24"/>
        </w:rPr>
        <w:t>规定期限</w:t>
      </w:r>
      <w:r>
        <w:rPr>
          <w:rFonts w:ascii="彩虹粗仿宋" w:eastAsia="彩虹粗仿宋" w:hAnsi="宋体" w:cs="Arial" w:hint="eastAsia"/>
          <w:sz w:val="24"/>
        </w:rPr>
        <w:t>保存。基金托管人保存期限至少</w:t>
      </w:r>
      <w:r>
        <w:rPr>
          <w:rFonts w:ascii="彩虹粗仿宋" w:eastAsia="彩虹粗仿宋" w:hAnsi="宋体" w:cs="Arial"/>
          <w:sz w:val="24"/>
        </w:rPr>
        <w:t>20</w:t>
      </w:r>
      <w:r>
        <w:rPr>
          <w:rFonts w:ascii="彩虹粗仿宋" w:eastAsia="彩虹粗仿宋" w:hAnsi="宋体" w:cs="Arial" w:hint="eastAsia"/>
          <w:sz w:val="24"/>
        </w:rPr>
        <w:t>年，法律法规或监管机关另有规定的除外。</w:t>
      </w:r>
    </w:p>
    <w:p w14:paraId="6FAD1838" w14:textId="77777777" w:rsidR="00A3732B" w:rsidRDefault="00A3732B" w:rsidP="00A3732B">
      <w:pPr>
        <w:adjustRightInd w:val="0"/>
        <w:snapToGrid w:val="0"/>
        <w:rPr>
          <w:rFonts w:ascii="彩虹粗仿宋" w:eastAsia="彩虹粗仿宋"/>
          <w:sz w:val="30"/>
          <w:szCs w:val="30"/>
        </w:rPr>
      </w:pPr>
    </w:p>
    <w:p w14:paraId="5E871547" w14:textId="77777777" w:rsidR="00A3732B" w:rsidRDefault="00A3732B" w:rsidP="00A3732B">
      <w:pPr>
        <w:pStyle w:val="2"/>
        <w:jc w:val="center"/>
        <w:rPr>
          <w:rFonts w:ascii="彩虹粗仿宋" w:eastAsia="彩虹粗仿宋"/>
          <w:sz w:val="30"/>
        </w:rPr>
        <w:sectPr w:rsidR="00A3732B">
          <w:footerReference w:type="default" r:id="rId23"/>
          <w:pgSz w:w="11906" w:h="16838"/>
          <w:pgMar w:top="1418" w:right="1701" w:bottom="1418" w:left="1701" w:header="851" w:footer="992" w:gutter="0"/>
          <w:cols w:space="720"/>
          <w:docGrid w:type="lines" w:linePitch="312"/>
        </w:sectPr>
      </w:pPr>
      <w:bookmarkStart w:id="98" w:name="_Toc124325898"/>
    </w:p>
    <w:p w14:paraId="7F482539"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十四、基金管理人和基金托管人的更换</w:t>
      </w:r>
      <w:bookmarkEnd w:id="98"/>
    </w:p>
    <w:p w14:paraId="0DC8F32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71249A9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244BB65A"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079F5B5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0780A8E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6DDC362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3417462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7BEAE58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7D75A34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250585E1"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5FEDCD4C"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40E9BE2B"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62313E2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(4)备案：基金份额持有人大会选任基金管理人的决议须报中国证监会备案；</w:t>
      </w:r>
    </w:p>
    <w:p w14:paraId="16294EE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(5)公告：基金管理人更换后，由基金托管人在更换基金管理人的基金份额持有人大会决议生效后2日内在规定媒介公告；</w:t>
      </w:r>
    </w:p>
    <w:p w14:paraId="49C4E8BB"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22212E9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(7)审计：基金管理人职责终止的，应当按照法律法规规定聘请会计师事务所对基金财产进行审计，并将审计结果予以公告，同时报中国证监会备案。审计费由基金财产承担；</w:t>
      </w:r>
    </w:p>
    <w:p w14:paraId="6E053CD5" w14:textId="77777777" w:rsidR="00A3732B" w:rsidRDefault="00A3732B" w:rsidP="00A3732B">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9FB9962"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243834EC"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1B52FFE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5A30F7CB"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239F18A4"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298102A7"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554F878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670FFF9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6BCE309B"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602B8CD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01C6E88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w:t>
      </w:r>
      <w:r>
        <w:rPr>
          <w:rFonts w:ascii="彩虹粗仿宋" w:eastAsia="彩虹粗仿宋" w:hAnsi="宋体" w:cs="Arial" w:hint="eastAsia"/>
          <w:sz w:val="24"/>
        </w:rPr>
        <w:lastRenderedPageBreak/>
        <w:t>托管人；</w:t>
      </w:r>
    </w:p>
    <w:p w14:paraId="46D437E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567141C1"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2日内在规定媒介公告；</w:t>
      </w:r>
    </w:p>
    <w:p w14:paraId="51F479BB"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2AEED50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(7)审计：基金托管人职责终止的，应当按照法律法规规定聘请会计师事务所对基金财产进行审计，并将审计结果予以公告，同时报中国证监会备案。审计费由基金财产承担。</w:t>
      </w:r>
    </w:p>
    <w:p w14:paraId="276E2137"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46FD0802"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4290413"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648E3474"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3.公告：新任基金管理人和新任基金托管人应在更换基金管理人和基金托管人的基金份额持有人大会决议生效后2日内在规定媒介上联合公告。</w:t>
      </w:r>
    </w:p>
    <w:p w14:paraId="3E7F212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任基金管理人或原任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2E28AFCA" w14:textId="77777777" w:rsidR="00A3732B" w:rsidRDefault="00A3732B" w:rsidP="00A3732B">
      <w:pPr>
        <w:adjustRightInd w:val="0"/>
        <w:snapToGrid w:val="0"/>
        <w:rPr>
          <w:rFonts w:ascii="彩虹粗仿宋" w:eastAsia="彩虹粗仿宋" w:hAnsi="宋体" w:cs="Arial"/>
          <w:sz w:val="24"/>
        </w:rPr>
      </w:pPr>
    </w:p>
    <w:p w14:paraId="69EC9632" w14:textId="77777777" w:rsidR="00A3732B" w:rsidRDefault="00A3732B" w:rsidP="00A3732B">
      <w:pPr>
        <w:pStyle w:val="2"/>
        <w:jc w:val="center"/>
        <w:rPr>
          <w:rFonts w:ascii="彩虹粗仿宋" w:eastAsia="彩虹粗仿宋"/>
          <w:sz w:val="30"/>
        </w:rPr>
        <w:sectPr w:rsidR="00A3732B">
          <w:footerReference w:type="default" r:id="rId24"/>
          <w:pgSz w:w="11906" w:h="16838"/>
          <w:pgMar w:top="1418" w:right="1701" w:bottom="1418" w:left="1701" w:header="851" w:footer="992" w:gutter="0"/>
          <w:cols w:space="720"/>
          <w:docGrid w:type="lines" w:linePitch="312"/>
        </w:sectPr>
      </w:pPr>
      <w:bookmarkStart w:id="99" w:name="_Toc124325899"/>
    </w:p>
    <w:p w14:paraId="344AF6BF"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十五、禁止行为</w:t>
      </w:r>
      <w:bookmarkEnd w:id="99"/>
    </w:p>
    <w:p w14:paraId="3AE8DD8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128712E2"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（一）基金管理人、基金托管人将其固有财产或者他人财产混同于基金财产从事证券投资。</w:t>
      </w:r>
    </w:p>
    <w:p w14:paraId="62EC1A3A"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（二）基金管理人不公平地对待其管理的不同基金财产，基金托管人不公平地对待其托管的不同基金财产。</w:t>
      </w:r>
    </w:p>
    <w:p w14:paraId="16B710C5"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（三）基金管理人、基金托管人利用基金财产</w:t>
      </w:r>
      <w:r>
        <w:rPr>
          <w:rFonts w:ascii="彩虹粗仿宋" w:eastAsia="彩虹粗仿宋" w:hAnsi="宋体" w:cs="Arial" w:hint="eastAsia"/>
          <w:sz w:val="24"/>
        </w:rPr>
        <w:t>或职务之便</w:t>
      </w:r>
      <w:r w:rsidRPr="00D7113D">
        <w:rPr>
          <w:rFonts w:ascii="彩虹粗仿宋" w:eastAsia="彩虹粗仿宋" w:hAnsi="宋体" w:cs="Arial" w:hint="eastAsia"/>
          <w:sz w:val="24"/>
        </w:rPr>
        <w:t>为基金份额持有人以外的第三人牟取利益。</w:t>
      </w:r>
    </w:p>
    <w:p w14:paraId="080B060C"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（四）基金管理人、基金托管人向基金份额持有人违规承诺收益或者承担损失。</w:t>
      </w:r>
    </w:p>
    <w:p w14:paraId="29F3C1D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（五）基金管理人、基金托管人对他人泄露基金运作和管理过程中任何尚未按法律法规规定的方式公开披露的信息。</w:t>
      </w:r>
    </w:p>
    <w:p w14:paraId="076039E3" w14:textId="77777777" w:rsidR="00A3732B" w:rsidRPr="00D7113D"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119978B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14:paraId="47B876EB"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AB6F3EF" w14:textId="77777777" w:rsidR="00A3732B" w:rsidRDefault="00A3732B" w:rsidP="00A3732B">
      <w:pPr>
        <w:adjustRightInd w:val="0"/>
        <w:snapToGrid w:val="0"/>
        <w:ind w:firstLineChars="200" w:firstLine="480"/>
        <w:rPr>
          <w:rFonts w:ascii="彩虹粗仿宋" w:eastAsia="彩虹粗仿宋" w:hAnsi="宋体" w:cs="Arial"/>
          <w:sz w:val="24"/>
        </w:rPr>
      </w:pPr>
      <w:r w:rsidRPr="00D7113D">
        <w:rPr>
          <w:rFonts w:ascii="彩虹粗仿宋" w:eastAsia="彩虹粗仿宋" w:hAnsi="宋体" w:cs="Arial" w:hint="eastAsia"/>
          <w:sz w:val="24"/>
        </w:rPr>
        <w:t>（九）</w:t>
      </w:r>
      <w:r>
        <w:rPr>
          <w:rFonts w:ascii="彩虹粗仿宋" w:eastAsia="彩虹粗仿宋" w:hAnsi="宋体" w:cs="Arial" w:hint="eastAsia"/>
          <w:sz w:val="24"/>
        </w:rPr>
        <w:t>基金财产</w:t>
      </w:r>
      <w:r w:rsidRPr="00D7113D">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中国证监会</w:t>
      </w:r>
      <w:r w:rsidRPr="00D7113D">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Pr>
          <w:rFonts w:ascii="彩虹粗仿宋" w:eastAsia="彩虹粗仿宋" w:hAnsi="宋体" w:cs="Arial" w:hint="eastAsia"/>
          <w:sz w:val="24"/>
        </w:rPr>
        <w:t>中国证监会</w:t>
      </w:r>
      <w:r w:rsidRPr="00D7113D">
        <w:rPr>
          <w:rFonts w:ascii="彩虹粗仿宋" w:eastAsia="彩虹粗仿宋" w:hAnsi="宋体" w:cs="Arial" w:hint="eastAsia"/>
          <w:sz w:val="24"/>
        </w:rPr>
        <w:t>规定禁止的其他活动。法律法规或监管部门取消</w:t>
      </w:r>
      <w:r>
        <w:rPr>
          <w:rFonts w:ascii="彩虹粗仿宋" w:eastAsia="彩虹粗仿宋" w:hAnsi="宋体" w:cs="Arial" w:hint="eastAsia"/>
          <w:sz w:val="24"/>
        </w:rPr>
        <w:t>或变更</w:t>
      </w:r>
      <w:r w:rsidRPr="00D7113D">
        <w:rPr>
          <w:rFonts w:ascii="彩虹粗仿宋" w:eastAsia="彩虹粗仿宋" w:hAnsi="宋体" w:cs="Arial" w:hint="eastAsia"/>
          <w:sz w:val="24"/>
        </w:rPr>
        <w:t>上述限制，如适用于本基金，则本基金投资不再受相关限制</w:t>
      </w:r>
      <w:r>
        <w:rPr>
          <w:rFonts w:ascii="彩虹粗仿宋" w:eastAsia="彩虹粗仿宋" w:hAnsi="宋体" w:cs="Arial" w:hint="eastAsia"/>
          <w:sz w:val="24"/>
        </w:rPr>
        <w:t>或以变更后的规定为准</w:t>
      </w:r>
      <w:r w:rsidRPr="00D7113D">
        <w:rPr>
          <w:rFonts w:ascii="彩虹粗仿宋" w:eastAsia="彩虹粗仿宋" w:hAnsi="宋体" w:cs="Arial" w:hint="eastAsia"/>
          <w:sz w:val="24"/>
        </w:rPr>
        <w:t>。</w:t>
      </w:r>
    </w:p>
    <w:p w14:paraId="27B8D42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sidRPr="00D7113D">
        <w:rPr>
          <w:rFonts w:ascii="彩虹粗仿宋" w:eastAsia="彩虹粗仿宋" w:hAnsi="宋体" w:cs="Arial" w:hint="eastAsia"/>
          <w:sz w:val="24"/>
        </w:rPr>
        <w:t>依照法律、行政法规</w:t>
      </w:r>
      <w:r>
        <w:rPr>
          <w:rFonts w:ascii="彩虹粗仿宋" w:eastAsia="彩虹粗仿宋" w:hAnsi="宋体" w:cs="Arial" w:hint="eastAsia"/>
          <w:sz w:val="24"/>
        </w:rPr>
        <w:t>有关规定，由中国证监会</w:t>
      </w:r>
      <w:r w:rsidRPr="00D7113D">
        <w:rPr>
          <w:rFonts w:ascii="彩虹粗仿宋" w:eastAsia="彩虹粗仿宋" w:hAnsi="宋体" w:cs="Arial" w:hint="eastAsia"/>
          <w:sz w:val="24"/>
        </w:rPr>
        <w:t>规定禁止基金管理人、基金托管人从事的其他行为。</w:t>
      </w:r>
    </w:p>
    <w:p w14:paraId="78AF4B62" w14:textId="77777777" w:rsidR="00A3732B" w:rsidRDefault="00A3732B" w:rsidP="00A3732B">
      <w:pPr>
        <w:adjustRightInd w:val="0"/>
        <w:snapToGrid w:val="0"/>
        <w:rPr>
          <w:rFonts w:ascii="彩虹粗仿宋" w:eastAsia="彩虹粗仿宋"/>
          <w:sz w:val="30"/>
          <w:szCs w:val="30"/>
        </w:rPr>
      </w:pPr>
    </w:p>
    <w:p w14:paraId="77EBD46D" w14:textId="77777777" w:rsidR="00A3732B" w:rsidRDefault="00A3732B" w:rsidP="00A3732B">
      <w:pPr>
        <w:pStyle w:val="2"/>
        <w:jc w:val="center"/>
        <w:rPr>
          <w:rFonts w:ascii="彩虹粗仿宋" w:eastAsia="彩虹粗仿宋"/>
          <w:sz w:val="30"/>
        </w:rPr>
        <w:sectPr w:rsidR="00A3732B">
          <w:footerReference w:type="default" r:id="rId25"/>
          <w:pgSz w:w="11906" w:h="16838"/>
          <w:pgMar w:top="1418" w:right="1701" w:bottom="1418" w:left="1701" w:header="851" w:footer="992" w:gutter="0"/>
          <w:cols w:space="720"/>
          <w:docGrid w:type="lines" w:linePitch="312"/>
        </w:sectPr>
      </w:pPr>
      <w:bookmarkStart w:id="100" w:name="_Toc124325900"/>
    </w:p>
    <w:p w14:paraId="2D41541B"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十六、托管协议的变更、终止与基金财产的清算</w:t>
      </w:r>
      <w:bookmarkEnd w:id="100"/>
    </w:p>
    <w:p w14:paraId="3E44690C"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617ED802" w14:textId="77777777" w:rsidR="00A3732B" w:rsidRDefault="00A3732B" w:rsidP="00A3732B">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5A31BF1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417C7A38"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5F699E4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71E9946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28F03839"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22A9AAB7"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6206F74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04A80D1"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53CBA14"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5BB572D"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7F0C1EE1"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0F098D29"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7C791543"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4C31B47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29E4D5E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4AEFD4B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6DC14939"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2B23057F"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w:t>
      </w:r>
      <w:r w:rsidRPr="00D7113D">
        <w:rPr>
          <w:rFonts w:ascii="彩虹粗仿宋" w:eastAsia="彩虹粗仿宋" w:hAnsi="宋体" w:cs="Arial" w:hint="eastAsia"/>
          <w:sz w:val="24"/>
        </w:rPr>
        <w:t>为6个</w:t>
      </w:r>
      <w:r>
        <w:rPr>
          <w:rFonts w:ascii="彩虹粗仿宋" w:eastAsia="彩虹粗仿宋" w:hAnsi="宋体" w:cs="Arial" w:hint="eastAsia"/>
          <w:sz w:val="24"/>
        </w:rPr>
        <w:t>月，但因本基金所持证券的流动性受到限制而不能及时变现的，清算期限相应顺延。</w:t>
      </w:r>
    </w:p>
    <w:p w14:paraId="7996A14A"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22B69104"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50E6071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23ABDA6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2E54B8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018E30F1"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w:t>
      </w:r>
      <w:r w:rsidRPr="00D7113D">
        <w:rPr>
          <w:rFonts w:ascii="彩虹粗仿宋" w:eastAsia="彩虹粗仿宋" w:hAnsi="宋体" w:cs="Arial" w:hint="eastAsia"/>
          <w:sz w:val="24"/>
        </w:rPr>
        <w:t>后5个</w:t>
      </w:r>
      <w:r>
        <w:rPr>
          <w:rFonts w:ascii="彩虹粗仿宋" w:eastAsia="彩虹粗仿宋" w:hAnsi="宋体" w:cs="Arial" w:hint="eastAsia"/>
          <w:sz w:val="24"/>
        </w:rPr>
        <w:t>工作日内由基金财产清算小组进行公告。基金财产清算小组应当将清算报告登载在规定网站上，并将清算报告提示性公告登载在规定报刊上。</w:t>
      </w:r>
    </w:p>
    <w:p w14:paraId="46F82CF2"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9.基金财产清算账册及文件的保存</w:t>
      </w:r>
    </w:p>
    <w:p w14:paraId="39E11DE0"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基金财产清算账册及有关文件由基金托管人保存至少</w:t>
      </w:r>
      <w:r>
        <w:rPr>
          <w:rFonts w:ascii="彩虹粗仿宋" w:eastAsia="彩虹粗仿宋" w:hAnsi="宋体" w:cs="Arial"/>
          <w:sz w:val="24"/>
        </w:rPr>
        <w:t>20</w:t>
      </w:r>
      <w:r>
        <w:rPr>
          <w:rFonts w:ascii="彩虹粗仿宋" w:eastAsia="彩虹粗仿宋" w:hAnsi="宋体" w:cs="Arial" w:hint="eastAsia"/>
          <w:sz w:val="24"/>
        </w:rPr>
        <w:t>年，法律法规或监管规则另有规定的从其规定。</w:t>
      </w:r>
    </w:p>
    <w:p w14:paraId="0C43F724" w14:textId="77777777" w:rsidR="00A3732B" w:rsidRDefault="00A3732B" w:rsidP="00A3732B">
      <w:pPr>
        <w:adjustRightInd w:val="0"/>
        <w:snapToGrid w:val="0"/>
        <w:ind w:firstLineChars="200" w:firstLine="480"/>
        <w:rPr>
          <w:rFonts w:ascii="彩虹粗仿宋" w:eastAsia="彩虹粗仿宋" w:hAnsi="宋体" w:cs="Arial"/>
          <w:sz w:val="24"/>
        </w:rPr>
      </w:pPr>
    </w:p>
    <w:p w14:paraId="266CCE9C" w14:textId="77777777" w:rsidR="00A3732B" w:rsidRDefault="00A3732B" w:rsidP="00A3732B">
      <w:pPr>
        <w:pStyle w:val="2"/>
        <w:jc w:val="center"/>
        <w:rPr>
          <w:rFonts w:ascii="彩虹粗仿宋" w:eastAsia="彩虹粗仿宋"/>
          <w:sz w:val="30"/>
        </w:rPr>
        <w:sectPr w:rsidR="00A3732B">
          <w:footerReference w:type="default" r:id="rId26"/>
          <w:pgSz w:w="11906" w:h="16838"/>
          <w:pgMar w:top="1418" w:right="1701" w:bottom="1418" w:left="1701" w:header="851" w:footer="992" w:gutter="0"/>
          <w:cols w:space="720"/>
          <w:docGrid w:type="lines" w:linePitch="312"/>
        </w:sectPr>
      </w:pPr>
      <w:bookmarkStart w:id="101" w:name="_Toc124325901"/>
    </w:p>
    <w:p w14:paraId="373F08CB"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十七、违约责任</w:t>
      </w:r>
      <w:bookmarkEnd w:id="101"/>
    </w:p>
    <w:p w14:paraId="0841309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47F19FF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1B93A147"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99ED7A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2DC386EC"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14:paraId="411BC521"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3.基金管理人由于按照《基金合同》规定的投资原则投资或不投资造成的直接损失。</w:t>
      </w:r>
    </w:p>
    <w:p w14:paraId="61666212"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FCD39A3"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F28E7AC"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F4C99F0" w14:textId="77777777" w:rsidR="00A3732B" w:rsidRDefault="00A3732B" w:rsidP="00A3732B">
      <w:pPr>
        <w:adjustRightInd w:val="0"/>
        <w:snapToGrid w:val="0"/>
        <w:ind w:firstLineChars="200" w:firstLine="480"/>
        <w:rPr>
          <w:rFonts w:ascii="彩虹粗仿宋" w:eastAsia="彩虹粗仿宋" w:hAnsi="宋体" w:cs="Arial"/>
          <w:sz w:val="24"/>
        </w:rPr>
      </w:pPr>
    </w:p>
    <w:p w14:paraId="08BA47C2" w14:textId="77777777" w:rsidR="00A3732B" w:rsidRDefault="00A3732B" w:rsidP="00A3732B">
      <w:pPr>
        <w:pStyle w:val="2"/>
        <w:jc w:val="center"/>
        <w:rPr>
          <w:rFonts w:ascii="彩虹粗仿宋" w:eastAsia="彩虹粗仿宋"/>
          <w:sz w:val="30"/>
        </w:rPr>
        <w:sectPr w:rsidR="00A3732B">
          <w:footerReference w:type="default" r:id="rId27"/>
          <w:pgSz w:w="11906" w:h="16838"/>
          <w:pgMar w:top="1418" w:right="1701" w:bottom="1418" w:left="1701" w:header="851" w:footer="992" w:gutter="0"/>
          <w:cols w:space="720"/>
          <w:docGrid w:type="lines" w:linePitch="312"/>
        </w:sectPr>
      </w:pPr>
      <w:bookmarkStart w:id="102" w:name="_Toc124325902"/>
    </w:p>
    <w:p w14:paraId="6D5FA076"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十八、争议解决方式</w:t>
      </w:r>
      <w:bookmarkEnd w:id="102"/>
    </w:p>
    <w:p w14:paraId="089BB78C"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14:paraId="58DD1FE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61D6A3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Pr>
          <w:rFonts w:ascii="彩虹粗仿宋" w:eastAsia="彩虹粗仿宋" w:hAnsi="宋体" w:cs="Arial" w:hint="eastAsia"/>
          <w:bCs/>
          <w:sz w:val="24"/>
        </w:rPr>
        <w:t>（为本协议之目的，不包括香港、澳门和台湾法律）</w:t>
      </w:r>
      <w:r>
        <w:rPr>
          <w:rFonts w:ascii="彩虹粗仿宋" w:eastAsia="彩虹粗仿宋" w:hAnsi="宋体" w:cs="Arial" w:hint="eastAsia"/>
          <w:sz w:val="24"/>
        </w:rPr>
        <w:t>管辖。</w:t>
      </w:r>
    </w:p>
    <w:p w14:paraId="2180612D" w14:textId="77777777" w:rsidR="00A3732B" w:rsidRDefault="00A3732B" w:rsidP="00A3732B">
      <w:pPr>
        <w:adjustRightInd w:val="0"/>
        <w:snapToGrid w:val="0"/>
        <w:rPr>
          <w:rFonts w:ascii="彩虹粗仿宋" w:eastAsia="彩虹粗仿宋" w:hAnsi="宋体" w:cs="Arial"/>
          <w:sz w:val="24"/>
        </w:rPr>
      </w:pPr>
    </w:p>
    <w:p w14:paraId="551CC0BB" w14:textId="77777777" w:rsidR="00A3732B" w:rsidRDefault="00A3732B" w:rsidP="00A3732B">
      <w:pPr>
        <w:pStyle w:val="2"/>
        <w:jc w:val="center"/>
        <w:rPr>
          <w:rFonts w:ascii="彩虹粗仿宋" w:eastAsia="彩虹粗仿宋"/>
          <w:sz w:val="30"/>
        </w:rPr>
        <w:sectPr w:rsidR="00A3732B">
          <w:footerReference w:type="default" r:id="rId28"/>
          <w:pgSz w:w="11906" w:h="16838"/>
          <w:pgMar w:top="1418" w:right="1701" w:bottom="1418" w:left="1701" w:header="851" w:footer="992" w:gutter="0"/>
          <w:cols w:space="720"/>
          <w:docGrid w:type="lines" w:linePitch="312"/>
        </w:sectPr>
      </w:pPr>
      <w:bookmarkStart w:id="103" w:name="_Toc124325903"/>
    </w:p>
    <w:p w14:paraId="4B1AA76A"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十九、托管协议的效力</w:t>
      </w:r>
      <w:bookmarkEnd w:id="103"/>
    </w:p>
    <w:p w14:paraId="58957369"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78795E2E"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631EFF26"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72F3922"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29AFAF82" w14:textId="77777777" w:rsidR="00A3732B" w:rsidRDefault="00A3732B" w:rsidP="00A3732B">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53ECE61E" w14:textId="77777777" w:rsidR="00A3732B" w:rsidRDefault="00A3732B" w:rsidP="00A3732B">
      <w:pPr>
        <w:adjustRightInd w:val="0"/>
        <w:snapToGrid w:val="0"/>
        <w:rPr>
          <w:rFonts w:ascii="彩虹粗仿宋" w:eastAsia="彩虹粗仿宋" w:hAnsi="宋体" w:cs="Arial"/>
          <w:sz w:val="24"/>
        </w:rPr>
      </w:pPr>
    </w:p>
    <w:p w14:paraId="4244E936" w14:textId="77777777" w:rsidR="00A3732B" w:rsidRDefault="00A3732B" w:rsidP="00A3732B">
      <w:pPr>
        <w:pStyle w:val="2"/>
        <w:jc w:val="center"/>
        <w:rPr>
          <w:rFonts w:ascii="彩虹粗仿宋" w:eastAsia="彩虹粗仿宋"/>
          <w:sz w:val="30"/>
        </w:rPr>
        <w:sectPr w:rsidR="00A3732B">
          <w:footerReference w:type="default" r:id="rId29"/>
          <w:pgSz w:w="11906" w:h="16838"/>
          <w:pgMar w:top="1418" w:right="1701" w:bottom="1418" w:left="1701" w:header="851" w:footer="992" w:gutter="0"/>
          <w:cols w:space="720"/>
          <w:docGrid w:type="lines" w:linePitch="312"/>
        </w:sectPr>
      </w:pPr>
      <w:bookmarkStart w:id="104" w:name="_Toc124325904"/>
    </w:p>
    <w:p w14:paraId="68B38E10"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二十、其他事项</w:t>
      </w:r>
      <w:bookmarkEnd w:id="104"/>
    </w:p>
    <w:p w14:paraId="4B5DE6A9"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6C66BBFB"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C467D2D" w14:textId="77777777" w:rsidR="00A3732B" w:rsidRDefault="00A3732B" w:rsidP="00A3732B">
      <w:pPr>
        <w:adjustRightInd w:val="0"/>
        <w:snapToGrid w:val="0"/>
        <w:rPr>
          <w:rFonts w:ascii="彩虹粗仿宋" w:eastAsia="彩虹粗仿宋"/>
          <w:b/>
          <w:bCs/>
        </w:rPr>
      </w:pPr>
    </w:p>
    <w:p w14:paraId="773CFDE3" w14:textId="77777777" w:rsidR="00A3732B" w:rsidRDefault="00A3732B" w:rsidP="00A3732B">
      <w:pPr>
        <w:pStyle w:val="2"/>
        <w:jc w:val="center"/>
        <w:rPr>
          <w:rFonts w:ascii="彩虹粗仿宋" w:eastAsia="彩虹粗仿宋"/>
          <w:sz w:val="30"/>
        </w:rPr>
        <w:sectPr w:rsidR="00A3732B">
          <w:footerReference w:type="default" r:id="rId30"/>
          <w:pgSz w:w="11906" w:h="16838"/>
          <w:pgMar w:top="1418" w:right="1701" w:bottom="1418" w:left="1701" w:header="851" w:footer="992" w:gutter="0"/>
          <w:cols w:space="720"/>
          <w:docGrid w:type="lines" w:linePitch="312"/>
        </w:sectPr>
      </w:pPr>
      <w:bookmarkStart w:id="105" w:name="_Toc124325905"/>
    </w:p>
    <w:p w14:paraId="79E4E5CC" w14:textId="77777777" w:rsidR="00A3732B" w:rsidRDefault="00A3732B" w:rsidP="00A3732B">
      <w:pPr>
        <w:pStyle w:val="2"/>
        <w:jc w:val="center"/>
        <w:rPr>
          <w:rFonts w:ascii="彩虹粗仿宋" w:eastAsia="彩虹粗仿宋"/>
          <w:sz w:val="30"/>
        </w:rPr>
      </w:pPr>
      <w:r>
        <w:rPr>
          <w:rFonts w:ascii="彩虹粗仿宋" w:eastAsia="彩虹粗仿宋" w:hint="eastAsia"/>
          <w:sz w:val="30"/>
        </w:rPr>
        <w:lastRenderedPageBreak/>
        <w:t>二十一、托管协议的签订</w:t>
      </w:r>
      <w:bookmarkEnd w:id="105"/>
    </w:p>
    <w:p w14:paraId="5D50B885" w14:textId="77777777" w:rsidR="00A3732B" w:rsidRDefault="00A3732B" w:rsidP="00A373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7CC3B86E" w14:textId="77777777" w:rsidR="00A3732B" w:rsidRDefault="00A3732B" w:rsidP="00A3732B">
      <w:pPr>
        <w:adjustRightInd w:val="0"/>
        <w:snapToGrid w:val="0"/>
        <w:ind w:firstLineChars="200" w:firstLine="480"/>
        <w:rPr>
          <w:rFonts w:ascii="彩虹粗仿宋" w:eastAsia="彩虹粗仿宋" w:hAnsi="宋体" w:cs="Arial"/>
          <w:sz w:val="24"/>
        </w:rPr>
        <w:sectPr w:rsidR="00A3732B">
          <w:footerReference w:type="default" r:id="rId31"/>
          <w:pgSz w:w="11906" w:h="16838"/>
          <w:pgMar w:top="1418" w:right="1701" w:bottom="1418" w:left="1701" w:header="851" w:footer="992" w:gutter="0"/>
          <w:cols w:space="720"/>
          <w:docGrid w:type="lines" w:linePitch="312"/>
        </w:sectPr>
      </w:pPr>
    </w:p>
    <w:p w14:paraId="2FAC49EF" w14:textId="536D218A" w:rsidR="00582AED" w:rsidRPr="00A3732B" w:rsidRDefault="00582AED"/>
    <w:sectPr w:rsidR="00582AED" w:rsidRPr="00A3732B">
      <w:headerReference w:type="default" r:id="rId32"/>
      <w:footerReference w:type="default" r:id="rId33"/>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8A973" w14:textId="77777777" w:rsidR="009227AE" w:rsidRDefault="009227AE">
      <w:r>
        <w:separator/>
      </w:r>
    </w:p>
  </w:endnote>
  <w:endnote w:type="continuationSeparator" w:id="0">
    <w:p w14:paraId="29F58457" w14:textId="77777777" w:rsidR="009227AE" w:rsidRDefault="009227AE">
      <w:r>
        <w:continuationSeparator/>
      </w:r>
    </w:p>
  </w:endnote>
  <w:endnote w:type="continuationNotice" w:id="1">
    <w:p w14:paraId="7B676278" w14:textId="77777777" w:rsidR="009227AE" w:rsidRDefault="00922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彩虹粗仿宋">
    <w:altName w:val="宋体"/>
    <w:charset w:val="86"/>
    <w:family w:val="auto"/>
    <w:pitch w:val="default"/>
    <w:sig w:usb0="00000000"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7CFE8" w14:textId="77777777"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end"/>
    </w:r>
  </w:p>
  <w:p w14:paraId="342FF084" w14:textId="77777777" w:rsidR="00ED604B" w:rsidRDefault="00A97055">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E953A" w14:textId="59A958F9"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25</w:t>
    </w:r>
    <w:r>
      <w:fldChar w:fldCharType="end"/>
    </w:r>
  </w:p>
  <w:p w14:paraId="796FA46A" w14:textId="77777777" w:rsidR="00ED604B" w:rsidRDefault="00A97055">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32EE6" w14:textId="5EB187E5"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26</w:t>
    </w:r>
    <w:r>
      <w:fldChar w:fldCharType="end"/>
    </w:r>
  </w:p>
  <w:p w14:paraId="46EB0A9E" w14:textId="77777777" w:rsidR="00ED604B" w:rsidRDefault="00A97055">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1B57A" w14:textId="19C45100"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28</w:t>
    </w:r>
    <w:r>
      <w:fldChar w:fldCharType="end"/>
    </w:r>
  </w:p>
  <w:p w14:paraId="389BC14B" w14:textId="77777777" w:rsidR="00ED604B" w:rsidRDefault="00A97055">
    <w:pPr>
      <w:pStyle w:val="a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3367C" w14:textId="2239314C"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30</w:t>
    </w:r>
    <w:r>
      <w:fldChar w:fldCharType="end"/>
    </w:r>
  </w:p>
  <w:p w14:paraId="0EBE17C1" w14:textId="77777777" w:rsidR="00ED604B" w:rsidRDefault="00A97055">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F3C40" w14:textId="7C22496E"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31</w:t>
    </w:r>
    <w:r>
      <w:fldChar w:fldCharType="end"/>
    </w:r>
  </w:p>
  <w:p w14:paraId="3B47416F" w14:textId="77777777" w:rsidR="00ED604B" w:rsidRDefault="00A97055">
    <w:pPr>
      <w:pStyle w:val="a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A7C96" w14:textId="2936DFF6"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32</w:t>
    </w:r>
    <w:r>
      <w:fldChar w:fldCharType="end"/>
    </w:r>
  </w:p>
  <w:p w14:paraId="538A90CF" w14:textId="77777777" w:rsidR="00ED604B" w:rsidRDefault="00A97055">
    <w:pPr>
      <w:pStyle w:val="a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F4F9D" w14:textId="4BD1B7F6"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34</w:t>
    </w:r>
    <w:r>
      <w:fldChar w:fldCharType="end"/>
    </w:r>
  </w:p>
  <w:p w14:paraId="279E0C3C" w14:textId="77777777" w:rsidR="00ED604B" w:rsidRDefault="00A97055">
    <w:pPr>
      <w:pStyle w:val="a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056E6" w14:textId="3022C19E"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35</w:t>
    </w:r>
    <w:r>
      <w:fldChar w:fldCharType="end"/>
    </w:r>
  </w:p>
  <w:p w14:paraId="2D02AA5F" w14:textId="77777777" w:rsidR="00ED604B" w:rsidRDefault="00A97055">
    <w:pPr>
      <w:pStyle w:val="a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49CD1" w14:textId="18E6CB89"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37</w:t>
    </w:r>
    <w:r>
      <w:fldChar w:fldCharType="end"/>
    </w:r>
  </w:p>
  <w:p w14:paraId="46D0B992" w14:textId="77777777" w:rsidR="00ED604B" w:rsidRDefault="00A97055">
    <w:pPr>
      <w:pStyle w:val="a6"/>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CF7D4" w14:textId="50363022"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38</w:t>
    </w:r>
    <w:r>
      <w:fldChar w:fldCharType="end"/>
    </w:r>
  </w:p>
  <w:p w14:paraId="363C50B7" w14:textId="77777777" w:rsidR="00ED604B" w:rsidRDefault="00A970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9B125" w14:textId="3294E7AB"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3</w:t>
    </w:r>
    <w:r>
      <w:fldChar w:fldCharType="end"/>
    </w:r>
  </w:p>
  <w:p w14:paraId="497DA1F2" w14:textId="77777777" w:rsidR="00ED604B" w:rsidRDefault="00A97055">
    <w:pPr>
      <w:pStyle w:val="a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4522A" w14:textId="5A496F0E"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39</w:t>
    </w:r>
    <w:r>
      <w:fldChar w:fldCharType="end"/>
    </w:r>
  </w:p>
  <w:p w14:paraId="4CB0DC24" w14:textId="77777777" w:rsidR="00ED604B" w:rsidRDefault="00A97055">
    <w:pPr>
      <w:pStyle w:val="a6"/>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6162B" w14:textId="1673A1B1"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40</w:t>
    </w:r>
    <w:r>
      <w:fldChar w:fldCharType="end"/>
    </w:r>
  </w:p>
  <w:p w14:paraId="0B9D2BCB" w14:textId="77777777" w:rsidR="00ED604B" w:rsidRDefault="00A97055">
    <w:pPr>
      <w:pStyle w:val="a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D8BD2" w14:textId="1A9680AB"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41</w:t>
    </w:r>
    <w:r>
      <w:fldChar w:fldCharType="end"/>
    </w:r>
  </w:p>
  <w:p w14:paraId="6BD9CA9B" w14:textId="77777777" w:rsidR="00ED604B" w:rsidRDefault="00A97055">
    <w:pPr>
      <w:pStyle w:val="a6"/>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02060" w14:textId="0B285000"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42</w:t>
    </w:r>
    <w:r>
      <w:fldChar w:fldCharType="end"/>
    </w:r>
  </w:p>
  <w:p w14:paraId="6816B779" w14:textId="77777777" w:rsidR="00ED604B" w:rsidRDefault="00A97055">
    <w:pPr>
      <w:pStyle w:val="a6"/>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A02B7" w14:textId="77777777" w:rsidR="00ED604B" w:rsidRDefault="00A9705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4CE9" w14:textId="55CC0DB8"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4</w:t>
    </w:r>
    <w:r>
      <w:fldChar w:fldCharType="end"/>
    </w:r>
  </w:p>
  <w:p w14:paraId="71C85218" w14:textId="77777777" w:rsidR="00ED604B" w:rsidRDefault="00A9705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86F60" w14:textId="34922EBC"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5</w:t>
    </w:r>
    <w:r>
      <w:fldChar w:fldCharType="end"/>
    </w:r>
  </w:p>
  <w:p w14:paraId="777596D4" w14:textId="77777777" w:rsidR="00ED604B" w:rsidRDefault="00A97055">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6CA3F" w14:textId="0BD2003B"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11</w:t>
    </w:r>
    <w:r>
      <w:fldChar w:fldCharType="end"/>
    </w:r>
  </w:p>
  <w:p w14:paraId="44E9A562" w14:textId="77777777" w:rsidR="00ED604B" w:rsidRDefault="00A97055">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3F3A1" w14:textId="3C767631"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12</w:t>
    </w:r>
    <w:r>
      <w:fldChar w:fldCharType="end"/>
    </w:r>
  </w:p>
  <w:p w14:paraId="0FC6375D" w14:textId="77777777" w:rsidR="00ED604B" w:rsidRDefault="00A97055">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D85F" w14:textId="3731A3D6"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15</w:t>
    </w:r>
    <w:r>
      <w:fldChar w:fldCharType="end"/>
    </w:r>
  </w:p>
  <w:p w14:paraId="19AC7747" w14:textId="77777777" w:rsidR="00ED604B" w:rsidRDefault="00A97055">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75D37" w14:textId="28A67004" w:rsidR="00ED604B" w:rsidRDefault="00A3732B">
    <w:pPr>
      <w:pStyle w:val="a6"/>
      <w:framePr w:wrap="around" w:vAnchor="text" w:hAnchor="margin" w:xAlign="center" w:y="1"/>
      <w:rPr>
        <w:rStyle w:val="ac"/>
      </w:rPr>
    </w:pPr>
    <w:r>
      <w:fldChar w:fldCharType="begin"/>
    </w:r>
    <w:r>
      <w:rPr>
        <w:rStyle w:val="ac"/>
      </w:rPr>
      <w:instrText xml:space="preserve">PAGE  </w:instrText>
    </w:r>
    <w:r>
      <w:fldChar w:fldCharType="separate"/>
    </w:r>
    <w:r w:rsidR="00A97055">
      <w:rPr>
        <w:rStyle w:val="ac"/>
        <w:noProof/>
      </w:rPr>
      <w:t>17</w:t>
    </w:r>
    <w:r>
      <w:fldChar w:fldCharType="end"/>
    </w:r>
  </w:p>
  <w:p w14:paraId="3A1FD4E8" w14:textId="77777777" w:rsidR="00ED604B" w:rsidRDefault="00A97055">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95724" w14:textId="57126D90" w:rsidR="00ED604B" w:rsidRDefault="00A3732B">
    <w:pPr>
      <w:pStyle w:val="a6"/>
      <w:framePr w:wrap="around" w:vAnchor="text" w:hAnchor="margin" w:xAlign="center" w:y="2"/>
      <w:rPr>
        <w:rStyle w:val="ac"/>
      </w:rPr>
    </w:pPr>
    <w:r>
      <w:fldChar w:fldCharType="begin"/>
    </w:r>
    <w:r>
      <w:rPr>
        <w:rStyle w:val="ac"/>
      </w:rPr>
      <w:instrText xml:space="preserve">PAGE  </w:instrText>
    </w:r>
    <w:r>
      <w:fldChar w:fldCharType="separate"/>
    </w:r>
    <w:r w:rsidR="00A97055">
      <w:rPr>
        <w:rStyle w:val="ac"/>
        <w:noProof/>
      </w:rPr>
      <w:t>21</w:t>
    </w:r>
    <w:r>
      <w:fldChar w:fldCharType="end"/>
    </w:r>
  </w:p>
  <w:p w14:paraId="7920DF9C" w14:textId="77777777" w:rsidR="00ED604B" w:rsidRDefault="00A970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8AA09" w14:textId="77777777" w:rsidR="009227AE" w:rsidRDefault="009227AE">
      <w:r>
        <w:separator/>
      </w:r>
    </w:p>
  </w:footnote>
  <w:footnote w:type="continuationSeparator" w:id="0">
    <w:p w14:paraId="389218B1" w14:textId="77777777" w:rsidR="009227AE" w:rsidRDefault="009227AE">
      <w:r>
        <w:continuationSeparator/>
      </w:r>
    </w:p>
  </w:footnote>
  <w:footnote w:type="continuationNotice" w:id="1">
    <w:p w14:paraId="7BC87461" w14:textId="77777777" w:rsidR="009227AE" w:rsidRDefault="009227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6833D" w14:textId="77777777" w:rsidR="00ED604B" w:rsidRDefault="00A9705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5FE7" w14:textId="77777777" w:rsidR="00ED604B" w:rsidRDefault="00A9705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2B"/>
    <w:rsid w:val="00025307"/>
    <w:rsid w:val="00055264"/>
    <w:rsid w:val="000830BA"/>
    <w:rsid w:val="00090B1E"/>
    <w:rsid w:val="000D7506"/>
    <w:rsid w:val="001A6CB7"/>
    <w:rsid w:val="001A7481"/>
    <w:rsid w:val="001C62C2"/>
    <w:rsid w:val="001E12CA"/>
    <w:rsid w:val="001E77BE"/>
    <w:rsid w:val="00211B09"/>
    <w:rsid w:val="00236F3D"/>
    <w:rsid w:val="00330254"/>
    <w:rsid w:val="00380ACF"/>
    <w:rsid w:val="004E037F"/>
    <w:rsid w:val="005612C1"/>
    <w:rsid w:val="00582AED"/>
    <w:rsid w:val="005C37A5"/>
    <w:rsid w:val="005E7EA5"/>
    <w:rsid w:val="00647684"/>
    <w:rsid w:val="006D0533"/>
    <w:rsid w:val="007B79B0"/>
    <w:rsid w:val="008C56DB"/>
    <w:rsid w:val="009227AE"/>
    <w:rsid w:val="009A0A2E"/>
    <w:rsid w:val="009B59A5"/>
    <w:rsid w:val="009F6DA1"/>
    <w:rsid w:val="00A3732B"/>
    <w:rsid w:val="00A97055"/>
    <w:rsid w:val="00B84F55"/>
    <w:rsid w:val="00BC75E9"/>
    <w:rsid w:val="00BF3557"/>
    <w:rsid w:val="00C169CC"/>
    <w:rsid w:val="00C65797"/>
    <w:rsid w:val="00CF3E9B"/>
    <w:rsid w:val="00D52CE1"/>
    <w:rsid w:val="00DE5985"/>
    <w:rsid w:val="00E10D28"/>
    <w:rsid w:val="00EA0507"/>
    <w:rsid w:val="00EC3D28"/>
    <w:rsid w:val="00F657A6"/>
    <w:rsid w:val="00F7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EA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2B"/>
    <w:pPr>
      <w:widowControl w:val="0"/>
      <w:jc w:val="both"/>
    </w:pPr>
    <w:rPr>
      <w:rFonts w:ascii="Times New Roman" w:eastAsia="宋体" w:hAnsi="Times New Roman" w:cs="Times New Roman"/>
      <w:szCs w:val="24"/>
    </w:rPr>
  </w:style>
  <w:style w:type="paragraph" w:styleId="2">
    <w:name w:val="heading 2"/>
    <w:basedOn w:val="a"/>
    <w:next w:val="a0"/>
    <w:link w:val="2Char"/>
    <w:qFormat/>
    <w:rsid w:val="00A3732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A3732B"/>
    <w:rPr>
      <w:rFonts w:ascii="Arial" w:eastAsia="黑体" w:hAnsi="Arial" w:cs="Times New Roman"/>
      <w:b/>
      <w:sz w:val="32"/>
      <w:szCs w:val="20"/>
    </w:rPr>
  </w:style>
  <w:style w:type="character" w:customStyle="1" w:styleId="3Char">
    <w:name w:val="正文文本缩进 3 Char"/>
    <w:link w:val="3"/>
    <w:rsid w:val="00A3732B"/>
    <w:rPr>
      <w:rFonts w:ascii="仿宋_GB2312" w:eastAsia="仿宋_GB2312" w:hAnsi="宋体" w:cs="Arial"/>
      <w:color w:val="000000"/>
      <w:sz w:val="24"/>
      <w:szCs w:val="24"/>
    </w:rPr>
  </w:style>
  <w:style w:type="character" w:customStyle="1" w:styleId="Char">
    <w:name w:val="批注框文本 Char"/>
    <w:link w:val="a4"/>
    <w:semiHidden/>
    <w:rsid w:val="00A3732B"/>
    <w:rPr>
      <w:rFonts w:ascii="Times New Roman" w:eastAsia="宋体" w:hAnsi="Times New Roman" w:cs="Times New Roman"/>
      <w:sz w:val="18"/>
      <w:szCs w:val="18"/>
    </w:rPr>
  </w:style>
  <w:style w:type="character" w:customStyle="1" w:styleId="2Char0">
    <w:name w:val="正文文本缩进 2 Char"/>
    <w:link w:val="20"/>
    <w:rsid w:val="00A3732B"/>
    <w:rPr>
      <w:rFonts w:ascii="宋体" w:eastAsia="宋体" w:hAnsi="宋体" w:cs="Times New Roman"/>
      <w:sz w:val="28"/>
      <w:szCs w:val="20"/>
    </w:rPr>
  </w:style>
  <w:style w:type="character" w:customStyle="1" w:styleId="read">
    <w:name w:val="read"/>
    <w:basedOn w:val="a1"/>
    <w:rsid w:val="00A3732B"/>
  </w:style>
  <w:style w:type="character" w:styleId="a5">
    <w:name w:val="FollowedHyperlink"/>
    <w:uiPriority w:val="99"/>
    <w:unhideWhenUsed/>
    <w:rsid w:val="00A3732B"/>
    <w:rPr>
      <w:color w:val="800080"/>
      <w:u w:val="single"/>
    </w:rPr>
  </w:style>
  <w:style w:type="character" w:customStyle="1" w:styleId="HTMLChar">
    <w:name w:val="HTML 预设格式 Char"/>
    <w:link w:val="HTML"/>
    <w:uiPriority w:val="99"/>
    <w:rsid w:val="00A3732B"/>
    <w:rPr>
      <w:rFonts w:ascii="宋体" w:eastAsia="宋体" w:hAnsi="宋体" w:cs="宋体"/>
      <w:kern w:val="0"/>
      <w:sz w:val="24"/>
      <w:szCs w:val="24"/>
    </w:rPr>
  </w:style>
  <w:style w:type="character" w:customStyle="1" w:styleId="Char0">
    <w:name w:val="页脚 Char"/>
    <w:link w:val="a6"/>
    <w:uiPriority w:val="99"/>
    <w:rsid w:val="00A3732B"/>
    <w:rPr>
      <w:sz w:val="18"/>
      <w:szCs w:val="18"/>
    </w:rPr>
  </w:style>
  <w:style w:type="character" w:customStyle="1" w:styleId="Char1">
    <w:name w:val="批注主题 Char"/>
    <w:link w:val="a7"/>
    <w:rsid w:val="00A3732B"/>
    <w:rPr>
      <w:rFonts w:ascii="Times New Roman" w:eastAsia="宋体" w:hAnsi="Times New Roman" w:cs="Times New Roman"/>
      <w:b/>
      <w:bCs/>
      <w:szCs w:val="24"/>
    </w:rPr>
  </w:style>
  <w:style w:type="character" w:styleId="a8">
    <w:name w:val="Strong"/>
    <w:qFormat/>
    <w:rsid w:val="00A3732B"/>
    <w:rPr>
      <w:b/>
      <w:bCs/>
    </w:rPr>
  </w:style>
  <w:style w:type="character" w:customStyle="1" w:styleId="Char2">
    <w:name w:val="页眉 Char"/>
    <w:link w:val="a9"/>
    <w:uiPriority w:val="99"/>
    <w:rsid w:val="00A3732B"/>
    <w:rPr>
      <w:sz w:val="18"/>
      <w:szCs w:val="18"/>
    </w:rPr>
  </w:style>
  <w:style w:type="character" w:customStyle="1" w:styleId="aa">
    <w:name w:val="批注文字 字符"/>
    <w:semiHidden/>
    <w:rsid w:val="00A3732B"/>
    <w:rPr>
      <w:rFonts w:ascii="Times New Roman" w:eastAsia="宋体" w:hAnsi="Times New Roman" w:cs="Times New Roman"/>
      <w:szCs w:val="24"/>
    </w:rPr>
  </w:style>
  <w:style w:type="character" w:styleId="ab">
    <w:name w:val="Hyperlink"/>
    <w:rsid w:val="00A3732B"/>
    <w:rPr>
      <w:color w:val="0000FF"/>
      <w:u w:val="single"/>
    </w:rPr>
  </w:style>
  <w:style w:type="character" w:styleId="ac">
    <w:name w:val="page number"/>
    <w:basedOn w:val="a1"/>
    <w:rsid w:val="00A3732B"/>
  </w:style>
  <w:style w:type="character" w:customStyle="1" w:styleId="Char3">
    <w:name w:val="正文文本 Char"/>
    <w:link w:val="ad"/>
    <w:rsid w:val="00A3732B"/>
    <w:rPr>
      <w:rFonts w:ascii="仿宋_GB2312" w:eastAsia="仿宋_GB2312" w:hAnsi="Times New Roman" w:cs="Times New Roman"/>
      <w:color w:val="000000"/>
      <w:kern w:val="0"/>
      <w:sz w:val="24"/>
      <w:szCs w:val="28"/>
    </w:rPr>
  </w:style>
  <w:style w:type="character" w:customStyle="1" w:styleId="Char4">
    <w:name w:val="正文文本缩进 Char"/>
    <w:link w:val="ae"/>
    <w:rsid w:val="00A3732B"/>
    <w:rPr>
      <w:rFonts w:ascii="Times New Roman" w:eastAsia="方正仿宋简体" w:hAnsi="Times New Roman" w:cs="Times New Roman"/>
      <w:sz w:val="24"/>
      <w:szCs w:val="30"/>
    </w:rPr>
  </w:style>
  <w:style w:type="character" w:styleId="af">
    <w:name w:val="annotation reference"/>
    <w:rsid w:val="00A3732B"/>
    <w:rPr>
      <w:sz w:val="21"/>
      <w:szCs w:val="21"/>
    </w:rPr>
  </w:style>
  <w:style w:type="paragraph" w:customStyle="1" w:styleId="Char10">
    <w:name w:val="Char1"/>
    <w:basedOn w:val="a"/>
    <w:rsid w:val="00A3732B"/>
    <w:pPr>
      <w:tabs>
        <w:tab w:val="left" w:pos="832"/>
      </w:tabs>
      <w:ind w:left="832" w:hanging="420"/>
      <w:jc w:val="center"/>
    </w:pPr>
    <w:rPr>
      <w:rFonts w:ascii="楷体_GB2312" w:eastAsia="楷体_GB2312"/>
      <w:b/>
      <w:color w:val="000080"/>
      <w:sz w:val="30"/>
      <w:szCs w:val="30"/>
    </w:rPr>
  </w:style>
  <w:style w:type="paragraph" w:customStyle="1" w:styleId="wz1">
    <w:name w:val="wz1"/>
    <w:basedOn w:val="a"/>
    <w:rsid w:val="00A3732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9">
    <w:name w:val="toc 9"/>
    <w:basedOn w:val="a"/>
    <w:next w:val="a"/>
    <w:semiHidden/>
    <w:rsid w:val="00A3732B"/>
    <w:pPr>
      <w:ind w:leftChars="1600" w:left="3360"/>
    </w:pPr>
  </w:style>
  <w:style w:type="paragraph" w:styleId="a6">
    <w:name w:val="footer"/>
    <w:basedOn w:val="a"/>
    <w:link w:val="Char0"/>
    <w:uiPriority w:val="99"/>
    <w:unhideWhenUsed/>
    <w:rsid w:val="00A373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1"/>
    <w:uiPriority w:val="99"/>
    <w:semiHidden/>
    <w:rsid w:val="00A3732B"/>
    <w:rPr>
      <w:rFonts w:ascii="Times New Roman" w:eastAsia="宋体" w:hAnsi="Times New Roman" w:cs="Times New Roman"/>
      <w:sz w:val="18"/>
      <w:szCs w:val="18"/>
    </w:rPr>
  </w:style>
  <w:style w:type="paragraph" w:styleId="20">
    <w:name w:val="Body Text Indent 2"/>
    <w:basedOn w:val="a"/>
    <w:link w:val="2Char0"/>
    <w:rsid w:val="00A3732B"/>
    <w:pPr>
      <w:spacing w:line="360" w:lineRule="auto"/>
      <w:ind w:firstLine="525"/>
    </w:pPr>
    <w:rPr>
      <w:rFonts w:ascii="宋体" w:hAnsi="宋体"/>
      <w:sz w:val="28"/>
      <w:szCs w:val="20"/>
    </w:rPr>
  </w:style>
  <w:style w:type="character" w:customStyle="1" w:styleId="21">
    <w:name w:val="正文文本缩进 2 字符1"/>
    <w:basedOn w:val="a1"/>
    <w:uiPriority w:val="99"/>
    <w:semiHidden/>
    <w:rsid w:val="00A3732B"/>
    <w:rPr>
      <w:rFonts w:ascii="Times New Roman" w:eastAsia="宋体" w:hAnsi="Times New Roman" w:cs="Times New Roman"/>
      <w:szCs w:val="24"/>
    </w:rPr>
  </w:style>
  <w:style w:type="paragraph" w:styleId="7">
    <w:name w:val="toc 7"/>
    <w:basedOn w:val="a"/>
    <w:next w:val="a"/>
    <w:semiHidden/>
    <w:rsid w:val="00A3732B"/>
    <w:pPr>
      <w:ind w:leftChars="1200" w:left="2520"/>
    </w:pPr>
  </w:style>
  <w:style w:type="paragraph" w:styleId="ae">
    <w:name w:val="Body Text Indent"/>
    <w:basedOn w:val="a"/>
    <w:link w:val="Char4"/>
    <w:rsid w:val="00A3732B"/>
    <w:pPr>
      <w:adjustRightInd w:val="0"/>
      <w:snapToGrid w:val="0"/>
      <w:spacing w:line="560" w:lineRule="exact"/>
      <w:ind w:firstLineChars="200" w:firstLine="480"/>
    </w:pPr>
    <w:rPr>
      <w:rFonts w:eastAsia="方正仿宋简体"/>
      <w:sz w:val="24"/>
      <w:szCs w:val="30"/>
    </w:rPr>
  </w:style>
  <w:style w:type="character" w:customStyle="1" w:styleId="10">
    <w:name w:val="正文文本缩进 字符1"/>
    <w:basedOn w:val="a1"/>
    <w:uiPriority w:val="99"/>
    <w:semiHidden/>
    <w:rsid w:val="00A3732B"/>
    <w:rPr>
      <w:rFonts w:ascii="Times New Roman" w:eastAsia="宋体" w:hAnsi="Times New Roman" w:cs="Times New Roman"/>
      <w:szCs w:val="24"/>
    </w:rPr>
  </w:style>
  <w:style w:type="paragraph" w:styleId="5">
    <w:name w:val="toc 5"/>
    <w:basedOn w:val="a"/>
    <w:next w:val="a"/>
    <w:semiHidden/>
    <w:rsid w:val="00A3732B"/>
    <w:pPr>
      <w:ind w:leftChars="800" w:left="1680"/>
    </w:pPr>
  </w:style>
  <w:style w:type="paragraph" w:customStyle="1" w:styleId="CharCharCharCharCharCharChar1CharCharCharCharCharChar">
    <w:name w:val="Char Char Char Char Char Char Char1 Char Char Char Char Char Char"/>
    <w:basedOn w:val="a"/>
    <w:rsid w:val="00A3732B"/>
  </w:style>
  <w:style w:type="paragraph" w:customStyle="1" w:styleId="Char5">
    <w:name w:val="Char"/>
    <w:basedOn w:val="a"/>
    <w:rsid w:val="00A3732B"/>
  </w:style>
  <w:style w:type="paragraph" w:styleId="22">
    <w:name w:val="toc 2"/>
    <w:basedOn w:val="a"/>
    <w:next w:val="a"/>
    <w:semiHidden/>
    <w:rsid w:val="00A3732B"/>
    <w:pPr>
      <w:ind w:leftChars="200" w:left="420"/>
    </w:pPr>
  </w:style>
  <w:style w:type="paragraph" w:styleId="3">
    <w:name w:val="Body Text Indent 3"/>
    <w:basedOn w:val="a"/>
    <w:link w:val="3Char"/>
    <w:rsid w:val="00A3732B"/>
    <w:pPr>
      <w:adjustRightInd w:val="0"/>
      <w:snapToGrid w:val="0"/>
      <w:ind w:firstLineChars="200" w:firstLine="480"/>
    </w:pPr>
    <w:rPr>
      <w:rFonts w:ascii="仿宋_GB2312" w:eastAsia="仿宋_GB2312" w:hAnsi="宋体" w:cs="Arial"/>
      <w:color w:val="000000"/>
      <w:sz w:val="24"/>
    </w:rPr>
  </w:style>
  <w:style w:type="character" w:customStyle="1" w:styleId="31">
    <w:name w:val="正文文本缩进 3 字符1"/>
    <w:basedOn w:val="a1"/>
    <w:uiPriority w:val="99"/>
    <w:semiHidden/>
    <w:rsid w:val="00A3732B"/>
    <w:rPr>
      <w:rFonts w:ascii="Times New Roman" w:eastAsia="宋体" w:hAnsi="Times New Roman" w:cs="Times New Roman"/>
      <w:sz w:val="16"/>
      <w:szCs w:val="16"/>
    </w:rPr>
  </w:style>
  <w:style w:type="paragraph" w:styleId="4">
    <w:name w:val="toc 4"/>
    <w:basedOn w:val="a"/>
    <w:next w:val="a"/>
    <w:semiHidden/>
    <w:rsid w:val="00A3732B"/>
    <w:pPr>
      <w:ind w:leftChars="600" w:left="1260"/>
    </w:pPr>
  </w:style>
  <w:style w:type="paragraph" w:styleId="a9">
    <w:name w:val="header"/>
    <w:basedOn w:val="a"/>
    <w:link w:val="Char2"/>
    <w:uiPriority w:val="99"/>
    <w:unhideWhenUsed/>
    <w:rsid w:val="00A373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1">
    <w:name w:val="页眉 字符1"/>
    <w:basedOn w:val="a1"/>
    <w:uiPriority w:val="99"/>
    <w:semiHidden/>
    <w:rsid w:val="00A3732B"/>
    <w:rPr>
      <w:rFonts w:ascii="Times New Roman" w:eastAsia="宋体" w:hAnsi="Times New Roman" w:cs="Times New Roman"/>
      <w:sz w:val="18"/>
      <w:szCs w:val="18"/>
    </w:rPr>
  </w:style>
  <w:style w:type="paragraph" w:styleId="a4">
    <w:name w:val="Balloon Text"/>
    <w:basedOn w:val="a"/>
    <w:link w:val="Char"/>
    <w:semiHidden/>
    <w:rsid w:val="00A3732B"/>
    <w:rPr>
      <w:sz w:val="18"/>
      <w:szCs w:val="18"/>
    </w:rPr>
  </w:style>
  <w:style w:type="character" w:customStyle="1" w:styleId="12">
    <w:name w:val="批注框文本 字符1"/>
    <w:basedOn w:val="a1"/>
    <w:uiPriority w:val="99"/>
    <w:semiHidden/>
    <w:rsid w:val="00A3732B"/>
    <w:rPr>
      <w:rFonts w:ascii="Times New Roman" w:eastAsia="宋体" w:hAnsi="Times New Roman" w:cs="Times New Roman"/>
      <w:sz w:val="18"/>
      <w:szCs w:val="18"/>
    </w:rPr>
  </w:style>
  <w:style w:type="paragraph" w:styleId="af0">
    <w:name w:val="annotation text"/>
    <w:basedOn w:val="a"/>
    <w:link w:val="Char6"/>
    <w:unhideWhenUsed/>
    <w:rsid w:val="00A3732B"/>
    <w:pPr>
      <w:jc w:val="left"/>
    </w:pPr>
  </w:style>
  <w:style w:type="character" w:customStyle="1" w:styleId="Char6">
    <w:name w:val="批注文字 Char"/>
    <w:basedOn w:val="a1"/>
    <w:link w:val="af0"/>
    <w:semiHidden/>
    <w:rsid w:val="00A3732B"/>
    <w:rPr>
      <w:rFonts w:ascii="Times New Roman" w:eastAsia="宋体" w:hAnsi="Times New Roman" w:cs="Times New Roman"/>
      <w:szCs w:val="24"/>
    </w:rPr>
  </w:style>
  <w:style w:type="paragraph" w:styleId="a7">
    <w:name w:val="annotation subject"/>
    <w:basedOn w:val="af0"/>
    <w:next w:val="af0"/>
    <w:link w:val="Char1"/>
    <w:rsid w:val="00A3732B"/>
    <w:rPr>
      <w:b/>
      <w:bCs/>
    </w:rPr>
  </w:style>
  <w:style w:type="character" w:customStyle="1" w:styleId="13">
    <w:name w:val="批注主题 字符1"/>
    <w:basedOn w:val="Char6"/>
    <w:uiPriority w:val="99"/>
    <w:semiHidden/>
    <w:rsid w:val="00A3732B"/>
    <w:rPr>
      <w:rFonts w:ascii="Times New Roman" w:eastAsia="宋体" w:hAnsi="Times New Roman" w:cs="Times New Roman"/>
      <w:b/>
      <w:bCs/>
      <w:szCs w:val="24"/>
    </w:rPr>
  </w:style>
  <w:style w:type="paragraph" w:styleId="ad">
    <w:name w:val="Body Text"/>
    <w:basedOn w:val="a"/>
    <w:link w:val="Char3"/>
    <w:rsid w:val="00A3732B"/>
    <w:pPr>
      <w:spacing w:line="360" w:lineRule="auto"/>
    </w:pPr>
    <w:rPr>
      <w:rFonts w:ascii="仿宋_GB2312" w:eastAsia="仿宋_GB2312"/>
      <w:color w:val="000000"/>
      <w:kern w:val="0"/>
      <w:sz w:val="24"/>
      <w:szCs w:val="28"/>
    </w:rPr>
  </w:style>
  <w:style w:type="character" w:customStyle="1" w:styleId="14">
    <w:name w:val="正文文本 字符1"/>
    <w:basedOn w:val="a1"/>
    <w:uiPriority w:val="99"/>
    <w:semiHidden/>
    <w:rsid w:val="00A3732B"/>
    <w:rPr>
      <w:rFonts w:ascii="Times New Roman" w:eastAsia="宋体" w:hAnsi="Times New Roman" w:cs="Times New Roman"/>
      <w:szCs w:val="24"/>
    </w:rPr>
  </w:style>
  <w:style w:type="paragraph" w:customStyle="1" w:styleId="CharChar">
    <w:name w:val="Char Char"/>
    <w:basedOn w:val="a"/>
    <w:rsid w:val="00A3732B"/>
    <w:rPr>
      <w:szCs w:val="20"/>
    </w:rPr>
  </w:style>
  <w:style w:type="paragraph" w:styleId="HTML">
    <w:name w:val="HTML Preformatted"/>
    <w:basedOn w:val="a"/>
    <w:link w:val="HTMLChar"/>
    <w:uiPriority w:val="99"/>
    <w:unhideWhenUsed/>
    <w:rsid w:val="00A37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
    <w:name w:val="HTML 预设格式 字符1"/>
    <w:basedOn w:val="a1"/>
    <w:uiPriority w:val="99"/>
    <w:semiHidden/>
    <w:rsid w:val="00A3732B"/>
    <w:rPr>
      <w:rFonts w:ascii="Courier New" w:eastAsia="宋体" w:hAnsi="Courier New" w:cs="Courier New"/>
      <w:sz w:val="20"/>
      <w:szCs w:val="20"/>
    </w:rPr>
  </w:style>
  <w:style w:type="paragraph" w:styleId="6">
    <w:name w:val="toc 6"/>
    <w:basedOn w:val="a"/>
    <w:next w:val="a"/>
    <w:semiHidden/>
    <w:rsid w:val="00A3732B"/>
    <w:pPr>
      <w:ind w:leftChars="1000" w:left="2100"/>
    </w:pPr>
  </w:style>
  <w:style w:type="paragraph" w:styleId="15">
    <w:name w:val="toc 1"/>
    <w:basedOn w:val="a"/>
    <w:next w:val="a"/>
    <w:semiHidden/>
    <w:rsid w:val="00A3732B"/>
  </w:style>
  <w:style w:type="paragraph" w:styleId="8">
    <w:name w:val="toc 8"/>
    <w:basedOn w:val="a"/>
    <w:next w:val="a"/>
    <w:semiHidden/>
    <w:rsid w:val="00A3732B"/>
    <w:pPr>
      <w:ind w:leftChars="1400" w:left="2940"/>
    </w:pPr>
  </w:style>
  <w:style w:type="paragraph" w:styleId="30">
    <w:name w:val="toc 3"/>
    <w:basedOn w:val="a"/>
    <w:next w:val="a"/>
    <w:semiHidden/>
    <w:rsid w:val="00A3732B"/>
    <w:pPr>
      <w:ind w:leftChars="400" w:left="840"/>
    </w:pPr>
  </w:style>
  <w:style w:type="paragraph" w:styleId="af1">
    <w:name w:val="Normal (Web)"/>
    <w:basedOn w:val="a"/>
    <w:rsid w:val="00A3732B"/>
    <w:pPr>
      <w:widowControl/>
      <w:spacing w:before="100" w:beforeAutospacing="1" w:after="100" w:afterAutospacing="1"/>
      <w:jc w:val="left"/>
    </w:pPr>
    <w:rPr>
      <w:rFonts w:ascii="Arial Unicode MS" w:eastAsia="Arial Unicode MS" w:hAnsi="Arial Unicode MS" w:cs="Arial Unicode MS"/>
      <w:kern w:val="0"/>
      <w:sz w:val="24"/>
    </w:rPr>
  </w:style>
  <w:style w:type="paragraph" w:styleId="a0">
    <w:name w:val="Normal Indent"/>
    <w:basedOn w:val="a"/>
    <w:rsid w:val="00A3732B"/>
    <w:pPr>
      <w:ind w:firstLineChars="200" w:firstLine="420"/>
    </w:pPr>
  </w:style>
  <w:style w:type="paragraph" w:styleId="af2">
    <w:name w:val="Revision"/>
    <w:uiPriority w:val="99"/>
    <w:semiHidden/>
    <w:rsid w:val="00A3732B"/>
    <w:rPr>
      <w:rFonts w:ascii="Times New Roman" w:eastAsia="宋体" w:hAnsi="Times New Roman" w:cs="Times New Roman"/>
      <w:szCs w:val="24"/>
    </w:rPr>
  </w:style>
  <w:style w:type="paragraph" w:customStyle="1" w:styleId="CharCharChar">
    <w:name w:val="Char Char Char"/>
    <w:basedOn w:val="a"/>
    <w:rsid w:val="00A373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2B"/>
    <w:pPr>
      <w:widowControl w:val="0"/>
      <w:jc w:val="both"/>
    </w:pPr>
    <w:rPr>
      <w:rFonts w:ascii="Times New Roman" w:eastAsia="宋体" w:hAnsi="Times New Roman" w:cs="Times New Roman"/>
      <w:szCs w:val="24"/>
    </w:rPr>
  </w:style>
  <w:style w:type="paragraph" w:styleId="2">
    <w:name w:val="heading 2"/>
    <w:basedOn w:val="a"/>
    <w:next w:val="a0"/>
    <w:link w:val="2Char"/>
    <w:qFormat/>
    <w:rsid w:val="00A3732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A3732B"/>
    <w:rPr>
      <w:rFonts w:ascii="Arial" w:eastAsia="黑体" w:hAnsi="Arial" w:cs="Times New Roman"/>
      <w:b/>
      <w:sz w:val="32"/>
      <w:szCs w:val="20"/>
    </w:rPr>
  </w:style>
  <w:style w:type="character" w:customStyle="1" w:styleId="3Char">
    <w:name w:val="正文文本缩进 3 Char"/>
    <w:link w:val="3"/>
    <w:rsid w:val="00A3732B"/>
    <w:rPr>
      <w:rFonts w:ascii="仿宋_GB2312" w:eastAsia="仿宋_GB2312" w:hAnsi="宋体" w:cs="Arial"/>
      <w:color w:val="000000"/>
      <w:sz w:val="24"/>
      <w:szCs w:val="24"/>
    </w:rPr>
  </w:style>
  <w:style w:type="character" w:customStyle="1" w:styleId="Char">
    <w:name w:val="批注框文本 Char"/>
    <w:link w:val="a4"/>
    <w:semiHidden/>
    <w:rsid w:val="00A3732B"/>
    <w:rPr>
      <w:rFonts w:ascii="Times New Roman" w:eastAsia="宋体" w:hAnsi="Times New Roman" w:cs="Times New Roman"/>
      <w:sz w:val="18"/>
      <w:szCs w:val="18"/>
    </w:rPr>
  </w:style>
  <w:style w:type="character" w:customStyle="1" w:styleId="2Char0">
    <w:name w:val="正文文本缩进 2 Char"/>
    <w:link w:val="20"/>
    <w:rsid w:val="00A3732B"/>
    <w:rPr>
      <w:rFonts w:ascii="宋体" w:eastAsia="宋体" w:hAnsi="宋体" w:cs="Times New Roman"/>
      <w:sz w:val="28"/>
      <w:szCs w:val="20"/>
    </w:rPr>
  </w:style>
  <w:style w:type="character" w:customStyle="1" w:styleId="read">
    <w:name w:val="read"/>
    <w:basedOn w:val="a1"/>
    <w:rsid w:val="00A3732B"/>
  </w:style>
  <w:style w:type="character" w:styleId="a5">
    <w:name w:val="FollowedHyperlink"/>
    <w:uiPriority w:val="99"/>
    <w:unhideWhenUsed/>
    <w:rsid w:val="00A3732B"/>
    <w:rPr>
      <w:color w:val="800080"/>
      <w:u w:val="single"/>
    </w:rPr>
  </w:style>
  <w:style w:type="character" w:customStyle="1" w:styleId="HTMLChar">
    <w:name w:val="HTML 预设格式 Char"/>
    <w:link w:val="HTML"/>
    <w:uiPriority w:val="99"/>
    <w:rsid w:val="00A3732B"/>
    <w:rPr>
      <w:rFonts w:ascii="宋体" w:eastAsia="宋体" w:hAnsi="宋体" w:cs="宋体"/>
      <w:kern w:val="0"/>
      <w:sz w:val="24"/>
      <w:szCs w:val="24"/>
    </w:rPr>
  </w:style>
  <w:style w:type="character" w:customStyle="1" w:styleId="Char0">
    <w:name w:val="页脚 Char"/>
    <w:link w:val="a6"/>
    <w:uiPriority w:val="99"/>
    <w:rsid w:val="00A3732B"/>
    <w:rPr>
      <w:sz w:val="18"/>
      <w:szCs w:val="18"/>
    </w:rPr>
  </w:style>
  <w:style w:type="character" w:customStyle="1" w:styleId="Char1">
    <w:name w:val="批注主题 Char"/>
    <w:link w:val="a7"/>
    <w:rsid w:val="00A3732B"/>
    <w:rPr>
      <w:rFonts w:ascii="Times New Roman" w:eastAsia="宋体" w:hAnsi="Times New Roman" w:cs="Times New Roman"/>
      <w:b/>
      <w:bCs/>
      <w:szCs w:val="24"/>
    </w:rPr>
  </w:style>
  <w:style w:type="character" w:styleId="a8">
    <w:name w:val="Strong"/>
    <w:qFormat/>
    <w:rsid w:val="00A3732B"/>
    <w:rPr>
      <w:b/>
      <w:bCs/>
    </w:rPr>
  </w:style>
  <w:style w:type="character" w:customStyle="1" w:styleId="Char2">
    <w:name w:val="页眉 Char"/>
    <w:link w:val="a9"/>
    <w:uiPriority w:val="99"/>
    <w:rsid w:val="00A3732B"/>
    <w:rPr>
      <w:sz w:val="18"/>
      <w:szCs w:val="18"/>
    </w:rPr>
  </w:style>
  <w:style w:type="character" w:customStyle="1" w:styleId="aa">
    <w:name w:val="批注文字 字符"/>
    <w:semiHidden/>
    <w:rsid w:val="00A3732B"/>
    <w:rPr>
      <w:rFonts w:ascii="Times New Roman" w:eastAsia="宋体" w:hAnsi="Times New Roman" w:cs="Times New Roman"/>
      <w:szCs w:val="24"/>
    </w:rPr>
  </w:style>
  <w:style w:type="character" w:styleId="ab">
    <w:name w:val="Hyperlink"/>
    <w:rsid w:val="00A3732B"/>
    <w:rPr>
      <w:color w:val="0000FF"/>
      <w:u w:val="single"/>
    </w:rPr>
  </w:style>
  <w:style w:type="character" w:styleId="ac">
    <w:name w:val="page number"/>
    <w:basedOn w:val="a1"/>
    <w:rsid w:val="00A3732B"/>
  </w:style>
  <w:style w:type="character" w:customStyle="1" w:styleId="Char3">
    <w:name w:val="正文文本 Char"/>
    <w:link w:val="ad"/>
    <w:rsid w:val="00A3732B"/>
    <w:rPr>
      <w:rFonts w:ascii="仿宋_GB2312" w:eastAsia="仿宋_GB2312" w:hAnsi="Times New Roman" w:cs="Times New Roman"/>
      <w:color w:val="000000"/>
      <w:kern w:val="0"/>
      <w:sz w:val="24"/>
      <w:szCs w:val="28"/>
    </w:rPr>
  </w:style>
  <w:style w:type="character" w:customStyle="1" w:styleId="Char4">
    <w:name w:val="正文文本缩进 Char"/>
    <w:link w:val="ae"/>
    <w:rsid w:val="00A3732B"/>
    <w:rPr>
      <w:rFonts w:ascii="Times New Roman" w:eastAsia="方正仿宋简体" w:hAnsi="Times New Roman" w:cs="Times New Roman"/>
      <w:sz w:val="24"/>
      <w:szCs w:val="30"/>
    </w:rPr>
  </w:style>
  <w:style w:type="character" w:styleId="af">
    <w:name w:val="annotation reference"/>
    <w:rsid w:val="00A3732B"/>
    <w:rPr>
      <w:sz w:val="21"/>
      <w:szCs w:val="21"/>
    </w:rPr>
  </w:style>
  <w:style w:type="paragraph" w:customStyle="1" w:styleId="Char10">
    <w:name w:val="Char1"/>
    <w:basedOn w:val="a"/>
    <w:rsid w:val="00A3732B"/>
    <w:pPr>
      <w:tabs>
        <w:tab w:val="left" w:pos="832"/>
      </w:tabs>
      <w:ind w:left="832" w:hanging="420"/>
      <w:jc w:val="center"/>
    </w:pPr>
    <w:rPr>
      <w:rFonts w:ascii="楷体_GB2312" w:eastAsia="楷体_GB2312"/>
      <w:b/>
      <w:color w:val="000080"/>
      <w:sz w:val="30"/>
      <w:szCs w:val="30"/>
    </w:rPr>
  </w:style>
  <w:style w:type="paragraph" w:customStyle="1" w:styleId="wz1">
    <w:name w:val="wz1"/>
    <w:basedOn w:val="a"/>
    <w:rsid w:val="00A3732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9">
    <w:name w:val="toc 9"/>
    <w:basedOn w:val="a"/>
    <w:next w:val="a"/>
    <w:semiHidden/>
    <w:rsid w:val="00A3732B"/>
    <w:pPr>
      <w:ind w:leftChars="1600" w:left="3360"/>
    </w:pPr>
  </w:style>
  <w:style w:type="paragraph" w:styleId="a6">
    <w:name w:val="footer"/>
    <w:basedOn w:val="a"/>
    <w:link w:val="Char0"/>
    <w:uiPriority w:val="99"/>
    <w:unhideWhenUsed/>
    <w:rsid w:val="00A373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1"/>
    <w:uiPriority w:val="99"/>
    <w:semiHidden/>
    <w:rsid w:val="00A3732B"/>
    <w:rPr>
      <w:rFonts w:ascii="Times New Roman" w:eastAsia="宋体" w:hAnsi="Times New Roman" w:cs="Times New Roman"/>
      <w:sz w:val="18"/>
      <w:szCs w:val="18"/>
    </w:rPr>
  </w:style>
  <w:style w:type="paragraph" w:styleId="20">
    <w:name w:val="Body Text Indent 2"/>
    <w:basedOn w:val="a"/>
    <w:link w:val="2Char0"/>
    <w:rsid w:val="00A3732B"/>
    <w:pPr>
      <w:spacing w:line="360" w:lineRule="auto"/>
      <w:ind w:firstLine="525"/>
    </w:pPr>
    <w:rPr>
      <w:rFonts w:ascii="宋体" w:hAnsi="宋体"/>
      <w:sz w:val="28"/>
      <w:szCs w:val="20"/>
    </w:rPr>
  </w:style>
  <w:style w:type="character" w:customStyle="1" w:styleId="21">
    <w:name w:val="正文文本缩进 2 字符1"/>
    <w:basedOn w:val="a1"/>
    <w:uiPriority w:val="99"/>
    <w:semiHidden/>
    <w:rsid w:val="00A3732B"/>
    <w:rPr>
      <w:rFonts w:ascii="Times New Roman" w:eastAsia="宋体" w:hAnsi="Times New Roman" w:cs="Times New Roman"/>
      <w:szCs w:val="24"/>
    </w:rPr>
  </w:style>
  <w:style w:type="paragraph" w:styleId="7">
    <w:name w:val="toc 7"/>
    <w:basedOn w:val="a"/>
    <w:next w:val="a"/>
    <w:semiHidden/>
    <w:rsid w:val="00A3732B"/>
    <w:pPr>
      <w:ind w:leftChars="1200" w:left="2520"/>
    </w:pPr>
  </w:style>
  <w:style w:type="paragraph" w:styleId="ae">
    <w:name w:val="Body Text Indent"/>
    <w:basedOn w:val="a"/>
    <w:link w:val="Char4"/>
    <w:rsid w:val="00A3732B"/>
    <w:pPr>
      <w:adjustRightInd w:val="0"/>
      <w:snapToGrid w:val="0"/>
      <w:spacing w:line="560" w:lineRule="exact"/>
      <w:ind w:firstLineChars="200" w:firstLine="480"/>
    </w:pPr>
    <w:rPr>
      <w:rFonts w:eastAsia="方正仿宋简体"/>
      <w:sz w:val="24"/>
      <w:szCs w:val="30"/>
    </w:rPr>
  </w:style>
  <w:style w:type="character" w:customStyle="1" w:styleId="10">
    <w:name w:val="正文文本缩进 字符1"/>
    <w:basedOn w:val="a1"/>
    <w:uiPriority w:val="99"/>
    <w:semiHidden/>
    <w:rsid w:val="00A3732B"/>
    <w:rPr>
      <w:rFonts w:ascii="Times New Roman" w:eastAsia="宋体" w:hAnsi="Times New Roman" w:cs="Times New Roman"/>
      <w:szCs w:val="24"/>
    </w:rPr>
  </w:style>
  <w:style w:type="paragraph" w:styleId="5">
    <w:name w:val="toc 5"/>
    <w:basedOn w:val="a"/>
    <w:next w:val="a"/>
    <w:semiHidden/>
    <w:rsid w:val="00A3732B"/>
    <w:pPr>
      <w:ind w:leftChars="800" w:left="1680"/>
    </w:pPr>
  </w:style>
  <w:style w:type="paragraph" w:customStyle="1" w:styleId="CharCharCharCharCharCharChar1CharCharCharCharCharChar">
    <w:name w:val="Char Char Char Char Char Char Char1 Char Char Char Char Char Char"/>
    <w:basedOn w:val="a"/>
    <w:rsid w:val="00A3732B"/>
  </w:style>
  <w:style w:type="paragraph" w:customStyle="1" w:styleId="Char5">
    <w:name w:val="Char"/>
    <w:basedOn w:val="a"/>
    <w:rsid w:val="00A3732B"/>
  </w:style>
  <w:style w:type="paragraph" w:styleId="22">
    <w:name w:val="toc 2"/>
    <w:basedOn w:val="a"/>
    <w:next w:val="a"/>
    <w:semiHidden/>
    <w:rsid w:val="00A3732B"/>
    <w:pPr>
      <w:ind w:leftChars="200" w:left="420"/>
    </w:pPr>
  </w:style>
  <w:style w:type="paragraph" w:styleId="3">
    <w:name w:val="Body Text Indent 3"/>
    <w:basedOn w:val="a"/>
    <w:link w:val="3Char"/>
    <w:rsid w:val="00A3732B"/>
    <w:pPr>
      <w:adjustRightInd w:val="0"/>
      <w:snapToGrid w:val="0"/>
      <w:ind w:firstLineChars="200" w:firstLine="480"/>
    </w:pPr>
    <w:rPr>
      <w:rFonts w:ascii="仿宋_GB2312" w:eastAsia="仿宋_GB2312" w:hAnsi="宋体" w:cs="Arial"/>
      <w:color w:val="000000"/>
      <w:sz w:val="24"/>
    </w:rPr>
  </w:style>
  <w:style w:type="character" w:customStyle="1" w:styleId="31">
    <w:name w:val="正文文本缩进 3 字符1"/>
    <w:basedOn w:val="a1"/>
    <w:uiPriority w:val="99"/>
    <w:semiHidden/>
    <w:rsid w:val="00A3732B"/>
    <w:rPr>
      <w:rFonts w:ascii="Times New Roman" w:eastAsia="宋体" w:hAnsi="Times New Roman" w:cs="Times New Roman"/>
      <w:sz w:val="16"/>
      <w:szCs w:val="16"/>
    </w:rPr>
  </w:style>
  <w:style w:type="paragraph" w:styleId="4">
    <w:name w:val="toc 4"/>
    <w:basedOn w:val="a"/>
    <w:next w:val="a"/>
    <w:semiHidden/>
    <w:rsid w:val="00A3732B"/>
    <w:pPr>
      <w:ind w:leftChars="600" w:left="1260"/>
    </w:pPr>
  </w:style>
  <w:style w:type="paragraph" w:styleId="a9">
    <w:name w:val="header"/>
    <w:basedOn w:val="a"/>
    <w:link w:val="Char2"/>
    <w:uiPriority w:val="99"/>
    <w:unhideWhenUsed/>
    <w:rsid w:val="00A373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1">
    <w:name w:val="页眉 字符1"/>
    <w:basedOn w:val="a1"/>
    <w:uiPriority w:val="99"/>
    <w:semiHidden/>
    <w:rsid w:val="00A3732B"/>
    <w:rPr>
      <w:rFonts w:ascii="Times New Roman" w:eastAsia="宋体" w:hAnsi="Times New Roman" w:cs="Times New Roman"/>
      <w:sz w:val="18"/>
      <w:szCs w:val="18"/>
    </w:rPr>
  </w:style>
  <w:style w:type="paragraph" w:styleId="a4">
    <w:name w:val="Balloon Text"/>
    <w:basedOn w:val="a"/>
    <w:link w:val="Char"/>
    <w:semiHidden/>
    <w:rsid w:val="00A3732B"/>
    <w:rPr>
      <w:sz w:val="18"/>
      <w:szCs w:val="18"/>
    </w:rPr>
  </w:style>
  <w:style w:type="character" w:customStyle="1" w:styleId="12">
    <w:name w:val="批注框文本 字符1"/>
    <w:basedOn w:val="a1"/>
    <w:uiPriority w:val="99"/>
    <w:semiHidden/>
    <w:rsid w:val="00A3732B"/>
    <w:rPr>
      <w:rFonts w:ascii="Times New Roman" w:eastAsia="宋体" w:hAnsi="Times New Roman" w:cs="Times New Roman"/>
      <w:sz w:val="18"/>
      <w:szCs w:val="18"/>
    </w:rPr>
  </w:style>
  <w:style w:type="paragraph" w:styleId="af0">
    <w:name w:val="annotation text"/>
    <w:basedOn w:val="a"/>
    <w:link w:val="Char6"/>
    <w:unhideWhenUsed/>
    <w:rsid w:val="00A3732B"/>
    <w:pPr>
      <w:jc w:val="left"/>
    </w:pPr>
  </w:style>
  <w:style w:type="character" w:customStyle="1" w:styleId="Char6">
    <w:name w:val="批注文字 Char"/>
    <w:basedOn w:val="a1"/>
    <w:link w:val="af0"/>
    <w:semiHidden/>
    <w:rsid w:val="00A3732B"/>
    <w:rPr>
      <w:rFonts w:ascii="Times New Roman" w:eastAsia="宋体" w:hAnsi="Times New Roman" w:cs="Times New Roman"/>
      <w:szCs w:val="24"/>
    </w:rPr>
  </w:style>
  <w:style w:type="paragraph" w:styleId="a7">
    <w:name w:val="annotation subject"/>
    <w:basedOn w:val="af0"/>
    <w:next w:val="af0"/>
    <w:link w:val="Char1"/>
    <w:rsid w:val="00A3732B"/>
    <w:rPr>
      <w:b/>
      <w:bCs/>
    </w:rPr>
  </w:style>
  <w:style w:type="character" w:customStyle="1" w:styleId="13">
    <w:name w:val="批注主题 字符1"/>
    <w:basedOn w:val="Char6"/>
    <w:uiPriority w:val="99"/>
    <w:semiHidden/>
    <w:rsid w:val="00A3732B"/>
    <w:rPr>
      <w:rFonts w:ascii="Times New Roman" w:eastAsia="宋体" w:hAnsi="Times New Roman" w:cs="Times New Roman"/>
      <w:b/>
      <w:bCs/>
      <w:szCs w:val="24"/>
    </w:rPr>
  </w:style>
  <w:style w:type="paragraph" w:styleId="ad">
    <w:name w:val="Body Text"/>
    <w:basedOn w:val="a"/>
    <w:link w:val="Char3"/>
    <w:rsid w:val="00A3732B"/>
    <w:pPr>
      <w:spacing w:line="360" w:lineRule="auto"/>
    </w:pPr>
    <w:rPr>
      <w:rFonts w:ascii="仿宋_GB2312" w:eastAsia="仿宋_GB2312"/>
      <w:color w:val="000000"/>
      <w:kern w:val="0"/>
      <w:sz w:val="24"/>
      <w:szCs w:val="28"/>
    </w:rPr>
  </w:style>
  <w:style w:type="character" w:customStyle="1" w:styleId="14">
    <w:name w:val="正文文本 字符1"/>
    <w:basedOn w:val="a1"/>
    <w:uiPriority w:val="99"/>
    <w:semiHidden/>
    <w:rsid w:val="00A3732B"/>
    <w:rPr>
      <w:rFonts w:ascii="Times New Roman" w:eastAsia="宋体" w:hAnsi="Times New Roman" w:cs="Times New Roman"/>
      <w:szCs w:val="24"/>
    </w:rPr>
  </w:style>
  <w:style w:type="paragraph" w:customStyle="1" w:styleId="CharChar">
    <w:name w:val="Char Char"/>
    <w:basedOn w:val="a"/>
    <w:rsid w:val="00A3732B"/>
    <w:rPr>
      <w:szCs w:val="20"/>
    </w:rPr>
  </w:style>
  <w:style w:type="paragraph" w:styleId="HTML">
    <w:name w:val="HTML Preformatted"/>
    <w:basedOn w:val="a"/>
    <w:link w:val="HTMLChar"/>
    <w:uiPriority w:val="99"/>
    <w:unhideWhenUsed/>
    <w:rsid w:val="00A37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
    <w:name w:val="HTML 预设格式 字符1"/>
    <w:basedOn w:val="a1"/>
    <w:uiPriority w:val="99"/>
    <w:semiHidden/>
    <w:rsid w:val="00A3732B"/>
    <w:rPr>
      <w:rFonts w:ascii="Courier New" w:eastAsia="宋体" w:hAnsi="Courier New" w:cs="Courier New"/>
      <w:sz w:val="20"/>
      <w:szCs w:val="20"/>
    </w:rPr>
  </w:style>
  <w:style w:type="paragraph" w:styleId="6">
    <w:name w:val="toc 6"/>
    <w:basedOn w:val="a"/>
    <w:next w:val="a"/>
    <w:semiHidden/>
    <w:rsid w:val="00A3732B"/>
    <w:pPr>
      <w:ind w:leftChars="1000" w:left="2100"/>
    </w:pPr>
  </w:style>
  <w:style w:type="paragraph" w:styleId="15">
    <w:name w:val="toc 1"/>
    <w:basedOn w:val="a"/>
    <w:next w:val="a"/>
    <w:semiHidden/>
    <w:rsid w:val="00A3732B"/>
  </w:style>
  <w:style w:type="paragraph" w:styleId="8">
    <w:name w:val="toc 8"/>
    <w:basedOn w:val="a"/>
    <w:next w:val="a"/>
    <w:semiHidden/>
    <w:rsid w:val="00A3732B"/>
    <w:pPr>
      <w:ind w:leftChars="1400" w:left="2940"/>
    </w:pPr>
  </w:style>
  <w:style w:type="paragraph" w:styleId="30">
    <w:name w:val="toc 3"/>
    <w:basedOn w:val="a"/>
    <w:next w:val="a"/>
    <w:semiHidden/>
    <w:rsid w:val="00A3732B"/>
    <w:pPr>
      <w:ind w:leftChars="400" w:left="840"/>
    </w:pPr>
  </w:style>
  <w:style w:type="paragraph" w:styleId="af1">
    <w:name w:val="Normal (Web)"/>
    <w:basedOn w:val="a"/>
    <w:rsid w:val="00A3732B"/>
    <w:pPr>
      <w:widowControl/>
      <w:spacing w:before="100" w:beforeAutospacing="1" w:after="100" w:afterAutospacing="1"/>
      <w:jc w:val="left"/>
    </w:pPr>
    <w:rPr>
      <w:rFonts w:ascii="Arial Unicode MS" w:eastAsia="Arial Unicode MS" w:hAnsi="Arial Unicode MS" w:cs="Arial Unicode MS"/>
      <w:kern w:val="0"/>
      <w:sz w:val="24"/>
    </w:rPr>
  </w:style>
  <w:style w:type="paragraph" w:styleId="a0">
    <w:name w:val="Normal Indent"/>
    <w:basedOn w:val="a"/>
    <w:rsid w:val="00A3732B"/>
    <w:pPr>
      <w:ind w:firstLineChars="200" w:firstLine="420"/>
    </w:pPr>
  </w:style>
  <w:style w:type="paragraph" w:styleId="af2">
    <w:name w:val="Revision"/>
    <w:uiPriority w:val="99"/>
    <w:semiHidden/>
    <w:rsid w:val="00A3732B"/>
    <w:rPr>
      <w:rFonts w:ascii="Times New Roman" w:eastAsia="宋体" w:hAnsi="Times New Roman" w:cs="Times New Roman"/>
      <w:szCs w:val="24"/>
    </w:rPr>
  </w:style>
  <w:style w:type="paragraph" w:customStyle="1" w:styleId="CharCharChar">
    <w:name w:val="Char Char Char"/>
    <w:basedOn w:val="a"/>
    <w:rsid w:val="00A3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microsoft.com/office/2007/relationships/stylesWithEffects" Target="stylesWithEffects.xml"/><Relationship Id="rId21" Type="http://schemas.openxmlformats.org/officeDocument/2006/relationships/footer" Target="footer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7EDBE-252E-4D8C-A9B5-0332B975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4980</Words>
  <Characters>28390</Characters>
  <Application>Microsoft Office Word</Application>
  <DocSecurity>0</DocSecurity>
  <Lines>236</Lines>
  <Paragraphs>66</Paragraphs>
  <ScaleCrop>false</ScaleCrop>
  <Company/>
  <LinksUpToDate>false</LinksUpToDate>
  <CharactersWithSpaces>33304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周闻君</dc:creator>
  <cp:lastModifiedBy>龚岚</cp:lastModifiedBy>
  <cp:revision>8</cp:revision>
  <cp:lastPrinted>2021-03-01T03:19:00Z</cp:lastPrinted>
  <dcterms:created xsi:type="dcterms:W3CDTF">2020-10-21T09:13:00Z</dcterms:created>
  <dcterms:modified xsi:type="dcterms:W3CDTF">2021-03-01T03:19:00Z</dcterms:modified>
</cp:coreProperties>
</file>