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ACE" w:rsidRPr="00385ACE" w:rsidRDefault="00385ACE" w:rsidP="00385ACE">
      <w:pPr>
        <w:adjustRightInd w:val="0"/>
        <w:snapToGrid w:val="0"/>
        <w:jc w:val="center"/>
        <w:rPr>
          <w:rFonts w:ascii="彩虹粗仿宋" w:eastAsia="彩虹粗仿宋" w:hAnsi="宋体" w:cs="Arial"/>
          <w:sz w:val="24"/>
          <w:szCs w:val="24"/>
        </w:rPr>
      </w:pPr>
    </w:p>
    <w:p w:rsidR="00385ACE" w:rsidRPr="00385ACE" w:rsidRDefault="00385ACE" w:rsidP="00385ACE">
      <w:pPr>
        <w:adjustRightInd w:val="0"/>
        <w:snapToGrid w:val="0"/>
        <w:jc w:val="center"/>
        <w:rPr>
          <w:rFonts w:ascii="彩虹粗仿宋" w:eastAsia="彩虹粗仿宋" w:hAnsi="宋体" w:cs="Arial"/>
          <w:sz w:val="24"/>
          <w:szCs w:val="24"/>
        </w:rPr>
      </w:pPr>
    </w:p>
    <w:p w:rsidR="00385ACE" w:rsidRPr="00385ACE" w:rsidRDefault="00385ACE" w:rsidP="00385ACE">
      <w:pPr>
        <w:adjustRightInd w:val="0"/>
        <w:snapToGrid w:val="0"/>
        <w:jc w:val="center"/>
        <w:rPr>
          <w:rFonts w:ascii="彩虹粗仿宋" w:eastAsia="彩虹粗仿宋" w:hAnsi="宋体" w:cs="Arial"/>
          <w:sz w:val="24"/>
          <w:szCs w:val="24"/>
        </w:rPr>
      </w:pPr>
    </w:p>
    <w:p w:rsidR="00385ACE" w:rsidRPr="00385ACE" w:rsidRDefault="00385ACE" w:rsidP="00385ACE">
      <w:pPr>
        <w:adjustRightInd w:val="0"/>
        <w:snapToGrid w:val="0"/>
        <w:jc w:val="center"/>
        <w:rPr>
          <w:rFonts w:ascii="彩虹粗仿宋" w:eastAsia="彩虹粗仿宋" w:hAnsi="宋体" w:cs="Arial"/>
          <w:sz w:val="24"/>
          <w:szCs w:val="24"/>
        </w:rPr>
      </w:pPr>
    </w:p>
    <w:p w:rsidR="00385ACE" w:rsidRPr="00385ACE" w:rsidRDefault="00385ACE" w:rsidP="00385ACE">
      <w:pPr>
        <w:adjustRightInd w:val="0"/>
        <w:snapToGrid w:val="0"/>
        <w:jc w:val="center"/>
        <w:rPr>
          <w:rFonts w:ascii="彩虹粗仿宋" w:eastAsia="彩虹粗仿宋" w:hAnsi="宋体" w:cs="Arial"/>
          <w:sz w:val="24"/>
          <w:szCs w:val="24"/>
        </w:rPr>
      </w:pPr>
    </w:p>
    <w:p w:rsidR="00385ACE" w:rsidRPr="00385ACE" w:rsidRDefault="00385ACE" w:rsidP="00385ACE">
      <w:pPr>
        <w:adjustRightInd w:val="0"/>
        <w:snapToGrid w:val="0"/>
        <w:jc w:val="center"/>
        <w:rPr>
          <w:rFonts w:ascii="彩虹粗仿宋" w:eastAsia="彩虹粗仿宋" w:hAnsi="宋体" w:cs="Arial"/>
          <w:sz w:val="24"/>
          <w:szCs w:val="24"/>
        </w:rPr>
      </w:pPr>
    </w:p>
    <w:p w:rsidR="00385ACE" w:rsidRPr="00385ACE" w:rsidRDefault="00385ACE" w:rsidP="00385ACE">
      <w:pPr>
        <w:adjustRightInd w:val="0"/>
        <w:snapToGrid w:val="0"/>
        <w:jc w:val="center"/>
        <w:rPr>
          <w:rFonts w:ascii="彩虹粗仿宋" w:eastAsia="彩虹粗仿宋" w:hAnsi="宋体" w:cs="Arial"/>
          <w:sz w:val="24"/>
          <w:szCs w:val="24"/>
        </w:rPr>
      </w:pPr>
    </w:p>
    <w:p w:rsidR="00385ACE" w:rsidRPr="00385ACE" w:rsidRDefault="00385ACE" w:rsidP="00385ACE">
      <w:pPr>
        <w:adjustRightInd w:val="0"/>
        <w:snapToGrid w:val="0"/>
        <w:jc w:val="center"/>
        <w:rPr>
          <w:rFonts w:ascii="彩虹粗仿宋" w:eastAsia="彩虹粗仿宋" w:hAnsi="宋体" w:cs="Arial"/>
          <w:sz w:val="24"/>
          <w:szCs w:val="24"/>
        </w:rPr>
      </w:pPr>
    </w:p>
    <w:p w:rsidR="00385ACE" w:rsidRPr="00385ACE" w:rsidRDefault="00385ACE" w:rsidP="00385ACE">
      <w:pPr>
        <w:adjustRightInd w:val="0"/>
        <w:snapToGrid w:val="0"/>
        <w:jc w:val="center"/>
        <w:rPr>
          <w:rFonts w:ascii="彩虹粗仿宋" w:eastAsia="彩虹粗仿宋" w:hAnsi="宋体" w:cs="Arial"/>
          <w:sz w:val="24"/>
          <w:szCs w:val="24"/>
        </w:rPr>
      </w:pPr>
    </w:p>
    <w:p w:rsidR="00385ACE" w:rsidRPr="00385ACE" w:rsidRDefault="00385ACE" w:rsidP="00385ACE">
      <w:pPr>
        <w:adjustRightInd w:val="0"/>
        <w:snapToGrid w:val="0"/>
        <w:jc w:val="center"/>
        <w:rPr>
          <w:rFonts w:ascii="彩虹粗仿宋" w:eastAsia="彩虹粗仿宋" w:hAnsi="宋体" w:cs="Arial"/>
          <w:sz w:val="24"/>
          <w:szCs w:val="24"/>
        </w:rPr>
      </w:pPr>
    </w:p>
    <w:p w:rsidR="00385ACE" w:rsidRPr="00385ACE" w:rsidRDefault="00385ACE" w:rsidP="00385ACE">
      <w:pPr>
        <w:adjustRightInd w:val="0"/>
        <w:snapToGrid w:val="0"/>
        <w:jc w:val="center"/>
        <w:rPr>
          <w:rFonts w:ascii="彩虹粗仿宋" w:eastAsia="彩虹粗仿宋" w:hAnsi="宋体" w:cs="Arial"/>
          <w:sz w:val="24"/>
          <w:szCs w:val="24"/>
        </w:rPr>
      </w:pPr>
    </w:p>
    <w:p w:rsidR="00385ACE" w:rsidRPr="00385ACE" w:rsidRDefault="00385ACE" w:rsidP="00385ACE">
      <w:pPr>
        <w:adjustRightInd w:val="0"/>
        <w:snapToGrid w:val="0"/>
        <w:jc w:val="center"/>
        <w:rPr>
          <w:rFonts w:ascii="彩虹粗仿宋" w:eastAsia="彩虹粗仿宋" w:hAnsi="宋体" w:cs="Arial"/>
          <w:b/>
          <w:sz w:val="44"/>
          <w:szCs w:val="24"/>
        </w:rPr>
      </w:pPr>
      <w:r w:rsidRPr="00385ACE">
        <w:rPr>
          <w:rFonts w:ascii="彩虹粗仿宋" w:eastAsia="彩虹粗仿宋" w:hAnsi="宋体" w:cs="Arial" w:hint="eastAsia"/>
          <w:b/>
          <w:sz w:val="44"/>
          <w:szCs w:val="24"/>
        </w:rPr>
        <w:t>方正富邦睿</w:t>
      </w:r>
      <w:proofErr w:type="gramStart"/>
      <w:r w:rsidRPr="00385ACE">
        <w:rPr>
          <w:rFonts w:ascii="彩虹粗仿宋" w:eastAsia="彩虹粗仿宋" w:hAnsi="宋体" w:cs="Arial" w:hint="eastAsia"/>
          <w:b/>
          <w:sz w:val="44"/>
          <w:szCs w:val="24"/>
        </w:rPr>
        <w:t>利纯债</w:t>
      </w:r>
      <w:proofErr w:type="gramEnd"/>
      <w:r w:rsidRPr="00385ACE">
        <w:rPr>
          <w:rFonts w:ascii="彩虹粗仿宋" w:eastAsia="彩虹粗仿宋" w:hAnsi="宋体" w:cs="Arial" w:hint="eastAsia"/>
          <w:b/>
          <w:sz w:val="44"/>
          <w:szCs w:val="24"/>
        </w:rPr>
        <w:t>债券型证券投资基金</w:t>
      </w:r>
    </w:p>
    <w:p w:rsidR="00385ACE" w:rsidRPr="00385ACE" w:rsidRDefault="00385ACE" w:rsidP="00385ACE">
      <w:pPr>
        <w:adjustRightInd w:val="0"/>
        <w:snapToGrid w:val="0"/>
        <w:jc w:val="center"/>
        <w:rPr>
          <w:rFonts w:ascii="彩虹粗仿宋" w:eastAsia="彩虹粗仿宋" w:hAnsi="宋体" w:cs="Arial"/>
          <w:b/>
          <w:sz w:val="44"/>
          <w:szCs w:val="24"/>
        </w:rPr>
      </w:pPr>
      <w:r w:rsidRPr="00385ACE">
        <w:rPr>
          <w:rFonts w:ascii="彩虹粗仿宋" w:eastAsia="彩虹粗仿宋" w:hAnsi="宋体" w:cs="Arial" w:hint="eastAsia"/>
          <w:b/>
          <w:sz w:val="44"/>
          <w:szCs w:val="24"/>
        </w:rPr>
        <w:t>托管协议</w:t>
      </w:r>
    </w:p>
    <w:p w:rsidR="00385ACE" w:rsidRPr="00385ACE" w:rsidRDefault="00385ACE" w:rsidP="00385ACE">
      <w:pPr>
        <w:adjustRightInd w:val="0"/>
        <w:snapToGrid w:val="0"/>
        <w:jc w:val="center"/>
        <w:outlineLvl w:val="0"/>
        <w:rPr>
          <w:rFonts w:ascii="彩虹粗仿宋" w:eastAsia="彩虹粗仿宋" w:hAnsi="宋体" w:cs="Arial"/>
          <w:sz w:val="24"/>
          <w:szCs w:val="24"/>
        </w:rPr>
      </w:pPr>
    </w:p>
    <w:p w:rsidR="00385ACE" w:rsidRPr="00385ACE" w:rsidRDefault="00385ACE" w:rsidP="00385ACE">
      <w:pPr>
        <w:adjustRightInd w:val="0"/>
        <w:snapToGrid w:val="0"/>
        <w:jc w:val="center"/>
        <w:outlineLvl w:val="0"/>
        <w:rPr>
          <w:rFonts w:ascii="彩虹粗仿宋" w:eastAsia="彩虹粗仿宋" w:hAnsi="宋体" w:cs="Arial"/>
          <w:sz w:val="24"/>
          <w:szCs w:val="24"/>
        </w:rPr>
      </w:pPr>
    </w:p>
    <w:p w:rsidR="00385ACE" w:rsidRPr="00385ACE" w:rsidRDefault="00385ACE" w:rsidP="00385ACE">
      <w:pPr>
        <w:adjustRightInd w:val="0"/>
        <w:snapToGrid w:val="0"/>
        <w:jc w:val="center"/>
        <w:outlineLvl w:val="0"/>
        <w:rPr>
          <w:rFonts w:ascii="彩虹粗仿宋" w:eastAsia="彩虹粗仿宋" w:hAnsi="宋体" w:cs="Arial"/>
          <w:sz w:val="24"/>
          <w:szCs w:val="24"/>
        </w:rPr>
      </w:pPr>
    </w:p>
    <w:p w:rsidR="00385ACE" w:rsidRDefault="00385ACE" w:rsidP="00385ACE">
      <w:pPr>
        <w:adjustRightInd w:val="0"/>
        <w:snapToGrid w:val="0"/>
        <w:jc w:val="center"/>
        <w:outlineLvl w:val="0"/>
        <w:rPr>
          <w:rFonts w:ascii="彩虹粗仿宋" w:eastAsia="彩虹粗仿宋" w:hAnsi="宋体" w:cs="Arial"/>
          <w:sz w:val="24"/>
          <w:szCs w:val="24"/>
        </w:rPr>
      </w:pPr>
    </w:p>
    <w:p w:rsidR="003E3AF1" w:rsidRDefault="003E3AF1" w:rsidP="00385ACE">
      <w:pPr>
        <w:adjustRightInd w:val="0"/>
        <w:snapToGrid w:val="0"/>
        <w:jc w:val="center"/>
        <w:outlineLvl w:val="0"/>
        <w:rPr>
          <w:rFonts w:ascii="彩虹粗仿宋" w:eastAsia="彩虹粗仿宋" w:hAnsi="宋体" w:cs="Arial"/>
          <w:sz w:val="24"/>
          <w:szCs w:val="24"/>
        </w:rPr>
      </w:pPr>
    </w:p>
    <w:p w:rsidR="003E3AF1" w:rsidRDefault="003E3AF1" w:rsidP="00385ACE">
      <w:pPr>
        <w:adjustRightInd w:val="0"/>
        <w:snapToGrid w:val="0"/>
        <w:jc w:val="center"/>
        <w:outlineLvl w:val="0"/>
        <w:rPr>
          <w:rFonts w:ascii="彩虹粗仿宋" w:eastAsia="彩虹粗仿宋" w:hAnsi="宋体" w:cs="Arial"/>
          <w:sz w:val="24"/>
          <w:szCs w:val="24"/>
        </w:rPr>
      </w:pPr>
    </w:p>
    <w:p w:rsidR="003E3AF1" w:rsidRDefault="003E3AF1" w:rsidP="00385ACE">
      <w:pPr>
        <w:adjustRightInd w:val="0"/>
        <w:snapToGrid w:val="0"/>
        <w:jc w:val="center"/>
        <w:outlineLvl w:val="0"/>
        <w:rPr>
          <w:rFonts w:ascii="彩虹粗仿宋" w:eastAsia="彩虹粗仿宋" w:hAnsi="宋体" w:cs="Arial"/>
          <w:sz w:val="24"/>
          <w:szCs w:val="24"/>
        </w:rPr>
      </w:pPr>
    </w:p>
    <w:p w:rsidR="003E3AF1" w:rsidRDefault="003E3AF1" w:rsidP="00385ACE">
      <w:pPr>
        <w:adjustRightInd w:val="0"/>
        <w:snapToGrid w:val="0"/>
        <w:jc w:val="center"/>
        <w:outlineLvl w:val="0"/>
        <w:rPr>
          <w:rFonts w:ascii="彩虹粗仿宋" w:eastAsia="彩虹粗仿宋" w:hAnsi="宋体" w:cs="Arial"/>
          <w:sz w:val="24"/>
          <w:szCs w:val="24"/>
        </w:rPr>
      </w:pPr>
    </w:p>
    <w:p w:rsidR="003E3AF1" w:rsidRDefault="003E3AF1" w:rsidP="00385ACE">
      <w:pPr>
        <w:adjustRightInd w:val="0"/>
        <w:snapToGrid w:val="0"/>
        <w:jc w:val="center"/>
        <w:outlineLvl w:val="0"/>
        <w:rPr>
          <w:rFonts w:ascii="彩虹粗仿宋" w:eastAsia="彩虹粗仿宋" w:hAnsi="宋体" w:cs="Arial"/>
          <w:sz w:val="24"/>
          <w:szCs w:val="24"/>
        </w:rPr>
      </w:pPr>
    </w:p>
    <w:p w:rsidR="003E3AF1" w:rsidRDefault="003E3AF1" w:rsidP="00385ACE">
      <w:pPr>
        <w:adjustRightInd w:val="0"/>
        <w:snapToGrid w:val="0"/>
        <w:jc w:val="center"/>
        <w:outlineLvl w:val="0"/>
        <w:rPr>
          <w:rFonts w:ascii="彩虹粗仿宋" w:eastAsia="彩虹粗仿宋" w:hAnsi="宋体" w:cs="Arial"/>
          <w:sz w:val="24"/>
          <w:szCs w:val="24"/>
        </w:rPr>
      </w:pPr>
    </w:p>
    <w:p w:rsidR="003E3AF1" w:rsidRDefault="003E3AF1" w:rsidP="00385ACE">
      <w:pPr>
        <w:adjustRightInd w:val="0"/>
        <w:snapToGrid w:val="0"/>
        <w:jc w:val="center"/>
        <w:outlineLvl w:val="0"/>
        <w:rPr>
          <w:rFonts w:ascii="彩虹粗仿宋" w:eastAsia="彩虹粗仿宋" w:hAnsi="宋体" w:cs="Arial"/>
          <w:sz w:val="24"/>
          <w:szCs w:val="24"/>
        </w:rPr>
      </w:pPr>
    </w:p>
    <w:p w:rsidR="003E3AF1" w:rsidRDefault="003E3AF1" w:rsidP="00385ACE">
      <w:pPr>
        <w:adjustRightInd w:val="0"/>
        <w:snapToGrid w:val="0"/>
        <w:jc w:val="center"/>
        <w:outlineLvl w:val="0"/>
        <w:rPr>
          <w:rFonts w:ascii="彩虹粗仿宋" w:eastAsia="彩虹粗仿宋" w:hAnsi="宋体" w:cs="Arial"/>
          <w:sz w:val="24"/>
          <w:szCs w:val="24"/>
        </w:rPr>
      </w:pPr>
    </w:p>
    <w:p w:rsidR="003E3AF1" w:rsidRDefault="003E3AF1" w:rsidP="00385ACE">
      <w:pPr>
        <w:adjustRightInd w:val="0"/>
        <w:snapToGrid w:val="0"/>
        <w:jc w:val="center"/>
        <w:outlineLvl w:val="0"/>
        <w:rPr>
          <w:rFonts w:ascii="彩虹粗仿宋" w:eastAsia="彩虹粗仿宋" w:hAnsi="宋体" w:cs="Arial"/>
          <w:sz w:val="24"/>
          <w:szCs w:val="24"/>
        </w:rPr>
      </w:pPr>
    </w:p>
    <w:p w:rsidR="003E3AF1" w:rsidRPr="003E3AF1" w:rsidRDefault="003E3AF1" w:rsidP="00385ACE">
      <w:pPr>
        <w:adjustRightInd w:val="0"/>
        <w:snapToGrid w:val="0"/>
        <w:jc w:val="center"/>
        <w:outlineLvl w:val="0"/>
        <w:rPr>
          <w:rFonts w:ascii="彩虹粗仿宋" w:eastAsia="彩虹粗仿宋" w:hAnsi="宋体" w:cs="Arial" w:hint="eastAsia"/>
          <w:sz w:val="24"/>
          <w:szCs w:val="24"/>
        </w:rPr>
      </w:pPr>
    </w:p>
    <w:p w:rsidR="00385ACE" w:rsidRPr="00385ACE" w:rsidRDefault="00385ACE" w:rsidP="00385ACE">
      <w:pPr>
        <w:adjustRightInd w:val="0"/>
        <w:snapToGrid w:val="0"/>
        <w:jc w:val="center"/>
        <w:outlineLvl w:val="0"/>
        <w:rPr>
          <w:rFonts w:ascii="彩虹粗仿宋" w:eastAsia="彩虹粗仿宋" w:hAnsi="宋体" w:cs="Arial"/>
          <w:sz w:val="24"/>
          <w:szCs w:val="24"/>
        </w:rPr>
      </w:pPr>
    </w:p>
    <w:p w:rsidR="00385ACE" w:rsidRPr="00385ACE" w:rsidRDefault="00385ACE" w:rsidP="00385ACE">
      <w:pPr>
        <w:adjustRightInd w:val="0"/>
        <w:snapToGrid w:val="0"/>
        <w:jc w:val="center"/>
        <w:outlineLvl w:val="0"/>
        <w:rPr>
          <w:rFonts w:ascii="彩虹粗仿宋" w:eastAsia="彩虹粗仿宋" w:hAnsi="宋体" w:cs="Arial"/>
          <w:sz w:val="24"/>
          <w:szCs w:val="24"/>
        </w:rPr>
      </w:pPr>
    </w:p>
    <w:p w:rsidR="00385ACE" w:rsidRPr="00385ACE" w:rsidRDefault="00385ACE" w:rsidP="00385ACE">
      <w:pPr>
        <w:adjustRightInd w:val="0"/>
        <w:snapToGrid w:val="0"/>
        <w:jc w:val="center"/>
        <w:outlineLvl w:val="0"/>
        <w:rPr>
          <w:rFonts w:ascii="彩虹粗仿宋" w:eastAsia="彩虹粗仿宋" w:hAnsi="宋体" w:cs="Arial"/>
          <w:sz w:val="24"/>
          <w:szCs w:val="24"/>
        </w:rPr>
      </w:pPr>
    </w:p>
    <w:p w:rsidR="00385ACE" w:rsidRPr="00385ACE" w:rsidRDefault="00385ACE" w:rsidP="00385ACE">
      <w:pPr>
        <w:adjustRightInd w:val="0"/>
        <w:snapToGrid w:val="0"/>
        <w:jc w:val="center"/>
        <w:outlineLvl w:val="0"/>
        <w:rPr>
          <w:rFonts w:ascii="彩虹粗仿宋" w:eastAsia="彩虹粗仿宋" w:hAnsi="宋体" w:cs="Arial"/>
          <w:sz w:val="24"/>
          <w:szCs w:val="24"/>
        </w:rPr>
      </w:pPr>
    </w:p>
    <w:p w:rsidR="00385ACE" w:rsidRPr="00385ACE" w:rsidRDefault="00385ACE" w:rsidP="00385ACE">
      <w:pPr>
        <w:adjustRightInd w:val="0"/>
        <w:snapToGrid w:val="0"/>
        <w:jc w:val="center"/>
        <w:outlineLvl w:val="0"/>
        <w:rPr>
          <w:rFonts w:ascii="彩虹粗仿宋" w:eastAsia="彩虹粗仿宋" w:hAnsi="宋体" w:cs="Arial"/>
          <w:sz w:val="24"/>
          <w:szCs w:val="24"/>
        </w:rPr>
      </w:pPr>
    </w:p>
    <w:p w:rsidR="00385ACE" w:rsidRPr="00385ACE" w:rsidRDefault="00385ACE" w:rsidP="00385ACE">
      <w:pPr>
        <w:adjustRightInd w:val="0"/>
        <w:snapToGrid w:val="0"/>
        <w:jc w:val="center"/>
        <w:outlineLvl w:val="0"/>
        <w:rPr>
          <w:rFonts w:ascii="彩虹粗仿宋" w:eastAsia="彩虹粗仿宋" w:hAnsi="宋体" w:cs="Arial"/>
          <w:sz w:val="24"/>
          <w:szCs w:val="24"/>
        </w:rPr>
      </w:pPr>
    </w:p>
    <w:p w:rsidR="00385ACE" w:rsidRPr="00385ACE" w:rsidRDefault="00385ACE" w:rsidP="00385ACE">
      <w:pPr>
        <w:adjustRightInd w:val="0"/>
        <w:snapToGrid w:val="0"/>
        <w:jc w:val="center"/>
        <w:outlineLvl w:val="0"/>
        <w:rPr>
          <w:rFonts w:ascii="彩虹粗仿宋" w:eastAsia="彩虹粗仿宋" w:hAnsi="宋体" w:cs="Arial"/>
          <w:b/>
          <w:bCs/>
          <w:sz w:val="28"/>
          <w:szCs w:val="24"/>
        </w:rPr>
      </w:pPr>
      <w:r>
        <w:rPr>
          <w:rFonts w:ascii="彩虹粗仿宋" w:eastAsia="彩虹粗仿宋" w:hAnsi="宋体" w:cs="Arial" w:hint="eastAsia"/>
          <w:b/>
          <w:bCs/>
          <w:sz w:val="28"/>
          <w:szCs w:val="24"/>
        </w:rPr>
        <w:t xml:space="preserve"> </w:t>
      </w:r>
      <w:r>
        <w:rPr>
          <w:rFonts w:ascii="彩虹粗仿宋" w:eastAsia="彩虹粗仿宋" w:hAnsi="宋体" w:cs="Arial"/>
          <w:b/>
          <w:bCs/>
          <w:sz w:val="28"/>
          <w:szCs w:val="24"/>
        </w:rPr>
        <w:t xml:space="preserve">   </w:t>
      </w:r>
      <w:r w:rsidRPr="00385ACE">
        <w:rPr>
          <w:rFonts w:ascii="彩虹粗仿宋" w:eastAsia="彩虹粗仿宋" w:hAnsi="宋体" w:cs="Arial" w:hint="eastAsia"/>
          <w:b/>
          <w:bCs/>
          <w:sz w:val="28"/>
          <w:szCs w:val="24"/>
        </w:rPr>
        <w:t>基金管理人：方正富邦基金管理有限公司</w:t>
      </w:r>
    </w:p>
    <w:p w:rsidR="00385ACE" w:rsidRPr="00385ACE" w:rsidRDefault="00385ACE" w:rsidP="00385ACE">
      <w:pPr>
        <w:adjustRightInd w:val="0"/>
        <w:snapToGrid w:val="0"/>
        <w:jc w:val="center"/>
        <w:outlineLvl w:val="0"/>
        <w:rPr>
          <w:rFonts w:ascii="彩虹粗仿宋" w:eastAsia="彩虹粗仿宋" w:hAnsi="宋体" w:cs="Arial"/>
          <w:b/>
          <w:bCs/>
          <w:sz w:val="28"/>
          <w:szCs w:val="24"/>
        </w:rPr>
      </w:pPr>
      <w:r w:rsidRPr="00385ACE">
        <w:rPr>
          <w:rFonts w:ascii="彩虹粗仿宋" w:eastAsia="彩虹粗仿宋" w:hAnsi="宋体" w:cs="Arial" w:hint="eastAsia"/>
          <w:b/>
          <w:bCs/>
          <w:sz w:val="28"/>
          <w:szCs w:val="24"/>
        </w:rPr>
        <w:t>临时基金托管人：中国建设银行股份有限公司</w:t>
      </w:r>
    </w:p>
    <w:p w:rsidR="00385ACE" w:rsidRPr="00385ACE" w:rsidRDefault="00385ACE" w:rsidP="00385ACE">
      <w:pPr>
        <w:adjustRightInd w:val="0"/>
        <w:snapToGrid w:val="0"/>
        <w:jc w:val="center"/>
        <w:outlineLvl w:val="0"/>
        <w:rPr>
          <w:rFonts w:ascii="彩虹粗仿宋" w:eastAsia="彩虹粗仿宋" w:hAnsi="宋体" w:cs="Arial"/>
          <w:sz w:val="24"/>
          <w:szCs w:val="24"/>
        </w:rPr>
      </w:pPr>
    </w:p>
    <w:p w:rsidR="00385ACE" w:rsidRPr="00385ACE" w:rsidRDefault="00385ACE" w:rsidP="00385ACE">
      <w:pPr>
        <w:adjustRightInd w:val="0"/>
        <w:snapToGrid w:val="0"/>
        <w:jc w:val="center"/>
        <w:outlineLvl w:val="0"/>
        <w:rPr>
          <w:rFonts w:ascii="彩虹粗仿宋" w:eastAsia="彩虹粗仿宋" w:hAnsi="宋体" w:cs="Arial"/>
          <w:sz w:val="24"/>
          <w:szCs w:val="24"/>
        </w:rPr>
      </w:pPr>
    </w:p>
    <w:p w:rsidR="00385ACE" w:rsidRPr="00385ACE" w:rsidRDefault="00385ACE" w:rsidP="00385ACE">
      <w:pPr>
        <w:adjustRightInd w:val="0"/>
        <w:snapToGrid w:val="0"/>
        <w:jc w:val="center"/>
        <w:outlineLvl w:val="0"/>
        <w:rPr>
          <w:rFonts w:ascii="彩虹粗仿宋" w:eastAsia="彩虹粗仿宋" w:hAnsi="宋体" w:cs="Arial"/>
          <w:sz w:val="24"/>
          <w:szCs w:val="24"/>
        </w:rPr>
      </w:pPr>
    </w:p>
    <w:p w:rsidR="00385ACE" w:rsidRPr="00385ACE" w:rsidRDefault="00385ACE" w:rsidP="00385ACE">
      <w:pPr>
        <w:adjustRightInd w:val="0"/>
        <w:snapToGrid w:val="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 xml:space="preserve">                            二零二一年</w:t>
      </w:r>
      <w:r w:rsidR="001F27C7">
        <w:rPr>
          <w:rFonts w:ascii="彩虹粗仿宋" w:eastAsia="彩虹粗仿宋" w:hAnsi="宋体" w:cs="Arial" w:hint="eastAsia"/>
          <w:sz w:val="24"/>
          <w:szCs w:val="24"/>
        </w:rPr>
        <w:t>二</w:t>
      </w:r>
      <w:r w:rsidRPr="00385ACE">
        <w:rPr>
          <w:rFonts w:ascii="彩虹粗仿宋" w:eastAsia="彩虹粗仿宋" w:hAnsi="宋体" w:cs="Arial" w:hint="eastAsia"/>
          <w:sz w:val="24"/>
          <w:szCs w:val="24"/>
        </w:rPr>
        <w:t>月</w:t>
      </w:r>
    </w:p>
    <w:p w:rsidR="00385ACE" w:rsidRPr="00385ACE" w:rsidRDefault="00385ACE" w:rsidP="00385ACE">
      <w:pPr>
        <w:adjustRightInd w:val="0"/>
        <w:snapToGrid w:val="0"/>
        <w:jc w:val="center"/>
        <w:outlineLvl w:val="0"/>
        <w:rPr>
          <w:rFonts w:ascii="彩虹粗仿宋" w:eastAsia="彩虹粗仿宋" w:hAnsi="宋体" w:cs="Arial"/>
          <w:sz w:val="24"/>
          <w:szCs w:val="24"/>
        </w:rPr>
      </w:pPr>
    </w:p>
    <w:p w:rsidR="00385ACE" w:rsidRPr="00385ACE" w:rsidRDefault="00385ACE" w:rsidP="00385ACE">
      <w:pPr>
        <w:adjustRightInd w:val="0"/>
        <w:snapToGrid w:val="0"/>
        <w:jc w:val="center"/>
        <w:rPr>
          <w:rFonts w:ascii="彩虹粗仿宋" w:eastAsia="彩虹粗仿宋" w:hAnsi="宋体" w:cs="Arial"/>
          <w:bCs/>
          <w:sz w:val="24"/>
          <w:szCs w:val="24"/>
        </w:rPr>
      </w:pPr>
    </w:p>
    <w:p w:rsidR="00385ACE" w:rsidRPr="00385ACE" w:rsidRDefault="00385ACE" w:rsidP="00385ACE">
      <w:pPr>
        <w:adjustRightInd w:val="0"/>
        <w:snapToGrid w:val="0"/>
        <w:rPr>
          <w:rFonts w:ascii="彩虹粗仿宋" w:eastAsia="彩虹粗仿宋" w:hAnsi="宋体" w:cs="Arial"/>
          <w:bCs/>
          <w:sz w:val="24"/>
          <w:szCs w:val="24"/>
        </w:rPr>
      </w:pPr>
    </w:p>
    <w:p w:rsidR="00385ACE" w:rsidRPr="00385ACE" w:rsidRDefault="00385ACE" w:rsidP="00385ACE">
      <w:pPr>
        <w:jc w:val="center"/>
        <w:rPr>
          <w:rFonts w:ascii="彩虹粗仿宋" w:eastAsia="彩虹粗仿宋" w:hAnsi="Times New Roman" w:cs="Times New Roman"/>
          <w:b/>
          <w:bCs/>
          <w:sz w:val="30"/>
          <w:szCs w:val="24"/>
        </w:rPr>
      </w:pPr>
      <w:r w:rsidRPr="00385ACE">
        <w:rPr>
          <w:rFonts w:ascii="彩虹粗仿宋" w:eastAsia="彩虹粗仿宋" w:hAnsi="Times New Roman" w:cs="Times New Roman" w:hint="eastAsia"/>
          <w:b/>
          <w:bCs/>
          <w:sz w:val="30"/>
          <w:szCs w:val="24"/>
        </w:rPr>
        <w:lastRenderedPageBreak/>
        <w:t>目    录</w:t>
      </w:r>
    </w:p>
    <w:p w:rsidR="00385ACE" w:rsidRPr="00385ACE" w:rsidRDefault="00385ACE"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r w:rsidRPr="00385ACE">
        <w:rPr>
          <w:rFonts w:ascii="彩虹粗仿宋" w:eastAsia="彩虹粗仿宋" w:hAnsi="宋体" w:cs="Times New Roman" w:hint="eastAsia"/>
          <w:sz w:val="28"/>
          <w:szCs w:val="24"/>
        </w:rPr>
        <w:fldChar w:fldCharType="begin"/>
      </w:r>
      <w:r w:rsidRPr="00385ACE">
        <w:rPr>
          <w:rFonts w:ascii="彩虹粗仿宋" w:eastAsia="彩虹粗仿宋" w:hAnsi="宋体" w:cs="Times New Roman" w:hint="eastAsia"/>
          <w:sz w:val="28"/>
          <w:szCs w:val="24"/>
        </w:rPr>
        <w:instrText xml:space="preserve"> TOC \o "1-2" \h \z </w:instrText>
      </w:r>
      <w:r w:rsidRPr="00385ACE">
        <w:rPr>
          <w:rFonts w:ascii="彩虹粗仿宋" w:eastAsia="彩虹粗仿宋" w:hAnsi="宋体" w:cs="Times New Roman" w:hint="eastAsia"/>
          <w:sz w:val="28"/>
          <w:szCs w:val="24"/>
        </w:rPr>
        <w:fldChar w:fldCharType="separate"/>
      </w:r>
      <w:hyperlink w:anchor="_Toc124325885" w:history="1">
        <w:r w:rsidRPr="00385ACE">
          <w:rPr>
            <w:rFonts w:ascii="彩虹粗仿宋" w:eastAsia="彩虹粗仿宋" w:hAnsi="宋体" w:cs="Times New Roman" w:hint="eastAsia"/>
            <w:noProof/>
            <w:color w:val="000000" w:themeColor="text1"/>
            <w:sz w:val="24"/>
            <w:szCs w:val="32"/>
            <w:u w:val="single"/>
          </w:rPr>
          <w:t>一、基金托管协议当事人</w:t>
        </w:r>
        <w:r w:rsidRPr="00385ACE">
          <w:rPr>
            <w:rFonts w:ascii="彩虹粗仿宋" w:eastAsia="彩虹粗仿宋" w:hAnsi="宋体" w:cs="Times New Roman" w:hint="eastAsia"/>
            <w:noProof/>
            <w:webHidden/>
            <w:color w:val="000000" w:themeColor="text1"/>
            <w:sz w:val="24"/>
            <w:szCs w:val="24"/>
          </w:rPr>
          <w:tab/>
        </w:r>
        <w:r w:rsidRPr="00385ACE">
          <w:rPr>
            <w:rFonts w:ascii="彩虹粗仿宋" w:eastAsia="彩虹粗仿宋" w:hAnsi="宋体" w:cs="Times New Roman" w:hint="eastAsia"/>
            <w:noProof/>
            <w:webHidden/>
            <w:color w:val="000000" w:themeColor="text1"/>
            <w:sz w:val="24"/>
            <w:szCs w:val="24"/>
          </w:rPr>
          <w:fldChar w:fldCharType="begin"/>
        </w:r>
        <w:r w:rsidRPr="00385ACE">
          <w:rPr>
            <w:rFonts w:ascii="彩虹粗仿宋" w:eastAsia="彩虹粗仿宋" w:hAnsi="宋体" w:cs="Times New Roman" w:hint="eastAsia"/>
            <w:noProof/>
            <w:webHidden/>
            <w:color w:val="000000" w:themeColor="text1"/>
            <w:sz w:val="24"/>
            <w:szCs w:val="24"/>
          </w:rPr>
          <w:instrText xml:space="preserve"> PAGEREF _Toc124325885 \h </w:instrText>
        </w:r>
        <w:r w:rsidRPr="00385ACE">
          <w:rPr>
            <w:rFonts w:ascii="彩虹粗仿宋" w:eastAsia="彩虹粗仿宋" w:hAnsi="宋体" w:cs="Times New Roman" w:hint="eastAsia"/>
            <w:noProof/>
            <w:webHidden/>
            <w:color w:val="000000" w:themeColor="text1"/>
            <w:sz w:val="24"/>
            <w:szCs w:val="24"/>
          </w:rPr>
        </w:r>
        <w:r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1</w:t>
        </w:r>
        <w:r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886" w:history="1">
        <w:r w:rsidR="00385ACE" w:rsidRPr="00385ACE">
          <w:rPr>
            <w:rFonts w:ascii="彩虹粗仿宋" w:eastAsia="彩虹粗仿宋" w:hAnsi="宋体" w:cs="Times New Roman" w:hint="eastAsia"/>
            <w:noProof/>
            <w:color w:val="000000" w:themeColor="text1"/>
            <w:sz w:val="24"/>
            <w:szCs w:val="32"/>
            <w:u w:val="single"/>
          </w:rPr>
          <w:t>二、基金托管协议的依据、目的和原则</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_Toc124325886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1</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887" w:history="1">
        <w:r w:rsidR="00385ACE" w:rsidRPr="00385ACE">
          <w:rPr>
            <w:rFonts w:ascii="彩虹粗仿宋" w:eastAsia="彩虹粗仿宋" w:hAnsi="宋体" w:cs="Times New Roman" w:hint="eastAsia"/>
            <w:noProof/>
            <w:color w:val="000000" w:themeColor="text1"/>
            <w:sz w:val="24"/>
            <w:szCs w:val="32"/>
            <w:u w:val="single"/>
          </w:rPr>
          <w:t>三、基金托管人对基金管理人的业务监督和核查</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_Toc124325887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2</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888" w:history="1">
        <w:r w:rsidR="00385ACE" w:rsidRPr="00385ACE">
          <w:rPr>
            <w:rFonts w:ascii="彩虹粗仿宋" w:eastAsia="彩虹粗仿宋" w:hAnsi="宋体" w:cs="Times New Roman" w:hint="eastAsia"/>
            <w:noProof/>
            <w:color w:val="000000" w:themeColor="text1"/>
            <w:sz w:val="24"/>
            <w:szCs w:val="32"/>
            <w:u w:val="single"/>
          </w:rPr>
          <w:t>四、基金管理人对基金托管人的业务核查</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_Toc124325888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4</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889" w:history="1">
        <w:r w:rsidR="00385ACE" w:rsidRPr="00385ACE">
          <w:rPr>
            <w:rFonts w:ascii="彩虹粗仿宋" w:eastAsia="彩虹粗仿宋" w:hAnsi="宋体" w:cs="Times New Roman" w:hint="eastAsia"/>
            <w:noProof/>
            <w:color w:val="000000" w:themeColor="text1"/>
            <w:sz w:val="24"/>
            <w:szCs w:val="32"/>
            <w:u w:val="single"/>
          </w:rPr>
          <w:t>五、基金财产的保管</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_Toc124325889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5</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890" w:history="1">
        <w:r w:rsidR="00385ACE" w:rsidRPr="00385ACE">
          <w:rPr>
            <w:rFonts w:ascii="彩虹粗仿宋" w:eastAsia="彩虹粗仿宋" w:hAnsi="宋体" w:cs="Times New Roman" w:hint="eastAsia"/>
            <w:noProof/>
            <w:color w:val="000000" w:themeColor="text1"/>
            <w:sz w:val="24"/>
            <w:szCs w:val="32"/>
            <w:u w:val="single"/>
          </w:rPr>
          <w:t>六、指令的发送、确认及执行</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_Toc124325890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7</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891" w:history="1">
        <w:r w:rsidR="00385ACE" w:rsidRPr="00385ACE">
          <w:rPr>
            <w:rFonts w:ascii="彩虹粗仿宋" w:eastAsia="彩虹粗仿宋" w:hAnsi="宋体" w:cs="Times New Roman" w:hint="eastAsia"/>
            <w:noProof/>
            <w:color w:val="000000" w:themeColor="text1"/>
            <w:sz w:val="24"/>
            <w:szCs w:val="32"/>
            <w:u w:val="single"/>
          </w:rPr>
          <w:t>七、交易及清算交收安排</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_Toc124325891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9</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892" w:history="1">
        <w:r w:rsidR="00385ACE" w:rsidRPr="00385ACE">
          <w:rPr>
            <w:rFonts w:ascii="彩虹粗仿宋" w:eastAsia="彩虹粗仿宋" w:hAnsi="宋体" w:cs="Times New Roman" w:hint="eastAsia"/>
            <w:noProof/>
            <w:color w:val="000000" w:themeColor="text1"/>
            <w:sz w:val="24"/>
            <w:szCs w:val="32"/>
            <w:u w:val="single"/>
          </w:rPr>
          <w:t>八、基金资产净值计算和会计核算</w:t>
        </w:r>
        <w:bookmarkStart w:id="0" w:name="_GoBack"/>
        <w:bookmarkEnd w:id="0"/>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_Toc124325892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12</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893" w:history="1">
        <w:r w:rsidR="00385ACE" w:rsidRPr="00385ACE">
          <w:rPr>
            <w:rFonts w:ascii="彩虹粗仿宋" w:eastAsia="彩虹粗仿宋" w:hAnsi="宋体" w:cs="Times New Roman" w:hint="eastAsia"/>
            <w:noProof/>
            <w:color w:val="000000" w:themeColor="text1"/>
            <w:sz w:val="24"/>
            <w:szCs w:val="32"/>
            <w:u w:val="single"/>
          </w:rPr>
          <w:t>九、基金收益分配</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_Toc124325893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15</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894" w:history="1">
        <w:r w:rsidR="00385ACE" w:rsidRPr="00385ACE">
          <w:rPr>
            <w:rFonts w:ascii="彩虹粗仿宋" w:eastAsia="彩虹粗仿宋" w:hAnsi="宋体" w:cs="Times New Roman" w:hint="eastAsia"/>
            <w:noProof/>
            <w:color w:val="000000" w:themeColor="text1"/>
            <w:sz w:val="24"/>
            <w:szCs w:val="32"/>
            <w:u w:val="single"/>
          </w:rPr>
          <w:t>十、基金信息披露</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_Toc124325894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15</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895" w:history="1">
        <w:r w:rsidR="00385ACE" w:rsidRPr="00385ACE">
          <w:rPr>
            <w:rFonts w:ascii="彩虹粗仿宋" w:eastAsia="彩虹粗仿宋" w:hAnsi="宋体" w:cs="Times New Roman" w:hint="eastAsia"/>
            <w:noProof/>
            <w:color w:val="000000" w:themeColor="text1"/>
            <w:sz w:val="24"/>
            <w:szCs w:val="32"/>
            <w:u w:val="single"/>
          </w:rPr>
          <w:t>十一、基金费用</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_Toc124325895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17</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896" w:history="1">
        <w:r w:rsidR="00385ACE" w:rsidRPr="00385ACE">
          <w:rPr>
            <w:rFonts w:ascii="彩虹粗仿宋" w:eastAsia="彩虹粗仿宋" w:hAnsi="宋体" w:cs="Times New Roman" w:hint="eastAsia"/>
            <w:noProof/>
            <w:color w:val="000000" w:themeColor="text1"/>
            <w:sz w:val="24"/>
            <w:szCs w:val="32"/>
            <w:u w:val="single"/>
          </w:rPr>
          <w:t>十二、基金份额持有人名册的保管</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_Toc124325896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18</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897" w:history="1">
        <w:r w:rsidR="00385ACE" w:rsidRPr="00385ACE">
          <w:rPr>
            <w:rFonts w:ascii="彩虹粗仿宋" w:eastAsia="彩虹粗仿宋" w:hAnsi="宋体" w:cs="Times New Roman" w:hint="eastAsia"/>
            <w:noProof/>
            <w:color w:val="000000" w:themeColor="text1"/>
            <w:sz w:val="24"/>
            <w:szCs w:val="32"/>
            <w:u w:val="single"/>
          </w:rPr>
          <w:t>十三、基金有关文件档案的保存</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_Toc124325897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18</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898" w:history="1">
        <w:r w:rsidR="00385ACE" w:rsidRPr="00385ACE">
          <w:rPr>
            <w:rFonts w:ascii="彩虹粗仿宋" w:eastAsia="彩虹粗仿宋" w:hAnsi="宋体" w:cs="Times New Roman" w:hint="eastAsia"/>
            <w:noProof/>
            <w:color w:val="000000" w:themeColor="text1"/>
            <w:sz w:val="24"/>
            <w:szCs w:val="32"/>
            <w:u w:val="single"/>
          </w:rPr>
          <w:t>十四、基金管理人和基金托管人的更换</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_Toc124325898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19</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899" w:history="1">
        <w:r w:rsidR="00385ACE" w:rsidRPr="00385ACE">
          <w:rPr>
            <w:rFonts w:ascii="彩虹粗仿宋" w:eastAsia="彩虹粗仿宋" w:hAnsi="宋体" w:cs="Times New Roman" w:hint="eastAsia"/>
            <w:noProof/>
            <w:color w:val="000000" w:themeColor="text1"/>
            <w:sz w:val="24"/>
            <w:szCs w:val="32"/>
            <w:u w:val="single"/>
          </w:rPr>
          <w:t>十五、禁止行为</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_Toc124325899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20</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900" w:history="1">
        <w:r w:rsidR="00385ACE" w:rsidRPr="00385ACE">
          <w:rPr>
            <w:rFonts w:ascii="彩虹粗仿宋" w:eastAsia="彩虹粗仿宋" w:hAnsi="宋体" w:cs="Times New Roman" w:hint="eastAsia"/>
            <w:noProof/>
            <w:color w:val="000000" w:themeColor="text1"/>
            <w:sz w:val="24"/>
            <w:szCs w:val="32"/>
            <w:u w:val="single"/>
          </w:rPr>
          <w:t>十六、托管协议的变更、终止与基金财产的清算</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_Toc124325900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21</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901" w:history="1">
        <w:r w:rsidR="00385ACE" w:rsidRPr="00385ACE">
          <w:rPr>
            <w:rFonts w:ascii="彩虹粗仿宋" w:eastAsia="彩虹粗仿宋" w:hAnsi="宋体" w:cs="Times New Roman" w:hint="eastAsia"/>
            <w:noProof/>
            <w:color w:val="000000" w:themeColor="text1"/>
            <w:sz w:val="24"/>
            <w:szCs w:val="32"/>
            <w:u w:val="single"/>
          </w:rPr>
          <w:t>十七、违约责任</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_Toc124325901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22</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902" w:history="1">
        <w:r w:rsidR="00385ACE" w:rsidRPr="00385ACE">
          <w:rPr>
            <w:rFonts w:ascii="彩虹粗仿宋" w:eastAsia="彩虹粗仿宋" w:hAnsi="宋体" w:cs="Times New Roman" w:hint="eastAsia"/>
            <w:noProof/>
            <w:color w:val="000000" w:themeColor="text1"/>
            <w:sz w:val="24"/>
            <w:szCs w:val="32"/>
            <w:u w:val="single"/>
          </w:rPr>
          <w:t>十八、争议解决方式</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_Toc124325902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23</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903" w:history="1">
        <w:r w:rsidR="00385ACE" w:rsidRPr="00385ACE">
          <w:rPr>
            <w:rFonts w:ascii="彩虹粗仿宋" w:eastAsia="彩虹粗仿宋" w:hAnsi="宋体" w:cs="Times New Roman" w:hint="eastAsia"/>
            <w:noProof/>
            <w:color w:val="000000" w:themeColor="text1"/>
            <w:sz w:val="24"/>
            <w:szCs w:val="32"/>
            <w:u w:val="single"/>
          </w:rPr>
          <w:t>十九、托管协议的效力</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_Toc124325903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23</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color w:val="000000" w:themeColor="text1"/>
          <w:sz w:val="24"/>
          <w:szCs w:val="24"/>
        </w:rPr>
      </w:pPr>
      <w:hyperlink w:anchor="_Toc124325904" w:history="1">
        <w:r w:rsidR="00385ACE" w:rsidRPr="00385ACE">
          <w:rPr>
            <w:rFonts w:ascii="彩虹粗仿宋" w:eastAsia="彩虹粗仿宋" w:hAnsi="宋体" w:cs="Times New Roman" w:hint="eastAsia"/>
            <w:noProof/>
            <w:color w:val="000000" w:themeColor="text1"/>
            <w:sz w:val="24"/>
            <w:szCs w:val="32"/>
            <w:u w:val="single"/>
          </w:rPr>
          <w:t>二十、其他事项</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_Toc124325904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23</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Pr="00385ACE" w:rsidRDefault="00875888" w:rsidP="00385ACE">
      <w:pPr>
        <w:tabs>
          <w:tab w:val="right" w:leader="dot" w:pos="8494"/>
        </w:tabs>
        <w:spacing w:line="480" w:lineRule="exact"/>
        <w:ind w:leftChars="200" w:left="420"/>
        <w:rPr>
          <w:rFonts w:ascii="彩虹粗仿宋" w:eastAsia="彩虹粗仿宋" w:hAnsi="宋体" w:cs="Times New Roman"/>
          <w:noProof/>
          <w:sz w:val="28"/>
          <w:szCs w:val="24"/>
        </w:rPr>
      </w:pPr>
      <w:hyperlink w:anchor="_Toc124325905" w:history="1">
        <w:r w:rsidR="00385ACE" w:rsidRPr="00385ACE">
          <w:rPr>
            <w:rFonts w:ascii="彩虹粗仿宋" w:eastAsia="彩虹粗仿宋" w:hAnsi="宋体" w:cs="Times New Roman" w:hint="eastAsia"/>
            <w:noProof/>
            <w:color w:val="000000" w:themeColor="text1"/>
            <w:sz w:val="24"/>
            <w:szCs w:val="32"/>
            <w:u w:val="single"/>
          </w:rPr>
          <w:t>二十一、托管协议的签订</w:t>
        </w:r>
        <w:r w:rsidR="00385ACE" w:rsidRPr="00385ACE">
          <w:rPr>
            <w:rFonts w:ascii="彩虹粗仿宋" w:eastAsia="彩虹粗仿宋" w:hAnsi="宋体" w:cs="Times New Roman" w:hint="eastAsia"/>
            <w:noProof/>
            <w:webHidden/>
            <w:color w:val="000000" w:themeColor="text1"/>
            <w:sz w:val="24"/>
            <w:szCs w:val="24"/>
          </w:rPr>
          <w:tab/>
        </w:r>
        <w:r w:rsidR="00385ACE" w:rsidRPr="00385ACE">
          <w:rPr>
            <w:rFonts w:ascii="彩虹粗仿宋" w:eastAsia="彩虹粗仿宋" w:hAnsi="宋体" w:cs="Times New Roman" w:hint="eastAsia"/>
            <w:noProof/>
            <w:webHidden/>
            <w:color w:val="000000" w:themeColor="text1"/>
            <w:sz w:val="24"/>
            <w:szCs w:val="24"/>
          </w:rPr>
          <w:fldChar w:fldCharType="begin"/>
        </w:r>
        <w:r w:rsidR="00385ACE" w:rsidRPr="00385ACE">
          <w:rPr>
            <w:rFonts w:ascii="彩虹粗仿宋" w:eastAsia="彩虹粗仿宋" w:hAnsi="宋体" w:cs="Times New Roman" w:hint="eastAsia"/>
            <w:noProof/>
            <w:webHidden/>
            <w:color w:val="000000" w:themeColor="text1"/>
            <w:sz w:val="24"/>
            <w:szCs w:val="24"/>
          </w:rPr>
          <w:instrText xml:space="preserve"> PAGEREF _Toc124325905 \h </w:instrText>
        </w:r>
        <w:r w:rsidR="00385ACE" w:rsidRPr="00385ACE">
          <w:rPr>
            <w:rFonts w:ascii="彩虹粗仿宋" w:eastAsia="彩虹粗仿宋" w:hAnsi="宋体" w:cs="Times New Roman" w:hint="eastAsia"/>
            <w:noProof/>
            <w:webHidden/>
            <w:color w:val="000000" w:themeColor="text1"/>
            <w:sz w:val="24"/>
            <w:szCs w:val="24"/>
          </w:rPr>
        </w:r>
        <w:r w:rsidR="00385ACE" w:rsidRPr="00385ACE">
          <w:rPr>
            <w:rFonts w:ascii="彩虹粗仿宋" w:eastAsia="彩虹粗仿宋" w:hAnsi="宋体" w:cs="Times New Roman" w:hint="eastAsia"/>
            <w:noProof/>
            <w:webHidden/>
            <w:color w:val="000000" w:themeColor="text1"/>
            <w:sz w:val="24"/>
            <w:szCs w:val="24"/>
          </w:rPr>
          <w:fldChar w:fldCharType="separate"/>
        </w:r>
        <w:r w:rsidR="0094051B">
          <w:rPr>
            <w:rFonts w:ascii="彩虹粗仿宋" w:eastAsia="彩虹粗仿宋" w:hAnsi="宋体" w:cs="Times New Roman"/>
            <w:noProof/>
            <w:webHidden/>
            <w:color w:val="000000" w:themeColor="text1"/>
            <w:sz w:val="24"/>
            <w:szCs w:val="24"/>
          </w:rPr>
          <w:t>23</w:t>
        </w:r>
        <w:r w:rsidR="00385ACE" w:rsidRPr="00385ACE">
          <w:rPr>
            <w:rFonts w:ascii="彩虹粗仿宋" w:eastAsia="彩虹粗仿宋" w:hAnsi="宋体" w:cs="Times New Roman" w:hint="eastAsia"/>
            <w:noProof/>
            <w:webHidden/>
            <w:color w:val="000000" w:themeColor="text1"/>
            <w:sz w:val="24"/>
            <w:szCs w:val="24"/>
          </w:rPr>
          <w:fldChar w:fldCharType="end"/>
        </w:r>
      </w:hyperlink>
    </w:p>
    <w:p w:rsidR="00385ACE" w:rsidRDefault="00385ACE" w:rsidP="00385ACE">
      <w:pPr>
        <w:rPr>
          <w:rFonts w:ascii="彩虹粗仿宋" w:eastAsia="彩虹粗仿宋" w:hAnsi="宋体" w:cs="Times New Roman"/>
          <w:sz w:val="28"/>
          <w:szCs w:val="24"/>
        </w:rPr>
      </w:pPr>
      <w:r w:rsidRPr="00385ACE">
        <w:rPr>
          <w:rFonts w:ascii="彩虹粗仿宋" w:eastAsia="彩虹粗仿宋" w:hAnsi="宋体" w:cs="Times New Roman" w:hint="eastAsia"/>
          <w:sz w:val="28"/>
          <w:szCs w:val="24"/>
        </w:rPr>
        <w:fldChar w:fldCharType="end"/>
      </w:r>
    </w:p>
    <w:p w:rsidR="00385ACE" w:rsidRDefault="00385ACE" w:rsidP="00385ACE">
      <w:pPr>
        <w:rPr>
          <w:rFonts w:ascii="彩虹粗仿宋" w:eastAsia="彩虹粗仿宋" w:hAnsi="宋体" w:cs="Times New Roman"/>
          <w:sz w:val="28"/>
          <w:szCs w:val="24"/>
        </w:rPr>
      </w:pPr>
    </w:p>
    <w:p w:rsidR="00385ACE" w:rsidRDefault="00385ACE" w:rsidP="00385ACE">
      <w:pPr>
        <w:rPr>
          <w:rFonts w:ascii="彩虹粗仿宋" w:eastAsia="彩虹粗仿宋" w:hAnsi="宋体" w:cs="Times New Roman"/>
          <w:sz w:val="28"/>
          <w:szCs w:val="24"/>
        </w:rPr>
      </w:pPr>
    </w:p>
    <w:p w:rsidR="003E3AF1" w:rsidRDefault="003E3AF1" w:rsidP="00385ACE">
      <w:pPr>
        <w:rPr>
          <w:rFonts w:ascii="彩虹粗仿宋" w:eastAsia="彩虹粗仿宋" w:hAnsi="宋体" w:cs="Times New Roman"/>
          <w:sz w:val="28"/>
          <w:szCs w:val="24"/>
        </w:rPr>
      </w:pPr>
    </w:p>
    <w:p w:rsidR="003E3AF1" w:rsidRDefault="003E3AF1" w:rsidP="00385ACE">
      <w:pPr>
        <w:rPr>
          <w:rFonts w:ascii="彩虹粗仿宋" w:eastAsia="彩虹粗仿宋" w:hAnsi="宋体" w:cs="Times New Roman" w:hint="eastAsia"/>
          <w:sz w:val="28"/>
          <w:szCs w:val="24"/>
        </w:rPr>
      </w:pPr>
    </w:p>
    <w:p w:rsidR="00385ACE" w:rsidRPr="00385ACE" w:rsidRDefault="00385ACE" w:rsidP="00385ACE">
      <w:pPr>
        <w:rPr>
          <w:rFonts w:ascii="彩虹粗仿宋" w:eastAsia="彩虹粗仿宋" w:hAnsi="Times New Roman" w:cs="Times New Roman"/>
          <w:sz w:val="24"/>
          <w:szCs w:val="24"/>
        </w:rPr>
      </w:pPr>
    </w:p>
    <w:p w:rsidR="00385ACE" w:rsidRPr="00385ACE" w:rsidRDefault="00385ACE" w:rsidP="00385ACE">
      <w:pPr>
        <w:widowControl/>
        <w:adjustRightInd w:val="0"/>
        <w:snapToGrid w:val="0"/>
        <w:ind w:firstLineChars="200" w:firstLine="480"/>
        <w:rPr>
          <w:rFonts w:ascii="彩虹粗仿宋" w:eastAsia="彩虹粗仿宋" w:hAnsi="宋体" w:cs="Arial"/>
          <w:kern w:val="0"/>
          <w:sz w:val="24"/>
          <w:szCs w:val="24"/>
        </w:rPr>
      </w:pPr>
      <w:r w:rsidRPr="00385ACE">
        <w:rPr>
          <w:rFonts w:ascii="彩虹粗仿宋" w:eastAsia="彩虹粗仿宋" w:hAnsi="宋体" w:cs="Arial" w:hint="eastAsia"/>
          <w:kern w:val="0"/>
          <w:sz w:val="24"/>
          <w:szCs w:val="24"/>
        </w:rPr>
        <w:t>中国建设银行股份有限公司为中国证监会指定的本基金临时基金托管人，后续有待基金份额持有人大会审议选聘</w:t>
      </w:r>
      <w:proofErr w:type="gramStart"/>
      <w:r w:rsidRPr="00385ACE">
        <w:rPr>
          <w:rFonts w:ascii="彩虹粗仿宋" w:eastAsia="彩虹粗仿宋" w:hAnsi="宋体" w:cs="Arial" w:hint="eastAsia"/>
          <w:kern w:val="0"/>
          <w:sz w:val="24"/>
          <w:szCs w:val="24"/>
        </w:rPr>
        <w:t>新任基金</w:t>
      </w:r>
      <w:proofErr w:type="gramEnd"/>
      <w:r w:rsidRPr="00385ACE">
        <w:rPr>
          <w:rFonts w:ascii="彩虹粗仿宋" w:eastAsia="彩虹粗仿宋" w:hAnsi="宋体" w:cs="Arial" w:hint="eastAsia"/>
          <w:kern w:val="0"/>
          <w:sz w:val="24"/>
          <w:szCs w:val="24"/>
        </w:rPr>
        <w:t>托管人，如基金份额持有人大会决议6个月内未选聘出</w:t>
      </w:r>
      <w:proofErr w:type="gramStart"/>
      <w:r w:rsidRPr="00385ACE">
        <w:rPr>
          <w:rFonts w:ascii="彩虹粗仿宋" w:eastAsia="彩虹粗仿宋" w:hAnsi="宋体" w:cs="Arial" w:hint="eastAsia"/>
          <w:kern w:val="0"/>
          <w:sz w:val="24"/>
          <w:szCs w:val="24"/>
        </w:rPr>
        <w:t>新任基金</w:t>
      </w:r>
      <w:proofErr w:type="gramEnd"/>
      <w:r w:rsidRPr="00385ACE">
        <w:rPr>
          <w:rFonts w:ascii="彩虹粗仿宋" w:eastAsia="彩虹粗仿宋" w:hAnsi="宋体" w:cs="Arial" w:hint="eastAsia"/>
          <w:kern w:val="0"/>
          <w:sz w:val="24"/>
          <w:szCs w:val="24"/>
        </w:rPr>
        <w:t>托管人，临时基金托管人将配合基金清算工作。临时基金托管人以下简称基金托管人或托管人。</w:t>
      </w:r>
    </w:p>
    <w:p w:rsidR="00385ACE" w:rsidRPr="00385ACE" w:rsidRDefault="00385ACE" w:rsidP="00385ACE">
      <w:pPr>
        <w:widowControl/>
        <w:adjustRightInd w:val="0"/>
        <w:snapToGrid w:val="0"/>
        <w:ind w:firstLineChars="200" w:firstLine="480"/>
        <w:rPr>
          <w:rFonts w:ascii="彩虹粗仿宋" w:eastAsia="彩虹粗仿宋" w:hAnsi="宋体" w:cs="Arial"/>
          <w:kern w:val="0"/>
          <w:sz w:val="24"/>
          <w:szCs w:val="24"/>
        </w:rPr>
      </w:pPr>
      <w:r w:rsidRPr="00385ACE">
        <w:rPr>
          <w:rFonts w:ascii="彩虹粗仿宋" w:eastAsia="彩虹粗仿宋" w:hAnsi="宋体" w:cs="Arial" w:hint="eastAsia"/>
          <w:kern w:val="0"/>
          <w:sz w:val="24"/>
          <w:szCs w:val="24"/>
        </w:rPr>
        <w:t>鉴于方正富邦基金管理有限公司系一家依照中国法律合法成立并有效存续的有限责任公司，按照相关法律法规的规定具备担任基金管理人的资格和能力，拟募集发行方正富邦</w:t>
      </w:r>
      <w:proofErr w:type="gramStart"/>
      <w:r w:rsidRPr="00385ACE">
        <w:rPr>
          <w:rFonts w:ascii="彩虹粗仿宋" w:eastAsia="彩虹粗仿宋" w:hAnsi="宋体" w:cs="Arial" w:hint="eastAsia"/>
          <w:kern w:val="0"/>
          <w:sz w:val="24"/>
          <w:szCs w:val="24"/>
        </w:rPr>
        <w:t>睿利纯债</w:t>
      </w:r>
      <w:proofErr w:type="gramEnd"/>
      <w:r w:rsidRPr="00385ACE">
        <w:rPr>
          <w:rFonts w:ascii="彩虹粗仿宋" w:eastAsia="彩虹粗仿宋" w:hAnsi="宋体" w:cs="Arial" w:hint="eastAsia"/>
          <w:kern w:val="0"/>
          <w:sz w:val="24"/>
          <w:szCs w:val="24"/>
        </w:rPr>
        <w:t>债券型证券投资基金；</w:t>
      </w:r>
    </w:p>
    <w:p w:rsidR="00385ACE" w:rsidRPr="00385ACE" w:rsidRDefault="00385ACE" w:rsidP="00385ACE">
      <w:pPr>
        <w:widowControl/>
        <w:adjustRightInd w:val="0"/>
        <w:snapToGrid w:val="0"/>
        <w:ind w:firstLineChars="200" w:firstLine="480"/>
        <w:rPr>
          <w:rFonts w:ascii="彩虹粗仿宋" w:eastAsia="彩虹粗仿宋" w:hAnsi="宋体" w:cs="Arial"/>
          <w:kern w:val="0"/>
          <w:sz w:val="24"/>
          <w:szCs w:val="24"/>
        </w:rPr>
      </w:pPr>
      <w:r w:rsidRPr="00385ACE">
        <w:rPr>
          <w:rFonts w:ascii="彩虹粗仿宋" w:eastAsia="彩虹粗仿宋" w:hAnsi="宋体" w:cs="Arial" w:hint="eastAsia"/>
          <w:kern w:val="0"/>
          <w:sz w:val="24"/>
          <w:szCs w:val="24"/>
        </w:rPr>
        <w:t>鉴于中国建设银行股份有限公司系一家依照中国法律合法成立并有效存续的银行，按照相关法律法规的规定具备担任基金托管人的资格和能力；</w:t>
      </w:r>
    </w:p>
    <w:p w:rsidR="00385ACE" w:rsidRPr="00385ACE" w:rsidRDefault="00385ACE" w:rsidP="00385ACE">
      <w:pPr>
        <w:widowControl/>
        <w:adjustRightInd w:val="0"/>
        <w:snapToGrid w:val="0"/>
        <w:ind w:firstLineChars="200" w:firstLine="480"/>
        <w:rPr>
          <w:rFonts w:ascii="彩虹粗仿宋" w:eastAsia="彩虹粗仿宋" w:hAnsi="宋体" w:cs="Arial"/>
          <w:kern w:val="0"/>
          <w:sz w:val="24"/>
          <w:szCs w:val="24"/>
        </w:rPr>
      </w:pPr>
      <w:r w:rsidRPr="00385ACE">
        <w:rPr>
          <w:rFonts w:ascii="彩虹粗仿宋" w:eastAsia="彩虹粗仿宋" w:hAnsi="宋体" w:cs="Arial" w:hint="eastAsia"/>
          <w:kern w:val="0"/>
          <w:sz w:val="24"/>
          <w:szCs w:val="24"/>
        </w:rPr>
        <w:t>鉴于方正富邦基金管理有限公司拟担任方正富邦</w:t>
      </w:r>
      <w:proofErr w:type="gramStart"/>
      <w:r w:rsidRPr="00385ACE">
        <w:rPr>
          <w:rFonts w:ascii="彩虹粗仿宋" w:eastAsia="彩虹粗仿宋" w:hAnsi="宋体" w:cs="Arial" w:hint="eastAsia"/>
          <w:kern w:val="0"/>
          <w:sz w:val="24"/>
          <w:szCs w:val="24"/>
        </w:rPr>
        <w:t>睿利纯债</w:t>
      </w:r>
      <w:proofErr w:type="gramEnd"/>
      <w:r w:rsidRPr="00385ACE">
        <w:rPr>
          <w:rFonts w:ascii="彩虹粗仿宋" w:eastAsia="彩虹粗仿宋" w:hAnsi="宋体" w:cs="Arial" w:hint="eastAsia"/>
          <w:kern w:val="0"/>
          <w:sz w:val="24"/>
          <w:szCs w:val="24"/>
        </w:rPr>
        <w:t>债券型证券投资基金的基金管理人，中国建设银行股份有限公司拟担任方正富邦</w:t>
      </w:r>
      <w:proofErr w:type="gramStart"/>
      <w:r w:rsidRPr="00385ACE">
        <w:rPr>
          <w:rFonts w:ascii="彩虹粗仿宋" w:eastAsia="彩虹粗仿宋" w:hAnsi="宋体" w:cs="Arial" w:hint="eastAsia"/>
          <w:kern w:val="0"/>
          <w:sz w:val="24"/>
          <w:szCs w:val="24"/>
        </w:rPr>
        <w:t>睿利纯债</w:t>
      </w:r>
      <w:proofErr w:type="gramEnd"/>
      <w:r w:rsidRPr="00385ACE">
        <w:rPr>
          <w:rFonts w:ascii="彩虹粗仿宋" w:eastAsia="彩虹粗仿宋" w:hAnsi="宋体" w:cs="Arial" w:hint="eastAsia"/>
          <w:kern w:val="0"/>
          <w:sz w:val="24"/>
          <w:szCs w:val="24"/>
        </w:rPr>
        <w:t>债券型证券投资基金的基金托管人；</w:t>
      </w:r>
    </w:p>
    <w:p w:rsidR="00385ACE" w:rsidRPr="00385ACE" w:rsidRDefault="00385ACE" w:rsidP="00385ACE">
      <w:pPr>
        <w:widowControl/>
        <w:adjustRightInd w:val="0"/>
        <w:snapToGrid w:val="0"/>
        <w:ind w:firstLineChars="200" w:firstLine="480"/>
        <w:rPr>
          <w:rFonts w:ascii="彩虹粗仿宋" w:eastAsia="彩虹粗仿宋" w:hAnsi="宋体" w:cs="Arial"/>
          <w:kern w:val="0"/>
          <w:sz w:val="24"/>
          <w:szCs w:val="24"/>
        </w:rPr>
      </w:pPr>
      <w:r w:rsidRPr="00385ACE">
        <w:rPr>
          <w:rFonts w:ascii="彩虹粗仿宋" w:eastAsia="彩虹粗仿宋" w:hAnsi="宋体" w:cs="Arial" w:hint="eastAsia"/>
          <w:kern w:val="0"/>
          <w:sz w:val="24"/>
          <w:szCs w:val="24"/>
        </w:rPr>
        <w:t>为</w:t>
      </w:r>
      <w:proofErr w:type="gramStart"/>
      <w:r w:rsidRPr="00385ACE">
        <w:rPr>
          <w:rFonts w:ascii="彩虹粗仿宋" w:eastAsia="彩虹粗仿宋" w:hAnsi="宋体" w:cs="Arial" w:hint="eastAsia"/>
          <w:kern w:val="0"/>
          <w:sz w:val="24"/>
          <w:szCs w:val="24"/>
        </w:rPr>
        <w:t>明确方</w:t>
      </w:r>
      <w:proofErr w:type="gramEnd"/>
      <w:r w:rsidRPr="00385ACE">
        <w:rPr>
          <w:rFonts w:ascii="彩虹粗仿宋" w:eastAsia="彩虹粗仿宋" w:hAnsi="宋体" w:cs="Arial" w:hint="eastAsia"/>
          <w:kern w:val="0"/>
          <w:sz w:val="24"/>
          <w:szCs w:val="24"/>
        </w:rPr>
        <w:t>正富邦</w:t>
      </w:r>
      <w:proofErr w:type="gramStart"/>
      <w:r w:rsidRPr="00385ACE">
        <w:rPr>
          <w:rFonts w:ascii="彩虹粗仿宋" w:eastAsia="彩虹粗仿宋" w:hAnsi="宋体" w:cs="Arial" w:hint="eastAsia"/>
          <w:kern w:val="0"/>
          <w:sz w:val="24"/>
          <w:szCs w:val="24"/>
        </w:rPr>
        <w:t>睿利纯债</w:t>
      </w:r>
      <w:proofErr w:type="gramEnd"/>
      <w:r w:rsidRPr="00385ACE">
        <w:rPr>
          <w:rFonts w:ascii="彩虹粗仿宋" w:eastAsia="彩虹粗仿宋" w:hAnsi="宋体" w:cs="Arial" w:hint="eastAsia"/>
          <w:kern w:val="0"/>
          <w:sz w:val="24"/>
          <w:szCs w:val="24"/>
        </w:rPr>
        <w:t>债券型证券投资基金的基金管理人和基金托管人之间的权利义务关系，特制订本托管协议；</w:t>
      </w:r>
    </w:p>
    <w:p w:rsidR="00385ACE" w:rsidRPr="00385ACE" w:rsidRDefault="00385ACE" w:rsidP="00385ACE">
      <w:pPr>
        <w:widowControl/>
        <w:adjustRightInd w:val="0"/>
        <w:snapToGrid w:val="0"/>
        <w:ind w:firstLineChars="200" w:firstLine="480"/>
        <w:rPr>
          <w:rFonts w:ascii="彩虹粗仿宋" w:eastAsia="彩虹粗仿宋" w:hAnsi="宋体" w:cs="Arial"/>
          <w:kern w:val="0"/>
          <w:sz w:val="24"/>
          <w:szCs w:val="24"/>
          <w:lang w:val="en-GB"/>
        </w:rPr>
      </w:pPr>
      <w:r w:rsidRPr="00385ACE">
        <w:rPr>
          <w:rFonts w:ascii="彩虹粗仿宋" w:eastAsia="彩虹粗仿宋" w:hAnsi="宋体" w:cs="Arial" w:hint="eastAsia"/>
          <w:kern w:val="0"/>
          <w:sz w:val="24"/>
          <w:szCs w:val="24"/>
          <w:lang w:val="en-GB"/>
        </w:rPr>
        <w:t>除非另有约定，《</w:t>
      </w:r>
      <w:r w:rsidRPr="00385ACE">
        <w:rPr>
          <w:rFonts w:ascii="彩虹粗仿宋" w:eastAsia="彩虹粗仿宋" w:hAnsi="宋体" w:cs="Arial" w:hint="eastAsia"/>
          <w:kern w:val="0"/>
          <w:sz w:val="24"/>
          <w:szCs w:val="24"/>
        </w:rPr>
        <w:t>方正富邦睿利纯债债券型</w:t>
      </w:r>
      <w:r w:rsidRPr="00385ACE">
        <w:rPr>
          <w:rFonts w:ascii="彩虹粗仿宋" w:eastAsia="彩虹粗仿宋" w:hAnsi="宋体" w:cs="Arial" w:hint="eastAsia"/>
          <w:kern w:val="0"/>
          <w:sz w:val="24"/>
          <w:szCs w:val="24"/>
          <w:lang w:val="en-GB"/>
        </w:rPr>
        <w:t>证券投资基金基金合同》(以下简称“基金合同”)中定义的术语在用于本托管协议时应具有相同的含义；若有抵触应以《基金合同》为准，并依其</w:t>
      </w:r>
      <w:r w:rsidRPr="00385ACE">
        <w:rPr>
          <w:rFonts w:ascii="彩虹粗仿宋" w:eastAsia="彩虹粗仿宋" w:hAnsi="宋体" w:cs="Arial" w:hint="eastAsia"/>
          <w:kern w:val="0"/>
          <w:sz w:val="24"/>
          <w:szCs w:val="24"/>
        </w:rPr>
        <w:t>条款</w:t>
      </w:r>
      <w:r w:rsidRPr="00385ACE">
        <w:rPr>
          <w:rFonts w:ascii="彩虹粗仿宋" w:eastAsia="彩虹粗仿宋" w:hAnsi="宋体" w:cs="Arial" w:hint="eastAsia"/>
          <w:kern w:val="0"/>
          <w:sz w:val="24"/>
          <w:szCs w:val="24"/>
          <w:lang w:val="en-GB"/>
        </w:rPr>
        <w:t>解释。</w:t>
      </w:r>
    </w:p>
    <w:p w:rsidR="00385ACE" w:rsidRDefault="00385ACE" w:rsidP="00385ACE">
      <w:pPr>
        <w:widowControl/>
        <w:adjustRightInd w:val="0"/>
        <w:snapToGrid w:val="0"/>
        <w:ind w:firstLineChars="200" w:firstLine="480"/>
        <w:rPr>
          <w:rFonts w:ascii="彩虹粗仿宋" w:eastAsia="彩虹粗仿宋" w:hAnsi="宋体" w:cs="Arial"/>
          <w:kern w:val="0"/>
          <w:sz w:val="24"/>
          <w:szCs w:val="24"/>
          <w:lang w:val="en-GB"/>
        </w:rPr>
        <w:sectPr w:rsidR="00385ACE" w:rsidSect="00385ACE">
          <w:headerReference w:type="default" r:id="rId8"/>
          <w:footerReference w:type="default" r:id="rId9"/>
          <w:pgSz w:w="11906" w:h="16838" w:code="9"/>
          <w:pgMar w:top="1418" w:right="1701" w:bottom="1418" w:left="1701" w:header="851" w:footer="992" w:gutter="0"/>
          <w:cols w:space="425"/>
          <w:docGrid w:type="lines" w:linePitch="312"/>
        </w:sectPr>
      </w:pPr>
      <w:r w:rsidRPr="00385ACE">
        <w:rPr>
          <w:rFonts w:ascii="彩虹粗仿宋" w:eastAsia="彩虹粗仿宋" w:hAnsi="宋体" w:cs="Arial" w:hint="eastAsia"/>
          <w:kern w:val="0"/>
          <w:sz w:val="24"/>
          <w:szCs w:val="24"/>
          <w:lang w:val="en-GB"/>
        </w:rPr>
        <w:t>若本基金实施</w:t>
      </w:r>
      <w:proofErr w:type="gramStart"/>
      <w:r w:rsidRPr="00385ACE">
        <w:rPr>
          <w:rFonts w:ascii="彩虹粗仿宋" w:eastAsia="彩虹粗仿宋" w:hAnsi="宋体" w:cs="Arial" w:hint="eastAsia"/>
          <w:kern w:val="0"/>
          <w:sz w:val="24"/>
          <w:szCs w:val="24"/>
          <w:lang w:val="en-GB"/>
        </w:rPr>
        <w:t>侧袋机制</w:t>
      </w:r>
      <w:proofErr w:type="gramEnd"/>
      <w:r w:rsidRPr="00385ACE">
        <w:rPr>
          <w:rFonts w:ascii="彩虹粗仿宋" w:eastAsia="彩虹粗仿宋" w:hAnsi="宋体" w:cs="Arial" w:hint="eastAsia"/>
          <w:kern w:val="0"/>
          <w:sz w:val="24"/>
          <w:szCs w:val="24"/>
          <w:lang w:val="en-GB"/>
        </w:rPr>
        <w:t>的，</w:t>
      </w:r>
      <w:proofErr w:type="gramStart"/>
      <w:r w:rsidRPr="00385ACE">
        <w:rPr>
          <w:rFonts w:ascii="彩虹粗仿宋" w:eastAsia="彩虹粗仿宋" w:hAnsi="宋体" w:cs="Arial" w:hint="eastAsia"/>
          <w:kern w:val="0"/>
          <w:sz w:val="24"/>
          <w:szCs w:val="24"/>
          <w:lang w:val="en-GB"/>
        </w:rPr>
        <w:t>侧袋机制</w:t>
      </w:r>
      <w:proofErr w:type="gramEnd"/>
      <w:r w:rsidRPr="00385ACE">
        <w:rPr>
          <w:rFonts w:ascii="彩虹粗仿宋" w:eastAsia="彩虹粗仿宋" w:hAnsi="宋体" w:cs="Arial" w:hint="eastAsia"/>
          <w:kern w:val="0"/>
          <w:sz w:val="24"/>
          <w:szCs w:val="24"/>
          <w:lang w:val="en-GB"/>
        </w:rPr>
        <w:t>实施期间的相关安排</w:t>
      </w:r>
      <w:proofErr w:type="gramStart"/>
      <w:r w:rsidRPr="00385ACE">
        <w:rPr>
          <w:rFonts w:ascii="彩虹粗仿宋" w:eastAsia="彩虹粗仿宋" w:hAnsi="宋体" w:cs="Arial" w:hint="eastAsia"/>
          <w:kern w:val="0"/>
          <w:sz w:val="24"/>
          <w:szCs w:val="24"/>
          <w:lang w:val="en-GB"/>
        </w:rPr>
        <w:t>见基金</w:t>
      </w:r>
      <w:proofErr w:type="gramEnd"/>
      <w:r w:rsidRPr="00385ACE">
        <w:rPr>
          <w:rFonts w:ascii="彩虹粗仿宋" w:eastAsia="彩虹粗仿宋" w:hAnsi="宋体" w:cs="Arial" w:hint="eastAsia"/>
          <w:kern w:val="0"/>
          <w:sz w:val="24"/>
          <w:szCs w:val="24"/>
          <w:lang w:val="en-GB"/>
        </w:rPr>
        <w:t>合同和招募说明书的规定。</w:t>
      </w: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2"/>
          <w:szCs w:val="20"/>
        </w:rPr>
      </w:pPr>
      <w:bookmarkStart w:id="1" w:name="_Toc124325885"/>
      <w:r w:rsidRPr="00385ACE">
        <w:rPr>
          <w:rFonts w:ascii="彩虹粗仿宋" w:eastAsia="彩虹粗仿宋" w:hAnsi="Arial" w:cs="Times New Roman" w:hint="eastAsia"/>
          <w:b/>
          <w:sz w:val="32"/>
          <w:szCs w:val="20"/>
        </w:rPr>
        <w:lastRenderedPageBreak/>
        <w:t>一、基金托管协议当事人</w:t>
      </w:r>
      <w:bookmarkEnd w:id="1"/>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（一）基金管理人</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名称：方正富邦基金管理有限公司</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注册地址：</w:t>
      </w:r>
      <w:r w:rsidRPr="00385ACE">
        <w:rPr>
          <w:rFonts w:ascii="彩虹粗仿宋" w:eastAsia="彩虹粗仿宋" w:hAnsi="宋体" w:cs="Arial" w:hint="eastAsia"/>
          <w:bCs/>
          <w:sz w:val="24"/>
          <w:szCs w:val="24"/>
        </w:rPr>
        <w:t>北京市朝阳区北四环中路27号院5号楼11层（11）1101内02-11单元</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办公地址：</w:t>
      </w:r>
      <w:r w:rsidR="004057E0" w:rsidRPr="004057E0">
        <w:rPr>
          <w:rFonts w:ascii="彩虹粗仿宋" w:eastAsia="彩虹粗仿宋" w:hAnsi="宋体" w:cs="Arial" w:hint="eastAsia"/>
          <w:bCs/>
          <w:sz w:val="24"/>
          <w:szCs w:val="24"/>
        </w:rPr>
        <w:t>北京市朝阳区北四环中路27号院5号楼11层02-11房间</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邮政编码：1</w:t>
      </w:r>
      <w:r w:rsidRPr="00385ACE">
        <w:rPr>
          <w:rFonts w:ascii="彩虹粗仿宋" w:eastAsia="彩虹粗仿宋" w:hAnsi="宋体" w:cs="Arial"/>
          <w:sz w:val="24"/>
          <w:szCs w:val="24"/>
        </w:rPr>
        <w:t>00101</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法定代表人：</w:t>
      </w:r>
      <w:r w:rsidRPr="00385ACE">
        <w:rPr>
          <w:rFonts w:ascii="彩虹粗仿宋" w:eastAsia="彩虹粗仿宋" w:hAnsi="宋体" w:cs="Arial" w:hint="eastAsia"/>
          <w:bCs/>
          <w:sz w:val="24"/>
          <w:szCs w:val="24"/>
        </w:rPr>
        <w:t>何亚刚</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成立日期：2</w:t>
      </w:r>
      <w:r w:rsidRPr="00385ACE">
        <w:rPr>
          <w:rFonts w:ascii="彩虹粗仿宋" w:eastAsia="彩虹粗仿宋" w:hAnsi="宋体" w:cs="Arial"/>
          <w:sz w:val="24"/>
          <w:szCs w:val="24"/>
        </w:rPr>
        <w:t>011</w:t>
      </w:r>
      <w:r w:rsidRPr="00385ACE">
        <w:rPr>
          <w:rFonts w:ascii="彩虹粗仿宋" w:eastAsia="彩虹粗仿宋" w:hAnsi="宋体" w:cs="Arial" w:hint="eastAsia"/>
          <w:sz w:val="24"/>
          <w:szCs w:val="24"/>
        </w:rPr>
        <w:t>年7月8日</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批准设立机关及批准设立文号：</w:t>
      </w:r>
      <w:r w:rsidRPr="00385ACE">
        <w:rPr>
          <w:rFonts w:ascii="彩虹粗仿宋" w:eastAsia="彩虹粗仿宋" w:hAnsi="宋体" w:cs="Arial" w:hint="eastAsia"/>
          <w:bCs/>
          <w:sz w:val="24"/>
          <w:szCs w:val="24"/>
        </w:rPr>
        <w:t>中国证监会证监许可【2011】1038号</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组织形式：</w:t>
      </w:r>
      <w:r w:rsidRPr="00385ACE">
        <w:rPr>
          <w:rFonts w:ascii="彩虹粗仿宋" w:eastAsia="彩虹粗仿宋" w:hAnsi="宋体" w:cs="Arial" w:hint="eastAsia"/>
          <w:bCs/>
          <w:sz w:val="24"/>
          <w:szCs w:val="24"/>
        </w:rPr>
        <w:t>有限责任公司</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注册资本：</w:t>
      </w:r>
      <w:r w:rsidRPr="00385ACE">
        <w:rPr>
          <w:rFonts w:ascii="彩虹粗仿宋" w:eastAsia="彩虹粗仿宋" w:hAnsi="宋体" w:cs="Arial" w:hint="eastAsia"/>
          <w:bCs/>
          <w:sz w:val="24"/>
          <w:szCs w:val="24"/>
        </w:rPr>
        <w:t>6.6亿元人民币</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存续期间：</w:t>
      </w:r>
      <w:r w:rsidRPr="00385ACE">
        <w:rPr>
          <w:rFonts w:ascii="彩虹粗仿宋" w:eastAsia="彩虹粗仿宋" w:hAnsi="宋体" w:cs="Arial" w:hint="eastAsia"/>
          <w:bCs/>
          <w:sz w:val="24"/>
          <w:szCs w:val="24"/>
        </w:rPr>
        <w:t>持续经营</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经营范围：</w:t>
      </w:r>
      <w:r w:rsidRPr="00385ACE">
        <w:rPr>
          <w:rFonts w:ascii="彩虹粗仿宋" w:eastAsia="彩虹粗仿宋" w:hAnsi="宋体" w:cs="Arial"/>
          <w:sz w:val="24"/>
          <w:szCs w:val="24"/>
        </w:rPr>
        <w:t>公开募集证券投资基金管理、基金销售、特定客户资产管理</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（二）基金托管人</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名称：中国建设银行股份有限公司(简称：中国建设银行)</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住所：北京市西城区金融大街25号</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办公地址：北京市西城区闹市口大街1号院1号楼</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邮政编码：100033</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法定代表人：田国立</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成立日期：</w:t>
      </w:r>
      <w:smartTag w:uri="urn:schemas-microsoft-com:office:smarttags" w:element="chsdate">
        <w:smartTagPr>
          <w:attr w:name="Year" w:val="2004"/>
          <w:attr w:name="Month" w:val="09"/>
          <w:attr w:name="Day" w:val="17"/>
          <w:attr w:name="IsLunarDate" w:val="False"/>
          <w:attr w:name="IsROCDate" w:val="False"/>
        </w:smartTagPr>
        <w:r w:rsidRPr="00385ACE">
          <w:rPr>
            <w:rFonts w:ascii="彩虹粗仿宋" w:eastAsia="彩虹粗仿宋" w:hAnsi="宋体" w:cs="Arial" w:hint="eastAsia"/>
            <w:sz w:val="24"/>
            <w:szCs w:val="24"/>
          </w:rPr>
          <w:t>2004年09月17日</w:t>
        </w:r>
      </w:smartTag>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基金托管业务批准文号：中国证监会证监基字[1998</w:t>
      </w:r>
      <w:bookmarkStart w:id="2" w:name="OLE_LINK3"/>
      <w:r w:rsidRPr="00385ACE">
        <w:rPr>
          <w:rFonts w:ascii="彩虹粗仿宋" w:eastAsia="彩虹粗仿宋" w:hAnsi="宋体" w:cs="Arial" w:hint="eastAsia"/>
          <w:sz w:val="24"/>
          <w:szCs w:val="24"/>
        </w:rPr>
        <w:t>]</w:t>
      </w:r>
      <w:bookmarkEnd w:id="2"/>
      <w:r w:rsidRPr="00385ACE">
        <w:rPr>
          <w:rFonts w:ascii="彩虹粗仿宋" w:eastAsia="彩虹粗仿宋" w:hAnsi="宋体" w:cs="Arial" w:hint="eastAsia"/>
          <w:sz w:val="24"/>
          <w:szCs w:val="24"/>
        </w:rPr>
        <w:t>12号</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组织形式：股份有限公司</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注册资本：</w:t>
      </w:r>
      <w:r w:rsidRPr="00385ACE">
        <w:rPr>
          <w:rFonts w:ascii="彩虹粗仿宋" w:eastAsia="彩虹粗仿宋" w:hAnsi="Times New Roman" w:cs="Times New Roman" w:hint="eastAsia"/>
          <w:sz w:val="24"/>
          <w:szCs w:val="24"/>
        </w:rPr>
        <w:t>贰仟伍佰亿壹仟零玖拾柒万柒仟肆佰捌拾陆元整</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存续期间：持续经营</w:t>
      </w:r>
    </w:p>
    <w:p w:rsidR="00385ACE" w:rsidRPr="00385ACE" w:rsidRDefault="00385ACE" w:rsidP="00385ACE">
      <w:pPr>
        <w:tabs>
          <w:tab w:val="left" w:pos="540"/>
        </w:tabs>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385ACE" w:rsidRPr="00385ACE" w:rsidRDefault="00385ACE" w:rsidP="00385ACE">
      <w:pPr>
        <w:rPr>
          <w:rFonts w:ascii="彩虹粗仿宋" w:eastAsia="彩虹粗仿宋" w:hAnsi="Times New Roman" w:cs="Times New Roman"/>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3" w:name="_Toc124325886"/>
      <w:r w:rsidRPr="00385ACE">
        <w:rPr>
          <w:rFonts w:ascii="彩虹粗仿宋" w:eastAsia="彩虹粗仿宋" w:hAnsi="Arial" w:cs="Times New Roman" w:hint="eastAsia"/>
          <w:b/>
          <w:sz w:val="30"/>
          <w:szCs w:val="20"/>
        </w:rPr>
        <w:t>二、基金托管协议的依据、目的和原则</w:t>
      </w:r>
      <w:bookmarkEnd w:id="3"/>
    </w:p>
    <w:p w:rsidR="00385ACE" w:rsidRPr="00385ACE" w:rsidRDefault="00385ACE" w:rsidP="00385ACE">
      <w:pPr>
        <w:adjustRightInd w:val="0"/>
        <w:snapToGrid w:val="0"/>
        <w:ind w:firstLineChars="200" w:firstLine="480"/>
        <w:rPr>
          <w:rFonts w:ascii="彩虹粗仿宋" w:eastAsia="彩虹粗仿宋" w:hAnsi="Times New Roman" w:cs="Times New Roman"/>
          <w:sz w:val="24"/>
          <w:szCs w:val="30"/>
        </w:rPr>
      </w:pPr>
      <w:r w:rsidRPr="00385ACE">
        <w:rPr>
          <w:rFonts w:ascii="彩虹粗仿宋" w:eastAsia="彩虹粗仿宋" w:hAnsi="宋体" w:cs="Arial" w:hint="eastAsia"/>
          <w:sz w:val="24"/>
          <w:szCs w:val="24"/>
        </w:rPr>
        <w:t>（一）订立托管协议的依据</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本协议依据《中华人民共和国证券投资基金法》(以下简称“《基金法》”)等有关法律法规、《基金合同》及其他有关规定制订。</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（二）订立托管协议的目的</w:t>
      </w:r>
    </w:p>
    <w:p w:rsidR="00385ACE" w:rsidRPr="00385ACE" w:rsidRDefault="00385ACE" w:rsidP="00385ACE">
      <w:pPr>
        <w:adjustRightInd w:val="0"/>
        <w:snapToGrid w:val="0"/>
        <w:ind w:firstLineChars="200" w:firstLine="480"/>
        <w:rPr>
          <w:rFonts w:ascii="彩虹粗仿宋" w:eastAsia="彩虹粗仿宋" w:hAnsi="Times New Roman" w:cs="Times New Roman"/>
          <w:sz w:val="24"/>
          <w:szCs w:val="30"/>
        </w:rPr>
      </w:pPr>
      <w:r w:rsidRPr="00385ACE">
        <w:rPr>
          <w:rFonts w:ascii="彩虹粗仿宋" w:eastAsia="彩虹粗仿宋" w:hAnsi="宋体" w:cs="Arial" w:hint="eastAsia"/>
          <w:sz w:val="24"/>
          <w:szCs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lastRenderedPageBreak/>
        <w:t>（三）订立托管协议的原则</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基金管理人和基金托管人本着平等自愿、诚实信用、充分保护基金份额持有人合法权益的原则，经协商一致，签订本协议。</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（四）若本基金实施侧袋机制的，侧袋机制实施期间的相关安排见基金合同和招募说明书的规定。</w:t>
      </w:r>
    </w:p>
    <w:p w:rsidR="00385ACE" w:rsidRPr="00385ACE" w:rsidRDefault="00385ACE" w:rsidP="00385ACE">
      <w:pPr>
        <w:rPr>
          <w:rFonts w:ascii="彩虹粗仿宋" w:eastAsia="彩虹粗仿宋" w:hAnsi="Times New Roman" w:cs="Times New Roman"/>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4"/>
        </w:rPr>
      </w:pPr>
      <w:bookmarkStart w:id="4" w:name="_Toc124325887"/>
      <w:r w:rsidRPr="00385ACE">
        <w:rPr>
          <w:rFonts w:ascii="彩虹粗仿宋" w:eastAsia="彩虹粗仿宋" w:hAnsi="Arial" w:cs="Times New Roman" w:hint="eastAsia"/>
          <w:b/>
          <w:sz w:val="30"/>
          <w:szCs w:val="20"/>
        </w:rPr>
        <w:t>三、基金托管人对基金管理人的业务监督和核查</w:t>
      </w:r>
      <w:bookmarkEnd w:id="4"/>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bCs/>
          <w:sz w:val="24"/>
          <w:szCs w:val="24"/>
        </w:rPr>
        <w:t>本基金的投资范围主要为具有良好流动性的金融工具，包括国债、金融债、企业债、公司债、央行票据、中期票据、短期融资券、次级债、可分离交易可转债的纯债部分、债券回购、银行存款、同业存单等法律法规或中国证监会允许基金投资的金融工具（但须符合中国证监会的相关规定）。</w:t>
      </w:r>
    </w:p>
    <w:p w:rsidR="00385ACE" w:rsidRPr="00385ACE" w:rsidRDefault="00385ACE" w:rsidP="00385ACE">
      <w:pPr>
        <w:adjustRightInd w:val="0"/>
        <w:snapToGrid w:val="0"/>
        <w:ind w:firstLineChars="200" w:firstLine="480"/>
        <w:rPr>
          <w:rFonts w:ascii="彩虹粗仿宋" w:eastAsia="彩虹粗仿宋" w:hAnsi="宋体" w:cs="Arial"/>
          <w:b/>
          <w:bCs/>
          <w:sz w:val="24"/>
          <w:szCs w:val="24"/>
        </w:rPr>
      </w:pPr>
      <w:r w:rsidRPr="00385ACE">
        <w:rPr>
          <w:rFonts w:ascii="彩虹粗仿宋" w:eastAsia="彩虹粗仿宋" w:hAnsi="宋体" w:cs="Arial" w:hint="eastAsia"/>
          <w:bCs/>
          <w:sz w:val="24"/>
          <w:szCs w:val="24"/>
        </w:rPr>
        <w:t>本基金不</w:t>
      </w:r>
      <w:r w:rsidRPr="00385ACE">
        <w:rPr>
          <w:rFonts w:ascii="彩虹粗仿宋" w:eastAsia="彩虹粗仿宋" w:hAnsi="宋体" w:cs="Arial" w:hint="eastAsia"/>
          <w:sz w:val="24"/>
          <w:szCs w:val="24"/>
        </w:rPr>
        <w:t>投资</w:t>
      </w:r>
      <w:r w:rsidRPr="00385ACE">
        <w:rPr>
          <w:rFonts w:ascii="彩虹粗仿宋" w:eastAsia="彩虹粗仿宋" w:hAnsi="宋体" w:cs="Arial" w:hint="eastAsia"/>
          <w:bCs/>
          <w:sz w:val="24"/>
          <w:szCs w:val="24"/>
        </w:rPr>
        <w:t>于股票、权证等资产，也不</w:t>
      </w:r>
      <w:r w:rsidRPr="00385ACE">
        <w:rPr>
          <w:rFonts w:ascii="彩虹粗仿宋" w:eastAsia="彩虹粗仿宋" w:hAnsi="宋体" w:cs="Arial" w:hint="eastAsia"/>
          <w:sz w:val="24"/>
          <w:szCs w:val="24"/>
        </w:rPr>
        <w:t>投资</w:t>
      </w:r>
      <w:r w:rsidRPr="00385ACE">
        <w:rPr>
          <w:rFonts w:ascii="彩虹粗仿宋" w:eastAsia="彩虹粗仿宋" w:hAnsi="宋体" w:cs="Arial" w:hint="eastAsia"/>
          <w:bCs/>
          <w:sz w:val="24"/>
          <w:szCs w:val="24"/>
        </w:rPr>
        <w:t>于可转换债券（</w:t>
      </w:r>
      <w:r w:rsidRPr="00385ACE">
        <w:rPr>
          <w:rFonts w:ascii="彩虹粗仿宋" w:eastAsia="彩虹粗仿宋" w:hAnsi="宋体" w:cs="Arial"/>
          <w:bCs/>
          <w:sz w:val="24"/>
          <w:szCs w:val="24"/>
        </w:rPr>
        <w:t>可分离交易可转债的纯债部分除外</w:t>
      </w:r>
      <w:r w:rsidRPr="00385ACE">
        <w:rPr>
          <w:rFonts w:ascii="彩虹粗仿宋" w:eastAsia="彩虹粗仿宋" w:hAnsi="宋体" w:cs="Arial" w:hint="eastAsia"/>
          <w:bCs/>
          <w:sz w:val="24"/>
          <w:szCs w:val="24"/>
        </w:rPr>
        <w:t>）、可交换债券。</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bCs/>
          <w:sz w:val="24"/>
          <w:szCs w:val="24"/>
        </w:rPr>
        <w:t>基金的投资组合</w:t>
      </w:r>
      <w:r w:rsidRPr="00385ACE">
        <w:rPr>
          <w:rFonts w:ascii="彩虹粗仿宋" w:eastAsia="彩虹粗仿宋" w:hAnsi="宋体" w:cs="Arial"/>
          <w:sz w:val="24"/>
          <w:szCs w:val="24"/>
        </w:rPr>
        <w:t>比例</w:t>
      </w:r>
      <w:r w:rsidRPr="00385ACE">
        <w:rPr>
          <w:rFonts w:ascii="彩虹粗仿宋" w:eastAsia="彩虹粗仿宋" w:hAnsi="宋体" w:cs="Arial"/>
          <w:bCs/>
          <w:sz w:val="24"/>
          <w:szCs w:val="24"/>
        </w:rPr>
        <w:t>为：本基金对债券的投资比例不低于基金资产的80%；本基金持有现金或者到期日在一年以内的政府债券投资比例不低于基金资产净值的5%</w:t>
      </w:r>
      <w:r w:rsidRPr="00385ACE">
        <w:rPr>
          <w:rFonts w:ascii="彩虹粗仿宋" w:eastAsia="彩虹粗仿宋" w:hAnsi="宋体" w:cs="Arial" w:hint="eastAsia"/>
          <w:bCs/>
          <w:sz w:val="24"/>
          <w:szCs w:val="24"/>
        </w:rPr>
        <w:t>，其中现金不包括结算备付金、存出保证金、应收申购款等</w:t>
      </w:r>
      <w:r w:rsidRPr="00385ACE">
        <w:rPr>
          <w:rFonts w:ascii="彩虹粗仿宋" w:eastAsia="彩虹粗仿宋" w:hAnsi="宋体" w:cs="Arial"/>
          <w:bCs/>
          <w:sz w:val="24"/>
          <w:szCs w:val="24"/>
        </w:rPr>
        <w:t>。</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bCs/>
          <w:sz w:val="24"/>
          <w:szCs w:val="24"/>
        </w:rPr>
        <w:t>如法律法规或监管机构以后允许基金投资的其他品种，基金管理人在履行适当程序后，可以将其纳入投资范围。</w:t>
      </w:r>
    </w:p>
    <w:p w:rsidR="00385ACE" w:rsidRPr="00385ACE" w:rsidRDefault="00385ACE" w:rsidP="00385ACE">
      <w:pPr>
        <w:adjustRightInd w:val="0"/>
        <w:snapToGrid w:val="0"/>
        <w:ind w:firstLineChars="200" w:firstLine="480"/>
        <w:rPr>
          <w:rFonts w:ascii="彩虹粗仿宋" w:eastAsia="彩虹粗仿宋" w:hAnsi="Times New Roman" w:cs="Times New Roman"/>
          <w:sz w:val="24"/>
          <w:szCs w:val="30"/>
        </w:rPr>
      </w:pPr>
    </w:p>
    <w:p w:rsidR="00385ACE" w:rsidRPr="00385ACE" w:rsidRDefault="00385ACE" w:rsidP="00385ACE">
      <w:pPr>
        <w:adjustRightInd w:val="0"/>
        <w:snapToGrid w:val="0"/>
        <w:ind w:firstLineChars="200" w:firstLine="480"/>
        <w:rPr>
          <w:rFonts w:ascii="彩虹粗仿宋" w:eastAsia="彩虹粗仿宋" w:hAnsi="Times New Roman" w:cs="Times New Roman"/>
          <w:sz w:val="24"/>
          <w:szCs w:val="24"/>
        </w:rPr>
      </w:pPr>
      <w:r w:rsidRPr="00385ACE">
        <w:rPr>
          <w:rFonts w:ascii="彩虹粗仿宋" w:eastAsia="彩虹粗仿宋" w:hAnsi="Times New Roman" w:cs="Times New Roman" w:hint="eastAsia"/>
          <w:sz w:val="24"/>
          <w:szCs w:val="24"/>
        </w:rPr>
        <w:t>（二）基金托管人根据有关法律法规的规定及《基金合同》的约定，对基金投资、融资比例进行监督。基金托管人按下述比例和调整期限进行监督：</w:t>
      </w:r>
    </w:p>
    <w:p w:rsidR="00385ACE" w:rsidRPr="00385ACE" w:rsidRDefault="00385ACE" w:rsidP="00385ACE">
      <w:pPr>
        <w:adjustRightInd w:val="0"/>
        <w:snapToGrid w:val="0"/>
        <w:ind w:firstLineChars="200" w:firstLine="480"/>
        <w:rPr>
          <w:rFonts w:ascii="彩虹粗仿宋" w:eastAsia="彩虹粗仿宋" w:hAnsi="Times New Roman" w:cs="Times New Roman"/>
          <w:sz w:val="24"/>
          <w:szCs w:val="24"/>
        </w:rPr>
      </w:pPr>
      <w:r w:rsidRPr="00385ACE">
        <w:rPr>
          <w:rFonts w:ascii="彩虹粗仿宋" w:eastAsia="彩虹粗仿宋" w:hAnsi="Times New Roman" w:cs="Times New Roman" w:hint="eastAsia"/>
          <w:sz w:val="24"/>
          <w:szCs w:val="24"/>
        </w:rPr>
        <w:t>1</w:t>
      </w:r>
      <w:r w:rsidRPr="00385ACE">
        <w:rPr>
          <w:rFonts w:ascii="彩虹粗仿宋" w:eastAsia="彩虹粗仿宋" w:hAnsi="Times New Roman" w:cs="Times New Roman"/>
          <w:sz w:val="24"/>
          <w:szCs w:val="24"/>
        </w:rPr>
        <w:t>.本基金对债券的投资比例不低于基金资产的80%；</w:t>
      </w:r>
    </w:p>
    <w:p w:rsidR="00385ACE" w:rsidRPr="00385ACE" w:rsidRDefault="00385ACE" w:rsidP="00385ACE">
      <w:pPr>
        <w:adjustRightInd w:val="0"/>
        <w:snapToGrid w:val="0"/>
        <w:ind w:firstLineChars="200" w:firstLine="480"/>
        <w:rPr>
          <w:rFonts w:ascii="彩虹粗仿宋" w:eastAsia="彩虹粗仿宋" w:hAnsi="Times New Roman" w:cs="Times New Roman"/>
          <w:bCs/>
          <w:sz w:val="24"/>
          <w:szCs w:val="24"/>
        </w:rPr>
      </w:pPr>
      <w:r w:rsidRPr="00385ACE">
        <w:rPr>
          <w:rFonts w:ascii="彩虹粗仿宋" w:eastAsia="彩虹粗仿宋" w:hAnsi="Times New Roman" w:cs="Times New Roman" w:hint="eastAsia"/>
          <w:sz w:val="24"/>
          <w:szCs w:val="24"/>
        </w:rPr>
        <w:t>2</w:t>
      </w:r>
      <w:r w:rsidRPr="00385ACE">
        <w:rPr>
          <w:rFonts w:ascii="彩虹粗仿宋" w:eastAsia="彩虹粗仿宋" w:hAnsi="Times New Roman" w:cs="Times New Roman"/>
          <w:sz w:val="24"/>
          <w:szCs w:val="24"/>
        </w:rPr>
        <w:t>.</w:t>
      </w:r>
      <w:r w:rsidRPr="00385ACE">
        <w:rPr>
          <w:rFonts w:ascii="彩虹粗仿宋" w:eastAsia="彩虹粗仿宋" w:hAnsi="Times New Roman" w:cs="Times New Roman"/>
          <w:bCs/>
          <w:sz w:val="24"/>
          <w:szCs w:val="24"/>
        </w:rPr>
        <w:t>本基金持有现金或者到期日在一年以内的政府债券投资比例合计不低于基金资产净值的5%</w:t>
      </w:r>
      <w:r w:rsidRPr="00385ACE">
        <w:rPr>
          <w:rFonts w:ascii="彩虹粗仿宋" w:eastAsia="彩虹粗仿宋" w:hAnsi="Times New Roman" w:cs="Times New Roman" w:hint="eastAsia"/>
          <w:bCs/>
          <w:sz w:val="24"/>
          <w:szCs w:val="24"/>
        </w:rPr>
        <w:t>，其中现金不包括结算备付金、存出保证金、应收申购款等</w:t>
      </w:r>
      <w:r w:rsidRPr="00385ACE">
        <w:rPr>
          <w:rFonts w:ascii="彩虹粗仿宋" w:eastAsia="彩虹粗仿宋" w:hAnsi="Times New Roman" w:cs="Times New Roman"/>
          <w:bCs/>
          <w:sz w:val="24"/>
          <w:szCs w:val="24"/>
        </w:rPr>
        <w:t>；</w:t>
      </w:r>
    </w:p>
    <w:p w:rsidR="00385ACE" w:rsidRPr="00385ACE" w:rsidRDefault="00385ACE" w:rsidP="00385ACE">
      <w:pPr>
        <w:adjustRightInd w:val="0"/>
        <w:snapToGrid w:val="0"/>
        <w:ind w:firstLineChars="200" w:firstLine="480"/>
        <w:rPr>
          <w:rFonts w:ascii="彩虹粗仿宋" w:eastAsia="彩虹粗仿宋" w:hAnsi="Times New Roman" w:cs="Times New Roman"/>
          <w:sz w:val="24"/>
          <w:szCs w:val="24"/>
        </w:rPr>
      </w:pPr>
      <w:r w:rsidRPr="00385ACE">
        <w:rPr>
          <w:rFonts w:ascii="彩虹粗仿宋" w:eastAsia="彩虹粗仿宋" w:hAnsi="Times New Roman" w:cs="Times New Roman" w:hint="eastAsia"/>
          <w:bCs/>
          <w:sz w:val="24"/>
          <w:szCs w:val="24"/>
        </w:rPr>
        <w:t>3</w:t>
      </w:r>
      <w:r w:rsidRPr="00385ACE">
        <w:rPr>
          <w:rFonts w:ascii="彩虹粗仿宋" w:eastAsia="彩虹粗仿宋" w:hAnsi="Times New Roman" w:cs="Times New Roman"/>
          <w:bCs/>
          <w:sz w:val="24"/>
          <w:szCs w:val="24"/>
        </w:rPr>
        <w:t>.本基金持有一家公司发行的证券，其市值不超过基金资产净值的10%；</w:t>
      </w:r>
    </w:p>
    <w:p w:rsidR="00385ACE" w:rsidRPr="00385ACE" w:rsidRDefault="00385ACE" w:rsidP="00385ACE">
      <w:pPr>
        <w:adjustRightInd w:val="0"/>
        <w:snapToGrid w:val="0"/>
        <w:ind w:firstLineChars="200" w:firstLine="480"/>
        <w:rPr>
          <w:rFonts w:ascii="彩虹粗仿宋" w:eastAsia="彩虹粗仿宋" w:hAnsi="Times New Roman" w:cs="Times New Roman"/>
          <w:bCs/>
          <w:sz w:val="24"/>
          <w:szCs w:val="24"/>
        </w:rPr>
      </w:pPr>
      <w:r w:rsidRPr="00385ACE">
        <w:rPr>
          <w:rFonts w:ascii="彩虹粗仿宋" w:eastAsia="彩虹粗仿宋" w:hAnsi="Times New Roman" w:cs="Times New Roman" w:hint="eastAsia"/>
          <w:bCs/>
          <w:sz w:val="24"/>
          <w:szCs w:val="24"/>
        </w:rPr>
        <w:t>4</w:t>
      </w:r>
      <w:r w:rsidRPr="00385ACE">
        <w:rPr>
          <w:rFonts w:ascii="彩虹粗仿宋" w:eastAsia="彩虹粗仿宋" w:hAnsi="Times New Roman" w:cs="Times New Roman"/>
          <w:bCs/>
          <w:sz w:val="24"/>
          <w:szCs w:val="24"/>
        </w:rPr>
        <w:t>.本基金管理人管理</w:t>
      </w:r>
      <w:r w:rsidRPr="00385ACE">
        <w:rPr>
          <w:rFonts w:ascii="彩虹粗仿宋" w:eastAsia="彩虹粗仿宋" w:hAnsi="Times New Roman" w:cs="Times New Roman" w:hint="eastAsia"/>
          <w:bCs/>
          <w:sz w:val="24"/>
          <w:szCs w:val="24"/>
        </w:rPr>
        <w:t>并由本托管人托管</w:t>
      </w:r>
      <w:r w:rsidRPr="00385ACE">
        <w:rPr>
          <w:rFonts w:ascii="彩虹粗仿宋" w:eastAsia="彩虹粗仿宋" w:hAnsi="Times New Roman" w:cs="Times New Roman"/>
          <w:bCs/>
          <w:sz w:val="24"/>
          <w:szCs w:val="24"/>
        </w:rPr>
        <w:t>的全部基金持有一家公司发行的证券，不超过该证券的10%；</w:t>
      </w:r>
    </w:p>
    <w:p w:rsidR="00385ACE" w:rsidRPr="00385ACE" w:rsidRDefault="00385ACE" w:rsidP="00385ACE">
      <w:pPr>
        <w:adjustRightInd w:val="0"/>
        <w:snapToGrid w:val="0"/>
        <w:ind w:firstLineChars="200" w:firstLine="480"/>
        <w:rPr>
          <w:rFonts w:ascii="彩虹粗仿宋" w:eastAsia="彩虹粗仿宋" w:hAnsi="Times New Roman" w:cs="Times New Roman"/>
          <w:bCs/>
          <w:sz w:val="24"/>
          <w:szCs w:val="24"/>
        </w:rPr>
      </w:pPr>
      <w:r w:rsidRPr="00385ACE">
        <w:rPr>
          <w:rFonts w:ascii="彩虹粗仿宋" w:eastAsia="彩虹粗仿宋" w:hAnsi="Times New Roman" w:cs="Times New Roman" w:hint="eastAsia"/>
          <w:bCs/>
          <w:sz w:val="24"/>
          <w:szCs w:val="24"/>
        </w:rPr>
        <w:t>5</w:t>
      </w:r>
      <w:r w:rsidRPr="00385ACE">
        <w:rPr>
          <w:rFonts w:ascii="彩虹粗仿宋" w:eastAsia="彩虹粗仿宋" w:hAnsi="Times New Roman" w:cs="Times New Roman"/>
          <w:bCs/>
          <w:sz w:val="24"/>
          <w:szCs w:val="24"/>
        </w:rPr>
        <w:t>.</w:t>
      </w:r>
      <w:r w:rsidRPr="00385ACE">
        <w:rPr>
          <w:rFonts w:ascii="彩虹粗仿宋" w:eastAsia="彩虹粗仿宋" w:hAnsi="Times New Roman" w:cs="Times New Roman" w:hint="eastAsia"/>
          <w:bCs/>
          <w:sz w:val="24"/>
          <w:szCs w:val="24"/>
        </w:rPr>
        <w:t>本基金进入全国银行间同业市场进行债券回购的资金余额不得超过基金资产净值的</w:t>
      </w:r>
      <w:r w:rsidRPr="00385ACE">
        <w:rPr>
          <w:rFonts w:ascii="彩虹粗仿宋" w:eastAsia="彩虹粗仿宋" w:hAnsi="Times New Roman" w:cs="Times New Roman"/>
          <w:bCs/>
          <w:sz w:val="24"/>
          <w:szCs w:val="24"/>
        </w:rPr>
        <w:t>40%</w:t>
      </w:r>
      <w:r w:rsidRPr="00385ACE">
        <w:rPr>
          <w:rFonts w:ascii="彩虹粗仿宋" w:eastAsia="彩虹粗仿宋" w:hAnsi="Times New Roman" w:cs="Times New Roman" w:hint="eastAsia"/>
          <w:bCs/>
          <w:sz w:val="24"/>
          <w:szCs w:val="24"/>
        </w:rPr>
        <w:t>；在全国银行间同业市场中的债券回购最长期限为</w:t>
      </w:r>
      <w:r w:rsidRPr="00385ACE">
        <w:rPr>
          <w:rFonts w:ascii="彩虹粗仿宋" w:eastAsia="彩虹粗仿宋" w:hAnsi="Times New Roman" w:cs="Times New Roman"/>
          <w:bCs/>
          <w:sz w:val="24"/>
          <w:szCs w:val="24"/>
        </w:rPr>
        <w:t>1</w:t>
      </w:r>
      <w:r w:rsidRPr="00385ACE">
        <w:rPr>
          <w:rFonts w:ascii="彩虹粗仿宋" w:eastAsia="彩虹粗仿宋" w:hAnsi="Times New Roman" w:cs="Times New Roman" w:hint="eastAsia"/>
          <w:bCs/>
          <w:sz w:val="24"/>
          <w:szCs w:val="24"/>
        </w:rPr>
        <w:t>年，债券回购到期后不展期；</w:t>
      </w:r>
    </w:p>
    <w:p w:rsidR="00385ACE" w:rsidRPr="00385ACE" w:rsidRDefault="00385ACE" w:rsidP="00385ACE">
      <w:pPr>
        <w:adjustRightInd w:val="0"/>
        <w:snapToGrid w:val="0"/>
        <w:ind w:firstLineChars="200" w:firstLine="480"/>
        <w:rPr>
          <w:rFonts w:ascii="彩虹粗仿宋" w:eastAsia="彩虹粗仿宋" w:hAnsi="Times New Roman" w:cs="Times New Roman"/>
          <w:bCs/>
          <w:sz w:val="24"/>
          <w:szCs w:val="24"/>
        </w:rPr>
      </w:pPr>
      <w:r w:rsidRPr="00385ACE">
        <w:rPr>
          <w:rFonts w:ascii="彩虹粗仿宋" w:eastAsia="彩虹粗仿宋" w:hAnsi="Times New Roman" w:cs="Times New Roman" w:hint="eastAsia"/>
          <w:bCs/>
          <w:sz w:val="24"/>
          <w:szCs w:val="24"/>
        </w:rPr>
        <w:t>6</w:t>
      </w:r>
      <w:r w:rsidRPr="00385ACE">
        <w:rPr>
          <w:rFonts w:ascii="彩虹粗仿宋" w:eastAsia="彩虹粗仿宋" w:hAnsi="Times New Roman" w:cs="Times New Roman"/>
          <w:bCs/>
          <w:sz w:val="24"/>
          <w:szCs w:val="24"/>
        </w:rPr>
        <w:t>.</w:t>
      </w:r>
      <w:r w:rsidRPr="00385ACE">
        <w:rPr>
          <w:rFonts w:ascii="彩虹粗仿宋" w:eastAsia="彩虹粗仿宋" w:hAnsi="Times New Roman" w:cs="Times New Roman" w:hint="eastAsia"/>
          <w:bCs/>
          <w:sz w:val="24"/>
          <w:szCs w:val="24"/>
        </w:rPr>
        <w:t>基金资产总值不得超过基金资产净值的</w:t>
      </w:r>
      <w:r w:rsidRPr="00385ACE">
        <w:rPr>
          <w:rFonts w:ascii="彩虹粗仿宋" w:eastAsia="彩虹粗仿宋" w:hAnsi="Times New Roman" w:cs="Times New Roman"/>
          <w:bCs/>
          <w:sz w:val="24"/>
          <w:szCs w:val="24"/>
        </w:rPr>
        <w:t>140%</w:t>
      </w:r>
      <w:r w:rsidRPr="00385ACE">
        <w:rPr>
          <w:rFonts w:ascii="彩虹粗仿宋" w:eastAsia="彩虹粗仿宋" w:hAnsi="Times New Roman" w:cs="Times New Roman" w:hint="eastAsia"/>
          <w:bCs/>
          <w:sz w:val="24"/>
          <w:szCs w:val="24"/>
        </w:rPr>
        <w:t>；</w:t>
      </w:r>
    </w:p>
    <w:p w:rsidR="00385ACE" w:rsidRPr="00385ACE" w:rsidRDefault="00385ACE" w:rsidP="00385ACE">
      <w:pPr>
        <w:adjustRightInd w:val="0"/>
        <w:snapToGrid w:val="0"/>
        <w:ind w:firstLineChars="200" w:firstLine="480"/>
        <w:rPr>
          <w:rFonts w:ascii="彩虹粗仿宋" w:eastAsia="彩虹粗仿宋" w:hAnsi="Times New Roman" w:cs="Times New Roman"/>
          <w:bCs/>
          <w:sz w:val="24"/>
          <w:szCs w:val="24"/>
        </w:rPr>
      </w:pPr>
      <w:r w:rsidRPr="00385ACE">
        <w:rPr>
          <w:rFonts w:ascii="彩虹粗仿宋" w:eastAsia="彩虹粗仿宋" w:hAnsi="Times New Roman" w:cs="Times New Roman" w:hint="eastAsia"/>
          <w:bCs/>
          <w:sz w:val="24"/>
          <w:szCs w:val="24"/>
        </w:rPr>
        <w:t>7</w:t>
      </w:r>
      <w:r w:rsidRPr="00385ACE">
        <w:rPr>
          <w:rFonts w:ascii="彩虹粗仿宋" w:eastAsia="彩虹粗仿宋" w:hAnsi="Times New Roman" w:cs="Times New Roman"/>
          <w:bCs/>
          <w:sz w:val="24"/>
          <w:szCs w:val="24"/>
        </w:rPr>
        <w:t>.</w:t>
      </w:r>
      <w:r w:rsidRPr="00385ACE">
        <w:rPr>
          <w:rFonts w:ascii="彩虹粗仿宋" w:eastAsia="彩虹粗仿宋" w:hAnsi="Times New Roman" w:cs="Times New Roman" w:hint="eastAsia"/>
          <w:bCs/>
          <w:sz w:val="24"/>
          <w:szCs w:val="24"/>
        </w:rPr>
        <w:t>本基金主动投资于流动性受限资产的市值合计不得超过基金资产净值的</w:t>
      </w:r>
      <w:r w:rsidRPr="00385ACE">
        <w:rPr>
          <w:rFonts w:ascii="彩虹粗仿宋" w:eastAsia="彩虹粗仿宋" w:hAnsi="Times New Roman" w:cs="Times New Roman"/>
          <w:bCs/>
          <w:sz w:val="24"/>
          <w:szCs w:val="24"/>
        </w:rPr>
        <w:t>15%</w:t>
      </w:r>
      <w:r w:rsidRPr="00385ACE">
        <w:rPr>
          <w:rFonts w:ascii="彩虹粗仿宋" w:eastAsia="彩虹粗仿宋" w:hAnsi="Times New Roman" w:cs="Times New Roman" w:hint="eastAsia"/>
          <w:bCs/>
          <w:sz w:val="24"/>
          <w:szCs w:val="24"/>
        </w:rPr>
        <w:t>；因证券市场波动、基金规模变动等基金管理人之外的因素致使基金不符合该比例限制的，基金管理人不得主动新增流动性受限资产的投资；</w:t>
      </w:r>
    </w:p>
    <w:p w:rsidR="00385ACE" w:rsidRPr="00385ACE" w:rsidRDefault="00385ACE" w:rsidP="00385ACE">
      <w:pPr>
        <w:adjustRightInd w:val="0"/>
        <w:snapToGrid w:val="0"/>
        <w:ind w:firstLineChars="200" w:firstLine="480"/>
        <w:rPr>
          <w:rFonts w:ascii="彩虹粗仿宋" w:eastAsia="彩虹粗仿宋" w:hAnsi="Times New Roman" w:cs="Times New Roman"/>
          <w:sz w:val="24"/>
          <w:szCs w:val="24"/>
        </w:rPr>
      </w:pPr>
      <w:r w:rsidRPr="00385ACE">
        <w:rPr>
          <w:rFonts w:ascii="彩虹粗仿宋" w:eastAsia="彩虹粗仿宋" w:hAnsi="Times New Roman" w:cs="Times New Roman"/>
          <w:bCs/>
          <w:sz w:val="24"/>
          <w:szCs w:val="24"/>
        </w:rPr>
        <w:t>8.</w:t>
      </w:r>
      <w:r w:rsidRPr="00385ACE">
        <w:rPr>
          <w:rFonts w:ascii="彩虹粗仿宋" w:eastAsia="彩虹粗仿宋" w:hAnsi="Times New Roman" w:cs="Times New Roman" w:hint="eastAsia"/>
          <w:bCs/>
          <w:sz w:val="24"/>
          <w:szCs w:val="24"/>
        </w:rPr>
        <w:t>法律法规及中国证监会规定的和《基金合同》约定的其他投资限制。</w:t>
      </w:r>
    </w:p>
    <w:p w:rsidR="00385ACE" w:rsidRPr="00385ACE" w:rsidRDefault="00385ACE" w:rsidP="00385ACE">
      <w:pPr>
        <w:adjustRightInd w:val="0"/>
        <w:snapToGrid w:val="0"/>
        <w:ind w:firstLineChars="200" w:firstLine="480"/>
        <w:rPr>
          <w:rFonts w:ascii="彩虹粗仿宋" w:eastAsia="彩虹粗仿宋" w:hAnsi="Times New Roman" w:cs="Times New Roman"/>
          <w:bCs/>
          <w:sz w:val="24"/>
          <w:szCs w:val="24"/>
        </w:rPr>
      </w:pPr>
      <w:r w:rsidRPr="00385ACE">
        <w:rPr>
          <w:rFonts w:ascii="彩虹粗仿宋" w:eastAsia="彩虹粗仿宋" w:hAnsi="Times New Roman" w:cs="Times New Roman" w:hint="eastAsia"/>
          <w:sz w:val="24"/>
          <w:szCs w:val="24"/>
        </w:rPr>
        <w:t>除上述2、</w:t>
      </w:r>
      <w:r w:rsidRPr="00385ACE">
        <w:rPr>
          <w:rFonts w:ascii="彩虹粗仿宋" w:eastAsia="彩虹粗仿宋" w:hAnsi="Times New Roman" w:cs="Times New Roman"/>
          <w:sz w:val="24"/>
          <w:szCs w:val="24"/>
        </w:rPr>
        <w:t>7</w:t>
      </w:r>
      <w:r w:rsidRPr="00385ACE">
        <w:rPr>
          <w:rFonts w:ascii="彩虹粗仿宋" w:eastAsia="彩虹粗仿宋" w:hAnsi="Times New Roman" w:cs="Times New Roman" w:hint="eastAsia"/>
          <w:sz w:val="24"/>
          <w:szCs w:val="24"/>
        </w:rPr>
        <w:t>以外，</w:t>
      </w:r>
      <w:r w:rsidRPr="00385ACE">
        <w:rPr>
          <w:rFonts w:ascii="彩虹粗仿宋" w:eastAsia="彩虹粗仿宋" w:hAnsi="Times New Roman" w:cs="Times New Roman"/>
          <w:bCs/>
          <w:sz w:val="24"/>
          <w:szCs w:val="24"/>
        </w:rPr>
        <w:t>因证券市场波动、</w:t>
      </w:r>
      <w:r w:rsidRPr="00385ACE">
        <w:rPr>
          <w:rFonts w:ascii="彩虹粗仿宋" w:eastAsia="彩虹粗仿宋" w:hAnsi="Times New Roman" w:cs="Times New Roman" w:hint="eastAsia"/>
          <w:bCs/>
          <w:sz w:val="24"/>
          <w:szCs w:val="24"/>
        </w:rPr>
        <w:t>证券发行人</w:t>
      </w:r>
      <w:r w:rsidRPr="00385ACE">
        <w:rPr>
          <w:rFonts w:ascii="彩虹粗仿宋" w:eastAsia="彩虹粗仿宋" w:hAnsi="Times New Roman" w:cs="Times New Roman"/>
          <w:bCs/>
          <w:sz w:val="24"/>
          <w:szCs w:val="24"/>
        </w:rPr>
        <w:t>合并、基金规模变动等基金管理人之外的因素致使基金投资比例不符合上述规定投资比例的，基金管理人应</w:t>
      </w:r>
      <w:r w:rsidRPr="00385ACE">
        <w:rPr>
          <w:rFonts w:ascii="彩虹粗仿宋" w:eastAsia="彩虹粗仿宋" w:hAnsi="Times New Roman" w:cs="Times New Roman"/>
          <w:bCs/>
          <w:sz w:val="24"/>
          <w:szCs w:val="24"/>
        </w:rPr>
        <w:lastRenderedPageBreak/>
        <w:t>当在10个交易日内进行调整</w:t>
      </w:r>
      <w:r w:rsidRPr="00385ACE">
        <w:rPr>
          <w:rFonts w:ascii="彩虹粗仿宋" w:eastAsia="彩虹粗仿宋" w:hAnsi="Times New Roman" w:cs="Times New Roman" w:hint="eastAsia"/>
          <w:bCs/>
          <w:sz w:val="24"/>
          <w:szCs w:val="24"/>
        </w:rPr>
        <w:t>，但中国证监会规定的特殊情形除外</w:t>
      </w:r>
      <w:r w:rsidRPr="00385ACE">
        <w:rPr>
          <w:rFonts w:ascii="彩虹粗仿宋" w:eastAsia="彩虹粗仿宋" w:hAnsi="Times New Roman" w:cs="Times New Roman"/>
          <w:bCs/>
          <w:sz w:val="24"/>
          <w:szCs w:val="24"/>
        </w:rPr>
        <w:t>。</w:t>
      </w:r>
      <w:r w:rsidRPr="00385ACE">
        <w:rPr>
          <w:rFonts w:ascii="彩虹粗仿宋" w:eastAsia="彩虹粗仿宋" w:hAnsi="Times New Roman" w:cs="Times New Roman" w:hint="eastAsia"/>
          <w:bCs/>
          <w:sz w:val="24"/>
          <w:szCs w:val="24"/>
        </w:rPr>
        <w:t>法律法规或监管机构另有规定的，从其规定</w:t>
      </w:r>
      <w:r w:rsidRPr="00385ACE">
        <w:rPr>
          <w:rFonts w:ascii="彩虹粗仿宋" w:eastAsia="彩虹粗仿宋" w:hAnsi="Times New Roman" w:cs="Times New Roman"/>
          <w:bCs/>
          <w:sz w:val="24"/>
          <w:szCs w:val="24"/>
        </w:rPr>
        <w:t>。</w:t>
      </w:r>
    </w:p>
    <w:p w:rsidR="00385ACE" w:rsidRPr="00385ACE" w:rsidRDefault="00385ACE" w:rsidP="00385ACE">
      <w:pPr>
        <w:adjustRightInd w:val="0"/>
        <w:snapToGrid w:val="0"/>
        <w:ind w:firstLineChars="200" w:firstLine="480"/>
        <w:rPr>
          <w:rFonts w:ascii="彩虹粗仿宋" w:eastAsia="彩虹粗仿宋" w:hAnsi="Times New Roman" w:cs="Times New Roman"/>
          <w:bCs/>
          <w:sz w:val="24"/>
          <w:szCs w:val="24"/>
        </w:rPr>
      </w:pPr>
      <w:r w:rsidRPr="00385ACE">
        <w:rPr>
          <w:rFonts w:ascii="彩虹粗仿宋" w:eastAsia="彩虹粗仿宋" w:hAnsi="Times New Roman" w:cs="Times New Roman"/>
          <w:bCs/>
          <w:sz w:val="24"/>
          <w:szCs w:val="24"/>
        </w:rPr>
        <w:t>基金管理人应当自基金合同生效之日起6个月内使基金的投资组合比例符合基金合同的有关约定。</w:t>
      </w:r>
      <w:r w:rsidRPr="00385ACE">
        <w:rPr>
          <w:rFonts w:ascii="彩虹粗仿宋" w:eastAsia="彩虹粗仿宋" w:hAnsi="Times New Roman" w:cs="Times New Roman" w:hint="eastAsia"/>
          <w:bCs/>
          <w:sz w:val="24"/>
          <w:szCs w:val="24"/>
        </w:rPr>
        <w:t>在上述期间内，本基金的投资范围、投资策略应当符合基金合同的约定。</w:t>
      </w:r>
      <w:r w:rsidRPr="00385ACE">
        <w:rPr>
          <w:rFonts w:ascii="彩虹粗仿宋" w:eastAsia="彩虹粗仿宋" w:hAnsi="Times New Roman" w:cs="Times New Roman"/>
          <w:bCs/>
          <w:sz w:val="24"/>
          <w:szCs w:val="24"/>
        </w:rPr>
        <w:t>基金托管人对基金的投资的监督与检查自本基金合同生效之日起开始。</w:t>
      </w:r>
    </w:p>
    <w:p w:rsidR="00385ACE" w:rsidRPr="00385ACE" w:rsidRDefault="00385ACE" w:rsidP="00385ACE">
      <w:pPr>
        <w:adjustRightInd w:val="0"/>
        <w:snapToGrid w:val="0"/>
        <w:ind w:firstLineChars="200" w:firstLine="480"/>
        <w:rPr>
          <w:rFonts w:ascii="彩虹粗仿宋" w:eastAsia="彩虹粗仿宋" w:hAnsi="Times New Roman" w:cs="Times New Roman"/>
          <w:sz w:val="24"/>
          <w:szCs w:val="24"/>
        </w:rPr>
      </w:pPr>
      <w:r w:rsidRPr="00385ACE">
        <w:rPr>
          <w:rFonts w:ascii="彩虹粗仿宋" w:eastAsia="彩虹粗仿宋" w:hAnsi="Times New Roman" w:cs="Times New Roman" w:hint="eastAsia"/>
          <w:sz w:val="24"/>
          <w:szCs w:val="24"/>
        </w:rPr>
        <w:t>如果法律法规对</w:t>
      </w:r>
      <w:r w:rsidRPr="00385ACE">
        <w:rPr>
          <w:rFonts w:ascii="彩虹粗仿宋" w:eastAsia="彩虹粗仿宋" w:hAnsi="Times New Roman" w:cs="Times New Roman" w:hint="eastAsia"/>
          <w:bCs/>
          <w:sz w:val="24"/>
          <w:szCs w:val="24"/>
        </w:rPr>
        <w:t>基金合同约定</w:t>
      </w:r>
      <w:r w:rsidRPr="00385ACE">
        <w:rPr>
          <w:rFonts w:ascii="彩虹粗仿宋" w:eastAsia="彩虹粗仿宋" w:hAnsi="Times New Roman" w:cs="Times New Roman" w:hint="eastAsia"/>
          <w:sz w:val="24"/>
          <w:szCs w:val="24"/>
        </w:rPr>
        <w:t>投资组合比例限制进行变更的，以变更后的规定为准。法律法规或监管部门取消上述限制，如适用于本基金，则本基金投资不再受相关限制</w:t>
      </w:r>
      <w:r w:rsidRPr="00385ACE">
        <w:rPr>
          <w:rFonts w:ascii="彩虹粗仿宋" w:eastAsia="彩虹粗仿宋" w:hAnsi="Times New Roman" w:cs="Times New Roman" w:hint="eastAsia"/>
          <w:bCs/>
          <w:sz w:val="24"/>
          <w:szCs w:val="24"/>
        </w:rPr>
        <w:t>，但需提前公告，不需要再经基金份额持有人大会审议</w:t>
      </w:r>
      <w:r w:rsidRPr="00385ACE">
        <w:rPr>
          <w:rFonts w:ascii="彩虹粗仿宋" w:eastAsia="彩虹粗仿宋" w:hAnsi="Times New Roman" w:cs="Times New Roman" w:hint="eastAsia"/>
          <w:sz w:val="24"/>
          <w:szCs w:val="24"/>
        </w:rPr>
        <w:t>。</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（三）基金托管人</w:t>
      </w:r>
      <w:bookmarkStart w:id="5" w:name="OLE_LINK1"/>
      <w:r w:rsidRPr="00385ACE">
        <w:rPr>
          <w:rFonts w:ascii="彩虹粗仿宋" w:eastAsia="彩虹粗仿宋" w:hAnsi="宋体" w:cs="Arial" w:hint="eastAsia"/>
          <w:sz w:val="24"/>
          <w:szCs w:val="24"/>
        </w:rPr>
        <w:t>根据有关法律法规的规定及《基金合同》的约定，</w:t>
      </w:r>
      <w:bookmarkEnd w:id="5"/>
      <w:r w:rsidRPr="00385ACE">
        <w:rPr>
          <w:rFonts w:ascii="彩虹粗仿宋" w:eastAsia="彩虹粗仿宋" w:hAnsi="宋体" w:cs="Arial" w:hint="eastAsia"/>
          <w:sz w:val="24"/>
          <w:szCs w:val="24"/>
        </w:rPr>
        <w:t>对本托管协议第十五条第九款基金投资禁止行为通过事后监督方式进行监督。</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w:t>
      </w:r>
      <w:r w:rsidRPr="00385ACE">
        <w:rPr>
          <w:rFonts w:ascii="彩虹粗仿宋" w:eastAsia="彩虹粗仿宋" w:hAnsi="宋体" w:cs="Arial"/>
          <w:bCs/>
          <w:sz w:val="24"/>
          <w:szCs w:val="24"/>
        </w:rPr>
        <w:t>份额</w:t>
      </w:r>
      <w:r w:rsidRPr="00385ACE">
        <w:rPr>
          <w:rFonts w:ascii="彩虹粗仿宋" w:eastAsia="彩虹粗仿宋" w:hAnsi="宋体" w:cs="Arial" w:hint="eastAsia"/>
          <w:bCs/>
          <w:sz w:val="24"/>
          <w:szCs w:val="24"/>
        </w:rPr>
        <w:t>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385ACE" w:rsidRPr="00385ACE" w:rsidRDefault="00385ACE" w:rsidP="00385ACE">
      <w:pPr>
        <w:adjustRightInd w:val="0"/>
        <w:snapToGrid w:val="0"/>
        <w:ind w:firstLineChars="200" w:firstLine="480"/>
        <w:rPr>
          <w:rFonts w:ascii="彩虹粗仿宋" w:eastAsia="彩虹粗仿宋" w:hAnsi="宋体" w:cs="Arial"/>
          <w:szCs w:val="24"/>
        </w:rPr>
      </w:pPr>
      <w:r w:rsidRPr="00385ACE">
        <w:rPr>
          <w:rFonts w:ascii="彩虹粗仿宋" w:eastAsia="彩虹粗仿宋" w:hAnsi="宋体" w:cs="Arial" w:hint="eastAsia"/>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若管理人未提供交易对手名单，则视同可与所有交易对手进行交易</w:t>
      </w:r>
    </w:p>
    <w:p w:rsidR="00385ACE" w:rsidRPr="00385ACE" w:rsidRDefault="00385ACE" w:rsidP="00385ACE">
      <w:pPr>
        <w:adjustRightInd w:val="0"/>
        <w:snapToGrid w:val="0"/>
        <w:ind w:firstLineChars="200" w:firstLine="480"/>
        <w:rPr>
          <w:rFonts w:ascii="彩虹粗仿宋" w:eastAsia="彩虹粗仿宋" w:hAnsi="宋体" w:cs="Arial"/>
          <w:szCs w:val="24"/>
        </w:rPr>
      </w:pPr>
      <w:r w:rsidRPr="00385ACE">
        <w:rPr>
          <w:rFonts w:ascii="彩虹粗仿宋" w:eastAsia="彩虹粗仿宋" w:hAnsi="宋体" w:cs="Arial" w:hint="eastAsia"/>
          <w:color w:val="000000"/>
          <w:sz w:val="24"/>
          <w:szCs w:val="24"/>
        </w:rPr>
        <w:t>基金管理人负责对交易对手的资信控制，按银行间债券市场的交易规则进行交易，并</w:t>
      </w:r>
      <w:r w:rsidRPr="00385ACE">
        <w:rPr>
          <w:rFonts w:ascii="彩虹粗仿宋" w:eastAsia="彩虹粗仿宋" w:hAnsi="Times New Roman" w:cs="Times New Roman" w:hint="eastAsia"/>
          <w:sz w:val="24"/>
          <w:szCs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385ACE">
        <w:rPr>
          <w:rFonts w:ascii="彩虹粗仿宋" w:eastAsia="彩虹粗仿宋" w:hAnsi="宋体" w:cs="Arial" w:hint="eastAsia"/>
          <w:color w:val="000000"/>
          <w:sz w:val="24"/>
          <w:szCs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w:t>
      </w:r>
      <w:r w:rsidRPr="00385ACE">
        <w:rPr>
          <w:rFonts w:ascii="彩虹粗仿宋" w:eastAsia="彩虹粗仿宋" w:hAnsi="宋体" w:cs="Arial" w:hint="eastAsia"/>
          <w:sz w:val="24"/>
          <w:szCs w:val="24"/>
        </w:rPr>
        <w:lastRenderedPageBreak/>
        <w:t>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（八）若基金托管人发现基金管理人依据交易程序已经生效的指令违反法律、行政法规和其他有关规定，或者违反《基金合同》约定的，应当立即通知基金管理人，由此造成的损失由基金管理人承担。</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385ACE" w:rsidRPr="00385ACE" w:rsidRDefault="00385ACE" w:rsidP="00385ACE">
      <w:pPr>
        <w:rPr>
          <w:rFonts w:ascii="彩虹粗仿宋" w:eastAsia="彩虹粗仿宋" w:hAnsi="Times New Roman" w:cs="Times New Roman"/>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385ACE">
        <w:rPr>
          <w:rFonts w:ascii="彩虹粗仿宋" w:eastAsia="彩虹粗仿宋" w:hAnsi="Arial" w:cs="Times New Roman" w:hint="eastAsia"/>
          <w:b/>
          <w:sz w:val="30"/>
          <w:szCs w:val="2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385ACE" w:rsidRPr="00385ACE" w:rsidRDefault="00385ACE" w:rsidP="00385ACE">
      <w:pPr>
        <w:rPr>
          <w:rFonts w:ascii="彩虹粗仿宋" w:eastAsia="彩虹粗仿宋" w:hAnsi="Times New Roman" w:cs="Times New Roman"/>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385ACE">
        <w:rPr>
          <w:rFonts w:ascii="彩虹粗仿宋" w:eastAsia="彩虹粗仿宋" w:hAnsi="Arial" w:cs="Times New Roman" w:hint="eastAsia"/>
          <w:b/>
          <w:sz w:val="30"/>
          <w:szCs w:val="20"/>
        </w:rPr>
        <w:lastRenderedPageBreak/>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（一）基金财产保管的原则</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1.基金财产应独立于基金管理人、基金托管人的固有财产。</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2.基金托管人应安全保管基金财产。</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3.基金托管人按照规定开设基金财产的资金账户和证券账户。</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4.基金托管人对所托管的不同基金财产分别设置账户，确保基金财产的完整与独立。</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5.基金托管人按照《基金合同》和本协议的约定保管基金财产，如有特殊情况双方可另行协商解决。基金</w:t>
      </w:r>
      <w:r w:rsidRPr="00385ACE">
        <w:rPr>
          <w:rFonts w:ascii="彩虹粗仿宋" w:eastAsia="彩虹粗仿宋" w:hAnsi="Times New Roman" w:cs="Times New Roman" w:hint="eastAsia"/>
          <w:sz w:val="24"/>
          <w:szCs w:val="24"/>
        </w:rPr>
        <w:t>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7.除依据法律法规和《基金合同》的规定外，基金托管人不得委托第三人托管基金财产。</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（二）基金募集期间及募集资金的验资</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1.基金募集期间募集的资金应存于基金管理人在基金托管人的营业机构开立的“基金募集专户”。该账户由基金管理人开立并管理。</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3.若基金募集期限届满，未能达到《基金合同》生效的条件，由基金管理人按规定办理退款等事宜。</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（三）基金银行账户的开立和管理</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1.基金托管人可以基金的名义在其营业机构开立基金的银行账户，并根据基金管理人合法合规的指令办理资金收付。本基金的银行预留印鉴由基金托管人保管和使用。</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2.基金银行账户的开立和使用，限于满足开展本基金业务的需要。基金托管人和基金管理人不得假借本基金的名义开立任何其他银行账户；亦不得使用基金的任何账户进行本基金业务以外的活动。</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3.基金银行账户的开立和管理应符合银行业监督管理机构的有关规定。</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4.在符合法律法规规定的条件下，基金托管人可以通过基金托管人专用账户办理基金资产的支付。</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5.管理人应于托管产品清盘后及时完成收益兑付、费用结清及其他应收应付款项资金划转，在确保后续不再发生款项进出后的10个工作日内向托管人发出销户申请。</w:t>
      </w:r>
    </w:p>
    <w:p w:rsidR="00385ACE" w:rsidRPr="00385ACE" w:rsidRDefault="00385ACE" w:rsidP="00385ACE">
      <w:pPr>
        <w:adjustRightInd w:val="0"/>
        <w:snapToGrid w:val="0"/>
        <w:ind w:firstLine="480"/>
        <w:rPr>
          <w:rFonts w:ascii="彩虹粗仿宋" w:eastAsia="彩虹粗仿宋" w:hAnsi="宋体" w:cs="Arial"/>
          <w:sz w:val="24"/>
          <w:szCs w:val="24"/>
        </w:rPr>
      </w:pP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（四）基金证券账户和结算备付金账户的开立和管理</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lastRenderedPageBreak/>
        <w:t>1.基金托管人在中国证券登记结算有限责任公司为基金开立基金托管人与基金联名的证券账户。</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3.基金证券账户的开立和证券账户卡的保管由基金托管人负责，账户资产的管理和运用由基金管理人负责。</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证券账户开户费由基金管理人先行垫付,待托管产品启始运营后,基金管理人可向基金托管人发送划款指令,将代垫开户费从本基金托管资金账户中扣还基金管理人。</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5.账户注销时，由基金管理人依据中国证券登记结算公司相关规定，委托有交易关系的证券公司负责办理。销户完成后，基金管理人需将相关证明提供至基金托管人。账户注销期间如需基金托管人提供配合的，基金托管人应予以配合。</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6.若中国证监会或其他监管机构在本托管协议订立日之后允许基金从事其他投资品种的投资业务，涉及相关账户的开立、使用的，若无相关规定，则基金托管人比照上述关于账户开立、使用的规定执行。</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（五）债券托管专户的开设和管理</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（六）其他账户的开立和管理</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2.法律法规等有关规定对相关账户的开立和管理另有规定的，从其规定办理。</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（七）基金财产投资的有关有价凭证等的保管</w:t>
      </w:r>
    </w:p>
    <w:p w:rsidR="00385ACE" w:rsidRPr="00385ACE" w:rsidRDefault="00385ACE" w:rsidP="00385ACE">
      <w:pPr>
        <w:adjustRightInd w:val="0"/>
        <w:snapToGrid w:val="0"/>
        <w:ind w:firstLineChars="200" w:firstLine="480"/>
        <w:rPr>
          <w:rFonts w:ascii="彩虹粗仿宋" w:eastAsia="彩虹粗仿宋" w:hAnsi="宋体" w:cs="Arial"/>
          <w:szCs w:val="24"/>
        </w:rPr>
      </w:pPr>
      <w:r w:rsidRPr="00385ACE">
        <w:rPr>
          <w:rFonts w:ascii="彩虹粗仿宋" w:eastAsia="彩虹粗仿宋" w:hAnsi="宋体" w:cs="Arial" w:hint="eastAsia"/>
          <w:sz w:val="24"/>
          <w:szCs w:val="24"/>
        </w:rPr>
        <w:t>基金财产投资的有关实物证券、银行</w:t>
      </w:r>
      <w:r w:rsidRPr="00385ACE">
        <w:rPr>
          <w:rFonts w:ascii="彩虹粗仿宋" w:eastAsia="彩虹粗仿宋" w:hAnsi="Times New Roman" w:cs="Times New Roman" w:hint="eastAsia"/>
          <w:sz w:val="24"/>
          <w:szCs w:val="24"/>
        </w:rPr>
        <w:t>存款开户证实书</w:t>
      </w:r>
      <w:r w:rsidRPr="00385ACE">
        <w:rPr>
          <w:rFonts w:ascii="彩虹粗仿宋" w:eastAsia="彩虹粗仿宋" w:hAnsi="宋体" w:cs="Arial" w:hint="eastAsia"/>
          <w:sz w:val="24"/>
          <w:szCs w:val="24"/>
        </w:rPr>
        <w:t>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（八）与基金财产有关的重大合同的保管</w:t>
      </w:r>
    </w:p>
    <w:p w:rsidR="00385ACE" w:rsidRPr="00385ACE" w:rsidRDefault="00385ACE" w:rsidP="00385ACE">
      <w:pPr>
        <w:adjustRightInd w:val="0"/>
        <w:snapToGrid w:val="0"/>
        <w:ind w:firstLineChars="200" w:firstLine="480"/>
        <w:rPr>
          <w:rFonts w:ascii="彩虹粗仿宋" w:eastAsia="彩虹粗仿宋" w:hAnsi="Times New Roman" w:cs="Times New Roman"/>
          <w:sz w:val="30"/>
          <w:szCs w:val="30"/>
        </w:rPr>
      </w:pPr>
      <w:r w:rsidRPr="00385ACE">
        <w:rPr>
          <w:rFonts w:ascii="彩虹粗仿宋" w:eastAsia="彩虹粗仿宋" w:hAnsi="宋体" w:cs="Arial" w:hint="eastAsia"/>
          <w:sz w:val="24"/>
          <w:szCs w:val="24"/>
        </w:rPr>
        <w:t>与基金财产有关的重大合同的签署，由基金管理人负责。由基金管理人代表基金签署的、与基金财产有关的重大合同的原件分别由基金管理人、基金托管人保管。</w:t>
      </w:r>
      <w:r w:rsidRPr="00385ACE">
        <w:rPr>
          <w:rFonts w:ascii="彩虹粗仿宋" w:eastAsia="彩虹粗仿宋" w:hAnsi="宋体" w:cs="Arial" w:hint="eastAsia"/>
          <w:sz w:val="24"/>
          <w:szCs w:val="24"/>
        </w:rPr>
        <w:lastRenderedPageBreak/>
        <w:t>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385ACE" w:rsidRPr="00385ACE" w:rsidRDefault="00385ACE" w:rsidP="00385ACE">
      <w:pPr>
        <w:rPr>
          <w:rFonts w:ascii="彩虹粗仿宋" w:eastAsia="彩虹粗仿宋" w:hAnsi="Times New Roman" w:cs="Times New Roman"/>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385ACE">
        <w:rPr>
          <w:rFonts w:ascii="彩虹粗仿宋" w:eastAsia="彩虹粗仿宋" w:hAnsi="Arial" w:cs="Times New Roman" w:hint="eastAsia"/>
          <w:b/>
          <w:sz w:val="30"/>
          <w:szCs w:val="2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基金管理人在运用基金财产时向基金托管人发送资金划拨及其他款项付款指令，基金托管人执行基金管理人的指令、办理基金名下的资金往来等有关事项。</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（一）基金管理人对发送指令人员的书面授权</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1.基金管理人应指定专人向基金托管人发送指令。</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2.基金管理人应向基金托管人提供书面授权文件，内容包括被授权人名单、预留印鉴及被授权人签字样本，授权文件应注明被授权人相应的权限。</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4.基金管理人和基金托管人对授权文件负有保密义务，其内容不得向被授权人及相关操作人员以外的任何人泄露。但法律法规规定或有权机关要求的除外。</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（二）指令的内容</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1.指令包括付款指令以及其他资金划拨指令等。</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2.基金管理人发给基金托管人的指令应写明款项事由、支付时间、到账时间、金额、账户等，加盖预留印鉴并由被授权人签字。</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（三）指令的发送、确认及执行的时间和程序</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1.指令的发送</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基金管理人发送指令应采用加密传真方式或双方协商一致的其他方式。</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指令发出后，基金管理人应及时以电话方式向基金托管人确认。</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Times New Roman" w:hint="eastAsia"/>
          <w:sz w:val="24"/>
          <w:szCs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2.指令的确认</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w:t>
      </w:r>
      <w:r w:rsidRPr="00385ACE">
        <w:rPr>
          <w:rFonts w:ascii="彩虹粗仿宋" w:eastAsia="彩虹粗仿宋" w:hAnsi="宋体" w:cs="Arial" w:hint="eastAsia"/>
          <w:sz w:val="24"/>
          <w:szCs w:val="24"/>
        </w:rPr>
        <w:lastRenderedPageBreak/>
        <w:t>件进行表面真实性及权限范围核对，复核无误后应在规定期限内执行，不得延误，如有疑问必须及时通知基金管理人。</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3.指令的时间和执行</w:t>
      </w:r>
    </w:p>
    <w:p w:rsidR="00385ACE" w:rsidRPr="00385ACE" w:rsidRDefault="00385ACE" w:rsidP="00385ACE">
      <w:pPr>
        <w:adjustRightInd w:val="0"/>
        <w:snapToGrid w:val="0"/>
        <w:ind w:firstLine="480"/>
        <w:rPr>
          <w:rFonts w:ascii="彩虹粗仿宋" w:eastAsia="彩虹粗仿宋" w:hAnsi="宋体" w:cs="Arial"/>
          <w:sz w:val="24"/>
          <w:szCs w:val="24"/>
          <w:shd w:val="pct15" w:color="auto" w:fill="FFFFFF"/>
        </w:rPr>
      </w:pPr>
      <w:r w:rsidRPr="00385ACE">
        <w:rPr>
          <w:rFonts w:ascii="彩虹粗仿宋" w:eastAsia="彩虹粗仿宋" w:hAnsi="宋体" w:cs="Arial" w:hint="eastAsia"/>
          <w:sz w:val="24"/>
          <w:szCs w:val="30"/>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w:t>
      </w:r>
      <w:r w:rsidRPr="00385ACE">
        <w:rPr>
          <w:rFonts w:ascii="彩虹粗仿宋" w:eastAsia="彩虹粗仿宋" w:hAnsi="宋体" w:cs="Arial" w:hint="eastAsia"/>
          <w:sz w:val="24"/>
          <w:szCs w:val="24"/>
        </w:rPr>
        <w:t>对于中国证券登记结算有限责任公司实行T+0非担保交收的业务，基金管理人应在交易日14：00</w:t>
      </w:r>
      <w:r w:rsidRPr="00385ACE">
        <w:rPr>
          <w:rFonts w:ascii="彩虹粗仿宋" w:eastAsia="彩虹粗仿宋" w:hAnsi="宋体" w:cs="Arial" w:hint="eastAsia"/>
          <w:sz w:val="24"/>
          <w:szCs w:val="30"/>
        </w:rPr>
        <w:t>前</w:t>
      </w:r>
      <w:r w:rsidRPr="00385ACE">
        <w:rPr>
          <w:rFonts w:ascii="彩虹粗仿宋" w:eastAsia="彩虹粗仿宋" w:hAnsi="宋体" w:cs="Arial" w:hint="eastAsia"/>
          <w:sz w:val="24"/>
          <w:szCs w:val="24"/>
        </w:rPr>
        <w:t>将划款指令发送至托管人。因基金管理人指令传输不及时，致使资金未能及时划入中登公司所造成的损失由基金管理人承担，包括赔偿在该市场引起其他托管客户交易失败、赔偿因占用</w:t>
      </w:r>
      <w:r w:rsidRPr="00385ACE">
        <w:rPr>
          <w:rFonts w:ascii="彩虹粗仿宋" w:eastAsia="彩虹粗仿宋" w:hAnsi="宋体" w:cs="Arial" w:hint="eastAsia"/>
          <w:sz w:val="24"/>
          <w:szCs w:val="30"/>
        </w:rPr>
        <w:t>结算参与人</w:t>
      </w:r>
      <w:r w:rsidRPr="00385ACE">
        <w:rPr>
          <w:rFonts w:ascii="彩虹粗仿宋" w:eastAsia="彩虹粗仿宋" w:hAnsi="宋体" w:cs="Arial" w:hint="eastAsia"/>
          <w:sz w:val="24"/>
          <w:szCs w:val="24"/>
        </w:rPr>
        <w:t>最低备付金带来的利息损失</w:t>
      </w:r>
      <w:r w:rsidRPr="00385ACE">
        <w:rPr>
          <w:rFonts w:ascii="彩虹粗仿宋" w:eastAsia="彩虹粗仿宋" w:hAnsi="宋体" w:cs="Arial" w:hint="eastAsia"/>
          <w:sz w:val="24"/>
          <w:szCs w:val="30"/>
        </w:rPr>
        <w:t>。</w:t>
      </w:r>
      <w:r w:rsidRPr="00385ACE">
        <w:rPr>
          <w:rFonts w:ascii="彩虹粗仿宋" w:eastAsia="彩虹粗仿宋" w:hAnsi="宋体" w:cs="Arial" w:hint="eastAsia"/>
          <w:sz w:val="24"/>
          <w:szCs w:val="24"/>
        </w:rPr>
        <w:t>基金管理人应确保基金托管人在执行指令时，基金资金账户有足够的资金余额，</w:t>
      </w:r>
      <w:r w:rsidRPr="00385ACE">
        <w:rPr>
          <w:rFonts w:ascii="彩虹粗仿宋" w:eastAsia="彩虹粗仿宋" w:hAnsi="宋体" w:cs="Arial" w:hint="eastAsia"/>
          <w:sz w:val="24"/>
          <w:szCs w:val="30"/>
        </w:rPr>
        <w:t>在基金资金头寸充足的情况下，基金托管人对基金管理人符合法律法规、《基金合同》、本协议的指令不得拖延或拒绝执行。</w:t>
      </w:r>
    </w:p>
    <w:p w:rsidR="00385ACE" w:rsidRPr="00385ACE" w:rsidRDefault="00385ACE" w:rsidP="00385ACE">
      <w:pPr>
        <w:adjustRightInd w:val="0"/>
        <w:snapToGrid w:val="0"/>
        <w:ind w:firstLine="480"/>
        <w:rPr>
          <w:rFonts w:ascii="彩虹粗仿宋" w:eastAsia="彩虹粗仿宋" w:hAnsi="宋体" w:cs="Arial"/>
          <w:sz w:val="24"/>
          <w:szCs w:val="30"/>
        </w:rPr>
      </w:pPr>
      <w:r w:rsidRPr="00385ACE">
        <w:rPr>
          <w:rFonts w:ascii="彩虹粗仿宋" w:eastAsia="彩虹粗仿宋" w:hAnsi="宋体" w:cs="Arial" w:hint="eastAsia"/>
          <w:sz w:val="24"/>
          <w:szCs w:val="30"/>
        </w:rPr>
        <w:t>（四）基金管理人发送错误指令的情形和处理程序</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基金管理人发送错误指令的情形包括指令违反法律法规和《基金合同》，指令发送人员无权或超越权限发送指令。</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基金托管人在履行监督职能时，发现基金管理人的指令错误时，有权拒绝执行，并及时通知基金管理人改正。如需撤销指令，基金管理人应出具书面说明，并加盖业务用章。</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（五）基金托管人依照法律法规暂缓、拒绝执行指令的情形和处理程序</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若基金托管人发现基金管理人的指令违反法律法规，或者违反《基金合同》约定的，应当拒绝执行，立即通知基金管理人。</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（六）基金托管人未按照基金管理人指令执行的处理方法</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基金托管人由于过错，未按照基金管理人发送的指令执行并对基金财产或投资人造成的直接损失，由基金托管人</w:t>
      </w:r>
      <w:r w:rsidRPr="00385ACE">
        <w:rPr>
          <w:rFonts w:ascii="彩虹粗仿宋" w:eastAsia="彩虹粗仿宋" w:hAnsi="Times New Roman" w:cs="Times New Roman" w:hint="eastAsia"/>
          <w:sz w:val="24"/>
          <w:szCs w:val="24"/>
        </w:rPr>
        <w:t>赔偿由此造成的直接损失。</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（七）更换被授权人员的程序</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385ACE">
        <w:rPr>
          <w:rFonts w:ascii="彩虹粗仿宋" w:eastAsia="彩虹粗仿宋" w:hAnsi="Times New Roman" w:cs="Times New Roman" w:hint="eastAsia"/>
          <w:sz w:val="24"/>
          <w:szCs w:val="24"/>
        </w:rPr>
        <w:t>。</w:t>
      </w:r>
      <w:r w:rsidRPr="00385ACE">
        <w:rPr>
          <w:rFonts w:ascii="彩虹粗仿宋" w:eastAsia="彩虹粗仿宋" w:hAnsi="宋体" w:cs="Arial" w:hint="eastAsia"/>
          <w:sz w:val="24"/>
          <w:szCs w:val="24"/>
        </w:rPr>
        <w:t>基金托管人更换接受基金管理人指令的人员，应提前通过录音电话通知基金管理人。</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（八）其他事项</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基金参与认购未上市债券时，基金管理人应代表本基金与对手方签署相关合同或协议，明确约定债券过户具体事宜。否则，基金管理人需对所认购债券的过户事宜承担相应责任。</w:t>
      </w:r>
    </w:p>
    <w:p w:rsidR="00385ACE" w:rsidRPr="00385ACE" w:rsidRDefault="00385ACE" w:rsidP="00385ACE">
      <w:pPr>
        <w:adjustRightInd w:val="0"/>
        <w:snapToGrid w:val="0"/>
        <w:rPr>
          <w:rFonts w:ascii="彩虹粗仿宋" w:eastAsia="彩虹粗仿宋" w:hAnsi="宋体" w:cs="Arial"/>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385ACE">
        <w:rPr>
          <w:rFonts w:ascii="彩虹粗仿宋" w:eastAsia="彩虹粗仿宋" w:hAnsi="Arial" w:cs="Times New Roman" w:hint="eastAsia"/>
          <w:b/>
          <w:sz w:val="30"/>
          <w:szCs w:val="20"/>
        </w:rPr>
        <w:lastRenderedPageBreak/>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（一）选择证券买卖的证券经营机构</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（二）基金投资证券后的清算交收安排</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1.清算与交割</w:t>
      </w:r>
    </w:p>
    <w:p w:rsidR="00385ACE" w:rsidRPr="00385ACE" w:rsidRDefault="00385ACE" w:rsidP="00385ACE">
      <w:pPr>
        <w:adjustRightInd w:val="0"/>
        <w:snapToGrid w:val="0"/>
        <w:ind w:firstLine="480"/>
        <w:rPr>
          <w:rFonts w:ascii="彩虹粗仿宋" w:eastAsia="彩虹粗仿宋" w:hAnsi="Times New Roman" w:cs="Times New Roman"/>
          <w:sz w:val="24"/>
          <w:szCs w:val="24"/>
        </w:rPr>
      </w:pPr>
      <w:r w:rsidRPr="00385ACE">
        <w:rPr>
          <w:rFonts w:ascii="彩虹粗仿宋" w:eastAsia="彩虹粗仿宋" w:hAnsi="Times New Roman" w:cs="Times New Roman" w:hint="eastAsia"/>
          <w:sz w:val="24"/>
          <w:szCs w:val="24"/>
        </w:rPr>
        <w:t>基金管理人与基金托管人应根据有关法律法规及相关业务规则，签订《托管</w:t>
      </w:r>
    </w:p>
    <w:p w:rsidR="00385ACE" w:rsidRPr="00385ACE" w:rsidRDefault="00385ACE" w:rsidP="00385ACE">
      <w:pPr>
        <w:adjustRightInd w:val="0"/>
        <w:snapToGrid w:val="0"/>
        <w:rPr>
          <w:rFonts w:ascii="彩虹粗仿宋" w:eastAsia="彩虹粗仿宋" w:hAnsi="Times New Roman" w:cs="Times New Roman"/>
          <w:sz w:val="24"/>
          <w:szCs w:val="24"/>
        </w:rPr>
      </w:pPr>
      <w:r w:rsidRPr="00385ACE">
        <w:rPr>
          <w:rFonts w:ascii="彩虹粗仿宋" w:eastAsia="彩虹粗仿宋" w:hAnsi="Times New Roman" w:cs="Times New Roman" w:hint="eastAsia"/>
          <w:sz w:val="24"/>
          <w:szCs w:val="24"/>
        </w:rPr>
        <w:t>银行证券资金结算协议》，用以具体明确基金管理人与基金托管人在证券交易资金结算业务中的责任。</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Times New Roman" w:cs="Times New Roman" w:hint="eastAsia"/>
          <w:sz w:val="24"/>
          <w:szCs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基金托管人负责基金买卖证券的清算交收。场内资金结算由基金托管人根据中国证券登记结算有限责任公司结算数据办理；场外资金汇划由基金托管人根据基金管理人的交易划款指令具体办理。</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在预清算结束后应通知基金管理人预透支和预欠库事项，基金管理人应保持联系方式畅通，后续补缴等事宜由基金管理人负责解决，由此给基金托管人、本基金和基金托管人托管的其他资产造成的直接损失由基金管理人承担。</w:t>
      </w:r>
    </w:p>
    <w:p w:rsidR="00385ACE" w:rsidRPr="00385ACE" w:rsidRDefault="00385ACE" w:rsidP="00385ACE">
      <w:pPr>
        <w:adjustRightInd w:val="0"/>
        <w:snapToGrid w:val="0"/>
        <w:ind w:firstLine="480"/>
        <w:rPr>
          <w:rFonts w:ascii="彩虹粗仿宋" w:eastAsia="彩虹粗仿宋" w:hAnsi="宋体" w:cs="宋体"/>
          <w:color w:val="000000"/>
          <w:kern w:val="0"/>
          <w:sz w:val="24"/>
          <w:szCs w:val="24"/>
        </w:rPr>
      </w:pPr>
      <w:r w:rsidRPr="00385ACE">
        <w:rPr>
          <w:rFonts w:ascii="彩虹粗仿宋" w:eastAsia="彩虹粗仿宋" w:hAnsi="宋体" w:cs="宋体" w:hint="eastAsia"/>
          <w:color w:val="000000"/>
          <w:kern w:val="0"/>
          <w:sz w:val="24"/>
          <w:szCs w:val="24"/>
        </w:rPr>
        <w:t>基金管理人应采取合理、必要措施，确保T日日终有足够的资金头寸完成 T+1日</w:t>
      </w:r>
      <w:r w:rsidRPr="00385ACE">
        <w:rPr>
          <w:rFonts w:ascii="彩虹粗仿宋" w:eastAsia="彩虹粗仿宋" w:hAnsi="Times New Roman" w:cs="Times New Roman" w:hint="eastAsia"/>
          <w:sz w:val="24"/>
          <w:szCs w:val="24"/>
        </w:rPr>
        <w:t>中国证券登记结算有限责任公司的资金</w:t>
      </w:r>
      <w:r w:rsidRPr="00385ACE">
        <w:rPr>
          <w:rFonts w:ascii="彩虹粗仿宋" w:eastAsia="彩虹粗仿宋" w:hAnsi="宋体" w:cs="宋体" w:hint="eastAsia"/>
          <w:color w:val="000000"/>
          <w:kern w:val="0"/>
          <w:sz w:val="24"/>
          <w:szCs w:val="24"/>
        </w:rPr>
        <w:t>交收；如因基金管理人原因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宋体" w:hint="eastAsia"/>
          <w:color w:val="000000"/>
          <w:kern w:val="0"/>
          <w:sz w:val="24"/>
          <w:szCs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w:t>
      </w:r>
      <w:r w:rsidRPr="00385ACE">
        <w:rPr>
          <w:rFonts w:ascii="彩虹粗仿宋" w:eastAsia="彩虹粗仿宋" w:hAnsi="宋体" w:cs="宋体" w:hint="eastAsia"/>
          <w:color w:val="000000"/>
          <w:kern w:val="0"/>
          <w:sz w:val="24"/>
          <w:szCs w:val="24"/>
        </w:rPr>
        <w:lastRenderedPageBreak/>
        <w:t>金管理人承担。</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实行场内T+0交收的资金清算按照基金托管人的相关规定流程执行。</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2.交易记录、资金和证券账目核对的时间和方式</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（1）交易记录的核对</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Times New Roman" w:cs="Times New Roman" w:hint="eastAsia"/>
          <w:kern w:val="0"/>
          <w:sz w:val="24"/>
          <w:szCs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（2）资金账目的核对</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资金账目按日核实。</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（3）证券账目的核对</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基金管理人和基金托管人每交易日结束后核对基金证券账目，确保双方账目相符。基金管理人和基金托管人每月月末核对实物证券账目。</w:t>
      </w:r>
    </w:p>
    <w:p w:rsidR="00385ACE" w:rsidRPr="00385ACE" w:rsidRDefault="00385ACE" w:rsidP="00385ACE">
      <w:pPr>
        <w:adjustRightInd w:val="0"/>
        <w:snapToGrid w:val="0"/>
        <w:ind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（三）基金申购和赎回业务处理的基本规定</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1.基金份额申购、赎回的确认、清算由基金管理人或其委托的注册登记机构负责。</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3.基金管理人应保证本基金（或本基金管理人委托）的注册登记机构每个工作日15:00前向基金托管人发送前一开放日上述有关数据，并保证相关数据的准确、完整。</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4.注册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5.如基金管理人委托其他机构办理本基金的注册登记业务，应保证上述相关事宜按时进行。否则，由基金管理人承担相应的责任。</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6.关于清算专用账户的设立和管理</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为满足申购、赎回及分红资金汇划的需要，由基金管理人开立资金清算的专用账户，该账户由注册登记机构管理。</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8.赎回和分红资金划拨规定</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9.资金指令</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除申购款项到达基金资金账户需双方按约定方式对账外，回购到期付款和与投资有关的付款、赎回和分红资金划拨时，基金管理人需向基金托管人下达指令。</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资金指令的格式、内容、发送、接收和确认方式等与投资指令相同。</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lastRenderedPageBreak/>
        <w:t>（四）申赎净额结算</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托管账户与“基金清算账户”间的资金结算遵循“全额清算、净额交收”的原则，每日(T日：资金交收日，下同)按照托管账户应收资金(T-2日申购申请对应申购金额与T-3日基金转换入申请对应金额之和)与应付资金(T-3日赎回申请对应赎回金额与T-3日基金转换出申请对应金额之和)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rsidR="00385ACE" w:rsidRPr="00385ACE" w:rsidRDefault="00385ACE" w:rsidP="00385ACE">
      <w:pPr>
        <w:adjustRightInd w:val="0"/>
        <w:snapToGrid w:val="0"/>
        <w:ind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（五）基金转换</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1.在本基金与基金管理人管理的其它基金开展转换业务之前，基金管理人应函告基金托管人并就相关事宜进行协商。</w:t>
      </w:r>
    </w:p>
    <w:p w:rsidR="00385ACE" w:rsidRPr="00385ACE" w:rsidRDefault="00385ACE" w:rsidP="00385ACE">
      <w:pPr>
        <w:adjustRightInd w:val="0"/>
        <w:snapToGrid w:val="0"/>
        <w:ind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2.基金托管人将根据基金管理人传送的基金转换数据进行账务处理，具体资金清算和数据传递的时间、程序及托管协议当事人承担的权责按基金管理人届时的公告执行。</w:t>
      </w:r>
    </w:p>
    <w:p w:rsidR="00385ACE" w:rsidRPr="00385ACE" w:rsidRDefault="00385ACE" w:rsidP="00385ACE">
      <w:pPr>
        <w:adjustRightInd w:val="0"/>
        <w:snapToGrid w:val="0"/>
        <w:ind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3.本基金开展基金转换业务应按相关法律法规规定及《基金合同》的约定进行公告。</w:t>
      </w:r>
    </w:p>
    <w:p w:rsidR="00385ACE" w:rsidRPr="00385ACE" w:rsidRDefault="00385ACE" w:rsidP="00385ACE">
      <w:pPr>
        <w:adjustRightInd w:val="0"/>
        <w:snapToGrid w:val="0"/>
        <w:ind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（六）基金现金分红</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1.基金管理人确定分红方案通知基金托管人，双方核定后</w:t>
      </w:r>
      <w:r w:rsidRPr="00385ACE">
        <w:rPr>
          <w:rFonts w:ascii="彩虹粗仿宋" w:eastAsia="彩虹粗仿宋" w:hAnsi="Times New Roman" w:cs="Times New Roman" w:hint="eastAsia"/>
          <w:sz w:val="24"/>
          <w:szCs w:val="18"/>
        </w:rPr>
        <w:t>依照《信息披露办法》的有关规定在中国证监会指定媒体上公告并</w:t>
      </w:r>
      <w:r w:rsidRPr="00385ACE">
        <w:rPr>
          <w:rFonts w:ascii="彩虹粗仿宋" w:eastAsia="彩虹粗仿宋" w:hAnsi="Times New Roman" w:cs="Times New Roman" w:hint="eastAsia"/>
          <w:sz w:val="24"/>
          <w:szCs w:val="24"/>
        </w:rPr>
        <w:t>报中国证监会备案</w:t>
      </w:r>
      <w:r w:rsidRPr="00385ACE">
        <w:rPr>
          <w:rFonts w:ascii="彩虹粗仿宋" w:eastAsia="彩虹粗仿宋" w:hAnsi="宋体" w:cs="Arial" w:hint="eastAsia"/>
          <w:sz w:val="24"/>
          <w:szCs w:val="24"/>
        </w:rPr>
        <w:t>。</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2.基金托管人和基金管理人对基金分红进行账务处理并核对后，基金管理人向基金托管人发送现金红利的划款指令，基金托管人应及时将资金划入专用账户。</w:t>
      </w:r>
    </w:p>
    <w:p w:rsidR="00385ACE" w:rsidRPr="00385ACE" w:rsidRDefault="00385ACE" w:rsidP="00385ACE">
      <w:pPr>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3.基金管理人在下达指令时，应给基金托管人留出必需的划款时间。</w:t>
      </w:r>
    </w:p>
    <w:p w:rsidR="00385ACE" w:rsidRPr="00385ACE" w:rsidRDefault="00385ACE" w:rsidP="00385ACE">
      <w:pPr>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（七）投资银行存款的特别约定</w:t>
      </w:r>
    </w:p>
    <w:p w:rsidR="00385ACE" w:rsidRPr="00385ACE" w:rsidRDefault="00385ACE" w:rsidP="00385ACE">
      <w:pPr>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1.本基金投资银行存款前，基金管理人应与存款银行签订具体存款协议，包括但不限于以下内容：。</w:t>
      </w:r>
    </w:p>
    <w:p w:rsidR="00385ACE" w:rsidRPr="00385ACE" w:rsidRDefault="00385ACE" w:rsidP="00385ACE">
      <w:pPr>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（1）存款账户必须以本基金名义开立,并将基金托管人为本基金开立的基金银行账户指定为唯一回款账户，任何情况下，存款银行都不得将存款投资本息划往任何其他账户。</w:t>
      </w:r>
    </w:p>
    <w:p w:rsidR="00385ACE" w:rsidRPr="00385ACE" w:rsidRDefault="00385ACE" w:rsidP="00385ACE">
      <w:pPr>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（2）存款银行不得接受基金管理人或基金托管人任何一方单方面提出的对存款进行更名、转让、挂失、质押、担保、撤销、变更印鉴及回款账户信息等可能导致财产转移的操作申请。</w:t>
      </w:r>
    </w:p>
    <w:p w:rsidR="00385ACE" w:rsidRPr="00385ACE" w:rsidRDefault="00385ACE" w:rsidP="00385ACE">
      <w:pPr>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（3）约定存款证实书的具体传递交接方式及交接期限。</w:t>
      </w:r>
    </w:p>
    <w:p w:rsidR="00385ACE" w:rsidRPr="00385ACE" w:rsidRDefault="00385ACE" w:rsidP="00385ACE">
      <w:pPr>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（4）资金划转过程中需要使用存款银行过渡账户的，存款银行须保证资金在过渡账户中不出现滞留，不被挪用。</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4.对于已移交托管人保管的存款开户证实书等实物凭证，托管人应确保安全</w:t>
      </w:r>
      <w:r w:rsidRPr="00385ACE">
        <w:rPr>
          <w:rFonts w:ascii="彩虹粗仿宋" w:eastAsia="彩虹粗仿宋" w:hAnsi="宋体" w:cs="Arial" w:hint="eastAsia"/>
          <w:sz w:val="24"/>
          <w:szCs w:val="24"/>
        </w:rPr>
        <w:lastRenderedPageBreak/>
        <w:t>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函管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托管人保管后解除。实物凭证未送达但存款本息已安全划回托管账户的，以及因发生特殊情况由管理人提供相关书面说明并重新承诺送单截止时间的，可剔除不计。</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86" w:name="_Toc124325892"/>
      <w:r w:rsidRPr="00385ACE">
        <w:rPr>
          <w:rFonts w:ascii="彩虹粗仿宋" w:eastAsia="彩虹粗仿宋" w:hAnsi="Arial" w:cs="Times New Roman" w:hint="eastAsia"/>
          <w:b/>
          <w:sz w:val="30"/>
          <w:szCs w:val="20"/>
        </w:rPr>
        <w:t xml:space="preserve"> 八、基金资产净值计算和会计核算</w:t>
      </w:r>
      <w:bookmarkEnd w:id="86"/>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（一）基金资产净值的计算、复核与完成的时间及程序</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1.基金资产净值是指基金资产总值减去负债后的金额。各类基金份额净值是按照每个交易日闭市后，该类基金资产净值除以当日该类基金份额的余额数量计算，精确到0.00</w:t>
      </w:r>
      <w:r w:rsidRPr="00385ACE">
        <w:rPr>
          <w:rFonts w:ascii="彩虹粗仿宋" w:eastAsia="彩虹粗仿宋" w:hAnsi="宋体" w:cs="Arial"/>
          <w:sz w:val="24"/>
          <w:szCs w:val="24"/>
        </w:rPr>
        <w:t>0</w:t>
      </w:r>
      <w:r w:rsidRPr="00385ACE">
        <w:rPr>
          <w:rFonts w:ascii="彩虹粗仿宋" w:eastAsia="彩虹粗仿宋" w:hAnsi="宋体" w:cs="Arial" w:hint="eastAsia"/>
          <w:sz w:val="24"/>
          <w:szCs w:val="24"/>
        </w:rPr>
        <w:t>1元，小数点后第</w:t>
      </w:r>
      <w:r w:rsidRPr="00385ACE">
        <w:rPr>
          <w:rFonts w:ascii="彩虹粗仿宋" w:eastAsia="彩虹粗仿宋" w:hAnsi="宋体" w:cs="Arial"/>
          <w:sz w:val="24"/>
          <w:szCs w:val="24"/>
        </w:rPr>
        <w:t>五</w:t>
      </w:r>
      <w:r w:rsidRPr="00385ACE">
        <w:rPr>
          <w:rFonts w:ascii="彩虹粗仿宋" w:eastAsia="彩虹粗仿宋" w:hAnsi="宋体" w:cs="Arial" w:hint="eastAsia"/>
          <w:sz w:val="24"/>
          <w:szCs w:val="24"/>
        </w:rPr>
        <w:t>位四舍五入。国家另有规定的，从其规定。</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bCs/>
          <w:sz w:val="24"/>
          <w:szCs w:val="24"/>
        </w:rPr>
        <w:t>基金管理人于每个交易日计算基金资产净值及各类基金份额净值，并按规定公告。</w:t>
      </w:r>
      <w:r w:rsidRPr="00385ACE">
        <w:rPr>
          <w:rFonts w:ascii="彩虹粗仿宋" w:eastAsia="彩虹粗仿宋" w:hAnsi="宋体" w:cs="Arial" w:hint="eastAsia"/>
          <w:sz w:val="24"/>
          <w:szCs w:val="24"/>
        </w:rPr>
        <w:t>。</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385ACE" w:rsidRPr="00385ACE" w:rsidRDefault="00385ACE" w:rsidP="00385ACE">
      <w:pPr>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（二）基金资产估值方法和特殊情形的处理</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1.估值对象</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bCs/>
          <w:sz w:val="24"/>
          <w:szCs w:val="24"/>
        </w:rPr>
        <w:t>基金所拥有的各类有价证券以及银行存款本息、备付金、保证金和其它资产及负债。</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2.估值方法</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本基金所持有的投资品种，按如下原则进行估值 ：</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（1）证券交易所上市的有价证券的估值</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在交易所市场上市交易或挂牌转让的固定收益品种（另有规定的除外），选取第三方估值机构提供的相应品种当日的估值净价估值；</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（2）首次公开发行未上市的债券，采用估值技术确定公允价值，在估值技术难以可靠计量公允价值的情况下，按成本估值。</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3）对在交易所市场发行未上市或未挂牌转让的债券，对存在活跃市场的情况下，应以活跃市场上未经调整的报价作为计量日的公允价值进行估值；对于活跃市场报价未能代表计量日公允价值的情况下，应对市场报价进行调整以确认计量日的公允价值；对于不存在市场活动或市场活动很少的情况下，则采用估值技术确定公允价值。</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w:t>
      </w:r>
      <w:r w:rsidRPr="00385ACE">
        <w:rPr>
          <w:rFonts w:ascii="彩虹粗仿宋" w:eastAsia="彩虹粗仿宋" w:hAnsi="宋体" w:cs="Arial" w:hint="eastAsia"/>
          <w:bCs/>
          <w:sz w:val="24"/>
          <w:szCs w:val="24"/>
        </w:rPr>
        <w:lastRenderedPageBreak/>
        <w:t>待偿期所对应的价格进行估值。对银行间市场未上市，且第三方估值机构未提供估值价格的债券，在发行利率与二级市场利率不存在明显差异，未上市期间市场利率没有发生大的变动的情况下，按成本估值。</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（5）持有的银行定期存款或通知存款以本金列示，按协议或合同利率逐日确认利息收入。</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（6）本基金可以采用第三方估值机构按照上述公允价值确定原则提供的估值价格数据。</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（7）如有确凿证据表明按上述方法进行估值不能客观反映其公允价值的，基金管理人可根据具体情况与基金托管人商定后，按最能反映公允价值的价格估值。</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bCs/>
          <w:sz w:val="24"/>
          <w:szCs w:val="24"/>
        </w:rPr>
        <w:t>（8）相关法律法规以及监管部门有强制规定的，从其规定。如有新增事项，按国家最新规定估值。</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385ACE" w:rsidRPr="00385ACE" w:rsidRDefault="00385ACE" w:rsidP="00385ACE">
      <w:pPr>
        <w:adjustRightInd w:val="0"/>
        <w:snapToGrid w:val="0"/>
        <w:ind w:firstLine="480"/>
        <w:rPr>
          <w:rFonts w:ascii="彩虹粗仿宋" w:eastAsia="彩虹粗仿宋" w:hAnsi="Times New Roman" w:cs="Times New Roman"/>
          <w:sz w:val="24"/>
          <w:szCs w:val="21"/>
        </w:rPr>
      </w:pPr>
      <w:r w:rsidRPr="00385ACE">
        <w:rPr>
          <w:rFonts w:ascii="彩虹粗仿宋" w:eastAsia="彩虹粗仿宋" w:hAnsi="Times New Roman" w:cs="Times New Roman"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385ACE" w:rsidRPr="00385ACE" w:rsidRDefault="00385ACE" w:rsidP="00385ACE">
      <w:pPr>
        <w:adjustRightInd w:val="0"/>
        <w:snapToGrid w:val="0"/>
        <w:ind w:firstLine="480"/>
        <w:rPr>
          <w:rFonts w:ascii="彩虹粗仿宋" w:eastAsia="彩虹粗仿宋" w:hAnsi="宋体" w:cs="Arial"/>
          <w:sz w:val="24"/>
          <w:szCs w:val="24"/>
        </w:rPr>
      </w:pPr>
      <w:r w:rsidRPr="00385ACE">
        <w:rPr>
          <w:rFonts w:ascii="彩虹粗仿宋" w:eastAsia="彩虹粗仿宋" w:hAnsi="宋体" w:cs="Arial" w:hint="eastAsia"/>
          <w:sz w:val="24"/>
          <w:szCs w:val="24"/>
        </w:rPr>
        <w:t>3.特殊情形的处理</w:t>
      </w:r>
    </w:p>
    <w:p w:rsidR="00385ACE" w:rsidRPr="00385ACE" w:rsidRDefault="00385ACE" w:rsidP="00385ACE">
      <w:pPr>
        <w:adjustRightInd w:val="0"/>
        <w:snapToGrid w:val="0"/>
        <w:ind w:firstLineChars="200" w:firstLine="480"/>
        <w:rPr>
          <w:rFonts w:ascii="彩虹粗仿宋" w:eastAsia="彩虹粗仿宋" w:hAnsi="Times New Roman" w:cs="Times New Roman"/>
          <w:sz w:val="24"/>
          <w:szCs w:val="24"/>
        </w:rPr>
      </w:pPr>
      <w:r w:rsidRPr="00385ACE">
        <w:rPr>
          <w:rFonts w:ascii="彩虹粗仿宋" w:eastAsia="彩虹粗仿宋" w:hAnsi="宋体" w:cs="Arial" w:hint="eastAsia"/>
          <w:sz w:val="24"/>
          <w:szCs w:val="24"/>
        </w:rPr>
        <w:t>基金管理人、基金托管人按估值方法的第（7）项进行估值时，所造成的误差不作为基金份</w:t>
      </w:r>
      <w:r w:rsidRPr="00385ACE">
        <w:rPr>
          <w:rFonts w:ascii="彩虹粗仿宋" w:eastAsia="彩虹粗仿宋" w:hAnsi="Times New Roman" w:cs="Times New Roman" w:hint="eastAsia"/>
          <w:sz w:val="24"/>
          <w:szCs w:val="24"/>
        </w:rPr>
        <w:t>额净值错误处理。</w:t>
      </w:r>
    </w:p>
    <w:p w:rsidR="00385ACE" w:rsidRPr="00385ACE" w:rsidRDefault="00385ACE" w:rsidP="00385ACE">
      <w:pPr>
        <w:adjustRightInd w:val="0"/>
        <w:snapToGrid w:val="0"/>
        <w:ind w:firstLineChars="200" w:firstLine="480"/>
        <w:rPr>
          <w:rFonts w:ascii="彩虹粗仿宋" w:eastAsia="彩虹粗仿宋" w:hAnsi="Times New Roman" w:cs="Times New Roman"/>
          <w:sz w:val="24"/>
          <w:szCs w:val="24"/>
        </w:rPr>
      </w:pPr>
      <w:r w:rsidRPr="00385ACE">
        <w:rPr>
          <w:rFonts w:ascii="彩虹粗仿宋" w:eastAsia="彩虹粗仿宋" w:hAnsi="Times New Roman" w:cs="Times New Roman" w:hint="eastAsia"/>
          <w:sz w:val="24"/>
          <w:szCs w:val="24"/>
        </w:rPr>
        <w:t>（三）基金份额净值错误的处理方式</w:t>
      </w:r>
    </w:p>
    <w:p w:rsidR="00385ACE" w:rsidRPr="00385ACE" w:rsidRDefault="00385ACE" w:rsidP="00385ACE">
      <w:pPr>
        <w:adjustRightInd w:val="0"/>
        <w:snapToGrid w:val="0"/>
        <w:ind w:firstLineChars="200" w:firstLine="480"/>
        <w:rPr>
          <w:rFonts w:ascii="彩虹粗仿宋" w:eastAsia="彩虹粗仿宋" w:hAnsi="Times New Roman" w:cs="Times New Roman"/>
          <w:sz w:val="24"/>
          <w:szCs w:val="24"/>
        </w:rPr>
      </w:pPr>
      <w:r w:rsidRPr="00385ACE">
        <w:rPr>
          <w:rFonts w:ascii="彩虹粗仿宋" w:eastAsia="彩虹粗仿宋" w:hAnsi="Times New Roman" w:cs="Times New Roman" w:hint="eastAsia"/>
          <w:sz w:val="24"/>
          <w:szCs w:val="24"/>
        </w:rPr>
        <w:t>1.</w:t>
      </w:r>
      <w:r w:rsidRPr="00385ACE">
        <w:rPr>
          <w:rFonts w:ascii="Times New Roman" w:eastAsia="宋体" w:hAnsi="Times New Roman" w:cs="Times New Roman"/>
          <w:bCs/>
          <w:sz w:val="24"/>
          <w:szCs w:val="20"/>
        </w:rPr>
        <w:t xml:space="preserve"> </w:t>
      </w:r>
      <w:r w:rsidRPr="00385ACE">
        <w:rPr>
          <w:rFonts w:ascii="彩虹粗仿宋" w:eastAsia="彩虹粗仿宋" w:hAnsi="Times New Roman" w:cs="Times New Roman"/>
          <w:bCs/>
          <w:sz w:val="24"/>
          <w:szCs w:val="24"/>
        </w:rPr>
        <w:t>当</w:t>
      </w:r>
      <w:r w:rsidRPr="00385ACE">
        <w:rPr>
          <w:rFonts w:ascii="彩虹粗仿宋" w:eastAsia="彩虹粗仿宋" w:hAnsi="Times New Roman" w:cs="Times New Roman" w:hint="eastAsia"/>
          <w:bCs/>
          <w:sz w:val="24"/>
          <w:szCs w:val="24"/>
        </w:rPr>
        <w:t>任一类基金份额的</w:t>
      </w:r>
      <w:r w:rsidRPr="00385ACE">
        <w:rPr>
          <w:rFonts w:ascii="彩虹粗仿宋" w:eastAsia="彩虹粗仿宋" w:hAnsi="Times New Roman" w:cs="Times New Roman"/>
          <w:bCs/>
          <w:sz w:val="24"/>
          <w:szCs w:val="24"/>
        </w:rPr>
        <w:t>基金份额净值小数点后4位以内(含第4位)发生估值错误时，视为基金份额净值错误</w:t>
      </w:r>
      <w:r w:rsidRPr="00385ACE">
        <w:rPr>
          <w:rFonts w:ascii="彩虹粗仿宋" w:eastAsia="彩虹粗仿宋" w:hAnsi="Times New Roman" w:cs="Times New Roman" w:hint="eastAsia"/>
          <w:sz w:val="24"/>
          <w:szCs w:val="24"/>
        </w:rPr>
        <w:t>；基金份额净值出现错误时，基金管理人应当立即予以纠正，通报基金托管人，并采取合理的措施防止损失进一步扩大；</w:t>
      </w:r>
      <w:r w:rsidRPr="00385ACE">
        <w:rPr>
          <w:rFonts w:ascii="彩虹粗仿宋" w:eastAsia="彩虹粗仿宋" w:hAnsi="Times New Roman" w:cs="Times New Roman" w:hint="eastAsia"/>
          <w:bCs/>
          <w:sz w:val="24"/>
          <w:szCs w:val="24"/>
        </w:rPr>
        <w:t>各类基金份额的基金份额净值计算</w:t>
      </w:r>
      <w:r w:rsidRPr="00385ACE">
        <w:rPr>
          <w:rFonts w:ascii="彩虹粗仿宋" w:eastAsia="彩虹粗仿宋" w:hAnsi="Times New Roman" w:cs="Times New Roman"/>
          <w:bCs/>
          <w:sz w:val="24"/>
          <w:szCs w:val="24"/>
        </w:rPr>
        <w:t>错误偏差达到基金份额净值的0.25%时，基金管理人应当通报基金托管人并报中国证监会备案；错误偏差达到基金份额净值的0.5%时，基金管理人应当公告并报中国证监会备案</w:t>
      </w:r>
      <w:r w:rsidRPr="00385ACE">
        <w:rPr>
          <w:rFonts w:ascii="彩虹粗仿宋" w:eastAsia="彩虹粗仿宋" w:hAnsi="Times New Roman" w:cs="Times New Roman" w:hint="eastAsia"/>
          <w:sz w:val="24"/>
          <w:szCs w:val="24"/>
        </w:rPr>
        <w:t>；当发生净值计算错误时，由基金管理人负责处理，由此给基金份额持有人和基金造成损失的，应由基金管理人先行赔付，基金管理人按差错情形，有权向其他当事人追偿。</w:t>
      </w:r>
    </w:p>
    <w:p w:rsidR="00385ACE" w:rsidRPr="00385ACE" w:rsidRDefault="00385ACE" w:rsidP="00385ACE">
      <w:pPr>
        <w:adjustRightInd w:val="0"/>
        <w:snapToGrid w:val="0"/>
        <w:ind w:firstLineChars="200" w:firstLine="480"/>
        <w:rPr>
          <w:rFonts w:ascii="彩虹粗仿宋" w:eastAsia="彩虹粗仿宋" w:hAnsi="Times New Roman" w:cs="Times New Roman"/>
          <w:sz w:val="24"/>
          <w:szCs w:val="24"/>
        </w:rPr>
      </w:pPr>
      <w:r w:rsidRPr="00385ACE">
        <w:rPr>
          <w:rFonts w:ascii="彩虹粗仿宋" w:eastAsia="彩虹粗仿宋" w:hAnsi="Times New Roman" w:cs="Times New Roman" w:hint="eastAsia"/>
          <w:sz w:val="24"/>
          <w:szCs w:val="24"/>
        </w:rPr>
        <w:t>2.当任一类基金份额净值计算差错给基金和基金份额持有人造成损失需要进行赔偿时，基金管理人和基金托管人应根据实际情况界定双方承担的责任，经确认后按以下条款进行赔偿：</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Times New Roman" w:cs="Times New Roman" w:hint="eastAsia"/>
          <w:sz w:val="24"/>
          <w:szCs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385ACE">
        <w:rPr>
          <w:rFonts w:ascii="彩虹粗仿宋" w:eastAsia="彩虹粗仿宋" w:hAnsi="宋体" w:cs="Arial" w:hint="eastAsia"/>
          <w:sz w:val="24"/>
          <w:szCs w:val="24"/>
        </w:rPr>
        <w:t>损失，由基金管理人负责赔付。</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w:t>
      </w:r>
      <w:r w:rsidRPr="00385ACE">
        <w:rPr>
          <w:rFonts w:ascii="彩虹粗仿宋" w:eastAsia="彩虹粗仿宋" w:hAnsi="Times New Roman" w:cs="Times New Roman" w:hint="eastAsia"/>
          <w:kern w:val="0"/>
          <w:sz w:val="24"/>
          <w:szCs w:val="24"/>
        </w:rPr>
        <w:t>若基金管理人计算的各类基金份额净值已由基金托管人复核确认后公告，而且基金托管人未对计算过程提出疑义或要求基金管理人书面说明，任一类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(3)如基金管理人和基金托管人对任一类基金份额净值的计算结果，虽然多次重新计算和核对，尚不能达成一致时，为避免不能按时公布各类基金份额净值的情形，以基金管理人的计算结果对外公布，由此给基金份额持有人和基金造成的损失，</w:t>
      </w:r>
      <w:r w:rsidRPr="00385ACE">
        <w:rPr>
          <w:rFonts w:ascii="彩虹粗仿宋" w:eastAsia="彩虹粗仿宋" w:hAnsi="宋体" w:cs="Arial" w:hint="eastAsia"/>
          <w:sz w:val="24"/>
          <w:szCs w:val="24"/>
        </w:rPr>
        <w:lastRenderedPageBreak/>
        <w:t>由基金管理人负责赔付。</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(4)</w:t>
      </w:r>
      <w:r w:rsidRPr="00385ACE">
        <w:rPr>
          <w:rFonts w:ascii="彩虹粗仿宋" w:eastAsia="彩虹粗仿宋" w:hAnsi="Times New Roman" w:cs="Times New Roman" w:hint="eastAsia"/>
          <w:kern w:val="0"/>
          <w:sz w:val="24"/>
          <w:szCs w:val="24"/>
        </w:rPr>
        <w:t>由于基金管理人提供的信息错误（包括但不限于基金申购或赎回金额等），进而导致各类基金份额净值计算错误而引起的基金份额持有人和基金财产的损失，由基金管理人负责赔付。</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3.由于证券交易所及登记结算公司发送的数据错误，有关会计制度变化或由于其他不可抗力原因，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4.基金管理人和基金托管人由于各自技术系统设置而产生的净值计算尾差，以基金管理人计算结果为准。</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5.前述内容如法律法规或者监管部门另有规定的，从其规定。如果行业另有通行做法，双方当事人应本着平等和保护基金份额持有人利益的原则进行协商。</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（四）暂停估值与公告基金份额净值的情形</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1.基金投资所涉及的证券交易市场遇法定节假日或因其他原因暂停营业时；</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2.因不可抗力致使基金管理人、基金托管人无法准确评估基金资产价值时；</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3.当前一估值日基金资产净值 50%以上的资产出现无可参考的活跃市场价格且采用估值技术仍导致公允价值存在重大不确定性时，经与基金托管人协商一致的；</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4.中国证监会和《基金合同》认定的其他情形。</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（五）基金会计制度</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按国家有关部门规定的会计制度执行。</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（六）基金账册的建立</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（七）基金财务报表与报告的编制和复核</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1.财务报表的编制</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基金财务报表由基金管理人编制，基金托管人复核。</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2.报表复核</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基金托管人在收到基金管理人编制的基金财务报表后，进行独立的复核。核对不符时，应及时通知基金管理人共同查出原因，进行调整，直至双方数据完全一致。</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3.财务报表的编制与复核时间安排</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(1)报表的编制</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(2)报表的复核</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lastRenderedPageBreak/>
        <w:t>基金管理人应留足充分的时间，便于基金托管人复核相关报表及报告。</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（八）基金管理人应在编制季度报告、中期报告或者年度报告之前及时向基金托管人提供基金业绩比较基准的基础数据和编制结果。</w:t>
      </w:r>
    </w:p>
    <w:p w:rsidR="00385ACE" w:rsidRPr="00385ACE" w:rsidRDefault="00385ACE" w:rsidP="00385ACE">
      <w:pPr>
        <w:adjustRightInd w:val="0"/>
        <w:snapToGrid w:val="0"/>
        <w:rPr>
          <w:rFonts w:ascii="彩虹粗仿宋" w:eastAsia="彩虹粗仿宋" w:hAnsi="宋体" w:cs="Arial"/>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87" w:name="_Toc124325893"/>
      <w:r w:rsidRPr="00385ACE">
        <w:rPr>
          <w:rFonts w:ascii="彩虹粗仿宋" w:eastAsia="彩虹粗仿宋" w:hAnsi="Arial" w:cs="Times New Roman" w:hint="eastAsia"/>
          <w:b/>
          <w:sz w:val="30"/>
          <w:szCs w:val="20"/>
        </w:rPr>
        <w:t>九、基金收益分配</w:t>
      </w:r>
      <w:bookmarkEnd w:id="87"/>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基金收益分配是指按规定将基金的可分配收益按基金份额进行比例分配。</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（一）基金收益分配的原则</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基金收益分配应遵循下列原则：</w:t>
      </w:r>
    </w:p>
    <w:p w:rsidR="00385ACE" w:rsidRPr="00385ACE" w:rsidRDefault="00385ACE" w:rsidP="00385ACE">
      <w:pPr>
        <w:adjustRightInd w:val="0"/>
        <w:snapToGrid w:val="0"/>
        <w:ind w:firstLineChars="200" w:firstLine="480"/>
        <w:outlineLvl w:val="0"/>
        <w:rPr>
          <w:rFonts w:ascii="彩虹粗仿宋" w:eastAsia="彩虹粗仿宋" w:hAnsi="宋体" w:cs="Arial"/>
          <w:bCs/>
          <w:sz w:val="24"/>
          <w:szCs w:val="24"/>
        </w:rPr>
      </w:pPr>
      <w:r w:rsidRPr="00385ACE">
        <w:rPr>
          <w:rFonts w:ascii="彩虹粗仿宋" w:eastAsia="彩虹粗仿宋" w:hAnsi="宋体" w:cs="Arial"/>
          <w:bCs/>
          <w:sz w:val="24"/>
          <w:szCs w:val="24"/>
        </w:rPr>
        <w:t>1.在符合有关基金分红条件的前提下，本基金每年收益分配次数最多为12次，每次收益分配比例不得低于该次可供分配利润的20%，若《基金合同》生效不满3个月可不进行收益分配；</w:t>
      </w:r>
    </w:p>
    <w:p w:rsidR="00385ACE" w:rsidRPr="00385ACE" w:rsidRDefault="00385ACE" w:rsidP="00385ACE">
      <w:pPr>
        <w:adjustRightInd w:val="0"/>
        <w:snapToGrid w:val="0"/>
        <w:ind w:firstLineChars="200" w:firstLine="480"/>
        <w:outlineLvl w:val="0"/>
        <w:rPr>
          <w:rFonts w:ascii="彩虹粗仿宋" w:eastAsia="彩虹粗仿宋" w:hAnsi="宋体" w:cs="Arial"/>
          <w:bCs/>
          <w:sz w:val="24"/>
          <w:szCs w:val="24"/>
        </w:rPr>
      </w:pPr>
      <w:r w:rsidRPr="00385ACE">
        <w:rPr>
          <w:rFonts w:ascii="彩虹粗仿宋" w:eastAsia="彩虹粗仿宋" w:hAnsi="宋体" w:cs="Arial"/>
          <w:bCs/>
          <w:sz w:val="24"/>
          <w:szCs w:val="24"/>
        </w:rPr>
        <w:t>2.本基金收益分配方式分两种：现金分红与红利再投资，投资者可选择现金红利或将现金红利自动转为</w:t>
      </w:r>
      <w:r w:rsidRPr="00385ACE">
        <w:rPr>
          <w:rFonts w:ascii="彩虹粗仿宋" w:eastAsia="彩虹粗仿宋" w:hAnsi="宋体" w:cs="Arial" w:hint="eastAsia"/>
          <w:bCs/>
          <w:sz w:val="24"/>
          <w:szCs w:val="24"/>
        </w:rPr>
        <w:t>相应类别的</w:t>
      </w:r>
      <w:r w:rsidRPr="00385ACE">
        <w:rPr>
          <w:rFonts w:ascii="彩虹粗仿宋" w:eastAsia="彩虹粗仿宋" w:hAnsi="宋体" w:cs="Arial"/>
          <w:bCs/>
          <w:sz w:val="24"/>
          <w:szCs w:val="24"/>
        </w:rPr>
        <w:t>基金份额进行再投资；若投资者不选择，本基金默认的收益分配方式是现</w:t>
      </w:r>
      <w:r w:rsidRPr="00385ACE">
        <w:rPr>
          <w:rFonts w:ascii="彩虹粗仿宋" w:eastAsia="彩虹粗仿宋" w:hAnsi="宋体" w:cs="Arial" w:hint="eastAsia"/>
          <w:bCs/>
          <w:sz w:val="24"/>
          <w:szCs w:val="24"/>
        </w:rPr>
        <w:t>金分红；基金份额持有人可对</w:t>
      </w:r>
      <w:r w:rsidRPr="00385ACE">
        <w:rPr>
          <w:rFonts w:ascii="彩虹粗仿宋" w:eastAsia="彩虹粗仿宋" w:hAnsi="宋体" w:cs="Arial"/>
          <w:bCs/>
          <w:sz w:val="24"/>
          <w:szCs w:val="24"/>
        </w:rPr>
        <w:t>A</w:t>
      </w:r>
      <w:r w:rsidRPr="00385ACE">
        <w:rPr>
          <w:rFonts w:ascii="彩虹粗仿宋" w:eastAsia="彩虹粗仿宋" w:hAnsi="宋体" w:cs="Arial" w:hint="eastAsia"/>
          <w:bCs/>
          <w:sz w:val="24"/>
          <w:szCs w:val="24"/>
        </w:rPr>
        <w:t>类基金份额和</w:t>
      </w:r>
      <w:r w:rsidRPr="00385ACE">
        <w:rPr>
          <w:rFonts w:ascii="彩虹粗仿宋" w:eastAsia="彩虹粗仿宋" w:hAnsi="宋体" w:cs="Arial"/>
          <w:bCs/>
          <w:sz w:val="24"/>
          <w:szCs w:val="24"/>
        </w:rPr>
        <w:t>C</w:t>
      </w:r>
      <w:r w:rsidRPr="00385ACE">
        <w:rPr>
          <w:rFonts w:ascii="彩虹粗仿宋" w:eastAsia="彩虹粗仿宋" w:hAnsi="宋体" w:cs="Arial" w:hint="eastAsia"/>
          <w:bCs/>
          <w:sz w:val="24"/>
          <w:szCs w:val="24"/>
        </w:rPr>
        <w:t>类基金份额分别选择不同的分红方式。选择采取红利再投资形式的，红利再投资的份额免收申购费。同一投资人在同一销售机构持有的同一类别的基金份额只能选择一种分红方式；</w:t>
      </w:r>
    </w:p>
    <w:p w:rsidR="00385ACE" w:rsidRPr="00385ACE" w:rsidRDefault="00385ACE" w:rsidP="00385ACE">
      <w:pPr>
        <w:adjustRightInd w:val="0"/>
        <w:snapToGrid w:val="0"/>
        <w:ind w:firstLineChars="200" w:firstLine="480"/>
        <w:outlineLvl w:val="0"/>
        <w:rPr>
          <w:rFonts w:ascii="彩虹粗仿宋" w:eastAsia="彩虹粗仿宋" w:hAnsi="宋体" w:cs="Arial"/>
          <w:bCs/>
          <w:sz w:val="24"/>
          <w:szCs w:val="24"/>
        </w:rPr>
      </w:pPr>
      <w:r w:rsidRPr="00385ACE">
        <w:rPr>
          <w:rFonts w:ascii="彩虹粗仿宋" w:eastAsia="彩虹粗仿宋" w:hAnsi="宋体" w:cs="Arial"/>
          <w:bCs/>
          <w:sz w:val="24"/>
          <w:szCs w:val="24"/>
        </w:rPr>
        <w:t>3.基金收益分配后</w:t>
      </w:r>
      <w:r w:rsidRPr="00385ACE">
        <w:rPr>
          <w:rFonts w:ascii="彩虹粗仿宋" w:eastAsia="彩虹粗仿宋" w:hAnsi="宋体" w:cs="Arial" w:hint="eastAsia"/>
          <w:bCs/>
          <w:sz w:val="24"/>
          <w:szCs w:val="24"/>
        </w:rPr>
        <w:t>各类</w:t>
      </w:r>
      <w:r w:rsidRPr="00385ACE">
        <w:rPr>
          <w:rFonts w:ascii="彩虹粗仿宋" w:eastAsia="彩虹粗仿宋" w:hAnsi="宋体" w:cs="Arial"/>
          <w:bCs/>
          <w:sz w:val="24"/>
          <w:szCs w:val="24"/>
        </w:rPr>
        <w:t>基金份额净值不能低于面值；即基金收益分配基准日的</w:t>
      </w:r>
      <w:r w:rsidRPr="00385ACE">
        <w:rPr>
          <w:rFonts w:ascii="彩虹粗仿宋" w:eastAsia="彩虹粗仿宋" w:hAnsi="宋体" w:cs="Arial" w:hint="eastAsia"/>
          <w:bCs/>
          <w:sz w:val="24"/>
          <w:szCs w:val="24"/>
        </w:rPr>
        <w:t>各类</w:t>
      </w:r>
      <w:r w:rsidRPr="00385ACE">
        <w:rPr>
          <w:rFonts w:ascii="彩虹粗仿宋" w:eastAsia="彩虹粗仿宋" w:hAnsi="宋体" w:cs="Arial"/>
          <w:bCs/>
          <w:sz w:val="24"/>
          <w:szCs w:val="24"/>
        </w:rPr>
        <w:t>基金份额净值减去</w:t>
      </w:r>
      <w:r w:rsidRPr="00385ACE">
        <w:rPr>
          <w:rFonts w:ascii="彩虹粗仿宋" w:eastAsia="彩虹粗仿宋" w:hAnsi="宋体" w:cs="Arial" w:hint="eastAsia"/>
          <w:bCs/>
          <w:sz w:val="24"/>
          <w:szCs w:val="24"/>
        </w:rPr>
        <w:t>本类</w:t>
      </w:r>
      <w:r w:rsidRPr="00385ACE">
        <w:rPr>
          <w:rFonts w:ascii="彩虹粗仿宋" w:eastAsia="彩虹粗仿宋" w:hAnsi="宋体" w:cs="Arial"/>
          <w:bCs/>
          <w:sz w:val="24"/>
          <w:szCs w:val="24"/>
        </w:rPr>
        <w:t>每单位基金份额收益分配金额后不能低于面值</w:t>
      </w:r>
      <w:r w:rsidRPr="00385ACE">
        <w:rPr>
          <w:rFonts w:ascii="彩虹粗仿宋" w:eastAsia="彩虹粗仿宋" w:hAnsi="宋体" w:cs="Arial" w:hint="eastAsia"/>
          <w:bCs/>
          <w:sz w:val="24"/>
          <w:szCs w:val="24"/>
        </w:rPr>
        <w:t>；</w:t>
      </w:r>
    </w:p>
    <w:p w:rsidR="00385ACE" w:rsidRPr="00385ACE" w:rsidRDefault="00385ACE" w:rsidP="00385ACE">
      <w:pPr>
        <w:adjustRightInd w:val="0"/>
        <w:snapToGrid w:val="0"/>
        <w:ind w:firstLineChars="200" w:firstLine="480"/>
        <w:outlineLvl w:val="0"/>
        <w:rPr>
          <w:rFonts w:ascii="彩虹粗仿宋" w:eastAsia="彩虹粗仿宋" w:hAnsi="宋体" w:cs="Arial"/>
          <w:bCs/>
          <w:sz w:val="24"/>
          <w:szCs w:val="24"/>
        </w:rPr>
      </w:pPr>
      <w:r w:rsidRPr="00385ACE">
        <w:rPr>
          <w:rFonts w:ascii="彩虹粗仿宋" w:eastAsia="彩虹粗仿宋" w:hAnsi="宋体" w:cs="Arial"/>
          <w:bCs/>
          <w:sz w:val="24"/>
          <w:szCs w:val="24"/>
        </w:rPr>
        <w:t>4.A类基金份额和C类基金份额之间由于A类基金份额不收取而C类基金份额收取销售服务费将导致在可供分配利润上有所不同；本基金同一类别的每份基金份额享有同等分配权；</w:t>
      </w:r>
    </w:p>
    <w:p w:rsidR="00385ACE" w:rsidRPr="00385ACE" w:rsidRDefault="00385ACE" w:rsidP="00385ACE">
      <w:pPr>
        <w:adjustRightInd w:val="0"/>
        <w:snapToGrid w:val="0"/>
        <w:ind w:firstLineChars="200" w:firstLine="480"/>
        <w:outlineLvl w:val="0"/>
        <w:rPr>
          <w:rFonts w:ascii="彩虹粗仿宋" w:eastAsia="彩虹粗仿宋" w:hAnsi="宋体" w:cs="Arial"/>
          <w:bCs/>
          <w:sz w:val="24"/>
          <w:szCs w:val="24"/>
        </w:rPr>
      </w:pPr>
      <w:r w:rsidRPr="00385ACE">
        <w:rPr>
          <w:rFonts w:ascii="彩虹粗仿宋" w:eastAsia="彩虹粗仿宋" w:hAnsi="宋体" w:cs="Arial"/>
          <w:bCs/>
          <w:sz w:val="24"/>
          <w:szCs w:val="24"/>
        </w:rPr>
        <w:t>5.</w:t>
      </w:r>
      <w:r w:rsidRPr="00385ACE">
        <w:rPr>
          <w:rFonts w:ascii="彩虹粗仿宋" w:eastAsia="彩虹粗仿宋" w:hAnsi="宋体" w:cs="Arial" w:hint="eastAsia"/>
          <w:bCs/>
          <w:sz w:val="24"/>
          <w:szCs w:val="24"/>
        </w:rPr>
        <w:t>基金可供分配利润为正的情况下，方可进行收益分配；</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bCs/>
          <w:sz w:val="24"/>
          <w:szCs w:val="24"/>
        </w:rPr>
        <w:t>6.法律法规或监管机关另有规定的，从其规定。</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（二）基金收益分配的时间和程序</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本基金收益分配方案由基金管理人拟订，并由基金托管人复核，在2个工作日内在规定媒介公告。</w:t>
      </w:r>
      <w:r w:rsidRPr="00385ACE">
        <w:rPr>
          <w:rFonts w:ascii="彩虹粗仿宋" w:eastAsia="彩虹粗仿宋" w:hAnsi="Times New Roman" w:cs="Times New Roman" w:hint="eastAsia"/>
          <w:sz w:val="24"/>
          <w:szCs w:val="24"/>
        </w:rPr>
        <w:t>基金红利发放日距离收益分配基准日（即可供分配利润计算截止日）的时间不得超过15个工作日。</w:t>
      </w:r>
      <w:r w:rsidRPr="00385ACE">
        <w:rPr>
          <w:rFonts w:ascii="彩虹粗仿宋" w:eastAsia="彩虹粗仿宋" w:hAnsi="宋体" w:cs="Arial" w:hint="eastAsia"/>
          <w:sz w:val="24"/>
          <w:szCs w:val="24"/>
        </w:rPr>
        <w:t>基金收益分配方案公告后(依据具体方案的规定)，基金管理人就支付的现金红利向基金托管人发送划款指令，基金托管人按照基金管理人的指令及时进行分红资金的划付。</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385ACE" w:rsidRPr="00385ACE" w:rsidRDefault="00385ACE" w:rsidP="00385ACE">
      <w:pPr>
        <w:adjustRightInd w:val="0"/>
        <w:snapToGrid w:val="0"/>
        <w:rPr>
          <w:rFonts w:ascii="彩虹粗仿宋" w:eastAsia="彩虹粗仿宋" w:hAnsi="宋体" w:cs="Arial"/>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88" w:name="_Toc124325894"/>
      <w:r w:rsidRPr="00385ACE">
        <w:rPr>
          <w:rFonts w:ascii="彩虹粗仿宋" w:eastAsia="彩虹粗仿宋" w:hAnsi="Arial" w:cs="Times New Roman" w:hint="eastAsia"/>
          <w:b/>
          <w:sz w:val="30"/>
          <w:szCs w:val="20"/>
        </w:rPr>
        <w:t>十、基金信息披露</w:t>
      </w:r>
      <w:bookmarkEnd w:id="88"/>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（一）保密义务</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基金托管人和基金管理人应按法律法规、《基金合同》的有关规定进行信息披露，拟公开披露的信息在公开披露之前应予保密。除按《基金法》、《基金合同》、</w:t>
      </w:r>
      <w:r w:rsidRPr="00385ACE">
        <w:rPr>
          <w:rFonts w:ascii="彩虹粗仿宋" w:eastAsia="彩虹粗仿宋" w:hAnsi="宋体" w:cs="Arial" w:hint="eastAsia"/>
          <w:sz w:val="24"/>
          <w:szCs w:val="24"/>
        </w:rPr>
        <w:lastRenderedPageBreak/>
        <w:t>《信息披露办法》及其他有关规定进行信息披露外，基金管理人和基金托管人对基金运作中产生的信息以及从对方获得的业务信息应予保密。但是，如下情况不应视为基金管理人或基金托管人违反保密义务：</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1.非因基金管理人和基金托管人的原因导致保密信息被披露、泄露或公开；</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2.基金管理人和基金托管人为遵守和服从法院判决或裁定、仲裁裁决或中国证监会等监管机构的命令、决定所做出的信息披露或公开。</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（二）信息披露的内容</w:t>
      </w:r>
    </w:p>
    <w:p w:rsidR="00385ACE" w:rsidRPr="00385ACE" w:rsidRDefault="00385ACE" w:rsidP="00385ACE">
      <w:pPr>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的信息披露内容主要包括基金招募说明书、《基金合同》、托管协议、基金产品资料概要、基金份额发售公告、基金募集情况、《基金合同》生效公告、基金净值信息、基金定期报告、包括基金年度报告、基金中期报告和基金季度报告、临时报告、澄清公告、清算报告、基金份额持有人大会决议、中国证监会规定的其他信息。基金年度报告中的财务会计报告需经具有从事证券相关业务资格的会计师事务所审计后，方可披露。</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（三）基金托管人和基金管理人在信息披露中的职责和信息披露程序</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1.职责</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对于不需要基金托管人复核的信息，基金管理人在公告前应告知基金托管人。</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基金管理人和基金托管人应积极配合、互相监督，保证其履行按照法定方式和限时披露的义务。</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基金管理人应当在中国证监会规定的时间内，将应予披露的基金信息通过指定媒介披露。根据法律法规应由基金托管人公开披露的信息，基金托管人将通过指定媒介或基金托管人的互联网网站公开披露。</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当出现下述情况时，基金管理人和基金托管人可暂停或延迟披露基金相关信息：</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(1)不可抗力；</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(2)基金投资所涉及的证券交易市场遇法定节假日或因其他原因暂停营业时；</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(3)出现基金管理人认为属于会导致基金管理人不能出售或评估基金资产的紧急事故的任何情况；</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(4)法律法规、《基金合同》或中国证监会规定的情况。</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2.程序</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按有关规定须经基金托管人复核的信息披露文件，由基金管理人起草、并经基金托管人复核后由基金管理人公告。发生《基金合同》中规定需要披露的事项时，按《基金合同》规定公布。</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3.信息文本的存放</w:t>
      </w:r>
    </w:p>
    <w:p w:rsidR="00385ACE" w:rsidRPr="00385ACE" w:rsidRDefault="00385ACE" w:rsidP="00385ACE">
      <w:pPr>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依法必须披露的信息发布后，基金管理人、基金托管人应当按照相关法律法规规定将信息置备于各自住所，供社会公众查阅、复制。</w:t>
      </w:r>
    </w:p>
    <w:p w:rsidR="00385ACE" w:rsidRPr="00385ACE" w:rsidRDefault="00385ACE" w:rsidP="00385ACE">
      <w:pPr>
        <w:ind w:firstLineChars="200" w:firstLine="480"/>
        <w:rPr>
          <w:rFonts w:ascii="彩虹粗仿宋" w:eastAsia="彩虹粗仿宋" w:hAnsi="宋体" w:cs="Arial"/>
          <w:sz w:val="24"/>
          <w:szCs w:val="24"/>
        </w:rPr>
      </w:pPr>
    </w:p>
    <w:p w:rsidR="00385ACE" w:rsidRPr="00385ACE" w:rsidRDefault="00385ACE" w:rsidP="00385ACE">
      <w:pPr>
        <w:rPr>
          <w:rFonts w:ascii="彩虹粗仿宋" w:eastAsia="彩虹粗仿宋" w:hAnsi="宋体" w:cs="Arial"/>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89" w:name="_Toc124325895"/>
      <w:r w:rsidRPr="00385ACE">
        <w:rPr>
          <w:rFonts w:ascii="彩虹粗仿宋" w:eastAsia="彩虹粗仿宋" w:hAnsi="Arial" w:cs="Times New Roman" w:hint="eastAsia"/>
          <w:b/>
          <w:sz w:val="30"/>
          <w:szCs w:val="20"/>
        </w:rPr>
        <w:lastRenderedPageBreak/>
        <w:t>十一、基金费用</w:t>
      </w:r>
      <w:bookmarkEnd w:id="89"/>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（一）基金管理费的计提比例和计提方法</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本基金的管理费按前一日基金资产净值的0</w:t>
      </w:r>
      <w:r w:rsidRPr="00385ACE">
        <w:rPr>
          <w:rFonts w:ascii="彩虹粗仿宋" w:eastAsia="彩虹粗仿宋" w:hAnsi="宋体" w:cs="Arial"/>
          <w:sz w:val="24"/>
          <w:szCs w:val="24"/>
        </w:rPr>
        <w:t>.30</w:t>
      </w:r>
      <w:r w:rsidRPr="00385ACE">
        <w:rPr>
          <w:rFonts w:ascii="彩虹粗仿宋" w:eastAsia="彩虹粗仿宋" w:hAnsi="宋体" w:cs="Arial" w:hint="eastAsia"/>
          <w:sz w:val="24"/>
          <w:szCs w:val="24"/>
        </w:rPr>
        <w:t>%年费率计提。管理费的计算方法如下：</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H＝E×年管理费率÷当年天数</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H为每日应计提的基金管理费</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E为前一日的基金资产净值</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（二）基金托管费的计提比例和计提方法</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本基金的托管费按前一日基金资产净值的0</w:t>
      </w:r>
      <w:r w:rsidRPr="00385ACE">
        <w:rPr>
          <w:rFonts w:ascii="彩虹粗仿宋" w:eastAsia="彩虹粗仿宋" w:hAnsi="宋体" w:cs="Arial"/>
          <w:sz w:val="24"/>
          <w:szCs w:val="24"/>
        </w:rPr>
        <w:t>.10</w:t>
      </w:r>
      <w:r w:rsidRPr="00385ACE">
        <w:rPr>
          <w:rFonts w:ascii="彩虹粗仿宋" w:eastAsia="彩虹粗仿宋" w:hAnsi="宋体" w:cs="Arial" w:hint="eastAsia"/>
          <w:sz w:val="24"/>
          <w:szCs w:val="24"/>
        </w:rPr>
        <w:t>%年费率计提。托管费的计算方法如下：</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H＝E×年托管费率÷当年天数</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H为每日应计提的基金托管费</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E为前一日的基金资产净值</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（三）销售服务费</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bCs/>
          <w:sz w:val="24"/>
          <w:szCs w:val="24"/>
        </w:rPr>
        <w:t>本基金A类基金份额不收取销售服务费，C类基金份额的销售服务费年费率为0.20%。本基金销售服务费将专门用于本基金的销售与基金份额持有人服务，基金管理人将在基金年度报告中对该项费用的列支情况作专项说明。销售服务费计提的计算公式如下：</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bCs/>
          <w:sz w:val="24"/>
          <w:szCs w:val="24"/>
        </w:rPr>
        <w:t>H=E</w:t>
      </w:r>
      <w:r w:rsidRPr="00385ACE">
        <w:rPr>
          <w:rFonts w:ascii="彩虹粗仿宋" w:eastAsia="彩虹粗仿宋" w:hAnsi="宋体" w:cs="Arial"/>
          <w:bCs/>
          <w:sz w:val="24"/>
          <w:szCs w:val="24"/>
        </w:rPr>
        <w:t>×</w:t>
      </w:r>
      <w:r w:rsidRPr="00385ACE">
        <w:rPr>
          <w:rFonts w:ascii="彩虹粗仿宋" w:eastAsia="彩虹粗仿宋" w:hAnsi="宋体" w:cs="Arial"/>
          <w:bCs/>
          <w:sz w:val="24"/>
          <w:szCs w:val="24"/>
        </w:rPr>
        <w:t>0.20%</w:t>
      </w:r>
      <w:r w:rsidRPr="00385ACE">
        <w:rPr>
          <w:rFonts w:ascii="彩虹粗仿宋" w:eastAsia="彩虹粗仿宋" w:hAnsi="宋体" w:cs="Arial"/>
          <w:bCs/>
          <w:sz w:val="24"/>
          <w:szCs w:val="24"/>
        </w:rPr>
        <w:t>÷</w:t>
      </w:r>
      <w:r w:rsidRPr="00385ACE">
        <w:rPr>
          <w:rFonts w:ascii="彩虹粗仿宋" w:eastAsia="彩虹粗仿宋" w:hAnsi="宋体" w:cs="Arial"/>
          <w:bCs/>
          <w:sz w:val="24"/>
          <w:szCs w:val="24"/>
        </w:rPr>
        <w:t>当年天数</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bCs/>
          <w:sz w:val="24"/>
          <w:szCs w:val="24"/>
        </w:rPr>
        <w:t>H 为C类基金份额每日应计提的销售服务费</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bCs/>
          <w:sz w:val="24"/>
          <w:szCs w:val="24"/>
        </w:rPr>
        <w:t>E 为C类基金份额前一日的基金资产净值</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（四）</w:t>
      </w:r>
      <w:r w:rsidRPr="00385ACE">
        <w:rPr>
          <w:rFonts w:ascii="彩虹粗仿宋" w:eastAsia="彩虹粗仿宋" w:hAnsi="宋体" w:cs="Arial"/>
          <w:bCs/>
          <w:sz w:val="24"/>
          <w:szCs w:val="24"/>
        </w:rPr>
        <w:t>《基金合同》生效后与基金相关的信息披露费用</w:t>
      </w:r>
      <w:r w:rsidRPr="00385ACE">
        <w:rPr>
          <w:rFonts w:ascii="彩虹粗仿宋" w:eastAsia="彩虹粗仿宋" w:hAnsi="宋体" w:cs="Arial" w:hint="eastAsia"/>
          <w:sz w:val="24"/>
          <w:szCs w:val="24"/>
        </w:rPr>
        <w:t>、</w:t>
      </w:r>
      <w:r w:rsidRPr="00385ACE">
        <w:rPr>
          <w:rFonts w:ascii="彩虹粗仿宋" w:eastAsia="彩虹粗仿宋" w:hAnsi="宋体" w:cs="Arial"/>
          <w:bCs/>
          <w:sz w:val="24"/>
          <w:szCs w:val="24"/>
        </w:rPr>
        <w:t>《基金合同》生效后与基金相关的会计师费、律师费</w:t>
      </w:r>
      <w:r w:rsidRPr="00385ACE">
        <w:rPr>
          <w:rFonts w:ascii="彩虹粗仿宋" w:eastAsia="彩虹粗仿宋" w:hAnsi="宋体" w:cs="Arial" w:hint="eastAsia"/>
          <w:bCs/>
          <w:sz w:val="24"/>
          <w:szCs w:val="24"/>
        </w:rPr>
        <w:t>、</w:t>
      </w:r>
      <w:r w:rsidRPr="00385ACE">
        <w:rPr>
          <w:rFonts w:ascii="彩虹粗仿宋" w:eastAsia="彩虹粗仿宋" w:hAnsi="宋体" w:cs="Arial"/>
          <w:bCs/>
          <w:sz w:val="24"/>
          <w:szCs w:val="24"/>
        </w:rPr>
        <w:t>诉讼费</w:t>
      </w:r>
      <w:r w:rsidRPr="00385ACE">
        <w:rPr>
          <w:rFonts w:ascii="彩虹粗仿宋" w:eastAsia="彩虹粗仿宋" w:hAnsi="宋体" w:cs="Arial" w:hint="eastAsia"/>
          <w:bCs/>
          <w:sz w:val="24"/>
          <w:szCs w:val="24"/>
        </w:rPr>
        <w:t>和仲裁费</w:t>
      </w:r>
      <w:r w:rsidRPr="00385ACE">
        <w:rPr>
          <w:rFonts w:ascii="彩虹粗仿宋" w:eastAsia="彩虹粗仿宋" w:hAnsi="宋体" w:cs="Arial" w:hint="eastAsia"/>
          <w:sz w:val="24"/>
          <w:szCs w:val="24"/>
        </w:rPr>
        <w:t>、</w:t>
      </w:r>
      <w:r w:rsidRPr="00385ACE">
        <w:rPr>
          <w:rFonts w:ascii="彩虹粗仿宋" w:eastAsia="彩虹粗仿宋" w:hAnsi="宋体" w:cs="Arial"/>
          <w:bCs/>
          <w:sz w:val="24"/>
          <w:szCs w:val="24"/>
        </w:rPr>
        <w:t>基金份额持有人大会费用</w:t>
      </w:r>
      <w:r w:rsidRPr="00385ACE">
        <w:rPr>
          <w:rFonts w:ascii="彩虹粗仿宋" w:eastAsia="彩虹粗仿宋" w:hAnsi="宋体" w:cs="Arial" w:hint="eastAsia"/>
          <w:bCs/>
          <w:sz w:val="24"/>
          <w:szCs w:val="24"/>
        </w:rPr>
        <w:t>、</w:t>
      </w:r>
      <w:r w:rsidRPr="00385ACE">
        <w:rPr>
          <w:rFonts w:ascii="彩虹粗仿宋" w:eastAsia="彩虹粗仿宋" w:hAnsi="宋体" w:cs="Arial"/>
          <w:bCs/>
          <w:sz w:val="24"/>
          <w:szCs w:val="24"/>
        </w:rPr>
        <w:t>基金的证券交易费用</w:t>
      </w:r>
      <w:r w:rsidRPr="00385ACE">
        <w:rPr>
          <w:rFonts w:ascii="彩虹粗仿宋" w:eastAsia="彩虹粗仿宋" w:hAnsi="宋体" w:cs="Arial" w:hint="eastAsia"/>
          <w:bCs/>
          <w:sz w:val="24"/>
          <w:szCs w:val="24"/>
        </w:rPr>
        <w:t>、</w:t>
      </w:r>
      <w:r w:rsidRPr="00385ACE">
        <w:rPr>
          <w:rFonts w:ascii="彩虹粗仿宋" w:eastAsia="彩虹粗仿宋" w:hAnsi="宋体" w:cs="Arial"/>
          <w:bCs/>
          <w:sz w:val="24"/>
          <w:szCs w:val="24"/>
        </w:rPr>
        <w:t>基金的银行汇划费用</w:t>
      </w:r>
      <w:r w:rsidRPr="00385ACE">
        <w:rPr>
          <w:rFonts w:ascii="彩虹粗仿宋" w:eastAsia="彩虹粗仿宋" w:hAnsi="宋体" w:cs="Arial" w:hint="eastAsia"/>
          <w:bCs/>
          <w:sz w:val="24"/>
          <w:szCs w:val="24"/>
        </w:rPr>
        <w:t>、基金相关账户的开户及维护费用</w:t>
      </w:r>
      <w:r w:rsidRPr="00385ACE">
        <w:rPr>
          <w:rFonts w:ascii="彩虹粗仿宋" w:eastAsia="彩虹粗仿宋" w:hAnsi="宋体" w:cs="Arial" w:hint="eastAsia"/>
          <w:sz w:val="24"/>
          <w:szCs w:val="24"/>
        </w:rPr>
        <w:t>等根据有关法律法规、《基金合同》及相应协议的规定，列入当期基金费用。</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（五）不列入基金费用的项目</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合同》生效前的律师费、会计师费和信息披露费用不得从基金财产中列支；基金管理人和基金托管人因未履行或未完全履行义务导致的费用支出或基金财产的损失，处理与基金运作无关的事项发生的费用以及其他根据相关法律法规及中国证监会的有关规定不得列入基金费用的项目等不列入基金费用。</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（六）基金管理费、基金托管费和销售服务费的复核程序、支付方式和时间</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1.复核程序</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基金托管人对基金管理人计提的基金管理费、基金托管费和销售服务费等，根据本托管协议和《基金合同》的有关规定进行复核。</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2.支付方式和时间</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bCs/>
          <w:sz w:val="24"/>
          <w:szCs w:val="24"/>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bCs/>
          <w:sz w:val="24"/>
          <w:szCs w:val="24"/>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bCs/>
          <w:sz w:val="24"/>
          <w:szCs w:val="24"/>
        </w:rPr>
        <w:t>基金</w:t>
      </w:r>
      <w:r w:rsidRPr="00385ACE">
        <w:rPr>
          <w:rFonts w:ascii="彩虹粗仿宋" w:eastAsia="彩虹粗仿宋" w:hAnsi="宋体" w:cs="Arial" w:hint="eastAsia"/>
          <w:bCs/>
          <w:sz w:val="24"/>
          <w:szCs w:val="24"/>
        </w:rPr>
        <w:t>销售服务</w:t>
      </w:r>
      <w:r w:rsidRPr="00385ACE">
        <w:rPr>
          <w:rFonts w:ascii="彩虹粗仿宋" w:eastAsia="彩虹粗仿宋" w:hAnsi="宋体" w:cs="Arial"/>
          <w:bCs/>
          <w:sz w:val="24"/>
          <w:szCs w:val="24"/>
        </w:rPr>
        <w:t>费每日计算，逐日累计至每月月末，按月支付，</w:t>
      </w:r>
      <w:r w:rsidRPr="00385ACE">
        <w:rPr>
          <w:rFonts w:ascii="彩虹粗仿宋" w:eastAsia="彩虹粗仿宋" w:hAnsi="宋体" w:cs="Arial" w:hint="eastAsia"/>
          <w:bCs/>
          <w:sz w:val="24"/>
          <w:szCs w:val="24"/>
        </w:rPr>
        <w:t>由基金管理人向基金托管人发送基金销售服务费划款指令，基金托管人复核后</w:t>
      </w:r>
      <w:r w:rsidRPr="00385ACE">
        <w:rPr>
          <w:rFonts w:ascii="彩虹粗仿宋" w:eastAsia="彩虹粗仿宋" w:hAnsi="宋体" w:cs="Arial"/>
          <w:bCs/>
          <w:sz w:val="24"/>
          <w:szCs w:val="24"/>
        </w:rPr>
        <w:t>于次月前5个工作</w:t>
      </w:r>
      <w:r w:rsidRPr="00385ACE">
        <w:rPr>
          <w:rFonts w:ascii="彩虹粗仿宋" w:eastAsia="彩虹粗仿宋" w:hAnsi="宋体" w:cs="Arial"/>
          <w:bCs/>
          <w:sz w:val="24"/>
          <w:szCs w:val="24"/>
        </w:rPr>
        <w:lastRenderedPageBreak/>
        <w:t>日内从基金财产中一次性</w:t>
      </w:r>
      <w:r w:rsidRPr="00385ACE">
        <w:rPr>
          <w:rFonts w:ascii="彩虹粗仿宋" w:eastAsia="彩虹粗仿宋" w:hAnsi="宋体" w:cs="Arial" w:hint="eastAsia"/>
          <w:bCs/>
          <w:sz w:val="24"/>
          <w:szCs w:val="24"/>
        </w:rPr>
        <w:t>支付</w:t>
      </w:r>
      <w:r w:rsidRPr="00385ACE">
        <w:rPr>
          <w:rFonts w:ascii="彩虹粗仿宋" w:eastAsia="彩虹粗仿宋" w:hAnsi="宋体" w:cs="Arial"/>
          <w:bCs/>
          <w:sz w:val="24"/>
          <w:szCs w:val="24"/>
        </w:rPr>
        <w:t>。若遇法定节假日、公休日等，支付日期顺延。</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在首期支付基金管理费、销售服务费前，基金管理人应向托管人出具正式函件指定基金管理费、销售服务费的收款账户。基金管理人如需要变更此账户，应提前5个工作日向托管人出具书面的收款账户变更通知。</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（七）违规处理方式</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385ACE" w:rsidRPr="00385ACE" w:rsidRDefault="00385ACE" w:rsidP="00385ACE">
      <w:pPr>
        <w:adjustRightInd w:val="0"/>
        <w:snapToGrid w:val="0"/>
        <w:rPr>
          <w:rFonts w:ascii="彩虹粗仿宋" w:eastAsia="彩虹粗仿宋" w:hAnsi="宋体" w:cs="Arial"/>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90" w:name="_Toc124325896"/>
      <w:r w:rsidRPr="00385ACE">
        <w:rPr>
          <w:rFonts w:ascii="彩虹粗仿宋" w:eastAsia="彩虹粗仿宋" w:hAnsi="Arial" w:cs="Times New Roman" w:hint="eastAsia"/>
          <w:b/>
          <w:sz w:val="30"/>
          <w:szCs w:val="20"/>
        </w:rPr>
        <w:t>十二、基金份额持有人名册的保管</w:t>
      </w:r>
      <w:bookmarkEnd w:id="90"/>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基金份额持有人名册至少应包括基金份额持有人的名称和持有的基金份额。基金份额持有人名册由基金登记机构根据基金管理人的指令编制和保管，保存期自基金账户销户之日起不少于</w:t>
      </w:r>
      <w:r w:rsidRPr="00385ACE">
        <w:rPr>
          <w:rFonts w:ascii="彩虹粗仿宋" w:eastAsia="彩虹粗仿宋" w:hAnsi="宋体" w:cs="Arial"/>
          <w:sz w:val="24"/>
          <w:szCs w:val="24"/>
        </w:rPr>
        <w:t xml:space="preserve">20 </w:t>
      </w:r>
      <w:r w:rsidRPr="00385ACE">
        <w:rPr>
          <w:rFonts w:ascii="彩虹粗仿宋" w:eastAsia="彩虹粗仿宋" w:hAnsi="宋体" w:cs="Arial" w:hint="eastAsia"/>
          <w:sz w:val="24"/>
          <w:szCs w:val="24"/>
        </w:rPr>
        <w:t>年，法律法规或监管规则另有规定的，从其规定。基金管理人和基金托管人应分别保管基金份额持有人名册，保存期不少于15年，法律法规或监管规则另有规定的，从其规定。如不能妥善保管，则按相关法规承担责任。</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在基金托管人要求或编制中期报告和</w:t>
      </w:r>
      <w:r w:rsidRPr="00385ACE">
        <w:rPr>
          <w:rFonts w:ascii="彩虹粗仿宋" w:eastAsia="彩虹粗仿宋" w:hAnsi="宋体" w:cs="Arial"/>
          <w:sz w:val="24"/>
          <w:szCs w:val="24"/>
        </w:rPr>
        <w:t>年度报告</w:t>
      </w:r>
      <w:r w:rsidRPr="00385ACE">
        <w:rPr>
          <w:rFonts w:ascii="彩虹粗仿宋" w:eastAsia="彩虹粗仿宋" w:hAnsi="宋体" w:cs="Arial" w:hint="eastAsia"/>
          <w:sz w:val="24"/>
          <w:szCs w:val="24"/>
        </w:rPr>
        <w:t>前，基金管理人应将有关资料送交基金托管人，不得无故拒绝或延误提供，并保证其真实性、准确性和完整性。</w:t>
      </w:r>
      <w:r w:rsidRPr="00385ACE">
        <w:rPr>
          <w:rFonts w:ascii="彩虹粗仿宋" w:eastAsia="彩虹粗仿宋" w:hAnsi="宋体" w:cs="Times New Roman" w:hint="eastAsia"/>
          <w:kern w:val="0"/>
          <w:sz w:val="24"/>
          <w:szCs w:val="24"/>
        </w:rPr>
        <w:t>基金托管人不得将所保管的基金份额持有人名册用于基金托管业务以外的其他用途，并应遵守保密义务。</w:t>
      </w:r>
    </w:p>
    <w:p w:rsidR="00385ACE" w:rsidRPr="00385ACE" w:rsidRDefault="00385ACE" w:rsidP="00385ACE">
      <w:pPr>
        <w:adjustRightInd w:val="0"/>
        <w:snapToGrid w:val="0"/>
        <w:rPr>
          <w:rFonts w:ascii="彩虹粗仿宋" w:eastAsia="彩虹粗仿宋" w:hAnsi="宋体" w:cs="Arial"/>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91" w:name="_Toc124325897"/>
      <w:r w:rsidRPr="00385ACE">
        <w:rPr>
          <w:rFonts w:ascii="彩虹粗仿宋" w:eastAsia="彩虹粗仿宋" w:hAnsi="Arial" w:cs="Times New Roman" w:hint="eastAsia"/>
          <w:b/>
          <w:sz w:val="30"/>
          <w:szCs w:val="20"/>
        </w:rPr>
        <w:t>十三、基金有关文件档案的保存</w:t>
      </w:r>
      <w:bookmarkEnd w:id="91"/>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（一）档案保存</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年。法律法规或监管规则另有规定的，从其规定。</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（二）合同档案的建立</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1.基金管理人签署重大合同文本后，应及时将合同文本正本送达基金托管人处。</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2.基金管理人应及时将与本基金账务处理、资金划拨等有关的合同、协议传真基金托管人。</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（三）变更与协助</w:t>
      </w:r>
    </w:p>
    <w:p w:rsidR="00385ACE" w:rsidRPr="00385ACE" w:rsidRDefault="00385ACE" w:rsidP="00385ACE">
      <w:pPr>
        <w:adjustRightInd w:val="0"/>
        <w:snapToGrid w:val="0"/>
        <w:ind w:firstLineChars="200" w:firstLine="480"/>
        <w:rPr>
          <w:rFonts w:ascii="彩虹粗仿宋" w:eastAsia="彩虹粗仿宋" w:hAnsi="Times New Roman" w:cs="Times New Roman"/>
          <w:b/>
          <w:bCs/>
          <w:sz w:val="30"/>
          <w:szCs w:val="30"/>
        </w:rPr>
      </w:pPr>
      <w:r w:rsidRPr="00385ACE">
        <w:rPr>
          <w:rFonts w:ascii="彩虹粗仿宋" w:eastAsia="彩虹粗仿宋" w:hAnsi="宋体" w:cs="Arial" w:hint="eastAsia"/>
          <w:sz w:val="24"/>
          <w:szCs w:val="24"/>
        </w:rPr>
        <w:t>若基金管理人/基金托管人发生变更，未变更的一方有义务协助变更后的接任人接收相应文件。</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（四）基金管理人和基金托管人应按各自职责完整保存原始凭证、记账凭证、基金账册、交易记录和重要合同等，承担保密义务并保存至少15年，法律法规或监管规则另有规定的，从其规定。</w:t>
      </w:r>
    </w:p>
    <w:p w:rsidR="00385ACE" w:rsidRPr="00385ACE" w:rsidRDefault="00385ACE" w:rsidP="00385ACE">
      <w:pPr>
        <w:adjustRightInd w:val="0"/>
        <w:snapToGrid w:val="0"/>
        <w:rPr>
          <w:rFonts w:ascii="彩虹粗仿宋" w:eastAsia="彩虹粗仿宋" w:hAnsi="Times New Roman" w:cs="Times New Roman"/>
          <w:sz w:val="30"/>
          <w:szCs w:val="30"/>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92" w:name="_Toc124325898"/>
      <w:r w:rsidRPr="00385ACE">
        <w:rPr>
          <w:rFonts w:ascii="彩虹粗仿宋" w:eastAsia="彩虹粗仿宋" w:hAnsi="Arial" w:cs="Times New Roman" w:hint="eastAsia"/>
          <w:b/>
          <w:sz w:val="30"/>
          <w:szCs w:val="20"/>
        </w:rPr>
        <w:t>十四、基金管理人和基金托管人的更换</w:t>
      </w:r>
      <w:bookmarkEnd w:id="92"/>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（一）基金管理人职责终止的情形</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1.基金管理人职责终止的情形</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有下列情形之一的，基金管理人职责终止：</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(1)被依法取消基金管理资格；</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(2)依法解散、被依法撤销或被依法宣告破产；</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(3)被基金份额持有人大会解任；</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(4)法律法规及中国证监会规定的和《基金合同》约定的其他情形。</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2.基金管理人的更换程序</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更换基金管理人必须依照如下程序进行：</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（1）</w:t>
      </w:r>
      <w:r w:rsidRPr="00385ACE">
        <w:rPr>
          <w:rFonts w:ascii="彩虹粗仿宋" w:eastAsia="彩虹粗仿宋" w:hAnsi="宋体" w:cs="Arial"/>
          <w:bCs/>
          <w:sz w:val="24"/>
          <w:szCs w:val="24"/>
        </w:rPr>
        <w:t>提名：新任基金管理人由基金托管人或由单独或合计持有10%以上（含10%）基金份额的基金份额持有人提名；</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（2）</w:t>
      </w:r>
      <w:r w:rsidRPr="00385ACE">
        <w:rPr>
          <w:rFonts w:ascii="彩虹粗仿宋" w:eastAsia="彩虹粗仿宋" w:hAnsi="宋体" w:cs="Arial"/>
          <w:bCs/>
          <w:sz w:val="24"/>
          <w:szCs w:val="24"/>
        </w:rPr>
        <w:t>决议：基金份额持有人大会在基金管理人职责终止后6个月内对被提名的基金管理人形成决议，该决议需经参加大会的基金份额持有人所持表决权的</w:t>
      </w:r>
      <w:r w:rsidRPr="00385ACE">
        <w:rPr>
          <w:rFonts w:ascii="彩虹粗仿宋" w:eastAsia="彩虹粗仿宋" w:hAnsi="宋体" w:cs="Arial" w:hint="eastAsia"/>
          <w:bCs/>
          <w:sz w:val="24"/>
          <w:szCs w:val="24"/>
        </w:rPr>
        <w:t>三分之二</w:t>
      </w:r>
      <w:r w:rsidRPr="00385ACE">
        <w:rPr>
          <w:rFonts w:ascii="彩虹粗仿宋" w:eastAsia="彩虹粗仿宋" w:hAnsi="宋体" w:cs="Arial"/>
          <w:bCs/>
          <w:sz w:val="24"/>
          <w:szCs w:val="24"/>
        </w:rPr>
        <w:t>以上（含</w:t>
      </w:r>
      <w:r w:rsidRPr="00385ACE">
        <w:rPr>
          <w:rFonts w:ascii="彩虹粗仿宋" w:eastAsia="彩虹粗仿宋" w:hAnsi="宋体" w:cs="Arial" w:hint="eastAsia"/>
          <w:bCs/>
          <w:sz w:val="24"/>
          <w:szCs w:val="24"/>
        </w:rPr>
        <w:t>三分之二</w:t>
      </w:r>
      <w:r w:rsidRPr="00385ACE">
        <w:rPr>
          <w:rFonts w:ascii="彩虹粗仿宋" w:eastAsia="彩虹粗仿宋" w:hAnsi="宋体" w:cs="Arial"/>
          <w:bCs/>
          <w:sz w:val="24"/>
          <w:szCs w:val="24"/>
        </w:rPr>
        <w:t>）表决通过</w:t>
      </w:r>
      <w:r w:rsidRPr="00385ACE">
        <w:rPr>
          <w:rFonts w:ascii="彩虹粗仿宋" w:eastAsia="彩虹粗仿宋" w:hAnsi="宋体" w:cs="Arial" w:hint="eastAsia"/>
          <w:bCs/>
          <w:sz w:val="24"/>
          <w:szCs w:val="24"/>
        </w:rPr>
        <w:t>，并自表决通过之日起生效</w:t>
      </w:r>
      <w:r w:rsidRPr="00385ACE">
        <w:rPr>
          <w:rFonts w:ascii="彩虹粗仿宋" w:eastAsia="彩虹粗仿宋" w:hAnsi="宋体" w:cs="Arial"/>
          <w:bCs/>
          <w:sz w:val="24"/>
          <w:szCs w:val="24"/>
        </w:rPr>
        <w:t>；</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（3）</w:t>
      </w:r>
      <w:r w:rsidRPr="00385ACE">
        <w:rPr>
          <w:rFonts w:ascii="彩虹粗仿宋" w:eastAsia="彩虹粗仿宋" w:hAnsi="宋体" w:cs="Arial"/>
          <w:bCs/>
          <w:sz w:val="24"/>
          <w:szCs w:val="24"/>
        </w:rPr>
        <w:t>临时基金管理人：新任基金管理人产生之前，由中国证监会指定临时基金管理人；</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（4）备案</w:t>
      </w:r>
      <w:r w:rsidRPr="00385ACE">
        <w:rPr>
          <w:rFonts w:ascii="彩虹粗仿宋" w:eastAsia="彩虹粗仿宋" w:hAnsi="宋体" w:cs="Arial"/>
          <w:bCs/>
          <w:sz w:val="24"/>
          <w:szCs w:val="24"/>
        </w:rPr>
        <w:t>：基金份额持有人大会</w:t>
      </w:r>
      <w:r w:rsidRPr="00385ACE">
        <w:rPr>
          <w:rFonts w:ascii="彩虹粗仿宋" w:eastAsia="彩虹粗仿宋" w:hAnsi="宋体" w:cs="Arial" w:hint="eastAsia"/>
          <w:bCs/>
          <w:sz w:val="24"/>
          <w:szCs w:val="24"/>
        </w:rPr>
        <w:t>更换</w:t>
      </w:r>
      <w:r w:rsidRPr="00385ACE">
        <w:rPr>
          <w:rFonts w:ascii="彩虹粗仿宋" w:eastAsia="彩虹粗仿宋" w:hAnsi="宋体" w:cs="Arial"/>
          <w:bCs/>
          <w:sz w:val="24"/>
          <w:szCs w:val="24"/>
        </w:rPr>
        <w:t>基金管理人的决议须报中国证监会</w:t>
      </w:r>
      <w:r w:rsidRPr="00385ACE">
        <w:rPr>
          <w:rFonts w:ascii="彩虹粗仿宋" w:eastAsia="彩虹粗仿宋" w:hAnsi="宋体" w:cs="Arial" w:hint="eastAsia"/>
          <w:bCs/>
          <w:sz w:val="24"/>
          <w:szCs w:val="24"/>
        </w:rPr>
        <w:t>备案</w:t>
      </w:r>
      <w:r w:rsidRPr="00385ACE">
        <w:rPr>
          <w:rFonts w:ascii="彩虹粗仿宋" w:eastAsia="彩虹粗仿宋" w:hAnsi="宋体" w:cs="Arial"/>
          <w:bCs/>
          <w:sz w:val="24"/>
          <w:szCs w:val="24"/>
        </w:rPr>
        <w:t>；</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（5）</w:t>
      </w:r>
      <w:r w:rsidRPr="00385ACE">
        <w:rPr>
          <w:rFonts w:ascii="彩虹粗仿宋" w:eastAsia="彩虹粗仿宋" w:hAnsi="宋体" w:cs="Arial"/>
          <w:bCs/>
          <w:sz w:val="24"/>
          <w:szCs w:val="24"/>
        </w:rPr>
        <w:t>公告：基金管理人更换后，由基金托管人在</w:t>
      </w:r>
      <w:r w:rsidRPr="00385ACE">
        <w:rPr>
          <w:rFonts w:ascii="彩虹粗仿宋" w:eastAsia="彩虹粗仿宋" w:hAnsi="宋体" w:cs="Arial" w:hint="eastAsia"/>
          <w:bCs/>
          <w:sz w:val="24"/>
          <w:szCs w:val="24"/>
        </w:rPr>
        <w:t>决议生效</w:t>
      </w:r>
      <w:r w:rsidRPr="00385ACE">
        <w:rPr>
          <w:rFonts w:ascii="彩虹粗仿宋" w:eastAsia="彩虹粗仿宋" w:hAnsi="宋体" w:cs="Arial"/>
          <w:bCs/>
          <w:sz w:val="24"/>
          <w:szCs w:val="24"/>
        </w:rPr>
        <w:t>后</w:t>
      </w:r>
      <w:r w:rsidRPr="00385ACE">
        <w:rPr>
          <w:rFonts w:ascii="彩虹粗仿宋" w:eastAsia="彩虹粗仿宋" w:hAnsi="宋体" w:cs="Arial" w:hint="eastAsia"/>
          <w:bCs/>
          <w:sz w:val="24"/>
          <w:szCs w:val="24"/>
        </w:rPr>
        <w:t>依照《信息披露办法》的有关规定</w:t>
      </w:r>
      <w:r w:rsidRPr="00385ACE">
        <w:rPr>
          <w:rFonts w:ascii="彩虹粗仿宋" w:eastAsia="彩虹粗仿宋" w:hAnsi="宋体" w:cs="Arial"/>
          <w:bCs/>
          <w:sz w:val="24"/>
          <w:szCs w:val="24"/>
        </w:rPr>
        <w:t>在</w:t>
      </w:r>
      <w:r w:rsidRPr="00385ACE">
        <w:rPr>
          <w:rFonts w:ascii="彩虹粗仿宋" w:eastAsia="彩虹粗仿宋" w:hAnsi="宋体" w:cs="Arial" w:hint="eastAsia"/>
          <w:bCs/>
          <w:sz w:val="24"/>
          <w:szCs w:val="24"/>
        </w:rPr>
        <w:t>指定媒介</w:t>
      </w:r>
      <w:r w:rsidRPr="00385ACE">
        <w:rPr>
          <w:rFonts w:ascii="彩虹粗仿宋" w:eastAsia="彩虹粗仿宋" w:hAnsi="宋体" w:cs="Arial"/>
          <w:bCs/>
          <w:sz w:val="24"/>
          <w:szCs w:val="24"/>
        </w:rPr>
        <w:t>公告</w:t>
      </w:r>
      <w:r w:rsidRPr="00385ACE">
        <w:rPr>
          <w:rFonts w:ascii="彩虹粗仿宋" w:eastAsia="彩虹粗仿宋" w:hAnsi="宋体" w:cs="Arial" w:hint="eastAsia"/>
          <w:bCs/>
          <w:sz w:val="24"/>
          <w:szCs w:val="24"/>
        </w:rPr>
        <w:t>；</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（6）</w:t>
      </w:r>
      <w:r w:rsidRPr="00385ACE">
        <w:rPr>
          <w:rFonts w:ascii="彩虹粗仿宋" w:eastAsia="彩虹粗仿宋" w:hAnsi="宋体" w:cs="Arial"/>
          <w:bCs/>
          <w:sz w:val="24"/>
          <w:szCs w:val="24"/>
        </w:rPr>
        <w:t>交接：基金管理人职责终止的，基金管理人应妥善保管基金管理业务资料，及时向临时基金管理人或新任基金管理人办理基金管理业务的移交手续，临时基金管理人或新任基金管理人应及时接收。</w:t>
      </w:r>
      <w:r w:rsidRPr="00385ACE">
        <w:rPr>
          <w:rFonts w:ascii="彩虹粗仿宋" w:eastAsia="彩虹粗仿宋" w:hAnsi="宋体" w:cs="Arial" w:hint="eastAsia"/>
          <w:bCs/>
          <w:sz w:val="24"/>
          <w:szCs w:val="24"/>
        </w:rPr>
        <w:t>临时</w:t>
      </w:r>
      <w:r w:rsidRPr="00385ACE">
        <w:rPr>
          <w:rFonts w:ascii="彩虹粗仿宋" w:eastAsia="彩虹粗仿宋" w:hAnsi="宋体" w:cs="Arial"/>
          <w:bCs/>
          <w:sz w:val="24"/>
          <w:szCs w:val="24"/>
        </w:rPr>
        <w:t>基金管理人或新任基金管理人应与基金托管人核对基金资产总值；</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（7）</w:t>
      </w:r>
      <w:r w:rsidRPr="00385ACE">
        <w:rPr>
          <w:rFonts w:ascii="彩虹粗仿宋" w:eastAsia="彩虹粗仿宋" w:hAnsi="宋体" w:cs="Arial"/>
          <w:bCs/>
          <w:sz w:val="24"/>
          <w:szCs w:val="24"/>
        </w:rPr>
        <w:t>审计：基金管理人职责终止的，应当按照法律法规规定聘请</w:t>
      </w:r>
      <w:r w:rsidRPr="00385ACE">
        <w:rPr>
          <w:rFonts w:ascii="彩虹粗仿宋" w:eastAsia="彩虹粗仿宋" w:hAnsi="宋体" w:cs="Arial" w:hint="eastAsia"/>
          <w:bCs/>
          <w:sz w:val="24"/>
          <w:szCs w:val="24"/>
        </w:rPr>
        <w:t>具有证券、期货相关业务资格的</w:t>
      </w:r>
      <w:r w:rsidRPr="00385ACE">
        <w:rPr>
          <w:rFonts w:ascii="彩虹粗仿宋" w:eastAsia="彩虹粗仿宋" w:hAnsi="宋体" w:cs="Arial"/>
          <w:bCs/>
          <w:sz w:val="24"/>
          <w:szCs w:val="24"/>
        </w:rPr>
        <w:t>会计师事务所对基金财产进行审计，并将审计结果予以公告，同时报中国证监会备案</w:t>
      </w:r>
      <w:r w:rsidRPr="00385ACE">
        <w:rPr>
          <w:rFonts w:ascii="彩虹粗仿宋" w:eastAsia="彩虹粗仿宋" w:hAnsi="宋体" w:cs="Arial" w:hint="eastAsia"/>
          <w:bCs/>
          <w:sz w:val="24"/>
          <w:szCs w:val="24"/>
        </w:rPr>
        <w:t>，审计费由基金财产承担</w:t>
      </w:r>
      <w:r w:rsidRPr="00385ACE">
        <w:rPr>
          <w:rFonts w:ascii="彩虹粗仿宋" w:eastAsia="彩虹粗仿宋" w:hAnsi="宋体" w:cs="Arial"/>
          <w:bCs/>
          <w:sz w:val="24"/>
          <w:szCs w:val="24"/>
        </w:rPr>
        <w:t>；</w:t>
      </w:r>
    </w:p>
    <w:p w:rsidR="00385ACE" w:rsidRPr="00385ACE" w:rsidRDefault="00385ACE" w:rsidP="00385ACE">
      <w:pPr>
        <w:adjustRightInd w:val="0"/>
        <w:snapToGrid w:val="0"/>
        <w:ind w:firstLineChars="200" w:firstLine="480"/>
        <w:rPr>
          <w:rFonts w:ascii="彩虹粗仿宋" w:eastAsia="彩虹粗仿宋" w:hAnsi="Times New Roman" w:cs="Times New Roman"/>
          <w:sz w:val="30"/>
          <w:szCs w:val="30"/>
        </w:rPr>
      </w:pPr>
      <w:r w:rsidRPr="00385ACE">
        <w:rPr>
          <w:rFonts w:ascii="彩虹粗仿宋" w:eastAsia="彩虹粗仿宋" w:hAnsi="宋体" w:cs="Arial" w:hint="eastAsia"/>
          <w:bCs/>
          <w:sz w:val="24"/>
          <w:szCs w:val="24"/>
        </w:rPr>
        <w:t>（8）</w:t>
      </w:r>
      <w:r w:rsidRPr="00385ACE">
        <w:rPr>
          <w:rFonts w:ascii="彩虹粗仿宋" w:eastAsia="彩虹粗仿宋" w:hAnsi="宋体" w:cs="Arial"/>
          <w:bCs/>
          <w:sz w:val="24"/>
          <w:szCs w:val="24"/>
        </w:rPr>
        <w:t>基金名称变更：基金管理人更换后，如果原任或新任基金管理人要求，应按其要求替换或删除基金名称中与原基金管理人有关的名称字样。</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（二）基金托管人职责终止的情形</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1.基金托管人职责终止的情形</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有下列情形之一的，基金托管人职责终止：</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(1)被依法取消基金托管资格；</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(2)依法解散、被依法撤销或被依法宣告破产；</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(3)被基金份额持有人大会解任；</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(4)法律法规及中国证监会规定的和《基金合同》约定的其他情形。</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2.基金托管人的更换程序</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（1）</w:t>
      </w:r>
      <w:r w:rsidRPr="00385ACE">
        <w:rPr>
          <w:rFonts w:ascii="彩虹粗仿宋" w:eastAsia="彩虹粗仿宋" w:hAnsi="宋体" w:cs="Arial"/>
          <w:bCs/>
          <w:sz w:val="24"/>
          <w:szCs w:val="24"/>
        </w:rPr>
        <w:t>提名：新任基金托管人由基金管理人或由单独或合计持有10%以上（含10%）基金份额的基金</w:t>
      </w:r>
      <w:r w:rsidRPr="00385ACE">
        <w:rPr>
          <w:rFonts w:ascii="彩虹粗仿宋" w:eastAsia="彩虹粗仿宋" w:hAnsi="宋体" w:cs="Arial" w:hint="eastAsia"/>
          <w:bCs/>
          <w:sz w:val="24"/>
          <w:szCs w:val="24"/>
        </w:rPr>
        <w:t>份额</w:t>
      </w:r>
      <w:r w:rsidRPr="00385ACE">
        <w:rPr>
          <w:rFonts w:ascii="彩虹粗仿宋" w:eastAsia="彩虹粗仿宋" w:hAnsi="宋体" w:cs="Arial"/>
          <w:bCs/>
          <w:sz w:val="24"/>
          <w:szCs w:val="24"/>
        </w:rPr>
        <w:t>持有人提名；</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（2）</w:t>
      </w:r>
      <w:r w:rsidRPr="00385ACE">
        <w:rPr>
          <w:rFonts w:ascii="彩虹粗仿宋" w:eastAsia="彩虹粗仿宋" w:hAnsi="宋体" w:cs="Arial"/>
          <w:bCs/>
          <w:sz w:val="24"/>
          <w:szCs w:val="24"/>
        </w:rPr>
        <w:t>决议：基金份额持有人大会在基金托管人职责终止后6个月内对被提名的基金托管人形成决议，该决议需经参加大会的基金份额持有人所持表决权的</w:t>
      </w:r>
      <w:r w:rsidRPr="00385ACE">
        <w:rPr>
          <w:rFonts w:ascii="彩虹粗仿宋" w:eastAsia="彩虹粗仿宋" w:hAnsi="宋体" w:cs="Arial" w:hint="eastAsia"/>
          <w:bCs/>
          <w:sz w:val="24"/>
          <w:szCs w:val="24"/>
        </w:rPr>
        <w:t>三</w:t>
      </w:r>
      <w:r w:rsidRPr="00385ACE">
        <w:rPr>
          <w:rFonts w:ascii="彩虹粗仿宋" w:eastAsia="彩虹粗仿宋" w:hAnsi="宋体" w:cs="Arial" w:hint="eastAsia"/>
          <w:bCs/>
          <w:sz w:val="24"/>
          <w:szCs w:val="24"/>
        </w:rPr>
        <w:lastRenderedPageBreak/>
        <w:t>分之二</w:t>
      </w:r>
      <w:r w:rsidRPr="00385ACE">
        <w:rPr>
          <w:rFonts w:ascii="彩虹粗仿宋" w:eastAsia="彩虹粗仿宋" w:hAnsi="宋体" w:cs="Arial"/>
          <w:bCs/>
          <w:sz w:val="24"/>
          <w:szCs w:val="24"/>
        </w:rPr>
        <w:t>以上（含</w:t>
      </w:r>
      <w:r w:rsidRPr="00385ACE">
        <w:rPr>
          <w:rFonts w:ascii="彩虹粗仿宋" w:eastAsia="彩虹粗仿宋" w:hAnsi="宋体" w:cs="Arial" w:hint="eastAsia"/>
          <w:bCs/>
          <w:sz w:val="24"/>
          <w:szCs w:val="24"/>
        </w:rPr>
        <w:t>三分之二</w:t>
      </w:r>
      <w:r w:rsidRPr="00385ACE">
        <w:rPr>
          <w:rFonts w:ascii="彩虹粗仿宋" w:eastAsia="彩虹粗仿宋" w:hAnsi="宋体" w:cs="Arial"/>
          <w:bCs/>
          <w:sz w:val="24"/>
          <w:szCs w:val="24"/>
        </w:rPr>
        <w:t>）表决通过</w:t>
      </w:r>
      <w:r w:rsidRPr="00385ACE">
        <w:rPr>
          <w:rFonts w:ascii="彩虹粗仿宋" w:eastAsia="彩虹粗仿宋" w:hAnsi="宋体" w:cs="Arial" w:hint="eastAsia"/>
          <w:bCs/>
          <w:sz w:val="24"/>
          <w:szCs w:val="24"/>
        </w:rPr>
        <w:t>，并自表决通过之日起生效</w:t>
      </w:r>
      <w:r w:rsidRPr="00385ACE">
        <w:rPr>
          <w:rFonts w:ascii="彩虹粗仿宋" w:eastAsia="彩虹粗仿宋" w:hAnsi="宋体" w:cs="Arial"/>
          <w:bCs/>
          <w:sz w:val="24"/>
          <w:szCs w:val="24"/>
        </w:rPr>
        <w:t>；</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（3）</w:t>
      </w:r>
      <w:r w:rsidRPr="00385ACE">
        <w:rPr>
          <w:rFonts w:ascii="彩虹粗仿宋" w:eastAsia="彩虹粗仿宋" w:hAnsi="宋体" w:cs="Arial"/>
          <w:bCs/>
          <w:sz w:val="24"/>
          <w:szCs w:val="24"/>
        </w:rPr>
        <w:t>临时基金托管人：新任基金托管人产生之前，由中国证监会指定临时基金托管人；</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（4）</w:t>
      </w:r>
      <w:r w:rsidRPr="00385ACE">
        <w:rPr>
          <w:rFonts w:ascii="彩虹粗仿宋" w:eastAsia="彩虹粗仿宋" w:hAnsi="宋体" w:cs="Arial"/>
          <w:bCs/>
          <w:sz w:val="24"/>
          <w:szCs w:val="24"/>
        </w:rPr>
        <w:t>备案：基金份额持有人大会更换基金托管人的决议须报中国证监会</w:t>
      </w:r>
      <w:r w:rsidRPr="00385ACE">
        <w:rPr>
          <w:rFonts w:ascii="彩虹粗仿宋" w:eastAsia="彩虹粗仿宋" w:hAnsi="宋体" w:cs="Arial" w:hint="eastAsia"/>
          <w:bCs/>
          <w:sz w:val="24"/>
          <w:szCs w:val="24"/>
        </w:rPr>
        <w:t>备案；</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（5）</w:t>
      </w:r>
      <w:r w:rsidRPr="00385ACE">
        <w:rPr>
          <w:rFonts w:ascii="彩虹粗仿宋" w:eastAsia="彩虹粗仿宋" w:hAnsi="宋体" w:cs="Arial"/>
          <w:bCs/>
          <w:sz w:val="24"/>
          <w:szCs w:val="24"/>
        </w:rPr>
        <w:t>公告：基金托管人更换后，由基金管理人在</w:t>
      </w:r>
      <w:r w:rsidRPr="00385ACE">
        <w:rPr>
          <w:rFonts w:ascii="彩虹粗仿宋" w:eastAsia="彩虹粗仿宋" w:hAnsi="宋体" w:cs="Arial" w:hint="eastAsia"/>
          <w:bCs/>
          <w:sz w:val="24"/>
          <w:szCs w:val="24"/>
        </w:rPr>
        <w:t>决议生效</w:t>
      </w:r>
      <w:r w:rsidRPr="00385ACE">
        <w:rPr>
          <w:rFonts w:ascii="彩虹粗仿宋" w:eastAsia="彩虹粗仿宋" w:hAnsi="宋体" w:cs="Arial"/>
          <w:bCs/>
          <w:sz w:val="24"/>
          <w:szCs w:val="24"/>
        </w:rPr>
        <w:t>后</w:t>
      </w:r>
      <w:r w:rsidRPr="00385ACE">
        <w:rPr>
          <w:rFonts w:ascii="彩虹粗仿宋" w:eastAsia="彩虹粗仿宋" w:hAnsi="宋体" w:cs="Arial" w:hint="eastAsia"/>
          <w:bCs/>
          <w:sz w:val="24"/>
          <w:szCs w:val="24"/>
        </w:rPr>
        <w:t>依照《信息披露办法》的有关规定</w:t>
      </w:r>
      <w:r w:rsidRPr="00385ACE">
        <w:rPr>
          <w:rFonts w:ascii="彩虹粗仿宋" w:eastAsia="彩虹粗仿宋" w:hAnsi="宋体" w:cs="Arial"/>
          <w:bCs/>
          <w:sz w:val="24"/>
          <w:szCs w:val="24"/>
        </w:rPr>
        <w:t>在</w:t>
      </w:r>
      <w:r w:rsidRPr="00385ACE">
        <w:rPr>
          <w:rFonts w:ascii="彩虹粗仿宋" w:eastAsia="彩虹粗仿宋" w:hAnsi="宋体" w:cs="Arial" w:hint="eastAsia"/>
          <w:bCs/>
          <w:sz w:val="24"/>
          <w:szCs w:val="24"/>
        </w:rPr>
        <w:t>指定媒介</w:t>
      </w:r>
      <w:r w:rsidRPr="00385ACE">
        <w:rPr>
          <w:rFonts w:ascii="彩虹粗仿宋" w:eastAsia="彩虹粗仿宋" w:hAnsi="宋体" w:cs="Arial"/>
          <w:bCs/>
          <w:sz w:val="24"/>
          <w:szCs w:val="24"/>
        </w:rPr>
        <w:t>公告</w:t>
      </w:r>
      <w:r w:rsidRPr="00385ACE">
        <w:rPr>
          <w:rFonts w:ascii="彩虹粗仿宋" w:eastAsia="彩虹粗仿宋" w:hAnsi="宋体" w:cs="Arial" w:hint="eastAsia"/>
          <w:bCs/>
          <w:sz w:val="24"/>
          <w:szCs w:val="24"/>
        </w:rPr>
        <w:t>；</w:t>
      </w:r>
    </w:p>
    <w:p w:rsidR="00385ACE" w:rsidRPr="00385ACE" w:rsidRDefault="00385ACE" w:rsidP="00385ACE">
      <w:pPr>
        <w:adjustRightInd w:val="0"/>
        <w:snapToGrid w:val="0"/>
        <w:ind w:firstLineChars="200" w:firstLine="480"/>
        <w:rPr>
          <w:rFonts w:ascii="彩虹粗仿宋" w:eastAsia="彩虹粗仿宋" w:hAnsi="宋体" w:cs="Arial"/>
          <w:bCs/>
          <w:sz w:val="24"/>
          <w:szCs w:val="24"/>
        </w:rPr>
      </w:pPr>
      <w:r w:rsidRPr="00385ACE">
        <w:rPr>
          <w:rFonts w:ascii="彩虹粗仿宋" w:eastAsia="彩虹粗仿宋" w:hAnsi="宋体" w:cs="Arial" w:hint="eastAsia"/>
          <w:bCs/>
          <w:sz w:val="24"/>
          <w:szCs w:val="24"/>
        </w:rPr>
        <w:t>（6）</w:t>
      </w:r>
      <w:r w:rsidRPr="00385ACE">
        <w:rPr>
          <w:rFonts w:ascii="彩虹粗仿宋" w:eastAsia="彩虹粗仿宋" w:hAnsi="宋体" w:cs="Arial"/>
          <w:bCs/>
          <w:sz w:val="24"/>
          <w:szCs w:val="24"/>
        </w:rPr>
        <w:t>交接：基金托管人职责终止的，应当妥善保管基金财产和基金托管业务资料，及时办理基金财产和基金托管业务的移交手续，新任基金托管人或者临时基金托管人应当及时接收。</w:t>
      </w:r>
      <w:r w:rsidRPr="00385ACE">
        <w:rPr>
          <w:rFonts w:ascii="彩虹粗仿宋" w:eastAsia="彩虹粗仿宋" w:hAnsi="宋体" w:cs="Arial" w:hint="eastAsia"/>
          <w:bCs/>
          <w:sz w:val="24"/>
          <w:szCs w:val="24"/>
        </w:rPr>
        <w:t>临时基金</w:t>
      </w:r>
      <w:r w:rsidRPr="00385ACE">
        <w:rPr>
          <w:rFonts w:ascii="彩虹粗仿宋" w:eastAsia="彩虹粗仿宋" w:hAnsi="宋体" w:cs="Arial"/>
          <w:bCs/>
          <w:sz w:val="24"/>
          <w:szCs w:val="24"/>
        </w:rPr>
        <w:t>托管人或新任基金托管人与基金管理人核对基金资产总值；</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bCs/>
          <w:sz w:val="24"/>
          <w:szCs w:val="24"/>
        </w:rPr>
        <w:t>（7）</w:t>
      </w:r>
      <w:r w:rsidRPr="00385ACE">
        <w:rPr>
          <w:rFonts w:ascii="彩虹粗仿宋" w:eastAsia="彩虹粗仿宋" w:hAnsi="宋体" w:cs="Arial"/>
          <w:bCs/>
          <w:sz w:val="24"/>
          <w:szCs w:val="24"/>
        </w:rPr>
        <w:t>审计：基金托管人职责终止的，应当按照法律法规规定聘请</w:t>
      </w:r>
      <w:r w:rsidRPr="00385ACE">
        <w:rPr>
          <w:rFonts w:ascii="彩虹粗仿宋" w:eastAsia="彩虹粗仿宋" w:hAnsi="宋体" w:cs="Arial" w:hint="eastAsia"/>
          <w:bCs/>
          <w:sz w:val="24"/>
          <w:szCs w:val="24"/>
        </w:rPr>
        <w:t>具有证券、期货相关业务资格的</w:t>
      </w:r>
      <w:r w:rsidRPr="00385ACE">
        <w:rPr>
          <w:rFonts w:ascii="彩虹粗仿宋" w:eastAsia="彩虹粗仿宋" w:hAnsi="宋体" w:cs="Arial"/>
          <w:bCs/>
          <w:sz w:val="24"/>
          <w:szCs w:val="24"/>
        </w:rPr>
        <w:t>会计师事务所对基金财产进行审计，并将审计结果予以公告，同时报中国证监会备案。</w:t>
      </w:r>
      <w:r w:rsidRPr="00385ACE">
        <w:rPr>
          <w:rFonts w:ascii="彩虹粗仿宋" w:eastAsia="彩虹粗仿宋" w:hAnsi="宋体" w:cs="Arial" w:hint="eastAsia"/>
          <w:bCs/>
          <w:sz w:val="24"/>
          <w:szCs w:val="24"/>
        </w:rPr>
        <w:t>审计费用由基金财产承担。</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（三）基金管理人与基金托管人同时更换的条件和程序</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1.提名：如果基金管理人和基金托管人同时更换，由单独或合计持有基金总份额10%以上(含10%)的基金份额持有人提名新的基金管理人和基金托管人；</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2.基金管理人和基金托管人的更换分别按上述程序进行；</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3.公告：</w:t>
      </w:r>
      <w:r w:rsidRPr="00385ACE">
        <w:rPr>
          <w:rFonts w:ascii="彩虹粗仿宋" w:eastAsia="彩虹粗仿宋" w:hAnsi="宋体" w:cs="Arial"/>
          <w:bCs/>
          <w:sz w:val="24"/>
          <w:szCs w:val="24"/>
        </w:rPr>
        <w:t>新任基金管理人和新任基金托管人应在更换基金管理人和基金托管人的基金份额持有人大会决议</w:t>
      </w:r>
      <w:r w:rsidRPr="00385ACE">
        <w:rPr>
          <w:rFonts w:ascii="彩虹粗仿宋" w:eastAsia="彩虹粗仿宋" w:hAnsi="宋体" w:cs="Arial" w:hint="eastAsia"/>
          <w:bCs/>
          <w:sz w:val="24"/>
          <w:szCs w:val="24"/>
        </w:rPr>
        <w:t>生效</w:t>
      </w:r>
      <w:r w:rsidRPr="00385ACE">
        <w:rPr>
          <w:rFonts w:ascii="彩虹粗仿宋" w:eastAsia="彩虹粗仿宋" w:hAnsi="宋体" w:cs="Arial"/>
          <w:bCs/>
          <w:sz w:val="24"/>
          <w:szCs w:val="24"/>
        </w:rPr>
        <w:t>后</w:t>
      </w:r>
      <w:r w:rsidRPr="00385ACE">
        <w:rPr>
          <w:rFonts w:ascii="彩虹粗仿宋" w:eastAsia="彩虹粗仿宋" w:hAnsi="宋体" w:cs="Arial" w:hint="eastAsia"/>
          <w:bCs/>
          <w:sz w:val="24"/>
          <w:szCs w:val="24"/>
        </w:rPr>
        <w:t>依照《信息披露办法》的有关规定</w:t>
      </w:r>
      <w:r w:rsidRPr="00385ACE">
        <w:rPr>
          <w:rFonts w:ascii="彩虹粗仿宋" w:eastAsia="彩虹粗仿宋" w:hAnsi="宋体" w:cs="Arial"/>
          <w:bCs/>
          <w:sz w:val="24"/>
          <w:szCs w:val="24"/>
        </w:rPr>
        <w:t>在</w:t>
      </w:r>
      <w:r w:rsidRPr="00385ACE">
        <w:rPr>
          <w:rFonts w:ascii="彩虹粗仿宋" w:eastAsia="彩虹粗仿宋" w:hAnsi="宋体" w:cs="Arial" w:hint="eastAsia"/>
          <w:bCs/>
          <w:sz w:val="24"/>
          <w:szCs w:val="24"/>
        </w:rPr>
        <w:t>规定</w:t>
      </w:r>
      <w:r w:rsidRPr="00385ACE">
        <w:rPr>
          <w:rFonts w:ascii="彩虹粗仿宋" w:eastAsia="彩虹粗仿宋" w:hAnsi="宋体" w:cs="Arial"/>
          <w:bCs/>
          <w:sz w:val="24"/>
          <w:szCs w:val="24"/>
        </w:rPr>
        <w:t>媒介上联合公告。</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四）新任或临时基金管理人接收基金管理业务或新任或临时基金托管人接收基金财产和基金托管业务前，原基金管理人或原基金托管人应继续履行相关职责，并保证不做出对基金份额持有人的利益造成损害的行为。原基金管理人或基金托管人在继续履行相关职责期间，仍有权按照本基金合同的规定收取基金管理费或基金托管费。</w:t>
      </w:r>
    </w:p>
    <w:p w:rsidR="00385ACE" w:rsidRPr="00385ACE" w:rsidRDefault="00385ACE" w:rsidP="00385ACE">
      <w:pPr>
        <w:adjustRightInd w:val="0"/>
        <w:snapToGrid w:val="0"/>
        <w:rPr>
          <w:rFonts w:ascii="彩虹粗仿宋" w:eastAsia="彩虹粗仿宋" w:hAnsi="宋体" w:cs="Arial"/>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93" w:name="_Toc124325899"/>
      <w:r w:rsidRPr="00385ACE">
        <w:rPr>
          <w:rFonts w:ascii="彩虹粗仿宋" w:eastAsia="彩虹粗仿宋" w:hAnsi="Arial" w:cs="Times New Roman" w:hint="eastAsia"/>
          <w:b/>
          <w:sz w:val="30"/>
          <w:szCs w:val="20"/>
        </w:rPr>
        <w:t>十五、禁止行为</w:t>
      </w:r>
      <w:bookmarkEnd w:id="93"/>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本协议当事人禁止从事的行为，包括但不限于：</w:t>
      </w:r>
    </w:p>
    <w:p w:rsidR="00385ACE" w:rsidRPr="00385ACE" w:rsidRDefault="00385ACE" w:rsidP="00385ACE">
      <w:pPr>
        <w:ind w:firstLineChars="200" w:firstLine="480"/>
        <w:rPr>
          <w:rFonts w:ascii="彩虹粗仿宋" w:eastAsia="彩虹粗仿宋" w:hAnsi="Times New Roman" w:cs="Times New Roman"/>
          <w:sz w:val="24"/>
          <w:szCs w:val="24"/>
        </w:rPr>
      </w:pPr>
      <w:r w:rsidRPr="00385ACE">
        <w:rPr>
          <w:rFonts w:ascii="彩虹粗仿宋" w:eastAsia="彩虹粗仿宋" w:hAnsi="Times New Roman" w:cs="Times New Roman" w:hint="eastAsia"/>
          <w:sz w:val="24"/>
          <w:szCs w:val="24"/>
        </w:rPr>
        <w:t>（一）基金管理人、基金托管人将其固有财产或者他人财产混同于基金财产从事证券投资。</w:t>
      </w:r>
    </w:p>
    <w:p w:rsidR="00385ACE" w:rsidRPr="00385ACE" w:rsidRDefault="00385ACE" w:rsidP="00385ACE">
      <w:pPr>
        <w:ind w:firstLineChars="200" w:firstLine="480"/>
        <w:rPr>
          <w:rFonts w:ascii="彩虹粗仿宋" w:eastAsia="彩虹粗仿宋" w:hAnsi="Times New Roman" w:cs="Times New Roman"/>
          <w:szCs w:val="24"/>
        </w:rPr>
      </w:pPr>
      <w:r w:rsidRPr="00385ACE">
        <w:rPr>
          <w:rFonts w:ascii="彩虹粗仿宋" w:eastAsia="彩虹粗仿宋" w:hAnsi="Times New Roman" w:cs="Times New Roman" w:hint="eastAsia"/>
          <w:sz w:val="24"/>
          <w:szCs w:val="24"/>
        </w:rPr>
        <w:t>（二）基金管理人不公平地对待其管理的不同基金财产，基金托管人不公平地对待其托管的不同基金财产。</w:t>
      </w:r>
    </w:p>
    <w:p w:rsidR="00385ACE" w:rsidRPr="00385ACE" w:rsidRDefault="00385ACE" w:rsidP="00385ACE">
      <w:pPr>
        <w:ind w:firstLineChars="200" w:firstLine="480"/>
        <w:rPr>
          <w:rFonts w:ascii="彩虹粗仿宋" w:eastAsia="彩虹粗仿宋" w:hAnsi="Times New Roman" w:cs="Times New Roman"/>
          <w:sz w:val="24"/>
          <w:szCs w:val="24"/>
        </w:rPr>
      </w:pPr>
      <w:r w:rsidRPr="00385ACE">
        <w:rPr>
          <w:rFonts w:ascii="彩虹粗仿宋" w:eastAsia="彩虹粗仿宋" w:hAnsi="Times New Roman" w:cs="Times New Roman" w:hint="eastAsia"/>
          <w:sz w:val="24"/>
          <w:szCs w:val="24"/>
        </w:rPr>
        <w:t>（三）基金管理人、基金托管人利用基金财产为基金份额持有人以外的第三人牟取利益。</w:t>
      </w:r>
    </w:p>
    <w:p w:rsidR="00385ACE" w:rsidRPr="00385ACE" w:rsidRDefault="00385ACE" w:rsidP="00385ACE">
      <w:pPr>
        <w:ind w:firstLineChars="200" w:firstLine="480"/>
        <w:rPr>
          <w:rFonts w:ascii="彩虹粗仿宋" w:eastAsia="彩虹粗仿宋" w:hAnsi="Times New Roman" w:cs="Times New Roman"/>
          <w:sz w:val="24"/>
          <w:szCs w:val="24"/>
        </w:rPr>
      </w:pPr>
      <w:r w:rsidRPr="00385ACE">
        <w:rPr>
          <w:rFonts w:ascii="彩虹粗仿宋" w:eastAsia="彩虹粗仿宋" w:hAnsi="Times New Roman" w:cs="Times New Roman" w:hint="eastAsia"/>
          <w:sz w:val="24"/>
          <w:szCs w:val="24"/>
        </w:rPr>
        <w:t>（四）基金管理人、基金托管人向基金份额持有人违规承诺收益或者承担损失。</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（五）基金管理人、基金托管人对他人泄漏基金运作和管理过程中任何尚未按法律法规规定的方式公开披露的信息。</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（六）基金管理人在没有充足资金的情况下向基金托管人发出投资指令和赎回、分红资金的划拨指令，或违规向基金托管人发出指令。</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（七）基金管理人、基金托管人在行政上、财务上不独立, 其高级管理人员和其他从业人员相互兼职。</w:t>
      </w:r>
    </w:p>
    <w:p w:rsidR="00385ACE" w:rsidRPr="00385ACE" w:rsidRDefault="00385ACE" w:rsidP="00385ACE">
      <w:pPr>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（八）基金托管人私自动用或处分基金财产，根据基金管理人的合法指令、《基</w:t>
      </w:r>
      <w:r w:rsidRPr="00385ACE">
        <w:rPr>
          <w:rFonts w:ascii="彩虹粗仿宋" w:eastAsia="彩虹粗仿宋" w:hAnsi="宋体" w:cs="Arial" w:hint="eastAsia"/>
          <w:sz w:val="24"/>
          <w:szCs w:val="24"/>
        </w:rPr>
        <w:lastRenderedPageBreak/>
        <w:t>金合同》或托管协议的规定进行处分的除外。</w:t>
      </w:r>
    </w:p>
    <w:p w:rsidR="00385ACE" w:rsidRPr="00385ACE" w:rsidRDefault="00385ACE" w:rsidP="00385ACE">
      <w:pPr>
        <w:ind w:firstLineChars="200" w:firstLine="480"/>
        <w:rPr>
          <w:rFonts w:ascii="彩虹粗仿宋" w:eastAsia="彩虹粗仿宋" w:hAnsi="宋体" w:cs="Arial"/>
          <w:sz w:val="24"/>
          <w:szCs w:val="24"/>
        </w:rPr>
      </w:pPr>
      <w:r w:rsidRPr="00385ACE">
        <w:rPr>
          <w:rFonts w:ascii="彩虹粗仿宋" w:eastAsia="彩虹粗仿宋" w:hAnsi="Times New Roman" w:cs="Times New Roman" w:hint="eastAsia"/>
          <w:sz w:val="24"/>
          <w:szCs w:val="24"/>
        </w:rPr>
        <w:t>（九）</w:t>
      </w:r>
      <w:r w:rsidRPr="00385ACE">
        <w:rPr>
          <w:rFonts w:ascii="彩虹粗仿宋" w:eastAsia="彩虹粗仿宋" w:hAnsi="宋体" w:cs="Arial" w:hint="eastAsia"/>
          <w:sz w:val="24"/>
          <w:szCs w:val="24"/>
        </w:rPr>
        <w:t>基金财产</w:t>
      </w:r>
      <w:r w:rsidRPr="00385ACE">
        <w:rPr>
          <w:rFonts w:ascii="彩虹粗仿宋" w:eastAsia="彩虹粗仿宋" w:hAnsi="Times New Roman" w:cs="Times New Roman" w:hint="eastAsia"/>
          <w:sz w:val="24"/>
          <w:szCs w:val="24"/>
        </w:rPr>
        <w:t>用于下列投资或者活动：1.承销证券；2.违反规定向他人贷款或者提供担保；3.从事承担无限责任的投资；4.买卖其他基金份额，但是</w:t>
      </w:r>
      <w:r w:rsidRPr="00385ACE">
        <w:rPr>
          <w:rFonts w:ascii="彩虹粗仿宋" w:eastAsia="彩虹粗仿宋" w:hAnsi="Times New Roman" w:cs="Times New Roman" w:hint="eastAsia"/>
          <w:bCs/>
          <w:sz w:val="24"/>
          <w:szCs w:val="24"/>
        </w:rPr>
        <w:t>中国证监会</w:t>
      </w:r>
      <w:r w:rsidRPr="00385ACE">
        <w:rPr>
          <w:rFonts w:ascii="彩虹粗仿宋" w:eastAsia="彩虹粗仿宋" w:hAnsi="Times New Roman" w:cs="Times New Roman" w:hint="eastAsia"/>
          <w:sz w:val="24"/>
          <w:szCs w:val="24"/>
        </w:rPr>
        <w:t>另有规定的除外；5.向其基金管理人、基金托管人出资；6.从事内幕交易、操纵证券交易价格及其他不正当的证券交易活动；7.法律、行政法规和</w:t>
      </w:r>
      <w:r w:rsidRPr="00385ACE">
        <w:rPr>
          <w:rFonts w:ascii="彩虹粗仿宋" w:eastAsia="彩虹粗仿宋" w:hAnsi="Times New Roman" w:cs="Times New Roman" w:hint="eastAsia"/>
          <w:bCs/>
          <w:sz w:val="24"/>
          <w:szCs w:val="24"/>
        </w:rPr>
        <w:t>中国证监会</w:t>
      </w:r>
      <w:r w:rsidRPr="00385ACE">
        <w:rPr>
          <w:rFonts w:ascii="彩虹粗仿宋" w:eastAsia="彩虹粗仿宋" w:hAnsi="Times New Roman" w:cs="Times New Roman" w:hint="eastAsia"/>
          <w:sz w:val="24"/>
          <w:szCs w:val="24"/>
        </w:rPr>
        <w:t>规定禁止的其他活动。</w:t>
      </w:r>
      <w:r w:rsidRPr="00385ACE">
        <w:rPr>
          <w:rFonts w:ascii="彩虹粗仿宋" w:eastAsia="彩虹粗仿宋" w:hAnsi="Times New Roman" w:cs="Arial" w:hint="eastAsia"/>
          <w:sz w:val="24"/>
          <w:szCs w:val="24"/>
        </w:rPr>
        <w:t>法律法规或监管部门取消上述限制，如适用于本基金，则本基金投资不再受相关限制</w:t>
      </w:r>
      <w:r w:rsidRPr="00385ACE">
        <w:rPr>
          <w:rFonts w:ascii="彩虹粗仿宋" w:eastAsia="彩虹粗仿宋" w:hAnsi="Times New Roman" w:cs="Times New Roman" w:hint="eastAsia"/>
          <w:sz w:val="24"/>
          <w:szCs w:val="24"/>
        </w:rPr>
        <w:t>。</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（十）法律法规和《基金合同》禁止的其他行为，以及</w:t>
      </w:r>
      <w:r w:rsidRPr="00385ACE">
        <w:rPr>
          <w:rFonts w:ascii="彩虹粗仿宋" w:eastAsia="彩虹粗仿宋" w:hAnsi="Times New Roman" w:cs="Times New Roman" w:hint="eastAsia"/>
          <w:sz w:val="24"/>
          <w:szCs w:val="24"/>
        </w:rPr>
        <w:t>依照法律、行政法规有关规定，由国务院证券监督管理机构规定禁止基金管理人、基金托管人从事的其他行为。</w:t>
      </w:r>
    </w:p>
    <w:p w:rsidR="00385ACE" w:rsidRPr="00385ACE" w:rsidRDefault="00385ACE" w:rsidP="00385ACE">
      <w:pPr>
        <w:adjustRightInd w:val="0"/>
        <w:snapToGrid w:val="0"/>
        <w:rPr>
          <w:rFonts w:ascii="彩虹粗仿宋" w:eastAsia="彩虹粗仿宋" w:hAnsi="Times New Roman" w:cs="Times New Roman"/>
          <w:sz w:val="30"/>
          <w:szCs w:val="30"/>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94" w:name="_Toc124325900"/>
      <w:r w:rsidRPr="00385ACE">
        <w:rPr>
          <w:rFonts w:ascii="彩虹粗仿宋" w:eastAsia="彩虹粗仿宋" w:hAnsi="Arial" w:cs="Times New Roman" w:hint="eastAsia"/>
          <w:b/>
          <w:sz w:val="30"/>
          <w:szCs w:val="20"/>
        </w:rPr>
        <w:t>十六、托管协议的变更、终止与基金财产的清算</w:t>
      </w:r>
      <w:bookmarkEnd w:id="94"/>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（一）托管协议的变更程序</w:t>
      </w:r>
    </w:p>
    <w:p w:rsidR="00385ACE" w:rsidRPr="00385ACE" w:rsidRDefault="00385ACE" w:rsidP="00385ACE">
      <w:pPr>
        <w:adjustRightInd w:val="0"/>
        <w:snapToGrid w:val="0"/>
        <w:ind w:firstLineChars="200" w:firstLine="480"/>
        <w:rPr>
          <w:rFonts w:ascii="彩虹粗仿宋" w:eastAsia="彩虹粗仿宋" w:hAnsi="Times New Roman" w:cs="Times New Roman"/>
          <w:sz w:val="30"/>
          <w:szCs w:val="30"/>
        </w:rPr>
      </w:pPr>
      <w:r w:rsidRPr="00385ACE">
        <w:rPr>
          <w:rFonts w:ascii="彩虹粗仿宋" w:eastAsia="彩虹粗仿宋" w:hAnsi="宋体" w:cs="Arial" w:hint="eastAsia"/>
          <w:sz w:val="24"/>
          <w:szCs w:val="24"/>
        </w:rPr>
        <w:t>本协议双方当事人经协商一致，可以对协议进行修改。修改后的新协议，其内容不得与《基金合同》的规定有任何冲突。基金托管协议的变更报中国证监会备案后生效。</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（二）托管协议终止的情形</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1.《基金合同》终止；</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2.基金托管人解散、依法被撤销、破产或由其他基金托管人接管基金资产；</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3.基金管理人解散、依法被撤销、破产或由其他基金管理人接管基金管理权；</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4.发生法律法规或《基金合同》规定的终止事项。</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（三）基金财产的清算</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1.基金财产清算小组：自出现《基金合同》终止事由之日起30个工作日内成立清算小组，基金管理人组织基金财产清算小组并在中国证监会的监督下进行基金清算。</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3.基金财产清算小组职责：基金财产清算小组负责基金财产的保管、清理、估价、变现和分配。基金财产清算小组可以依法进行必要的民事活动。</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4.基金财产清算程序：</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(1)《基金合同》终止情形出现时，由基金财产清算小组统一接管基金；</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(2)对基金财产和债权债务进行清理和确认；</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(3)对基金财产进行估值和变现；</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(4)制作清算报告；</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(5)聘请</w:t>
      </w:r>
      <w:r w:rsidRPr="00385ACE">
        <w:rPr>
          <w:rFonts w:ascii="彩虹粗仿宋" w:eastAsia="彩虹粗仿宋" w:hAnsi="宋体" w:cs="Arial" w:hint="eastAsia"/>
          <w:bCs/>
          <w:sz w:val="24"/>
          <w:szCs w:val="24"/>
        </w:rPr>
        <w:t>具有证券、期货相关业务资格的</w:t>
      </w:r>
      <w:r w:rsidRPr="00385ACE">
        <w:rPr>
          <w:rFonts w:ascii="彩虹粗仿宋" w:eastAsia="彩虹粗仿宋" w:hAnsi="宋体" w:cs="Arial" w:hint="eastAsia"/>
          <w:sz w:val="24"/>
          <w:szCs w:val="24"/>
        </w:rPr>
        <w:t>会计师事务所对清算报告进行外部审计，聘请律师事务所对清算报告出具法律意见书；</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(6)将清算结果报中国证监会备案并公告；</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(7)对基金财产进行分配。</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5.基金财产清算的期限为6个月，</w:t>
      </w:r>
      <w:r w:rsidRPr="00385ACE">
        <w:rPr>
          <w:rFonts w:ascii="彩虹粗仿宋" w:eastAsia="彩虹粗仿宋" w:hAnsi="宋体" w:cs="Arial"/>
          <w:sz w:val="24"/>
          <w:szCs w:val="24"/>
        </w:rPr>
        <w:t>但因本基金所持证券的流动性受到限制而不能及时变现的，清算期限相应顺延</w:t>
      </w:r>
      <w:r w:rsidRPr="00385ACE">
        <w:rPr>
          <w:rFonts w:ascii="彩虹粗仿宋" w:eastAsia="彩虹粗仿宋" w:hAnsi="宋体" w:cs="Arial" w:hint="eastAsia"/>
          <w:sz w:val="24"/>
          <w:szCs w:val="24"/>
        </w:rPr>
        <w:t>。</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6.清算费用</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lastRenderedPageBreak/>
        <w:t>清算费用是指基金财产清算小组在进行基金清算过程中发生的所有合理费用，清算费用由基金财产清算小组优先从基金财产中支付。</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7.基金财产清算剩余资产的分配：</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8.基金财产清算的公告</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bCs/>
          <w:sz w:val="24"/>
          <w:szCs w:val="24"/>
        </w:rPr>
        <w:t>清算过程中的有关重大事项须及时公告；基金财产清算报告应当经</w:t>
      </w:r>
      <w:r w:rsidRPr="00385ACE">
        <w:rPr>
          <w:rFonts w:ascii="彩虹粗仿宋" w:eastAsia="彩虹粗仿宋" w:hAnsi="宋体" w:cs="Arial" w:hint="eastAsia"/>
          <w:bCs/>
          <w:sz w:val="24"/>
          <w:szCs w:val="24"/>
        </w:rPr>
        <w:t>具有证券、期货相关业务资格的</w:t>
      </w:r>
      <w:r w:rsidRPr="00385ACE">
        <w:rPr>
          <w:rFonts w:ascii="彩虹粗仿宋" w:eastAsia="彩虹粗仿宋" w:hAnsi="宋体" w:cs="Arial"/>
          <w:bCs/>
          <w:sz w:val="24"/>
          <w:szCs w:val="24"/>
        </w:rPr>
        <w:t>会计师事务所审计</w:t>
      </w:r>
      <w:r w:rsidRPr="00385ACE">
        <w:rPr>
          <w:rFonts w:ascii="彩虹粗仿宋" w:eastAsia="彩虹粗仿宋" w:hAnsi="宋体" w:cs="Arial" w:hint="eastAsia"/>
          <w:bCs/>
          <w:sz w:val="24"/>
          <w:szCs w:val="24"/>
        </w:rPr>
        <w:t>，</w:t>
      </w:r>
      <w:r w:rsidRPr="00385ACE">
        <w:rPr>
          <w:rFonts w:ascii="彩虹粗仿宋" w:eastAsia="彩虹粗仿宋" w:hAnsi="宋体" w:cs="Arial"/>
          <w:bCs/>
          <w:sz w:val="24"/>
          <w:szCs w:val="24"/>
        </w:rPr>
        <w:t>并由律师事务所出具法律意见书后报中国证监会备案并公告。基金财产清算公告于基金财产清算报告报中国证监会备案后5个工作日内由基金财产清算小组进行公告</w:t>
      </w:r>
      <w:r w:rsidRPr="00385ACE">
        <w:rPr>
          <w:rFonts w:ascii="彩虹粗仿宋" w:eastAsia="彩虹粗仿宋" w:hAnsi="宋体" w:cs="Arial" w:hint="eastAsia"/>
          <w:bCs/>
          <w:sz w:val="24"/>
          <w:szCs w:val="24"/>
        </w:rPr>
        <w:t>，基金财产清算小组应当将清算报告登载在指定网站上，并将清算报告提示性公告登载在指定报刊上</w:t>
      </w:r>
      <w:r w:rsidRPr="00385ACE">
        <w:rPr>
          <w:rFonts w:ascii="彩虹粗仿宋" w:eastAsia="彩虹粗仿宋" w:hAnsi="宋体" w:cs="Arial"/>
          <w:bCs/>
          <w:sz w:val="24"/>
          <w:szCs w:val="24"/>
        </w:rPr>
        <w:t>。</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9.基金财产清算账册及文件的保存</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基金财产清算账册及有关文件由基金托管人保存至少15年。</w:t>
      </w:r>
    </w:p>
    <w:p w:rsidR="00385ACE" w:rsidRPr="00385ACE" w:rsidRDefault="00385ACE" w:rsidP="00385ACE">
      <w:pPr>
        <w:adjustRightInd w:val="0"/>
        <w:snapToGrid w:val="0"/>
        <w:rPr>
          <w:rFonts w:ascii="彩虹粗仿宋" w:eastAsia="彩虹粗仿宋" w:hAnsi="宋体" w:cs="Arial"/>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95" w:name="_Toc124325901"/>
      <w:r w:rsidRPr="00385ACE">
        <w:rPr>
          <w:rFonts w:ascii="彩虹粗仿宋" w:eastAsia="彩虹粗仿宋" w:hAnsi="Arial" w:cs="Times New Roman" w:hint="eastAsia"/>
          <w:b/>
          <w:sz w:val="30"/>
          <w:szCs w:val="20"/>
        </w:rPr>
        <w:t>十七、违约责任</w:t>
      </w:r>
      <w:bookmarkEnd w:id="95"/>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（一）基金管理人、基金托管人不履行本协议或履行本协议不符合约定的，应当承担违约责任。</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1.不可抗力；</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2.基金管理人、基金托管人按照当时有效的法律法规或中国证监会的规定作为或不作为而造成的损失等；</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3.在没有过错的情况下，基金管理人由于按照《基金合同》规定的投资原则投资或不投资造成的直接损失或潜在损失等；</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4.非因基金管理人、基金托管人的故意或重大过失造成的计算机系统故障、网络故障、通讯故障、电力故障、计算机病毒攻击及其它意外事故所导致的损失等。</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（五）违约行为虽已发生，但本托管协议能够继续履行的，在最大限度地保护基金份额持有人利益的前提下，基金管理人和基金托管人应当继续履行本协议。</w:t>
      </w:r>
    </w:p>
    <w:p w:rsidR="00385ACE" w:rsidRPr="00385ACE" w:rsidRDefault="00385ACE" w:rsidP="00385ACE">
      <w:pPr>
        <w:adjustRightInd w:val="0"/>
        <w:snapToGrid w:val="0"/>
        <w:ind w:firstLineChars="200" w:firstLine="480"/>
        <w:outlineLvl w:val="0"/>
        <w:rPr>
          <w:rFonts w:ascii="彩虹粗仿宋" w:eastAsia="彩虹粗仿宋" w:hAnsi="宋体" w:cs="Arial"/>
          <w:sz w:val="24"/>
          <w:szCs w:val="24"/>
        </w:rPr>
      </w:pPr>
      <w:r w:rsidRPr="00385ACE">
        <w:rPr>
          <w:rFonts w:ascii="彩虹粗仿宋" w:eastAsia="彩虹粗仿宋" w:hAnsi="宋体" w:cs="Arial" w:hint="eastAsia"/>
          <w:sz w:val="24"/>
          <w:szCs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385ACE" w:rsidRPr="00385ACE" w:rsidRDefault="00385ACE" w:rsidP="00385ACE">
      <w:pPr>
        <w:adjustRightInd w:val="0"/>
        <w:snapToGrid w:val="0"/>
        <w:outlineLvl w:val="0"/>
        <w:rPr>
          <w:rFonts w:ascii="彩虹粗仿宋" w:eastAsia="彩虹粗仿宋" w:hAnsi="宋体" w:cs="Arial"/>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96" w:name="_Toc124325902"/>
      <w:r w:rsidRPr="00385ACE">
        <w:rPr>
          <w:rFonts w:ascii="彩虹粗仿宋" w:eastAsia="彩虹粗仿宋" w:hAnsi="Arial" w:cs="Times New Roman" w:hint="eastAsia"/>
          <w:b/>
          <w:sz w:val="30"/>
          <w:szCs w:val="20"/>
        </w:rPr>
        <w:t>十八、争议解决方式</w:t>
      </w:r>
      <w:bookmarkEnd w:id="96"/>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争议处理期间，双方当事人应恪守基金管理人和基金托管人职责，各自继续忠实、勤勉、尽责地履行《基金合同》和本托管协议规定的义务，维护基金份额持有人的合法权益。</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本协议受中国法律管辖。</w:t>
      </w:r>
    </w:p>
    <w:p w:rsidR="00385ACE" w:rsidRPr="00385ACE" w:rsidRDefault="00385ACE" w:rsidP="00385ACE">
      <w:pPr>
        <w:adjustRightInd w:val="0"/>
        <w:snapToGrid w:val="0"/>
        <w:rPr>
          <w:rFonts w:ascii="彩虹粗仿宋" w:eastAsia="彩虹粗仿宋" w:hAnsi="宋体" w:cs="Arial"/>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97" w:name="_Toc124325903"/>
      <w:r w:rsidRPr="00385ACE">
        <w:rPr>
          <w:rFonts w:ascii="彩虹粗仿宋" w:eastAsia="彩虹粗仿宋" w:hAnsi="Arial" w:cs="Times New Roman" w:hint="eastAsia"/>
          <w:b/>
          <w:sz w:val="30"/>
          <w:szCs w:val="20"/>
        </w:rPr>
        <w:t>十九、托管协议的效力</w:t>
      </w:r>
      <w:bookmarkEnd w:id="97"/>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双方对托管协议的效力约定如下：</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备案的文本为正式文本。</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（二）托管协议自《基金合同》成立之日起成立，自《基金合同》生效之日起生效。托管协议的有效期自其生效之日起至基金财产清算结果报中国证监会备案并公告之日止。</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（三）托管协议自生效之日起对托管协议当事人具有同等的法律约束力。</w:t>
      </w:r>
    </w:p>
    <w:p w:rsidR="00385ACE" w:rsidRPr="00385ACE" w:rsidRDefault="00385ACE" w:rsidP="00385ACE">
      <w:pPr>
        <w:adjustRightInd w:val="0"/>
        <w:snapToGrid w:val="0"/>
        <w:ind w:firstLineChars="200" w:firstLine="480"/>
        <w:rPr>
          <w:rFonts w:ascii="彩虹粗仿宋" w:eastAsia="彩虹粗仿宋" w:hAnsi="Times New Roman" w:cs="Times New Roman"/>
          <w:sz w:val="30"/>
          <w:szCs w:val="30"/>
        </w:rPr>
      </w:pPr>
      <w:r w:rsidRPr="00385ACE">
        <w:rPr>
          <w:rFonts w:ascii="彩虹粗仿宋" w:eastAsia="彩虹粗仿宋" w:hAnsi="宋体" w:cs="Arial" w:hint="eastAsia"/>
          <w:sz w:val="24"/>
          <w:szCs w:val="24"/>
        </w:rPr>
        <w:t>（四）本协议一式六份，协议双方各持二份，上报监管机构二份，每份具有同等的法律效力。</w:t>
      </w:r>
    </w:p>
    <w:p w:rsidR="00385ACE" w:rsidRPr="00385ACE" w:rsidRDefault="00385ACE" w:rsidP="00385ACE">
      <w:pPr>
        <w:adjustRightInd w:val="0"/>
        <w:snapToGrid w:val="0"/>
        <w:rPr>
          <w:rFonts w:ascii="彩虹粗仿宋" w:eastAsia="彩虹粗仿宋" w:hAnsi="宋体" w:cs="Arial"/>
          <w:sz w:val="24"/>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98" w:name="_Toc124325904"/>
      <w:r w:rsidRPr="00385ACE">
        <w:rPr>
          <w:rFonts w:ascii="彩虹粗仿宋" w:eastAsia="彩虹粗仿宋" w:hAnsi="Arial" w:cs="Times New Roman" w:hint="eastAsia"/>
          <w:b/>
          <w:sz w:val="30"/>
          <w:szCs w:val="20"/>
        </w:rPr>
        <w:t>二十、其他事项</w:t>
      </w:r>
      <w:bookmarkEnd w:id="98"/>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如发生有权司法机关依法冻结基金份额持有人的基金份额时，基金管理人应予以配合，承担司法协助义务。</w:t>
      </w:r>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除本协议有明确定义外，本协议的用语定义适用《基金合同》的约定。本协议未尽事宜，当事人依据《基金合同》、有关法律法规等规定协商办理。</w:t>
      </w:r>
    </w:p>
    <w:p w:rsidR="00385ACE" w:rsidRPr="00385ACE" w:rsidRDefault="00385ACE" w:rsidP="00385ACE">
      <w:pPr>
        <w:adjustRightInd w:val="0"/>
        <w:snapToGrid w:val="0"/>
        <w:rPr>
          <w:rFonts w:ascii="彩虹粗仿宋" w:eastAsia="彩虹粗仿宋" w:hAnsi="Times New Roman" w:cs="Times New Roman"/>
          <w:b/>
          <w:bCs/>
          <w:szCs w:val="24"/>
        </w:rPr>
      </w:pPr>
    </w:p>
    <w:p w:rsidR="00385ACE" w:rsidRPr="00385ACE" w:rsidRDefault="00385ACE" w:rsidP="00385ACE">
      <w:pPr>
        <w:keepNext/>
        <w:keepLines/>
        <w:spacing w:before="260" w:after="260" w:line="416" w:lineRule="auto"/>
        <w:jc w:val="center"/>
        <w:outlineLvl w:val="1"/>
        <w:rPr>
          <w:rFonts w:ascii="彩虹粗仿宋" w:eastAsia="彩虹粗仿宋" w:hAnsi="Arial" w:cs="Times New Roman"/>
          <w:b/>
          <w:sz w:val="30"/>
          <w:szCs w:val="20"/>
        </w:rPr>
      </w:pPr>
      <w:bookmarkStart w:id="99" w:name="_Toc124325905"/>
      <w:r w:rsidRPr="00385ACE">
        <w:rPr>
          <w:rFonts w:ascii="彩虹粗仿宋" w:eastAsia="彩虹粗仿宋" w:hAnsi="Arial" w:cs="Times New Roman" w:hint="eastAsia"/>
          <w:b/>
          <w:sz w:val="30"/>
          <w:szCs w:val="20"/>
        </w:rPr>
        <w:t>二十一、托管协议的签订</w:t>
      </w:r>
      <w:bookmarkEnd w:id="99"/>
    </w:p>
    <w:p w:rsidR="00385ACE" w:rsidRPr="00385ACE" w:rsidRDefault="00385ACE" w:rsidP="00385ACE">
      <w:pPr>
        <w:adjustRightInd w:val="0"/>
        <w:snapToGrid w:val="0"/>
        <w:ind w:firstLineChars="200" w:firstLine="480"/>
        <w:rPr>
          <w:rFonts w:ascii="彩虹粗仿宋" w:eastAsia="彩虹粗仿宋" w:hAnsi="宋体" w:cs="Arial"/>
          <w:sz w:val="24"/>
          <w:szCs w:val="24"/>
        </w:rPr>
      </w:pPr>
      <w:r w:rsidRPr="00385ACE">
        <w:rPr>
          <w:rFonts w:ascii="彩虹粗仿宋" w:eastAsia="彩虹粗仿宋" w:hAnsi="宋体" w:cs="Arial" w:hint="eastAsia"/>
          <w:sz w:val="24"/>
          <w:szCs w:val="24"/>
        </w:rPr>
        <w:t>本协议双方法定代表人或授权代表签章、签订地、签订日</w:t>
      </w:r>
    </w:p>
    <w:p w:rsidR="00385ACE" w:rsidRPr="00385ACE" w:rsidRDefault="00385ACE" w:rsidP="00385ACE">
      <w:pPr>
        <w:adjustRightInd w:val="0"/>
        <w:snapToGrid w:val="0"/>
        <w:ind w:firstLineChars="200" w:firstLine="480"/>
        <w:rPr>
          <w:rFonts w:ascii="彩虹粗仿宋" w:eastAsia="彩虹粗仿宋" w:hAnsi="宋体" w:cs="Arial"/>
          <w:sz w:val="24"/>
          <w:szCs w:val="24"/>
        </w:rPr>
        <w:sectPr w:rsidR="00385ACE" w:rsidRPr="00385ACE" w:rsidSect="00810762">
          <w:footerReference w:type="default" r:id="rId10"/>
          <w:pgSz w:w="11906" w:h="16838" w:code="9"/>
          <w:pgMar w:top="1418" w:right="1701" w:bottom="1418" w:left="1701" w:header="851" w:footer="992" w:gutter="0"/>
          <w:pgNumType w:start="1"/>
          <w:cols w:space="425"/>
          <w:docGrid w:type="lines" w:linePitch="312"/>
        </w:sectPr>
      </w:pPr>
    </w:p>
    <w:p w:rsidR="00385ACE" w:rsidRPr="00385ACE" w:rsidRDefault="00385ACE" w:rsidP="00385ACE">
      <w:pPr>
        <w:spacing w:line="360" w:lineRule="auto"/>
        <w:ind w:right="26"/>
        <w:rPr>
          <w:rFonts w:ascii="彩虹粗仿宋" w:eastAsia="彩虹粗仿宋" w:hAnsi="Times New Roman" w:cs="Times New Roman"/>
          <w:sz w:val="24"/>
          <w:szCs w:val="24"/>
        </w:rPr>
      </w:pPr>
      <w:r w:rsidRPr="00385ACE">
        <w:rPr>
          <w:rFonts w:ascii="彩虹粗仿宋" w:eastAsia="彩虹粗仿宋" w:hAnsi="Times New Roman" w:cs="Times New Roman" w:hint="eastAsia"/>
          <w:sz w:val="24"/>
          <w:szCs w:val="24"/>
        </w:rPr>
        <w:lastRenderedPageBreak/>
        <w:t>本页无正文，为《方正富邦睿利纯债债券型证券投资基金托管协议》的签字盖章页。</w:t>
      </w:r>
    </w:p>
    <w:p w:rsidR="00385ACE" w:rsidRPr="00385ACE" w:rsidRDefault="00385ACE" w:rsidP="00385ACE">
      <w:pPr>
        <w:spacing w:line="360" w:lineRule="auto"/>
        <w:rPr>
          <w:rFonts w:ascii="彩虹粗仿宋" w:eastAsia="彩虹粗仿宋" w:hAnsi="Times New Roman" w:cs="Times New Roman"/>
          <w:sz w:val="24"/>
          <w:szCs w:val="24"/>
        </w:rPr>
      </w:pPr>
    </w:p>
    <w:p w:rsidR="00385ACE" w:rsidRPr="00385ACE" w:rsidRDefault="00385ACE" w:rsidP="00385ACE">
      <w:pPr>
        <w:spacing w:line="360" w:lineRule="auto"/>
        <w:rPr>
          <w:rFonts w:ascii="彩虹粗仿宋" w:eastAsia="彩虹粗仿宋" w:hAnsi="Times New Roman" w:cs="Times New Roman"/>
          <w:sz w:val="24"/>
          <w:szCs w:val="24"/>
        </w:rPr>
      </w:pPr>
    </w:p>
    <w:p w:rsidR="00385ACE" w:rsidRPr="00385ACE" w:rsidRDefault="00385ACE" w:rsidP="00385ACE">
      <w:pPr>
        <w:spacing w:line="360" w:lineRule="auto"/>
        <w:ind w:right="26"/>
        <w:rPr>
          <w:rFonts w:ascii="彩虹粗仿宋" w:eastAsia="彩虹粗仿宋" w:hAnsi="Times New Roman" w:cs="Times New Roman"/>
          <w:sz w:val="24"/>
          <w:szCs w:val="24"/>
        </w:rPr>
      </w:pPr>
      <w:r w:rsidRPr="00385ACE">
        <w:rPr>
          <w:rFonts w:ascii="彩虹粗仿宋" w:eastAsia="彩虹粗仿宋" w:hAnsi="Times New Roman" w:cs="Times New Roman" w:hint="eastAsia"/>
          <w:sz w:val="24"/>
          <w:szCs w:val="24"/>
        </w:rPr>
        <w:t>基金管理人： 方正富邦基金管理有限公司（盖章）</w:t>
      </w:r>
    </w:p>
    <w:p w:rsidR="00385ACE" w:rsidRPr="00385ACE" w:rsidRDefault="00385ACE" w:rsidP="00385ACE">
      <w:pPr>
        <w:spacing w:line="360" w:lineRule="auto"/>
        <w:ind w:right="26"/>
        <w:rPr>
          <w:rFonts w:ascii="彩虹粗仿宋" w:eastAsia="彩虹粗仿宋" w:hAnsi="Times New Roman" w:cs="Times New Roman"/>
          <w:sz w:val="24"/>
          <w:szCs w:val="24"/>
        </w:rPr>
      </w:pPr>
    </w:p>
    <w:p w:rsidR="00385ACE" w:rsidRPr="00385ACE" w:rsidRDefault="00385ACE" w:rsidP="00385ACE">
      <w:pPr>
        <w:spacing w:line="360" w:lineRule="auto"/>
        <w:ind w:right="26"/>
        <w:rPr>
          <w:rFonts w:ascii="彩虹粗仿宋" w:eastAsia="彩虹粗仿宋" w:hAnsi="Times New Roman" w:cs="Times New Roman"/>
          <w:sz w:val="24"/>
          <w:szCs w:val="24"/>
        </w:rPr>
      </w:pPr>
    </w:p>
    <w:p w:rsidR="00385ACE" w:rsidRPr="00385ACE" w:rsidRDefault="00385ACE" w:rsidP="00385ACE">
      <w:pPr>
        <w:spacing w:line="360" w:lineRule="auto"/>
        <w:ind w:right="26"/>
        <w:rPr>
          <w:rFonts w:ascii="彩虹粗仿宋" w:eastAsia="彩虹粗仿宋" w:hAnsi="Times New Roman" w:cs="Times New Roman"/>
          <w:sz w:val="24"/>
          <w:szCs w:val="24"/>
        </w:rPr>
      </w:pPr>
    </w:p>
    <w:p w:rsidR="00385ACE" w:rsidRPr="00385ACE" w:rsidRDefault="00385ACE" w:rsidP="00385ACE">
      <w:pPr>
        <w:spacing w:line="360" w:lineRule="auto"/>
        <w:ind w:right="26"/>
        <w:rPr>
          <w:rFonts w:ascii="彩虹粗仿宋" w:eastAsia="彩虹粗仿宋" w:hAnsi="Times New Roman" w:cs="Times New Roman"/>
          <w:sz w:val="24"/>
          <w:szCs w:val="24"/>
        </w:rPr>
      </w:pPr>
      <w:r w:rsidRPr="00385ACE">
        <w:rPr>
          <w:rFonts w:ascii="彩虹粗仿宋" w:eastAsia="彩虹粗仿宋" w:hAnsi="Times New Roman" w:cs="Times New Roman" w:hint="eastAsia"/>
          <w:sz w:val="24"/>
          <w:szCs w:val="24"/>
        </w:rPr>
        <w:t xml:space="preserve">法定代表人或授权代表：                   </w:t>
      </w:r>
    </w:p>
    <w:p w:rsidR="00385ACE" w:rsidRPr="00385ACE" w:rsidRDefault="00385ACE" w:rsidP="00385ACE">
      <w:pPr>
        <w:spacing w:line="360" w:lineRule="auto"/>
        <w:ind w:right="26"/>
        <w:rPr>
          <w:rFonts w:ascii="彩虹粗仿宋" w:eastAsia="彩虹粗仿宋" w:hAnsi="Times New Roman" w:cs="Times New Roman"/>
          <w:sz w:val="24"/>
          <w:szCs w:val="24"/>
        </w:rPr>
      </w:pPr>
    </w:p>
    <w:p w:rsidR="00385ACE" w:rsidRPr="00385ACE" w:rsidRDefault="00385ACE" w:rsidP="00385ACE">
      <w:pPr>
        <w:spacing w:line="360" w:lineRule="auto"/>
        <w:ind w:right="26"/>
        <w:rPr>
          <w:rFonts w:ascii="彩虹粗仿宋" w:eastAsia="彩虹粗仿宋" w:hAnsi="Times New Roman" w:cs="Times New Roman"/>
          <w:sz w:val="24"/>
          <w:szCs w:val="24"/>
        </w:rPr>
      </w:pPr>
    </w:p>
    <w:p w:rsidR="00385ACE" w:rsidRPr="00385ACE" w:rsidRDefault="00385ACE" w:rsidP="00385ACE">
      <w:pPr>
        <w:spacing w:line="360" w:lineRule="auto"/>
        <w:ind w:right="26"/>
        <w:rPr>
          <w:rFonts w:ascii="彩虹粗仿宋" w:eastAsia="彩虹粗仿宋" w:hAnsi="Times New Roman" w:cs="Times New Roman"/>
          <w:sz w:val="24"/>
          <w:szCs w:val="24"/>
        </w:rPr>
      </w:pPr>
    </w:p>
    <w:p w:rsidR="00385ACE" w:rsidRPr="00385ACE" w:rsidRDefault="00385ACE" w:rsidP="00385ACE">
      <w:pPr>
        <w:spacing w:line="360" w:lineRule="auto"/>
        <w:ind w:right="26"/>
        <w:rPr>
          <w:rFonts w:ascii="彩虹粗仿宋" w:eastAsia="彩虹粗仿宋" w:hAnsi="Times New Roman" w:cs="Times New Roman"/>
          <w:sz w:val="24"/>
          <w:szCs w:val="24"/>
        </w:rPr>
      </w:pPr>
      <w:r w:rsidRPr="00385ACE">
        <w:rPr>
          <w:rFonts w:ascii="彩虹粗仿宋" w:eastAsia="彩虹粗仿宋" w:hAnsi="Times New Roman" w:cs="Times New Roman" w:hint="eastAsia"/>
          <w:sz w:val="24"/>
          <w:szCs w:val="24"/>
        </w:rPr>
        <w:t>临时基金托管人：中国建设银行股份有限公司（盖章）</w:t>
      </w:r>
    </w:p>
    <w:p w:rsidR="00385ACE" w:rsidRPr="00385ACE" w:rsidRDefault="00385ACE" w:rsidP="00385ACE">
      <w:pPr>
        <w:spacing w:line="360" w:lineRule="auto"/>
        <w:ind w:right="26"/>
        <w:rPr>
          <w:rFonts w:ascii="彩虹粗仿宋" w:eastAsia="彩虹粗仿宋" w:hAnsi="Times New Roman" w:cs="Times New Roman"/>
          <w:sz w:val="24"/>
          <w:szCs w:val="24"/>
        </w:rPr>
      </w:pPr>
    </w:p>
    <w:p w:rsidR="00385ACE" w:rsidRPr="00385ACE" w:rsidRDefault="00385ACE" w:rsidP="00385ACE">
      <w:pPr>
        <w:spacing w:line="360" w:lineRule="auto"/>
        <w:ind w:right="26"/>
        <w:rPr>
          <w:rFonts w:ascii="彩虹粗仿宋" w:eastAsia="彩虹粗仿宋" w:hAnsi="Times New Roman" w:cs="Times New Roman"/>
          <w:sz w:val="24"/>
          <w:szCs w:val="24"/>
        </w:rPr>
      </w:pPr>
    </w:p>
    <w:p w:rsidR="00385ACE" w:rsidRPr="00385ACE" w:rsidRDefault="00385ACE" w:rsidP="00385ACE">
      <w:pPr>
        <w:spacing w:line="360" w:lineRule="auto"/>
        <w:ind w:right="26"/>
        <w:rPr>
          <w:rFonts w:ascii="彩虹粗仿宋" w:eastAsia="彩虹粗仿宋" w:hAnsi="Times New Roman" w:cs="Times New Roman"/>
          <w:sz w:val="24"/>
          <w:szCs w:val="24"/>
        </w:rPr>
      </w:pPr>
    </w:p>
    <w:p w:rsidR="00385ACE" w:rsidRPr="00385ACE" w:rsidRDefault="00385ACE" w:rsidP="00385ACE">
      <w:pPr>
        <w:spacing w:line="360" w:lineRule="auto"/>
        <w:ind w:right="26"/>
        <w:rPr>
          <w:rFonts w:ascii="彩虹粗仿宋" w:eastAsia="彩虹粗仿宋" w:hAnsi="Times New Roman" w:cs="Times New Roman"/>
          <w:sz w:val="24"/>
          <w:szCs w:val="24"/>
        </w:rPr>
      </w:pPr>
      <w:r w:rsidRPr="00385ACE">
        <w:rPr>
          <w:rFonts w:ascii="彩虹粗仿宋" w:eastAsia="彩虹粗仿宋" w:hAnsi="Times New Roman" w:cs="Times New Roman" w:hint="eastAsia"/>
          <w:sz w:val="24"/>
          <w:szCs w:val="24"/>
        </w:rPr>
        <w:t xml:space="preserve">法定代表人或授权代表：                   </w:t>
      </w:r>
    </w:p>
    <w:p w:rsidR="00385ACE" w:rsidRPr="00385ACE" w:rsidRDefault="00385ACE" w:rsidP="00385ACE">
      <w:pPr>
        <w:spacing w:line="360" w:lineRule="auto"/>
        <w:ind w:right="26"/>
        <w:rPr>
          <w:rFonts w:ascii="彩虹粗仿宋" w:eastAsia="彩虹粗仿宋" w:hAnsi="Times New Roman" w:cs="Times New Roman"/>
          <w:b/>
          <w:sz w:val="24"/>
          <w:szCs w:val="28"/>
        </w:rPr>
      </w:pPr>
    </w:p>
    <w:p w:rsidR="00385ACE" w:rsidRPr="00385ACE" w:rsidRDefault="00385ACE" w:rsidP="00385ACE">
      <w:pPr>
        <w:spacing w:line="360" w:lineRule="auto"/>
        <w:ind w:right="26"/>
        <w:rPr>
          <w:rFonts w:ascii="彩虹粗仿宋" w:eastAsia="彩虹粗仿宋" w:hAnsi="Times New Roman" w:cs="Times New Roman"/>
          <w:b/>
          <w:sz w:val="24"/>
          <w:szCs w:val="28"/>
        </w:rPr>
      </w:pPr>
    </w:p>
    <w:p w:rsidR="00385ACE" w:rsidRPr="00385ACE" w:rsidRDefault="00385ACE" w:rsidP="00385ACE">
      <w:pPr>
        <w:spacing w:line="360" w:lineRule="auto"/>
        <w:ind w:right="26"/>
        <w:rPr>
          <w:rFonts w:ascii="彩虹粗仿宋" w:eastAsia="彩虹粗仿宋" w:hAnsi="Times New Roman" w:cs="Times New Roman"/>
          <w:b/>
          <w:sz w:val="24"/>
          <w:szCs w:val="28"/>
        </w:rPr>
      </w:pPr>
    </w:p>
    <w:p w:rsidR="00385ACE" w:rsidRPr="00385ACE" w:rsidRDefault="00385ACE" w:rsidP="00385ACE">
      <w:pPr>
        <w:spacing w:line="360" w:lineRule="auto"/>
        <w:ind w:right="26"/>
        <w:rPr>
          <w:rFonts w:ascii="彩虹粗仿宋" w:eastAsia="彩虹粗仿宋" w:hAnsi="Times New Roman" w:cs="Times New Roman"/>
          <w:b/>
          <w:sz w:val="24"/>
          <w:szCs w:val="28"/>
        </w:rPr>
      </w:pPr>
      <w:r w:rsidRPr="00385ACE">
        <w:rPr>
          <w:rFonts w:ascii="彩虹粗仿宋" w:eastAsia="彩虹粗仿宋" w:hAnsi="Times New Roman" w:cs="Times New Roman" w:hint="eastAsia"/>
          <w:b/>
          <w:sz w:val="24"/>
          <w:szCs w:val="28"/>
        </w:rPr>
        <w:t>签订地点：北京</w:t>
      </w:r>
    </w:p>
    <w:p w:rsidR="00385ACE" w:rsidRPr="00385ACE" w:rsidRDefault="00385ACE" w:rsidP="00385ACE">
      <w:pPr>
        <w:spacing w:line="360" w:lineRule="auto"/>
        <w:ind w:right="26"/>
        <w:rPr>
          <w:rFonts w:ascii="彩虹粗仿宋" w:eastAsia="彩虹粗仿宋" w:hAnsi="Times New Roman" w:cs="Times New Roman"/>
          <w:b/>
          <w:sz w:val="24"/>
          <w:szCs w:val="28"/>
        </w:rPr>
      </w:pPr>
      <w:r w:rsidRPr="00385ACE">
        <w:rPr>
          <w:rFonts w:ascii="彩虹粗仿宋" w:eastAsia="彩虹粗仿宋" w:hAnsi="Times New Roman" w:cs="Times New Roman" w:hint="eastAsia"/>
          <w:b/>
          <w:sz w:val="24"/>
          <w:szCs w:val="28"/>
        </w:rPr>
        <w:t>签 订 日：二零二</w:t>
      </w:r>
      <w:r w:rsidRPr="00385ACE">
        <w:rPr>
          <w:rFonts w:ascii="宋体" w:eastAsia="宋体" w:hAnsi="宋体" w:cs="宋体" w:hint="eastAsia"/>
          <w:b/>
          <w:sz w:val="24"/>
          <w:szCs w:val="28"/>
        </w:rPr>
        <w:t>一</w:t>
      </w:r>
      <w:r w:rsidRPr="00385ACE">
        <w:rPr>
          <w:rFonts w:ascii="彩虹粗仿宋" w:eastAsia="彩虹粗仿宋" w:hAnsi="Times New Roman" w:cs="Times New Roman" w:hint="eastAsia"/>
          <w:b/>
          <w:sz w:val="24"/>
          <w:szCs w:val="28"/>
        </w:rPr>
        <w:t>年</w:t>
      </w:r>
      <w:r w:rsidRPr="00385ACE">
        <w:rPr>
          <w:rFonts w:ascii="宋体" w:eastAsia="宋体" w:hAnsi="宋体" w:cs="宋体" w:hint="eastAsia"/>
          <w:b/>
          <w:sz w:val="24"/>
          <w:szCs w:val="28"/>
        </w:rPr>
        <w:t xml:space="preserve"> </w:t>
      </w:r>
      <w:r w:rsidRPr="00385ACE">
        <w:rPr>
          <w:rFonts w:ascii="宋体" w:eastAsia="宋体" w:hAnsi="宋体" w:cs="宋体"/>
          <w:b/>
          <w:sz w:val="24"/>
          <w:szCs w:val="28"/>
        </w:rPr>
        <w:t xml:space="preserve"> </w:t>
      </w:r>
      <w:r w:rsidRPr="00385ACE">
        <w:rPr>
          <w:rFonts w:ascii="彩虹粗仿宋" w:eastAsia="彩虹粗仿宋" w:hAnsi="Times New Roman" w:cs="Times New Roman" w:hint="eastAsia"/>
          <w:b/>
          <w:sz w:val="24"/>
          <w:szCs w:val="28"/>
        </w:rPr>
        <w:t>月</w:t>
      </w:r>
      <w:r w:rsidRPr="00385ACE">
        <w:rPr>
          <w:rFonts w:ascii="宋体" w:eastAsia="宋体" w:hAnsi="宋体" w:cs="宋体" w:hint="eastAsia"/>
          <w:b/>
          <w:sz w:val="24"/>
          <w:szCs w:val="28"/>
        </w:rPr>
        <w:t xml:space="preserve"> </w:t>
      </w:r>
      <w:r w:rsidRPr="00385ACE">
        <w:rPr>
          <w:rFonts w:ascii="宋体" w:eastAsia="宋体" w:hAnsi="宋体" w:cs="宋体"/>
          <w:b/>
          <w:sz w:val="24"/>
          <w:szCs w:val="28"/>
        </w:rPr>
        <w:t xml:space="preserve"> </w:t>
      </w:r>
      <w:r w:rsidRPr="00385ACE">
        <w:rPr>
          <w:rFonts w:ascii="彩虹粗仿宋" w:eastAsia="彩虹粗仿宋" w:hAnsi="Times New Roman" w:cs="Times New Roman" w:hint="eastAsia"/>
          <w:b/>
          <w:sz w:val="24"/>
          <w:szCs w:val="28"/>
        </w:rPr>
        <w:t>日</w:t>
      </w:r>
    </w:p>
    <w:sectPr w:rsidR="00385ACE" w:rsidRPr="00385ACE" w:rsidSect="00385ACE">
      <w:headerReference w:type="default" r:id="rId11"/>
      <w:footerReference w:type="default" r:id="rId12"/>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888" w:rsidRDefault="00875888" w:rsidP="00385ACE">
      <w:r>
        <w:separator/>
      </w:r>
    </w:p>
  </w:endnote>
  <w:endnote w:type="continuationSeparator" w:id="0">
    <w:p w:rsidR="00875888" w:rsidRDefault="00875888" w:rsidP="0038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800002BF" w:usb1="38CF7CFA" w:usb2="00000016" w:usb3="00000000" w:csb0="00040001" w:csb1="00000000"/>
  </w:font>
  <w:font w:name="方正仿宋简体">
    <w:altName w:val="Arial Unicode MS"/>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彩虹粗仿宋">
    <w:altName w:val="Arial Unicode MS"/>
    <w:panose1 w:val="03000509000000000000"/>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CE" w:rsidRDefault="00385ACE">
    <w:pPr>
      <w:pStyle w:val="a6"/>
      <w:jc w:val="center"/>
    </w:pPr>
  </w:p>
  <w:p w:rsidR="00385ACE" w:rsidRDefault="00385ACE">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59470"/>
      <w:docPartObj>
        <w:docPartGallery w:val="Page Numbers (Bottom of Page)"/>
        <w:docPartUnique/>
      </w:docPartObj>
    </w:sdtPr>
    <w:sdtEndPr/>
    <w:sdtContent>
      <w:p w:rsidR="00810762" w:rsidRDefault="00810762">
        <w:pPr>
          <w:pStyle w:val="a6"/>
          <w:jc w:val="center"/>
        </w:pPr>
        <w:r>
          <w:fldChar w:fldCharType="begin"/>
        </w:r>
        <w:r>
          <w:instrText>PAGE   \* MERGEFORMAT</w:instrText>
        </w:r>
        <w:r>
          <w:fldChar w:fldCharType="separate"/>
        </w:r>
        <w:r w:rsidR="0094051B" w:rsidRPr="0094051B">
          <w:rPr>
            <w:noProof/>
            <w:lang w:val="zh-CN"/>
          </w:rPr>
          <w:t>18</w:t>
        </w:r>
        <w:r>
          <w:fldChar w:fldCharType="end"/>
        </w:r>
      </w:p>
    </w:sdtContent>
  </w:sdt>
  <w:p w:rsidR="00385ACE" w:rsidRDefault="00385ACE">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CE" w:rsidRDefault="00385AC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888" w:rsidRDefault="00875888" w:rsidP="00385ACE">
      <w:r>
        <w:separator/>
      </w:r>
    </w:p>
  </w:footnote>
  <w:footnote w:type="continuationSeparator" w:id="0">
    <w:p w:rsidR="00875888" w:rsidRDefault="00875888" w:rsidP="00385A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CE" w:rsidRDefault="00385ACE">
    <w:pPr>
      <w:pStyle w:val="a4"/>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CE" w:rsidRDefault="00385AC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47"/>
    <w:rsid w:val="001F27C7"/>
    <w:rsid w:val="00385ACE"/>
    <w:rsid w:val="003E3AF1"/>
    <w:rsid w:val="004057E0"/>
    <w:rsid w:val="005B3947"/>
    <w:rsid w:val="00612B76"/>
    <w:rsid w:val="00810762"/>
    <w:rsid w:val="00875888"/>
    <w:rsid w:val="0094051B"/>
    <w:rsid w:val="00CC5A96"/>
    <w:rsid w:val="00D0649A"/>
    <w:rsid w:val="00DD7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5BF4107"/>
  <w15:chartTrackingRefBased/>
  <w15:docId w15:val="{CB069226-BC4D-42DD-9B08-CFB36B90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10762"/>
    <w:pPr>
      <w:keepNext/>
      <w:keepLines/>
      <w:spacing w:before="340" w:after="330" w:line="578" w:lineRule="auto"/>
      <w:outlineLvl w:val="0"/>
    </w:pPr>
    <w:rPr>
      <w:b/>
      <w:bCs/>
      <w:kern w:val="44"/>
      <w:sz w:val="44"/>
      <w:szCs w:val="44"/>
    </w:rPr>
  </w:style>
  <w:style w:type="paragraph" w:styleId="2">
    <w:name w:val="heading 2"/>
    <w:basedOn w:val="a"/>
    <w:next w:val="a0"/>
    <w:link w:val="20"/>
    <w:qFormat/>
    <w:rsid w:val="00385ACE"/>
    <w:pPr>
      <w:keepNext/>
      <w:keepLines/>
      <w:spacing w:before="260" w:after="260" w:line="416" w:lineRule="auto"/>
      <w:outlineLvl w:val="1"/>
    </w:pPr>
    <w:rPr>
      <w:rFonts w:ascii="Arial" w:eastAsia="黑体" w:hAnsi="Arial"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385AC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385ACE"/>
    <w:rPr>
      <w:sz w:val="18"/>
      <w:szCs w:val="18"/>
    </w:rPr>
  </w:style>
  <w:style w:type="paragraph" w:styleId="a6">
    <w:name w:val="footer"/>
    <w:basedOn w:val="a"/>
    <w:link w:val="a7"/>
    <w:uiPriority w:val="99"/>
    <w:unhideWhenUsed/>
    <w:rsid w:val="00385ACE"/>
    <w:pPr>
      <w:tabs>
        <w:tab w:val="center" w:pos="4153"/>
        <w:tab w:val="right" w:pos="8306"/>
      </w:tabs>
      <w:snapToGrid w:val="0"/>
      <w:jc w:val="left"/>
    </w:pPr>
    <w:rPr>
      <w:sz w:val="18"/>
      <w:szCs w:val="18"/>
    </w:rPr>
  </w:style>
  <w:style w:type="character" w:customStyle="1" w:styleId="a7">
    <w:name w:val="页脚 字符"/>
    <w:basedOn w:val="a1"/>
    <w:link w:val="a6"/>
    <w:uiPriority w:val="99"/>
    <w:rsid w:val="00385ACE"/>
    <w:rPr>
      <w:sz w:val="18"/>
      <w:szCs w:val="18"/>
    </w:rPr>
  </w:style>
  <w:style w:type="character" w:customStyle="1" w:styleId="20">
    <w:name w:val="标题 2 字符"/>
    <w:basedOn w:val="a1"/>
    <w:link w:val="2"/>
    <w:rsid w:val="00385ACE"/>
    <w:rPr>
      <w:rFonts w:ascii="Arial" w:eastAsia="黑体" w:hAnsi="Arial" w:cs="Times New Roman"/>
      <w:b/>
      <w:sz w:val="32"/>
      <w:szCs w:val="20"/>
    </w:rPr>
  </w:style>
  <w:style w:type="numbering" w:customStyle="1" w:styleId="11">
    <w:name w:val="无列表1"/>
    <w:next w:val="a3"/>
    <w:uiPriority w:val="99"/>
    <w:semiHidden/>
    <w:unhideWhenUsed/>
    <w:rsid w:val="00385ACE"/>
  </w:style>
  <w:style w:type="character" w:styleId="a8">
    <w:name w:val="page number"/>
    <w:basedOn w:val="a1"/>
    <w:rsid w:val="00385ACE"/>
  </w:style>
  <w:style w:type="paragraph" w:styleId="a9">
    <w:name w:val="Normal (Web)"/>
    <w:basedOn w:val="a"/>
    <w:rsid w:val="00385ACE"/>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a">
    <w:name w:val="Strong"/>
    <w:qFormat/>
    <w:rsid w:val="00385ACE"/>
    <w:rPr>
      <w:b/>
      <w:bCs/>
    </w:rPr>
  </w:style>
  <w:style w:type="character" w:styleId="ab">
    <w:name w:val="Hyperlink"/>
    <w:uiPriority w:val="99"/>
    <w:rsid w:val="00385ACE"/>
    <w:rPr>
      <w:color w:val="0000FF"/>
      <w:u w:val="single"/>
    </w:rPr>
  </w:style>
  <w:style w:type="paragraph" w:customStyle="1" w:styleId="wz1">
    <w:name w:val="wz1"/>
    <w:basedOn w:val="a"/>
    <w:rsid w:val="00385ACE"/>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ac">
    <w:name w:val="Body Text"/>
    <w:basedOn w:val="a"/>
    <w:link w:val="ad"/>
    <w:rsid w:val="00385ACE"/>
    <w:pPr>
      <w:spacing w:line="360" w:lineRule="auto"/>
    </w:pPr>
    <w:rPr>
      <w:rFonts w:ascii="仿宋_GB2312" w:eastAsia="仿宋_GB2312" w:hAnsi="Times New Roman" w:cs="Times New Roman"/>
      <w:color w:val="000000"/>
      <w:kern w:val="0"/>
      <w:sz w:val="24"/>
      <w:szCs w:val="28"/>
    </w:rPr>
  </w:style>
  <w:style w:type="character" w:customStyle="1" w:styleId="ad">
    <w:name w:val="正文文本 字符"/>
    <w:basedOn w:val="a1"/>
    <w:link w:val="ac"/>
    <w:rsid w:val="00385ACE"/>
    <w:rPr>
      <w:rFonts w:ascii="仿宋_GB2312" w:eastAsia="仿宋_GB2312" w:hAnsi="Times New Roman" w:cs="Times New Roman"/>
      <w:color w:val="000000"/>
      <w:kern w:val="0"/>
      <w:sz w:val="24"/>
      <w:szCs w:val="28"/>
    </w:rPr>
  </w:style>
  <w:style w:type="character" w:customStyle="1" w:styleId="read">
    <w:name w:val="read"/>
    <w:basedOn w:val="a1"/>
    <w:rsid w:val="00385ACE"/>
  </w:style>
  <w:style w:type="paragraph" w:styleId="a0">
    <w:name w:val="Normal Indent"/>
    <w:basedOn w:val="a"/>
    <w:rsid w:val="00385ACE"/>
    <w:pPr>
      <w:ind w:firstLineChars="200" w:firstLine="420"/>
    </w:pPr>
    <w:rPr>
      <w:rFonts w:ascii="Times New Roman" w:eastAsia="宋体" w:hAnsi="Times New Roman" w:cs="Times New Roman"/>
      <w:szCs w:val="24"/>
    </w:rPr>
  </w:style>
  <w:style w:type="paragraph" w:styleId="ae">
    <w:name w:val="Body Text Indent"/>
    <w:basedOn w:val="a"/>
    <w:link w:val="af"/>
    <w:rsid w:val="00385ACE"/>
    <w:pPr>
      <w:adjustRightInd w:val="0"/>
      <w:snapToGrid w:val="0"/>
      <w:spacing w:line="560" w:lineRule="exact"/>
      <w:ind w:firstLineChars="200" w:firstLine="480"/>
    </w:pPr>
    <w:rPr>
      <w:rFonts w:ascii="Times New Roman" w:eastAsia="方正仿宋简体" w:hAnsi="Times New Roman" w:cs="Times New Roman"/>
      <w:sz w:val="24"/>
      <w:szCs w:val="30"/>
    </w:rPr>
  </w:style>
  <w:style w:type="character" w:customStyle="1" w:styleId="af">
    <w:name w:val="正文文本缩进 字符"/>
    <w:basedOn w:val="a1"/>
    <w:link w:val="ae"/>
    <w:rsid w:val="00385ACE"/>
    <w:rPr>
      <w:rFonts w:ascii="Times New Roman" w:eastAsia="方正仿宋简体" w:hAnsi="Times New Roman" w:cs="Times New Roman"/>
      <w:sz w:val="24"/>
      <w:szCs w:val="30"/>
    </w:rPr>
  </w:style>
  <w:style w:type="paragraph" w:styleId="21">
    <w:name w:val="Body Text Indent 2"/>
    <w:basedOn w:val="a"/>
    <w:link w:val="22"/>
    <w:rsid w:val="00385ACE"/>
    <w:pPr>
      <w:spacing w:line="360" w:lineRule="auto"/>
      <w:ind w:firstLine="525"/>
    </w:pPr>
    <w:rPr>
      <w:rFonts w:ascii="宋体" w:eastAsia="宋体" w:hAnsi="宋体" w:cs="Times New Roman"/>
      <w:sz w:val="28"/>
      <w:szCs w:val="20"/>
    </w:rPr>
  </w:style>
  <w:style w:type="character" w:customStyle="1" w:styleId="22">
    <w:name w:val="正文文本缩进 2 字符"/>
    <w:basedOn w:val="a1"/>
    <w:link w:val="21"/>
    <w:rsid w:val="00385ACE"/>
    <w:rPr>
      <w:rFonts w:ascii="宋体" w:eastAsia="宋体" w:hAnsi="宋体" w:cs="Times New Roman"/>
      <w:sz w:val="28"/>
      <w:szCs w:val="20"/>
    </w:rPr>
  </w:style>
  <w:style w:type="paragraph" w:styleId="3">
    <w:name w:val="Body Text Indent 3"/>
    <w:basedOn w:val="a"/>
    <w:link w:val="30"/>
    <w:rsid w:val="00385ACE"/>
    <w:pPr>
      <w:adjustRightInd w:val="0"/>
      <w:snapToGrid w:val="0"/>
      <w:ind w:firstLineChars="200" w:firstLine="480"/>
    </w:pPr>
    <w:rPr>
      <w:rFonts w:ascii="仿宋_GB2312" w:eastAsia="仿宋_GB2312" w:hAnsi="宋体" w:cs="Arial"/>
      <w:color w:val="000000"/>
      <w:sz w:val="24"/>
      <w:szCs w:val="24"/>
    </w:rPr>
  </w:style>
  <w:style w:type="character" w:customStyle="1" w:styleId="30">
    <w:name w:val="正文文本缩进 3 字符"/>
    <w:basedOn w:val="a1"/>
    <w:link w:val="3"/>
    <w:rsid w:val="00385ACE"/>
    <w:rPr>
      <w:rFonts w:ascii="仿宋_GB2312" w:eastAsia="仿宋_GB2312" w:hAnsi="宋体" w:cs="Arial"/>
      <w:color w:val="000000"/>
      <w:sz w:val="24"/>
      <w:szCs w:val="24"/>
    </w:rPr>
  </w:style>
  <w:style w:type="paragraph" w:styleId="12">
    <w:name w:val="toc 1"/>
    <w:basedOn w:val="a"/>
    <w:next w:val="a"/>
    <w:autoRedefine/>
    <w:uiPriority w:val="39"/>
    <w:rsid w:val="00385ACE"/>
    <w:rPr>
      <w:rFonts w:ascii="Times New Roman" w:eastAsia="宋体" w:hAnsi="Times New Roman" w:cs="Times New Roman"/>
      <w:szCs w:val="24"/>
    </w:rPr>
  </w:style>
  <w:style w:type="paragraph" w:styleId="23">
    <w:name w:val="toc 2"/>
    <w:basedOn w:val="a"/>
    <w:next w:val="a"/>
    <w:autoRedefine/>
    <w:uiPriority w:val="39"/>
    <w:rsid w:val="00385ACE"/>
    <w:pPr>
      <w:ind w:leftChars="200" w:left="420"/>
    </w:pPr>
    <w:rPr>
      <w:rFonts w:ascii="Times New Roman" w:eastAsia="宋体" w:hAnsi="Times New Roman" w:cs="Times New Roman"/>
      <w:szCs w:val="24"/>
    </w:rPr>
  </w:style>
  <w:style w:type="paragraph" w:styleId="31">
    <w:name w:val="toc 3"/>
    <w:basedOn w:val="a"/>
    <w:next w:val="a"/>
    <w:autoRedefine/>
    <w:semiHidden/>
    <w:rsid w:val="00385ACE"/>
    <w:pPr>
      <w:ind w:leftChars="400" w:left="840"/>
    </w:pPr>
    <w:rPr>
      <w:rFonts w:ascii="Times New Roman" w:eastAsia="宋体" w:hAnsi="Times New Roman" w:cs="Times New Roman"/>
      <w:szCs w:val="24"/>
    </w:rPr>
  </w:style>
  <w:style w:type="paragraph" w:styleId="4">
    <w:name w:val="toc 4"/>
    <w:basedOn w:val="a"/>
    <w:next w:val="a"/>
    <w:autoRedefine/>
    <w:semiHidden/>
    <w:rsid w:val="00385ACE"/>
    <w:pPr>
      <w:ind w:leftChars="600" w:left="1260"/>
    </w:pPr>
    <w:rPr>
      <w:rFonts w:ascii="Times New Roman" w:eastAsia="宋体" w:hAnsi="Times New Roman" w:cs="Times New Roman"/>
      <w:szCs w:val="24"/>
    </w:rPr>
  </w:style>
  <w:style w:type="paragraph" w:styleId="5">
    <w:name w:val="toc 5"/>
    <w:basedOn w:val="a"/>
    <w:next w:val="a"/>
    <w:autoRedefine/>
    <w:semiHidden/>
    <w:rsid w:val="00385ACE"/>
    <w:pPr>
      <w:ind w:leftChars="800" w:left="1680"/>
    </w:pPr>
    <w:rPr>
      <w:rFonts w:ascii="Times New Roman" w:eastAsia="宋体" w:hAnsi="Times New Roman" w:cs="Times New Roman"/>
      <w:szCs w:val="24"/>
    </w:rPr>
  </w:style>
  <w:style w:type="paragraph" w:styleId="6">
    <w:name w:val="toc 6"/>
    <w:basedOn w:val="a"/>
    <w:next w:val="a"/>
    <w:autoRedefine/>
    <w:semiHidden/>
    <w:rsid w:val="00385ACE"/>
    <w:pPr>
      <w:ind w:leftChars="1000" w:left="2100"/>
    </w:pPr>
    <w:rPr>
      <w:rFonts w:ascii="Times New Roman" w:eastAsia="宋体" w:hAnsi="Times New Roman" w:cs="Times New Roman"/>
      <w:szCs w:val="24"/>
    </w:rPr>
  </w:style>
  <w:style w:type="paragraph" w:styleId="7">
    <w:name w:val="toc 7"/>
    <w:basedOn w:val="a"/>
    <w:next w:val="a"/>
    <w:autoRedefine/>
    <w:semiHidden/>
    <w:rsid w:val="00385ACE"/>
    <w:pPr>
      <w:ind w:leftChars="1200" w:left="2520"/>
    </w:pPr>
    <w:rPr>
      <w:rFonts w:ascii="Times New Roman" w:eastAsia="宋体" w:hAnsi="Times New Roman" w:cs="Times New Roman"/>
      <w:szCs w:val="24"/>
    </w:rPr>
  </w:style>
  <w:style w:type="paragraph" w:styleId="8">
    <w:name w:val="toc 8"/>
    <w:basedOn w:val="a"/>
    <w:next w:val="a"/>
    <w:autoRedefine/>
    <w:semiHidden/>
    <w:rsid w:val="00385ACE"/>
    <w:pPr>
      <w:ind w:leftChars="1400" w:left="2940"/>
    </w:pPr>
    <w:rPr>
      <w:rFonts w:ascii="Times New Roman" w:eastAsia="宋体" w:hAnsi="Times New Roman" w:cs="Times New Roman"/>
      <w:szCs w:val="24"/>
    </w:rPr>
  </w:style>
  <w:style w:type="paragraph" w:styleId="9">
    <w:name w:val="toc 9"/>
    <w:basedOn w:val="a"/>
    <w:next w:val="a"/>
    <w:autoRedefine/>
    <w:semiHidden/>
    <w:rsid w:val="00385ACE"/>
    <w:pPr>
      <w:ind w:leftChars="1600" w:left="3360"/>
    </w:pPr>
    <w:rPr>
      <w:rFonts w:ascii="Times New Roman" w:eastAsia="宋体" w:hAnsi="Times New Roman" w:cs="Times New Roman"/>
      <w:szCs w:val="24"/>
    </w:rPr>
  </w:style>
  <w:style w:type="paragraph" w:styleId="af0">
    <w:name w:val="Balloon Text"/>
    <w:basedOn w:val="a"/>
    <w:link w:val="af1"/>
    <w:semiHidden/>
    <w:rsid w:val="00385ACE"/>
    <w:rPr>
      <w:rFonts w:ascii="Times New Roman" w:eastAsia="宋体" w:hAnsi="Times New Roman" w:cs="Times New Roman"/>
      <w:sz w:val="18"/>
      <w:szCs w:val="18"/>
    </w:rPr>
  </w:style>
  <w:style w:type="character" w:customStyle="1" w:styleId="af1">
    <w:name w:val="批注框文本 字符"/>
    <w:basedOn w:val="a1"/>
    <w:link w:val="af0"/>
    <w:semiHidden/>
    <w:rsid w:val="00385ACE"/>
    <w:rPr>
      <w:rFonts w:ascii="Times New Roman" w:eastAsia="宋体" w:hAnsi="Times New Roman" w:cs="Times New Roman"/>
      <w:sz w:val="18"/>
      <w:szCs w:val="18"/>
    </w:rPr>
  </w:style>
  <w:style w:type="paragraph" w:customStyle="1" w:styleId="Char">
    <w:name w:val="Char"/>
    <w:basedOn w:val="a"/>
    <w:rsid w:val="00385ACE"/>
    <w:rPr>
      <w:rFonts w:ascii="Times New Roman" w:eastAsia="宋体" w:hAnsi="Times New Roman" w:cs="Times New Roman"/>
      <w:szCs w:val="24"/>
    </w:rPr>
  </w:style>
  <w:style w:type="paragraph" w:customStyle="1" w:styleId="Char1">
    <w:name w:val="Char1"/>
    <w:basedOn w:val="a"/>
    <w:autoRedefine/>
    <w:rsid w:val="00385ACE"/>
    <w:pPr>
      <w:tabs>
        <w:tab w:val="num" w:pos="832"/>
      </w:tabs>
      <w:ind w:left="832" w:hanging="420"/>
      <w:jc w:val="center"/>
    </w:pPr>
    <w:rPr>
      <w:rFonts w:ascii="楷体_GB2312" w:eastAsia="楷体_GB2312" w:hAnsi="Times New Roman" w:cs="Times New Roman"/>
      <w:b/>
      <w:color w:val="000080"/>
      <w:sz w:val="30"/>
      <w:szCs w:val="30"/>
    </w:rPr>
  </w:style>
  <w:style w:type="paragraph" w:customStyle="1" w:styleId="CharCharChar">
    <w:name w:val="Char Char Char"/>
    <w:basedOn w:val="a"/>
    <w:rsid w:val="00385ACE"/>
    <w:rPr>
      <w:rFonts w:ascii="Times New Roman" w:eastAsia="宋体" w:hAnsi="Times New Roman" w:cs="Times New Roman"/>
      <w:szCs w:val="24"/>
    </w:rPr>
  </w:style>
  <w:style w:type="character" w:styleId="af2">
    <w:name w:val="annotation reference"/>
    <w:semiHidden/>
    <w:rsid w:val="00385ACE"/>
    <w:rPr>
      <w:sz w:val="21"/>
      <w:szCs w:val="21"/>
    </w:rPr>
  </w:style>
  <w:style w:type="paragraph" w:styleId="af3">
    <w:name w:val="annotation text"/>
    <w:basedOn w:val="a"/>
    <w:link w:val="af4"/>
    <w:semiHidden/>
    <w:rsid w:val="00385ACE"/>
    <w:pPr>
      <w:jc w:val="left"/>
    </w:pPr>
    <w:rPr>
      <w:rFonts w:ascii="Times New Roman" w:eastAsia="宋体" w:hAnsi="Times New Roman" w:cs="Times New Roman"/>
      <w:szCs w:val="24"/>
    </w:rPr>
  </w:style>
  <w:style w:type="character" w:customStyle="1" w:styleId="af4">
    <w:name w:val="批注文字 字符"/>
    <w:basedOn w:val="a1"/>
    <w:link w:val="af3"/>
    <w:semiHidden/>
    <w:rsid w:val="00385ACE"/>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385ACE"/>
    <w:rPr>
      <w:rFonts w:ascii="Times New Roman" w:eastAsia="宋体" w:hAnsi="Times New Roman" w:cs="Times New Roman"/>
      <w:szCs w:val="24"/>
    </w:rPr>
  </w:style>
  <w:style w:type="paragraph" w:customStyle="1" w:styleId="CharChar">
    <w:name w:val="Char Char"/>
    <w:basedOn w:val="a"/>
    <w:rsid w:val="00385ACE"/>
    <w:rPr>
      <w:rFonts w:ascii="Times New Roman" w:eastAsia="宋体" w:hAnsi="Times New Roman" w:cs="Times New Roman"/>
      <w:szCs w:val="20"/>
    </w:rPr>
  </w:style>
  <w:style w:type="paragraph" w:styleId="HTML">
    <w:name w:val="HTML Preformatted"/>
    <w:basedOn w:val="a"/>
    <w:link w:val="HTML0"/>
    <w:uiPriority w:val="99"/>
    <w:unhideWhenUsed/>
    <w:rsid w:val="00385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1"/>
    <w:link w:val="HTML"/>
    <w:uiPriority w:val="99"/>
    <w:rsid w:val="00385ACE"/>
    <w:rPr>
      <w:rFonts w:ascii="宋体" w:eastAsia="宋体" w:hAnsi="宋体" w:cs="宋体"/>
      <w:kern w:val="0"/>
      <w:sz w:val="24"/>
      <w:szCs w:val="24"/>
    </w:rPr>
  </w:style>
  <w:style w:type="paragraph" w:styleId="af5">
    <w:name w:val="annotation subject"/>
    <w:basedOn w:val="af3"/>
    <w:next w:val="af3"/>
    <w:link w:val="af6"/>
    <w:rsid w:val="00385ACE"/>
    <w:rPr>
      <w:b/>
      <w:bCs/>
    </w:rPr>
  </w:style>
  <w:style w:type="character" w:customStyle="1" w:styleId="af6">
    <w:name w:val="批注主题 字符"/>
    <w:basedOn w:val="af4"/>
    <w:link w:val="af5"/>
    <w:rsid w:val="00385ACE"/>
    <w:rPr>
      <w:rFonts w:ascii="Times New Roman" w:eastAsia="宋体" w:hAnsi="Times New Roman" w:cs="Times New Roman"/>
      <w:b/>
      <w:bCs/>
      <w:szCs w:val="24"/>
    </w:rPr>
  </w:style>
  <w:style w:type="paragraph" w:customStyle="1" w:styleId="af7">
    <w:uiPriority w:val="99"/>
    <w:unhideWhenUsed/>
    <w:rsid w:val="00385ACE"/>
    <w:pPr>
      <w:widowControl w:val="0"/>
      <w:jc w:val="both"/>
    </w:pPr>
    <w:rPr>
      <w:rFonts w:ascii="Times New Roman" w:eastAsia="宋体" w:hAnsi="Times New Roman" w:cs="Times New Roman"/>
      <w:szCs w:val="24"/>
    </w:rPr>
  </w:style>
  <w:style w:type="paragraph" w:styleId="af8">
    <w:name w:val="Revision"/>
    <w:hidden/>
    <w:uiPriority w:val="99"/>
    <w:semiHidden/>
    <w:rsid w:val="00385ACE"/>
    <w:rPr>
      <w:rFonts w:ascii="Times New Roman" w:eastAsia="宋体" w:hAnsi="Times New Roman" w:cs="Times New Roman"/>
      <w:szCs w:val="24"/>
    </w:rPr>
  </w:style>
  <w:style w:type="character" w:customStyle="1" w:styleId="13">
    <w:name w:val="访问过的超链接1"/>
    <w:basedOn w:val="a1"/>
    <w:uiPriority w:val="99"/>
    <w:semiHidden/>
    <w:unhideWhenUsed/>
    <w:rsid w:val="00385ACE"/>
    <w:rPr>
      <w:color w:val="954F72"/>
      <w:u w:val="single"/>
    </w:rPr>
  </w:style>
  <w:style w:type="character" w:styleId="af9">
    <w:name w:val="FollowedHyperlink"/>
    <w:basedOn w:val="a1"/>
    <w:uiPriority w:val="99"/>
    <w:semiHidden/>
    <w:unhideWhenUsed/>
    <w:rsid w:val="00385ACE"/>
    <w:rPr>
      <w:color w:val="954F72" w:themeColor="followedHyperlink"/>
      <w:u w:val="single"/>
    </w:rPr>
  </w:style>
  <w:style w:type="character" w:customStyle="1" w:styleId="10">
    <w:name w:val="标题 1 字符"/>
    <w:basedOn w:val="a1"/>
    <w:link w:val="1"/>
    <w:uiPriority w:val="9"/>
    <w:rsid w:val="00810762"/>
    <w:rPr>
      <w:b/>
      <w:bCs/>
      <w:kern w:val="44"/>
      <w:sz w:val="44"/>
      <w:szCs w:val="44"/>
    </w:rPr>
  </w:style>
  <w:style w:type="paragraph" w:styleId="TOC">
    <w:name w:val="TOC Heading"/>
    <w:basedOn w:val="1"/>
    <w:next w:val="a"/>
    <w:uiPriority w:val="39"/>
    <w:unhideWhenUsed/>
    <w:qFormat/>
    <w:rsid w:val="0081076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0ECB-5599-472C-8A07-4426676D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4234</Words>
  <Characters>24140</Characters>
  <Application>Microsoft Office Word</Application>
  <DocSecurity>0</DocSecurity>
  <Lines>201</Lines>
  <Paragraphs>56</Paragraphs>
  <ScaleCrop>false</ScaleCrop>
  <Company/>
  <LinksUpToDate>false</LinksUpToDate>
  <CharactersWithSpaces>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侯健</dc:creator>
  <cp:keywords/>
  <dc:description/>
  <cp:lastModifiedBy>王硕</cp:lastModifiedBy>
  <cp:revision>6</cp:revision>
  <dcterms:created xsi:type="dcterms:W3CDTF">2021-01-30T14:24:00Z</dcterms:created>
  <dcterms:modified xsi:type="dcterms:W3CDTF">2021-02-24T02:28:00Z</dcterms:modified>
</cp:coreProperties>
</file>