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37A9"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bookmarkStart w:id="0" w:name="_GoBack"/>
      <w:bookmarkEnd w:id="0"/>
    </w:p>
    <w:p w14:paraId="63F3FB20"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p>
    <w:p w14:paraId="21F5E553"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p>
    <w:p w14:paraId="716B6DCD"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p>
    <w:p w14:paraId="7448ACE6"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p>
    <w:p w14:paraId="5033FE9A"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75BB4996"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sz w:val="24"/>
        </w:rPr>
      </w:pPr>
    </w:p>
    <w:p w14:paraId="271DA352" w14:textId="77777777" w:rsidR="008F569F" w:rsidRPr="00711B1B" w:rsidRDefault="00F61EE8" w:rsidP="0036316A">
      <w:pPr>
        <w:adjustRightInd w:val="0"/>
        <w:snapToGrid w:val="0"/>
        <w:spacing w:line="360" w:lineRule="auto"/>
        <w:jc w:val="center"/>
        <w:rPr>
          <w:rFonts w:asciiTheme="minorEastAsia" w:eastAsiaTheme="minorEastAsia" w:hAnsiTheme="minorEastAsia" w:cs="Arial"/>
          <w:b/>
          <w:sz w:val="44"/>
        </w:rPr>
      </w:pPr>
      <w:r w:rsidRPr="00711B1B">
        <w:rPr>
          <w:rFonts w:asciiTheme="minorEastAsia" w:eastAsiaTheme="minorEastAsia" w:hAnsiTheme="minorEastAsia" w:cs="Arial" w:hint="eastAsia"/>
          <w:b/>
          <w:sz w:val="44"/>
        </w:rPr>
        <w:t>摩根士丹利华鑫</w:t>
      </w:r>
      <w:r w:rsidR="00FD34E6" w:rsidRPr="00711B1B">
        <w:rPr>
          <w:rFonts w:asciiTheme="minorEastAsia" w:eastAsiaTheme="minorEastAsia" w:hAnsiTheme="minorEastAsia" w:cs="Arial" w:hint="eastAsia"/>
          <w:b/>
          <w:sz w:val="44"/>
        </w:rPr>
        <w:t>新兴产业</w:t>
      </w:r>
    </w:p>
    <w:p w14:paraId="2FD3346A" w14:textId="1D02AE83" w:rsidR="008F569F" w:rsidRPr="00711B1B" w:rsidRDefault="00D72DDD" w:rsidP="008F569F">
      <w:pPr>
        <w:adjustRightInd w:val="0"/>
        <w:snapToGrid w:val="0"/>
        <w:spacing w:line="360" w:lineRule="auto"/>
        <w:jc w:val="center"/>
        <w:rPr>
          <w:rFonts w:asciiTheme="minorEastAsia" w:eastAsiaTheme="minorEastAsia" w:hAnsiTheme="minorEastAsia" w:cs="Arial"/>
          <w:b/>
          <w:sz w:val="44"/>
        </w:rPr>
      </w:pPr>
      <w:r w:rsidRPr="00711B1B">
        <w:rPr>
          <w:rFonts w:asciiTheme="minorEastAsia" w:eastAsiaTheme="minorEastAsia" w:hAnsiTheme="minorEastAsia" w:cs="Arial" w:hint="eastAsia"/>
          <w:b/>
          <w:sz w:val="44"/>
        </w:rPr>
        <w:t>股票</w:t>
      </w:r>
      <w:r w:rsidR="00F61EE8" w:rsidRPr="00711B1B">
        <w:rPr>
          <w:rFonts w:asciiTheme="minorEastAsia" w:eastAsiaTheme="minorEastAsia" w:hAnsiTheme="minorEastAsia" w:cs="Arial" w:hint="eastAsia"/>
          <w:b/>
          <w:sz w:val="44"/>
        </w:rPr>
        <w:t>型证券投资基金</w:t>
      </w:r>
    </w:p>
    <w:p w14:paraId="650CF8F2" w14:textId="5C28D373" w:rsidR="00F61EE8" w:rsidRPr="00711B1B" w:rsidRDefault="00F61EE8" w:rsidP="008F569F">
      <w:pPr>
        <w:adjustRightInd w:val="0"/>
        <w:snapToGrid w:val="0"/>
        <w:spacing w:line="360" w:lineRule="auto"/>
        <w:jc w:val="center"/>
        <w:rPr>
          <w:rFonts w:asciiTheme="minorEastAsia" w:eastAsiaTheme="minorEastAsia" w:hAnsiTheme="minorEastAsia" w:cs="Arial"/>
          <w:b/>
          <w:sz w:val="44"/>
        </w:rPr>
      </w:pPr>
      <w:r w:rsidRPr="00711B1B">
        <w:rPr>
          <w:rFonts w:asciiTheme="minorEastAsia" w:eastAsiaTheme="minorEastAsia" w:hAnsiTheme="minorEastAsia" w:cs="Arial" w:hint="eastAsia"/>
          <w:b/>
          <w:sz w:val="44"/>
        </w:rPr>
        <w:t>托管协议</w:t>
      </w:r>
    </w:p>
    <w:p w14:paraId="3DB75167"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3CBAAF10"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60DAE010" w14:textId="32EE07AA" w:rsidR="00F61EE8" w:rsidRDefault="00F61EE8" w:rsidP="007649EB">
      <w:pPr>
        <w:adjustRightInd w:val="0"/>
        <w:snapToGrid w:val="0"/>
        <w:spacing w:line="360" w:lineRule="auto"/>
        <w:jc w:val="center"/>
        <w:rPr>
          <w:rFonts w:asciiTheme="minorEastAsia" w:eastAsiaTheme="minorEastAsia" w:hAnsiTheme="minorEastAsia" w:cs="Arial"/>
          <w:sz w:val="24"/>
        </w:rPr>
      </w:pPr>
    </w:p>
    <w:p w14:paraId="70A8DAB3" w14:textId="18DAEBFB" w:rsidR="007649EB" w:rsidRDefault="007649EB" w:rsidP="007649EB">
      <w:pPr>
        <w:adjustRightInd w:val="0"/>
        <w:snapToGrid w:val="0"/>
        <w:spacing w:line="360" w:lineRule="auto"/>
        <w:jc w:val="center"/>
        <w:rPr>
          <w:rFonts w:asciiTheme="minorEastAsia" w:eastAsiaTheme="minorEastAsia" w:hAnsiTheme="minorEastAsia" w:cs="Arial"/>
          <w:sz w:val="24"/>
        </w:rPr>
      </w:pPr>
    </w:p>
    <w:p w14:paraId="219BC5D7" w14:textId="5C4C21AE" w:rsidR="007649EB" w:rsidRDefault="007649EB" w:rsidP="007649EB">
      <w:pPr>
        <w:adjustRightInd w:val="0"/>
        <w:snapToGrid w:val="0"/>
        <w:spacing w:line="360" w:lineRule="auto"/>
        <w:jc w:val="center"/>
        <w:rPr>
          <w:rFonts w:asciiTheme="minorEastAsia" w:eastAsiaTheme="minorEastAsia" w:hAnsiTheme="minorEastAsia" w:cs="Arial"/>
          <w:sz w:val="24"/>
        </w:rPr>
      </w:pPr>
    </w:p>
    <w:p w14:paraId="6FB4E58D" w14:textId="77777777" w:rsidR="007649EB" w:rsidRPr="00711B1B" w:rsidRDefault="007649EB" w:rsidP="007649EB">
      <w:pPr>
        <w:adjustRightInd w:val="0"/>
        <w:snapToGrid w:val="0"/>
        <w:spacing w:line="360" w:lineRule="auto"/>
        <w:jc w:val="center"/>
        <w:rPr>
          <w:rFonts w:asciiTheme="minorEastAsia" w:eastAsiaTheme="minorEastAsia" w:hAnsiTheme="minorEastAsia" w:cs="Arial"/>
          <w:sz w:val="24"/>
        </w:rPr>
      </w:pPr>
    </w:p>
    <w:p w14:paraId="47D2AB31"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77FE476C" w14:textId="33A0FCA1" w:rsidR="00F61EE8" w:rsidRDefault="00F61EE8" w:rsidP="007649EB">
      <w:pPr>
        <w:adjustRightInd w:val="0"/>
        <w:snapToGrid w:val="0"/>
        <w:spacing w:line="360" w:lineRule="auto"/>
        <w:jc w:val="center"/>
        <w:rPr>
          <w:rFonts w:asciiTheme="minorEastAsia" w:eastAsiaTheme="minorEastAsia" w:hAnsiTheme="minorEastAsia" w:cs="Arial"/>
          <w:sz w:val="24"/>
        </w:rPr>
      </w:pPr>
    </w:p>
    <w:p w14:paraId="42088893" w14:textId="77777777" w:rsidR="007649EB" w:rsidRPr="00711B1B" w:rsidRDefault="007649EB" w:rsidP="007649EB">
      <w:pPr>
        <w:adjustRightInd w:val="0"/>
        <w:snapToGrid w:val="0"/>
        <w:spacing w:line="360" w:lineRule="auto"/>
        <w:jc w:val="center"/>
        <w:rPr>
          <w:rFonts w:asciiTheme="minorEastAsia" w:eastAsiaTheme="minorEastAsia" w:hAnsiTheme="minorEastAsia" w:cs="Arial"/>
          <w:sz w:val="24"/>
        </w:rPr>
      </w:pPr>
    </w:p>
    <w:p w14:paraId="7106E528"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3092112A"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6EA945CE"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6EE7EFF6" w14:textId="77777777" w:rsidR="00F61EE8" w:rsidRPr="00711B1B" w:rsidRDefault="00C71D56" w:rsidP="007649EB">
      <w:pPr>
        <w:adjustRightInd w:val="0"/>
        <w:snapToGrid w:val="0"/>
        <w:spacing w:line="360" w:lineRule="auto"/>
        <w:jc w:val="center"/>
        <w:rPr>
          <w:rFonts w:asciiTheme="minorEastAsia" w:eastAsiaTheme="minorEastAsia" w:hAnsiTheme="minorEastAsia" w:cs="Arial"/>
          <w:b/>
          <w:bCs/>
          <w:sz w:val="28"/>
        </w:rPr>
      </w:pPr>
      <w:r w:rsidRPr="00711B1B">
        <w:rPr>
          <w:rFonts w:asciiTheme="minorEastAsia" w:eastAsiaTheme="minorEastAsia" w:hAnsiTheme="minorEastAsia" w:cs="Arial" w:hint="eastAsia"/>
          <w:b/>
          <w:bCs/>
          <w:sz w:val="28"/>
        </w:rPr>
        <w:t xml:space="preserve">     </w:t>
      </w:r>
      <w:r w:rsidR="00F61EE8" w:rsidRPr="00711B1B">
        <w:rPr>
          <w:rFonts w:asciiTheme="minorEastAsia" w:eastAsiaTheme="minorEastAsia" w:hAnsiTheme="minorEastAsia" w:cs="Arial" w:hint="eastAsia"/>
          <w:b/>
          <w:bCs/>
          <w:sz w:val="28"/>
        </w:rPr>
        <w:t>基金管理人：摩根士丹利华鑫基金管理有限公司</w:t>
      </w:r>
    </w:p>
    <w:p w14:paraId="52EDA195"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b/>
          <w:bCs/>
          <w:sz w:val="28"/>
        </w:rPr>
      </w:pPr>
      <w:r w:rsidRPr="00711B1B">
        <w:rPr>
          <w:rFonts w:asciiTheme="minorEastAsia" w:eastAsiaTheme="minorEastAsia" w:hAnsiTheme="minorEastAsia" w:cs="Arial" w:hint="eastAsia"/>
          <w:b/>
          <w:bCs/>
          <w:sz w:val="28"/>
        </w:rPr>
        <w:t>基金托管人：中国建设银行股份有限公司</w:t>
      </w:r>
    </w:p>
    <w:p w14:paraId="015CBCA8"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61C17FCA" w14:textId="77777777" w:rsidR="00F61EE8" w:rsidRPr="00711B1B" w:rsidRDefault="00F61EE8" w:rsidP="007649EB">
      <w:pPr>
        <w:adjustRightInd w:val="0"/>
        <w:snapToGrid w:val="0"/>
        <w:spacing w:line="360" w:lineRule="auto"/>
        <w:jc w:val="center"/>
        <w:rPr>
          <w:rFonts w:asciiTheme="minorEastAsia" w:eastAsiaTheme="minorEastAsia" w:hAnsiTheme="minorEastAsia" w:cs="Arial"/>
          <w:sz w:val="24"/>
        </w:rPr>
      </w:pPr>
    </w:p>
    <w:p w14:paraId="3EC40277" w14:textId="0C4FA25A" w:rsidR="00F61EE8" w:rsidRPr="007649EB" w:rsidRDefault="00F61EE8" w:rsidP="007649EB">
      <w:pPr>
        <w:adjustRightInd w:val="0"/>
        <w:snapToGrid w:val="0"/>
        <w:spacing w:line="360" w:lineRule="auto"/>
        <w:jc w:val="center"/>
        <w:rPr>
          <w:rFonts w:asciiTheme="minorEastAsia" w:eastAsiaTheme="minorEastAsia" w:hAnsiTheme="minorEastAsia" w:cs="Arial"/>
          <w:sz w:val="24"/>
        </w:rPr>
      </w:pPr>
    </w:p>
    <w:p w14:paraId="009F53CB" w14:textId="77777777" w:rsidR="00F61EE8" w:rsidRPr="00711B1B" w:rsidRDefault="00F61EE8" w:rsidP="0036316A">
      <w:pPr>
        <w:adjustRightInd w:val="0"/>
        <w:snapToGrid w:val="0"/>
        <w:spacing w:line="360" w:lineRule="auto"/>
        <w:jc w:val="center"/>
        <w:rPr>
          <w:rFonts w:asciiTheme="minorEastAsia" w:eastAsiaTheme="minorEastAsia" w:hAnsiTheme="minorEastAsia" w:cs="Arial"/>
          <w:bCs/>
          <w:sz w:val="24"/>
        </w:rPr>
        <w:sectPr w:rsidR="00F61EE8" w:rsidRPr="00711B1B">
          <w:footerReference w:type="even" r:id="rId8"/>
          <w:footerReference w:type="default" r:id="rId9"/>
          <w:pgSz w:w="11906" w:h="16838" w:code="9"/>
          <w:pgMar w:top="1418" w:right="1701" w:bottom="1418" w:left="1701" w:header="851" w:footer="992" w:gutter="0"/>
          <w:cols w:space="425"/>
          <w:docGrid w:type="lines" w:linePitch="312"/>
        </w:sectPr>
      </w:pPr>
    </w:p>
    <w:p w14:paraId="7B5E4DF0" w14:textId="293612E6" w:rsidR="00F61EE8" w:rsidRPr="00711B1B" w:rsidRDefault="00F61EE8" w:rsidP="0036316A">
      <w:pPr>
        <w:spacing w:line="360" w:lineRule="auto"/>
        <w:jc w:val="center"/>
        <w:rPr>
          <w:rFonts w:asciiTheme="minorEastAsia" w:eastAsiaTheme="minorEastAsia" w:hAnsiTheme="minorEastAsia"/>
          <w:b/>
          <w:bCs/>
          <w:sz w:val="30"/>
        </w:rPr>
      </w:pPr>
      <w:r w:rsidRPr="00711B1B">
        <w:rPr>
          <w:rFonts w:asciiTheme="minorEastAsia" w:eastAsiaTheme="minorEastAsia" w:hAnsiTheme="minorEastAsia" w:hint="eastAsia"/>
          <w:b/>
          <w:bCs/>
          <w:sz w:val="30"/>
        </w:rPr>
        <w:lastRenderedPageBreak/>
        <w:t>目  录</w:t>
      </w:r>
    </w:p>
    <w:p w14:paraId="6BE0DD0F" w14:textId="6F6254C9" w:rsidR="00375753" w:rsidRPr="00711B1B" w:rsidRDefault="00881526"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r w:rsidRPr="00711B1B">
        <w:rPr>
          <w:rFonts w:asciiTheme="minorEastAsia" w:eastAsiaTheme="minorEastAsia" w:hAnsiTheme="minorEastAsia" w:hint="eastAsia"/>
          <w:sz w:val="24"/>
        </w:rPr>
        <w:fldChar w:fldCharType="begin"/>
      </w:r>
      <w:r w:rsidR="00F61EE8" w:rsidRPr="00711B1B">
        <w:rPr>
          <w:rFonts w:asciiTheme="minorEastAsia" w:eastAsiaTheme="minorEastAsia" w:hAnsiTheme="minorEastAsia" w:hint="eastAsia"/>
          <w:sz w:val="24"/>
        </w:rPr>
        <w:instrText xml:space="preserve"> TOC \o "1-2" \h \z </w:instrText>
      </w:r>
      <w:r w:rsidRPr="00711B1B">
        <w:rPr>
          <w:rFonts w:asciiTheme="minorEastAsia" w:eastAsiaTheme="minorEastAsia" w:hAnsiTheme="minorEastAsia" w:hint="eastAsia"/>
          <w:sz w:val="24"/>
        </w:rPr>
        <w:fldChar w:fldCharType="separate"/>
      </w:r>
      <w:hyperlink w:anchor="_Toc520904534" w:history="1">
        <w:r w:rsidR="00375753" w:rsidRPr="00711B1B">
          <w:rPr>
            <w:rStyle w:val="ab"/>
            <w:rFonts w:asciiTheme="minorEastAsia" w:eastAsiaTheme="minorEastAsia" w:hAnsiTheme="minorEastAsia"/>
            <w:noProof/>
          </w:rPr>
          <w:t>一、基金托管协议当事人</w:t>
        </w:r>
        <w:r w:rsidR="00375753" w:rsidRPr="00711B1B">
          <w:rPr>
            <w:rFonts w:asciiTheme="minorEastAsia" w:eastAsiaTheme="minorEastAsia" w:hAnsiTheme="minorEastAsia"/>
            <w:noProof/>
            <w:webHidden/>
          </w:rPr>
          <w:tab/>
        </w:r>
        <w:r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_Toc520904534 \h </w:instrText>
        </w:r>
        <w:r w:rsidRPr="00711B1B">
          <w:rPr>
            <w:rFonts w:asciiTheme="minorEastAsia" w:eastAsiaTheme="minorEastAsia" w:hAnsiTheme="minorEastAsia"/>
            <w:noProof/>
            <w:webHidden/>
          </w:rPr>
        </w:r>
        <w:r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w:t>
        </w:r>
        <w:r w:rsidRPr="00711B1B">
          <w:rPr>
            <w:rFonts w:asciiTheme="minorEastAsia" w:eastAsiaTheme="minorEastAsia" w:hAnsiTheme="minorEastAsia"/>
            <w:noProof/>
            <w:webHidden/>
          </w:rPr>
          <w:fldChar w:fldCharType="end"/>
        </w:r>
      </w:hyperlink>
    </w:p>
    <w:p w14:paraId="2C8D6AFB" w14:textId="76C0CBB9"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35" w:history="1">
        <w:r w:rsidR="00375753" w:rsidRPr="00711B1B">
          <w:rPr>
            <w:rStyle w:val="ab"/>
            <w:rFonts w:asciiTheme="minorEastAsia" w:eastAsiaTheme="minorEastAsia" w:hAnsiTheme="minorEastAsia"/>
            <w:noProof/>
          </w:rPr>
          <w:t>二、基金托管协议的依据、目的和原则</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_Toc520904535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4</w:t>
        </w:r>
        <w:r w:rsidR="00881526" w:rsidRPr="00711B1B">
          <w:rPr>
            <w:rFonts w:asciiTheme="minorEastAsia" w:eastAsiaTheme="minorEastAsia" w:hAnsiTheme="minorEastAsia"/>
            <w:noProof/>
            <w:webHidden/>
          </w:rPr>
          <w:fldChar w:fldCharType="end"/>
        </w:r>
      </w:hyperlink>
    </w:p>
    <w:p w14:paraId="484DF3A1" w14:textId="61EEF2F4"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36" w:history="1">
        <w:r w:rsidR="00375753" w:rsidRPr="00711B1B">
          <w:rPr>
            <w:rStyle w:val="ab"/>
            <w:rFonts w:asciiTheme="minorEastAsia" w:eastAsiaTheme="minorEastAsia" w:hAnsiTheme="minorEastAsia"/>
            <w:noProof/>
          </w:rPr>
          <w:t>三、基金托管人对基金管理人的业务监督和核查</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_Toc520904536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5</w:t>
        </w:r>
        <w:r w:rsidR="00881526" w:rsidRPr="00711B1B">
          <w:rPr>
            <w:rFonts w:asciiTheme="minorEastAsia" w:eastAsiaTheme="minorEastAsia" w:hAnsiTheme="minorEastAsia"/>
            <w:noProof/>
            <w:webHidden/>
          </w:rPr>
          <w:fldChar w:fldCharType="end"/>
        </w:r>
      </w:hyperlink>
    </w:p>
    <w:p w14:paraId="71883629" w14:textId="64F44555"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37" w:history="1">
        <w:r w:rsidR="00375753" w:rsidRPr="00711B1B">
          <w:rPr>
            <w:rStyle w:val="ab"/>
            <w:rFonts w:asciiTheme="minorEastAsia" w:eastAsiaTheme="minorEastAsia" w:hAnsiTheme="minorEastAsia"/>
            <w:noProof/>
          </w:rPr>
          <w:t>四、基金管理人对基金托管人的业务核查</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_Toc520904537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11</w:t>
        </w:r>
        <w:r w:rsidR="00881526" w:rsidRPr="00711B1B">
          <w:rPr>
            <w:rFonts w:asciiTheme="minorEastAsia" w:eastAsiaTheme="minorEastAsia" w:hAnsiTheme="minorEastAsia"/>
            <w:noProof/>
            <w:webHidden/>
          </w:rPr>
          <w:fldChar w:fldCharType="end"/>
        </w:r>
      </w:hyperlink>
    </w:p>
    <w:p w14:paraId="1192B876" w14:textId="00EE4FAD"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38" w:history="1">
        <w:r w:rsidR="00375753" w:rsidRPr="00711B1B">
          <w:rPr>
            <w:rStyle w:val="ab"/>
            <w:rFonts w:asciiTheme="minorEastAsia" w:eastAsiaTheme="minorEastAsia" w:hAnsiTheme="minorEastAsia"/>
            <w:noProof/>
          </w:rPr>
          <w:t>五、基金财产的保管</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_Toc520904538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12</w:t>
        </w:r>
        <w:r w:rsidR="00881526" w:rsidRPr="00711B1B">
          <w:rPr>
            <w:rFonts w:asciiTheme="minorEastAsia" w:eastAsiaTheme="minorEastAsia" w:hAnsiTheme="minorEastAsia"/>
            <w:noProof/>
            <w:webHidden/>
          </w:rPr>
          <w:fldChar w:fldCharType="end"/>
        </w:r>
      </w:hyperlink>
    </w:p>
    <w:p w14:paraId="44BB3A31" w14:textId="5514571B"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39" w:history="1">
        <w:r w:rsidR="00375753" w:rsidRPr="00711B1B">
          <w:rPr>
            <w:rStyle w:val="ab"/>
            <w:rFonts w:asciiTheme="minorEastAsia" w:eastAsiaTheme="minorEastAsia" w:hAnsiTheme="minorEastAsia"/>
            <w:noProof/>
          </w:rPr>
          <w:t>六、指令的发送、确认及执行</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_Toc520904539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15</w:t>
        </w:r>
        <w:r w:rsidR="00881526" w:rsidRPr="00711B1B">
          <w:rPr>
            <w:rFonts w:asciiTheme="minorEastAsia" w:eastAsiaTheme="minorEastAsia" w:hAnsiTheme="minorEastAsia"/>
            <w:noProof/>
            <w:webHidden/>
          </w:rPr>
          <w:fldChar w:fldCharType="end"/>
        </w:r>
      </w:hyperlink>
    </w:p>
    <w:p w14:paraId="5DB453E6" w14:textId="10422FD6"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0" w:history="1">
        <w:r w:rsidR="00375753" w:rsidRPr="00711B1B">
          <w:rPr>
            <w:rStyle w:val="ab"/>
            <w:rFonts w:asciiTheme="minorEastAsia" w:eastAsiaTheme="minorEastAsia" w:hAnsiTheme="minorEastAsia"/>
            <w:noProof/>
          </w:rPr>
          <w:t>七、交易及清算交收安排</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_Toc520904540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18</w:t>
        </w:r>
        <w:r w:rsidR="00881526" w:rsidRPr="00711B1B">
          <w:rPr>
            <w:rFonts w:asciiTheme="minorEastAsia" w:eastAsiaTheme="minorEastAsia" w:hAnsiTheme="minorEastAsia"/>
            <w:noProof/>
            <w:webHidden/>
          </w:rPr>
          <w:fldChar w:fldCharType="end"/>
        </w:r>
      </w:hyperlink>
    </w:p>
    <w:p w14:paraId="6A03802F" w14:textId="5090B0EE"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1" w:history="1">
        <w:r w:rsidR="00375753" w:rsidRPr="00711B1B">
          <w:rPr>
            <w:rStyle w:val="ab"/>
            <w:rFonts w:asciiTheme="minorEastAsia" w:eastAsiaTheme="minorEastAsia" w:hAnsiTheme="minorEastAsia"/>
            <w:noProof/>
          </w:rPr>
          <w:t>八、基金资产净值计算和会计核算</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_Toc520904541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22</w:t>
        </w:r>
        <w:r w:rsidR="00881526" w:rsidRPr="00711B1B">
          <w:rPr>
            <w:rFonts w:asciiTheme="minorEastAsia" w:eastAsiaTheme="minorEastAsia" w:hAnsiTheme="minorEastAsia"/>
            <w:noProof/>
            <w:webHidden/>
          </w:rPr>
          <w:fldChar w:fldCharType="end"/>
        </w:r>
      </w:hyperlink>
    </w:p>
    <w:p w14:paraId="23597EEA" w14:textId="790631AC"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2" w:history="1">
        <w:r w:rsidR="00375753" w:rsidRPr="00711B1B">
          <w:rPr>
            <w:rStyle w:val="ab"/>
            <w:rFonts w:asciiTheme="minorEastAsia" w:eastAsiaTheme="minorEastAsia" w:hAnsiTheme="minorEastAsia"/>
            <w:noProof/>
          </w:rPr>
          <w:t>九、基金收益分配</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_Toc520904542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27</w:t>
        </w:r>
        <w:r w:rsidR="00881526" w:rsidRPr="00711B1B">
          <w:rPr>
            <w:rFonts w:asciiTheme="minorEastAsia" w:eastAsiaTheme="minorEastAsia" w:hAnsiTheme="minorEastAsia"/>
            <w:noProof/>
            <w:webHidden/>
          </w:rPr>
          <w:fldChar w:fldCharType="end"/>
        </w:r>
      </w:hyperlink>
    </w:p>
    <w:p w14:paraId="3B66A9CE" w14:textId="33517D8C"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3" w:history="1">
        <w:r w:rsidR="00375753" w:rsidRPr="00711B1B">
          <w:rPr>
            <w:rStyle w:val="ab"/>
            <w:rFonts w:asciiTheme="minorEastAsia" w:eastAsiaTheme="minorEastAsia" w:hAnsiTheme="minorEastAsia"/>
            <w:noProof/>
          </w:rPr>
          <w:t>十、基金信息披露</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_Toc520904543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28</w:t>
        </w:r>
        <w:r w:rsidR="00881526" w:rsidRPr="00711B1B">
          <w:rPr>
            <w:rFonts w:asciiTheme="minorEastAsia" w:eastAsiaTheme="minorEastAsia" w:hAnsiTheme="minorEastAsia"/>
            <w:noProof/>
            <w:webHidden/>
          </w:rPr>
          <w:fldChar w:fldCharType="end"/>
        </w:r>
      </w:hyperlink>
    </w:p>
    <w:p w14:paraId="6C8D12A8" w14:textId="3AD54294"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4" w:history="1">
        <w:r w:rsidR="00375753" w:rsidRPr="00711B1B">
          <w:rPr>
            <w:rStyle w:val="ab"/>
            <w:rFonts w:asciiTheme="minorEastAsia" w:eastAsiaTheme="minorEastAsia" w:hAnsiTheme="minorEastAsia"/>
            <w:noProof/>
          </w:rPr>
          <w:t>十一、基金费用</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_Toc520904544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30</w:t>
        </w:r>
        <w:r w:rsidR="00881526" w:rsidRPr="00711B1B">
          <w:rPr>
            <w:rFonts w:asciiTheme="minorEastAsia" w:eastAsiaTheme="minorEastAsia" w:hAnsiTheme="minorEastAsia"/>
            <w:noProof/>
            <w:webHidden/>
          </w:rPr>
          <w:fldChar w:fldCharType="end"/>
        </w:r>
      </w:hyperlink>
    </w:p>
    <w:p w14:paraId="7B11BA87" w14:textId="68380B62"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5" w:history="1">
        <w:r w:rsidR="00375753" w:rsidRPr="00711B1B">
          <w:rPr>
            <w:rStyle w:val="ab"/>
            <w:rFonts w:asciiTheme="minorEastAsia" w:eastAsiaTheme="minorEastAsia" w:hAnsiTheme="minorEastAsia"/>
            <w:noProof/>
          </w:rPr>
          <w:t>十二、基金份额持有人名册的保管</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_Toc520904545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32</w:t>
        </w:r>
        <w:r w:rsidR="00881526" w:rsidRPr="00711B1B">
          <w:rPr>
            <w:rFonts w:asciiTheme="minorEastAsia" w:eastAsiaTheme="minorEastAsia" w:hAnsiTheme="minorEastAsia"/>
            <w:noProof/>
            <w:webHidden/>
          </w:rPr>
          <w:fldChar w:fldCharType="end"/>
        </w:r>
      </w:hyperlink>
    </w:p>
    <w:p w14:paraId="722DC4DA" w14:textId="1999C59F"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6" w:history="1">
        <w:r w:rsidR="00375753" w:rsidRPr="00711B1B">
          <w:rPr>
            <w:rStyle w:val="ab"/>
            <w:rFonts w:asciiTheme="minorEastAsia" w:eastAsiaTheme="minorEastAsia" w:hAnsiTheme="minorEastAsia"/>
            <w:noProof/>
          </w:rPr>
          <w:t>十三、基金有关文件档案的保存</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_Toc520904546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33</w:t>
        </w:r>
        <w:r w:rsidR="00881526" w:rsidRPr="00711B1B">
          <w:rPr>
            <w:rFonts w:asciiTheme="minorEastAsia" w:eastAsiaTheme="minorEastAsia" w:hAnsiTheme="minorEastAsia"/>
            <w:noProof/>
            <w:webHidden/>
          </w:rPr>
          <w:fldChar w:fldCharType="end"/>
        </w:r>
      </w:hyperlink>
    </w:p>
    <w:p w14:paraId="60E5CA1E" w14:textId="5346E395"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7" w:history="1">
        <w:r w:rsidR="00375753" w:rsidRPr="00711B1B">
          <w:rPr>
            <w:rStyle w:val="ab"/>
            <w:rFonts w:asciiTheme="minorEastAsia" w:eastAsiaTheme="minorEastAsia" w:hAnsiTheme="minorEastAsia"/>
            <w:noProof/>
          </w:rPr>
          <w:t>十四、基金管理人和基金托管人的更换</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_Toc520904547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34</w:t>
        </w:r>
        <w:r w:rsidR="00881526" w:rsidRPr="00711B1B">
          <w:rPr>
            <w:rFonts w:asciiTheme="minorEastAsia" w:eastAsiaTheme="minorEastAsia" w:hAnsiTheme="minorEastAsia"/>
            <w:noProof/>
            <w:webHidden/>
          </w:rPr>
          <w:fldChar w:fldCharType="end"/>
        </w:r>
      </w:hyperlink>
    </w:p>
    <w:p w14:paraId="6A87C287" w14:textId="194BD580"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8" w:history="1">
        <w:r w:rsidR="00375753" w:rsidRPr="00711B1B">
          <w:rPr>
            <w:rStyle w:val="ab"/>
            <w:rFonts w:asciiTheme="minorEastAsia" w:eastAsiaTheme="minorEastAsia" w:hAnsiTheme="minorEastAsia"/>
            <w:noProof/>
          </w:rPr>
          <w:t>十五、禁止行为</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_Toc520904548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36</w:t>
        </w:r>
        <w:r w:rsidR="00881526" w:rsidRPr="00711B1B">
          <w:rPr>
            <w:rFonts w:asciiTheme="minorEastAsia" w:eastAsiaTheme="minorEastAsia" w:hAnsiTheme="minorEastAsia"/>
            <w:noProof/>
            <w:webHidden/>
          </w:rPr>
          <w:fldChar w:fldCharType="end"/>
        </w:r>
      </w:hyperlink>
    </w:p>
    <w:p w14:paraId="753EA8E1" w14:textId="6D09B1A6"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49" w:history="1">
        <w:r w:rsidR="00375753" w:rsidRPr="00711B1B">
          <w:rPr>
            <w:rStyle w:val="ab"/>
            <w:rFonts w:asciiTheme="minorEastAsia" w:eastAsiaTheme="minorEastAsia" w:hAnsiTheme="minorEastAsia"/>
            <w:noProof/>
          </w:rPr>
          <w:t>十六、托管协议的变更、终止与基金财产的清算</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_Toc520904549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37</w:t>
        </w:r>
        <w:r w:rsidR="00881526" w:rsidRPr="00711B1B">
          <w:rPr>
            <w:rFonts w:asciiTheme="minorEastAsia" w:eastAsiaTheme="minorEastAsia" w:hAnsiTheme="minorEastAsia"/>
            <w:noProof/>
            <w:webHidden/>
          </w:rPr>
          <w:fldChar w:fldCharType="end"/>
        </w:r>
      </w:hyperlink>
    </w:p>
    <w:p w14:paraId="7FE1B8E5" w14:textId="4EFB2B2E"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50" w:history="1">
        <w:r w:rsidR="00375753" w:rsidRPr="00711B1B">
          <w:rPr>
            <w:rStyle w:val="ab"/>
            <w:rFonts w:asciiTheme="minorEastAsia" w:eastAsiaTheme="minorEastAsia" w:hAnsiTheme="minorEastAsia"/>
            <w:noProof/>
          </w:rPr>
          <w:t>十七、违约责任</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_Toc520904550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39</w:t>
        </w:r>
        <w:r w:rsidR="00881526" w:rsidRPr="00711B1B">
          <w:rPr>
            <w:rFonts w:asciiTheme="minorEastAsia" w:eastAsiaTheme="minorEastAsia" w:hAnsiTheme="minorEastAsia"/>
            <w:noProof/>
            <w:webHidden/>
          </w:rPr>
          <w:fldChar w:fldCharType="end"/>
        </w:r>
      </w:hyperlink>
    </w:p>
    <w:p w14:paraId="117F1E75" w14:textId="4F5EC36E"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51" w:history="1">
        <w:r w:rsidR="00375753" w:rsidRPr="00711B1B">
          <w:rPr>
            <w:rStyle w:val="ab"/>
            <w:rFonts w:asciiTheme="minorEastAsia" w:eastAsiaTheme="minorEastAsia" w:hAnsiTheme="minorEastAsia"/>
            <w:noProof/>
          </w:rPr>
          <w:t>十八、争议解决方式</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_Toc520904551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40</w:t>
        </w:r>
        <w:r w:rsidR="00881526" w:rsidRPr="00711B1B">
          <w:rPr>
            <w:rFonts w:asciiTheme="minorEastAsia" w:eastAsiaTheme="minorEastAsia" w:hAnsiTheme="minorEastAsia"/>
            <w:noProof/>
            <w:webHidden/>
          </w:rPr>
          <w:fldChar w:fldCharType="end"/>
        </w:r>
      </w:hyperlink>
    </w:p>
    <w:p w14:paraId="54C02C52" w14:textId="522F7F02"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52" w:history="1">
        <w:r w:rsidR="00375753" w:rsidRPr="00711B1B">
          <w:rPr>
            <w:rStyle w:val="ab"/>
            <w:rFonts w:asciiTheme="minorEastAsia" w:eastAsiaTheme="minorEastAsia" w:hAnsiTheme="minorEastAsia"/>
            <w:noProof/>
          </w:rPr>
          <w:t>十九、托管协议的效力</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_Toc520904552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41</w:t>
        </w:r>
        <w:r w:rsidR="00881526" w:rsidRPr="00711B1B">
          <w:rPr>
            <w:rFonts w:asciiTheme="minorEastAsia" w:eastAsiaTheme="minorEastAsia" w:hAnsiTheme="minorEastAsia"/>
            <w:noProof/>
            <w:webHidden/>
          </w:rPr>
          <w:fldChar w:fldCharType="end"/>
        </w:r>
      </w:hyperlink>
    </w:p>
    <w:p w14:paraId="6B711A02" w14:textId="26E482B2" w:rsidR="00375753" w:rsidRPr="00711B1B" w:rsidRDefault="0033316B" w:rsidP="007649EB">
      <w:pPr>
        <w:pStyle w:val="23"/>
        <w:tabs>
          <w:tab w:val="right" w:leader="dot" w:pos="8494"/>
        </w:tabs>
        <w:spacing w:line="360" w:lineRule="auto"/>
        <w:ind w:leftChars="0" w:left="0"/>
        <w:rPr>
          <w:rFonts w:asciiTheme="minorEastAsia" w:eastAsiaTheme="minorEastAsia" w:hAnsiTheme="minorEastAsia" w:cstheme="minorBidi"/>
          <w:noProof/>
          <w:szCs w:val="22"/>
        </w:rPr>
      </w:pPr>
      <w:hyperlink w:anchor="_Toc520904553" w:history="1">
        <w:r w:rsidR="00375753" w:rsidRPr="00711B1B">
          <w:rPr>
            <w:rStyle w:val="ab"/>
            <w:rFonts w:asciiTheme="minorEastAsia" w:eastAsiaTheme="minorEastAsia" w:hAnsiTheme="minorEastAsia"/>
            <w:noProof/>
          </w:rPr>
          <w:t>二十、其他事项</w:t>
        </w:r>
        <w:r w:rsidR="00375753" w:rsidRPr="00711B1B">
          <w:rPr>
            <w:rFonts w:asciiTheme="minorEastAsia" w:eastAsiaTheme="minorEastAsia" w:hAnsiTheme="minorEastAsia"/>
            <w:noProof/>
            <w:webHidden/>
          </w:rPr>
          <w:tab/>
        </w:r>
        <w:r w:rsidR="00881526" w:rsidRPr="00711B1B">
          <w:rPr>
            <w:rFonts w:asciiTheme="minorEastAsia" w:eastAsiaTheme="minorEastAsia" w:hAnsiTheme="minorEastAsia"/>
            <w:noProof/>
            <w:webHidden/>
          </w:rPr>
          <w:fldChar w:fldCharType="begin"/>
        </w:r>
        <w:r w:rsidR="00375753" w:rsidRPr="00711B1B">
          <w:rPr>
            <w:rFonts w:asciiTheme="minorEastAsia" w:eastAsiaTheme="minorEastAsia" w:hAnsiTheme="minorEastAsia"/>
            <w:noProof/>
            <w:webHidden/>
          </w:rPr>
          <w:instrText xml:space="preserve"> PAGEREF _Toc520904553 \h </w:instrText>
        </w:r>
        <w:r w:rsidR="00881526" w:rsidRPr="00711B1B">
          <w:rPr>
            <w:rFonts w:asciiTheme="minorEastAsia" w:eastAsiaTheme="minorEastAsia" w:hAnsiTheme="minorEastAsia"/>
            <w:noProof/>
            <w:webHidden/>
          </w:rPr>
        </w:r>
        <w:r w:rsidR="00881526" w:rsidRPr="00711B1B">
          <w:rPr>
            <w:rFonts w:asciiTheme="minorEastAsia" w:eastAsiaTheme="minorEastAsia" w:hAnsiTheme="minorEastAsia"/>
            <w:noProof/>
            <w:webHidden/>
          </w:rPr>
          <w:fldChar w:fldCharType="separate"/>
        </w:r>
        <w:r w:rsidR="00D12134">
          <w:rPr>
            <w:rFonts w:asciiTheme="minorEastAsia" w:eastAsiaTheme="minorEastAsia" w:hAnsiTheme="minorEastAsia"/>
            <w:noProof/>
            <w:webHidden/>
          </w:rPr>
          <w:t>42</w:t>
        </w:r>
        <w:r w:rsidR="00881526" w:rsidRPr="00711B1B">
          <w:rPr>
            <w:rFonts w:asciiTheme="minorEastAsia" w:eastAsiaTheme="minorEastAsia" w:hAnsiTheme="minorEastAsia"/>
            <w:noProof/>
            <w:webHidden/>
          </w:rPr>
          <w:fldChar w:fldCharType="end"/>
        </w:r>
      </w:hyperlink>
    </w:p>
    <w:p w14:paraId="257E3990" w14:textId="77777777" w:rsidR="00595A0A" w:rsidRPr="00711B1B" w:rsidRDefault="00881526" w:rsidP="0036316A">
      <w:pPr>
        <w:spacing w:line="360" w:lineRule="auto"/>
        <w:rPr>
          <w:rFonts w:asciiTheme="minorEastAsia" w:eastAsiaTheme="minorEastAsia" w:hAnsiTheme="minorEastAsia"/>
          <w:sz w:val="24"/>
        </w:rPr>
      </w:pPr>
      <w:r w:rsidRPr="00711B1B">
        <w:rPr>
          <w:rFonts w:asciiTheme="minorEastAsia" w:eastAsiaTheme="minorEastAsia" w:hAnsiTheme="minorEastAsia" w:hint="eastAsia"/>
          <w:sz w:val="24"/>
        </w:rPr>
        <w:fldChar w:fldCharType="end"/>
      </w:r>
    </w:p>
    <w:p w14:paraId="7673027B" w14:textId="77777777" w:rsidR="00595A0A" w:rsidRPr="00711B1B" w:rsidRDefault="00595A0A" w:rsidP="0036316A">
      <w:pPr>
        <w:widowControl/>
        <w:spacing w:line="360" w:lineRule="auto"/>
        <w:jc w:val="left"/>
        <w:rPr>
          <w:rFonts w:asciiTheme="minorEastAsia" w:eastAsiaTheme="minorEastAsia" w:hAnsiTheme="minorEastAsia"/>
          <w:sz w:val="24"/>
        </w:rPr>
      </w:pPr>
      <w:r w:rsidRPr="00711B1B">
        <w:rPr>
          <w:rFonts w:asciiTheme="minorEastAsia" w:eastAsiaTheme="minorEastAsia" w:hAnsiTheme="minorEastAsia"/>
          <w:sz w:val="24"/>
        </w:rPr>
        <w:br w:type="page"/>
      </w:r>
    </w:p>
    <w:p w14:paraId="3533193A" w14:textId="77777777" w:rsidR="00F61EE8" w:rsidRPr="00711B1B" w:rsidRDefault="00F61EE8" w:rsidP="0036316A">
      <w:pPr>
        <w:spacing w:line="360" w:lineRule="auto"/>
        <w:rPr>
          <w:rFonts w:asciiTheme="minorEastAsia" w:eastAsiaTheme="minorEastAsia" w:hAnsiTheme="minorEastAsia"/>
          <w:sz w:val="24"/>
        </w:rPr>
      </w:pPr>
    </w:p>
    <w:p w14:paraId="045B9952" w14:textId="77777777" w:rsidR="00F61EE8" w:rsidRPr="00711B1B" w:rsidRDefault="00F61EE8"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rPr>
        <w:t>鉴于</w:t>
      </w:r>
      <w:r w:rsidR="00595A0A" w:rsidRPr="00711B1B">
        <w:rPr>
          <w:rFonts w:asciiTheme="minorEastAsia" w:eastAsiaTheme="minorEastAsia" w:hAnsiTheme="minorEastAsia" w:cs="Arial" w:hint="eastAsia"/>
          <w:kern w:val="0"/>
          <w:szCs w:val="21"/>
        </w:rPr>
        <w:t>摩根士丹利华鑫</w:t>
      </w:r>
      <w:r w:rsidRPr="00711B1B">
        <w:rPr>
          <w:rFonts w:asciiTheme="minorEastAsia" w:eastAsiaTheme="minorEastAsia" w:hAnsiTheme="minorEastAsia" w:cs="Arial" w:hint="eastAsia"/>
          <w:kern w:val="0"/>
          <w:szCs w:val="21"/>
        </w:rPr>
        <w:t>基金管理有限公司系一家依照中国法律合法成立并有效存续的有限责任公司，按照相关法律法规的规定具备担任基金管理人的资格和能力，拟募集发行</w:t>
      </w:r>
      <w:r w:rsidR="009B77B3" w:rsidRPr="00711B1B">
        <w:rPr>
          <w:rFonts w:asciiTheme="minorEastAsia" w:eastAsiaTheme="minorEastAsia" w:hAnsiTheme="minorEastAsia" w:cs="Arial" w:hint="eastAsia"/>
          <w:kern w:val="0"/>
          <w:szCs w:val="21"/>
        </w:rPr>
        <w:t>摩根士丹利华鑫</w:t>
      </w:r>
      <w:r w:rsidR="00FD34E6" w:rsidRPr="00711B1B">
        <w:rPr>
          <w:rFonts w:asciiTheme="minorEastAsia" w:eastAsiaTheme="minorEastAsia" w:hAnsiTheme="minorEastAsia" w:cs="Arial" w:hint="eastAsia"/>
          <w:kern w:val="0"/>
          <w:szCs w:val="21"/>
        </w:rPr>
        <w:t>新兴产业</w:t>
      </w:r>
      <w:r w:rsidR="00D72DDD" w:rsidRPr="00711B1B">
        <w:rPr>
          <w:rFonts w:asciiTheme="minorEastAsia" w:eastAsiaTheme="minorEastAsia" w:hAnsiTheme="minorEastAsia" w:cs="Arial" w:hint="eastAsia"/>
          <w:kern w:val="0"/>
          <w:szCs w:val="21"/>
        </w:rPr>
        <w:t>股票</w:t>
      </w:r>
      <w:r w:rsidR="009B77B3" w:rsidRPr="00711B1B">
        <w:rPr>
          <w:rFonts w:asciiTheme="minorEastAsia" w:eastAsiaTheme="minorEastAsia" w:hAnsiTheme="minorEastAsia" w:cs="Arial" w:hint="eastAsia"/>
          <w:kern w:val="0"/>
          <w:szCs w:val="21"/>
        </w:rPr>
        <w:t>型</w:t>
      </w:r>
      <w:r w:rsidRPr="00711B1B">
        <w:rPr>
          <w:rFonts w:asciiTheme="minorEastAsia" w:eastAsiaTheme="minorEastAsia" w:hAnsiTheme="minorEastAsia" w:cs="Arial" w:hint="eastAsia"/>
          <w:kern w:val="0"/>
          <w:szCs w:val="21"/>
        </w:rPr>
        <w:t>证券投资基金；</w:t>
      </w:r>
    </w:p>
    <w:p w14:paraId="49158AB2" w14:textId="77777777" w:rsidR="00F61EE8" w:rsidRPr="00711B1B" w:rsidRDefault="00F61EE8"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14:paraId="5A76B970" w14:textId="77777777" w:rsidR="00F61EE8" w:rsidRPr="00711B1B" w:rsidRDefault="00F61EE8"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rPr>
        <w:t>鉴于</w:t>
      </w:r>
      <w:r w:rsidR="00595A0A" w:rsidRPr="00711B1B">
        <w:rPr>
          <w:rFonts w:asciiTheme="minorEastAsia" w:eastAsiaTheme="minorEastAsia" w:hAnsiTheme="minorEastAsia" w:cs="Arial" w:hint="eastAsia"/>
          <w:kern w:val="0"/>
          <w:szCs w:val="21"/>
        </w:rPr>
        <w:t>摩根士丹利华鑫</w:t>
      </w:r>
      <w:r w:rsidRPr="00711B1B">
        <w:rPr>
          <w:rFonts w:asciiTheme="minorEastAsia" w:eastAsiaTheme="minorEastAsia" w:hAnsiTheme="minorEastAsia" w:cs="Arial" w:hint="eastAsia"/>
          <w:kern w:val="0"/>
          <w:szCs w:val="21"/>
        </w:rPr>
        <w:t>基金管理有限公司拟担任</w:t>
      </w:r>
      <w:r w:rsidR="00595A0A" w:rsidRPr="00711B1B">
        <w:rPr>
          <w:rFonts w:asciiTheme="minorEastAsia" w:eastAsiaTheme="minorEastAsia" w:hAnsiTheme="minorEastAsia" w:cs="Arial" w:hint="eastAsia"/>
          <w:kern w:val="0"/>
          <w:szCs w:val="21"/>
        </w:rPr>
        <w:t>摩根士丹利华鑫</w:t>
      </w:r>
      <w:r w:rsidR="00FD34E6" w:rsidRPr="00711B1B">
        <w:rPr>
          <w:rFonts w:asciiTheme="minorEastAsia" w:eastAsiaTheme="minorEastAsia" w:hAnsiTheme="minorEastAsia" w:cs="Arial" w:hint="eastAsia"/>
          <w:kern w:val="0"/>
          <w:szCs w:val="21"/>
        </w:rPr>
        <w:t>新兴产业</w:t>
      </w:r>
      <w:r w:rsidR="00D72DDD" w:rsidRPr="00711B1B">
        <w:rPr>
          <w:rFonts w:asciiTheme="minorEastAsia" w:eastAsiaTheme="minorEastAsia" w:hAnsiTheme="minorEastAsia" w:cs="Arial" w:hint="eastAsia"/>
          <w:kern w:val="0"/>
          <w:szCs w:val="21"/>
        </w:rPr>
        <w:t>股票</w:t>
      </w:r>
      <w:r w:rsidR="00595A0A" w:rsidRPr="00711B1B">
        <w:rPr>
          <w:rFonts w:asciiTheme="minorEastAsia" w:eastAsiaTheme="minorEastAsia" w:hAnsiTheme="minorEastAsia" w:cs="Arial" w:hint="eastAsia"/>
          <w:kern w:val="0"/>
          <w:szCs w:val="21"/>
        </w:rPr>
        <w:t>型证券投资基金的基金管理人，</w:t>
      </w:r>
      <w:r w:rsidRPr="00711B1B">
        <w:rPr>
          <w:rFonts w:asciiTheme="minorEastAsia" w:eastAsiaTheme="minorEastAsia" w:hAnsiTheme="minorEastAsia" w:cs="Arial" w:hint="eastAsia"/>
          <w:kern w:val="0"/>
          <w:szCs w:val="21"/>
        </w:rPr>
        <w:t>中国建设银行股份有限公司拟担任</w:t>
      </w:r>
      <w:r w:rsidR="00595A0A" w:rsidRPr="00711B1B">
        <w:rPr>
          <w:rFonts w:asciiTheme="minorEastAsia" w:eastAsiaTheme="minorEastAsia" w:hAnsiTheme="minorEastAsia" w:cs="Arial" w:hint="eastAsia"/>
          <w:kern w:val="0"/>
          <w:szCs w:val="21"/>
        </w:rPr>
        <w:t>摩根士丹利华鑫</w:t>
      </w:r>
      <w:r w:rsidR="00FD34E6" w:rsidRPr="00711B1B">
        <w:rPr>
          <w:rFonts w:asciiTheme="minorEastAsia" w:eastAsiaTheme="minorEastAsia" w:hAnsiTheme="minorEastAsia" w:cs="Arial" w:hint="eastAsia"/>
          <w:kern w:val="0"/>
          <w:szCs w:val="21"/>
        </w:rPr>
        <w:t>新兴产业</w:t>
      </w:r>
      <w:r w:rsidR="00D72DDD" w:rsidRPr="00711B1B">
        <w:rPr>
          <w:rFonts w:asciiTheme="minorEastAsia" w:eastAsiaTheme="minorEastAsia" w:hAnsiTheme="minorEastAsia" w:cs="Arial" w:hint="eastAsia"/>
          <w:kern w:val="0"/>
          <w:szCs w:val="21"/>
        </w:rPr>
        <w:t>股票</w:t>
      </w:r>
      <w:r w:rsidR="00595A0A" w:rsidRPr="00711B1B">
        <w:rPr>
          <w:rFonts w:asciiTheme="minorEastAsia" w:eastAsiaTheme="minorEastAsia" w:hAnsiTheme="minorEastAsia" w:cs="Arial" w:hint="eastAsia"/>
          <w:kern w:val="0"/>
          <w:szCs w:val="21"/>
        </w:rPr>
        <w:t>型</w:t>
      </w:r>
      <w:r w:rsidRPr="00711B1B">
        <w:rPr>
          <w:rFonts w:asciiTheme="minorEastAsia" w:eastAsiaTheme="minorEastAsia" w:hAnsiTheme="minorEastAsia" w:cs="Arial" w:hint="eastAsia"/>
          <w:kern w:val="0"/>
          <w:szCs w:val="21"/>
        </w:rPr>
        <w:t>证券投资基金的基金托管人；</w:t>
      </w:r>
    </w:p>
    <w:p w14:paraId="17B4D14F" w14:textId="77777777" w:rsidR="00F61EE8" w:rsidRPr="00711B1B" w:rsidRDefault="00F61EE8"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rPr>
        <w:t>为明确证券投资基金的基金管理人和基金托管人之间的权利义务关系，特制订本托管协议；</w:t>
      </w:r>
    </w:p>
    <w:p w14:paraId="0ECE9274" w14:textId="385D217B" w:rsidR="00F2450E" w:rsidRPr="00711B1B" w:rsidRDefault="00F61EE8"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lang w:val="en-GB"/>
        </w:rPr>
        <w:t>除非</w:t>
      </w:r>
      <w:r w:rsidRPr="00711B1B">
        <w:rPr>
          <w:rFonts w:asciiTheme="minorEastAsia" w:eastAsiaTheme="minorEastAsia" w:hAnsiTheme="minorEastAsia" w:cs="Arial" w:hint="eastAsia"/>
          <w:kern w:val="0"/>
          <w:szCs w:val="21"/>
        </w:rPr>
        <w:t>另有约定，《</w:t>
      </w:r>
      <w:r w:rsidR="009B77B3" w:rsidRPr="00711B1B">
        <w:rPr>
          <w:rFonts w:asciiTheme="minorEastAsia" w:eastAsiaTheme="minorEastAsia" w:hAnsiTheme="minorEastAsia" w:cs="Arial" w:hint="eastAsia"/>
          <w:kern w:val="0"/>
          <w:szCs w:val="21"/>
        </w:rPr>
        <w:t>摩根士丹利华鑫</w:t>
      </w:r>
      <w:r w:rsidR="00FD34E6" w:rsidRPr="00711B1B">
        <w:rPr>
          <w:rFonts w:asciiTheme="minorEastAsia" w:eastAsiaTheme="minorEastAsia" w:hAnsiTheme="minorEastAsia" w:cs="Arial" w:hint="eastAsia"/>
          <w:kern w:val="0"/>
          <w:szCs w:val="21"/>
        </w:rPr>
        <w:t>新兴产业</w:t>
      </w:r>
      <w:r w:rsidR="00D72DDD" w:rsidRPr="00711B1B">
        <w:rPr>
          <w:rFonts w:asciiTheme="minorEastAsia" w:eastAsiaTheme="minorEastAsia" w:hAnsiTheme="minorEastAsia" w:cs="Arial" w:hint="eastAsia"/>
          <w:kern w:val="0"/>
          <w:szCs w:val="21"/>
        </w:rPr>
        <w:t>股票</w:t>
      </w:r>
      <w:r w:rsidR="009B77B3" w:rsidRPr="00711B1B">
        <w:rPr>
          <w:rFonts w:asciiTheme="minorEastAsia" w:eastAsiaTheme="minorEastAsia" w:hAnsiTheme="minorEastAsia" w:cs="Arial" w:hint="eastAsia"/>
          <w:kern w:val="0"/>
          <w:szCs w:val="21"/>
        </w:rPr>
        <w:t>型</w:t>
      </w:r>
      <w:r w:rsidRPr="00711B1B">
        <w:rPr>
          <w:rFonts w:asciiTheme="minorEastAsia" w:eastAsiaTheme="minorEastAsia" w:hAnsiTheme="minorEastAsia" w:cs="Arial" w:hint="eastAsia"/>
          <w:kern w:val="0"/>
          <w:szCs w:val="21"/>
        </w:rPr>
        <w:t>证券投资基金基金合同》(以下简称“基金合同”)中定义的术语在用于本托管协议时应具有相同的含义；若有抵触应以《基金合同》为准，并依其条款解释。</w:t>
      </w:r>
    </w:p>
    <w:p w14:paraId="27922893" w14:textId="77777777" w:rsidR="00F027F4" w:rsidRPr="00711B1B" w:rsidRDefault="00F027F4" w:rsidP="0036316A">
      <w:pPr>
        <w:widowControl/>
        <w:adjustRightInd w:val="0"/>
        <w:snapToGrid w:val="0"/>
        <w:spacing w:line="360" w:lineRule="auto"/>
        <w:ind w:firstLineChars="200" w:firstLine="420"/>
        <w:rPr>
          <w:rFonts w:asciiTheme="minorEastAsia" w:eastAsiaTheme="minorEastAsia" w:hAnsiTheme="minorEastAsia" w:cs="Arial"/>
          <w:kern w:val="0"/>
          <w:szCs w:val="21"/>
        </w:rPr>
      </w:pPr>
      <w:r w:rsidRPr="00711B1B">
        <w:rPr>
          <w:rFonts w:asciiTheme="minorEastAsia" w:eastAsiaTheme="minorEastAsia" w:hAnsiTheme="minorEastAsia" w:cs="Arial" w:hint="eastAsia"/>
          <w:kern w:val="0"/>
          <w:szCs w:val="21"/>
        </w:rPr>
        <w:t>若本基金实施</w:t>
      </w:r>
      <w:proofErr w:type="gramStart"/>
      <w:r w:rsidRPr="00711B1B">
        <w:rPr>
          <w:rFonts w:asciiTheme="minorEastAsia" w:eastAsiaTheme="minorEastAsia" w:hAnsiTheme="minorEastAsia" w:cs="Arial" w:hint="eastAsia"/>
          <w:kern w:val="0"/>
          <w:szCs w:val="21"/>
        </w:rPr>
        <w:t>侧袋机制</w:t>
      </w:r>
      <w:proofErr w:type="gramEnd"/>
      <w:r w:rsidRPr="00711B1B">
        <w:rPr>
          <w:rFonts w:asciiTheme="minorEastAsia" w:eastAsiaTheme="minorEastAsia" w:hAnsiTheme="minorEastAsia" w:cs="Arial" w:hint="eastAsia"/>
          <w:kern w:val="0"/>
          <w:szCs w:val="21"/>
        </w:rPr>
        <w:t>的，</w:t>
      </w:r>
      <w:proofErr w:type="gramStart"/>
      <w:r w:rsidRPr="00711B1B">
        <w:rPr>
          <w:rFonts w:asciiTheme="minorEastAsia" w:eastAsiaTheme="minorEastAsia" w:hAnsiTheme="minorEastAsia" w:cs="Arial" w:hint="eastAsia"/>
          <w:kern w:val="0"/>
          <w:szCs w:val="21"/>
        </w:rPr>
        <w:t>侧袋机制</w:t>
      </w:r>
      <w:proofErr w:type="gramEnd"/>
      <w:r w:rsidRPr="00711B1B">
        <w:rPr>
          <w:rFonts w:asciiTheme="minorEastAsia" w:eastAsiaTheme="minorEastAsia" w:hAnsiTheme="minorEastAsia" w:cs="Arial" w:hint="eastAsia"/>
          <w:kern w:val="0"/>
          <w:szCs w:val="21"/>
        </w:rPr>
        <w:t>实施期间的相关安排</w:t>
      </w:r>
      <w:proofErr w:type="gramStart"/>
      <w:r w:rsidRPr="00711B1B">
        <w:rPr>
          <w:rFonts w:asciiTheme="minorEastAsia" w:eastAsiaTheme="minorEastAsia" w:hAnsiTheme="minorEastAsia" w:cs="Arial" w:hint="eastAsia"/>
          <w:kern w:val="0"/>
          <w:szCs w:val="21"/>
        </w:rPr>
        <w:t>见基金</w:t>
      </w:r>
      <w:proofErr w:type="gramEnd"/>
      <w:r w:rsidRPr="00711B1B">
        <w:rPr>
          <w:rFonts w:asciiTheme="minorEastAsia" w:eastAsiaTheme="minorEastAsia" w:hAnsiTheme="minorEastAsia" w:cs="Arial" w:hint="eastAsia"/>
          <w:kern w:val="0"/>
          <w:szCs w:val="21"/>
        </w:rPr>
        <w:t>合同和招募说明书的规定。</w:t>
      </w:r>
    </w:p>
    <w:p w14:paraId="67DA4F90" w14:textId="77777777" w:rsidR="00F027F4" w:rsidRPr="00711B1B" w:rsidRDefault="00F027F4" w:rsidP="0036316A">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p>
    <w:p w14:paraId="25D51BF2" w14:textId="77777777" w:rsidR="00F2450E" w:rsidRPr="00711B1B" w:rsidRDefault="00F2450E" w:rsidP="0036316A">
      <w:pPr>
        <w:widowControl/>
        <w:spacing w:line="360" w:lineRule="auto"/>
        <w:jc w:val="left"/>
        <w:rPr>
          <w:rFonts w:asciiTheme="minorEastAsia" w:eastAsiaTheme="minorEastAsia" w:hAnsiTheme="minorEastAsia" w:cs="Arial"/>
          <w:kern w:val="0"/>
          <w:szCs w:val="21"/>
          <w:lang w:val="en-GB"/>
        </w:rPr>
      </w:pPr>
      <w:r w:rsidRPr="00711B1B">
        <w:rPr>
          <w:rFonts w:asciiTheme="minorEastAsia" w:eastAsiaTheme="minorEastAsia" w:hAnsiTheme="minorEastAsia" w:cs="Arial"/>
          <w:kern w:val="0"/>
          <w:szCs w:val="21"/>
          <w:lang w:val="en-GB"/>
        </w:rPr>
        <w:br w:type="page"/>
      </w:r>
    </w:p>
    <w:p w14:paraId="7B9DE867"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1" w:name="_Toc520904534"/>
      <w:r w:rsidRPr="00711B1B">
        <w:rPr>
          <w:rFonts w:asciiTheme="minorEastAsia" w:eastAsiaTheme="minorEastAsia" w:hAnsiTheme="minorEastAsia" w:hint="eastAsia"/>
          <w:sz w:val="21"/>
          <w:szCs w:val="21"/>
        </w:rPr>
        <w:lastRenderedPageBreak/>
        <w:t>一、基金托管协议当事人</w:t>
      </w:r>
      <w:bookmarkEnd w:id="1"/>
    </w:p>
    <w:p w14:paraId="73E9C148" w14:textId="77777777" w:rsidR="00F61EE8" w:rsidRPr="00711B1B" w:rsidRDefault="00F61EE8" w:rsidP="00DB2152">
      <w:pPr>
        <w:ind w:firstLineChars="200" w:firstLine="420"/>
        <w:rPr>
          <w:rFonts w:asciiTheme="minorEastAsia" w:eastAsiaTheme="minorEastAsia" w:hAnsiTheme="minorEastAsia"/>
        </w:rPr>
      </w:pPr>
      <w:r w:rsidRPr="00711B1B">
        <w:rPr>
          <w:rFonts w:asciiTheme="minorEastAsia" w:eastAsiaTheme="minorEastAsia" w:hAnsiTheme="minorEastAsia" w:hint="eastAsia"/>
        </w:rPr>
        <w:t>（一）基金管理人</w:t>
      </w:r>
    </w:p>
    <w:p w14:paraId="69A8EFC0"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名称：摩根士丹利华鑫基金管理有限公司</w:t>
      </w:r>
    </w:p>
    <w:p w14:paraId="110277B0"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注册地址：深圳市福田区中心四路</w:t>
      </w:r>
      <w:r w:rsidRPr="00711B1B">
        <w:rPr>
          <w:rFonts w:asciiTheme="minorEastAsia" w:eastAsiaTheme="minorEastAsia" w:hAnsiTheme="minorEastAsia" w:cs="Arial"/>
          <w:szCs w:val="21"/>
        </w:rPr>
        <w:t>1</w:t>
      </w:r>
      <w:r w:rsidRPr="00711B1B">
        <w:rPr>
          <w:rFonts w:asciiTheme="minorEastAsia" w:eastAsiaTheme="minorEastAsia" w:hAnsiTheme="minorEastAsia" w:cs="Arial" w:hint="eastAsia"/>
          <w:szCs w:val="21"/>
        </w:rPr>
        <w:t>号嘉里建设广场第二座第</w:t>
      </w:r>
      <w:r w:rsidRPr="00711B1B">
        <w:rPr>
          <w:rFonts w:asciiTheme="minorEastAsia" w:eastAsiaTheme="minorEastAsia" w:hAnsiTheme="minorEastAsia" w:cs="Arial"/>
          <w:szCs w:val="21"/>
        </w:rPr>
        <w:t>17</w:t>
      </w:r>
      <w:r w:rsidRPr="00711B1B">
        <w:rPr>
          <w:rFonts w:asciiTheme="minorEastAsia" w:eastAsiaTheme="minorEastAsia" w:hAnsiTheme="minorEastAsia" w:cs="Arial" w:hint="eastAsia"/>
          <w:szCs w:val="21"/>
        </w:rPr>
        <w:t>层</w:t>
      </w:r>
      <w:r w:rsidRPr="00711B1B">
        <w:rPr>
          <w:rFonts w:asciiTheme="minorEastAsia" w:eastAsiaTheme="minorEastAsia" w:hAnsiTheme="minorEastAsia" w:cs="Arial"/>
          <w:szCs w:val="21"/>
        </w:rPr>
        <w:t>01-04</w:t>
      </w:r>
      <w:r w:rsidRPr="00711B1B">
        <w:rPr>
          <w:rFonts w:asciiTheme="minorEastAsia" w:eastAsiaTheme="minorEastAsia" w:hAnsiTheme="minorEastAsia" w:cs="Arial" w:hint="eastAsia"/>
          <w:szCs w:val="21"/>
        </w:rPr>
        <w:t>室</w:t>
      </w:r>
    </w:p>
    <w:p w14:paraId="26B653BC"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办公地址：深圳市福田区中心四路</w:t>
      </w:r>
      <w:r w:rsidRPr="00711B1B">
        <w:rPr>
          <w:rFonts w:asciiTheme="minorEastAsia" w:eastAsiaTheme="minorEastAsia" w:hAnsiTheme="minorEastAsia" w:cs="Arial"/>
          <w:szCs w:val="21"/>
        </w:rPr>
        <w:t>1</w:t>
      </w:r>
      <w:r w:rsidRPr="00711B1B">
        <w:rPr>
          <w:rFonts w:asciiTheme="minorEastAsia" w:eastAsiaTheme="minorEastAsia" w:hAnsiTheme="minorEastAsia" w:cs="Arial" w:hint="eastAsia"/>
          <w:szCs w:val="21"/>
        </w:rPr>
        <w:t>号嘉里建设广场第二座第</w:t>
      </w:r>
      <w:r w:rsidRPr="00711B1B">
        <w:rPr>
          <w:rFonts w:asciiTheme="minorEastAsia" w:eastAsiaTheme="minorEastAsia" w:hAnsiTheme="minorEastAsia" w:cs="Arial"/>
          <w:szCs w:val="21"/>
        </w:rPr>
        <w:t>17</w:t>
      </w:r>
      <w:r w:rsidRPr="00711B1B">
        <w:rPr>
          <w:rFonts w:asciiTheme="minorEastAsia" w:eastAsiaTheme="minorEastAsia" w:hAnsiTheme="minorEastAsia" w:cs="Arial" w:hint="eastAsia"/>
          <w:szCs w:val="21"/>
        </w:rPr>
        <w:t>层</w:t>
      </w:r>
    </w:p>
    <w:p w14:paraId="3BB72100"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邮政编码：518048</w:t>
      </w:r>
    </w:p>
    <w:p w14:paraId="7B79BE56"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法定代表人：</w:t>
      </w:r>
      <w:r w:rsidR="00B13320" w:rsidRPr="00711B1B">
        <w:rPr>
          <w:rFonts w:asciiTheme="minorEastAsia" w:eastAsiaTheme="minorEastAsia" w:hAnsiTheme="minorEastAsia" w:cs="Arial" w:hint="eastAsia"/>
          <w:szCs w:val="21"/>
        </w:rPr>
        <w:t>周熙</w:t>
      </w:r>
    </w:p>
    <w:p w14:paraId="0887D212"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成立日期：</w:t>
      </w:r>
      <w:r w:rsidRPr="00711B1B">
        <w:rPr>
          <w:rFonts w:asciiTheme="minorEastAsia" w:eastAsiaTheme="minorEastAsia" w:hAnsiTheme="minorEastAsia" w:cs="Arial"/>
          <w:szCs w:val="21"/>
        </w:rPr>
        <w:t>2003年3月14日</w:t>
      </w:r>
    </w:p>
    <w:p w14:paraId="5D92B482"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批准设立机关及批准设立文号：中国证监会证</w:t>
      </w:r>
      <w:proofErr w:type="gramStart"/>
      <w:r w:rsidRPr="00711B1B">
        <w:rPr>
          <w:rFonts w:asciiTheme="minorEastAsia" w:eastAsiaTheme="minorEastAsia" w:hAnsiTheme="minorEastAsia" w:cs="Arial" w:hint="eastAsia"/>
          <w:szCs w:val="21"/>
        </w:rPr>
        <w:t>监基金字</w:t>
      </w:r>
      <w:proofErr w:type="gramEnd"/>
      <w:r w:rsidRPr="00711B1B">
        <w:rPr>
          <w:rFonts w:asciiTheme="minorEastAsia" w:eastAsiaTheme="minorEastAsia" w:hAnsiTheme="minorEastAsia" w:cs="Arial"/>
          <w:szCs w:val="21"/>
        </w:rPr>
        <w:t>[2003]33</w:t>
      </w:r>
      <w:r w:rsidRPr="00711B1B">
        <w:rPr>
          <w:rFonts w:asciiTheme="minorEastAsia" w:eastAsiaTheme="minorEastAsia" w:hAnsiTheme="minorEastAsia" w:cs="Arial" w:hint="eastAsia"/>
          <w:szCs w:val="21"/>
        </w:rPr>
        <w:t>号</w:t>
      </w:r>
    </w:p>
    <w:p w14:paraId="6023D35D"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组织形式：</w:t>
      </w:r>
      <w:r w:rsidRPr="00711B1B">
        <w:rPr>
          <w:rFonts w:asciiTheme="minorEastAsia" w:eastAsiaTheme="minorEastAsia" w:hAnsiTheme="minorEastAsia" w:cs="Arial"/>
          <w:szCs w:val="21"/>
        </w:rPr>
        <w:t>有限责任公司</w:t>
      </w:r>
    </w:p>
    <w:p w14:paraId="59708574"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注册资本：</w:t>
      </w:r>
      <w:r w:rsidR="00B13320" w:rsidRPr="00711B1B">
        <w:rPr>
          <w:rFonts w:asciiTheme="minorEastAsia" w:eastAsiaTheme="minorEastAsia" w:hAnsiTheme="minorEastAsia" w:cs="Arial"/>
          <w:szCs w:val="21"/>
        </w:rPr>
        <w:t>25,000</w:t>
      </w:r>
      <w:r w:rsidRPr="00711B1B">
        <w:rPr>
          <w:rFonts w:asciiTheme="minorEastAsia" w:eastAsiaTheme="minorEastAsia" w:hAnsiTheme="minorEastAsia" w:cs="Arial" w:hint="eastAsia"/>
          <w:szCs w:val="21"/>
        </w:rPr>
        <w:t>万元人民币</w:t>
      </w:r>
    </w:p>
    <w:p w14:paraId="4CBC97D8"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存续期间：</w:t>
      </w:r>
      <w:r w:rsidRPr="00711B1B">
        <w:rPr>
          <w:rFonts w:asciiTheme="minorEastAsia" w:eastAsiaTheme="minorEastAsia" w:hAnsiTheme="minorEastAsia" w:cs="Arial"/>
          <w:szCs w:val="21"/>
        </w:rPr>
        <w:t>50年</w:t>
      </w:r>
    </w:p>
    <w:p w14:paraId="7A1A181A" w14:textId="77777777" w:rsidR="00CF1AA3" w:rsidRPr="00711B1B" w:rsidRDefault="00CF1AA3"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szCs w:val="21"/>
        </w:rPr>
        <w:t>联系电话：</w:t>
      </w:r>
      <w:r w:rsidRPr="00711B1B">
        <w:rPr>
          <w:rFonts w:asciiTheme="minorEastAsia" w:eastAsiaTheme="minorEastAsia" w:hAnsiTheme="minorEastAsia" w:cs="Arial" w:hint="eastAsia"/>
          <w:szCs w:val="21"/>
        </w:rPr>
        <w:t>0755-88318883</w:t>
      </w:r>
    </w:p>
    <w:p w14:paraId="561B871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（二）基金托管人</w:t>
      </w:r>
    </w:p>
    <w:p w14:paraId="791A820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名称：中国建设银行股份有限公司(简称：中国建设银行)</w:t>
      </w:r>
    </w:p>
    <w:p w14:paraId="08FC20D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住所：北京市西城区金融大街25号</w:t>
      </w:r>
    </w:p>
    <w:p w14:paraId="4B8586B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办公地址：北京市西城区闹市口大街1号院1号楼</w:t>
      </w:r>
    </w:p>
    <w:p w14:paraId="5C8EF34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邮政编码：100033</w:t>
      </w:r>
    </w:p>
    <w:p w14:paraId="7318A75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法定代表人：田国立</w:t>
      </w:r>
    </w:p>
    <w:p w14:paraId="13D9853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711B1B">
          <w:rPr>
            <w:rFonts w:asciiTheme="minorEastAsia" w:eastAsiaTheme="minorEastAsia" w:hAnsiTheme="minorEastAsia" w:cs="Arial" w:hint="eastAsia"/>
            <w:szCs w:val="21"/>
          </w:rPr>
          <w:t>2004年09月17日</w:t>
        </w:r>
      </w:smartTag>
    </w:p>
    <w:p w14:paraId="1AD7333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基金托管业务批准文号：中国证监会</w:t>
      </w:r>
      <w:proofErr w:type="gramStart"/>
      <w:r w:rsidRPr="00711B1B">
        <w:rPr>
          <w:rFonts w:asciiTheme="minorEastAsia" w:eastAsiaTheme="minorEastAsia" w:hAnsiTheme="minorEastAsia" w:cs="Arial" w:hint="eastAsia"/>
          <w:szCs w:val="21"/>
        </w:rPr>
        <w:t>证监基字</w:t>
      </w:r>
      <w:proofErr w:type="gramEnd"/>
      <w:r w:rsidRPr="00711B1B">
        <w:rPr>
          <w:rFonts w:asciiTheme="minorEastAsia" w:eastAsiaTheme="minorEastAsia" w:hAnsiTheme="minorEastAsia" w:cs="Arial" w:hint="eastAsia"/>
          <w:szCs w:val="21"/>
        </w:rPr>
        <w:t>[1998</w:t>
      </w:r>
      <w:bookmarkStart w:id="2" w:name="OLE_LINK3"/>
      <w:r w:rsidRPr="00711B1B">
        <w:rPr>
          <w:rFonts w:asciiTheme="minorEastAsia" w:eastAsiaTheme="minorEastAsia" w:hAnsiTheme="minorEastAsia" w:cs="Arial" w:hint="eastAsia"/>
          <w:szCs w:val="21"/>
        </w:rPr>
        <w:t>]</w:t>
      </w:r>
      <w:bookmarkEnd w:id="2"/>
      <w:r w:rsidRPr="00711B1B">
        <w:rPr>
          <w:rFonts w:asciiTheme="minorEastAsia" w:eastAsiaTheme="minorEastAsia" w:hAnsiTheme="minorEastAsia" w:cs="Arial" w:hint="eastAsia"/>
          <w:szCs w:val="21"/>
        </w:rPr>
        <w:t>12号</w:t>
      </w:r>
    </w:p>
    <w:p w14:paraId="4CD4A856" w14:textId="77777777" w:rsidR="00886B9A" w:rsidRPr="00711B1B" w:rsidRDefault="00886B9A"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批准设立机关及批准设立文号：</w:t>
      </w:r>
      <w:r w:rsidR="00EC30B9" w:rsidRPr="00711B1B">
        <w:rPr>
          <w:rFonts w:asciiTheme="minorEastAsia" w:eastAsiaTheme="minorEastAsia" w:hAnsiTheme="minorEastAsia" w:hint="eastAsia"/>
          <w:szCs w:val="21"/>
        </w:rPr>
        <w:t>中国证监会</w:t>
      </w:r>
      <w:proofErr w:type="gramStart"/>
      <w:r w:rsidR="00EC30B9" w:rsidRPr="00711B1B">
        <w:rPr>
          <w:rFonts w:asciiTheme="minorEastAsia" w:eastAsiaTheme="minorEastAsia" w:hAnsiTheme="minorEastAsia" w:hint="eastAsia"/>
          <w:szCs w:val="21"/>
        </w:rPr>
        <w:t>证监基字</w:t>
      </w:r>
      <w:proofErr w:type="gramEnd"/>
      <w:r w:rsidR="00EC30B9" w:rsidRPr="00711B1B">
        <w:rPr>
          <w:rFonts w:asciiTheme="minorEastAsia" w:eastAsiaTheme="minorEastAsia" w:hAnsiTheme="minorEastAsia"/>
          <w:szCs w:val="21"/>
        </w:rPr>
        <w:t xml:space="preserve">[1998]12 </w:t>
      </w:r>
      <w:r w:rsidR="00EC30B9" w:rsidRPr="00711B1B">
        <w:rPr>
          <w:rFonts w:asciiTheme="minorEastAsia" w:eastAsiaTheme="minorEastAsia" w:hAnsiTheme="minorEastAsia" w:hint="eastAsia"/>
          <w:szCs w:val="21"/>
        </w:rPr>
        <w:t>号</w:t>
      </w:r>
    </w:p>
    <w:p w14:paraId="154ABF8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组织形式：股份有限公司</w:t>
      </w:r>
    </w:p>
    <w:p w14:paraId="6FA2D1D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注册资本：</w:t>
      </w:r>
      <w:proofErr w:type="gramStart"/>
      <w:r w:rsidRPr="00711B1B">
        <w:rPr>
          <w:rFonts w:asciiTheme="minorEastAsia" w:eastAsiaTheme="minorEastAsia" w:hAnsiTheme="minorEastAsia" w:hint="eastAsia"/>
          <w:szCs w:val="21"/>
        </w:rPr>
        <w:t>贰仟伍佰亿壹仟零玖拾柒万柒仟肆佰捌拾陆</w:t>
      </w:r>
      <w:proofErr w:type="gramEnd"/>
      <w:r w:rsidRPr="00711B1B">
        <w:rPr>
          <w:rFonts w:asciiTheme="minorEastAsia" w:eastAsiaTheme="minorEastAsia" w:hAnsiTheme="minorEastAsia" w:hint="eastAsia"/>
          <w:szCs w:val="21"/>
        </w:rPr>
        <w:t>元整</w:t>
      </w:r>
    </w:p>
    <w:p w14:paraId="545A2F7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存续期间：持续经营</w:t>
      </w:r>
    </w:p>
    <w:p w14:paraId="22DB4E15" w14:textId="77777777" w:rsidR="00F61EE8" w:rsidRPr="00711B1B" w:rsidRDefault="00F61EE8" w:rsidP="0036316A">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24F4668" w14:textId="77777777" w:rsidR="00F328AF" w:rsidRPr="00711B1B" w:rsidRDefault="00F328AF"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464CE843"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3" w:name="_Toc520904535"/>
      <w:r w:rsidRPr="00711B1B">
        <w:rPr>
          <w:rFonts w:asciiTheme="minorEastAsia" w:eastAsiaTheme="minorEastAsia" w:hAnsiTheme="minorEastAsia" w:hint="eastAsia"/>
          <w:sz w:val="21"/>
          <w:szCs w:val="21"/>
        </w:rPr>
        <w:lastRenderedPageBreak/>
        <w:t>二、基金托管协议的依据、目的和原则</w:t>
      </w:r>
      <w:bookmarkEnd w:id="3"/>
    </w:p>
    <w:p w14:paraId="0F771C1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（一）订立托管协议的依据</w:t>
      </w:r>
    </w:p>
    <w:p w14:paraId="677CAE30" w14:textId="77777777" w:rsidR="00C671D2" w:rsidRPr="00711B1B" w:rsidRDefault="00C671D2"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规定》”）及其他有关法律法规与《</w:t>
      </w:r>
      <w:r w:rsidR="00EF7863" w:rsidRPr="00711B1B">
        <w:rPr>
          <w:rFonts w:asciiTheme="minorEastAsia" w:eastAsiaTheme="minorEastAsia" w:hAnsiTheme="minorEastAsia" w:cs="Arial" w:hint="eastAsia"/>
          <w:szCs w:val="21"/>
        </w:rPr>
        <w:t>摩根士丹利华鑫</w:t>
      </w:r>
      <w:r w:rsidR="00FD34E6" w:rsidRPr="00711B1B">
        <w:rPr>
          <w:rFonts w:asciiTheme="minorEastAsia" w:eastAsiaTheme="minorEastAsia" w:hAnsiTheme="minorEastAsia" w:cs="Arial" w:hint="eastAsia"/>
          <w:szCs w:val="21"/>
        </w:rPr>
        <w:t>新兴产业</w:t>
      </w:r>
      <w:r w:rsidR="00EF7863" w:rsidRPr="00711B1B">
        <w:rPr>
          <w:rFonts w:asciiTheme="minorEastAsia" w:eastAsiaTheme="minorEastAsia" w:hAnsiTheme="minorEastAsia" w:cs="Arial" w:hint="eastAsia"/>
          <w:szCs w:val="21"/>
        </w:rPr>
        <w:t>股票型证券投资基金</w:t>
      </w:r>
      <w:r w:rsidRPr="00711B1B">
        <w:rPr>
          <w:rFonts w:asciiTheme="minorEastAsia" w:eastAsiaTheme="minorEastAsia" w:hAnsiTheme="minorEastAsia" w:cs="Arial" w:hint="eastAsia"/>
          <w:szCs w:val="21"/>
        </w:rPr>
        <w:t>基金合同》（以下简称“基金合同”）订立。</w:t>
      </w:r>
    </w:p>
    <w:p w14:paraId="3533448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（二）订立托管协议的目的</w:t>
      </w:r>
    </w:p>
    <w:p w14:paraId="0AD7ACE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F1101E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（三）订立托管协议的原则</w:t>
      </w:r>
    </w:p>
    <w:p w14:paraId="1A8372B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14:paraId="3FD45788" w14:textId="77777777" w:rsidR="00F61EE8" w:rsidRPr="00711B1B" w:rsidRDefault="00F61EE8" w:rsidP="0036316A">
      <w:pPr>
        <w:spacing w:line="360" w:lineRule="auto"/>
        <w:rPr>
          <w:rFonts w:asciiTheme="minorEastAsia" w:eastAsiaTheme="minorEastAsia" w:hAnsiTheme="minorEastAsia"/>
          <w:szCs w:val="21"/>
        </w:rPr>
      </w:pPr>
    </w:p>
    <w:p w14:paraId="502EC4B6"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2D3D5ED3"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4" w:name="_Toc520904536"/>
      <w:r w:rsidRPr="00711B1B">
        <w:rPr>
          <w:rFonts w:asciiTheme="minorEastAsia" w:eastAsiaTheme="minorEastAsia" w:hAnsiTheme="minorEastAsia" w:hint="eastAsia"/>
          <w:sz w:val="21"/>
          <w:szCs w:val="21"/>
        </w:rPr>
        <w:lastRenderedPageBreak/>
        <w:t>三、基金托管人对基金管理人的业务监督和核查</w:t>
      </w:r>
      <w:bookmarkEnd w:id="4"/>
    </w:p>
    <w:p w14:paraId="266B7CED" w14:textId="77777777" w:rsidR="00482C7C"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4A45363" w14:textId="77777777" w:rsidR="00FD34E6" w:rsidRPr="00711B1B" w:rsidRDefault="00FD34E6"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基金的投资范围为具有良好流动性的金融工具，包括国内依法发行上市的股票（包含主板、中小板、创业板及其他经中国证监会允许上市的股票）、债券（包括国债、央行票据、金融债、企业债、公司债、地方政府债、中期票据、短期融资</w:t>
      </w:r>
      <w:proofErr w:type="gramStart"/>
      <w:r w:rsidRPr="00711B1B">
        <w:rPr>
          <w:rFonts w:asciiTheme="minorEastAsia" w:eastAsiaTheme="minorEastAsia" w:hAnsiTheme="minorEastAsia" w:cs="Arial" w:hint="eastAsia"/>
          <w:szCs w:val="21"/>
        </w:rPr>
        <w:t>券</w:t>
      </w:r>
      <w:proofErr w:type="gramEnd"/>
      <w:r w:rsidRPr="00711B1B">
        <w:rPr>
          <w:rFonts w:asciiTheme="minorEastAsia" w:eastAsiaTheme="minorEastAsia" w:hAnsiTheme="minorEastAsia" w:cs="Arial" w:hint="eastAsia"/>
          <w:szCs w:val="21"/>
        </w:rPr>
        <w:t>、超短期融资</w:t>
      </w:r>
      <w:proofErr w:type="gramStart"/>
      <w:r w:rsidRPr="00711B1B">
        <w:rPr>
          <w:rFonts w:asciiTheme="minorEastAsia" w:eastAsiaTheme="minorEastAsia" w:hAnsiTheme="minorEastAsia" w:cs="Arial" w:hint="eastAsia"/>
          <w:szCs w:val="21"/>
        </w:rPr>
        <w:t>券</w:t>
      </w:r>
      <w:proofErr w:type="gramEnd"/>
      <w:r w:rsidRPr="00711B1B">
        <w:rPr>
          <w:rFonts w:asciiTheme="minorEastAsia" w:eastAsiaTheme="minorEastAsia" w:hAnsiTheme="minorEastAsia" w:cs="Arial" w:hint="eastAsia"/>
          <w:szCs w:val="21"/>
        </w:rPr>
        <w:t>、次级债、政府支持机构债券、证券公司短期公司债券、可转换债券（包括可分离交易可转债、可交换债券）及其他中国证监会允许投资的债券）、银行存款（包括协议存款、定期存款及其他银行存款）、资产支持证券、债券回购、同业存单、货币市场工具、股指期货、国债期货及法律法规或中国证监会允许基金投资的其他金融工具（但须符合中国证监会的规定）。</w:t>
      </w:r>
    </w:p>
    <w:p w14:paraId="2F1FB4CA" w14:textId="77777777" w:rsidR="00FD34E6" w:rsidRPr="00711B1B" w:rsidRDefault="00FD34E6"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14:paraId="6E676938" w14:textId="49F55A30" w:rsidR="00FD34E6" w:rsidRPr="00711B1B" w:rsidRDefault="00FD34E6"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szCs w:val="21"/>
        </w:rPr>
        <w:t>基金的投资组合比例为：股票投资占基金资产的</w:t>
      </w:r>
      <w:r w:rsidR="00577453" w:rsidRPr="00711B1B">
        <w:rPr>
          <w:rFonts w:asciiTheme="minorEastAsia" w:eastAsiaTheme="minorEastAsia" w:hAnsiTheme="minorEastAsia" w:cs="Arial" w:hint="eastAsia"/>
          <w:szCs w:val="21"/>
        </w:rPr>
        <w:t>比例</w:t>
      </w:r>
      <w:r w:rsidR="005823F9" w:rsidRPr="00711B1B">
        <w:rPr>
          <w:rFonts w:asciiTheme="minorEastAsia" w:eastAsiaTheme="minorEastAsia" w:hAnsiTheme="minorEastAsia" w:cs="Arial" w:hint="eastAsia"/>
          <w:szCs w:val="21"/>
        </w:rPr>
        <w:t>范围</w:t>
      </w:r>
      <w:r w:rsidR="007406D4" w:rsidRPr="00711B1B">
        <w:rPr>
          <w:rFonts w:asciiTheme="minorEastAsia" w:eastAsiaTheme="minorEastAsia" w:hAnsiTheme="minorEastAsia" w:cs="Arial" w:hint="eastAsia"/>
          <w:szCs w:val="21"/>
        </w:rPr>
        <w:t>为80%-95%</w:t>
      </w:r>
      <w:r w:rsidRPr="00711B1B">
        <w:rPr>
          <w:rFonts w:asciiTheme="minorEastAsia" w:eastAsiaTheme="minorEastAsia" w:hAnsiTheme="minorEastAsia" w:cs="Arial" w:hint="eastAsia"/>
          <w:szCs w:val="21"/>
        </w:rPr>
        <w:t>，投资于本基金界定的新兴</w:t>
      </w:r>
      <w:r w:rsidRPr="00711B1B">
        <w:rPr>
          <w:rFonts w:asciiTheme="minorEastAsia" w:eastAsiaTheme="minorEastAsia" w:hAnsiTheme="minorEastAsia" w:cs="Arial"/>
          <w:szCs w:val="21"/>
        </w:rPr>
        <w:t>产业</w:t>
      </w:r>
      <w:r w:rsidRPr="00711B1B">
        <w:rPr>
          <w:rFonts w:asciiTheme="minorEastAsia" w:eastAsiaTheme="minorEastAsia" w:hAnsiTheme="minorEastAsia" w:cs="Arial" w:hint="eastAsia"/>
          <w:szCs w:val="21"/>
        </w:rPr>
        <w:t>的相关股票不低于非现金基金资产的80%。每个交易日日终在扣除股指期货、国债期货合约需缴纳的交易保证金后，本基金持有现金或到期日在一年以内的政府债券不低于基金资产净值的5%，其中现金不包括结算备付金、存出保证金、应收申购款等。股指期货、国债期货及其他金融工具的投资比例符合法律法规和监管机构的规定。</w:t>
      </w:r>
    </w:p>
    <w:p w14:paraId="103C8042" w14:textId="77777777" w:rsidR="00F61EE8" w:rsidRPr="00711B1B" w:rsidRDefault="00EC30B9"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14:paraId="7C1121A4"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szCs w:val="21"/>
        </w:rPr>
        <w:t>1.</w:t>
      </w:r>
      <w:r w:rsidRPr="00711B1B">
        <w:rPr>
          <w:rFonts w:asciiTheme="minorEastAsia" w:eastAsiaTheme="minorEastAsia" w:hAnsiTheme="minorEastAsia" w:hint="eastAsia"/>
          <w:szCs w:val="21"/>
        </w:rPr>
        <w:t>股票资产占基金资产的比例为</w:t>
      </w:r>
      <w:r w:rsidRPr="00711B1B">
        <w:rPr>
          <w:rFonts w:asciiTheme="minorEastAsia" w:eastAsiaTheme="minorEastAsia" w:hAnsiTheme="minorEastAsia"/>
          <w:szCs w:val="21"/>
        </w:rPr>
        <w:t>80%-95%</w:t>
      </w:r>
      <w:r w:rsidRPr="00711B1B">
        <w:rPr>
          <w:rFonts w:asciiTheme="minorEastAsia" w:eastAsiaTheme="minorEastAsia" w:hAnsiTheme="minorEastAsia" w:hint="eastAsia"/>
          <w:szCs w:val="21"/>
        </w:rPr>
        <w:t>，本基金界定的</w:t>
      </w:r>
      <w:r w:rsidR="00FD34E6" w:rsidRPr="00711B1B">
        <w:rPr>
          <w:rFonts w:asciiTheme="minorEastAsia" w:eastAsiaTheme="minorEastAsia" w:hAnsiTheme="minorEastAsia" w:hint="eastAsia"/>
          <w:szCs w:val="21"/>
        </w:rPr>
        <w:t>新兴产业</w:t>
      </w:r>
      <w:r w:rsidRPr="00711B1B">
        <w:rPr>
          <w:rFonts w:asciiTheme="minorEastAsia" w:eastAsiaTheme="minorEastAsia" w:hAnsiTheme="minorEastAsia" w:hint="eastAsia"/>
          <w:szCs w:val="21"/>
        </w:rPr>
        <w:t>的相关股票的资产不低于非现金基金资产的</w:t>
      </w:r>
      <w:r w:rsidRPr="00711B1B">
        <w:rPr>
          <w:rFonts w:asciiTheme="minorEastAsia" w:eastAsiaTheme="minorEastAsia" w:hAnsiTheme="minorEastAsia"/>
          <w:szCs w:val="21"/>
        </w:rPr>
        <w:t>80%</w:t>
      </w:r>
      <w:r w:rsidRPr="00711B1B">
        <w:rPr>
          <w:rFonts w:asciiTheme="minorEastAsia" w:eastAsiaTheme="minorEastAsia" w:hAnsiTheme="minorEastAsia" w:hint="eastAsia"/>
          <w:szCs w:val="21"/>
        </w:rPr>
        <w:t>；</w:t>
      </w:r>
    </w:p>
    <w:p w14:paraId="38447D3A"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 xml:space="preserve">2. </w:t>
      </w:r>
      <w:r w:rsidRPr="00711B1B">
        <w:rPr>
          <w:rFonts w:asciiTheme="minorEastAsia" w:eastAsiaTheme="minorEastAsia" w:hAnsiTheme="minorEastAsia" w:hint="eastAsia"/>
          <w:szCs w:val="21"/>
        </w:rPr>
        <w:t>本基金每个交易日日终在扣除股指期货、国债期货合约需缴纳的交易保证金后，本基金持有的现金或到期日在一年以内的政府债券的比例不低于基金资产净值的</w:t>
      </w:r>
      <w:r w:rsidRPr="00711B1B">
        <w:rPr>
          <w:rFonts w:asciiTheme="minorEastAsia" w:eastAsiaTheme="minorEastAsia" w:hAnsiTheme="minorEastAsia"/>
          <w:szCs w:val="21"/>
        </w:rPr>
        <w:t>5%</w:t>
      </w:r>
      <w:r w:rsidRPr="00711B1B">
        <w:rPr>
          <w:rFonts w:asciiTheme="minorEastAsia" w:eastAsiaTheme="minorEastAsia" w:hAnsiTheme="minorEastAsia" w:hint="eastAsia"/>
          <w:szCs w:val="21"/>
        </w:rPr>
        <w:t>，其中现金不包括结算备付金、存出保证金、应收申购款等；</w:t>
      </w:r>
    </w:p>
    <w:p w14:paraId="3684DC3C"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3.本基金持有一家公司发行的证券，其市值不超过基金资产净值的10％；</w:t>
      </w:r>
    </w:p>
    <w:p w14:paraId="2201AC2F"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4.本基金管理人管理的且在本基金托管人处托管的全部基金持有一家公司发行的证券，不超过该证券的</w:t>
      </w:r>
      <w:r w:rsidRPr="00711B1B">
        <w:rPr>
          <w:rFonts w:asciiTheme="minorEastAsia" w:eastAsiaTheme="minorEastAsia" w:hAnsiTheme="minorEastAsia"/>
          <w:szCs w:val="21"/>
        </w:rPr>
        <w:t>10%</w:t>
      </w:r>
      <w:r w:rsidRPr="00711B1B">
        <w:rPr>
          <w:rFonts w:asciiTheme="minorEastAsia" w:eastAsiaTheme="minorEastAsia" w:hAnsiTheme="minorEastAsia" w:hint="eastAsia"/>
          <w:szCs w:val="21"/>
        </w:rPr>
        <w:t>；</w:t>
      </w:r>
    </w:p>
    <w:p w14:paraId="35375E5E"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5</w:t>
      </w:r>
      <w:r w:rsidRPr="00711B1B">
        <w:rPr>
          <w:rFonts w:asciiTheme="minorEastAsia" w:eastAsiaTheme="minorEastAsia" w:hAnsiTheme="minorEastAsia" w:hint="eastAsia"/>
          <w:szCs w:val="21"/>
        </w:rPr>
        <w:t>.本</w:t>
      </w:r>
      <w:proofErr w:type="gramStart"/>
      <w:r w:rsidRPr="00711B1B">
        <w:rPr>
          <w:rFonts w:asciiTheme="minorEastAsia" w:eastAsiaTheme="minorEastAsia" w:hAnsiTheme="minorEastAsia" w:hint="eastAsia"/>
          <w:szCs w:val="21"/>
        </w:rPr>
        <w:t>基金基金</w:t>
      </w:r>
      <w:proofErr w:type="gramEnd"/>
      <w:r w:rsidRPr="00711B1B">
        <w:rPr>
          <w:rFonts w:asciiTheme="minorEastAsia" w:eastAsiaTheme="minorEastAsia" w:hAnsiTheme="minorEastAsia" w:hint="eastAsia"/>
          <w:szCs w:val="21"/>
        </w:rPr>
        <w:t>管理人管理的且在本基金托管人处托管的全部开放式基金持有一家上市公司发行的可流通股票，不得超过该上市公司可流通股票的15%；本</w:t>
      </w:r>
      <w:proofErr w:type="gramStart"/>
      <w:r w:rsidRPr="00711B1B">
        <w:rPr>
          <w:rFonts w:asciiTheme="minorEastAsia" w:eastAsiaTheme="minorEastAsia" w:hAnsiTheme="minorEastAsia" w:hint="eastAsia"/>
          <w:szCs w:val="21"/>
        </w:rPr>
        <w:t>基金基金</w:t>
      </w:r>
      <w:proofErr w:type="gramEnd"/>
      <w:r w:rsidRPr="00711B1B">
        <w:rPr>
          <w:rFonts w:asciiTheme="minorEastAsia" w:eastAsiaTheme="minorEastAsia" w:hAnsiTheme="minorEastAsia" w:hint="eastAsia"/>
          <w:szCs w:val="21"/>
        </w:rPr>
        <w:t>管理人管理的且在</w:t>
      </w:r>
      <w:r w:rsidRPr="00711B1B">
        <w:rPr>
          <w:rFonts w:asciiTheme="minorEastAsia" w:eastAsiaTheme="minorEastAsia" w:hAnsiTheme="minorEastAsia" w:hint="eastAsia"/>
          <w:szCs w:val="21"/>
        </w:rPr>
        <w:lastRenderedPageBreak/>
        <w:t>本基金托管人处托管的全部投资组合持有一家上市公司发行的可流通股票，不得超过该上市公司可流通股票的30%；</w:t>
      </w:r>
    </w:p>
    <w:p w14:paraId="282C0714"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6</w:t>
      </w:r>
      <w:r w:rsidRPr="00711B1B">
        <w:rPr>
          <w:rFonts w:asciiTheme="minorEastAsia" w:eastAsiaTheme="minorEastAsia" w:hAnsiTheme="minorEastAsia" w:hint="eastAsia"/>
          <w:szCs w:val="21"/>
        </w:rPr>
        <w:t>.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3C185652"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本基金持有的所有流通受限证券，其公允价值不得超过本基金资产净值的</w:t>
      </w:r>
      <w:r w:rsidRPr="00711B1B">
        <w:rPr>
          <w:rFonts w:asciiTheme="minorEastAsia" w:eastAsiaTheme="minorEastAsia" w:hAnsiTheme="minorEastAsia"/>
          <w:szCs w:val="21"/>
        </w:rPr>
        <w:t>15%；本基金持有的同</w:t>
      </w:r>
      <w:proofErr w:type="gramStart"/>
      <w:r w:rsidRPr="00711B1B">
        <w:rPr>
          <w:rFonts w:asciiTheme="minorEastAsia" w:eastAsiaTheme="minorEastAsia" w:hAnsiTheme="minorEastAsia"/>
          <w:szCs w:val="21"/>
        </w:rPr>
        <w:t>一流通</w:t>
      </w:r>
      <w:proofErr w:type="gramEnd"/>
      <w:r w:rsidRPr="00711B1B">
        <w:rPr>
          <w:rFonts w:asciiTheme="minorEastAsia" w:eastAsiaTheme="minorEastAsia" w:hAnsiTheme="minorEastAsia"/>
          <w:szCs w:val="21"/>
        </w:rPr>
        <w:t>受限证券，其公允价值不得超过本基金资产净值</w:t>
      </w:r>
      <w:r w:rsidRPr="00711B1B">
        <w:rPr>
          <w:rFonts w:asciiTheme="minorEastAsia" w:eastAsiaTheme="minorEastAsia" w:hAnsiTheme="minorEastAsia" w:hint="eastAsia"/>
          <w:szCs w:val="21"/>
        </w:rPr>
        <w:t>的</w:t>
      </w:r>
      <w:r w:rsidRPr="00711B1B">
        <w:rPr>
          <w:rFonts w:asciiTheme="minorEastAsia" w:eastAsiaTheme="minorEastAsia" w:hAnsiTheme="minorEastAsia"/>
          <w:szCs w:val="21"/>
        </w:rPr>
        <w:t>10%；</w:t>
      </w:r>
    </w:p>
    <w:p w14:paraId="7B6BF930" w14:textId="34E9243A" w:rsidR="00753EBF" w:rsidRPr="00711B1B" w:rsidRDefault="00987042"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7</w:t>
      </w:r>
      <w:r w:rsidR="00753EBF" w:rsidRPr="00711B1B">
        <w:rPr>
          <w:rFonts w:asciiTheme="minorEastAsia" w:eastAsiaTheme="minorEastAsia" w:hAnsiTheme="minorEastAsia" w:hint="eastAsia"/>
          <w:szCs w:val="21"/>
        </w:rPr>
        <w:t>.本基金投资于同一原始权益人的各类资产支持证券的比例，不得超过基金资产净值的10％；</w:t>
      </w:r>
    </w:p>
    <w:p w14:paraId="7843A2D1" w14:textId="6F1F8608" w:rsidR="00753EBF" w:rsidRPr="00711B1B" w:rsidRDefault="00987042"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8</w:t>
      </w:r>
      <w:r w:rsidR="00753EBF" w:rsidRPr="00711B1B">
        <w:rPr>
          <w:rFonts w:asciiTheme="minorEastAsia" w:eastAsiaTheme="minorEastAsia" w:hAnsiTheme="minorEastAsia" w:hint="eastAsia"/>
          <w:szCs w:val="21"/>
        </w:rPr>
        <w:t>.本基金持有的全部资产支持证券，其市值不得超过基金资产净值的20％；</w:t>
      </w:r>
    </w:p>
    <w:p w14:paraId="55CA19D8" w14:textId="07800345" w:rsidR="00753EBF" w:rsidRPr="00711B1B" w:rsidRDefault="00987042"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9</w:t>
      </w:r>
      <w:r w:rsidR="00753EBF" w:rsidRPr="00711B1B">
        <w:rPr>
          <w:rFonts w:asciiTheme="minorEastAsia" w:eastAsiaTheme="minorEastAsia" w:hAnsiTheme="minorEastAsia" w:hint="eastAsia"/>
          <w:szCs w:val="21"/>
        </w:rPr>
        <w:t>.本基金持有的同一(指同一信用级别)资产支持证券的比例，不得超过该资产支持证券规模的10％；</w:t>
      </w:r>
    </w:p>
    <w:p w14:paraId="454E5F4A" w14:textId="550A1A93"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1</w:t>
      </w:r>
      <w:r w:rsidR="00987042" w:rsidRPr="00711B1B">
        <w:rPr>
          <w:rFonts w:asciiTheme="minorEastAsia" w:eastAsiaTheme="minorEastAsia" w:hAnsiTheme="minorEastAsia"/>
          <w:szCs w:val="21"/>
        </w:rPr>
        <w:t>0</w:t>
      </w:r>
      <w:r w:rsidRPr="00711B1B">
        <w:rPr>
          <w:rFonts w:asciiTheme="minorEastAsia" w:eastAsiaTheme="minorEastAsia" w:hAnsiTheme="minorEastAsia" w:hint="eastAsia"/>
          <w:szCs w:val="21"/>
        </w:rPr>
        <w:t>.本基金管理人管理的且在本基金托管人处托管的全部基金投资于同一原始权益人的各类资产支持证券，不得超过其各类资产支持证券合计规模的10％；</w:t>
      </w:r>
    </w:p>
    <w:p w14:paraId="6AAA8255" w14:textId="7FAA4F31"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szCs w:val="21"/>
        </w:rPr>
        <w:t>1</w:t>
      </w:r>
      <w:r w:rsidR="00987042" w:rsidRPr="00711B1B">
        <w:rPr>
          <w:rFonts w:asciiTheme="minorEastAsia" w:eastAsiaTheme="minorEastAsia" w:hAnsiTheme="minorEastAsia"/>
          <w:szCs w:val="21"/>
        </w:rPr>
        <w:t>1</w:t>
      </w:r>
      <w:r w:rsidRPr="00711B1B">
        <w:rPr>
          <w:rFonts w:asciiTheme="minorEastAsia" w:eastAsiaTheme="minorEastAsia" w:hAnsiTheme="minorEastAsia" w:hint="eastAsia"/>
          <w:szCs w:val="21"/>
        </w:rPr>
        <w:t>.本基金应投资于信用级别评级为BBB以上(含BBB)的资产支持证券。基金持有资产支持证券期间，如果其信用等级下降、不再符合投资标准，应在评级报告发布之日起3个月内予以全部卖出；</w:t>
      </w:r>
      <w:r w:rsidRPr="00711B1B">
        <w:rPr>
          <w:rFonts w:asciiTheme="minorEastAsia" w:eastAsiaTheme="minorEastAsia" w:hAnsiTheme="minorEastAsia"/>
          <w:szCs w:val="21"/>
        </w:rPr>
        <w:t xml:space="preserve"> </w:t>
      </w:r>
    </w:p>
    <w:p w14:paraId="2A56D8A9" w14:textId="43AD0A2E"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w:t>
      </w:r>
      <w:r w:rsidR="00987042" w:rsidRPr="00711B1B">
        <w:rPr>
          <w:rFonts w:asciiTheme="minorEastAsia" w:eastAsiaTheme="minorEastAsia" w:hAnsiTheme="minorEastAsia"/>
          <w:szCs w:val="21"/>
        </w:rPr>
        <w:t>2</w:t>
      </w:r>
      <w:r w:rsidRPr="00711B1B">
        <w:rPr>
          <w:rFonts w:asciiTheme="minorEastAsia" w:eastAsiaTheme="minorEastAsia" w:hAnsiTheme="minorEastAsia" w:hint="eastAsia"/>
          <w:szCs w:val="21"/>
        </w:rPr>
        <w:t>.基金财产参与股票发行申购，本基金所申报的金额不超过本基金的总资产，本基金所申报的股票数量不超过拟发行股票公司本次发行股票的总量；</w:t>
      </w:r>
    </w:p>
    <w:p w14:paraId="60C2A6CE" w14:textId="606C5875"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w:t>
      </w:r>
      <w:r w:rsidR="00987042" w:rsidRPr="00711B1B">
        <w:rPr>
          <w:rFonts w:asciiTheme="minorEastAsia" w:eastAsiaTheme="minorEastAsia" w:hAnsiTheme="minorEastAsia"/>
          <w:szCs w:val="21"/>
        </w:rPr>
        <w:t>3</w:t>
      </w:r>
      <w:r w:rsidRPr="00711B1B">
        <w:rPr>
          <w:rFonts w:asciiTheme="minorEastAsia" w:eastAsiaTheme="minorEastAsia" w:hAnsiTheme="minorEastAsia" w:hint="eastAsia"/>
          <w:szCs w:val="21"/>
        </w:rPr>
        <w:t>.本基金进入全国银行间同业市场进行债券回购的资金余额不得超过基金资产净值的40％，债券回购最长期限为1年，债券回购到期后不得展期；</w:t>
      </w:r>
    </w:p>
    <w:p w14:paraId="26861DC1" w14:textId="378A60DD"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w:t>
      </w:r>
      <w:r w:rsidR="00987042" w:rsidRPr="00711B1B">
        <w:rPr>
          <w:rFonts w:asciiTheme="minorEastAsia" w:eastAsiaTheme="minorEastAsia" w:hAnsiTheme="minorEastAsia"/>
          <w:szCs w:val="21"/>
        </w:rPr>
        <w:t>4</w:t>
      </w:r>
      <w:r w:rsidRPr="00711B1B">
        <w:rPr>
          <w:rFonts w:asciiTheme="minorEastAsia" w:eastAsiaTheme="minorEastAsia" w:hAnsiTheme="minorEastAsia" w:hint="eastAsia"/>
          <w:szCs w:val="21"/>
        </w:rPr>
        <w:t>.本基金参与股指期货、国债期货投资，应遵循下列限制：</w:t>
      </w:r>
    </w:p>
    <w:p w14:paraId="023044B1" w14:textId="52B2C863"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1）本基金在任何交易日日终，持有的买入股指期货合约价值，不得超过基金资产净值的10%</w:t>
      </w:r>
      <w:r w:rsidR="008B1880" w:rsidRPr="00711B1B">
        <w:rPr>
          <w:rFonts w:asciiTheme="minorEastAsia" w:eastAsiaTheme="minorEastAsia" w:hAnsiTheme="minorEastAsia"/>
          <w:szCs w:val="21"/>
        </w:rPr>
        <w:t>；</w:t>
      </w:r>
    </w:p>
    <w:p w14:paraId="10C7EA09" w14:textId="2FBE7075"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2）本基金在任何交易日日终，持有的买入股指期货和国债期货合约价值与有价证券市值之和,不得超过基金资产净值的95%</w:t>
      </w:r>
      <w:r w:rsidR="008B1880" w:rsidRPr="00711B1B">
        <w:rPr>
          <w:rFonts w:asciiTheme="minorEastAsia" w:eastAsiaTheme="minorEastAsia" w:hAnsiTheme="minorEastAsia"/>
          <w:szCs w:val="21"/>
        </w:rPr>
        <w:t>；</w:t>
      </w:r>
    </w:p>
    <w:p w14:paraId="606A036F" w14:textId="37ED00F6"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其中，有价证券指股票、债券（不含到期日在一年以内的政府债券）、资产支持证券、买入返售金融资产（不含质押式回购）等</w:t>
      </w:r>
      <w:r w:rsidR="008B1880" w:rsidRPr="00711B1B">
        <w:rPr>
          <w:rFonts w:asciiTheme="minorEastAsia" w:eastAsiaTheme="minorEastAsia" w:hAnsiTheme="minorEastAsia"/>
          <w:szCs w:val="21"/>
        </w:rPr>
        <w:t>；</w:t>
      </w:r>
    </w:p>
    <w:p w14:paraId="5E129197" w14:textId="1A4AA9A6"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3）本基金在任何交易日日终，持有的卖出股指期货合约价值不得超过基金持有的股票总市值的20%</w:t>
      </w:r>
      <w:r w:rsidR="008B1880" w:rsidRPr="00711B1B">
        <w:rPr>
          <w:rFonts w:asciiTheme="minorEastAsia" w:eastAsiaTheme="minorEastAsia" w:hAnsiTheme="minorEastAsia"/>
          <w:szCs w:val="21"/>
        </w:rPr>
        <w:t>；</w:t>
      </w:r>
    </w:p>
    <w:p w14:paraId="096826A6" w14:textId="3D5AF556"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4）本基金所持有的股票市值和买入、卖出股指期货合约价值，合计（轧差计算）应当符合基金合同关于股票投资比例的有关约定，即占基金资产的比例为80%-95%</w:t>
      </w:r>
      <w:r w:rsidR="008B1880" w:rsidRPr="00711B1B">
        <w:rPr>
          <w:rFonts w:asciiTheme="minorEastAsia" w:eastAsiaTheme="minorEastAsia" w:hAnsiTheme="minorEastAsia"/>
          <w:szCs w:val="21"/>
        </w:rPr>
        <w:t>；</w:t>
      </w:r>
    </w:p>
    <w:p w14:paraId="7B9F6B25" w14:textId="6582A846"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5）本基金在任何交易日内交易（不包括平仓）的股指期货合约的成交金额不得超过上一交易日基金资产净值的20%</w:t>
      </w:r>
      <w:r w:rsidR="008B1880" w:rsidRPr="00711B1B">
        <w:rPr>
          <w:rFonts w:asciiTheme="minorEastAsia" w:eastAsiaTheme="minorEastAsia" w:hAnsiTheme="minorEastAsia" w:hint="eastAsia"/>
          <w:szCs w:val="21"/>
        </w:rPr>
        <w:t>；</w:t>
      </w:r>
    </w:p>
    <w:p w14:paraId="2DDE572A"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lastRenderedPageBreak/>
        <w:t>6</w:t>
      </w:r>
      <w:r w:rsidRPr="00711B1B">
        <w:rPr>
          <w:rFonts w:asciiTheme="minorEastAsia" w:eastAsiaTheme="minorEastAsia" w:hAnsiTheme="minorEastAsia"/>
          <w:szCs w:val="21"/>
        </w:rPr>
        <w:t>）本基金在任何交易日日终，持有的买入国债期货合约价值，不得超过基金资产净值的 15%；</w:t>
      </w:r>
    </w:p>
    <w:p w14:paraId="45C2AF50"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7）</w:t>
      </w:r>
      <w:r w:rsidRPr="00711B1B">
        <w:rPr>
          <w:rFonts w:asciiTheme="minorEastAsia" w:eastAsiaTheme="minorEastAsia" w:hAnsiTheme="minorEastAsia"/>
          <w:szCs w:val="21"/>
        </w:rPr>
        <w:t>在任何交易日日终，持有的卖出国债期货合约价值不得超过基金持有的债券总市值的 30%；</w:t>
      </w:r>
    </w:p>
    <w:p w14:paraId="58CC6DB9" w14:textId="77777777"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8）</w:t>
      </w:r>
      <w:r w:rsidRPr="00711B1B">
        <w:rPr>
          <w:rFonts w:asciiTheme="minorEastAsia" w:eastAsiaTheme="minorEastAsia" w:hAnsiTheme="minorEastAsia"/>
          <w:szCs w:val="21"/>
        </w:rPr>
        <w:t>在任何交易日内交易（不包括平仓）的国债期货合约的成交金额不得超过上一交易日基金资产净值的 30%；</w:t>
      </w:r>
    </w:p>
    <w:p w14:paraId="76E356AA" w14:textId="56D7208A"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w:t>
      </w:r>
      <w:r w:rsidR="00987042" w:rsidRPr="00711B1B">
        <w:rPr>
          <w:rFonts w:asciiTheme="minorEastAsia" w:eastAsiaTheme="minorEastAsia" w:hAnsiTheme="minorEastAsia"/>
          <w:szCs w:val="21"/>
        </w:rPr>
        <w:t>5</w:t>
      </w:r>
      <w:r w:rsidRPr="00711B1B">
        <w:rPr>
          <w:rFonts w:asciiTheme="minorEastAsia" w:eastAsiaTheme="minorEastAsia" w:hAnsiTheme="minorEastAsia" w:hint="eastAsia"/>
          <w:szCs w:val="21"/>
        </w:rPr>
        <w:t>.本基金资产总值不得超过基金资产净值的</w:t>
      </w:r>
      <w:r w:rsidRPr="00711B1B">
        <w:rPr>
          <w:rFonts w:asciiTheme="minorEastAsia" w:eastAsiaTheme="minorEastAsia" w:hAnsiTheme="minorEastAsia"/>
          <w:szCs w:val="21"/>
        </w:rPr>
        <w:t>140%</w:t>
      </w:r>
      <w:r w:rsidRPr="00711B1B">
        <w:rPr>
          <w:rFonts w:asciiTheme="minorEastAsia" w:eastAsiaTheme="minorEastAsia" w:hAnsiTheme="minorEastAsia" w:hint="eastAsia"/>
          <w:szCs w:val="21"/>
        </w:rPr>
        <w:t>；</w:t>
      </w:r>
    </w:p>
    <w:p w14:paraId="083D9D2F" w14:textId="6A942F7D" w:rsidR="00753EBF" w:rsidRPr="00711B1B" w:rsidRDefault="00C521CD"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w:t>
      </w:r>
      <w:r w:rsidR="00F92C1A" w:rsidRPr="00711B1B">
        <w:rPr>
          <w:rFonts w:asciiTheme="minorEastAsia" w:eastAsiaTheme="minorEastAsia" w:hAnsiTheme="minorEastAsia"/>
          <w:szCs w:val="21"/>
        </w:rPr>
        <w:t>6</w:t>
      </w:r>
      <w:r w:rsidRPr="00711B1B">
        <w:rPr>
          <w:rFonts w:asciiTheme="minorEastAsia" w:eastAsiaTheme="minorEastAsia" w:hAnsiTheme="minorEastAsia" w:hint="eastAsia"/>
          <w:szCs w:val="21"/>
        </w:rPr>
        <w:t>.</w:t>
      </w:r>
      <w:r w:rsidR="00753EBF" w:rsidRPr="00711B1B">
        <w:rPr>
          <w:rFonts w:asciiTheme="minorEastAsia" w:eastAsiaTheme="minorEastAsia" w:hAnsiTheme="minorEastAsia" w:hint="eastAsia"/>
          <w:szCs w:val="21"/>
        </w:rPr>
        <w:t>法律法规及中国证监会规定的和基金合同约定的其他投资限制。</w:t>
      </w:r>
    </w:p>
    <w:p w14:paraId="3EC3D7F6" w14:textId="776808FB"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除上述第2、6、1</w:t>
      </w:r>
      <w:r w:rsidR="00987042" w:rsidRPr="00711B1B">
        <w:rPr>
          <w:rFonts w:asciiTheme="minorEastAsia" w:eastAsiaTheme="minorEastAsia" w:hAnsiTheme="minorEastAsia"/>
          <w:szCs w:val="21"/>
        </w:rPr>
        <w:t>1</w:t>
      </w:r>
      <w:r w:rsidRPr="00711B1B">
        <w:rPr>
          <w:rFonts w:asciiTheme="minorEastAsia" w:eastAsiaTheme="minorEastAsia" w:hAnsiTheme="minorEastAsia" w:hint="eastAsia"/>
          <w:szCs w:val="21"/>
        </w:rPr>
        <w:t>项外，因证券/期货市场波动、</w:t>
      </w:r>
      <w:r w:rsidR="008B1880" w:rsidRPr="00711B1B">
        <w:rPr>
          <w:rFonts w:asciiTheme="minorEastAsia" w:eastAsiaTheme="minorEastAsia" w:hAnsiTheme="minorEastAsia" w:hint="eastAsia"/>
          <w:szCs w:val="21"/>
        </w:rPr>
        <w:t>证券发行人</w:t>
      </w:r>
      <w:r w:rsidRPr="00711B1B">
        <w:rPr>
          <w:rFonts w:asciiTheme="minorEastAsia" w:eastAsiaTheme="minorEastAsia" w:hAnsiTheme="minorEastAsia" w:hint="eastAsia"/>
          <w:szCs w:val="21"/>
        </w:rPr>
        <w:t>合并、基金规模变动等基金管理人之外的因素致使基金投资比例不符合上述规定投资比例的，基金管理人应当在10个交易日内进行调整，但中国证监会规定的特殊情形除外。</w:t>
      </w:r>
    </w:p>
    <w:p w14:paraId="7A40C192" w14:textId="6D2D8023" w:rsidR="00753EBF"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E6F128D" w14:textId="5A70BE2C" w:rsidR="0036316A" w:rsidRPr="00711B1B" w:rsidRDefault="00753EBF"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6279D91" w14:textId="77777777" w:rsidR="0036316A" w:rsidRPr="00711B1B" w:rsidRDefault="0036316A" w:rsidP="00822FC4">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11B1B">
        <w:rPr>
          <w:rFonts w:asciiTheme="minorEastAsia" w:eastAsiaTheme="minorEastAsia" w:hAnsiTheme="minorEastAsia" w:hint="eastAsia"/>
          <w:szCs w:val="21"/>
        </w:rPr>
        <w:t>启用侧袋机制</w:t>
      </w:r>
      <w:proofErr w:type="gramEnd"/>
      <w:r w:rsidRPr="00711B1B">
        <w:rPr>
          <w:rFonts w:asciiTheme="minorEastAsia" w:eastAsiaTheme="minorEastAsia" w:hAnsiTheme="minorEastAsia" w:hint="eastAsia"/>
          <w:szCs w:val="21"/>
        </w:rPr>
        <w:t xml:space="preserve">，无需召开基金份额持有人大会审议。 </w:t>
      </w:r>
    </w:p>
    <w:p w14:paraId="38D47E58" w14:textId="77777777" w:rsidR="0036316A" w:rsidRPr="00711B1B" w:rsidRDefault="0036316A" w:rsidP="00822FC4">
      <w:pPr>
        <w:adjustRightInd w:val="0"/>
        <w:snapToGrid w:val="0"/>
        <w:spacing w:line="360" w:lineRule="auto"/>
        <w:ind w:firstLineChars="200" w:firstLine="420"/>
        <w:rPr>
          <w:rFonts w:asciiTheme="minorEastAsia" w:eastAsiaTheme="minorEastAsia" w:hAnsiTheme="minorEastAsia"/>
          <w:szCs w:val="21"/>
        </w:rPr>
      </w:pPr>
      <w:proofErr w:type="gramStart"/>
      <w:r w:rsidRPr="00711B1B">
        <w:rPr>
          <w:rFonts w:asciiTheme="minorEastAsia" w:eastAsiaTheme="minorEastAsia" w:hAnsiTheme="minorEastAsia" w:hint="eastAsia"/>
          <w:szCs w:val="21"/>
        </w:rPr>
        <w:t>侧袋机制</w:t>
      </w:r>
      <w:proofErr w:type="gramEnd"/>
      <w:r w:rsidRPr="00711B1B">
        <w:rPr>
          <w:rFonts w:asciiTheme="minorEastAsia" w:eastAsiaTheme="minorEastAsia" w:hAnsiTheme="minorEastAsia" w:hint="eastAsia"/>
          <w:szCs w:val="21"/>
        </w:rPr>
        <w:t>实施期间，本部分约定的投资组合比例、投资策略、组合限制、业绩比较基准、风险收益特征等约定仅</w:t>
      </w:r>
      <w:proofErr w:type="gramStart"/>
      <w:r w:rsidRPr="00711B1B">
        <w:rPr>
          <w:rFonts w:asciiTheme="minorEastAsia" w:eastAsiaTheme="minorEastAsia" w:hAnsiTheme="minorEastAsia" w:hint="eastAsia"/>
          <w:szCs w:val="21"/>
        </w:rPr>
        <w:t>适用于主袋账户</w:t>
      </w:r>
      <w:proofErr w:type="gramEnd"/>
      <w:r w:rsidRPr="00711B1B">
        <w:rPr>
          <w:rFonts w:asciiTheme="minorEastAsia" w:eastAsiaTheme="minorEastAsia" w:hAnsiTheme="minorEastAsia" w:hint="eastAsia"/>
          <w:szCs w:val="21"/>
        </w:rPr>
        <w:t xml:space="preserve">。 </w:t>
      </w:r>
    </w:p>
    <w:p w14:paraId="1718FE25" w14:textId="54374F81" w:rsidR="0036316A" w:rsidRPr="00711B1B" w:rsidRDefault="0036316A" w:rsidP="00822FC4">
      <w:pPr>
        <w:adjustRightInd w:val="0"/>
        <w:snapToGrid w:val="0"/>
        <w:spacing w:line="360" w:lineRule="auto"/>
        <w:ind w:firstLineChars="200" w:firstLine="420"/>
        <w:rPr>
          <w:rFonts w:asciiTheme="minorEastAsia" w:eastAsiaTheme="minorEastAsia" w:hAnsiTheme="minorEastAsia"/>
          <w:szCs w:val="21"/>
        </w:rPr>
      </w:pPr>
      <w:proofErr w:type="gramStart"/>
      <w:r w:rsidRPr="00711B1B">
        <w:rPr>
          <w:rFonts w:asciiTheme="minorEastAsia" w:eastAsiaTheme="minorEastAsia" w:hAnsiTheme="minorEastAsia" w:hint="eastAsia"/>
          <w:szCs w:val="21"/>
        </w:rPr>
        <w:t>侧袋账户</w:t>
      </w:r>
      <w:proofErr w:type="gramEnd"/>
      <w:r w:rsidRPr="00711B1B">
        <w:rPr>
          <w:rFonts w:asciiTheme="minorEastAsia" w:eastAsiaTheme="minorEastAsia" w:hAnsiTheme="minorEastAsia" w:hint="eastAsia"/>
          <w:szCs w:val="21"/>
        </w:rPr>
        <w:t>的实施条件、实施程序、运作安排、投资安排、特定资产的处置变现和支付等对投资者权益有重大影响的事项详见招募说明书的规定。</w:t>
      </w:r>
    </w:p>
    <w:p w14:paraId="6B65E5C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（三）基金托管人</w:t>
      </w:r>
      <w:bookmarkStart w:id="5" w:name="OLE_LINK1"/>
      <w:r w:rsidRPr="00711B1B">
        <w:rPr>
          <w:rFonts w:asciiTheme="minorEastAsia" w:eastAsiaTheme="minorEastAsia" w:hAnsiTheme="minorEastAsia" w:hint="eastAsia"/>
          <w:szCs w:val="21"/>
        </w:rPr>
        <w:t>根据有关法律法规的规定及《基金合同》的约定，</w:t>
      </w:r>
      <w:bookmarkEnd w:id="5"/>
      <w:r w:rsidRPr="00711B1B">
        <w:rPr>
          <w:rFonts w:asciiTheme="minorEastAsia" w:eastAsiaTheme="minorEastAsia" w:hAnsiTheme="minorEastAsia" w:hint="eastAsia"/>
          <w:szCs w:val="21"/>
        </w:rPr>
        <w:t>对本托管协议第十五条第九款基金投资禁止行为通过事后监督方式进行监督。</w:t>
      </w:r>
    </w:p>
    <w:p w14:paraId="3F2C319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EC30B9" w:rsidRPr="00711B1B">
        <w:rPr>
          <w:rFonts w:asciiTheme="minorEastAsia" w:eastAsiaTheme="minorEastAsia" w:hAnsiTheme="minorEastAsia" w:hint="eastAsia"/>
          <w:szCs w:val="21"/>
        </w:rPr>
        <w:t>建立健全内部审批机制和评估机制，按照市场公平合理价格执行。</w:t>
      </w:r>
      <w:r w:rsidRPr="00711B1B">
        <w:rPr>
          <w:rFonts w:asciiTheme="minorEastAsia" w:eastAsiaTheme="minorEastAsia" w:hAnsiTheme="minorEastAsia" w:hint="eastAsia"/>
          <w:szCs w:val="21"/>
        </w:rPr>
        <w:t>相关交易必须事先得到基金托管人的同意，并履行信息披露义务。</w:t>
      </w:r>
      <w:r w:rsidR="00D23109" w:rsidRPr="00711B1B">
        <w:rPr>
          <w:rFonts w:asciiTheme="minorEastAsia" w:eastAsiaTheme="minorEastAsia" w:hAnsiTheme="minorEastAsia" w:hint="eastAsia"/>
          <w:szCs w:val="21"/>
        </w:rPr>
        <w:t>重大关联交易应提交基金管理人董事会审议，并经过三分之二以上的独立董事通过。基金管理人</w:t>
      </w:r>
      <w:r w:rsidR="00D23109" w:rsidRPr="00711B1B">
        <w:rPr>
          <w:rFonts w:asciiTheme="minorEastAsia" w:eastAsiaTheme="minorEastAsia" w:hAnsiTheme="minorEastAsia" w:cs="Arial" w:hint="eastAsia"/>
          <w:szCs w:val="21"/>
        </w:rPr>
        <w:t>董事会应至少每半年对关联交易事项进行审查。</w:t>
      </w:r>
    </w:p>
    <w:p w14:paraId="1D787B3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w:t>
      </w:r>
      <w:r w:rsidRPr="00711B1B">
        <w:rPr>
          <w:rFonts w:asciiTheme="minorEastAsia" w:eastAsiaTheme="minorEastAsia" w:hAnsiTheme="minorEastAsia" w:cs="Arial" w:hint="eastAsia"/>
          <w:szCs w:val="21"/>
        </w:rPr>
        <w:lastRenderedPageBreak/>
        <w:t>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21B369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color w:val="000000"/>
          <w:szCs w:val="21"/>
        </w:rPr>
        <w:t>基金管理人负责对交易对手的资信控制，按银行间债券市场的交易规则进行交易，并</w:t>
      </w:r>
      <w:r w:rsidRPr="00711B1B">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11B1B">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909D0E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（五）基金托管人根据有关法律法规的规定及《基金合同》的约定，对基金管理人投资流通受限证券进行监督。</w:t>
      </w:r>
    </w:p>
    <w:p w14:paraId="68A0723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hint="eastAsia"/>
          <w:szCs w:val="21"/>
        </w:rPr>
        <w:t>基金管理人投资流通受限证券，应事先根据中国证监会相关规定，明确基金投资流通受限证券的比例，</w:t>
      </w:r>
      <w:r w:rsidRPr="00711B1B">
        <w:rPr>
          <w:rFonts w:asciiTheme="minorEastAsia" w:eastAsia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E4B176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1.本基金</w:t>
      </w:r>
      <w:r w:rsidRPr="00711B1B">
        <w:rPr>
          <w:rFonts w:asciiTheme="minorEastAsia" w:eastAsiaTheme="minorEastAsia" w:hAnsiTheme="minorEastAsia" w:hint="eastAsia"/>
          <w:szCs w:val="21"/>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11B1B">
        <w:rPr>
          <w:rFonts w:asciiTheme="minorEastAsia" w:eastAsiaTheme="minorEastAsia" w:hAnsiTheme="minorEastAsia" w:hint="eastAsia"/>
          <w:szCs w:val="21"/>
        </w:rPr>
        <w:t>券</w:t>
      </w:r>
      <w:proofErr w:type="gramEnd"/>
      <w:r w:rsidRPr="00711B1B">
        <w:rPr>
          <w:rFonts w:asciiTheme="minorEastAsia" w:eastAsiaTheme="minorEastAsia" w:hAnsiTheme="minorEastAsia" w:hint="eastAsia"/>
          <w:szCs w:val="21"/>
        </w:rPr>
        <w:t>等流通受限证券。本基金不投资有</w:t>
      </w:r>
      <w:proofErr w:type="gramStart"/>
      <w:r w:rsidRPr="00711B1B">
        <w:rPr>
          <w:rFonts w:asciiTheme="minorEastAsia" w:eastAsiaTheme="minorEastAsia" w:hAnsiTheme="minorEastAsia" w:hint="eastAsia"/>
          <w:szCs w:val="21"/>
        </w:rPr>
        <w:t>锁定期但锁定</w:t>
      </w:r>
      <w:proofErr w:type="gramEnd"/>
      <w:r w:rsidRPr="00711B1B">
        <w:rPr>
          <w:rFonts w:asciiTheme="minorEastAsia" w:eastAsiaTheme="minorEastAsia" w:hAnsiTheme="minorEastAsia" w:hint="eastAsia"/>
          <w:szCs w:val="21"/>
        </w:rPr>
        <w:t>期不明确的证券。</w:t>
      </w:r>
    </w:p>
    <w:p w14:paraId="51CCA4D3"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本基金</w:t>
      </w:r>
      <w:r w:rsidRPr="00711B1B">
        <w:rPr>
          <w:rFonts w:asciiTheme="minorEastAsia" w:eastAsia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14:paraId="32DC22A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本基金</w:t>
      </w:r>
      <w:r w:rsidRPr="00711B1B">
        <w:rPr>
          <w:rFonts w:asciiTheme="minorEastAsia" w:eastAsiaTheme="minorEastAsia" w:hAnsiTheme="minorEastAsia" w:hint="eastAsia"/>
          <w:szCs w:val="21"/>
        </w:rPr>
        <w:t>投资的流通受限证券应保证登记存管在本基金名下，基金管理人负责相关工作的落实和协调，并确保基金托管人能够正常查询。因基金管理</w:t>
      </w:r>
      <w:proofErr w:type="gramStart"/>
      <w:r w:rsidRPr="00711B1B">
        <w:rPr>
          <w:rFonts w:asciiTheme="minorEastAsia" w:eastAsiaTheme="minorEastAsia" w:hAnsiTheme="minorEastAsia" w:hint="eastAsia"/>
          <w:szCs w:val="21"/>
        </w:rPr>
        <w:t>人原因</w:t>
      </w:r>
      <w:proofErr w:type="gramEnd"/>
      <w:r w:rsidRPr="00711B1B">
        <w:rPr>
          <w:rFonts w:asciiTheme="minorEastAsia" w:eastAsiaTheme="minorEastAsia"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14:paraId="422AE92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本基金</w:t>
      </w:r>
      <w:r w:rsidRPr="00711B1B">
        <w:rPr>
          <w:rFonts w:asciiTheme="minorEastAsia" w:eastAsiaTheme="minorEastAsia" w:hAnsiTheme="minorEastAsia" w:hint="eastAsia"/>
          <w:szCs w:val="21"/>
        </w:rPr>
        <w:t>投资流通受限证券，不得预付任何形式的保证金。</w:t>
      </w:r>
    </w:p>
    <w:p w14:paraId="033FD172"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2.</w:t>
      </w:r>
      <w:r w:rsidRPr="00711B1B">
        <w:rPr>
          <w:rFonts w:asciiTheme="minorEastAsia" w:eastAsia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w:t>
      </w:r>
      <w:r w:rsidRPr="00711B1B">
        <w:rPr>
          <w:rFonts w:asciiTheme="minorEastAsia" w:eastAsiaTheme="minorEastAsia" w:hAnsiTheme="minorEastAsia" w:hint="eastAsia"/>
          <w:szCs w:val="21"/>
        </w:rPr>
        <w:lastRenderedPageBreak/>
        <w:t>性困难以及相关损失的应对解决措施，以及有关异常情况的处置。</w:t>
      </w:r>
      <w:r w:rsidRPr="00711B1B">
        <w:rPr>
          <w:rFonts w:asciiTheme="minorEastAsia" w:eastAsiaTheme="minorEastAsia" w:hAnsiTheme="minorEastAsia" w:cs="Arial" w:hint="eastAsia"/>
          <w:szCs w:val="21"/>
        </w:rPr>
        <w:t>基金管理人应在首次投资流通受限证券前向基金托管人提供</w:t>
      </w:r>
      <w:r w:rsidRPr="00711B1B">
        <w:rPr>
          <w:rFonts w:asciiTheme="minorEastAsia" w:eastAsiaTheme="minorEastAsia" w:hAnsiTheme="minorEastAsia" w:hint="eastAsia"/>
          <w:szCs w:val="21"/>
        </w:rPr>
        <w:t>基金投资非公开发行股票相关流动性风险处置预案。</w:t>
      </w:r>
    </w:p>
    <w:p w14:paraId="4252A615"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711B1B">
        <w:rPr>
          <w:rFonts w:asciiTheme="minorEastAsia" w:eastAsiaTheme="minorEastAsia" w:hAnsiTheme="minorEastAsia" w:hint="eastAsia"/>
          <w:szCs w:val="21"/>
        </w:rPr>
        <w:t>人原因</w:t>
      </w:r>
      <w:proofErr w:type="gramEnd"/>
      <w:r w:rsidRPr="00711B1B">
        <w:rPr>
          <w:rFonts w:asciiTheme="minorEastAsia" w:eastAsiaTheme="minorEastAsia" w:hAnsiTheme="minorEastAsia" w:hint="eastAsia"/>
          <w:szCs w:val="21"/>
        </w:rPr>
        <w:t>导致本基金出现损失致使基金托管人承担连带赔偿责任的，基金管理人应赔偿基金托管人由此遭受的损失。</w:t>
      </w:r>
    </w:p>
    <w:p w14:paraId="77BA38C9"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3.</w:t>
      </w:r>
      <w:r w:rsidRPr="00711B1B">
        <w:rPr>
          <w:rFonts w:asciiTheme="minorEastAsia" w:eastAsia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E2180F7"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（1）中国证监会批准发行非公开发行股票的批准文件。</w:t>
      </w:r>
    </w:p>
    <w:p w14:paraId="265D46A5"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（2）非公开发行股票有关发行数量、发行价格、锁定期等发行资料。</w:t>
      </w:r>
    </w:p>
    <w:p w14:paraId="636BE348"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（3）非公开发行股票发行人与中国证券登记结算有限责任公司或中央国债登记结算有限责任公司签订的证券登记及服务协议。</w:t>
      </w:r>
    </w:p>
    <w:p w14:paraId="3CFB3BF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hint="eastAsia"/>
          <w:szCs w:val="21"/>
        </w:rPr>
        <w:t>（4）基金拟认购的数量、价格、总成本、账面价值。</w:t>
      </w:r>
    </w:p>
    <w:p w14:paraId="0D384169" w14:textId="244A8A1A"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4.</w:t>
      </w:r>
      <w:r w:rsidRPr="00711B1B">
        <w:rPr>
          <w:rFonts w:asciiTheme="minorEastAsia" w:eastAsiaTheme="minorEastAsia" w:hAnsiTheme="minorEastAsia" w:hint="eastAsia"/>
          <w:szCs w:val="21"/>
        </w:rPr>
        <w:t>基金管理人应在本基金投资非公开发行股票后两个交易日内，在中国证监会</w:t>
      </w:r>
      <w:r w:rsidR="00FD34E6" w:rsidRPr="00711B1B">
        <w:rPr>
          <w:rFonts w:asciiTheme="minorEastAsia" w:eastAsiaTheme="minorEastAsia" w:hAnsiTheme="minorEastAsia" w:hint="eastAsia"/>
          <w:szCs w:val="21"/>
        </w:rPr>
        <w:t>规定媒介</w:t>
      </w:r>
      <w:r w:rsidRPr="00711B1B">
        <w:rPr>
          <w:rFonts w:asciiTheme="minorEastAsia" w:eastAsiaTheme="minorEastAsia" w:hAnsiTheme="minorEastAsia" w:hint="eastAsia"/>
          <w:szCs w:val="21"/>
        </w:rPr>
        <w:t>披露所投资非公开发行股票的名称、数量、总成本、账面价值，以及总成本和账面价值占基金资产净值的比例、锁定期等信息。</w:t>
      </w:r>
    </w:p>
    <w:p w14:paraId="423201FB"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14:paraId="1382D3CD"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5.</w:t>
      </w:r>
      <w:r w:rsidRPr="00711B1B">
        <w:rPr>
          <w:rFonts w:asciiTheme="minorEastAsia" w:eastAsiaTheme="minorEastAsia" w:hAnsiTheme="minorEastAsia" w:hint="eastAsia"/>
          <w:szCs w:val="21"/>
        </w:rPr>
        <w:t>基金托管人根据有关规定有权对基金管理人进行以下事项监督：</w:t>
      </w:r>
    </w:p>
    <w:p w14:paraId="1D041C3E"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（1）本基金投资流通受限证券时的法律法规遵守情况。</w:t>
      </w:r>
    </w:p>
    <w:p w14:paraId="41BC35EA"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（2）在基金投资流通受限证券管理工作方面有关制度、流动性风险处置预案的建立与完善情况。</w:t>
      </w:r>
    </w:p>
    <w:p w14:paraId="6C6D1F1B"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（3）有关比例限制的执行情况。</w:t>
      </w:r>
    </w:p>
    <w:p w14:paraId="314F4B7E"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（4）信息披露情况。</w:t>
      </w:r>
    </w:p>
    <w:p w14:paraId="4A0FDDD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6.</w:t>
      </w:r>
      <w:r w:rsidRPr="00711B1B">
        <w:rPr>
          <w:rFonts w:asciiTheme="minorEastAsia" w:eastAsiaTheme="minorEastAsia" w:hAnsiTheme="minorEastAsia" w:hint="eastAsia"/>
          <w:szCs w:val="21"/>
        </w:rPr>
        <w:t>相关法律法规对基金投资流通受限证券有新规定的，从其规定。</w:t>
      </w:r>
    </w:p>
    <w:p w14:paraId="5DBE5C5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FC6DEE" w:rsidRPr="00711B1B">
        <w:rPr>
          <w:rFonts w:asciiTheme="minorEastAsia" w:eastAsiaTheme="minorEastAsia" w:hAnsiTheme="minorEastAsia" w:cs="Arial" w:hint="eastAsia"/>
          <w:szCs w:val="21"/>
        </w:rPr>
        <w:t>六</w:t>
      </w:r>
      <w:r w:rsidRPr="00711B1B">
        <w:rPr>
          <w:rFonts w:asciiTheme="minorEastAsia" w:eastAsiaTheme="minorEastAsia" w:hAnsiTheme="minorEastAsia" w:cs="Arial" w:hint="eastAsia"/>
          <w:szCs w:val="21"/>
        </w:rPr>
        <w:t>）基金托管人根据有关法律法规的规定及《基金合同》的约定，对基金资产净值计算、基金份额净值计算、应收资金到账、基金费用开支及收入确定、基金收益分配、相关信息披露、</w:t>
      </w:r>
      <w:r w:rsidRPr="00711B1B">
        <w:rPr>
          <w:rFonts w:asciiTheme="minorEastAsia" w:eastAsiaTheme="minorEastAsia" w:hAnsiTheme="minorEastAsia" w:cs="Arial" w:hint="eastAsia"/>
          <w:szCs w:val="21"/>
        </w:rPr>
        <w:lastRenderedPageBreak/>
        <w:t>基金宣传推介材料中登载基金业绩表现数据等进行监督和核查。</w:t>
      </w:r>
    </w:p>
    <w:p w14:paraId="6AEA652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FC6DEE" w:rsidRPr="00711B1B">
        <w:rPr>
          <w:rFonts w:asciiTheme="minorEastAsia" w:eastAsiaTheme="minorEastAsia" w:hAnsiTheme="minorEastAsia" w:cs="Arial" w:hint="eastAsia"/>
          <w:szCs w:val="21"/>
        </w:rPr>
        <w:t>七</w:t>
      </w:r>
      <w:r w:rsidRPr="00711B1B">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367AC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FC6DEE" w:rsidRPr="00711B1B">
        <w:rPr>
          <w:rFonts w:asciiTheme="minorEastAsia" w:eastAsiaTheme="minorEastAsia" w:hAnsiTheme="minorEastAsia" w:cs="Arial" w:hint="eastAsia"/>
          <w:szCs w:val="21"/>
        </w:rPr>
        <w:t>八</w:t>
      </w:r>
      <w:r w:rsidRPr="00711B1B">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12062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FC6DEE" w:rsidRPr="00711B1B">
        <w:rPr>
          <w:rFonts w:asciiTheme="minorEastAsia" w:eastAsiaTheme="minorEastAsia" w:hAnsiTheme="minorEastAsia" w:cs="Arial" w:hint="eastAsia"/>
          <w:szCs w:val="21"/>
        </w:rPr>
        <w:t>九</w:t>
      </w:r>
      <w:r w:rsidRPr="00711B1B">
        <w:rPr>
          <w:rFonts w:asciiTheme="minorEastAsia" w:eastAsiaTheme="minorEastAsia" w:hAnsiTheme="minorEastAsia" w:cs="Arial" w:hint="eastAsia"/>
          <w:szCs w:val="21"/>
        </w:rPr>
        <w:t>）</w:t>
      </w:r>
      <w:proofErr w:type="gramStart"/>
      <w:r w:rsidRPr="00711B1B">
        <w:rPr>
          <w:rFonts w:asciiTheme="minorEastAsia" w:eastAsiaTheme="minorEastAsia" w:hAnsiTheme="minorEastAsia" w:cs="Arial" w:hint="eastAsia"/>
          <w:szCs w:val="21"/>
        </w:rPr>
        <w:t>若基金</w:t>
      </w:r>
      <w:proofErr w:type="gramEnd"/>
      <w:r w:rsidRPr="00711B1B">
        <w:rPr>
          <w:rFonts w:asciiTheme="minorEastAsia" w:eastAsia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14:paraId="4483E847" w14:textId="77777777" w:rsidR="00F2450E" w:rsidRPr="00711B1B" w:rsidRDefault="003D1980"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cs="Arial" w:hint="eastAsia"/>
          <w:szCs w:val="21"/>
        </w:rPr>
        <w:t xml:space="preserve">   </w:t>
      </w:r>
      <w:r w:rsidR="00F61EE8" w:rsidRPr="00711B1B">
        <w:rPr>
          <w:rFonts w:asciiTheme="minorEastAsia" w:eastAsia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r w:rsidR="00F2450E" w:rsidRPr="00711B1B">
        <w:rPr>
          <w:rFonts w:asciiTheme="minorEastAsia" w:eastAsiaTheme="minorEastAsia" w:hAnsiTheme="minorEastAsia"/>
          <w:szCs w:val="21"/>
        </w:rPr>
        <w:br w:type="page"/>
      </w:r>
    </w:p>
    <w:p w14:paraId="1372D66B"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22" w:name="_Toc520904537"/>
      <w:r w:rsidRPr="00711B1B">
        <w:rPr>
          <w:rFonts w:asciiTheme="minorEastAsia" w:eastAsiaTheme="minorEastAsia" w:hAnsiTheme="minorEastAsia" w:hint="eastAsia"/>
          <w:sz w:val="21"/>
          <w:szCs w:val="21"/>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7988C8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w:t>
      </w:r>
      <w:r w:rsidR="00087DA3" w:rsidRPr="00711B1B">
        <w:rPr>
          <w:rFonts w:asciiTheme="minorEastAsia" w:eastAsiaTheme="minorEastAsia" w:hAnsiTheme="minorEastAsia" w:cs="Arial" w:hint="eastAsia"/>
          <w:szCs w:val="21"/>
        </w:rPr>
        <w:t>等投资所需账户</w:t>
      </w:r>
      <w:r w:rsidRPr="00711B1B">
        <w:rPr>
          <w:rFonts w:asciiTheme="minorEastAsia" w:eastAsiaTheme="minorEastAsia" w:hAnsiTheme="minorEastAsia" w:cs="Arial" w:hint="eastAsia"/>
          <w:szCs w:val="21"/>
        </w:rPr>
        <w:t>、复核基金管理人计算的基金资产净值和基金份额净值、根据基金管理人指令办理清算交收、相关信息披露和监督基金投资运作等行为。</w:t>
      </w:r>
    </w:p>
    <w:p w14:paraId="7254FA93"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11B1B">
        <w:rPr>
          <w:rFonts w:asciiTheme="minorEastAsia" w:eastAsiaTheme="minorEastAsia" w:hAnsiTheme="minorEastAsia" w:cs="Arial" w:hint="eastAsia"/>
          <w:szCs w:val="21"/>
        </w:rPr>
        <w:t>供基金</w:t>
      </w:r>
      <w:proofErr w:type="gramEnd"/>
      <w:r w:rsidRPr="00711B1B">
        <w:rPr>
          <w:rFonts w:asciiTheme="minorEastAsia" w:eastAsiaTheme="minorEastAsia" w:hAnsiTheme="minorEastAsia" w:cs="Arial" w:hint="eastAsia"/>
          <w:szCs w:val="21"/>
        </w:rPr>
        <w:t>管理人核查托管财产的完整性和真实性，在规定时间内答复基金管理人并改正。</w:t>
      </w:r>
    </w:p>
    <w:p w14:paraId="411DD52F"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088489D" w14:textId="77777777" w:rsidR="00F61EE8" w:rsidRPr="00711B1B" w:rsidRDefault="00F61EE8" w:rsidP="0036316A">
      <w:pPr>
        <w:spacing w:line="360" w:lineRule="auto"/>
        <w:rPr>
          <w:rFonts w:asciiTheme="minorEastAsia" w:eastAsiaTheme="minorEastAsia" w:hAnsiTheme="minorEastAsia"/>
          <w:szCs w:val="21"/>
        </w:rPr>
      </w:pPr>
    </w:p>
    <w:p w14:paraId="77566F05" w14:textId="77777777" w:rsidR="00F2450E" w:rsidRPr="00711B1B" w:rsidRDefault="00F2450E" w:rsidP="0036316A">
      <w:pPr>
        <w:widowControl/>
        <w:spacing w:line="360" w:lineRule="auto"/>
        <w:jc w:val="left"/>
        <w:rPr>
          <w:rFonts w:asciiTheme="minorEastAsia" w:eastAsiaTheme="minorEastAsia" w:hAnsiTheme="minorEastAsia"/>
          <w:b/>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r w:rsidRPr="00711B1B">
        <w:rPr>
          <w:rFonts w:asciiTheme="minorEastAsia" w:eastAsiaTheme="minorEastAsia" w:hAnsiTheme="minorEastAsia"/>
          <w:szCs w:val="21"/>
        </w:rPr>
        <w:br w:type="page"/>
      </w:r>
    </w:p>
    <w:p w14:paraId="49EE17AA"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43" w:name="_Toc520904538"/>
      <w:r w:rsidRPr="00711B1B">
        <w:rPr>
          <w:rFonts w:asciiTheme="minorEastAsia" w:eastAsiaTheme="minorEastAsia" w:hAnsiTheme="minorEastAsia" w:hint="eastAsia"/>
          <w:sz w:val="21"/>
          <w:szCs w:val="21"/>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E0EB08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（一）基金财产保管的原则</w:t>
      </w:r>
    </w:p>
    <w:p w14:paraId="2497B1E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1.基金财产应独立于基金管理人、基金托管人的固有财产。</w:t>
      </w:r>
    </w:p>
    <w:p w14:paraId="6A90592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2.基金托管人应安全保管基金财产。</w:t>
      </w:r>
    </w:p>
    <w:p w14:paraId="3EB951DC"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3.基金托管人按照规定开设基金财产的资金账户和证券账户</w:t>
      </w:r>
      <w:r w:rsidR="0033547F" w:rsidRPr="00711B1B">
        <w:rPr>
          <w:rFonts w:asciiTheme="minorEastAsia" w:eastAsiaTheme="minorEastAsia" w:hAnsiTheme="minorEastAsia" w:cs="Arial" w:hint="eastAsia"/>
          <w:szCs w:val="21"/>
        </w:rPr>
        <w:t>等投资所需账户</w:t>
      </w:r>
      <w:r w:rsidRPr="00711B1B">
        <w:rPr>
          <w:rFonts w:asciiTheme="minorEastAsia" w:eastAsiaTheme="minorEastAsia" w:hAnsiTheme="minorEastAsia" w:cs="Arial" w:hint="eastAsia"/>
          <w:szCs w:val="21"/>
        </w:rPr>
        <w:t>。</w:t>
      </w:r>
    </w:p>
    <w:p w14:paraId="66864833"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4.基金托管人对所托管的不同基金财产分别设置账户，</w:t>
      </w:r>
      <w:r w:rsidR="0033547F" w:rsidRPr="00711B1B">
        <w:rPr>
          <w:rFonts w:asciiTheme="minorEastAsia" w:eastAsiaTheme="minorEastAsia" w:hAnsiTheme="minorEastAsia" w:cs="Arial" w:hint="eastAsia"/>
          <w:szCs w:val="21"/>
        </w:rPr>
        <w:t>独立核算，</w:t>
      </w:r>
      <w:r w:rsidRPr="00711B1B">
        <w:rPr>
          <w:rFonts w:asciiTheme="minorEastAsia" w:eastAsiaTheme="minorEastAsia" w:hAnsiTheme="minorEastAsia" w:cs="Arial" w:hint="eastAsia"/>
          <w:szCs w:val="21"/>
        </w:rPr>
        <w:t>确保基金财产的完整与独立。</w:t>
      </w:r>
    </w:p>
    <w:p w14:paraId="488CC037"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5.基金托管人按照《基金合同》和本协议的约定保管基金财产，如有特殊情况双方可另行协商解决。基金</w:t>
      </w:r>
      <w:r w:rsidRPr="00711B1B">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711B1B">
        <w:rPr>
          <w:rFonts w:asciiTheme="minorEastAsia" w:eastAsiaTheme="minorEastAsia" w:hAnsiTheme="minorEastAsia" w:hint="eastAsia"/>
          <w:szCs w:val="21"/>
        </w:rPr>
        <w:t>收交易</w:t>
      </w:r>
      <w:proofErr w:type="gramEnd"/>
      <w:r w:rsidRPr="00711B1B">
        <w:rPr>
          <w:rFonts w:asciiTheme="minorEastAsia" w:eastAsiaTheme="minorEastAsia" w:hAnsiTheme="minorEastAsia" w:hint="eastAsia"/>
          <w:szCs w:val="21"/>
        </w:rPr>
        <w:t>费、结算费和账户维护费等费用）。</w:t>
      </w:r>
    </w:p>
    <w:p w14:paraId="5AB6E93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61D46F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7.除依据法律法规和《基金合同》的规定外，基金托管人不得委托第三人托管基金财产。</w:t>
      </w:r>
    </w:p>
    <w:p w14:paraId="1C38016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（二）基金募集期间及募集资金的验资</w:t>
      </w:r>
    </w:p>
    <w:p w14:paraId="2B9A31BF"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1.基金募集期间募集的资金应存于</w:t>
      </w:r>
      <w:r w:rsidR="0033547F" w:rsidRPr="00711B1B">
        <w:rPr>
          <w:rFonts w:asciiTheme="minorEastAsia" w:eastAsiaTheme="minorEastAsia" w:hAnsiTheme="minorEastAsia" w:cs="Arial" w:hint="eastAsia"/>
          <w:szCs w:val="21"/>
        </w:rPr>
        <w:t>基金管理人在具有托管资格的商业银行</w:t>
      </w:r>
      <w:r w:rsidRPr="00711B1B">
        <w:rPr>
          <w:rFonts w:asciiTheme="minorEastAsia" w:eastAsiaTheme="minorEastAsia" w:hAnsiTheme="minorEastAsia" w:cs="Arial" w:hint="eastAsia"/>
          <w:szCs w:val="21"/>
        </w:rPr>
        <w:t>开立的“基金募集专户”。该账户由基金管理人开立并管理。</w:t>
      </w:r>
    </w:p>
    <w:p w14:paraId="55732CC0" w14:textId="68B601C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076CEF" w:rsidRPr="00711B1B">
        <w:rPr>
          <w:rFonts w:asciiTheme="minorEastAsia" w:eastAsiaTheme="minorEastAsia" w:hAnsiTheme="minorEastAsia" w:cs="Arial" w:hint="eastAsia"/>
          <w:szCs w:val="21"/>
        </w:rPr>
        <w:t>具有</w:t>
      </w:r>
      <w:r w:rsidR="00076CEF" w:rsidRPr="00711B1B">
        <w:rPr>
          <w:rFonts w:asciiTheme="minorEastAsia" w:eastAsiaTheme="minorEastAsia" w:hAnsiTheme="minorEastAsia" w:cs="Arial"/>
          <w:szCs w:val="21"/>
        </w:rPr>
        <w:t>从事证券</w:t>
      </w:r>
      <w:r w:rsidRPr="00711B1B">
        <w:rPr>
          <w:rFonts w:asciiTheme="minorEastAsia" w:eastAsiaTheme="minorEastAsia" w:hAnsiTheme="minorEastAsia" w:cs="Arial" w:hint="eastAsia"/>
          <w:szCs w:val="21"/>
        </w:rPr>
        <w:t>相关业务资格的会计师事务所进行验资，出具验资报告。出具的验资报告由参加验资的2名或2名以上中国注册会计师签字方为有效。</w:t>
      </w:r>
    </w:p>
    <w:p w14:paraId="3E889CB7"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w:t>
      </w:r>
      <w:proofErr w:type="gramStart"/>
      <w:r w:rsidRPr="00711B1B">
        <w:rPr>
          <w:rFonts w:asciiTheme="minorEastAsia" w:eastAsiaTheme="minorEastAsia" w:hAnsiTheme="minorEastAsia" w:cs="Arial" w:hint="eastAsia"/>
          <w:szCs w:val="21"/>
        </w:rPr>
        <w:t>若基金</w:t>
      </w:r>
      <w:proofErr w:type="gramEnd"/>
      <w:r w:rsidRPr="00711B1B">
        <w:rPr>
          <w:rFonts w:asciiTheme="minorEastAsia" w:eastAsiaTheme="minorEastAsia" w:hAnsiTheme="minorEastAsia" w:cs="Arial" w:hint="eastAsia"/>
          <w:szCs w:val="21"/>
        </w:rPr>
        <w:t>募集期限届满，未能达到《基金合同》生效的条件，由基金管理人按规定办理退款等事宜。</w:t>
      </w:r>
    </w:p>
    <w:p w14:paraId="19F0DF97"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（三）基金银行账户的开立和管理</w:t>
      </w:r>
    </w:p>
    <w:p w14:paraId="48BE65C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1.基金托管人以基金的名义在其营业机构开立基金的银行账户，并根据基金管理人合法合</w:t>
      </w:r>
      <w:proofErr w:type="gramStart"/>
      <w:r w:rsidRPr="00711B1B">
        <w:rPr>
          <w:rFonts w:asciiTheme="minorEastAsia" w:eastAsiaTheme="minorEastAsia" w:hAnsiTheme="minorEastAsia" w:cs="Arial" w:hint="eastAsia"/>
          <w:szCs w:val="21"/>
        </w:rPr>
        <w:t>规</w:t>
      </w:r>
      <w:proofErr w:type="gramEnd"/>
      <w:r w:rsidRPr="00711B1B">
        <w:rPr>
          <w:rFonts w:asciiTheme="minorEastAsia" w:eastAsiaTheme="minorEastAsia" w:hAnsiTheme="minorEastAsia" w:cs="Arial" w:hint="eastAsia"/>
          <w:szCs w:val="21"/>
        </w:rPr>
        <w:t>的指令办理资金收付。本基金的银行预留印鉴由基金托管人保管和使用。</w:t>
      </w:r>
    </w:p>
    <w:p w14:paraId="4B53F097"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6E41B482"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3.基金银行账户的开立和管理应符合银行业监督管理机构的有关规定。</w:t>
      </w:r>
    </w:p>
    <w:p w14:paraId="69B6CF6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4.在符合法律法规规定的条件下，基金托管人可以通过基金托管人专用账户办理基金资产的支付。</w:t>
      </w:r>
    </w:p>
    <w:p w14:paraId="253F2C63" w14:textId="77777777" w:rsidR="00995E2E" w:rsidRPr="00711B1B" w:rsidRDefault="00995E2E"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管理人应于托管产品到期后及时完成收益兑付、费用结清及其他应收应付款项资金划转，</w:t>
      </w:r>
      <w:r w:rsidR="0067233C" w:rsidRPr="00711B1B">
        <w:rPr>
          <w:rFonts w:asciiTheme="minorEastAsia" w:eastAsiaTheme="minorEastAsia" w:hAnsiTheme="minorEastAsia" w:cs="Arial" w:hint="eastAsia"/>
          <w:szCs w:val="21"/>
        </w:rPr>
        <w:t>在确保后续不再发生款项进出后</w:t>
      </w:r>
      <w:r w:rsidRPr="00711B1B">
        <w:rPr>
          <w:rFonts w:asciiTheme="minorEastAsia" w:eastAsiaTheme="minorEastAsia" w:hAnsiTheme="minorEastAsia" w:cs="Arial" w:hint="eastAsia"/>
          <w:szCs w:val="21"/>
        </w:rPr>
        <w:t>的10个工作日内向</w:t>
      </w:r>
      <w:r w:rsidR="00E07CE9"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托管人发出销户申请。</w:t>
      </w:r>
    </w:p>
    <w:p w14:paraId="03968B8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（四）基金证券账户和结算备付金账户的开立和管理</w:t>
      </w:r>
    </w:p>
    <w:p w14:paraId="4172E73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1.基金托管人在中国证券登记结算有限责任公司为基金开立基金托管人与基金联名的证券账户。</w:t>
      </w:r>
    </w:p>
    <w:p w14:paraId="701E40B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A67F3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14:paraId="356BDBE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证券账户开户费由基金管理人先行垫付,</w:t>
      </w:r>
      <w:proofErr w:type="gramStart"/>
      <w:r w:rsidRPr="00711B1B">
        <w:rPr>
          <w:rFonts w:asciiTheme="minorEastAsia" w:eastAsiaTheme="minorEastAsia" w:hAnsiTheme="minorEastAsia" w:cs="Arial" w:hint="eastAsia"/>
          <w:szCs w:val="21"/>
        </w:rPr>
        <w:t>待</w:t>
      </w:r>
      <w:r w:rsidR="00953EF6" w:rsidRPr="00711B1B">
        <w:rPr>
          <w:rFonts w:asciiTheme="minorEastAsia" w:eastAsiaTheme="minorEastAsia" w:hAnsiTheme="minorEastAsia" w:cs="Arial" w:hint="eastAsia"/>
          <w:szCs w:val="21"/>
        </w:rPr>
        <w:t>本基金</w:t>
      </w:r>
      <w:proofErr w:type="gramEnd"/>
      <w:r w:rsidRPr="00711B1B">
        <w:rPr>
          <w:rFonts w:asciiTheme="minorEastAsia" w:eastAsiaTheme="minorEastAsia" w:hAnsiTheme="minorEastAsia" w:cs="Arial" w:hint="eastAsia"/>
          <w:szCs w:val="21"/>
        </w:rPr>
        <w:t>启始运营后,基金管理人可向基金托管人发送划款指令,将代垫开户费从本基金托管资金账户中扣还基金管理人。</w:t>
      </w:r>
    </w:p>
    <w:p w14:paraId="05E085E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11B1B">
        <w:rPr>
          <w:rFonts w:asciiTheme="minorEastAsia" w:eastAsiaTheme="minorEastAsia" w:hAnsiTheme="minorEastAsia" w:cs="Arial" w:hint="eastAsia"/>
          <w:szCs w:val="21"/>
        </w:rPr>
        <w:t>收资金</w:t>
      </w:r>
      <w:proofErr w:type="gramEnd"/>
      <w:r w:rsidRPr="00711B1B">
        <w:rPr>
          <w:rFonts w:asciiTheme="minorEastAsia" w:eastAsiaTheme="minorEastAsia" w:hAnsiTheme="minorEastAsia" w:cs="Arial" w:hint="eastAsia"/>
          <w:szCs w:val="21"/>
        </w:rPr>
        <w:t>等的收取按照中国证券登记结算有限责任公司的规定以及基金管理人与基金托管人签署的《托管银行证券资金结算协议》执行。</w:t>
      </w:r>
    </w:p>
    <w:p w14:paraId="117E16B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5.账户注销时，由基金管理人依据中国证券登记结算公司相关规定，委托有交易关系的证券公司负责办理。销户完成后，基金管理人需将相关证明提供至基金托管人。账户注销期间如</w:t>
      </w:r>
      <w:proofErr w:type="gramStart"/>
      <w:r w:rsidRPr="00711B1B">
        <w:rPr>
          <w:rFonts w:asciiTheme="minorEastAsia" w:eastAsiaTheme="minorEastAsia" w:hAnsiTheme="minorEastAsia" w:cs="Arial" w:hint="eastAsia"/>
          <w:szCs w:val="21"/>
        </w:rPr>
        <w:t>需基金</w:t>
      </w:r>
      <w:proofErr w:type="gramEnd"/>
      <w:r w:rsidRPr="00711B1B">
        <w:rPr>
          <w:rFonts w:asciiTheme="minorEastAsia" w:eastAsiaTheme="minorEastAsia" w:hAnsiTheme="minorEastAsia" w:cs="Arial" w:hint="eastAsia"/>
          <w:szCs w:val="21"/>
        </w:rPr>
        <w:t>托管人提供配合的，基金托管人应予以配合。</w:t>
      </w:r>
    </w:p>
    <w:p w14:paraId="2D3905A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w:t>
      </w:r>
      <w:proofErr w:type="gramStart"/>
      <w:r w:rsidRPr="00711B1B">
        <w:rPr>
          <w:rFonts w:asciiTheme="minorEastAsia" w:eastAsiaTheme="minorEastAsia" w:hAnsiTheme="minorEastAsia" w:cs="Arial" w:hint="eastAsia"/>
          <w:szCs w:val="21"/>
        </w:rPr>
        <w:t>则基金</w:t>
      </w:r>
      <w:proofErr w:type="gramEnd"/>
      <w:r w:rsidRPr="00711B1B">
        <w:rPr>
          <w:rFonts w:asciiTheme="minorEastAsia" w:eastAsiaTheme="minorEastAsia" w:hAnsiTheme="minorEastAsia" w:cs="Arial" w:hint="eastAsia"/>
          <w:szCs w:val="21"/>
        </w:rPr>
        <w:t>托管人比照上述关于账户开立、使用的规定执行。</w:t>
      </w:r>
    </w:p>
    <w:p w14:paraId="7F9A957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（五）债券托管专户的开设和管理</w:t>
      </w:r>
    </w:p>
    <w:p w14:paraId="68658A4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A7632D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（六）其他账户的开立和管理</w:t>
      </w:r>
    </w:p>
    <w:p w14:paraId="4389174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w:t>
      </w:r>
      <w:r w:rsidR="00854109"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托管人根据有关法律法规的规定和《基金合同》的约定，开立有关账户。该账户按有关规则使用并管</w:t>
      </w:r>
      <w:r w:rsidRPr="00711B1B">
        <w:rPr>
          <w:rFonts w:asciiTheme="minorEastAsia" w:eastAsiaTheme="minorEastAsia" w:hAnsiTheme="minorEastAsia" w:cs="Arial" w:hint="eastAsia"/>
          <w:szCs w:val="21"/>
        </w:rPr>
        <w:lastRenderedPageBreak/>
        <w:t>理。</w:t>
      </w:r>
    </w:p>
    <w:p w14:paraId="7D4FE3D3"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2.法律法规等有关规定对相关账户的开立和管理另有规定的，从其规定办理。</w:t>
      </w:r>
    </w:p>
    <w:p w14:paraId="7CE4035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（七）基金财产投资的有关有价凭证等的保管</w:t>
      </w:r>
    </w:p>
    <w:p w14:paraId="5261442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基金财产投资的有关实物证券、银行</w:t>
      </w:r>
      <w:r w:rsidRPr="00711B1B">
        <w:rPr>
          <w:rFonts w:asciiTheme="minorEastAsia" w:eastAsiaTheme="minorEastAsia" w:hAnsiTheme="minorEastAsia" w:hint="eastAsia"/>
          <w:szCs w:val="21"/>
        </w:rPr>
        <w:t>存款开户证实书</w:t>
      </w:r>
      <w:r w:rsidRPr="00711B1B">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等有价凭证由基金托管人存放于基金托管人的保管库，也可存入中央国债登记结算有限责任公司、中国证券登记结算有限责任公司上海分公司/深圳分公司/北京分公司</w:t>
      </w:r>
      <w:r w:rsidR="00995E2E" w:rsidRPr="00711B1B">
        <w:rPr>
          <w:rFonts w:asciiTheme="minorEastAsia" w:eastAsiaTheme="minorEastAsia" w:hAnsiTheme="minorEastAsia" w:cs="Arial" w:hint="eastAsia"/>
          <w:szCs w:val="21"/>
        </w:rPr>
        <w:t>、银行间市场清算所股份有限公司</w:t>
      </w:r>
      <w:r w:rsidRPr="00711B1B">
        <w:rPr>
          <w:rFonts w:asciiTheme="minorEastAsia" w:eastAsiaTheme="minorEastAsia" w:hAnsiTheme="minorEastAsia" w:cs="Arial" w:hint="eastAsia"/>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88139E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（八）与基金财产有关的重大合同的保管</w:t>
      </w:r>
    </w:p>
    <w:p w14:paraId="10973EAB" w14:textId="411C9448"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54BE164" w14:textId="77777777" w:rsidR="00F61EE8" w:rsidRPr="00711B1B" w:rsidRDefault="00F61EE8" w:rsidP="0036316A">
      <w:pPr>
        <w:spacing w:line="360" w:lineRule="auto"/>
        <w:rPr>
          <w:rFonts w:asciiTheme="minorEastAsia" w:eastAsiaTheme="minorEastAsia" w:hAnsiTheme="minorEastAsia"/>
          <w:szCs w:val="21"/>
        </w:rPr>
      </w:pPr>
    </w:p>
    <w:p w14:paraId="1B1286CE" w14:textId="77777777" w:rsidR="00F2450E" w:rsidRPr="00711B1B" w:rsidRDefault="00F2450E" w:rsidP="0036316A">
      <w:pPr>
        <w:widowControl/>
        <w:spacing w:line="360" w:lineRule="auto"/>
        <w:jc w:val="left"/>
        <w:rPr>
          <w:rFonts w:asciiTheme="minorEastAsia" w:eastAsiaTheme="minorEastAsia" w:hAnsiTheme="minorEastAsia"/>
          <w:b/>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r w:rsidRPr="00711B1B">
        <w:rPr>
          <w:rFonts w:asciiTheme="minorEastAsia" w:eastAsiaTheme="minorEastAsia" w:hAnsiTheme="minorEastAsia"/>
          <w:szCs w:val="21"/>
        </w:rPr>
        <w:br w:type="page"/>
      </w:r>
    </w:p>
    <w:p w14:paraId="30CA5FA2"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64" w:name="_Toc520904539"/>
      <w:r w:rsidRPr="00711B1B">
        <w:rPr>
          <w:rFonts w:asciiTheme="minorEastAsia" w:eastAsiaTheme="minorEastAsia" w:hAnsiTheme="minorEastAsia" w:hint="eastAsia"/>
          <w:sz w:val="21"/>
          <w:szCs w:val="21"/>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EC398A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14:paraId="10C501F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（一）基金管理人对发送指令人员的书面授权</w:t>
      </w:r>
    </w:p>
    <w:p w14:paraId="70E9F1E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1.基金管理人应指定专人向基金托管人发送指令。</w:t>
      </w:r>
    </w:p>
    <w:p w14:paraId="59F2A840"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14:paraId="4D2D7E09"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548F07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14:paraId="3A3EE7B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（二）指令的内容</w:t>
      </w:r>
    </w:p>
    <w:p w14:paraId="1A4C3E6F"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1.指令包括付款指令以及其他资金划拨指令等。</w:t>
      </w:r>
    </w:p>
    <w:p w14:paraId="7A03F1D3"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2.基金管理人发给基金托管人的指令应写明款项事由、支付时间、到账时间、金额、账户等，加盖预留印鉴并由被授权人签字。</w:t>
      </w:r>
    </w:p>
    <w:p w14:paraId="04613320"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（三）指令的发送、确认及执行的时间和程序</w:t>
      </w:r>
    </w:p>
    <w:p w14:paraId="1FF315B0"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1.指令的发送</w:t>
      </w:r>
    </w:p>
    <w:p w14:paraId="4B93CA3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基金管理人发送指令应采用加密传真方式或双方协商一致的其他方式。</w:t>
      </w:r>
    </w:p>
    <w:p w14:paraId="7FC1928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01FD449"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指令发出后，基金管理人应及时以电话方式向基金托管人确认。</w:t>
      </w:r>
    </w:p>
    <w:p w14:paraId="201FBCA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C960F9C"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2.指令的确认</w:t>
      </w:r>
    </w:p>
    <w:p w14:paraId="23E1E0EA"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B7E339F"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3.指令的时间和执行</w:t>
      </w:r>
    </w:p>
    <w:p w14:paraId="238F2099" w14:textId="77777777" w:rsidR="00F61EE8" w:rsidRPr="00711B1B" w:rsidRDefault="00F61EE8" w:rsidP="0036316A">
      <w:pPr>
        <w:pStyle w:val="ae"/>
        <w:spacing w:line="360" w:lineRule="auto"/>
        <w:ind w:firstLineChars="0"/>
        <w:rPr>
          <w:rFonts w:asciiTheme="minorEastAsia" w:eastAsiaTheme="minorEastAsia" w:hAnsiTheme="minorEastAsia" w:cs="Arial"/>
          <w:sz w:val="21"/>
          <w:szCs w:val="21"/>
          <w:shd w:val="pct15" w:color="auto" w:fill="FFFFFF"/>
        </w:rPr>
      </w:pPr>
      <w:r w:rsidRPr="00711B1B">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711B1B">
        <w:rPr>
          <w:rFonts w:asciiTheme="minorEastAsia" w:eastAsiaTheme="minorEastAsia" w:hAnsiTheme="minorEastAsia" w:cs="Arial" w:hint="eastAsia"/>
          <w:sz w:val="21"/>
          <w:szCs w:val="21"/>
        </w:rPr>
        <w:t>并相关</w:t>
      </w:r>
      <w:proofErr w:type="gramEnd"/>
      <w:r w:rsidRPr="00711B1B">
        <w:rPr>
          <w:rFonts w:asciiTheme="minorEastAsia" w:eastAsiaTheme="minorEastAsia" w:hAnsiTheme="minorEastAsia" w:cs="Arial" w:hint="eastAsia"/>
          <w:sz w:val="21"/>
          <w:szCs w:val="21"/>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B8301E" w:rsidRPr="00711B1B">
        <w:rPr>
          <w:rFonts w:asciiTheme="minorEastAsia" w:eastAsiaTheme="minorEastAsia" w:hAnsiTheme="minorEastAsia" w:cs="Arial" w:hint="eastAsia"/>
          <w:sz w:val="21"/>
          <w:szCs w:val="21"/>
        </w:rPr>
        <w:t>基金</w:t>
      </w:r>
      <w:r w:rsidRPr="00711B1B">
        <w:rPr>
          <w:rFonts w:asciiTheme="minorEastAsia" w:eastAsiaTheme="minorEastAsia" w:hAnsiTheme="minorEastAsia" w:cs="Arial" w:hint="eastAsia"/>
          <w:sz w:val="21"/>
          <w:szCs w:val="21"/>
        </w:rPr>
        <w:t>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44E24C26" w14:textId="77777777" w:rsidR="00F61EE8" w:rsidRPr="00711B1B" w:rsidRDefault="00F61EE8" w:rsidP="0036316A">
      <w:pPr>
        <w:pStyle w:val="ae"/>
        <w:spacing w:line="360" w:lineRule="auto"/>
        <w:ind w:firstLineChars="0"/>
        <w:rPr>
          <w:rFonts w:asciiTheme="minorEastAsia" w:eastAsiaTheme="minorEastAsia" w:hAnsiTheme="minorEastAsia" w:cs="Arial"/>
          <w:sz w:val="21"/>
          <w:szCs w:val="21"/>
        </w:rPr>
      </w:pPr>
      <w:r w:rsidRPr="00711B1B">
        <w:rPr>
          <w:rFonts w:asciiTheme="minorEastAsia" w:eastAsiaTheme="minorEastAsia" w:hAnsiTheme="minorEastAsia" w:cs="Arial" w:hint="eastAsia"/>
          <w:sz w:val="21"/>
          <w:szCs w:val="21"/>
        </w:rPr>
        <w:t>（四）基金管理人发送错误指令的情形和处理程序</w:t>
      </w:r>
    </w:p>
    <w:p w14:paraId="38901AF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基金管理人发送错误指令的情形包括指令违反法律法规和《基金合同》，指令发送人员无权或超越权限发送指令。</w:t>
      </w:r>
    </w:p>
    <w:p w14:paraId="0B67EC7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14:paraId="2CE796E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（五）基金托管人依照法律法规暂缓、拒绝执行指令的情形和处理程序</w:t>
      </w:r>
    </w:p>
    <w:p w14:paraId="4B94F78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proofErr w:type="gramStart"/>
      <w:r w:rsidRPr="00711B1B">
        <w:rPr>
          <w:rFonts w:asciiTheme="minorEastAsia" w:eastAsiaTheme="minorEastAsia" w:hAnsiTheme="minorEastAsia" w:cs="Arial" w:hint="eastAsia"/>
          <w:szCs w:val="21"/>
        </w:rPr>
        <w:t>若基金</w:t>
      </w:r>
      <w:proofErr w:type="gramEnd"/>
      <w:r w:rsidRPr="00711B1B">
        <w:rPr>
          <w:rFonts w:asciiTheme="minorEastAsia" w:eastAsiaTheme="minorEastAsia" w:hAnsiTheme="minorEastAsia" w:cs="Arial" w:hint="eastAsia"/>
          <w:szCs w:val="21"/>
        </w:rPr>
        <w:t>托管人发现基金管理人的指令违反法律法规，或者违反《基金合同》约定的，应当拒绝执行，立即通知基金管理人。</w:t>
      </w:r>
    </w:p>
    <w:p w14:paraId="2CE9E20C"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（六）基金托管人未按照基金管理人指令执行的处理方法</w:t>
      </w:r>
    </w:p>
    <w:p w14:paraId="2391A992"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基金托管人由于过错，未按照基金管理人发送的指令执行并对基金财产或投资人造成的直接损失，由基金托管人</w:t>
      </w:r>
      <w:r w:rsidRPr="00711B1B">
        <w:rPr>
          <w:rFonts w:asciiTheme="minorEastAsia" w:eastAsiaTheme="minorEastAsia" w:hAnsiTheme="minorEastAsia" w:hint="eastAsia"/>
          <w:szCs w:val="21"/>
        </w:rPr>
        <w:t>赔偿由此造成的直接损失。</w:t>
      </w:r>
    </w:p>
    <w:p w14:paraId="26231D42"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（七）更换被授权人员的程序</w:t>
      </w:r>
    </w:p>
    <w:p w14:paraId="2C2630F0"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11B1B">
        <w:rPr>
          <w:rFonts w:asciiTheme="minorEastAsia" w:eastAsiaTheme="minorEastAsia" w:hAnsiTheme="minorEastAsia" w:cs="Arial" w:hint="eastAsia"/>
          <w:szCs w:val="21"/>
        </w:rPr>
        <w:t>件内容</w:t>
      </w:r>
      <w:proofErr w:type="gramEnd"/>
      <w:r w:rsidRPr="00711B1B">
        <w:rPr>
          <w:rFonts w:asciiTheme="minorEastAsia" w:eastAsiaTheme="minorEastAsia" w:hAnsiTheme="minorEastAsia" w:cs="Arial" w:hint="eastAsia"/>
          <w:szCs w:val="21"/>
        </w:rPr>
        <w:t>执行有关业务，如果新的授权文件正本与传真</w:t>
      </w:r>
      <w:proofErr w:type="gramStart"/>
      <w:r w:rsidRPr="00711B1B">
        <w:rPr>
          <w:rFonts w:asciiTheme="minorEastAsia" w:eastAsiaTheme="minorEastAsia" w:hAnsiTheme="minorEastAsia" w:cs="Arial" w:hint="eastAsia"/>
          <w:szCs w:val="21"/>
        </w:rPr>
        <w:t>件内容</w:t>
      </w:r>
      <w:proofErr w:type="gramEnd"/>
      <w:r w:rsidRPr="00711B1B">
        <w:rPr>
          <w:rFonts w:asciiTheme="minorEastAsia" w:eastAsiaTheme="minorEastAsia" w:hAnsiTheme="minorEastAsia" w:cs="Arial" w:hint="eastAsia"/>
          <w:szCs w:val="21"/>
        </w:rPr>
        <w:t>不同，由此产生的责任由基金管理人承担</w:t>
      </w:r>
      <w:r w:rsidRPr="00711B1B">
        <w:rPr>
          <w:rFonts w:asciiTheme="minorEastAsia" w:eastAsiaTheme="minorEastAsia" w:hAnsiTheme="minorEastAsia" w:hint="eastAsia"/>
          <w:szCs w:val="21"/>
        </w:rPr>
        <w:t>。</w:t>
      </w:r>
      <w:r w:rsidRPr="00711B1B">
        <w:rPr>
          <w:rFonts w:asciiTheme="minorEastAsia" w:eastAsiaTheme="minorEastAsia" w:hAnsiTheme="minorEastAsia" w:cs="Arial" w:hint="eastAsia"/>
          <w:szCs w:val="21"/>
        </w:rPr>
        <w:t>基金托管人更换接受基金管理人指令的人员，应提前通过录音电话通知基金管理人。</w:t>
      </w:r>
    </w:p>
    <w:p w14:paraId="5030375C"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（八）其他事项</w:t>
      </w:r>
    </w:p>
    <w:p w14:paraId="64C8ABE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w:t>
      </w:r>
      <w:r w:rsidRPr="00711B1B">
        <w:rPr>
          <w:rFonts w:asciiTheme="minorEastAsia" w:eastAsiaTheme="minorEastAsia" w:hAnsiTheme="minorEastAsia" w:cs="Arial" w:hint="eastAsia"/>
          <w:szCs w:val="21"/>
        </w:rPr>
        <w:lastRenderedPageBreak/>
        <w:t>人的合法指令对基金财产造成的损失不承担赔偿责任。</w:t>
      </w:r>
    </w:p>
    <w:p w14:paraId="01776A7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5D3C8E94"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7736AFCF" w14:textId="77777777" w:rsidR="00F2450E" w:rsidRPr="00711B1B" w:rsidRDefault="00F2450E" w:rsidP="0036316A">
      <w:pPr>
        <w:widowControl/>
        <w:spacing w:line="360" w:lineRule="auto"/>
        <w:jc w:val="left"/>
        <w:rPr>
          <w:rFonts w:asciiTheme="minorEastAsia" w:eastAsiaTheme="minorEastAsia" w:hAnsiTheme="minorEastAsia"/>
          <w:b/>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r w:rsidRPr="00711B1B">
        <w:rPr>
          <w:rFonts w:asciiTheme="minorEastAsia" w:eastAsiaTheme="minorEastAsia" w:hAnsiTheme="minorEastAsia"/>
          <w:szCs w:val="21"/>
        </w:rPr>
        <w:br w:type="page"/>
      </w:r>
    </w:p>
    <w:p w14:paraId="0803A106"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85" w:name="_Toc520904540"/>
      <w:r w:rsidRPr="00711B1B">
        <w:rPr>
          <w:rFonts w:asciiTheme="minorEastAsia" w:eastAsiaTheme="minorEastAsia" w:hAnsiTheme="minorEastAsia" w:hint="eastAsia"/>
          <w:sz w:val="21"/>
          <w:szCs w:val="21"/>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E450A5F" w14:textId="77777777" w:rsidR="0033547F"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（一）选择证券</w:t>
      </w:r>
      <w:r w:rsidR="006030ED" w:rsidRPr="00711B1B">
        <w:rPr>
          <w:rFonts w:asciiTheme="minorEastAsia" w:eastAsiaTheme="minorEastAsia" w:hAnsiTheme="minorEastAsia" w:cs="Arial" w:hint="eastAsia"/>
          <w:szCs w:val="21"/>
        </w:rPr>
        <w:t>、期货</w:t>
      </w:r>
      <w:r w:rsidRPr="00711B1B">
        <w:rPr>
          <w:rFonts w:asciiTheme="minorEastAsia" w:eastAsiaTheme="minorEastAsia" w:hAnsiTheme="minorEastAsia" w:cs="Arial" w:hint="eastAsia"/>
          <w:szCs w:val="21"/>
        </w:rPr>
        <w:t>买卖的证券</w:t>
      </w:r>
      <w:r w:rsidR="0033547F" w:rsidRPr="00711B1B">
        <w:rPr>
          <w:rFonts w:asciiTheme="minorEastAsia" w:eastAsiaTheme="minorEastAsia" w:hAnsiTheme="minorEastAsia" w:cs="Arial" w:hint="eastAsia"/>
          <w:szCs w:val="21"/>
        </w:rPr>
        <w:t>、期货经营机构</w:t>
      </w:r>
    </w:p>
    <w:p w14:paraId="09AB91E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基金管理人应设计选择证券</w:t>
      </w:r>
      <w:r w:rsidR="00953EF6" w:rsidRPr="00711B1B">
        <w:rPr>
          <w:rFonts w:asciiTheme="minorEastAsia" w:eastAsiaTheme="minorEastAsia" w:hAnsiTheme="minorEastAsia" w:cs="Arial" w:hint="eastAsia"/>
          <w:szCs w:val="21"/>
        </w:rPr>
        <w:t>、期货</w:t>
      </w:r>
      <w:r w:rsidRPr="00711B1B">
        <w:rPr>
          <w:rFonts w:asciiTheme="minorEastAsia" w:eastAsiaTheme="minorEastAsia" w:hAnsiTheme="minorEastAsia" w:cs="Arial" w:hint="eastAsia"/>
          <w:szCs w:val="21"/>
        </w:rPr>
        <w:t>买卖的证券</w:t>
      </w:r>
      <w:r w:rsidR="00953EF6" w:rsidRPr="00711B1B">
        <w:rPr>
          <w:rFonts w:asciiTheme="minorEastAsia" w:eastAsiaTheme="minorEastAsia" w:hAnsiTheme="minorEastAsia" w:cs="Arial" w:hint="eastAsia"/>
          <w:szCs w:val="21"/>
        </w:rPr>
        <w:t>、期货</w:t>
      </w:r>
      <w:r w:rsidRPr="00711B1B">
        <w:rPr>
          <w:rFonts w:asciiTheme="minorEastAsia" w:eastAsiaTheme="minorEastAsia" w:hAnsiTheme="minorEastAsia" w:cs="Arial" w:hint="eastAsia"/>
          <w:szCs w:val="21"/>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04A7" w:rsidRPr="00711B1B">
        <w:rPr>
          <w:rFonts w:asciiTheme="minorEastAsia" w:eastAsiaTheme="minorEastAsia" w:hAnsiTheme="minorEastAsia" w:cs="Arial" w:hint="eastAsia"/>
          <w:szCs w:val="21"/>
        </w:rPr>
        <w:t>中期报告</w:t>
      </w:r>
      <w:r w:rsidRPr="00711B1B">
        <w:rPr>
          <w:rFonts w:asciiTheme="minorEastAsia" w:eastAsiaTheme="minorEastAsia" w:hAnsiTheme="minorEastAsia" w:cs="Arial" w:hint="eastAsia"/>
          <w:szCs w:val="21"/>
        </w:rPr>
        <w:t>和年度报告中将所选证券经营机构的有关情况及交易信息予以披露，并将该等情况及基金交易单元号、佣金费率等基本信息以及变更情况及时以书面形式通知基金托管人。</w:t>
      </w:r>
    </w:p>
    <w:p w14:paraId="160988B7" w14:textId="77777777" w:rsidR="00E45AF9" w:rsidRPr="00711B1B" w:rsidRDefault="0033547F"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基金管理人负责选择代理本基金股指期货、国债期货交易的期货经纪机构，并与其签订期货经纪合同，其他事宜根据法律法规、《基金合同》的相关规定执行</w:t>
      </w:r>
      <w:r w:rsidR="00A951FC" w:rsidRPr="00711B1B">
        <w:rPr>
          <w:rFonts w:asciiTheme="minorEastAsia" w:eastAsiaTheme="minorEastAsia" w:hAnsiTheme="minorEastAsia" w:cs="Arial" w:hint="eastAsia"/>
          <w:szCs w:val="21"/>
        </w:rPr>
        <w:t>。</w:t>
      </w:r>
    </w:p>
    <w:p w14:paraId="06CE8BA2" w14:textId="7A002E19" w:rsidR="00953EF6" w:rsidRPr="00711B1B" w:rsidRDefault="00F92C1A"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hint="eastAsia"/>
          <w:szCs w:val="21"/>
        </w:rPr>
        <w:t>本基金在开始进行期货投资之前，应与基金托管人、期货公司三方</w:t>
      </w:r>
      <w:proofErr w:type="gramStart"/>
      <w:r w:rsidRPr="00711B1B">
        <w:rPr>
          <w:rFonts w:asciiTheme="minorEastAsia" w:eastAsiaTheme="minorEastAsia" w:hAnsiTheme="minorEastAsia" w:hint="eastAsia"/>
          <w:szCs w:val="21"/>
        </w:rPr>
        <w:t>一同就</w:t>
      </w:r>
      <w:proofErr w:type="gramEnd"/>
      <w:r w:rsidRPr="00711B1B">
        <w:rPr>
          <w:rFonts w:asciiTheme="minorEastAsia" w:eastAsiaTheme="minorEastAsia" w:hAnsiTheme="minorEastAsia" w:hint="eastAsia"/>
          <w:szCs w:val="21"/>
        </w:rPr>
        <w:t>期货开户、清算、估值、交收等事宜另行签署《期货投资托管操作三方备忘录》</w:t>
      </w:r>
      <w:r w:rsidRPr="00711B1B">
        <w:rPr>
          <w:rFonts w:asciiTheme="minorEastAsia" w:eastAsiaTheme="minorEastAsia" w:hAnsiTheme="minorEastAsia"/>
          <w:szCs w:val="21"/>
        </w:rPr>
        <w:t>；</w:t>
      </w:r>
    </w:p>
    <w:p w14:paraId="3CCF6D57"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（二）基金投资证券后的清算交收安排</w:t>
      </w:r>
    </w:p>
    <w:p w14:paraId="7CA271E0"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1.清算与交割</w:t>
      </w:r>
    </w:p>
    <w:p w14:paraId="7EF7A551" w14:textId="77777777" w:rsidR="00F61EE8" w:rsidRPr="00711B1B" w:rsidRDefault="00F61EE8" w:rsidP="0036316A">
      <w:pPr>
        <w:adjustRightInd w:val="0"/>
        <w:snapToGrid w:val="0"/>
        <w:spacing w:line="360" w:lineRule="auto"/>
        <w:ind w:firstLine="480"/>
        <w:rPr>
          <w:rFonts w:asciiTheme="minorEastAsia" w:eastAsiaTheme="minorEastAsia" w:hAnsiTheme="minorEastAsia"/>
          <w:szCs w:val="21"/>
        </w:rPr>
      </w:pPr>
      <w:r w:rsidRPr="00711B1B">
        <w:rPr>
          <w:rFonts w:asciiTheme="minorEastAsia" w:eastAsiaTheme="minorEastAsia" w:hAnsiTheme="minorEastAsia" w:hint="eastAsia"/>
          <w:szCs w:val="21"/>
        </w:rPr>
        <w:t>基金管理人与基金托管人应根据有关法律法规及相关业务规则，签订</w:t>
      </w:r>
      <w:proofErr w:type="gramStart"/>
      <w:r w:rsidRPr="00711B1B">
        <w:rPr>
          <w:rFonts w:asciiTheme="minorEastAsia" w:eastAsiaTheme="minorEastAsia" w:hAnsiTheme="minorEastAsia" w:hint="eastAsia"/>
          <w:szCs w:val="21"/>
        </w:rPr>
        <w:t>《</w:t>
      </w:r>
      <w:proofErr w:type="gramEnd"/>
      <w:r w:rsidRPr="00711B1B">
        <w:rPr>
          <w:rFonts w:asciiTheme="minorEastAsia" w:eastAsiaTheme="minorEastAsia" w:hAnsiTheme="minorEastAsia" w:hint="eastAsia"/>
          <w:szCs w:val="21"/>
        </w:rPr>
        <w:t>托管</w:t>
      </w:r>
    </w:p>
    <w:p w14:paraId="7D8E19DF" w14:textId="77777777" w:rsidR="00F61EE8" w:rsidRPr="00711B1B" w:rsidRDefault="00F61EE8" w:rsidP="0036316A">
      <w:pPr>
        <w:adjustRightInd w:val="0"/>
        <w:snapToGrid w:val="0"/>
        <w:spacing w:line="360" w:lineRule="auto"/>
        <w:rPr>
          <w:rFonts w:asciiTheme="minorEastAsia" w:eastAsiaTheme="minorEastAsia" w:hAnsiTheme="minorEastAsia"/>
          <w:szCs w:val="21"/>
        </w:rPr>
      </w:pPr>
      <w:r w:rsidRPr="00711B1B">
        <w:rPr>
          <w:rFonts w:asciiTheme="minorEastAsia" w:eastAsiaTheme="minorEastAsia" w:hAnsiTheme="minorEastAsia" w:hint="eastAsia"/>
          <w:szCs w:val="21"/>
        </w:rPr>
        <w:t>银行证券资金结算协议</w:t>
      </w:r>
      <w:proofErr w:type="gramStart"/>
      <w:r w:rsidRPr="00711B1B">
        <w:rPr>
          <w:rFonts w:asciiTheme="minorEastAsia" w:eastAsiaTheme="minorEastAsia" w:hAnsiTheme="minorEastAsia" w:hint="eastAsia"/>
          <w:szCs w:val="21"/>
        </w:rPr>
        <w:t>》</w:t>
      </w:r>
      <w:proofErr w:type="gramEnd"/>
      <w:r w:rsidRPr="00711B1B">
        <w:rPr>
          <w:rFonts w:asciiTheme="minorEastAsia" w:eastAsiaTheme="minorEastAsia" w:hAnsiTheme="minorEastAsia" w:hint="eastAsia"/>
          <w:szCs w:val="21"/>
        </w:rPr>
        <w:t>，用以具体明确基金管理人与基金托管人在证券交易资金结算业务中的责任。</w:t>
      </w:r>
    </w:p>
    <w:p w14:paraId="4F836D2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000709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2BEBA2B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11B1B">
        <w:rPr>
          <w:rFonts w:asciiTheme="minorEastAsia" w:eastAsiaTheme="minorEastAsia" w:hAnsiTheme="minorEastAsia" w:cs="Arial" w:hint="eastAsia"/>
          <w:szCs w:val="21"/>
        </w:rPr>
        <w:t>券</w:t>
      </w:r>
      <w:proofErr w:type="gramEnd"/>
      <w:r w:rsidRPr="00711B1B">
        <w:rPr>
          <w:rFonts w:asciiTheme="minorEastAsia" w:eastAsiaTheme="minorEastAsia" w:hAnsiTheme="minorEastAsia" w:cs="Arial" w:hint="eastAsia"/>
          <w:szCs w:val="21"/>
        </w:rPr>
        <w:t>欠库等原因造成基金投资清算困难和风险的，基金托管人</w:t>
      </w:r>
      <w:r w:rsidR="00995E2E" w:rsidRPr="00711B1B">
        <w:rPr>
          <w:rFonts w:asciiTheme="minorEastAsia" w:eastAsiaTheme="minorEastAsia" w:hAnsiTheme="minorEastAsia" w:cs="Arial" w:hint="eastAsia"/>
          <w:szCs w:val="21"/>
        </w:rPr>
        <w:t>在预清算结束后应通知基金管理人预透支和预欠库事项，基金管理人应保持联系方式畅通，后续补缴等事宜</w:t>
      </w:r>
      <w:r w:rsidRPr="00711B1B">
        <w:rPr>
          <w:rFonts w:asciiTheme="minorEastAsia" w:eastAsiaTheme="minorEastAsia" w:hAnsiTheme="minorEastAsia" w:cs="Arial" w:hint="eastAsia"/>
          <w:szCs w:val="21"/>
        </w:rPr>
        <w:t>由基金管理人负责解决，由此给基金托管人、本基金和基金托管人托管的其他资产造成</w:t>
      </w:r>
      <w:r w:rsidRPr="00711B1B">
        <w:rPr>
          <w:rFonts w:asciiTheme="minorEastAsia" w:eastAsiaTheme="minorEastAsia" w:hAnsiTheme="minorEastAsia" w:cs="Arial" w:hint="eastAsia"/>
          <w:szCs w:val="21"/>
        </w:rPr>
        <w:lastRenderedPageBreak/>
        <w:t>的直接损失由基金管理人承担。</w:t>
      </w:r>
    </w:p>
    <w:p w14:paraId="09CD8B11" w14:textId="77777777" w:rsidR="00F61EE8" w:rsidRPr="00711B1B" w:rsidRDefault="00F61EE8" w:rsidP="0036316A">
      <w:pPr>
        <w:adjustRightInd w:val="0"/>
        <w:snapToGrid w:val="0"/>
        <w:spacing w:line="360" w:lineRule="auto"/>
        <w:ind w:firstLine="480"/>
        <w:rPr>
          <w:rFonts w:asciiTheme="minorEastAsia" w:eastAsiaTheme="minorEastAsia" w:hAnsiTheme="minorEastAsia" w:cs="宋体"/>
          <w:color w:val="000000"/>
          <w:kern w:val="0"/>
          <w:szCs w:val="21"/>
        </w:rPr>
      </w:pPr>
      <w:r w:rsidRPr="00711B1B">
        <w:rPr>
          <w:rFonts w:asciiTheme="minorEastAsia" w:eastAsiaTheme="minorEastAsia" w:hAnsiTheme="minorEastAsia" w:cs="宋体" w:hint="eastAsia"/>
          <w:color w:val="000000"/>
          <w:kern w:val="0"/>
          <w:szCs w:val="21"/>
        </w:rPr>
        <w:t>基金管理人应采取合理、必要措施，确保T日日终有足够的资金头寸完成T+1日</w:t>
      </w:r>
      <w:r w:rsidRPr="00711B1B">
        <w:rPr>
          <w:rFonts w:asciiTheme="minorEastAsia" w:eastAsiaTheme="minorEastAsia" w:hAnsiTheme="minorEastAsia" w:hint="eastAsia"/>
          <w:szCs w:val="21"/>
        </w:rPr>
        <w:t>中国证券登记结算有限责任公司的资金</w:t>
      </w:r>
      <w:r w:rsidRPr="00711B1B">
        <w:rPr>
          <w:rFonts w:asciiTheme="minorEastAsia" w:eastAsiaTheme="minorEastAsia" w:hAnsiTheme="minorEastAsia" w:cs="宋体" w:hint="eastAsia"/>
          <w:color w:val="000000"/>
          <w:kern w:val="0"/>
          <w:szCs w:val="21"/>
        </w:rPr>
        <w:t>交收；如因基金管理</w:t>
      </w:r>
      <w:proofErr w:type="gramStart"/>
      <w:r w:rsidRPr="00711B1B">
        <w:rPr>
          <w:rFonts w:asciiTheme="minorEastAsia" w:eastAsiaTheme="minorEastAsia" w:hAnsiTheme="minorEastAsia" w:cs="宋体" w:hint="eastAsia"/>
          <w:color w:val="000000"/>
          <w:kern w:val="0"/>
          <w:szCs w:val="21"/>
        </w:rPr>
        <w:t>人原因</w:t>
      </w:r>
      <w:proofErr w:type="gramEnd"/>
      <w:r w:rsidRPr="00711B1B">
        <w:rPr>
          <w:rFonts w:asciiTheme="minorEastAsia" w:eastAsiaTheme="minorEastAsia" w:hAnsiTheme="minorEastAsia" w:cs="宋体" w:hint="eastAsia"/>
          <w:color w:val="000000"/>
          <w:kern w:val="0"/>
          <w:szCs w:val="21"/>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D5CCAD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sidRPr="00711B1B">
        <w:rPr>
          <w:rFonts w:asciiTheme="minorEastAsia" w:eastAsiaTheme="minorEastAsia" w:hAnsiTheme="minorEastAsia" w:cs="宋体" w:hint="eastAsia"/>
          <w:color w:val="000000"/>
          <w:kern w:val="0"/>
          <w:szCs w:val="21"/>
        </w:rPr>
        <w:t>券</w:t>
      </w:r>
      <w:proofErr w:type="gramEnd"/>
      <w:r w:rsidRPr="00711B1B">
        <w:rPr>
          <w:rFonts w:asciiTheme="minorEastAsia" w:eastAsiaTheme="minorEastAsia" w:hAnsiTheme="minorEastAsia" w:cs="宋体" w:hint="eastAsia"/>
          <w:color w:val="000000"/>
          <w:kern w:val="0"/>
          <w:szCs w:val="21"/>
        </w:rPr>
        <w:t>。如因基金管理</w:t>
      </w:r>
      <w:proofErr w:type="gramStart"/>
      <w:r w:rsidRPr="00711B1B">
        <w:rPr>
          <w:rFonts w:asciiTheme="minorEastAsia" w:eastAsiaTheme="minorEastAsia" w:hAnsiTheme="minorEastAsia" w:cs="宋体" w:hint="eastAsia"/>
          <w:color w:val="000000"/>
          <w:kern w:val="0"/>
          <w:szCs w:val="21"/>
        </w:rPr>
        <w:t>人原因</w:t>
      </w:r>
      <w:proofErr w:type="gramEnd"/>
      <w:r w:rsidRPr="00711B1B">
        <w:rPr>
          <w:rFonts w:asciiTheme="minorEastAsia" w:eastAsiaTheme="minorEastAsia" w:hAnsiTheme="minorEastAsia" w:cs="宋体" w:hint="eastAsia"/>
          <w:color w:val="000000"/>
          <w:kern w:val="0"/>
          <w:szCs w:val="21"/>
        </w:rPr>
        <w:t>造成债券回购交收违约或因折算率变化造成质押欠库，导致中国证券登记结算有限责任公司欠库扣款或对质押</w:t>
      </w:r>
      <w:proofErr w:type="gramStart"/>
      <w:r w:rsidRPr="00711B1B">
        <w:rPr>
          <w:rFonts w:asciiTheme="minorEastAsia" w:eastAsiaTheme="minorEastAsia" w:hAnsiTheme="minorEastAsia" w:cs="宋体" w:hint="eastAsia"/>
          <w:color w:val="000000"/>
          <w:kern w:val="0"/>
          <w:szCs w:val="21"/>
        </w:rPr>
        <w:t>券</w:t>
      </w:r>
      <w:proofErr w:type="gramEnd"/>
      <w:r w:rsidRPr="00711B1B">
        <w:rPr>
          <w:rFonts w:asciiTheme="minorEastAsia" w:eastAsiaTheme="minorEastAsia" w:hAnsiTheme="minorEastAsia" w:cs="宋体" w:hint="eastAsia"/>
          <w:color w:val="000000"/>
          <w:kern w:val="0"/>
          <w:szCs w:val="21"/>
        </w:rPr>
        <w:t>进行处置造成的投资风险和损失由基金管理人承担。</w:t>
      </w:r>
    </w:p>
    <w:p w14:paraId="5BDF6942"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实行场内T+0交收的资金清算按照基金托管人的相关规定流程执行。</w:t>
      </w:r>
    </w:p>
    <w:p w14:paraId="24D5F52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2.交易记录、资金和证券账目核对的时间和方式</w:t>
      </w:r>
    </w:p>
    <w:p w14:paraId="3F2B7DEA"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（1）交易记录的核对</w:t>
      </w:r>
    </w:p>
    <w:p w14:paraId="028A473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DD9B35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（2）资金账目的核对</w:t>
      </w:r>
    </w:p>
    <w:p w14:paraId="73C2AFBB"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资金账目按日核实。</w:t>
      </w:r>
    </w:p>
    <w:p w14:paraId="0EDC8B9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（3）证券账目的核对</w:t>
      </w:r>
    </w:p>
    <w:p w14:paraId="3DE35CF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基金管理人和基金托管人每交易日结束后核对证券账目，确保双方账目相符。基金管理人和基金托管人每月月末核对</w:t>
      </w:r>
      <w:r w:rsidR="00995E2E" w:rsidRPr="00711B1B">
        <w:rPr>
          <w:rFonts w:asciiTheme="minorEastAsia" w:eastAsiaTheme="minorEastAsia" w:hAnsiTheme="minorEastAsia" w:cs="Arial" w:hint="eastAsia"/>
          <w:szCs w:val="21"/>
        </w:rPr>
        <w:t>实物</w:t>
      </w:r>
      <w:r w:rsidRPr="00711B1B">
        <w:rPr>
          <w:rFonts w:asciiTheme="minorEastAsia" w:eastAsiaTheme="minorEastAsia" w:hAnsiTheme="minorEastAsia" w:cs="Arial" w:hint="eastAsia"/>
          <w:szCs w:val="21"/>
        </w:rPr>
        <w:t>证券账目。</w:t>
      </w:r>
    </w:p>
    <w:p w14:paraId="567181E2" w14:textId="77777777" w:rsidR="00F61EE8" w:rsidRPr="00711B1B" w:rsidRDefault="00F61EE8" w:rsidP="00DB2152">
      <w:pPr>
        <w:ind w:firstLineChars="200" w:firstLine="420"/>
        <w:rPr>
          <w:rFonts w:asciiTheme="minorEastAsia" w:eastAsiaTheme="minorEastAsia" w:hAnsiTheme="minorEastAsia"/>
        </w:rPr>
      </w:pPr>
      <w:r w:rsidRPr="00711B1B">
        <w:rPr>
          <w:rFonts w:asciiTheme="minorEastAsia" w:eastAsiaTheme="minorEastAsia" w:hAnsiTheme="minorEastAsia" w:hint="eastAsia"/>
        </w:rPr>
        <w:t>（三）基金申购和赎回业务处理的基本规定</w:t>
      </w:r>
    </w:p>
    <w:p w14:paraId="5B90B05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1.基金份额申购、赎回的确认、清算由基金管理人或其委托的登记机构负责。</w:t>
      </w:r>
    </w:p>
    <w:p w14:paraId="58CAC3E3"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5C9CF14"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3.基金管理人应保证本基金（或本基金管理人委托）的登记机构每个工作日15:00前向基金托管人发送前一开放</w:t>
      </w:r>
      <w:proofErr w:type="gramStart"/>
      <w:r w:rsidRPr="00711B1B">
        <w:rPr>
          <w:rFonts w:asciiTheme="minorEastAsia" w:eastAsiaTheme="minorEastAsia" w:hAnsiTheme="minorEastAsia" w:cs="Arial" w:hint="eastAsia"/>
          <w:szCs w:val="21"/>
        </w:rPr>
        <w:t>日上述</w:t>
      </w:r>
      <w:proofErr w:type="gramEnd"/>
      <w:r w:rsidRPr="00711B1B">
        <w:rPr>
          <w:rFonts w:asciiTheme="minorEastAsia" w:eastAsiaTheme="minorEastAsia" w:hAnsiTheme="minorEastAsia" w:cs="Arial" w:hint="eastAsia"/>
          <w:szCs w:val="21"/>
        </w:rPr>
        <w:t>有关数据，并保证相关数据的准确、完整。</w:t>
      </w:r>
    </w:p>
    <w:p w14:paraId="5A1A1685"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DEC7A8" w14:textId="296F0E61"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5.如基金管理人委托其他机构办理本基金的登记业务，应保证上述相关事宜按时进行。否则，由基金管理人承担相应的责任。</w:t>
      </w:r>
    </w:p>
    <w:p w14:paraId="3E9E3B9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6.关于清算专用账户的设立和管理</w:t>
      </w:r>
    </w:p>
    <w:p w14:paraId="5761F01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为满足申购、赎回及分红资金汇划的需要，由基金管理人开立资金清算的专用账户，该账户由登记机构管理。</w:t>
      </w:r>
    </w:p>
    <w:p w14:paraId="63449E6F"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A7F00BC"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8.赎回和分红资金划拨规定</w:t>
      </w:r>
    </w:p>
    <w:p w14:paraId="554C022A"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拨付</w:t>
      </w:r>
      <w:proofErr w:type="gramStart"/>
      <w:r w:rsidRPr="00711B1B">
        <w:rPr>
          <w:rFonts w:asciiTheme="minorEastAsia" w:eastAsiaTheme="minorEastAsia" w:hAnsiTheme="minorEastAsia" w:cs="Arial" w:hint="eastAsia"/>
          <w:szCs w:val="21"/>
        </w:rPr>
        <w:t>赎回款</w:t>
      </w:r>
      <w:proofErr w:type="gramEnd"/>
      <w:r w:rsidRPr="00711B1B">
        <w:rPr>
          <w:rFonts w:asciiTheme="minorEastAsia" w:eastAsiaTheme="minorEastAsia" w:hAnsiTheme="minorEastAsia" w:cs="Arial" w:hint="eastAsia"/>
          <w:szCs w:val="21"/>
        </w:rPr>
        <w:t>或进行基金分红时，如基金资金账户有足够的资金，基金托管人应按时拨付；因基金资金账户没有足够的资金，导致基金托管人不能按时拨付，如</w:t>
      </w:r>
      <w:proofErr w:type="gramStart"/>
      <w:r w:rsidRPr="00711B1B">
        <w:rPr>
          <w:rFonts w:asciiTheme="minorEastAsia" w:eastAsiaTheme="minorEastAsia" w:hAnsiTheme="minorEastAsia" w:cs="Arial" w:hint="eastAsia"/>
          <w:szCs w:val="21"/>
        </w:rPr>
        <w:t>系基金</w:t>
      </w:r>
      <w:proofErr w:type="gramEnd"/>
      <w:r w:rsidRPr="00711B1B">
        <w:rPr>
          <w:rFonts w:asciiTheme="minorEastAsia" w:eastAsiaTheme="minorEastAsia" w:hAnsiTheme="minorEastAsia" w:cs="Arial" w:hint="eastAsia"/>
          <w:szCs w:val="21"/>
        </w:rPr>
        <w:t>管理人的原因造成，责任由基金管理人承担，基金托管人不承担垫款义务。</w:t>
      </w:r>
    </w:p>
    <w:p w14:paraId="5FFBE53D"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9.资金指令</w:t>
      </w:r>
    </w:p>
    <w:p w14:paraId="5D964926"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14:paraId="69811789"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资金指令的格式、内容、发送、接收和确认方式等与投资指令相同。</w:t>
      </w:r>
    </w:p>
    <w:p w14:paraId="1870CFB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w:t>
      </w:r>
      <w:proofErr w:type="gramStart"/>
      <w:r w:rsidRPr="00711B1B">
        <w:rPr>
          <w:rFonts w:asciiTheme="minorEastAsia" w:eastAsiaTheme="minorEastAsia" w:hAnsiTheme="minorEastAsia" w:cs="Arial" w:hint="eastAsia"/>
          <w:szCs w:val="21"/>
        </w:rPr>
        <w:t>申赎净额</w:t>
      </w:r>
      <w:proofErr w:type="gramEnd"/>
      <w:r w:rsidRPr="00711B1B">
        <w:rPr>
          <w:rFonts w:asciiTheme="minorEastAsia" w:eastAsiaTheme="minorEastAsia" w:hAnsiTheme="minorEastAsia" w:cs="Arial" w:hint="eastAsia"/>
          <w:szCs w:val="21"/>
        </w:rPr>
        <w:t>结算</w:t>
      </w:r>
    </w:p>
    <w:p w14:paraId="3ADD7D5E"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基金托管账户与“基金清算账户”间的资金结算遵循“全额清算、净额交收”的原则，每日(T日：资金交收日，下同)按照托管账户应收资金(T-2日申购申请</w:t>
      </w:r>
      <w:r w:rsidR="008552E2" w:rsidRPr="00711B1B">
        <w:rPr>
          <w:rFonts w:asciiTheme="minorEastAsia" w:eastAsiaTheme="minorEastAsia" w:hAnsiTheme="minorEastAsia" w:cs="Arial" w:hint="eastAsia"/>
          <w:szCs w:val="21"/>
        </w:rPr>
        <w:t>（其中直销为T-1日申购申请）</w:t>
      </w:r>
      <w:r w:rsidRPr="00711B1B">
        <w:rPr>
          <w:rFonts w:asciiTheme="minorEastAsia" w:eastAsiaTheme="minorEastAsia" w:hAnsiTheme="minorEastAsia" w:cs="Arial" w:hint="eastAsia"/>
          <w:szCs w:val="21"/>
        </w:rPr>
        <w:t>对应申购金额与T-</w:t>
      </w:r>
      <w:r w:rsidR="00F13D74" w:rsidRPr="00711B1B">
        <w:rPr>
          <w:rFonts w:asciiTheme="minorEastAsia" w:eastAsiaTheme="minorEastAsia" w:hAnsiTheme="minorEastAsia" w:cs="Arial" w:hint="eastAsia"/>
          <w:szCs w:val="21"/>
        </w:rPr>
        <w:t>2</w:t>
      </w:r>
      <w:r w:rsidRPr="00711B1B">
        <w:rPr>
          <w:rFonts w:asciiTheme="minorEastAsia" w:eastAsiaTheme="minorEastAsia" w:hAnsiTheme="minorEastAsia" w:cs="Arial" w:hint="eastAsia"/>
          <w:szCs w:val="21"/>
        </w:rPr>
        <w:t>日基金转换</w:t>
      </w:r>
      <w:proofErr w:type="gramStart"/>
      <w:r w:rsidRPr="00711B1B">
        <w:rPr>
          <w:rFonts w:asciiTheme="minorEastAsia" w:eastAsiaTheme="minorEastAsia" w:hAnsiTheme="minorEastAsia" w:cs="Arial" w:hint="eastAsia"/>
          <w:szCs w:val="21"/>
        </w:rPr>
        <w:t>入申请</w:t>
      </w:r>
      <w:proofErr w:type="gramEnd"/>
      <w:r w:rsidRPr="00711B1B">
        <w:rPr>
          <w:rFonts w:asciiTheme="minorEastAsia" w:eastAsiaTheme="minorEastAsia" w:hAnsiTheme="minorEastAsia" w:cs="Arial" w:hint="eastAsia"/>
          <w:szCs w:val="21"/>
        </w:rPr>
        <w:t>对应金额之和)与应付资金(T-3日赎回申请对应赎回金额与T-</w:t>
      </w:r>
      <w:r w:rsidR="00F13D74" w:rsidRPr="00711B1B">
        <w:rPr>
          <w:rFonts w:asciiTheme="minorEastAsia" w:eastAsiaTheme="minorEastAsia" w:hAnsiTheme="minorEastAsia" w:cs="Arial" w:hint="eastAsia"/>
          <w:szCs w:val="21"/>
        </w:rPr>
        <w:t>2</w:t>
      </w:r>
      <w:r w:rsidRPr="00711B1B">
        <w:rPr>
          <w:rFonts w:asciiTheme="minorEastAsia" w:eastAsiaTheme="minorEastAsia" w:hAnsiTheme="minorEastAsia"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711B1B">
        <w:rPr>
          <w:rFonts w:asciiTheme="minorEastAsia" w:eastAsiaTheme="minorEastAsia" w:hAnsiTheme="minorEastAsia" w:cs="Arial" w:hint="eastAsia"/>
          <w:szCs w:val="21"/>
        </w:rPr>
        <w:t>划往基金</w:t>
      </w:r>
      <w:proofErr w:type="gramEnd"/>
      <w:r w:rsidRPr="00711B1B">
        <w:rPr>
          <w:rFonts w:asciiTheme="minorEastAsia" w:eastAsiaTheme="minorEastAsia" w:hAnsiTheme="minorEastAsia" w:cs="Arial" w:hint="eastAsia"/>
          <w:szCs w:val="21"/>
        </w:rPr>
        <w:t>清算账户。</w:t>
      </w:r>
    </w:p>
    <w:p w14:paraId="7152AE5A" w14:textId="77777777" w:rsidR="00F61EE8" w:rsidRPr="00711B1B" w:rsidRDefault="00F61EE8" w:rsidP="00DB2152">
      <w:pPr>
        <w:ind w:firstLineChars="200" w:firstLine="420"/>
        <w:rPr>
          <w:rFonts w:asciiTheme="minorEastAsia" w:eastAsiaTheme="minorEastAsia" w:hAnsiTheme="minorEastAsia"/>
        </w:rPr>
      </w:pPr>
      <w:r w:rsidRPr="00711B1B">
        <w:rPr>
          <w:rFonts w:asciiTheme="minorEastAsia" w:eastAsiaTheme="minorEastAsia" w:hAnsiTheme="minorEastAsia" w:hint="eastAsia"/>
        </w:rPr>
        <w:t>（</w:t>
      </w:r>
      <w:r w:rsidR="00D43B88" w:rsidRPr="00711B1B">
        <w:rPr>
          <w:rFonts w:asciiTheme="minorEastAsia" w:eastAsiaTheme="minorEastAsia" w:hAnsiTheme="minorEastAsia" w:hint="eastAsia"/>
        </w:rPr>
        <w:t>五</w:t>
      </w:r>
      <w:r w:rsidRPr="00711B1B">
        <w:rPr>
          <w:rFonts w:asciiTheme="minorEastAsia" w:eastAsiaTheme="minorEastAsia" w:hAnsiTheme="minorEastAsia" w:hint="eastAsia"/>
        </w:rPr>
        <w:t>）基金现金分红</w:t>
      </w:r>
    </w:p>
    <w:p w14:paraId="0BF79528" w14:textId="795FC6EA"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1.基金管理人确定分红方案通知基金托管人，双方核定后</w:t>
      </w:r>
      <w:r w:rsidRPr="00711B1B">
        <w:rPr>
          <w:rFonts w:asciiTheme="minorEastAsia" w:eastAsiaTheme="minorEastAsia" w:hAnsiTheme="minorEastAsia" w:hint="eastAsia"/>
          <w:szCs w:val="21"/>
        </w:rPr>
        <w:t>依照《信息披露办法》的有关规定在中国证监会</w:t>
      </w:r>
      <w:r w:rsidR="00FD34E6" w:rsidRPr="00711B1B">
        <w:rPr>
          <w:rFonts w:asciiTheme="minorEastAsia" w:eastAsiaTheme="minorEastAsia" w:hAnsiTheme="minorEastAsia" w:hint="eastAsia"/>
          <w:szCs w:val="21"/>
        </w:rPr>
        <w:t>规定媒介</w:t>
      </w:r>
      <w:r w:rsidRPr="00711B1B">
        <w:rPr>
          <w:rFonts w:asciiTheme="minorEastAsia" w:eastAsiaTheme="minorEastAsia" w:hAnsiTheme="minorEastAsia" w:hint="eastAsia"/>
          <w:szCs w:val="21"/>
        </w:rPr>
        <w:t>上公告并报中国证监会备案</w:t>
      </w:r>
      <w:r w:rsidRPr="00711B1B">
        <w:rPr>
          <w:rFonts w:asciiTheme="minorEastAsia" w:eastAsiaTheme="minorEastAsia" w:hAnsiTheme="minorEastAsia" w:cs="Arial" w:hint="eastAsia"/>
          <w:szCs w:val="21"/>
        </w:rPr>
        <w:t>。</w:t>
      </w:r>
    </w:p>
    <w:p w14:paraId="3421C6B8" w14:textId="77777777" w:rsidR="00F61EE8" w:rsidRPr="00711B1B" w:rsidRDefault="00F61EE8" w:rsidP="0036316A">
      <w:pPr>
        <w:adjustRightInd w:val="0"/>
        <w:snapToGrid w:val="0"/>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14:paraId="0ED15A9C"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3.基金管理人在下达指令时，应给基金托管人留出必需的划款时间。</w:t>
      </w:r>
    </w:p>
    <w:p w14:paraId="108DDD61"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D43B88" w:rsidRPr="00711B1B">
        <w:rPr>
          <w:rFonts w:asciiTheme="minorEastAsia" w:eastAsiaTheme="minorEastAsia" w:hAnsiTheme="minorEastAsia" w:cs="Arial" w:hint="eastAsia"/>
          <w:szCs w:val="21"/>
        </w:rPr>
        <w:t>六</w:t>
      </w:r>
      <w:r w:rsidRPr="00711B1B">
        <w:rPr>
          <w:rFonts w:asciiTheme="minorEastAsia" w:eastAsiaTheme="minorEastAsia" w:hAnsiTheme="minorEastAsia" w:cs="Arial" w:hint="eastAsia"/>
          <w:szCs w:val="21"/>
        </w:rPr>
        <w:t>）投资银行存款的特别约定</w:t>
      </w:r>
    </w:p>
    <w:p w14:paraId="2D728963"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1.本基金投资银行存款前，基金管理人应与存款银行签订具体存款协议，包括但不限于以下内容：</w:t>
      </w:r>
    </w:p>
    <w:p w14:paraId="1E0D68D1"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（1）存款账户必须以本基金名义开立,并将基金托管人为本基金开立的基金银行账户指</w:t>
      </w:r>
      <w:r w:rsidRPr="00711B1B">
        <w:rPr>
          <w:rFonts w:asciiTheme="minorEastAsia" w:eastAsiaTheme="minorEastAsia" w:hAnsiTheme="minorEastAsia" w:cs="Arial" w:hint="eastAsia"/>
          <w:szCs w:val="21"/>
        </w:rPr>
        <w:lastRenderedPageBreak/>
        <w:t>定为唯一回款账户，任何情况下，存款银行都不得将存款投资</w:t>
      </w:r>
      <w:proofErr w:type="gramStart"/>
      <w:r w:rsidRPr="00711B1B">
        <w:rPr>
          <w:rFonts w:asciiTheme="minorEastAsia" w:eastAsiaTheme="minorEastAsia" w:hAnsiTheme="minorEastAsia" w:cs="Arial" w:hint="eastAsia"/>
          <w:szCs w:val="21"/>
        </w:rPr>
        <w:t>本息划往任何</w:t>
      </w:r>
      <w:proofErr w:type="gramEnd"/>
      <w:r w:rsidRPr="00711B1B">
        <w:rPr>
          <w:rFonts w:asciiTheme="minorEastAsia" w:eastAsiaTheme="minorEastAsia" w:hAnsiTheme="minorEastAsia" w:cs="Arial" w:hint="eastAsia"/>
          <w:szCs w:val="21"/>
        </w:rPr>
        <w:t>其他账户。</w:t>
      </w:r>
    </w:p>
    <w:p w14:paraId="037AE934"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14:paraId="1D512A1D"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（3）约定存款证实书的具体传递交接方式及交接期限。</w:t>
      </w:r>
    </w:p>
    <w:p w14:paraId="4DC9532E" w14:textId="77777777" w:rsidR="00F61EE8" w:rsidRPr="00711B1B" w:rsidRDefault="00F61EE8" w:rsidP="0036316A">
      <w:pPr>
        <w:spacing w:line="360" w:lineRule="auto"/>
        <w:ind w:firstLine="48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14:paraId="3F88F1D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2.本基金投资银行存款，必须采用双方认可的方式办理。</w:t>
      </w:r>
      <w:r w:rsidR="00A52266"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托管人负责依据</w:t>
      </w:r>
      <w:r w:rsidR="00A52266"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管理人提供的银行存款投资合同/协议、投资指令、支取通知等有关文件办理资金的支付以及存款证实书的接收、保管与交付，切实履行托管职责。</w:t>
      </w:r>
      <w:r w:rsidR="00A52266"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托管人负责对存款开户证实书进行保管，不负责对存款开户证实书真伪的辨别，不承担存款开户证实书对应存款的本金及收益的安全。</w:t>
      </w:r>
    </w:p>
    <w:p w14:paraId="03B28EB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3.基金管理人投资银行存款或办理存款支取时，应提前书面通知基金托管人，以便基金托管人有足够的时间履行相应的业务操作程序。因发生逾期支取、提前支取或部分提前支取，</w:t>
      </w:r>
      <w:r w:rsidR="00A52266"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w:t>
      </w:r>
      <w:r w:rsidR="00A52266" w:rsidRPr="00711B1B">
        <w:rPr>
          <w:rFonts w:asciiTheme="minorEastAsia" w:eastAsiaTheme="minorEastAsia" w:hAnsiTheme="minorEastAsia" w:cs="Arial" w:hint="eastAsia"/>
          <w:szCs w:val="21"/>
        </w:rPr>
        <w:t>人</w:t>
      </w:r>
      <w:r w:rsidRPr="00711B1B">
        <w:rPr>
          <w:rFonts w:asciiTheme="minorEastAsia" w:eastAsiaTheme="minorEastAsia" w:hAnsiTheme="minorEastAsia" w:cs="Arial" w:hint="eastAsia"/>
          <w:szCs w:val="21"/>
        </w:rPr>
        <w:t>不承担相应利息损失及逾期支取手续费。</w:t>
      </w:r>
    </w:p>
    <w:p w14:paraId="7418B7A6" w14:textId="6A5EE775" w:rsidR="00995E2E" w:rsidRPr="00711B1B" w:rsidRDefault="00995E2E"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4、对于已移交</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托管人保管的存款开户证实书等实物凭证，</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托管人应确保安全保管；对未按约定将存款开户证实书等实物凭证移交</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托管人保管的，</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托管人应向</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管理人进行必要的催缴和风险提示；提示后仍不将相关实物凭证送达</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托管人保管的，出于托管履职和尽责，</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托管人可视情况采取必要的风险控制措施：（1）建立风险预警机制，对于实物凭证未送达集中度较高的存款银行，主动发函</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管理人尽量避免在此类银行进行存款投资；（2）在定期报告中，对未按约定送达</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托管人保管的实物凭证信息进行规定范围信息披露；（3）未送达实物凭证超过送单截止日后30个工作日，且累计超过3笔（含）以上的，部分或全部暂停配合</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管理人办理后续新增存款投资业务，直至实物凭证送达</w:t>
      </w:r>
      <w:r w:rsidR="00203B99" w:rsidRPr="00711B1B">
        <w:rPr>
          <w:rFonts w:asciiTheme="minorEastAsia" w:eastAsiaTheme="minorEastAsia" w:hAnsiTheme="minorEastAsia" w:cs="Arial" w:hint="eastAsia"/>
          <w:szCs w:val="21"/>
        </w:rPr>
        <w:t>基金托管人</w:t>
      </w:r>
      <w:r w:rsidRPr="00711B1B">
        <w:rPr>
          <w:rFonts w:asciiTheme="minorEastAsia" w:eastAsiaTheme="minorEastAsia" w:hAnsiTheme="minorEastAsia" w:cs="Arial" w:hint="eastAsia"/>
          <w:szCs w:val="21"/>
        </w:rPr>
        <w:t>保管后解除。实物凭证未送达但存款本息已安全划回托管账户的，以及因发生特殊情况由</w:t>
      </w:r>
      <w:r w:rsidR="00B1212B"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管理人提供相关书面说明并重新承诺送单截止时间的，可剔除不计。</w:t>
      </w:r>
    </w:p>
    <w:p w14:paraId="734A409B"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029D6A55" w14:textId="20878A4E"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86" w:name="_Toc520904541"/>
      <w:r w:rsidRPr="00711B1B">
        <w:rPr>
          <w:rFonts w:asciiTheme="minorEastAsia" w:eastAsiaTheme="minorEastAsia" w:hAnsiTheme="minorEastAsia" w:hint="eastAsia"/>
          <w:sz w:val="21"/>
          <w:szCs w:val="21"/>
        </w:rPr>
        <w:lastRenderedPageBreak/>
        <w:t>八、基金资产净值计算和会计核算</w:t>
      </w:r>
      <w:bookmarkEnd w:id="86"/>
    </w:p>
    <w:p w14:paraId="6C04E145" w14:textId="77777777" w:rsidR="00F61EE8" w:rsidRPr="00711B1B" w:rsidRDefault="00F61EE8" w:rsidP="00DB2152">
      <w:pPr>
        <w:ind w:firstLineChars="200" w:firstLine="420"/>
        <w:rPr>
          <w:rFonts w:asciiTheme="minorEastAsia" w:eastAsiaTheme="minorEastAsia" w:hAnsiTheme="minorEastAsia"/>
        </w:rPr>
      </w:pPr>
      <w:r w:rsidRPr="00711B1B">
        <w:rPr>
          <w:rFonts w:asciiTheme="minorEastAsia" w:eastAsiaTheme="minorEastAsia" w:hAnsiTheme="minorEastAsia" w:hint="eastAsia"/>
        </w:rPr>
        <w:t>（一）基金资产净值的计算、复核与完成的时间及程序</w:t>
      </w:r>
    </w:p>
    <w:p w14:paraId="1242FC3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1.基金资产净值是指基金资产总值减去负债后的金额。基金份额净值是按照每个</w:t>
      </w:r>
      <w:r w:rsidR="001D20D0" w:rsidRPr="00711B1B">
        <w:rPr>
          <w:rFonts w:asciiTheme="minorEastAsia" w:eastAsiaTheme="minorEastAsia" w:hAnsiTheme="minorEastAsia" w:cs="Arial" w:hint="eastAsia"/>
          <w:szCs w:val="21"/>
        </w:rPr>
        <w:t>工作</w:t>
      </w:r>
      <w:r w:rsidRPr="00711B1B">
        <w:rPr>
          <w:rFonts w:asciiTheme="minorEastAsia" w:eastAsiaTheme="minorEastAsia" w:hAnsiTheme="minorEastAsia" w:cs="Arial" w:hint="eastAsia"/>
          <w:szCs w:val="21"/>
        </w:rPr>
        <w:t>日闭市后，基金资产净值除以当日基金份额的余额数量计算，精确到0.</w:t>
      </w:r>
      <w:r w:rsidR="0073631D" w:rsidRPr="00711B1B">
        <w:rPr>
          <w:rFonts w:asciiTheme="minorEastAsia" w:eastAsiaTheme="minorEastAsia" w:hAnsiTheme="minorEastAsia" w:cs="Arial" w:hint="eastAsia"/>
          <w:szCs w:val="21"/>
        </w:rPr>
        <w:t>0</w:t>
      </w:r>
      <w:r w:rsidRPr="00711B1B">
        <w:rPr>
          <w:rFonts w:asciiTheme="minorEastAsia" w:eastAsiaTheme="minorEastAsia" w:hAnsiTheme="minorEastAsia" w:cs="Arial" w:hint="eastAsia"/>
          <w:szCs w:val="21"/>
        </w:rPr>
        <w:t>001元，小数点后第</w:t>
      </w:r>
      <w:r w:rsidR="0073631D" w:rsidRPr="00711B1B">
        <w:rPr>
          <w:rFonts w:asciiTheme="minorEastAsia" w:eastAsiaTheme="minorEastAsia" w:hAnsiTheme="minorEastAsia" w:cs="Arial" w:hint="eastAsia"/>
          <w:szCs w:val="21"/>
        </w:rPr>
        <w:t>五</w:t>
      </w:r>
      <w:r w:rsidRPr="00711B1B">
        <w:rPr>
          <w:rFonts w:asciiTheme="minorEastAsia" w:eastAsiaTheme="minorEastAsia" w:hAnsiTheme="minorEastAsia" w:cs="Arial" w:hint="eastAsia"/>
          <w:szCs w:val="21"/>
        </w:rPr>
        <w:t>位四舍五入。</w:t>
      </w:r>
      <w:r w:rsidR="006030ED" w:rsidRPr="00711B1B">
        <w:rPr>
          <w:rFonts w:asciiTheme="minorEastAsia" w:eastAsiaTheme="minorEastAsia" w:hAnsiTheme="minorEastAsia" w:cs="Arial" w:hint="eastAsia"/>
          <w:szCs w:val="21"/>
        </w:rPr>
        <w:t>基金管理人可以设立大额赎回情形下的净值精度应急调整机制。</w:t>
      </w:r>
      <w:r w:rsidRPr="00711B1B">
        <w:rPr>
          <w:rFonts w:asciiTheme="minorEastAsia" w:eastAsiaTheme="minorEastAsia" w:hAnsiTheme="minorEastAsia" w:cs="Arial" w:hint="eastAsia"/>
          <w:szCs w:val="21"/>
        </w:rPr>
        <w:t>国家另有规定的，从其规定。</w:t>
      </w:r>
    </w:p>
    <w:p w14:paraId="2ED2CD55" w14:textId="55E2556F" w:rsidR="00F61EE8" w:rsidRPr="00711B1B" w:rsidRDefault="00427272"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w:t>
      </w:r>
      <w:r w:rsidR="00F61EE8" w:rsidRPr="00711B1B">
        <w:rPr>
          <w:rFonts w:asciiTheme="minorEastAsia" w:eastAsiaTheme="minorEastAsia" w:hAnsiTheme="minorEastAsia" w:cs="Arial" w:hint="eastAsia"/>
          <w:szCs w:val="21"/>
        </w:rPr>
        <w:t>每个</w:t>
      </w:r>
      <w:r w:rsidR="001D20D0" w:rsidRPr="00711B1B">
        <w:rPr>
          <w:rFonts w:asciiTheme="minorEastAsia" w:eastAsiaTheme="minorEastAsia" w:hAnsiTheme="minorEastAsia" w:cs="Arial" w:hint="eastAsia"/>
          <w:szCs w:val="21"/>
        </w:rPr>
        <w:t>工作</w:t>
      </w:r>
      <w:r w:rsidR="00F61EE8" w:rsidRPr="00711B1B">
        <w:rPr>
          <w:rFonts w:asciiTheme="minorEastAsia" w:eastAsiaTheme="minorEastAsia" w:hAnsiTheme="minorEastAsia" w:cs="Arial" w:hint="eastAsia"/>
          <w:szCs w:val="21"/>
        </w:rPr>
        <w:t>日计算基金</w:t>
      </w:r>
      <w:r w:rsidR="00F26E4F" w:rsidRPr="00711B1B">
        <w:rPr>
          <w:rFonts w:asciiTheme="minorEastAsia" w:eastAsiaTheme="minorEastAsia" w:hAnsiTheme="minorEastAsia" w:cs="Arial" w:hint="eastAsia"/>
          <w:szCs w:val="21"/>
        </w:rPr>
        <w:t>资产</w:t>
      </w:r>
      <w:r w:rsidR="00F61EE8" w:rsidRPr="00711B1B">
        <w:rPr>
          <w:rFonts w:asciiTheme="minorEastAsia" w:eastAsiaTheme="minorEastAsia" w:hAnsiTheme="minorEastAsia" w:cs="Arial" w:hint="eastAsia"/>
          <w:szCs w:val="21"/>
        </w:rPr>
        <w:t>净值</w:t>
      </w:r>
      <w:r w:rsidR="00F26E4F" w:rsidRPr="00711B1B">
        <w:rPr>
          <w:rFonts w:asciiTheme="minorEastAsia" w:eastAsiaTheme="minorEastAsia" w:hAnsiTheme="minorEastAsia" w:cs="Arial" w:hint="eastAsia"/>
          <w:szCs w:val="21"/>
        </w:rPr>
        <w:t>及</w:t>
      </w:r>
      <w:r w:rsidR="00F26E4F" w:rsidRPr="00711B1B">
        <w:rPr>
          <w:rFonts w:asciiTheme="minorEastAsia" w:eastAsiaTheme="minorEastAsia" w:hAnsiTheme="minorEastAsia" w:cs="Arial"/>
          <w:szCs w:val="21"/>
        </w:rPr>
        <w:t>基金份额净值</w:t>
      </w:r>
      <w:r w:rsidR="00F61EE8" w:rsidRPr="00711B1B">
        <w:rPr>
          <w:rFonts w:asciiTheme="minorEastAsia" w:eastAsiaTheme="minorEastAsia" w:hAnsiTheme="minorEastAsia" w:cs="Arial" w:hint="eastAsia"/>
          <w:szCs w:val="21"/>
        </w:rPr>
        <w:t>，并按规定公告。</w:t>
      </w:r>
    </w:p>
    <w:p w14:paraId="681BF95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7051E8" w:rsidRPr="00711B1B">
        <w:rPr>
          <w:rFonts w:asciiTheme="minorEastAsia" w:eastAsiaTheme="minorEastAsia" w:hAnsiTheme="minorEastAsia" w:cs="Arial" w:hint="eastAsia"/>
          <w:szCs w:val="21"/>
        </w:rPr>
        <w:t>按约定</w:t>
      </w:r>
      <w:r w:rsidRPr="00711B1B">
        <w:rPr>
          <w:rFonts w:asciiTheme="minorEastAsia" w:eastAsiaTheme="minorEastAsia" w:hAnsiTheme="minorEastAsia" w:cs="Arial" w:hint="eastAsia"/>
          <w:szCs w:val="21"/>
        </w:rPr>
        <w:t>对外公布。</w:t>
      </w:r>
    </w:p>
    <w:p w14:paraId="14385E30" w14:textId="77777777" w:rsidR="00F61EE8" w:rsidRPr="00711B1B" w:rsidRDefault="00F61EE8" w:rsidP="0036316A">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（二）基金资产估值方法和特殊情形的处理</w:t>
      </w:r>
    </w:p>
    <w:p w14:paraId="51820F0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1.估值对象</w:t>
      </w:r>
    </w:p>
    <w:p w14:paraId="05879D9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基金所拥有的股票、</w:t>
      </w:r>
      <w:r w:rsidR="0033547F" w:rsidRPr="00711B1B">
        <w:rPr>
          <w:rFonts w:asciiTheme="minorEastAsia" w:eastAsiaTheme="minorEastAsia" w:hAnsiTheme="minorEastAsia" w:cs="Arial" w:hint="eastAsia"/>
          <w:szCs w:val="21"/>
        </w:rPr>
        <w:t>股指期货合约、国债期货合约、</w:t>
      </w:r>
      <w:r w:rsidRPr="00711B1B">
        <w:rPr>
          <w:rFonts w:asciiTheme="minorEastAsia" w:eastAsiaTheme="minorEastAsia" w:hAnsiTheme="minorEastAsia" w:cs="Arial" w:hint="eastAsia"/>
          <w:szCs w:val="21"/>
        </w:rPr>
        <w:t>债券</w:t>
      </w:r>
      <w:r w:rsidR="00FD34E6" w:rsidRPr="00711B1B">
        <w:rPr>
          <w:rFonts w:asciiTheme="minorEastAsia" w:eastAsiaTheme="minorEastAsia" w:hAnsiTheme="minorEastAsia" w:cs="Arial" w:hint="eastAsia"/>
          <w:szCs w:val="21"/>
        </w:rPr>
        <w:t>、资产支持证券</w:t>
      </w:r>
      <w:r w:rsidRPr="00711B1B">
        <w:rPr>
          <w:rFonts w:asciiTheme="minorEastAsia" w:eastAsiaTheme="minorEastAsia" w:hAnsiTheme="minorEastAsia" w:cs="Arial" w:hint="eastAsia"/>
          <w:szCs w:val="21"/>
        </w:rPr>
        <w:t>和银行存款本息、应收款项、其它投资等资产及负债。</w:t>
      </w:r>
    </w:p>
    <w:p w14:paraId="3EB4A096"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w:t>
      </w:r>
      <w:r w:rsidR="003341A9" w:rsidRPr="00711B1B">
        <w:rPr>
          <w:rFonts w:asciiTheme="minorEastAsia" w:eastAsiaTheme="minorEastAsia" w:hAnsiTheme="minorEastAsia" w:cs="Arial" w:hint="eastAsia"/>
          <w:szCs w:val="21"/>
        </w:rPr>
        <w:t>估值原则和</w:t>
      </w:r>
      <w:r w:rsidRPr="00711B1B">
        <w:rPr>
          <w:rFonts w:asciiTheme="minorEastAsia" w:eastAsiaTheme="minorEastAsia" w:hAnsiTheme="minorEastAsia" w:cs="Arial" w:hint="eastAsia"/>
          <w:szCs w:val="21"/>
        </w:rPr>
        <w:t>估值方法</w:t>
      </w:r>
    </w:p>
    <w:p w14:paraId="32817D53" w14:textId="77777777" w:rsidR="00014701" w:rsidRPr="00711B1B" w:rsidRDefault="00014701"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基金管理人在确定相关金融资产和金融负债的公允价值时，应符合《企业会计准则》、监管部门有关规定。</w:t>
      </w:r>
    </w:p>
    <w:p w14:paraId="2CB1A308" w14:textId="77777777" w:rsidR="00014701" w:rsidRPr="00711B1B" w:rsidRDefault="00014701"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C8477E" w14:textId="77777777" w:rsidR="00014701" w:rsidRPr="00711B1B" w:rsidRDefault="00014701"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与上述投资品种</w:t>
      </w:r>
      <w:r w:rsidR="00A973C5" w:rsidRPr="00711B1B">
        <w:rPr>
          <w:rFonts w:asciiTheme="minorEastAsia" w:eastAsiaTheme="minorEastAsia" w:hAnsiTheme="minorEastAsia" w:cs="Arial" w:hint="eastAsia"/>
          <w:szCs w:val="21"/>
        </w:rPr>
        <w:t>相</w:t>
      </w:r>
      <w:r w:rsidRPr="00711B1B">
        <w:rPr>
          <w:rFonts w:asciiTheme="minorEastAsia" w:eastAsiaTheme="minorEastAsia" w:hAnsiTheme="minorEastAsia" w:cs="Arial" w:hint="eastAsia"/>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6B8197" w14:textId="77777777" w:rsidR="00014701" w:rsidRPr="00711B1B" w:rsidRDefault="00014701"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A576F5F" w14:textId="77777777" w:rsidR="00014701" w:rsidRPr="00711B1B" w:rsidRDefault="00014701"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（3）如经济环境发生重大变化或证券发行人发生影响证券价格的重大事件，使潜在估值调整对前一估值日的基金资产净值的影响在0.25%以上的，应对估值进行调整并确定公允价值。</w:t>
      </w:r>
    </w:p>
    <w:p w14:paraId="47587078" w14:textId="77777777" w:rsidR="003341A9" w:rsidRPr="00711B1B" w:rsidRDefault="003341A9"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估值方法：</w:t>
      </w:r>
    </w:p>
    <w:p w14:paraId="26DF8715"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lastRenderedPageBreak/>
        <w:t>（</w:t>
      </w:r>
      <w:r w:rsidRPr="00711B1B">
        <w:rPr>
          <w:rStyle w:val="read"/>
          <w:rFonts w:asciiTheme="minorEastAsia" w:eastAsiaTheme="minorEastAsia" w:hAnsiTheme="minorEastAsia"/>
          <w:szCs w:val="21"/>
        </w:rPr>
        <w:t>1</w:t>
      </w:r>
      <w:r w:rsidRPr="00711B1B">
        <w:rPr>
          <w:rStyle w:val="read"/>
          <w:rFonts w:asciiTheme="minorEastAsia" w:eastAsiaTheme="minorEastAsia" w:hAnsiTheme="minorEastAsia" w:hint="eastAsia"/>
          <w:szCs w:val="21"/>
        </w:rPr>
        <w:t>）证券交易所上市的有价证券的估值</w:t>
      </w:r>
    </w:p>
    <w:p w14:paraId="684E0226" w14:textId="77777777" w:rsidR="00C20A11"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1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①</w:t>
      </w:r>
      <w:r w:rsidRPr="00711B1B">
        <w:rPr>
          <w:rStyle w:val="read"/>
          <w:rFonts w:asciiTheme="minorEastAsia" w:eastAsiaTheme="minorEastAsia" w:hAnsiTheme="minorEastAsia"/>
          <w:szCs w:val="21"/>
        </w:rPr>
        <w:fldChar w:fldCharType="end"/>
      </w:r>
      <w:r w:rsidR="00EC30B9" w:rsidRPr="00711B1B">
        <w:rPr>
          <w:rStyle w:val="read"/>
          <w:rFonts w:asciiTheme="minorEastAsia" w:eastAsiaTheme="minorEastAsia" w:hAnsiTheme="minorEastAsia"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B55DA0" w14:textId="49F9EB29"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②</w:t>
      </w:r>
      <w:r w:rsidR="00881526" w:rsidRPr="00711B1B">
        <w:rPr>
          <w:rStyle w:val="read"/>
          <w:rFonts w:asciiTheme="minorEastAsia" w:eastAsiaTheme="minorEastAsia" w:hAnsiTheme="minorEastAsia" w:hint="eastAsia"/>
          <w:szCs w:val="21"/>
        </w:rPr>
        <w:t>交易所上市交易或挂牌转让的不含</w:t>
      </w:r>
      <w:proofErr w:type="gramStart"/>
      <w:r w:rsidR="00881526" w:rsidRPr="00711B1B">
        <w:rPr>
          <w:rStyle w:val="read"/>
          <w:rFonts w:asciiTheme="minorEastAsia" w:eastAsiaTheme="minorEastAsia" w:hAnsiTheme="minorEastAsia" w:hint="eastAsia"/>
          <w:szCs w:val="21"/>
        </w:rPr>
        <w:t>权固定</w:t>
      </w:r>
      <w:proofErr w:type="gramEnd"/>
      <w:r w:rsidR="00881526" w:rsidRPr="00711B1B">
        <w:rPr>
          <w:rStyle w:val="read"/>
          <w:rFonts w:asciiTheme="minorEastAsia" w:eastAsiaTheme="minorEastAsia" w:hAnsiTheme="minorEastAsia" w:hint="eastAsia"/>
          <w:szCs w:val="21"/>
        </w:rPr>
        <w:t>收益品种，选取估值日第三方估值机构提供的相应品种当日的估值净价进行估值；</w:t>
      </w:r>
    </w:p>
    <w:p w14:paraId="1CB414D8" w14:textId="77777777" w:rsidR="001B70AA"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3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③</w:t>
      </w:r>
      <w:r w:rsidRPr="00711B1B">
        <w:rPr>
          <w:rStyle w:val="read"/>
          <w:rFonts w:asciiTheme="minorEastAsia" w:eastAsiaTheme="minorEastAsia" w:hAnsiTheme="minorEastAsia"/>
          <w:szCs w:val="21"/>
        </w:rPr>
        <w:fldChar w:fldCharType="end"/>
      </w:r>
      <w:r w:rsidRPr="00711B1B">
        <w:rPr>
          <w:rStyle w:val="read"/>
          <w:rFonts w:asciiTheme="minorEastAsia" w:eastAsiaTheme="minorEastAsia" w:hAnsiTheme="minorEastAsia" w:hint="eastAsia"/>
          <w:szCs w:val="21"/>
        </w:rPr>
        <w:t>交易所上市交易或挂牌转让的含</w:t>
      </w:r>
      <w:proofErr w:type="gramStart"/>
      <w:r w:rsidRPr="00711B1B">
        <w:rPr>
          <w:rStyle w:val="read"/>
          <w:rFonts w:asciiTheme="minorEastAsia" w:eastAsiaTheme="minorEastAsia" w:hAnsiTheme="minorEastAsia" w:hint="eastAsia"/>
          <w:szCs w:val="21"/>
        </w:rPr>
        <w:t>权固定</w:t>
      </w:r>
      <w:proofErr w:type="gramEnd"/>
      <w:r w:rsidRPr="00711B1B">
        <w:rPr>
          <w:rStyle w:val="read"/>
          <w:rFonts w:asciiTheme="minorEastAsia" w:eastAsiaTheme="minorEastAsia" w:hAnsiTheme="minorEastAsia" w:hint="eastAsia"/>
          <w:szCs w:val="21"/>
        </w:rPr>
        <w:t>收益品种，选取估值日第三方估值机构提供的相应品种当日的唯一估值净价或推荐估值净价进行估值；</w:t>
      </w:r>
    </w:p>
    <w:p w14:paraId="1983C0B6" w14:textId="7BFC64CD" w:rsidR="00C20A11"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4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④</w:t>
      </w:r>
      <w:r w:rsidRPr="00711B1B">
        <w:rPr>
          <w:rStyle w:val="read"/>
          <w:rFonts w:asciiTheme="minorEastAsia" w:eastAsiaTheme="minorEastAsia" w:hAnsiTheme="minorEastAsia"/>
          <w:szCs w:val="21"/>
        </w:rPr>
        <w:fldChar w:fldCharType="end"/>
      </w:r>
      <w:r w:rsidRPr="00711B1B">
        <w:rPr>
          <w:rStyle w:val="read"/>
          <w:rFonts w:asciiTheme="minorEastAsia" w:eastAsiaTheme="minorEastAsia" w:hAnsiTheme="minorEastAsia" w:hint="eastAsia"/>
          <w:szCs w:val="21"/>
        </w:rPr>
        <w:t>交易所上市交易的可转换债券以每日收盘价作为估值全价；</w:t>
      </w:r>
    </w:p>
    <w:p w14:paraId="6E84C37B" w14:textId="77777777" w:rsidR="004C6F52"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Pr="00711B1B">
        <w:rPr>
          <w:rStyle w:val="read"/>
          <w:rFonts w:asciiTheme="minorEastAsia" w:eastAsiaTheme="minorEastAsia" w:hAnsiTheme="minorEastAsia"/>
          <w:szCs w:val="21"/>
        </w:rPr>
        <w:instrText xml:space="preserve"> = 5 \* GB3 </w:instrText>
      </w:r>
      <w:r w:rsidRPr="00711B1B">
        <w:rPr>
          <w:rStyle w:val="read"/>
          <w:rFonts w:asciiTheme="minorEastAsia" w:eastAsiaTheme="minorEastAsia" w:hAnsiTheme="minorEastAsia"/>
          <w:szCs w:val="21"/>
        </w:rPr>
        <w:fldChar w:fldCharType="separate"/>
      </w:r>
      <w:r w:rsidRPr="00711B1B">
        <w:rPr>
          <w:rStyle w:val="read"/>
          <w:rFonts w:asciiTheme="minorEastAsia" w:eastAsiaTheme="minorEastAsia" w:hAnsiTheme="minorEastAsia" w:hint="eastAsia"/>
          <w:szCs w:val="21"/>
        </w:rPr>
        <w:t>⑤</w:t>
      </w:r>
      <w:r w:rsidRPr="00711B1B">
        <w:rPr>
          <w:rStyle w:val="read"/>
          <w:rFonts w:asciiTheme="minorEastAsia" w:eastAsiaTheme="minorEastAsia" w:hAnsiTheme="minorEastAsia"/>
          <w:szCs w:val="21"/>
        </w:rPr>
        <w:fldChar w:fldCharType="end"/>
      </w:r>
      <w:r w:rsidRPr="00711B1B">
        <w:rPr>
          <w:rStyle w:val="read"/>
          <w:rFonts w:asciiTheme="minorEastAsia" w:eastAsiaTheme="minorEastAsia" w:hAnsiTheme="minorEastAsia" w:hint="eastAsia"/>
          <w:szCs w:val="21"/>
        </w:rPr>
        <w:t>交易所上市不存在活跃市场的有价证券，采用估值技术确定公允价值。交易所市场挂牌转让的资产支持证券，采用估值技术确定公允价值；</w:t>
      </w:r>
    </w:p>
    <w:p w14:paraId="764C3CD1" w14:textId="77777777" w:rsidR="004C6F52"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Pr="00711B1B">
        <w:rPr>
          <w:rStyle w:val="read"/>
          <w:rFonts w:asciiTheme="minorEastAsia" w:eastAsiaTheme="minorEastAsia" w:hAnsiTheme="minorEastAsia"/>
          <w:szCs w:val="21"/>
        </w:rPr>
        <w:instrText xml:space="preserve"> = 6 \* GB3 </w:instrText>
      </w:r>
      <w:r w:rsidRPr="00711B1B">
        <w:rPr>
          <w:rStyle w:val="read"/>
          <w:rFonts w:asciiTheme="minorEastAsia" w:eastAsiaTheme="minorEastAsia" w:hAnsiTheme="minorEastAsia"/>
          <w:szCs w:val="21"/>
        </w:rPr>
        <w:fldChar w:fldCharType="separate"/>
      </w:r>
      <w:r w:rsidRPr="00711B1B">
        <w:rPr>
          <w:rStyle w:val="read"/>
          <w:rFonts w:asciiTheme="minorEastAsia" w:eastAsiaTheme="minorEastAsia" w:hAnsiTheme="minorEastAsia" w:hint="eastAsia"/>
          <w:szCs w:val="21"/>
        </w:rPr>
        <w:t>⑥</w:t>
      </w:r>
      <w:r w:rsidRPr="00711B1B">
        <w:rPr>
          <w:rStyle w:val="read"/>
          <w:rFonts w:asciiTheme="minorEastAsia" w:eastAsiaTheme="minorEastAsia" w:hAnsiTheme="minorEastAsia"/>
          <w:szCs w:val="21"/>
        </w:rPr>
        <w:fldChar w:fldCharType="end"/>
      </w:r>
      <w:r w:rsidRPr="00711B1B">
        <w:rPr>
          <w:rStyle w:val="read"/>
          <w:rFonts w:asciiTheme="minorEastAsia" w:eastAsiaTheme="minorEastAsia" w:hAnsiTheme="minorEastAsia"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B6AB626"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Pr="00711B1B">
        <w:rPr>
          <w:rStyle w:val="read"/>
          <w:rFonts w:asciiTheme="minorEastAsia" w:eastAsiaTheme="minorEastAsia" w:hAnsiTheme="minorEastAsia"/>
          <w:szCs w:val="21"/>
        </w:rPr>
        <w:t>2</w:t>
      </w:r>
      <w:r w:rsidRPr="00711B1B">
        <w:rPr>
          <w:rStyle w:val="read"/>
          <w:rFonts w:asciiTheme="minorEastAsia" w:eastAsiaTheme="minorEastAsia" w:hAnsiTheme="minorEastAsia" w:hint="eastAsia"/>
          <w:szCs w:val="21"/>
        </w:rPr>
        <w:t>）处于未上市期间的有价证券应区分如下情况处理：</w:t>
      </w:r>
    </w:p>
    <w:p w14:paraId="47DABC27" w14:textId="77777777" w:rsidR="00C20A11"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1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①</w:t>
      </w:r>
      <w:r w:rsidRPr="00711B1B">
        <w:rPr>
          <w:rStyle w:val="read"/>
          <w:rFonts w:asciiTheme="minorEastAsia" w:eastAsiaTheme="minorEastAsia" w:hAnsiTheme="minorEastAsia"/>
          <w:szCs w:val="21"/>
        </w:rPr>
        <w:fldChar w:fldCharType="end"/>
      </w:r>
      <w:r w:rsidR="00EC30B9" w:rsidRPr="00711B1B">
        <w:rPr>
          <w:rStyle w:val="read"/>
          <w:rFonts w:asciiTheme="minorEastAsia" w:eastAsiaTheme="minorEastAsia" w:hAnsiTheme="minorEastAsia" w:hint="eastAsia"/>
          <w:szCs w:val="21"/>
        </w:rPr>
        <w:t>送股、转增股、配股和公开增发的新股，按估值日在证券交易所挂牌的同一股票的估值方法估值；该日无交易的，以最近一日的市价（收盘价）估值；</w:t>
      </w:r>
    </w:p>
    <w:p w14:paraId="2D70F0D2" w14:textId="77777777" w:rsidR="00C20A11"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2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②</w:t>
      </w:r>
      <w:r w:rsidRPr="00711B1B">
        <w:rPr>
          <w:rStyle w:val="read"/>
          <w:rFonts w:asciiTheme="minorEastAsia" w:eastAsiaTheme="minorEastAsia" w:hAnsiTheme="minorEastAsia"/>
          <w:szCs w:val="21"/>
        </w:rPr>
        <w:fldChar w:fldCharType="end"/>
      </w:r>
      <w:r w:rsidR="00EC30B9" w:rsidRPr="00711B1B">
        <w:rPr>
          <w:rStyle w:val="read"/>
          <w:rFonts w:asciiTheme="minorEastAsia" w:eastAsiaTheme="minorEastAsia" w:hAnsiTheme="minorEastAsia" w:hint="eastAsia"/>
          <w:szCs w:val="21"/>
        </w:rPr>
        <w:t>首次公开发行未上市的股票、债券，采用估值技术确定公允价值，在估值技术难以可靠计量公允价值的情况下，按成本估值。</w:t>
      </w:r>
    </w:p>
    <w:p w14:paraId="60D37B28" w14:textId="77777777" w:rsidR="00C20A11" w:rsidRPr="00711B1B" w:rsidRDefault="00881526"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szCs w:val="21"/>
        </w:rPr>
        <w:fldChar w:fldCharType="begin"/>
      </w:r>
      <w:r w:rsidR="00EC30B9" w:rsidRPr="00711B1B">
        <w:rPr>
          <w:rStyle w:val="read"/>
          <w:rFonts w:asciiTheme="minorEastAsia" w:eastAsiaTheme="minorEastAsia" w:hAnsiTheme="minorEastAsia"/>
          <w:szCs w:val="21"/>
        </w:rPr>
        <w:instrText xml:space="preserve"> = 3 \* GB3 </w:instrText>
      </w:r>
      <w:r w:rsidRPr="00711B1B">
        <w:rPr>
          <w:rStyle w:val="read"/>
          <w:rFonts w:asciiTheme="minorEastAsia" w:eastAsiaTheme="minorEastAsia" w:hAnsiTheme="minorEastAsia"/>
          <w:szCs w:val="21"/>
        </w:rPr>
        <w:fldChar w:fldCharType="separate"/>
      </w:r>
      <w:r w:rsidR="00EC30B9" w:rsidRPr="00711B1B">
        <w:rPr>
          <w:rStyle w:val="read"/>
          <w:rFonts w:asciiTheme="minorEastAsia" w:eastAsiaTheme="minorEastAsia" w:hAnsiTheme="minorEastAsia" w:hint="eastAsia"/>
          <w:szCs w:val="21"/>
        </w:rPr>
        <w:t>③</w:t>
      </w:r>
      <w:r w:rsidRPr="00711B1B">
        <w:rPr>
          <w:rStyle w:val="read"/>
          <w:rFonts w:asciiTheme="minorEastAsia" w:eastAsiaTheme="minorEastAsia" w:hAnsiTheme="minorEastAsia"/>
          <w:szCs w:val="21"/>
        </w:rPr>
        <w:fldChar w:fldCharType="end"/>
      </w:r>
      <w:r w:rsidR="00EC30B9" w:rsidRPr="00711B1B">
        <w:rPr>
          <w:rFonts w:asciiTheme="minorEastAsia" w:eastAsiaTheme="minorEastAsia" w:hAnsiTheme="minorEastAsia" w:hint="eastAsia"/>
          <w:bCs/>
          <w:szCs w:val="21"/>
        </w:rPr>
        <w:t>流通受限股票，包括非公开发行股票、首次公开发行股票时公司股东公开发售股份、通过大宗交易取得的带限售期的股票等有明确锁定期的股票（不包括停牌、新发行未上市、回购交易中的质押</w:t>
      </w:r>
      <w:proofErr w:type="gramStart"/>
      <w:r w:rsidR="00EC30B9" w:rsidRPr="00711B1B">
        <w:rPr>
          <w:rFonts w:asciiTheme="minorEastAsia" w:eastAsiaTheme="minorEastAsia" w:hAnsiTheme="minorEastAsia" w:hint="eastAsia"/>
          <w:bCs/>
          <w:szCs w:val="21"/>
        </w:rPr>
        <w:t>券</w:t>
      </w:r>
      <w:proofErr w:type="gramEnd"/>
      <w:r w:rsidR="00EC30B9" w:rsidRPr="00711B1B">
        <w:rPr>
          <w:rFonts w:asciiTheme="minorEastAsia" w:eastAsiaTheme="minorEastAsia" w:hAnsiTheme="minorEastAsia" w:hint="eastAsia"/>
          <w:bCs/>
          <w:szCs w:val="21"/>
        </w:rPr>
        <w:t>等流通受限股票），按监管机构或行业协会有关规定确定公允价值。</w:t>
      </w:r>
    </w:p>
    <w:p w14:paraId="2C28A9B0"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Pr="00711B1B">
        <w:rPr>
          <w:rStyle w:val="read"/>
          <w:rFonts w:asciiTheme="minorEastAsia" w:eastAsiaTheme="minorEastAsia" w:hAnsiTheme="minorEastAsia"/>
          <w:szCs w:val="21"/>
        </w:rPr>
        <w:t>3</w:t>
      </w:r>
      <w:r w:rsidRPr="00711B1B">
        <w:rPr>
          <w:rStyle w:val="read"/>
          <w:rFonts w:asciiTheme="minorEastAsia" w:eastAsiaTheme="minorEastAsia" w:hAnsiTheme="minorEastAsia" w:hint="eastAsia"/>
          <w:szCs w:val="21"/>
        </w:rPr>
        <w:t>）</w:t>
      </w:r>
      <w:r w:rsidR="00A973C5" w:rsidRPr="00711B1B">
        <w:rPr>
          <w:rStyle w:val="read"/>
          <w:rFonts w:asciiTheme="minorEastAsia" w:eastAsiaTheme="minorEastAsia" w:hAnsiTheme="minorEastAsia"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029DF4"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Pr="00711B1B">
        <w:rPr>
          <w:rStyle w:val="read"/>
          <w:rFonts w:asciiTheme="minorEastAsia" w:eastAsiaTheme="minorEastAsia" w:hAnsiTheme="minorEastAsia"/>
          <w:szCs w:val="21"/>
        </w:rPr>
        <w:t>4）同一债券同时在两个或两个以上市场交易的，按债券所处的市场分别估值。</w:t>
      </w:r>
    </w:p>
    <w:p w14:paraId="12726B64" w14:textId="35689AEF"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Pr="00711B1B">
        <w:rPr>
          <w:rStyle w:val="read"/>
          <w:rFonts w:asciiTheme="minorEastAsia" w:eastAsiaTheme="minorEastAsia" w:hAnsiTheme="minorEastAsia"/>
          <w:szCs w:val="21"/>
        </w:rPr>
        <w:t>5）本基金投资股指期货</w:t>
      </w:r>
      <w:r w:rsidRPr="00711B1B">
        <w:rPr>
          <w:rStyle w:val="read"/>
          <w:rFonts w:asciiTheme="minorEastAsia" w:eastAsiaTheme="minorEastAsia" w:hAnsiTheme="minorEastAsia" w:hint="eastAsia"/>
          <w:szCs w:val="21"/>
        </w:rPr>
        <w:t>、国债期货合约，一般以估值当日结算价进行估值，估值当日无结算价的，且最近交易日后经济环境未发生重大变化的，采用最近交易日结算价估值。</w:t>
      </w:r>
    </w:p>
    <w:p w14:paraId="4A8E9553"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lastRenderedPageBreak/>
        <w:t>（</w:t>
      </w:r>
      <w:r w:rsidRPr="00711B1B">
        <w:rPr>
          <w:rStyle w:val="read"/>
          <w:rFonts w:asciiTheme="minorEastAsia" w:eastAsiaTheme="minorEastAsia" w:hAnsiTheme="minorEastAsia"/>
          <w:szCs w:val="21"/>
        </w:rPr>
        <w:t>6）持有的银行定期存款或通知存款以本金列示，按相应利率逐日计提利息。</w:t>
      </w:r>
    </w:p>
    <w:p w14:paraId="5B035B41"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00E0518E" w:rsidRPr="00711B1B">
        <w:rPr>
          <w:rStyle w:val="read"/>
          <w:rFonts w:asciiTheme="minorEastAsia" w:eastAsiaTheme="minorEastAsia" w:hAnsiTheme="minorEastAsia" w:hint="eastAsia"/>
          <w:szCs w:val="21"/>
        </w:rPr>
        <w:t>7</w:t>
      </w:r>
      <w:r w:rsidRPr="00711B1B">
        <w:rPr>
          <w:rStyle w:val="read"/>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14:paraId="2AD0BF1B"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00E0518E" w:rsidRPr="00711B1B">
        <w:rPr>
          <w:rStyle w:val="read"/>
          <w:rFonts w:asciiTheme="minorEastAsia" w:eastAsiaTheme="minorEastAsia" w:hAnsiTheme="minorEastAsia" w:hint="eastAsia"/>
          <w:szCs w:val="21"/>
        </w:rPr>
        <w:t>8</w:t>
      </w:r>
      <w:r w:rsidRPr="00711B1B">
        <w:rPr>
          <w:rStyle w:val="read"/>
          <w:rFonts w:asciiTheme="minorEastAsia" w:eastAsiaTheme="minorEastAsia" w:hAnsiTheme="minorEastAsia" w:hint="eastAsia"/>
          <w:szCs w:val="21"/>
        </w:rPr>
        <w:t>）当发生大额申购</w:t>
      </w:r>
      <w:r w:rsidR="00E0518E" w:rsidRPr="00711B1B">
        <w:rPr>
          <w:rStyle w:val="read"/>
          <w:rFonts w:asciiTheme="minorEastAsia" w:eastAsiaTheme="minorEastAsia" w:hAnsiTheme="minorEastAsia" w:hint="eastAsia"/>
          <w:szCs w:val="21"/>
        </w:rPr>
        <w:t>或</w:t>
      </w:r>
      <w:r w:rsidRPr="00711B1B">
        <w:rPr>
          <w:rStyle w:val="read"/>
          <w:rFonts w:asciiTheme="minorEastAsia" w:eastAsiaTheme="minorEastAsia" w:hAnsiTheme="minorEastAsia" w:hint="eastAsia"/>
          <w:szCs w:val="21"/>
        </w:rPr>
        <w:t>赎回情形时，基金管理人可以采用摆动定价机制，以确保基金估值的公平性。</w:t>
      </w:r>
    </w:p>
    <w:p w14:paraId="25403744" w14:textId="77777777" w:rsidR="00EC30B9"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w:t>
      </w:r>
      <w:r w:rsidR="00E0518E" w:rsidRPr="00711B1B">
        <w:rPr>
          <w:rStyle w:val="read"/>
          <w:rFonts w:asciiTheme="minorEastAsia" w:eastAsiaTheme="minorEastAsia" w:hAnsiTheme="minorEastAsia" w:hint="eastAsia"/>
          <w:szCs w:val="21"/>
        </w:rPr>
        <w:t>9</w:t>
      </w:r>
      <w:r w:rsidRPr="00711B1B">
        <w:rPr>
          <w:rStyle w:val="read"/>
          <w:rFonts w:asciiTheme="minorEastAsia" w:eastAsiaTheme="minorEastAsia" w:hAnsiTheme="minorEastAsia" w:hint="eastAsia"/>
          <w:szCs w:val="21"/>
        </w:rPr>
        <w:t>）相关法律法规以及监管部门有强制规定的，从其规定。如有新增事项，按国家最新规定估值。</w:t>
      </w:r>
    </w:p>
    <w:p w14:paraId="2B94F7FB" w14:textId="77777777" w:rsidR="00C20A11" w:rsidRPr="00711B1B" w:rsidRDefault="00EC30B9"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CFA2E94" w14:textId="77777777" w:rsidR="00C20A11" w:rsidRPr="00711B1B" w:rsidRDefault="004C7081"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w:t>
      </w:r>
      <w:r w:rsidR="00EC30B9" w:rsidRPr="00711B1B">
        <w:rPr>
          <w:rStyle w:val="read"/>
          <w:rFonts w:asciiTheme="minorEastAsia" w:eastAsiaTheme="minorEastAsia" w:hAnsiTheme="minorEastAsia" w:hint="eastAsia"/>
          <w:szCs w:val="21"/>
        </w:rPr>
        <w:t>就与本基金有关的会计问题，如经相关各方在平等基础上充分讨论后，仍无法达成一致的意见，</w:t>
      </w:r>
      <w:r w:rsidR="00EC30B9" w:rsidRPr="00711B1B">
        <w:rPr>
          <w:rFonts w:asciiTheme="minorEastAsia" w:eastAsiaTheme="minorEastAsia" w:hAnsiTheme="minorEastAsia" w:hint="eastAsia"/>
          <w:szCs w:val="21"/>
        </w:rPr>
        <w:t>基金管理人向基金托管人出具加盖公章的书面说明后，</w:t>
      </w:r>
      <w:r w:rsidR="00EC30B9" w:rsidRPr="00711B1B">
        <w:rPr>
          <w:rStyle w:val="read"/>
          <w:rFonts w:asciiTheme="minorEastAsia" w:eastAsiaTheme="minorEastAsia" w:hAnsiTheme="minorEastAsia" w:hint="eastAsia"/>
          <w:szCs w:val="21"/>
        </w:rPr>
        <w:t>按照基金管理人对基金资产净值的计算结果对外予以公布。</w:t>
      </w:r>
    </w:p>
    <w:p w14:paraId="74D9A7CC" w14:textId="77777777" w:rsidR="00F61EE8" w:rsidRPr="00711B1B" w:rsidRDefault="00F61EE8" w:rsidP="0036316A">
      <w:pPr>
        <w:adjustRightInd w:val="0"/>
        <w:snapToGrid w:val="0"/>
        <w:spacing w:line="360" w:lineRule="auto"/>
        <w:ind w:firstLine="480"/>
        <w:rPr>
          <w:rStyle w:val="read"/>
          <w:rFonts w:asciiTheme="minorEastAsia" w:eastAsiaTheme="minorEastAsia" w:hAnsiTheme="minorEastAsia" w:cs="Arial"/>
          <w:szCs w:val="21"/>
        </w:rPr>
      </w:pPr>
      <w:r w:rsidRPr="00711B1B">
        <w:rPr>
          <w:rStyle w:val="read"/>
          <w:rFonts w:asciiTheme="minorEastAsia" w:eastAsiaTheme="minorEastAsia" w:hAnsiTheme="minorEastAsia" w:cs="Arial" w:hint="eastAsia"/>
          <w:szCs w:val="21"/>
        </w:rPr>
        <w:t>3.特殊情形的处理</w:t>
      </w:r>
    </w:p>
    <w:p w14:paraId="5D073A9D" w14:textId="14C15756" w:rsidR="00F61EE8" w:rsidRPr="00711B1B" w:rsidRDefault="00F61EE8"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cs="Arial" w:hint="eastAsia"/>
          <w:szCs w:val="21"/>
        </w:rPr>
        <w:t>基金管理人、基金托管人按估值方法的第(</w:t>
      </w:r>
      <w:r w:rsidR="00E0518E" w:rsidRPr="00711B1B">
        <w:rPr>
          <w:rStyle w:val="read"/>
          <w:rFonts w:asciiTheme="minorEastAsia" w:eastAsiaTheme="minorEastAsia" w:hAnsiTheme="minorEastAsia" w:cs="Arial" w:hint="eastAsia"/>
          <w:szCs w:val="21"/>
        </w:rPr>
        <w:t>7</w:t>
      </w:r>
      <w:r w:rsidRPr="00711B1B">
        <w:rPr>
          <w:rStyle w:val="read"/>
          <w:rFonts w:asciiTheme="minorEastAsia" w:eastAsiaTheme="minorEastAsia" w:hAnsiTheme="minorEastAsia" w:cs="Arial" w:hint="eastAsia"/>
          <w:szCs w:val="21"/>
        </w:rPr>
        <w:t>)项进行估值时，所造成的误差不作为基金</w:t>
      </w:r>
      <w:r w:rsidR="00CA3732" w:rsidRPr="00711B1B">
        <w:rPr>
          <w:rStyle w:val="read"/>
          <w:rFonts w:asciiTheme="minorEastAsia" w:eastAsiaTheme="minorEastAsia" w:hAnsiTheme="minorEastAsia" w:cs="Arial" w:hint="eastAsia"/>
          <w:szCs w:val="21"/>
        </w:rPr>
        <w:t>资产估值</w:t>
      </w:r>
      <w:r w:rsidRPr="00711B1B">
        <w:rPr>
          <w:rStyle w:val="read"/>
          <w:rFonts w:asciiTheme="minorEastAsia" w:eastAsiaTheme="minorEastAsia" w:hAnsiTheme="minorEastAsia" w:hint="eastAsia"/>
          <w:szCs w:val="21"/>
        </w:rPr>
        <w:t>错误处理。</w:t>
      </w:r>
    </w:p>
    <w:p w14:paraId="79607C76" w14:textId="77777777" w:rsidR="00427272" w:rsidRPr="00711B1B" w:rsidRDefault="00427272"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由于不可抗力原因，或由于证券、期货交易所及登记结算公司</w:t>
      </w:r>
      <w:r w:rsidR="003341A9" w:rsidRPr="00711B1B">
        <w:rPr>
          <w:rStyle w:val="read"/>
          <w:rFonts w:asciiTheme="minorEastAsia" w:eastAsiaTheme="minorEastAsia" w:hAnsiTheme="minorEastAsia" w:hint="eastAsia"/>
          <w:szCs w:val="21"/>
        </w:rPr>
        <w:t>等</w:t>
      </w:r>
      <w:r w:rsidR="00B8301E" w:rsidRPr="00711B1B">
        <w:rPr>
          <w:rStyle w:val="read"/>
          <w:rFonts w:asciiTheme="minorEastAsia" w:eastAsiaTheme="minorEastAsia" w:hAnsiTheme="minorEastAsia" w:hint="eastAsia"/>
          <w:szCs w:val="21"/>
        </w:rPr>
        <w:t>机构</w:t>
      </w:r>
      <w:r w:rsidRPr="00711B1B">
        <w:rPr>
          <w:rStyle w:val="read"/>
          <w:rFonts w:asciiTheme="minorEastAsia" w:eastAsiaTheme="minorEastAsia" w:hAnsiTheme="minorEastAsia" w:hint="eastAsia"/>
          <w:szCs w:val="21"/>
        </w:rPr>
        <w:t>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593BC7F" w14:textId="77777777" w:rsidR="00F61EE8" w:rsidRPr="00711B1B" w:rsidRDefault="00F61EE8"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（三）基金份额净值错误的处理方式</w:t>
      </w:r>
    </w:p>
    <w:p w14:paraId="0FB310E8" w14:textId="58404918" w:rsidR="00F61EE8" w:rsidRPr="00711B1B" w:rsidRDefault="00F61EE8"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1.当基金份额净值小数点后</w:t>
      </w:r>
      <w:r w:rsidR="0019602B" w:rsidRPr="00711B1B">
        <w:rPr>
          <w:rStyle w:val="read"/>
          <w:rFonts w:asciiTheme="minorEastAsia" w:eastAsiaTheme="minorEastAsia" w:hAnsiTheme="minorEastAsia" w:hint="eastAsia"/>
          <w:szCs w:val="21"/>
        </w:rPr>
        <w:t>4</w:t>
      </w:r>
      <w:r w:rsidRPr="00711B1B">
        <w:rPr>
          <w:rStyle w:val="read"/>
          <w:rFonts w:asciiTheme="minorEastAsia" w:eastAsiaTheme="minorEastAsia" w:hAnsiTheme="minorEastAsia" w:hint="eastAsia"/>
          <w:szCs w:val="21"/>
        </w:rPr>
        <w:t>位以内(含第</w:t>
      </w:r>
      <w:r w:rsidR="0019602B" w:rsidRPr="00711B1B">
        <w:rPr>
          <w:rStyle w:val="read"/>
          <w:rFonts w:asciiTheme="minorEastAsia" w:eastAsiaTheme="minorEastAsia" w:hAnsiTheme="minorEastAsia" w:hint="eastAsia"/>
          <w:szCs w:val="21"/>
        </w:rPr>
        <w:t>4</w:t>
      </w:r>
      <w:r w:rsidRPr="00711B1B">
        <w:rPr>
          <w:rStyle w:val="read"/>
          <w:rFonts w:asciiTheme="minorEastAsia" w:eastAsiaTheme="minorEastAsia" w:hAnsiTheme="minorEastAsia" w:hint="eastAsia"/>
          <w:szCs w:val="21"/>
        </w:rPr>
        <w:t>位)发生</w:t>
      </w:r>
      <w:r w:rsidR="00CA3732" w:rsidRPr="00711B1B">
        <w:rPr>
          <w:rStyle w:val="read"/>
          <w:rFonts w:asciiTheme="minorEastAsia" w:eastAsiaTheme="minorEastAsia" w:hAnsiTheme="minorEastAsia" w:hint="eastAsia"/>
          <w:szCs w:val="21"/>
        </w:rPr>
        <w:t>估值错误</w:t>
      </w:r>
      <w:r w:rsidRPr="00711B1B">
        <w:rPr>
          <w:rStyle w:val="read"/>
          <w:rFonts w:asciiTheme="minorEastAsia" w:eastAsiaTheme="minorEastAsia" w:hAnsiTheme="minorEastAsia" w:hint="eastAsia"/>
          <w:szCs w:val="21"/>
        </w:rPr>
        <w:t>时，视为基金份额净值错误；基金份额净值</w:t>
      </w:r>
      <w:r w:rsidR="00CA3732" w:rsidRPr="00711B1B">
        <w:rPr>
          <w:rStyle w:val="read"/>
          <w:rFonts w:asciiTheme="minorEastAsia" w:eastAsiaTheme="minorEastAsia" w:hAnsiTheme="minorEastAsia" w:hint="eastAsia"/>
          <w:szCs w:val="21"/>
        </w:rPr>
        <w:t>计算</w:t>
      </w:r>
      <w:r w:rsidRPr="00711B1B">
        <w:rPr>
          <w:rStyle w:val="read"/>
          <w:rFonts w:asciiTheme="minorEastAsia" w:eastAsiaTheme="minorEastAsia" w:hAnsiTheme="minorEastAsia" w:hint="eastAsia"/>
          <w:szCs w:val="21"/>
        </w:rPr>
        <w:t>出现错误时，基金管理人应当立即予以纠正，通报基金托管人，并采取合理的措施防止损失进一步扩大；错误偏差达到基金份额净值的0.25%时，基金管理人应当通报基金托管人并报中国证监会备案</w:t>
      </w:r>
      <w:r w:rsidRPr="00711B1B">
        <w:rPr>
          <w:rFonts w:asciiTheme="minorEastAsia" w:eastAsiaTheme="minorEastAsia" w:hAnsiTheme="minorEastAsia" w:cs="Arial" w:hint="eastAsia"/>
          <w:szCs w:val="21"/>
        </w:rPr>
        <w:t>；错误偏差达到基金份额净值的</w:t>
      </w:r>
      <w:r w:rsidRPr="00711B1B">
        <w:rPr>
          <w:rFonts w:asciiTheme="minorEastAsia" w:eastAsiaTheme="minorEastAsia" w:hAnsiTheme="minorEastAsia" w:hint="eastAsia"/>
          <w:szCs w:val="21"/>
        </w:rPr>
        <w:t>0.5%时，基金管理人应当公告</w:t>
      </w:r>
      <w:r w:rsidR="00E0518E" w:rsidRPr="00711B1B">
        <w:rPr>
          <w:rFonts w:asciiTheme="minorEastAsia" w:eastAsiaTheme="minorEastAsia" w:hAnsiTheme="minorEastAsia" w:hint="eastAsia"/>
          <w:szCs w:val="21"/>
        </w:rPr>
        <w:t>，并报中国证监会备案</w:t>
      </w:r>
      <w:r w:rsidRPr="00711B1B">
        <w:rPr>
          <w:rStyle w:val="read"/>
          <w:rFonts w:asciiTheme="minorEastAsia" w:eastAsia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14:paraId="639C53AB" w14:textId="77777777" w:rsidR="00F61EE8" w:rsidRPr="00711B1B" w:rsidRDefault="00F61EE8" w:rsidP="0036316A">
      <w:pPr>
        <w:adjustRightInd w:val="0"/>
        <w:snapToGrid w:val="0"/>
        <w:spacing w:line="360" w:lineRule="auto"/>
        <w:ind w:firstLineChars="200" w:firstLine="420"/>
        <w:rPr>
          <w:rStyle w:val="read"/>
          <w:rFonts w:asciiTheme="minorEastAsia" w:eastAsiaTheme="minorEastAsia" w:hAnsiTheme="minorEastAsia"/>
          <w:szCs w:val="21"/>
        </w:rPr>
      </w:pPr>
      <w:r w:rsidRPr="00711B1B">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14:paraId="7F42BA9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711B1B">
        <w:rPr>
          <w:rFonts w:asciiTheme="minorEastAsia" w:eastAsiaTheme="minorEastAsia" w:hAnsiTheme="minorEastAsia" w:cs="Arial" w:hint="eastAsia"/>
          <w:szCs w:val="21"/>
        </w:rPr>
        <w:t>损失，由基金管理人负责赔付。</w:t>
      </w:r>
    </w:p>
    <w:p w14:paraId="3DFCE2C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(2)</w:t>
      </w:r>
      <w:proofErr w:type="gramStart"/>
      <w:r w:rsidRPr="00711B1B">
        <w:rPr>
          <w:rFonts w:asciiTheme="minorEastAsia" w:eastAsiaTheme="minorEastAsia" w:hAnsiTheme="minorEastAsia" w:hint="eastAsia"/>
          <w:kern w:val="0"/>
          <w:szCs w:val="21"/>
        </w:rPr>
        <w:t>若基金</w:t>
      </w:r>
      <w:proofErr w:type="gramEnd"/>
      <w:r w:rsidRPr="00711B1B">
        <w:rPr>
          <w:rFonts w:asciiTheme="minorEastAsia" w:eastAsiaTheme="minorEastAsia" w:hAnsiTheme="minorEastAsia"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9602A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EFB5B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w:t>
      </w:r>
      <w:r w:rsidRPr="00711B1B">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591C69BB" w14:textId="77777777" w:rsidR="00F61EE8" w:rsidRPr="00711B1B" w:rsidRDefault="007945E6"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w:t>
      </w:r>
      <w:r w:rsidR="00F61EE8" w:rsidRPr="00711B1B">
        <w:rPr>
          <w:rFonts w:asciiTheme="minorEastAsia" w:eastAsiaTheme="minorEastAsia" w:hAnsiTheme="minorEastAsia" w:cs="Arial" w:hint="eastAsia"/>
          <w:szCs w:val="21"/>
        </w:rPr>
        <w:t>.基金管理人和基金托管人由于各自技术系统设置而产生的净值计算尾差，以基金管理人计算结果为准。</w:t>
      </w:r>
    </w:p>
    <w:p w14:paraId="321102D3" w14:textId="1B097C3B" w:rsidR="00F61EE8" w:rsidRPr="00711B1B" w:rsidRDefault="007945E6"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w:t>
      </w:r>
      <w:r w:rsidR="00F61EE8" w:rsidRPr="00711B1B">
        <w:rPr>
          <w:rFonts w:asciiTheme="minorEastAsia" w:eastAsiaTheme="minorEastAsia" w:hAnsiTheme="minorEastAsia" w:cs="Arial" w:hint="eastAsia"/>
          <w:szCs w:val="21"/>
        </w:rPr>
        <w:t>.前述内容如法律法规或监管</w:t>
      </w:r>
      <w:r w:rsidR="00CA3732" w:rsidRPr="00711B1B">
        <w:rPr>
          <w:rFonts w:asciiTheme="minorEastAsia" w:eastAsiaTheme="minorEastAsia" w:hAnsiTheme="minorEastAsia" w:cs="Arial" w:hint="eastAsia"/>
          <w:szCs w:val="21"/>
        </w:rPr>
        <w:t>机关</w:t>
      </w:r>
      <w:r w:rsidR="00F61EE8" w:rsidRPr="00711B1B">
        <w:rPr>
          <w:rFonts w:asciiTheme="minorEastAsia" w:eastAsiaTheme="minorEastAsia" w:hAnsiTheme="minorEastAsia" w:cs="Arial" w:hint="eastAsia"/>
          <w:szCs w:val="21"/>
        </w:rPr>
        <w:t>另有规定的，从其规定</w:t>
      </w:r>
      <w:r w:rsidR="00CA3732" w:rsidRPr="00711B1B">
        <w:rPr>
          <w:rFonts w:asciiTheme="minorEastAsia" w:eastAsiaTheme="minorEastAsia" w:hAnsiTheme="minorEastAsia" w:cs="Arial" w:hint="eastAsia"/>
          <w:szCs w:val="21"/>
        </w:rPr>
        <w:t>处理</w:t>
      </w:r>
      <w:r w:rsidR="00F61EE8" w:rsidRPr="00711B1B">
        <w:rPr>
          <w:rFonts w:asciiTheme="minorEastAsia" w:eastAsiaTheme="minorEastAsia" w:hAnsiTheme="minorEastAsia" w:cs="Arial" w:hint="eastAsia"/>
          <w:szCs w:val="21"/>
        </w:rPr>
        <w:t>。如果行业另有通行做法，双方当事人应本着平等和保护基金份额持有人利益的原则进行协商。</w:t>
      </w:r>
    </w:p>
    <w:p w14:paraId="51A634F7" w14:textId="77777777" w:rsidR="00F61EE8" w:rsidRPr="00711B1B" w:rsidRDefault="00F61EE8" w:rsidP="00DB2152">
      <w:pPr>
        <w:ind w:firstLineChars="200" w:firstLine="420"/>
        <w:rPr>
          <w:rFonts w:asciiTheme="minorEastAsia" w:eastAsiaTheme="minorEastAsia" w:hAnsiTheme="minorEastAsia"/>
        </w:rPr>
      </w:pPr>
      <w:r w:rsidRPr="00711B1B">
        <w:rPr>
          <w:rFonts w:asciiTheme="minorEastAsia" w:eastAsiaTheme="minorEastAsia" w:hAnsiTheme="minorEastAsia" w:hint="eastAsia"/>
        </w:rPr>
        <w:t>（四）暂停估值的情形</w:t>
      </w:r>
    </w:p>
    <w:p w14:paraId="704AB92D" w14:textId="77777777" w:rsidR="00825C9C" w:rsidRPr="00711B1B" w:rsidRDefault="00F61EE8" w:rsidP="00DB2152">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1.</w:t>
      </w:r>
      <w:r w:rsidR="00825C9C" w:rsidRPr="00711B1B">
        <w:rPr>
          <w:rFonts w:asciiTheme="minorEastAsia" w:eastAsiaTheme="minorEastAsia" w:hAnsiTheme="minorEastAsia" w:cs="Arial" w:hint="eastAsia"/>
          <w:szCs w:val="21"/>
        </w:rPr>
        <w:t>基金投资所涉及的证券/期货交易市场遇法定节假日或因其他原因暂停营业时；</w:t>
      </w:r>
    </w:p>
    <w:p w14:paraId="7DAEDE31" w14:textId="77777777" w:rsidR="00F61EE8" w:rsidRPr="00711B1B" w:rsidRDefault="00F61EE8" w:rsidP="00DB2152">
      <w:pPr>
        <w:spacing w:line="360" w:lineRule="auto"/>
        <w:ind w:firstLineChars="200" w:firstLine="420"/>
        <w:rPr>
          <w:rFonts w:asciiTheme="minorEastAsia" w:eastAsiaTheme="minorEastAsia" w:hAnsiTheme="minorEastAsia"/>
        </w:rPr>
      </w:pPr>
      <w:r w:rsidRPr="00711B1B">
        <w:rPr>
          <w:rFonts w:asciiTheme="minorEastAsia" w:eastAsiaTheme="minorEastAsia" w:hAnsiTheme="minorEastAsia" w:hint="eastAsia"/>
        </w:rPr>
        <w:t>2.因不可抗力致使基金管理人、基金托管人无法准确评估基金资产价值时；</w:t>
      </w:r>
    </w:p>
    <w:p w14:paraId="388EFEE7" w14:textId="3616431B" w:rsidR="00F61EE8" w:rsidRPr="00711B1B" w:rsidRDefault="00F61EE8" w:rsidP="00DB2152">
      <w:pPr>
        <w:spacing w:line="360" w:lineRule="auto"/>
        <w:ind w:firstLineChars="200" w:firstLine="420"/>
        <w:rPr>
          <w:rFonts w:asciiTheme="minorEastAsia" w:eastAsiaTheme="minorEastAsia" w:hAnsiTheme="minorEastAsia" w:cs="Arial"/>
        </w:rPr>
      </w:pPr>
      <w:r w:rsidRPr="00711B1B">
        <w:rPr>
          <w:rFonts w:asciiTheme="minorEastAsia" w:eastAsiaTheme="minorEastAsia" w:hAnsiTheme="minorEastAsia" w:cs="Arial" w:hint="eastAsia"/>
        </w:rPr>
        <w:t>3.</w:t>
      </w:r>
      <w:r w:rsidR="0036316A" w:rsidRPr="00711B1B">
        <w:rPr>
          <w:rFonts w:asciiTheme="minorEastAsia" w:eastAsiaTheme="minorEastAsia" w:hAnsiTheme="minorEastAsia" w:hint="eastAsia"/>
        </w:rPr>
        <w:t>当特定资产占前一估值日基金资产净值50%以上的，经与基金托管人协商确认后，基金管理人应当暂停估值；</w:t>
      </w:r>
    </w:p>
    <w:p w14:paraId="60D5BC8E" w14:textId="55EFB375" w:rsidR="00F61EE8" w:rsidRPr="00711B1B" w:rsidRDefault="00577BC3" w:rsidP="00DB2152">
      <w:pPr>
        <w:ind w:firstLineChars="200" w:firstLine="420"/>
      </w:pPr>
      <w:r w:rsidRPr="00DB2152">
        <w:rPr>
          <w:rFonts w:asciiTheme="minorEastAsia" w:eastAsiaTheme="minorEastAsia" w:hAnsiTheme="minorEastAsia" w:cs="Arial"/>
        </w:rPr>
        <w:t>4</w:t>
      </w:r>
      <w:r w:rsidR="00F61EE8" w:rsidRPr="00DB2152">
        <w:rPr>
          <w:rFonts w:asciiTheme="minorEastAsia" w:eastAsiaTheme="minorEastAsia" w:hAnsiTheme="minorEastAsia" w:cs="Arial"/>
        </w:rPr>
        <w:t>.</w:t>
      </w:r>
      <w:r w:rsidR="00F61EE8" w:rsidRPr="00DB2152">
        <w:rPr>
          <w:rFonts w:asciiTheme="minorEastAsia" w:eastAsiaTheme="minorEastAsia" w:hAnsiTheme="minorEastAsia" w:cs="Arial" w:hint="eastAsia"/>
        </w:rPr>
        <w:t>中国证监会</w:t>
      </w:r>
      <w:r w:rsidR="00F61EE8" w:rsidRPr="00711B1B">
        <w:rPr>
          <w:rFonts w:hint="eastAsia"/>
        </w:rPr>
        <w:t>和《基金合同》认定的</w:t>
      </w:r>
      <w:r w:rsidR="00CA3732" w:rsidRPr="00711B1B">
        <w:rPr>
          <w:rFonts w:hint="eastAsia"/>
        </w:rPr>
        <w:t>其它</w:t>
      </w:r>
      <w:r w:rsidR="00F61EE8" w:rsidRPr="00711B1B">
        <w:rPr>
          <w:rFonts w:hint="eastAsia"/>
        </w:rPr>
        <w:t>情形。</w:t>
      </w:r>
    </w:p>
    <w:p w14:paraId="02AF8F39" w14:textId="77777777" w:rsidR="00F61EE8" w:rsidRPr="00711B1B" w:rsidRDefault="00F61EE8" w:rsidP="00DB2152">
      <w:pPr>
        <w:ind w:firstLineChars="200" w:firstLine="420"/>
      </w:pPr>
      <w:r w:rsidRPr="00711B1B">
        <w:rPr>
          <w:rFonts w:hint="eastAsia"/>
        </w:rPr>
        <w:t>（五）基金会计制度</w:t>
      </w:r>
    </w:p>
    <w:p w14:paraId="241625F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按国家有关部门规定的会计制度执行。</w:t>
      </w:r>
    </w:p>
    <w:p w14:paraId="00BA7D27" w14:textId="77777777" w:rsidR="00F61EE8" w:rsidRPr="00711B1B" w:rsidRDefault="00F61EE8" w:rsidP="00DB2152">
      <w:pPr>
        <w:ind w:firstLineChars="200" w:firstLine="420"/>
      </w:pPr>
      <w:r w:rsidRPr="00711B1B">
        <w:rPr>
          <w:rFonts w:hint="eastAsia"/>
        </w:rPr>
        <w:t>（六）基金账册的建立</w:t>
      </w:r>
    </w:p>
    <w:p w14:paraId="0D5FE92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基金管理人进行基金会计核算并编制基金财务会计报告。基金管理人独立地设置、记录和保管本基金的全套账册。</w:t>
      </w:r>
      <w:proofErr w:type="gramStart"/>
      <w:r w:rsidRPr="00711B1B">
        <w:rPr>
          <w:rFonts w:asciiTheme="minorEastAsia" w:eastAsiaTheme="minorEastAsia" w:hAnsiTheme="minorEastAsia" w:cs="Arial" w:hint="eastAsia"/>
          <w:szCs w:val="21"/>
        </w:rPr>
        <w:t>若基金</w:t>
      </w:r>
      <w:proofErr w:type="gramEnd"/>
      <w:r w:rsidRPr="00711B1B">
        <w:rPr>
          <w:rFonts w:asciiTheme="minorEastAsia" w:eastAsiaTheme="minorEastAsia" w:hAnsiTheme="minorEastAsia" w:cs="Arial"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33816367" w14:textId="77777777" w:rsidR="00F61EE8" w:rsidRPr="00711B1B" w:rsidRDefault="00F61EE8" w:rsidP="00DB2152">
      <w:pPr>
        <w:ind w:firstLineChars="200" w:firstLine="420"/>
      </w:pPr>
      <w:r w:rsidRPr="00711B1B">
        <w:rPr>
          <w:rFonts w:hint="eastAsia"/>
        </w:rPr>
        <w:t>（七）基金财务报表与报告的编制和复核</w:t>
      </w:r>
    </w:p>
    <w:p w14:paraId="05CF35A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1.财务报表的编制</w:t>
      </w:r>
    </w:p>
    <w:p w14:paraId="794A37F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基金财务报表由基金管理人编制，基金托管人复核。</w:t>
      </w:r>
    </w:p>
    <w:p w14:paraId="2F51332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2.报表复核</w:t>
      </w:r>
    </w:p>
    <w:p w14:paraId="5924B83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70BCB7C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3.财务报表的编制与复核时间安排</w:t>
      </w:r>
    </w:p>
    <w:p w14:paraId="12E423C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(1)报表的编制</w:t>
      </w:r>
    </w:p>
    <w:p w14:paraId="553DE103" w14:textId="74FEA728" w:rsidR="007D618F" w:rsidRPr="00711B1B" w:rsidRDefault="007404A7" w:rsidP="00822FC4">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基金管理人应当在每月结束后5个工作日内完成月度报表的编制；《基金合同》生效后，</w:t>
      </w:r>
      <w:r w:rsidRPr="00711B1B">
        <w:rPr>
          <w:rFonts w:asciiTheme="minorEastAsia" w:eastAsiaTheme="minorEastAsia" w:hAnsiTheme="minorEastAsia" w:cs="Arial" w:hint="eastAsia"/>
          <w:szCs w:val="21"/>
        </w:rPr>
        <w:lastRenderedPageBreak/>
        <w:t>基金招募说明书、基金产品资料概要的信息发生重大变更的，基金管理人应当在三个工作日内，更新基金招募说明书、基金产品资料概要并登载在</w:t>
      </w:r>
      <w:r w:rsidR="00FD34E6" w:rsidRPr="00711B1B">
        <w:rPr>
          <w:rFonts w:asciiTheme="minorEastAsia" w:eastAsiaTheme="minorEastAsia" w:hAnsiTheme="minorEastAsia" w:cs="Arial" w:hint="eastAsia"/>
          <w:szCs w:val="21"/>
        </w:rPr>
        <w:t>规定网站</w:t>
      </w:r>
      <w:r w:rsidRPr="00711B1B">
        <w:rPr>
          <w:rFonts w:asciiTheme="minorEastAsia" w:eastAsiaTheme="minorEastAsia" w:hAnsiTheme="minorEastAsia" w:cs="Arial" w:hint="eastAsia"/>
          <w:szCs w:val="21"/>
        </w:rPr>
        <w:t>上，同时还应当将基金产品资料概要登载在基金销售机构网站或营业网点；基金招募说明书、基金产品资料概要其他信息发生变更的，基金管理人至少每年更新一次。《基金合同》终止的，基金管理人不再更新基金招募说明书。在每个季度结束之日起15个工作日内完成基金季度报告的编制；在上半年结束之日起两个月内完成基金中期报告的编制；在每年结束之日起三个月内完成基金年度报告的编制。基金年度报告的财务会计报告应当经过</w:t>
      </w:r>
      <w:r w:rsidR="00F30937" w:rsidRPr="00711B1B">
        <w:rPr>
          <w:rFonts w:asciiTheme="minorEastAsia" w:eastAsiaTheme="minorEastAsia" w:hAnsiTheme="minorEastAsia" w:cs="Arial" w:hint="eastAsia"/>
          <w:szCs w:val="21"/>
        </w:rPr>
        <w:t>符合《中华人民共和国证券法》规定的会计师事务所</w:t>
      </w:r>
      <w:r w:rsidRPr="00711B1B">
        <w:rPr>
          <w:rFonts w:asciiTheme="minorEastAsia" w:eastAsiaTheme="minorEastAsia" w:hAnsiTheme="minorEastAsia" w:cs="Arial" w:hint="eastAsia"/>
          <w:szCs w:val="21"/>
        </w:rPr>
        <w:t>审计。《基金合同》生效不足两个月的，基金管理人可以不编制当期季度报告、中期报告或者年度报告。</w:t>
      </w:r>
    </w:p>
    <w:p w14:paraId="41EE07C2" w14:textId="77777777" w:rsidR="00F61EE8" w:rsidRPr="00711B1B" w:rsidRDefault="00F61EE8" w:rsidP="00822FC4">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(2)报表的复核</w:t>
      </w:r>
    </w:p>
    <w:p w14:paraId="63AC64E2" w14:textId="77777777" w:rsidR="00F61EE8" w:rsidRPr="00711B1B" w:rsidRDefault="00F61EE8" w:rsidP="00822FC4">
      <w:pPr>
        <w:pStyle w:val="a0"/>
        <w:adjustRightInd w:val="0"/>
        <w:snapToGrid w:val="0"/>
        <w:spacing w:line="360" w:lineRule="auto"/>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A70FE9" w14:textId="77777777" w:rsidR="00F61EE8" w:rsidRPr="00711B1B" w:rsidRDefault="00F61EE8" w:rsidP="00822FC4">
      <w:pPr>
        <w:pStyle w:val="a0"/>
        <w:adjustRightInd w:val="0"/>
        <w:snapToGrid w:val="0"/>
        <w:spacing w:line="360" w:lineRule="auto"/>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基金管理人应留足充分的时间，便于基金托管人复核相关报表及报告。</w:t>
      </w:r>
    </w:p>
    <w:p w14:paraId="0F1A475F" w14:textId="20CE02B7" w:rsidR="00F61EE8" w:rsidRPr="00711B1B" w:rsidRDefault="00F61EE8" w:rsidP="00822FC4">
      <w:pPr>
        <w:pStyle w:val="a0"/>
        <w:adjustRightInd w:val="0"/>
        <w:snapToGrid w:val="0"/>
        <w:spacing w:line="360" w:lineRule="auto"/>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（八）基金管理人应在编制季度报告、</w:t>
      </w:r>
      <w:r w:rsidR="007404A7" w:rsidRPr="00711B1B">
        <w:rPr>
          <w:rFonts w:asciiTheme="minorEastAsia" w:eastAsiaTheme="minorEastAsia" w:hAnsiTheme="minorEastAsia" w:cs="Arial" w:hint="eastAsia"/>
          <w:szCs w:val="21"/>
        </w:rPr>
        <w:t>中期报告</w:t>
      </w:r>
      <w:r w:rsidRPr="00711B1B">
        <w:rPr>
          <w:rFonts w:asciiTheme="minorEastAsia" w:eastAsiaTheme="minorEastAsia" w:hAnsiTheme="minorEastAsia" w:cs="Arial" w:hint="eastAsia"/>
          <w:szCs w:val="21"/>
        </w:rPr>
        <w:t>或者年度报告之前及时向基金托管人提供基金业绩比较基准的基础数据和编制结果。</w:t>
      </w:r>
    </w:p>
    <w:p w14:paraId="53FF8F97" w14:textId="77777777" w:rsidR="0036316A" w:rsidRPr="00711B1B" w:rsidRDefault="0036316A" w:rsidP="00822FC4">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（九）实施</w:t>
      </w:r>
      <w:proofErr w:type="gramStart"/>
      <w:r w:rsidRPr="00711B1B">
        <w:rPr>
          <w:rFonts w:asciiTheme="minorEastAsia" w:eastAsiaTheme="minorEastAsia" w:hAnsiTheme="minorEastAsia" w:cs="Arial" w:hint="eastAsia"/>
          <w:szCs w:val="21"/>
        </w:rPr>
        <w:t>侧袋机制</w:t>
      </w:r>
      <w:proofErr w:type="gramEnd"/>
      <w:r w:rsidRPr="00711B1B">
        <w:rPr>
          <w:rFonts w:asciiTheme="minorEastAsia" w:eastAsiaTheme="minorEastAsia" w:hAnsiTheme="minorEastAsia" w:cs="Arial" w:hint="eastAsia"/>
          <w:szCs w:val="21"/>
        </w:rPr>
        <w:t>期间的基金资产估值</w:t>
      </w:r>
    </w:p>
    <w:p w14:paraId="0E346A8D" w14:textId="77777777" w:rsidR="0036316A" w:rsidRPr="00711B1B" w:rsidRDefault="0036316A" w:rsidP="00822FC4">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本基金实施</w:t>
      </w:r>
      <w:proofErr w:type="gramStart"/>
      <w:r w:rsidRPr="00711B1B">
        <w:rPr>
          <w:rFonts w:asciiTheme="minorEastAsia" w:eastAsiaTheme="minorEastAsia" w:hAnsiTheme="minorEastAsia" w:cs="Arial" w:hint="eastAsia"/>
          <w:szCs w:val="21"/>
        </w:rPr>
        <w:t>侧袋机制</w:t>
      </w:r>
      <w:proofErr w:type="gramEnd"/>
      <w:r w:rsidRPr="00711B1B">
        <w:rPr>
          <w:rFonts w:asciiTheme="minorEastAsia" w:eastAsiaTheme="minorEastAsia" w:hAnsiTheme="minorEastAsia" w:cs="Arial" w:hint="eastAsia"/>
          <w:szCs w:val="21"/>
        </w:rPr>
        <w:t>的，应根据本部分的约定</w:t>
      </w:r>
      <w:proofErr w:type="gramStart"/>
      <w:r w:rsidRPr="00711B1B">
        <w:rPr>
          <w:rFonts w:asciiTheme="minorEastAsia" w:eastAsiaTheme="minorEastAsia" w:hAnsiTheme="minorEastAsia" w:cs="Arial" w:hint="eastAsia"/>
          <w:szCs w:val="21"/>
        </w:rPr>
        <w:t>对主袋账户</w:t>
      </w:r>
      <w:proofErr w:type="gramEnd"/>
      <w:r w:rsidRPr="00711B1B">
        <w:rPr>
          <w:rFonts w:asciiTheme="minorEastAsia" w:eastAsiaTheme="minorEastAsia" w:hAnsiTheme="minorEastAsia" w:cs="Arial" w:hint="eastAsia"/>
          <w:szCs w:val="21"/>
        </w:rPr>
        <w:t>资产进行估值并</w:t>
      </w:r>
      <w:proofErr w:type="gramStart"/>
      <w:r w:rsidRPr="00711B1B">
        <w:rPr>
          <w:rFonts w:asciiTheme="minorEastAsia" w:eastAsiaTheme="minorEastAsia" w:hAnsiTheme="minorEastAsia" w:cs="Arial" w:hint="eastAsia"/>
          <w:szCs w:val="21"/>
        </w:rPr>
        <w:t>披露主袋账户</w:t>
      </w:r>
      <w:proofErr w:type="gramEnd"/>
      <w:r w:rsidRPr="00711B1B">
        <w:rPr>
          <w:rFonts w:asciiTheme="minorEastAsia" w:eastAsiaTheme="minorEastAsia" w:hAnsiTheme="minorEastAsia" w:cs="Arial" w:hint="eastAsia"/>
          <w:szCs w:val="21"/>
        </w:rPr>
        <w:t>的基金净值信息，暂停</w:t>
      </w:r>
      <w:proofErr w:type="gramStart"/>
      <w:r w:rsidRPr="00711B1B">
        <w:rPr>
          <w:rFonts w:asciiTheme="minorEastAsia" w:eastAsiaTheme="minorEastAsia" w:hAnsiTheme="minorEastAsia" w:cs="Arial" w:hint="eastAsia"/>
          <w:szCs w:val="21"/>
        </w:rPr>
        <w:t>披露侧袋账户</w:t>
      </w:r>
      <w:proofErr w:type="gramEnd"/>
      <w:r w:rsidRPr="00711B1B">
        <w:rPr>
          <w:rFonts w:asciiTheme="minorEastAsia" w:eastAsiaTheme="minorEastAsia" w:hAnsiTheme="minorEastAsia" w:cs="Arial" w:hint="eastAsia"/>
          <w:szCs w:val="21"/>
        </w:rPr>
        <w:t>份额净值。</w:t>
      </w:r>
    </w:p>
    <w:p w14:paraId="1A4AE460" w14:textId="77777777" w:rsidR="0036316A" w:rsidRPr="00711B1B" w:rsidRDefault="0036316A" w:rsidP="00822FC4">
      <w:pPr>
        <w:pStyle w:val="a0"/>
        <w:adjustRightInd w:val="0"/>
        <w:snapToGrid w:val="0"/>
        <w:spacing w:line="360" w:lineRule="auto"/>
        <w:rPr>
          <w:rFonts w:asciiTheme="minorEastAsia" w:eastAsiaTheme="minorEastAsia" w:hAnsiTheme="minorEastAsia" w:cs="Arial"/>
          <w:szCs w:val="21"/>
        </w:rPr>
      </w:pPr>
    </w:p>
    <w:p w14:paraId="7E30C64C" w14:textId="77777777" w:rsidR="00F61EE8" w:rsidRPr="00711B1B" w:rsidRDefault="00F61EE8" w:rsidP="0036316A">
      <w:pPr>
        <w:pStyle w:val="a0"/>
        <w:adjustRightInd w:val="0"/>
        <w:snapToGrid w:val="0"/>
        <w:spacing w:line="360" w:lineRule="auto"/>
        <w:ind w:firstLineChars="0" w:firstLine="0"/>
        <w:rPr>
          <w:rFonts w:asciiTheme="minorEastAsia" w:eastAsiaTheme="minorEastAsia" w:hAnsiTheme="minorEastAsia" w:cs="Arial"/>
          <w:szCs w:val="21"/>
        </w:rPr>
      </w:pPr>
    </w:p>
    <w:p w14:paraId="30345A0E"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636F9C15" w14:textId="77777777" w:rsidR="00F61EE8" w:rsidRPr="00DB2152" w:rsidRDefault="00F61EE8" w:rsidP="00DB2152">
      <w:pPr>
        <w:pStyle w:val="2"/>
        <w:spacing w:before="0" w:line="360" w:lineRule="auto"/>
        <w:jc w:val="center"/>
        <w:rPr>
          <w:rFonts w:asciiTheme="minorEastAsia" w:eastAsiaTheme="minorEastAsia" w:hAnsiTheme="minorEastAsia"/>
          <w:sz w:val="21"/>
          <w:szCs w:val="21"/>
        </w:rPr>
      </w:pPr>
      <w:bookmarkStart w:id="87" w:name="_Toc520904542"/>
      <w:r w:rsidRPr="00DB2152">
        <w:rPr>
          <w:rFonts w:asciiTheme="minorEastAsia" w:eastAsiaTheme="minorEastAsia" w:hAnsiTheme="minorEastAsia" w:hint="eastAsia"/>
          <w:sz w:val="21"/>
          <w:szCs w:val="21"/>
        </w:rPr>
        <w:lastRenderedPageBreak/>
        <w:t>九、基金收益分配</w:t>
      </w:r>
      <w:bookmarkEnd w:id="87"/>
    </w:p>
    <w:p w14:paraId="4BC3B90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基金收益分配是指按规定将基金的可分配收益按基金份额进行比例分配。</w:t>
      </w:r>
    </w:p>
    <w:p w14:paraId="2E9E34DC"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（一）基金收益分配的原则</w:t>
      </w:r>
    </w:p>
    <w:p w14:paraId="065EA44E"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基金收益分配应遵循下列原则：</w:t>
      </w:r>
    </w:p>
    <w:p w14:paraId="77D209A4"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1.每一基金份额享有同等分配权；</w:t>
      </w:r>
    </w:p>
    <w:p w14:paraId="4FC8D974"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w:t>
      </w:r>
      <w:r w:rsidR="0048422B" w:rsidRPr="00711B1B">
        <w:rPr>
          <w:rFonts w:asciiTheme="minorEastAsia" w:eastAsiaTheme="minorEastAsia" w:hAnsiTheme="minorEastAsia" w:cs="Arial" w:hint="eastAsia"/>
          <w:szCs w:val="21"/>
        </w:rPr>
        <w:t xml:space="preserve"> </w:t>
      </w:r>
      <w:r w:rsidR="00FF5EE7" w:rsidRPr="00711B1B">
        <w:rPr>
          <w:rFonts w:asciiTheme="minorEastAsia" w:eastAsiaTheme="minorEastAsia" w:hAnsiTheme="minorEastAsia" w:cs="Arial" w:hint="eastAsia"/>
          <w:szCs w:val="21"/>
        </w:rPr>
        <w:t>在符合有关基金分红条件的前提下，基金管理人可以根据实际情况进行收益分配，具体分配方案以公告为准，若《基金合同》生效不满3个月可不进行收益分配；</w:t>
      </w:r>
    </w:p>
    <w:p w14:paraId="674B2129"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w:t>
      </w:r>
      <w:r w:rsidR="00C303C9" w:rsidRPr="00711B1B">
        <w:rPr>
          <w:rFonts w:asciiTheme="minorEastAsia" w:eastAsiaTheme="minorEastAsia" w:hAnsiTheme="minorEastAsia" w:cs="Arial" w:hint="eastAsia"/>
          <w:szCs w:val="21"/>
        </w:rPr>
        <w:t>本基金收益分配方式分两种：现金分红与红利再投资，投资者可选择现金红利或将现金红利自动转为基金份额进行再投资；若投资者不选择，本基金默认的收益分配方式是现金分红；</w:t>
      </w:r>
      <w:r w:rsidR="00FF5EE7" w:rsidRPr="0058289D" w:rsidDel="00FF5EE7">
        <w:rPr>
          <w:rFonts w:asciiTheme="minorEastAsia" w:eastAsiaTheme="minorEastAsia" w:hAnsiTheme="minorEastAsia" w:cs="Arial" w:hint="eastAsia"/>
          <w:szCs w:val="21"/>
        </w:rPr>
        <w:t xml:space="preserve"> </w:t>
      </w:r>
    </w:p>
    <w:p w14:paraId="484422EC"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4.基金收益分配后基金份额净值不能低于面值</w:t>
      </w:r>
      <w:r w:rsidR="00B8301E"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即基金收益分配基准日的基金份额净值减去每单位基金份额收益分配金额后不能低于面值；</w:t>
      </w:r>
    </w:p>
    <w:p w14:paraId="78FC8954" w14:textId="685F936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5.法律法规或监管</w:t>
      </w:r>
      <w:r w:rsidR="00767675" w:rsidRPr="00711B1B">
        <w:rPr>
          <w:rFonts w:asciiTheme="minorEastAsia" w:eastAsiaTheme="minorEastAsia" w:hAnsiTheme="minorEastAsia" w:cs="Arial" w:hint="eastAsia"/>
          <w:szCs w:val="21"/>
        </w:rPr>
        <w:t>机关</w:t>
      </w:r>
      <w:r w:rsidRPr="00711B1B">
        <w:rPr>
          <w:rFonts w:asciiTheme="minorEastAsia" w:eastAsiaTheme="minorEastAsia" w:hAnsiTheme="minorEastAsia" w:cs="Arial" w:hint="eastAsia"/>
          <w:szCs w:val="21"/>
        </w:rPr>
        <w:t>另有规定的，从其规定。</w:t>
      </w:r>
    </w:p>
    <w:p w14:paraId="0B2D544E" w14:textId="5A9039EF" w:rsidR="00EC30B9" w:rsidRPr="00711B1B" w:rsidRDefault="00EC30B9" w:rsidP="0036316A">
      <w:pPr>
        <w:autoSpaceDE w:val="0"/>
        <w:autoSpaceDN w:val="0"/>
        <w:adjustRightInd w:val="0"/>
        <w:spacing w:line="360" w:lineRule="auto"/>
        <w:ind w:firstLine="480"/>
        <w:jc w:val="left"/>
        <w:rPr>
          <w:rFonts w:asciiTheme="minorEastAsia" w:eastAsiaTheme="minorEastAsia" w:hAnsiTheme="minorEastAsia"/>
          <w:szCs w:val="21"/>
        </w:rPr>
      </w:pPr>
      <w:r w:rsidRPr="00711B1B">
        <w:rPr>
          <w:rFonts w:asciiTheme="minorEastAsia" w:eastAsiaTheme="minorEastAsia" w:hAnsiTheme="minorEastAsia" w:hint="eastAsia"/>
          <w:szCs w:val="21"/>
        </w:rPr>
        <w:t>在不违反法规的规定且对基金份额持有人利益无实质不利影响的前提下，基金管理人可在履行适当程序后对基金收益分配原则进行调整，不需召开基金份额持有人大会。</w:t>
      </w:r>
    </w:p>
    <w:p w14:paraId="7A35752A"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（二）基金收益分配的时间和程序</w:t>
      </w:r>
    </w:p>
    <w:p w14:paraId="6FDCC21E" w14:textId="7EB350D3"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本基金收益分配方案由基金管理人拟</w:t>
      </w:r>
      <w:r w:rsidR="00767675" w:rsidRPr="00711B1B">
        <w:rPr>
          <w:rFonts w:asciiTheme="minorEastAsia" w:eastAsiaTheme="minorEastAsia" w:hAnsiTheme="minorEastAsia" w:cs="Arial" w:hint="eastAsia"/>
          <w:szCs w:val="21"/>
        </w:rPr>
        <w:t>定</w:t>
      </w:r>
      <w:r w:rsidRPr="00711B1B">
        <w:rPr>
          <w:rFonts w:asciiTheme="minorEastAsia" w:eastAsiaTheme="minorEastAsia" w:hAnsiTheme="minorEastAsia" w:cs="Arial" w:hint="eastAsia"/>
          <w:szCs w:val="21"/>
        </w:rPr>
        <w:t>，并由基金托管人复核，</w:t>
      </w:r>
      <w:r w:rsidR="00767675" w:rsidRPr="00711B1B">
        <w:rPr>
          <w:rFonts w:asciiTheme="minorEastAsia" w:eastAsiaTheme="minorEastAsia" w:hAnsiTheme="minorEastAsia" w:cs="Arial" w:hint="eastAsia"/>
          <w:szCs w:val="21"/>
        </w:rPr>
        <w:t>依照《信息披露办法》的有关规定</w:t>
      </w:r>
      <w:r w:rsidRPr="00711B1B">
        <w:rPr>
          <w:rFonts w:asciiTheme="minorEastAsia" w:eastAsiaTheme="minorEastAsia" w:hAnsiTheme="minorEastAsia" w:cs="Arial" w:hint="eastAsia"/>
          <w:szCs w:val="21"/>
        </w:rPr>
        <w:t>在</w:t>
      </w:r>
      <w:r w:rsidR="00FD34E6" w:rsidRPr="00711B1B">
        <w:rPr>
          <w:rFonts w:asciiTheme="minorEastAsia" w:eastAsiaTheme="minorEastAsia" w:hAnsiTheme="minorEastAsia" w:cs="Arial" w:hint="eastAsia"/>
          <w:szCs w:val="21"/>
        </w:rPr>
        <w:t>规定媒介</w:t>
      </w:r>
      <w:r w:rsidRPr="00711B1B">
        <w:rPr>
          <w:rFonts w:asciiTheme="minorEastAsia" w:eastAsiaTheme="minorEastAsia" w:hAnsiTheme="minorEastAsia" w:cs="Arial" w:hint="eastAsia"/>
          <w:szCs w:val="21"/>
        </w:rPr>
        <w:t>公告。基金收益分配方案公告后(依据具体方案的规定)，基金管理人就支付的现金红利向基金托管人发送划款指令，基金托管人按照基金管理人的指令及时进行分红资金的划付。</w:t>
      </w:r>
    </w:p>
    <w:p w14:paraId="030FEE77" w14:textId="522CDDD1"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543D7E1" w14:textId="77777777"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（三）实施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期间的收益分配</w:t>
      </w:r>
    </w:p>
    <w:p w14:paraId="46BDD39D" w14:textId="77777777"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本基金实施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的，</w:t>
      </w:r>
      <w:proofErr w:type="gramStart"/>
      <w:r w:rsidRPr="00711B1B">
        <w:rPr>
          <w:rFonts w:asciiTheme="minorEastAsia" w:eastAsiaTheme="minorEastAsia" w:hAnsiTheme="minorEastAsia" w:hint="eastAsia"/>
          <w:bCs/>
          <w:szCs w:val="21"/>
        </w:rPr>
        <w:t>侧袋账户</w:t>
      </w:r>
      <w:proofErr w:type="gramEnd"/>
      <w:r w:rsidRPr="00711B1B">
        <w:rPr>
          <w:rFonts w:asciiTheme="minorEastAsia" w:eastAsiaTheme="minorEastAsia" w:hAnsiTheme="minorEastAsia" w:hint="eastAsia"/>
          <w:bCs/>
          <w:szCs w:val="21"/>
        </w:rPr>
        <w:t>不进行收益分配，详见招募说明书的规定。</w:t>
      </w:r>
    </w:p>
    <w:p w14:paraId="4765DFB5" w14:textId="77777777" w:rsidR="0036316A" w:rsidRPr="00711B1B" w:rsidRDefault="0036316A" w:rsidP="0058289D">
      <w:pPr>
        <w:pStyle w:val="a0"/>
        <w:adjustRightInd w:val="0"/>
        <w:snapToGrid w:val="0"/>
        <w:spacing w:line="360" w:lineRule="auto"/>
        <w:rPr>
          <w:rFonts w:asciiTheme="minorEastAsia" w:eastAsiaTheme="minorEastAsia" w:hAnsiTheme="minorEastAsia" w:cs="Arial"/>
          <w:szCs w:val="21"/>
        </w:rPr>
      </w:pPr>
    </w:p>
    <w:p w14:paraId="153BFE8F"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39A177B0"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02796D36"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88" w:name="_Toc520904543"/>
      <w:r w:rsidRPr="00711B1B">
        <w:rPr>
          <w:rFonts w:asciiTheme="minorEastAsia" w:eastAsiaTheme="minorEastAsia" w:hAnsiTheme="minorEastAsia" w:hint="eastAsia"/>
          <w:sz w:val="21"/>
          <w:szCs w:val="21"/>
        </w:rPr>
        <w:lastRenderedPageBreak/>
        <w:t>十、基金信息披露</w:t>
      </w:r>
      <w:bookmarkEnd w:id="88"/>
    </w:p>
    <w:p w14:paraId="075F7508" w14:textId="77777777" w:rsidR="00F61EE8" w:rsidRPr="00711B1B" w:rsidRDefault="00F61EE8" w:rsidP="0058289D">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（一）保密义务</w:t>
      </w:r>
    </w:p>
    <w:p w14:paraId="7419612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CB16E0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1.非因基金管理人和基金托管人的原因导致保密信息被披露、泄露或公开；</w:t>
      </w:r>
    </w:p>
    <w:p w14:paraId="0DD5DA55" w14:textId="617F0205" w:rsidR="00F61EE8"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14:paraId="6025AAAC" w14:textId="77777777" w:rsidR="00F61EE8" w:rsidRPr="00711B1B" w:rsidRDefault="00F61EE8" w:rsidP="0058289D">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（二）信息披露的内容</w:t>
      </w:r>
    </w:p>
    <w:p w14:paraId="20116061" w14:textId="38E7015F" w:rsidR="00F61EE8" w:rsidRPr="00711B1B" w:rsidRDefault="00F61EE8" w:rsidP="0036316A">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基金的信息披露内容主要包括基金招募说明书、《基金合同》、托管协议、基金份额发售公告、</w:t>
      </w:r>
      <w:r w:rsidR="00B8186C" w:rsidRPr="00711B1B">
        <w:rPr>
          <w:rFonts w:asciiTheme="minorEastAsia" w:eastAsiaTheme="minorEastAsia" w:hAnsiTheme="minorEastAsia" w:cs="Arial" w:hint="eastAsia"/>
          <w:szCs w:val="21"/>
        </w:rPr>
        <w:t>基金募集情况、</w:t>
      </w:r>
      <w:r w:rsidRPr="00711B1B">
        <w:rPr>
          <w:rFonts w:asciiTheme="minorEastAsia" w:eastAsiaTheme="minorEastAsia" w:hAnsiTheme="minorEastAsia" w:cs="Arial" w:hint="eastAsia"/>
          <w:szCs w:val="21"/>
        </w:rPr>
        <w:t>《基金合同》生效公告、基金净值</w:t>
      </w:r>
      <w:r w:rsidR="00767675" w:rsidRPr="00711B1B">
        <w:rPr>
          <w:rFonts w:asciiTheme="minorEastAsia" w:eastAsiaTheme="minorEastAsia" w:hAnsiTheme="minorEastAsia" w:cs="Arial" w:hint="eastAsia"/>
          <w:szCs w:val="21"/>
        </w:rPr>
        <w:t>信息</w:t>
      </w:r>
      <w:r w:rsidRPr="00711B1B">
        <w:rPr>
          <w:rFonts w:asciiTheme="minorEastAsia" w:eastAsiaTheme="minorEastAsia" w:hAnsiTheme="minorEastAsia" w:cs="Arial" w:hint="eastAsia"/>
          <w:szCs w:val="21"/>
        </w:rPr>
        <w:t>、基金份额申购、赎回价格、基金定期报告</w:t>
      </w:r>
      <w:r w:rsidR="00767675" w:rsidRPr="00711B1B">
        <w:rPr>
          <w:rFonts w:asciiTheme="minorEastAsia" w:eastAsiaTheme="minorEastAsia" w:hAnsiTheme="minorEastAsia" w:cs="Arial"/>
          <w:szCs w:val="21"/>
        </w:rPr>
        <w:t>（</w:t>
      </w:r>
      <w:r w:rsidRPr="00711B1B">
        <w:rPr>
          <w:rFonts w:asciiTheme="minorEastAsia" w:eastAsiaTheme="minorEastAsia" w:hAnsiTheme="minorEastAsia" w:cs="Arial" w:hint="eastAsia"/>
          <w:szCs w:val="21"/>
        </w:rPr>
        <w:t>包括基金年度报告、基金</w:t>
      </w:r>
      <w:r w:rsidR="007404A7" w:rsidRPr="00711B1B">
        <w:rPr>
          <w:rFonts w:asciiTheme="minorEastAsia" w:eastAsiaTheme="minorEastAsia" w:hAnsiTheme="minorEastAsia" w:cs="Arial" w:hint="eastAsia"/>
          <w:szCs w:val="21"/>
        </w:rPr>
        <w:t>中期报告</w:t>
      </w:r>
      <w:r w:rsidRPr="00711B1B">
        <w:rPr>
          <w:rFonts w:asciiTheme="minorEastAsia" w:eastAsiaTheme="minorEastAsia" w:hAnsiTheme="minorEastAsia" w:cs="Arial" w:hint="eastAsia"/>
          <w:szCs w:val="21"/>
        </w:rPr>
        <w:t>和基金季度报告</w:t>
      </w:r>
      <w:r w:rsidR="00767675"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、临时报告、澄清公告、基金份额持有人大会决议</w:t>
      </w:r>
      <w:r w:rsidR="00760DD8" w:rsidRPr="00711B1B">
        <w:rPr>
          <w:rFonts w:asciiTheme="minorEastAsia" w:eastAsiaTheme="minorEastAsia" w:hAnsiTheme="minorEastAsia" w:cs="Arial" w:hint="eastAsia"/>
          <w:szCs w:val="21"/>
        </w:rPr>
        <w:t>、</w:t>
      </w:r>
      <w:r w:rsidR="00767675" w:rsidRPr="00711B1B">
        <w:rPr>
          <w:rFonts w:asciiTheme="minorEastAsia" w:eastAsiaTheme="minorEastAsia" w:hAnsiTheme="minorEastAsia" w:cs="Arial" w:hint="eastAsia"/>
          <w:szCs w:val="21"/>
        </w:rPr>
        <w:t>基金投资股指期货、国债期货、资产支持证券的相关信息、</w:t>
      </w:r>
      <w:r w:rsidR="00760DD8" w:rsidRPr="00711B1B">
        <w:rPr>
          <w:rFonts w:asciiTheme="minorEastAsia" w:eastAsiaTheme="minorEastAsia" w:hAnsiTheme="minorEastAsia" w:cs="Arial" w:hint="eastAsia"/>
          <w:szCs w:val="21"/>
        </w:rPr>
        <w:t>基金产品资料概要、基金清算报告</w:t>
      </w:r>
      <w:r w:rsidRPr="00711B1B">
        <w:rPr>
          <w:rFonts w:asciiTheme="minorEastAsia" w:eastAsiaTheme="minorEastAsia" w:hAnsiTheme="minorEastAsia" w:cs="Arial" w:hint="eastAsia"/>
          <w:szCs w:val="21"/>
        </w:rPr>
        <w:t>、中国证监会规定的其他信息。基金年度报告</w:t>
      </w:r>
      <w:r w:rsidR="00767675" w:rsidRPr="00711B1B">
        <w:rPr>
          <w:rFonts w:asciiTheme="minorEastAsia" w:eastAsiaTheme="minorEastAsia" w:hAnsiTheme="minorEastAsia" w:cs="Arial" w:hint="eastAsia"/>
          <w:szCs w:val="21"/>
        </w:rPr>
        <w:t>中的财务会计报告</w:t>
      </w:r>
      <w:r w:rsidRPr="00711B1B">
        <w:rPr>
          <w:rFonts w:asciiTheme="minorEastAsia" w:eastAsiaTheme="minorEastAsia" w:hAnsiTheme="minorEastAsia" w:cs="Arial" w:hint="eastAsia"/>
          <w:szCs w:val="21"/>
        </w:rPr>
        <w:t>需</w:t>
      </w:r>
      <w:proofErr w:type="gramStart"/>
      <w:r w:rsidRPr="00711B1B">
        <w:rPr>
          <w:rFonts w:asciiTheme="minorEastAsia" w:eastAsiaTheme="minorEastAsia" w:hAnsiTheme="minorEastAsia" w:cs="Arial" w:hint="eastAsia"/>
          <w:szCs w:val="21"/>
        </w:rPr>
        <w:t>经</w:t>
      </w:r>
      <w:r w:rsidR="00FD34E6" w:rsidRPr="00711B1B">
        <w:rPr>
          <w:rFonts w:asciiTheme="minorEastAsia" w:eastAsiaTheme="minorEastAsia" w:hAnsiTheme="minorEastAsia" w:cs="Arial" w:hint="eastAsia"/>
          <w:szCs w:val="21"/>
        </w:rPr>
        <w:t>符合</w:t>
      </w:r>
      <w:proofErr w:type="gramEnd"/>
      <w:r w:rsidR="00FD34E6" w:rsidRPr="00711B1B">
        <w:rPr>
          <w:rFonts w:asciiTheme="minorEastAsia" w:eastAsiaTheme="minorEastAsia" w:hAnsiTheme="minorEastAsia" w:cs="Arial" w:hint="eastAsia"/>
          <w:szCs w:val="21"/>
        </w:rPr>
        <w:t>《中华人民共和国证券法》规定的</w:t>
      </w:r>
      <w:r w:rsidRPr="00711B1B">
        <w:rPr>
          <w:rFonts w:asciiTheme="minorEastAsia" w:eastAsiaTheme="minorEastAsia" w:hAnsiTheme="minorEastAsia" w:cs="Arial" w:hint="eastAsia"/>
          <w:szCs w:val="21"/>
        </w:rPr>
        <w:t>会计师事务所审计后，方可披露。</w:t>
      </w:r>
    </w:p>
    <w:p w14:paraId="55AB1F30" w14:textId="77777777" w:rsidR="00F61EE8" w:rsidRPr="00711B1B" w:rsidRDefault="00F61EE8" w:rsidP="0058289D">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（三）基金托管人和基金管理人在信息披露中的职责和信息披露程序</w:t>
      </w:r>
    </w:p>
    <w:p w14:paraId="20D845E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1.职责</w:t>
      </w:r>
    </w:p>
    <w:p w14:paraId="23FDD9F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C9F19D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对于不需要基金托管人复核的信息，基金管理人在公告前应告知基金托管人。</w:t>
      </w:r>
    </w:p>
    <w:p w14:paraId="5EB0244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基金管理人和基金托管人应积极配合、互相监督，保证其履行按照法定方式和限时披露的义务。</w:t>
      </w:r>
    </w:p>
    <w:p w14:paraId="266C8E56" w14:textId="681EDC70" w:rsidR="00F61EE8" w:rsidRPr="00711B1B" w:rsidRDefault="00760DD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基金管理人、基金托管人应当在</w:t>
      </w:r>
      <w:r w:rsidR="00FD34E6" w:rsidRPr="00711B1B">
        <w:rPr>
          <w:rFonts w:asciiTheme="minorEastAsia" w:eastAsiaTheme="minorEastAsia" w:hAnsiTheme="minorEastAsia" w:cs="Arial" w:hint="eastAsia"/>
          <w:szCs w:val="21"/>
        </w:rPr>
        <w:t>规定报刊</w:t>
      </w:r>
      <w:r w:rsidRPr="00711B1B">
        <w:rPr>
          <w:rFonts w:asciiTheme="minorEastAsia" w:eastAsiaTheme="minorEastAsia" w:hAnsiTheme="minorEastAsia" w:cs="Arial" w:hint="eastAsia"/>
          <w:szCs w:val="21"/>
        </w:rPr>
        <w:t>中选择</w:t>
      </w:r>
      <w:r w:rsidR="00A973C5" w:rsidRPr="00711B1B">
        <w:rPr>
          <w:rFonts w:asciiTheme="minorEastAsia" w:eastAsiaTheme="minorEastAsia" w:hAnsiTheme="minorEastAsia" w:cs="Arial" w:hint="eastAsia"/>
          <w:szCs w:val="21"/>
        </w:rPr>
        <w:t>一家</w:t>
      </w:r>
      <w:r w:rsidRPr="00711B1B">
        <w:rPr>
          <w:rFonts w:asciiTheme="minorEastAsia" w:eastAsiaTheme="minorEastAsia" w:hAnsiTheme="minorEastAsia" w:cs="Arial" w:hint="eastAsia"/>
          <w:szCs w:val="21"/>
        </w:rPr>
        <w:t>披露信息的报刊。基金管理人、基金托管人应当向中国证监会基金电子披露网站报送拟披露的基金信息，并保证相关报送信息的真实、准确、完整、及时。</w:t>
      </w:r>
    </w:p>
    <w:p w14:paraId="2D9D4B3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当出现下述情况时，基金管理人和基金托管人可暂停或延迟披露基金相关信息：</w:t>
      </w:r>
    </w:p>
    <w:p w14:paraId="065B4BE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(1)不可抗力；</w:t>
      </w:r>
    </w:p>
    <w:p w14:paraId="777ADAD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w:t>
      </w:r>
      <w:r w:rsidR="009B0FE5" w:rsidRPr="00711B1B">
        <w:rPr>
          <w:rFonts w:asciiTheme="minorEastAsia" w:eastAsiaTheme="minorEastAsia" w:hAnsiTheme="minorEastAsia" w:cs="Arial" w:hint="eastAsia"/>
          <w:szCs w:val="21"/>
        </w:rPr>
        <w:t>发生暂停估值的情形</w:t>
      </w:r>
      <w:r w:rsidRPr="00711B1B">
        <w:rPr>
          <w:rFonts w:asciiTheme="minorEastAsia" w:eastAsiaTheme="minorEastAsia" w:hAnsiTheme="minorEastAsia" w:cs="Arial" w:hint="eastAsia"/>
          <w:szCs w:val="21"/>
        </w:rPr>
        <w:t>；</w:t>
      </w:r>
    </w:p>
    <w:p w14:paraId="3F2A5DB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9B0FE5" w:rsidRPr="00711B1B">
        <w:rPr>
          <w:rFonts w:asciiTheme="minorEastAsia" w:eastAsiaTheme="minorEastAsia" w:hAnsiTheme="minorEastAsia" w:cs="Arial" w:hint="eastAsia"/>
          <w:szCs w:val="21"/>
        </w:rPr>
        <w:t>3</w:t>
      </w:r>
      <w:r w:rsidRPr="00711B1B">
        <w:rPr>
          <w:rFonts w:asciiTheme="minorEastAsia" w:eastAsiaTheme="minorEastAsia" w:hAnsiTheme="minorEastAsia" w:cs="Arial" w:hint="eastAsia"/>
          <w:szCs w:val="21"/>
        </w:rPr>
        <w:t>)法律法规、《基金合同》或中国证监会规定的情况。</w:t>
      </w:r>
    </w:p>
    <w:p w14:paraId="575A402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2.程序</w:t>
      </w:r>
    </w:p>
    <w:p w14:paraId="3C5CBA2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4C5DCEF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3.信息文本的存放</w:t>
      </w:r>
    </w:p>
    <w:p w14:paraId="45D9DC68" w14:textId="77777777" w:rsidR="00F61EE8" w:rsidRPr="00711B1B" w:rsidRDefault="007404A7"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依法必须披露的信息发布后，基金管理人、基金托管人应当按照相关法律法规规定将信息置备于各自住所，供社会公众查阅、复制。投资者可以免费查阅</w:t>
      </w:r>
      <w:r w:rsidR="00451A61"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在支付工本费后可在合理时间获得上述文件的复制件或复印件。</w:t>
      </w:r>
      <w:r w:rsidR="00F61EE8" w:rsidRPr="00711B1B">
        <w:rPr>
          <w:rFonts w:asciiTheme="minorEastAsia" w:eastAsiaTheme="minorEastAsia" w:hAnsiTheme="minorEastAsia" w:cs="Arial" w:hint="eastAsia"/>
          <w:szCs w:val="21"/>
        </w:rPr>
        <w:t>基金管理人和基金托管人应保证文本的内容与所公告的内容完全一致。</w:t>
      </w:r>
    </w:p>
    <w:p w14:paraId="746B204E" w14:textId="77777777"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（四）实施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期间的信息披露</w:t>
      </w:r>
    </w:p>
    <w:p w14:paraId="4CC35017" w14:textId="77777777"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本基金实施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7F2AC2EA"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26848BF6"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89" w:name="_Toc520904544"/>
      <w:r w:rsidRPr="00711B1B">
        <w:rPr>
          <w:rFonts w:asciiTheme="minorEastAsia" w:eastAsiaTheme="minorEastAsia" w:hAnsiTheme="minorEastAsia" w:hint="eastAsia"/>
          <w:sz w:val="21"/>
          <w:szCs w:val="21"/>
        </w:rPr>
        <w:lastRenderedPageBreak/>
        <w:t>十一、基金费用</w:t>
      </w:r>
      <w:bookmarkEnd w:id="89"/>
    </w:p>
    <w:p w14:paraId="45FA271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（一）基金管理费的计提比例和计提方法</w:t>
      </w:r>
    </w:p>
    <w:p w14:paraId="28B9BB0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本基金的管理费按前一日基金资产净值的</w:t>
      </w:r>
      <w:r w:rsidR="00180B0E" w:rsidRPr="00711B1B">
        <w:rPr>
          <w:rFonts w:asciiTheme="minorEastAsia" w:eastAsiaTheme="minorEastAsia" w:hAnsiTheme="minorEastAsia" w:cs="Arial" w:hint="eastAsia"/>
          <w:szCs w:val="21"/>
        </w:rPr>
        <w:t>1.5</w:t>
      </w:r>
      <w:r w:rsidR="007D1BBA" w:rsidRPr="00711B1B">
        <w:rPr>
          <w:rFonts w:asciiTheme="minorEastAsia" w:eastAsiaTheme="minorEastAsia" w:hAnsiTheme="minorEastAsia" w:cs="Arial" w:hint="eastAsia"/>
          <w:szCs w:val="21"/>
        </w:rPr>
        <w:t>0</w:t>
      </w:r>
      <w:r w:rsidRPr="00711B1B">
        <w:rPr>
          <w:rFonts w:asciiTheme="minorEastAsia" w:eastAsiaTheme="minorEastAsia" w:hAnsiTheme="minorEastAsia" w:cs="Arial" w:hint="eastAsia"/>
          <w:szCs w:val="21"/>
        </w:rPr>
        <w:t>%年费率计提。管理费的计算方法如下：</w:t>
      </w:r>
    </w:p>
    <w:p w14:paraId="7849AF9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H＝E×</w:t>
      </w:r>
      <w:r w:rsidR="0019602B" w:rsidRPr="00711B1B">
        <w:rPr>
          <w:rFonts w:asciiTheme="minorEastAsia" w:eastAsiaTheme="minorEastAsia" w:hAnsiTheme="minorEastAsia" w:cs="Arial" w:hint="eastAsia"/>
          <w:szCs w:val="21"/>
        </w:rPr>
        <w:t>1.5</w:t>
      </w:r>
      <w:r w:rsidR="007D1BBA" w:rsidRPr="00711B1B">
        <w:rPr>
          <w:rFonts w:asciiTheme="minorEastAsia" w:eastAsiaTheme="minorEastAsia" w:hAnsiTheme="minorEastAsia" w:cs="Arial" w:hint="eastAsia"/>
          <w:szCs w:val="21"/>
        </w:rPr>
        <w:t>0</w:t>
      </w:r>
      <w:r w:rsidR="0019602B"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÷当年天数</w:t>
      </w:r>
    </w:p>
    <w:p w14:paraId="3DE169A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H为每日应计提的基金管理费</w:t>
      </w:r>
    </w:p>
    <w:p w14:paraId="0B9FF29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E为前一日的基金资产净值</w:t>
      </w:r>
    </w:p>
    <w:p w14:paraId="122A04B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（二）基金托管费的计提比例和计提方法</w:t>
      </w:r>
    </w:p>
    <w:p w14:paraId="7103980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本基金的托管费按前一日基金资产净值的</w:t>
      </w:r>
      <w:r w:rsidR="00180B0E" w:rsidRPr="00711B1B">
        <w:rPr>
          <w:rFonts w:asciiTheme="minorEastAsia" w:eastAsiaTheme="minorEastAsia" w:hAnsiTheme="minorEastAsia" w:cs="Arial" w:hint="eastAsia"/>
          <w:szCs w:val="21"/>
        </w:rPr>
        <w:t>0.25</w:t>
      </w:r>
      <w:r w:rsidRPr="00711B1B">
        <w:rPr>
          <w:rFonts w:asciiTheme="minorEastAsia" w:eastAsiaTheme="minorEastAsia" w:hAnsiTheme="minorEastAsia" w:cs="Arial" w:hint="eastAsia"/>
          <w:szCs w:val="21"/>
        </w:rPr>
        <w:t>%年费率计提。托管费的计算方法如下：</w:t>
      </w:r>
    </w:p>
    <w:p w14:paraId="31EB28B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H＝E×</w:t>
      </w:r>
      <w:r w:rsidR="0019602B" w:rsidRPr="00711B1B">
        <w:rPr>
          <w:rFonts w:asciiTheme="minorEastAsia" w:eastAsiaTheme="minorEastAsia" w:hAnsiTheme="minorEastAsia" w:cs="Arial" w:hint="eastAsia"/>
          <w:szCs w:val="21"/>
        </w:rPr>
        <w:t>0.25%</w:t>
      </w:r>
      <w:r w:rsidRPr="00711B1B">
        <w:rPr>
          <w:rFonts w:asciiTheme="minorEastAsia" w:eastAsiaTheme="minorEastAsia" w:hAnsiTheme="minorEastAsia" w:cs="Arial" w:hint="eastAsia"/>
          <w:szCs w:val="21"/>
        </w:rPr>
        <w:t>÷当年天数</w:t>
      </w:r>
    </w:p>
    <w:p w14:paraId="2584EF56"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H为每日应计提的基金托管费</w:t>
      </w:r>
    </w:p>
    <w:p w14:paraId="77DE725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E为前一日的基金资产净值</w:t>
      </w:r>
    </w:p>
    <w:p w14:paraId="2BD51AA5" w14:textId="0C018633"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w:t>
      </w:r>
      <w:r w:rsidR="007D1BBA" w:rsidRPr="00711B1B">
        <w:rPr>
          <w:rFonts w:asciiTheme="minorEastAsia" w:eastAsiaTheme="minorEastAsia" w:hAnsiTheme="minorEastAsia" w:cs="Arial" w:hint="eastAsia"/>
          <w:szCs w:val="21"/>
        </w:rPr>
        <w:t>基金的</w:t>
      </w:r>
      <w:r w:rsidRPr="00711B1B">
        <w:rPr>
          <w:rFonts w:asciiTheme="minorEastAsia" w:eastAsiaTheme="minorEastAsia" w:hAnsiTheme="minorEastAsia" w:cs="Arial" w:hint="eastAsia"/>
          <w:szCs w:val="21"/>
        </w:rPr>
        <w:t>开户费用、证券</w:t>
      </w:r>
      <w:r w:rsidR="007D1BBA" w:rsidRPr="00711B1B">
        <w:rPr>
          <w:rFonts w:asciiTheme="minorEastAsia" w:eastAsiaTheme="minorEastAsia" w:hAnsiTheme="minorEastAsia" w:cs="Arial"/>
          <w:szCs w:val="21"/>
        </w:rPr>
        <w:t>/</w:t>
      </w:r>
      <w:r w:rsidR="00B8301E" w:rsidRPr="00711B1B">
        <w:rPr>
          <w:rFonts w:asciiTheme="minorEastAsia" w:eastAsiaTheme="minorEastAsia" w:hAnsiTheme="minorEastAsia" w:cs="Arial" w:hint="eastAsia"/>
          <w:szCs w:val="21"/>
        </w:rPr>
        <w:t>期货</w:t>
      </w:r>
      <w:r w:rsidRPr="00711B1B">
        <w:rPr>
          <w:rFonts w:asciiTheme="minorEastAsia" w:eastAsiaTheme="minorEastAsia" w:hAnsiTheme="minorEastAsia" w:cs="Arial" w:hint="eastAsia"/>
          <w:szCs w:val="21"/>
        </w:rPr>
        <w:t>交易费用、基金的银行</w:t>
      </w:r>
      <w:r w:rsidR="007D1BBA" w:rsidRPr="00711B1B">
        <w:rPr>
          <w:rFonts w:asciiTheme="minorEastAsia" w:eastAsiaTheme="minorEastAsia" w:hAnsiTheme="minorEastAsia" w:cs="Arial" w:hint="eastAsia"/>
          <w:szCs w:val="21"/>
        </w:rPr>
        <w:t>汇划</w:t>
      </w:r>
      <w:r w:rsidRPr="00711B1B">
        <w:rPr>
          <w:rFonts w:asciiTheme="minorEastAsia" w:eastAsiaTheme="minorEastAsia" w:hAnsiTheme="minorEastAsia" w:cs="Arial" w:hint="eastAsia"/>
          <w:szCs w:val="21"/>
        </w:rPr>
        <w:t>费用、账户维护费、《基金合同》生效后</w:t>
      </w:r>
      <w:r w:rsidR="007D1BBA" w:rsidRPr="00711B1B">
        <w:rPr>
          <w:rFonts w:asciiTheme="minorEastAsia" w:eastAsiaTheme="minorEastAsia" w:hAnsiTheme="minorEastAsia" w:cs="Arial" w:hint="eastAsia"/>
          <w:szCs w:val="21"/>
        </w:rPr>
        <w:t>与基金相关的</w:t>
      </w:r>
      <w:proofErr w:type="gramStart"/>
      <w:r w:rsidRPr="00711B1B">
        <w:rPr>
          <w:rFonts w:asciiTheme="minorEastAsia" w:eastAsiaTheme="minorEastAsia" w:hAnsiTheme="minorEastAsia" w:cs="Arial" w:hint="eastAsia"/>
          <w:szCs w:val="21"/>
        </w:rPr>
        <w:t>的</w:t>
      </w:r>
      <w:proofErr w:type="gramEnd"/>
      <w:r w:rsidRPr="00711B1B">
        <w:rPr>
          <w:rFonts w:asciiTheme="minorEastAsia" w:eastAsiaTheme="minorEastAsia" w:hAnsiTheme="minorEastAsia" w:cs="Arial" w:hint="eastAsia"/>
          <w:szCs w:val="21"/>
        </w:rPr>
        <w:t>信息披露费用</w:t>
      </w:r>
      <w:r w:rsidR="005F11A6" w:rsidRPr="00711B1B">
        <w:rPr>
          <w:rFonts w:asciiTheme="minorEastAsia" w:eastAsiaTheme="minorEastAsia" w:hAnsiTheme="minorEastAsia" w:cs="Arial" w:hint="eastAsia"/>
          <w:szCs w:val="21"/>
        </w:rPr>
        <w:t>（法律法规、中国证监会另有规定的除外）</w:t>
      </w:r>
      <w:r w:rsidRPr="00711B1B">
        <w:rPr>
          <w:rFonts w:asciiTheme="minorEastAsia" w:eastAsiaTheme="minorEastAsia" w:hAnsiTheme="minorEastAsia" w:cs="Arial" w:hint="eastAsia"/>
          <w:szCs w:val="21"/>
        </w:rPr>
        <w:t>、基金份额持有人大会费用、《基金合同》生效后与基金有关的会计师费</w:t>
      </w:r>
      <w:r w:rsidR="002B6597"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律师费</w:t>
      </w:r>
      <w:r w:rsidR="002B6597" w:rsidRPr="00711B1B">
        <w:rPr>
          <w:rFonts w:asciiTheme="minorEastAsia" w:eastAsiaTheme="minorEastAsia" w:hAnsiTheme="minorEastAsia" w:cs="Arial" w:hint="eastAsia"/>
          <w:szCs w:val="21"/>
        </w:rPr>
        <w:t>、仲裁费和诉讼费</w:t>
      </w:r>
      <w:r w:rsidRPr="00711B1B">
        <w:rPr>
          <w:rFonts w:asciiTheme="minorEastAsia" w:eastAsiaTheme="minorEastAsia" w:hAnsiTheme="minorEastAsia" w:cs="Arial" w:hint="eastAsia"/>
          <w:szCs w:val="21"/>
        </w:rPr>
        <w:t>等根据有关法律法规、《基金合同》及相应协议的规定，列入当期基金费用。</w:t>
      </w:r>
    </w:p>
    <w:p w14:paraId="296BF7D8"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（四）不列入基金费用的项目</w:t>
      </w:r>
    </w:p>
    <w:p w14:paraId="2E0FF362" w14:textId="7F6135DF"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《基金合同》生效前的</w:t>
      </w:r>
      <w:r w:rsidR="007D1BBA" w:rsidRPr="00711B1B">
        <w:rPr>
          <w:rFonts w:asciiTheme="minorEastAsia" w:eastAsiaTheme="minorEastAsia" w:hAnsiTheme="minorEastAsia" w:cs="Arial" w:hint="eastAsia"/>
          <w:szCs w:val="21"/>
        </w:rPr>
        <w:t>相关费用</w:t>
      </w:r>
      <w:r w:rsidRPr="00711B1B">
        <w:rPr>
          <w:rFonts w:asciiTheme="minorEastAsia" w:eastAsiaTheme="minorEastAsia" w:hAnsiTheme="minorEastAsia" w:cs="Arial" w:hint="eastAsia"/>
          <w:szCs w:val="21"/>
        </w:rPr>
        <w:t>不得从基金财产中列支；基金管理人和基金托管人因未履行或未完全履行义务导致的费用支出或基金财产的损失，处理与基金运作无关的事项发生的费用</w:t>
      </w:r>
      <w:r w:rsidR="0037706A" w:rsidRPr="00711B1B">
        <w:rPr>
          <w:rFonts w:asciiTheme="minorEastAsia" w:eastAsiaTheme="minorEastAsia" w:hAnsiTheme="minorEastAsia" w:cs="Arial" w:hint="eastAsia"/>
          <w:szCs w:val="21"/>
        </w:rPr>
        <w:t>以及其他根据相关法律法规及中国证监会的有关规定不得列入基金费用的项目</w:t>
      </w:r>
      <w:r w:rsidRPr="00711B1B">
        <w:rPr>
          <w:rFonts w:asciiTheme="minorEastAsia" w:eastAsiaTheme="minorEastAsia" w:hAnsiTheme="minorEastAsia" w:cs="Arial" w:hint="eastAsia"/>
          <w:szCs w:val="21"/>
        </w:rPr>
        <w:t>等不列入基金费用。</w:t>
      </w:r>
    </w:p>
    <w:p w14:paraId="34F8CF3E" w14:textId="77777777" w:rsidR="00F61EE8" w:rsidRPr="00711B1B" w:rsidRDefault="00F61EE8" w:rsidP="0058289D">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w:t>
      </w:r>
      <w:r w:rsidR="00C303C9" w:rsidRPr="00711B1B">
        <w:rPr>
          <w:rFonts w:asciiTheme="minorEastAsia" w:eastAsiaTheme="minorEastAsia" w:hAnsiTheme="minorEastAsia" w:cs="Arial" w:hint="eastAsia"/>
          <w:szCs w:val="21"/>
        </w:rPr>
        <w:t>五</w:t>
      </w:r>
      <w:r w:rsidRPr="00711B1B">
        <w:rPr>
          <w:rFonts w:asciiTheme="minorEastAsia" w:eastAsiaTheme="minorEastAsia" w:hAnsiTheme="minorEastAsia" w:cs="Arial" w:hint="eastAsia"/>
          <w:szCs w:val="21"/>
        </w:rPr>
        <w:t>）基金管理费和基金托管费的复核程序、支付方式和时间</w:t>
      </w:r>
    </w:p>
    <w:p w14:paraId="483352C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1.复核程序</w:t>
      </w:r>
    </w:p>
    <w:p w14:paraId="73FC045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基金托管人对基金管理人计提的基金管理费和基金托管费等，根据本托管协议和《基金合同》的有关规定进行复核。</w:t>
      </w:r>
    </w:p>
    <w:p w14:paraId="263F929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2.支付方式和时间</w:t>
      </w:r>
    </w:p>
    <w:p w14:paraId="6FE67C0C" w14:textId="4F5CBA60"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基金管理费、基金托管费每日</w:t>
      </w:r>
      <w:r w:rsidR="00655D0E" w:rsidRPr="00711B1B">
        <w:rPr>
          <w:rFonts w:asciiTheme="minorEastAsia" w:eastAsiaTheme="minorEastAsia" w:hAnsiTheme="minorEastAsia" w:cs="Arial" w:hint="eastAsia"/>
          <w:szCs w:val="21"/>
        </w:rPr>
        <w:t>计算</w:t>
      </w:r>
      <w:r w:rsidRPr="00711B1B">
        <w:rPr>
          <w:rFonts w:asciiTheme="minorEastAsia" w:eastAsiaTheme="minorEastAsia" w:hAnsiTheme="minorEastAsia" w:cs="Arial" w:hint="eastAsia"/>
          <w:szCs w:val="21"/>
        </w:rPr>
        <w:t>，</w:t>
      </w:r>
      <w:r w:rsidR="00655D0E" w:rsidRPr="00711B1B">
        <w:rPr>
          <w:rFonts w:asciiTheme="minorEastAsia" w:eastAsiaTheme="minorEastAsia" w:hAnsiTheme="minorEastAsia" w:cs="Arial" w:hint="eastAsia"/>
          <w:szCs w:val="21"/>
        </w:rPr>
        <w:t>逐日累计至每月月末，</w:t>
      </w:r>
      <w:r w:rsidRPr="00711B1B">
        <w:rPr>
          <w:rFonts w:asciiTheme="minorEastAsia" w:eastAsiaTheme="minorEastAsia" w:hAnsiTheme="minorEastAsia" w:cs="Arial" w:hint="eastAsia"/>
          <w:szCs w:val="21"/>
        </w:rPr>
        <w:t>按月支付。由基金托管人根据与基金管理人核对一致的财务数据，自动在</w:t>
      </w:r>
      <w:r w:rsidR="005F11A6" w:rsidRPr="00711B1B">
        <w:rPr>
          <w:rFonts w:asciiTheme="minorEastAsia" w:eastAsiaTheme="minorEastAsia" w:hAnsiTheme="minorEastAsia" w:cs="Arial" w:hint="eastAsia"/>
          <w:szCs w:val="21"/>
        </w:rPr>
        <w:t>月初5</w:t>
      </w:r>
      <w:proofErr w:type="gramStart"/>
      <w:r w:rsidRPr="00711B1B">
        <w:rPr>
          <w:rFonts w:asciiTheme="minorEastAsia" w:eastAsiaTheme="minorEastAsia" w:hAnsiTheme="minorEastAsia" w:cs="Arial" w:hint="eastAsia"/>
          <w:szCs w:val="21"/>
        </w:rPr>
        <w:t>个</w:t>
      </w:r>
      <w:proofErr w:type="gramEnd"/>
      <w:r w:rsidRPr="00711B1B">
        <w:rPr>
          <w:rFonts w:asciiTheme="minorEastAsia" w:eastAsiaTheme="minorEastAsia" w:hAnsiTheme="minorEastAsia" w:cs="Arial"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831BB1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在首期支付基金管理费前，基金管理人应向</w:t>
      </w:r>
      <w:r w:rsidR="002B6597"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托管人出具正式函件指定基金管理费的收款账户。基金管理人如需要</w:t>
      </w:r>
      <w:proofErr w:type="gramStart"/>
      <w:r w:rsidRPr="00711B1B">
        <w:rPr>
          <w:rFonts w:asciiTheme="minorEastAsia" w:eastAsiaTheme="minorEastAsia" w:hAnsiTheme="minorEastAsia" w:cs="Arial" w:hint="eastAsia"/>
          <w:szCs w:val="21"/>
        </w:rPr>
        <w:t>变更此</w:t>
      </w:r>
      <w:proofErr w:type="gramEnd"/>
      <w:r w:rsidRPr="00711B1B">
        <w:rPr>
          <w:rFonts w:asciiTheme="minorEastAsia" w:eastAsiaTheme="minorEastAsia" w:hAnsiTheme="minorEastAsia" w:cs="Arial" w:hint="eastAsia"/>
          <w:szCs w:val="21"/>
        </w:rPr>
        <w:t>账户，应提前5个工作日向</w:t>
      </w:r>
      <w:r w:rsidR="002B6597" w:rsidRPr="00711B1B">
        <w:rPr>
          <w:rFonts w:asciiTheme="minorEastAsia" w:eastAsiaTheme="minorEastAsia" w:hAnsiTheme="minorEastAsia" w:cs="Arial" w:hint="eastAsia"/>
          <w:szCs w:val="21"/>
        </w:rPr>
        <w:t>基金</w:t>
      </w:r>
      <w:r w:rsidRPr="00711B1B">
        <w:rPr>
          <w:rFonts w:asciiTheme="minorEastAsia" w:eastAsiaTheme="minorEastAsia" w:hAnsiTheme="minorEastAsia" w:cs="Arial" w:hint="eastAsia"/>
          <w:szCs w:val="21"/>
        </w:rPr>
        <w:t>托管人出具书面的收款账户变更通知。</w:t>
      </w:r>
    </w:p>
    <w:p w14:paraId="26E430F6" w14:textId="2EBD133B"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（七）违规处理方式</w:t>
      </w:r>
    </w:p>
    <w:p w14:paraId="1B3716B9" w14:textId="1852266C"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603C276D" w14:textId="48001556"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（八）实施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期间的基金费用</w:t>
      </w:r>
    </w:p>
    <w:p w14:paraId="7EC17C13" w14:textId="77777777" w:rsidR="0036316A" w:rsidRPr="00711B1B" w:rsidRDefault="0036316A" w:rsidP="0036316A">
      <w:pPr>
        <w:spacing w:line="360" w:lineRule="auto"/>
        <w:ind w:firstLineChars="200" w:firstLine="420"/>
        <w:rPr>
          <w:rFonts w:asciiTheme="minorEastAsia" w:eastAsiaTheme="minorEastAsia" w:hAnsiTheme="minorEastAsia"/>
          <w:bCs/>
          <w:szCs w:val="21"/>
        </w:rPr>
      </w:pPr>
      <w:r w:rsidRPr="00711B1B">
        <w:rPr>
          <w:rFonts w:asciiTheme="minorEastAsia" w:eastAsiaTheme="minorEastAsia" w:hAnsiTheme="minorEastAsia" w:hint="eastAsia"/>
          <w:bCs/>
          <w:szCs w:val="21"/>
        </w:rPr>
        <w:t>本基金实施</w:t>
      </w:r>
      <w:proofErr w:type="gramStart"/>
      <w:r w:rsidRPr="00711B1B">
        <w:rPr>
          <w:rFonts w:asciiTheme="minorEastAsia" w:eastAsiaTheme="minorEastAsia" w:hAnsiTheme="minorEastAsia" w:hint="eastAsia"/>
          <w:bCs/>
          <w:szCs w:val="21"/>
        </w:rPr>
        <w:t>侧袋机制</w:t>
      </w:r>
      <w:proofErr w:type="gramEnd"/>
      <w:r w:rsidRPr="00711B1B">
        <w:rPr>
          <w:rFonts w:asciiTheme="minorEastAsia" w:eastAsiaTheme="minorEastAsia" w:hAnsiTheme="minorEastAsia" w:hint="eastAsia"/>
          <w:bCs/>
          <w:szCs w:val="21"/>
        </w:rPr>
        <w:t>的，</w:t>
      </w:r>
      <w:proofErr w:type="gramStart"/>
      <w:r w:rsidRPr="00711B1B">
        <w:rPr>
          <w:rFonts w:asciiTheme="minorEastAsia" w:eastAsiaTheme="minorEastAsia" w:hAnsiTheme="minorEastAsia" w:hint="eastAsia"/>
          <w:bCs/>
          <w:szCs w:val="21"/>
        </w:rPr>
        <w:t>与侧袋账户</w:t>
      </w:r>
      <w:proofErr w:type="gramEnd"/>
      <w:r w:rsidRPr="00711B1B">
        <w:rPr>
          <w:rFonts w:asciiTheme="minorEastAsia" w:eastAsiaTheme="minorEastAsia" w:hAnsiTheme="minorEastAsia" w:hint="eastAsia"/>
          <w:bCs/>
          <w:szCs w:val="21"/>
        </w:rPr>
        <w:t>有关的费用可以</w:t>
      </w:r>
      <w:proofErr w:type="gramStart"/>
      <w:r w:rsidRPr="00711B1B">
        <w:rPr>
          <w:rFonts w:asciiTheme="minorEastAsia" w:eastAsiaTheme="minorEastAsia" w:hAnsiTheme="minorEastAsia" w:hint="eastAsia"/>
          <w:bCs/>
          <w:szCs w:val="21"/>
        </w:rPr>
        <w:t>从侧袋账户</w:t>
      </w:r>
      <w:proofErr w:type="gramEnd"/>
      <w:r w:rsidRPr="00711B1B">
        <w:rPr>
          <w:rFonts w:asciiTheme="minorEastAsia" w:eastAsiaTheme="minorEastAsia" w:hAnsiTheme="minorEastAsia" w:hint="eastAsia"/>
          <w:bCs/>
          <w:szCs w:val="21"/>
        </w:rPr>
        <w:t>中列支，但应</w:t>
      </w:r>
      <w:proofErr w:type="gramStart"/>
      <w:r w:rsidRPr="00711B1B">
        <w:rPr>
          <w:rFonts w:asciiTheme="minorEastAsia" w:eastAsiaTheme="minorEastAsia" w:hAnsiTheme="minorEastAsia" w:hint="eastAsia"/>
          <w:bCs/>
          <w:szCs w:val="21"/>
        </w:rPr>
        <w:t>待侧袋</w:t>
      </w:r>
      <w:proofErr w:type="gramEnd"/>
      <w:r w:rsidRPr="00711B1B">
        <w:rPr>
          <w:rFonts w:asciiTheme="minorEastAsia" w:eastAsiaTheme="minorEastAsia" w:hAnsiTheme="minorEastAsia" w:hint="eastAsia"/>
          <w:bCs/>
          <w:szCs w:val="21"/>
        </w:rPr>
        <w:t>账户资产变现后方可列支，有关费用可酌情收取或减免，但不得收取管理费，详见招募说明书的规定。</w:t>
      </w:r>
    </w:p>
    <w:p w14:paraId="2298A9AB" w14:textId="77777777" w:rsidR="0036316A" w:rsidRPr="00711B1B" w:rsidRDefault="0036316A" w:rsidP="0036316A">
      <w:pPr>
        <w:adjustRightInd w:val="0"/>
        <w:snapToGrid w:val="0"/>
        <w:spacing w:line="360" w:lineRule="auto"/>
        <w:ind w:firstLineChars="200" w:firstLine="420"/>
        <w:rPr>
          <w:rFonts w:asciiTheme="minorEastAsia" w:eastAsiaTheme="minorEastAsia" w:hAnsiTheme="minorEastAsia" w:cs="Arial"/>
          <w:szCs w:val="21"/>
        </w:rPr>
      </w:pPr>
    </w:p>
    <w:p w14:paraId="2B6F8A61" w14:textId="77777777" w:rsidR="00180B0E" w:rsidRPr="00711B1B" w:rsidRDefault="00180B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711C768A"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0" w:name="_Toc520904545"/>
      <w:r w:rsidRPr="00711B1B">
        <w:rPr>
          <w:rFonts w:asciiTheme="minorEastAsia" w:eastAsiaTheme="minorEastAsia" w:hAnsiTheme="minorEastAsia" w:hint="eastAsia"/>
          <w:sz w:val="21"/>
          <w:szCs w:val="21"/>
        </w:rPr>
        <w:lastRenderedPageBreak/>
        <w:t>十二、基金份额持有人名册的保管</w:t>
      </w:r>
      <w:bookmarkEnd w:id="90"/>
    </w:p>
    <w:p w14:paraId="6BFC7B06" w14:textId="502B57A8"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基金份额持有人名册至少应包括基金份额持有人的名称和持有的基金份额。基金份额持有人名册由基金登记机构根据基金管理人的指令编制和保管</w:t>
      </w:r>
      <w:r w:rsidR="004C4E18" w:rsidRPr="00711B1B">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基金管理人和基金托管人应分别保管基金份额持有人名册，保存期不少于15年。如不能妥善保管，则按相关法规承担责任。</w:t>
      </w:r>
    </w:p>
    <w:p w14:paraId="50088ECA" w14:textId="0AC18C65" w:rsidR="00F61EE8" w:rsidRPr="00711B1B" w:rsidRDefault="00B8186C"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在基金托管人要求或编制</w:t>
      </w:r>
      <w:r w:rsidR="0037706A" w:rsidRPr="00711B1B">
        <w:rPr>
          <w:rFonts w:asciiTheme="minorEastAsia" w:eastAsiaTheme="minorEastAsia" w:hAnsiTheme="minorEastAsia" w:cs="Arial" w:hint="eastAsia"/>
          <w:szCs w:val="21"/>
        </w:rPr>
        <w:t>中期报告</w:t>
      </w:r>
      <w:r w:rsidRPr="00711B1B">
        <w:rPr>
          <w:rFonts w:asciiTheme="minorEastAsia" w:eastAsiaTheme="minorEastAsia" w:hAnsiTheme="minorEastAsia" w:cs="Arial" w:hint="eastAsia"/>
          <w:szCs w:val="21"/>
        </w:rPr>
        <w:t>和年报前，基金管理人应将有关资料送交基金托管人，不得无故拒绝或延误提供，并保证其的真实性、准确性和完整性。</w:t>
      </w:r>
      <w:r w:rsidR="00F61EE8" w:rsidRPr="00711B1B">
        <w:rPr>
          <w:rFonts w:asciiTheme="minorEastAsia" w:eastAsiaTheme="minorEastAsia" w:hAnsiTheme="minorEastAsia" w:cs="Arial" w:hint="eastAsia"/>
          <w:szCs w:val="21"/>
        </w:rPr>
        <w:t>基金托管人不得将所保管的</w:t>
      </w:r>
      <w:r w:rsidR="00F61EE8" w:rsidRPr="00711B1B">
        <w:rPr>
          <w:rFonts w:asciiTheme="minorEastAsia" w:eastAsiaTheme="minorEastAsia" w:hAnsiTheme="minorEastAsia" w:hint="eastAsia"/>
          <w:kern w:val="0"/>
          <w:szCs w:val="21"/>
        </w:rPr>
        <w:t>基金份额持有人名册用于基金托管业务以外的其他用途，并应遵守保密义务。</w:t>
      </w:r>
    </w:p>
    <w:p w14:paraId="735AADBA"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78C7AA4F"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1EDD8EB7"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1" w:name="_Toc520904546"/>
      <w:r w:rsidRPr="00711B1B">
        <w:rPr>
          <w:rFonts w:asciiTheme="minorEastAsia" w:eastAsiaTheme="minorEastAsia" w:hAnsiTheme="minorEastAsia" w:hint="eastAsia"/>
          <w:sz w:val="21"/>
          <w:szCs w:val="21"/>
        </w:rPr>
        <w:lastRenderedPageBreak/>
        <w:t>十三、基金有关文件档案的保存</w:t>
      </w:r>
      <w:bookmarkEnd w:id="91"/>
    </w:p>
    <w:p w14:paraId="34B8B941" w14:textId="77777777" w:rsidR="00F61EE8" w:rsidRPr="002E75EA" w:rsidRDefault="00F61EE8" w:rsidP="00DB2152">
      <w:pPr>
        <w:spacing w:line="360" w:lineRule="auto"/>
        <w:ind w:firstLineChars="200" w:firstLine="420"/>
        <w:rPr>
          <w:rFonts w:asciiTheme="minorEastAsia" w:eastAsiaTheme="minorEastAsia" w:hAnsiTheme="minorEastAsia"/>
          <w:bCs/>
          <w:szCs w:val="21"/>
        </w:rPr>
      </w:pPr>
      <w:r w:rsidRPr="002E75EA">
        <w:rPr>
          <w:rFonts w:asciiTheme="minorEastAsia" w:eastAsiaTheme="minorEastAsia" w:hAnsiTheme="minorEastAsia" w:hint="eastAsia"/>
          <w:bCs/>
          <w:szCs w:val="21"/>
        </w:rPr>
        <w:t>（一）档案保存</w:t>
      </w:r>
    </w:p>
    <w:p w14:paraId="2DA7C3FD" w14:textId="10348DE3" w:rsidR="00F61EE8" w:rsidRPr="00DB2152" w:rsidRDefault="00F61EE8" w:rsidP="00DB2152">
      <w:pPr>
        <w:spacing w:line="360" w:lineRule="auto"/>
        <w:ind w:firstLineChars="200" w:firstLine="420"/>
        <w:rPr>
          <w:rFonts w:asciiTheme="minorEastAsia" w:eastAsiaTheme="minorEastAsia" w:hAnsiTheme="minorEastAsia"/>
          <w:bCs/>
          <w:szCs w:val="21"/>
        </w:rPr>
      </w:pPr>
      <w:r w:rsidRPr="002E75EA">
        <w:rPr>
          <w:rFonts w:asciiTheme="minorEastAsia" w:eastAsiaTheme="minorEastAsia" w:hAnsiTheme="minorEastAsia" w:hint="eastAsia"/>
          <w:bCs/>
          <w:szCs w:val="21"/>
        </w:rPr>
        <w:t>基金管理人应保存基金财产管理业务活动的记录、账册、报表和其他相关资料。基金托管人应保</w:t>
      </w:r>
      <w:r w:rsidRPr="00D12134">
        <w:rPr>
          <w:rFonts w:asciiTheme="minorEastAsia" w:eastAsiaTheme="minorEastAsia" w:hAnsiTheme="minorEastAsia" w:hint="eastAsia"/>
          <w:bCs/>
          <w:szCs w:val="21"/>
        </w:rPr>
        <w:t>存基金托管业务活动的记录、账册、报表和其他相关资料。基金管理人和基金托管人都应当按规定的期限保管。保存期限不少于</w:t>
      </w:r>
      <w:r w:rsidRPr="00DB2152">
        <w:rPr>
          <w:rFonts w:asciiTheme="minorEastAsia" w:eastAsiaTheme="minorEastAsia" w:hAnsiTheme="minorEastAsia"/>
          <w:bCs/>
          <w:szCs w:val="21"/>
        </w:rPr>
        <w:t>15年。</w:t>
      </w:r>
    </w:p>
    <w:p w14:paraId="18167E6E" w14:textId="77777777" w:rsidR="00F61EE8" w:rsidRPr="00DB2152" w:rsidRDefault="00F61EE8" w:rsidP="00DB2152">
      <w:pPr>
        <w:spacing w:line="360" w:lineRule="auto"/>
        <w:ind w:firstLineChars="200" w:firstLine="420"/>
        <w:rPr>
          <w:rFonts w:asciiTheme="minorEastAsia" w:eastAsiaTheme="minorEastAsia" w:hAnsiTheme="minorEastAsia"/>
          <w:bCs/>
          <w:szCs w:val="21"/>
        </w:rPr>
      </w:pPr>
      <w:r w:rsidRPr="00DB2152">
        <w:rPr>
          <w:rFonts w:asciiTheme="minorEastAsia" w:eastAsiaTheme="minorEastAsia" w:hAnsiTheme="minorEastAsia" w:hint="eastAsia"/>
          <w:bCs/>
          <w:szCs w:val="21"/>
        </w:rPr>
        <w:t>（二）合同档案的建立</w:t>
      </w:r>
    </w:p>
    <w:p w14:paraId="31FCFA4F" w14:textId="77777777" w:rsidR="00F61EE8" w:rsidRPr="00DB2152" w:rsidRDefault="00F61EE8" w:rsidP="00DB2152">
      <w:pPr>
        <w:spacing w:line="360" w:lineRule="auto"/>
        <w:ind w:firstLineChars="200" w:firstLine="420"/>
        <w:rPr>
          <w:rFonts w:asciiTheme="minorEastAsia" w:eastAsiaTheme="minorEastAsia" w:hAnsiTheme="minorEastAsia"/>
          <w:bCs/>
          <w:szCs w:val="21"/>
        </w:rPr>
      </w:pPr>
      <w:r w:rsidRPr="00DB2152">
        <w:rPr>
          <w:rFonts w:asciiTheme="minorEastAsia" w:eastAsiaTheme="minorEastAsia" w:hAnsiTheme="minorEastAsia"/>
          <w:bCs/>
          <w:szCs w:val="21"/>
        </w:rPr>
        <w:t>1.基金管理人签署重大合同文本后，应及时将合同文本正本送达基金托管人处。</w:t>
      </w:r>
    </w:p>
    <w:p w14:paraId="511B72F4" w14:textId="77777777" w:rsidR="00F61EE8" w:rsidRPr="00DB2152" w:rsidRDefault="00F61EE8" w:rsidP="00DB2152">
      <w:pPr>
        <w:spacing w:line="360" w:lineRule="auto"/>
        <w:ind w:firstLineChars="200" w:firstLine="420"/>
        <w:rPr>
          <w:rFonts w:asciiTheme="minorEastAsia" w:eastAsiaTheme="minorEastAsia" w:hAnsiTheme="minorEastAsia"/>
          <w:bCs/>
          <w:szCs w:val="21"/>
        </w:rPr>
      </w:pPr>
      <w:r w:rsidRPr="00DB2152">
        <w:rPr>
          <w:rFonts w:asciiTheme="minorEastAsia" w:eastAsiaTheme="minorEastAsia" w:hAnsiTheme="minorEastAsia"/>
          <w:bCs/>
          <w:szCs w:val="21"/>
        </w:rPr>
        <w:t>2.基金管理人应及时将与本基金账务处理、资金划拨等有关的合同、协议传真基金托管人。</w:t>
      </w:r>
    </w:p>
    <w:p w14:paraId="2515D4B5" w14:textId="77777777" w:rsidR="00F61EE8" w:rsidRPr="00DB2152" w:rsidRDefault="00F61EE8" w:rsidP="00DB2152">
      <w:pPr>
        <w:spacing w:line="360" w:lineRule="auto"/>
        <w:ind w:firstLineChars="200" w:firstLine="420"/>
        <w:rPr>
          <w:rFonts w:asciiTheme="minorEastAsia" w:eastAsiaTheme="minorEastAsia" w:hAnsiTheme="minorEastAsia"/>
          <w:bCs/>
          <w:szCs w:val="21"/>
        </w:rPr>
      </w:pPr>
      <w:r w:rsidRPr="00DB2152">
        <w:rPr>
          <w:rFonts w:asciiTheme="minorEastAsia" w:eastAsiaTheme="minorEastAsia" w:hAnsiTheme="minorEastAsia" w:hint="eastAsia"/>
          <w:bCs/>
          <w:szCs w:val="21"/>
        </w:rPr>
        <w:t>（三）变更与协助</w:t>
      </w:r>
    </w:p>
    <w:p w14:paraId="518DE3F7" w14:textId="77777777" w:rsidR="00F61EE8" w:rsidRPr="00DB2152" w:rsidRDefault="00F61EE8" w:rsidP="00DB2152">
      <w:pPr>
        <w:spacing w:line="360" w:lineRule="auto"/>
        <w:ind w:firstLineChars="200" w:firstLine="420"/>
        <w:rPr>
          <w:rFonts w:asciiTheme="minorEastAsia" w:eastAsiaTheme="minorEastAsia" w:hAnsiTheme="minorEastAsia"/>
          <w:bCs/>
          <w:szCs w:val="21"/>
        </w:rPr>
      </w:pPr>
      <w:proofErr w:type="gramStart"/>
      <w:r w:rsidRPr="00DB2152">
        <w:rPr>
          <w:rFonts w:asciiTheme="minorEastAsia" w:eastAsiaTheme="minorEastAsia" w:hAnsiTheme="minorEastAsia" w:hint="eastAsia"/>
          <w:bCs/>
          <w:szCs w:val="21"/>
        </w:rPr>
        <w:t>若基金</w:t>
      </w:r>
      <w:proofErr w:type="gramEnd"/>
      <w:r w:rsidRPr="00DB2152">
        <w:rPr>
          <w:rFonts w:asciiTheme="minorEastAsia" w:eastAsiaTheme="minorEastAsia" w:hAnsiTheme="minorEastAsia" w:hint="eastAsia"/>
          <w:bCs/>
          <w:szCs w:val="21"/>
        </w:rPr>
        <w:t>管理人</w:t>
      </w:r>
      <w:r w:rsidRPr="00DB2152">
        <w:rPr>
          <w:rFonts w:asciiTheme="minorEastAsia" w:eastAsiaTheme="minorEastAsia" w:hAnsiTheme="minorEastAsia"/>
          <w:bCs/>
          <w:szCs w:val="21"/>
        </w:rPr>
        <w:t>/基金托管人发生变更，未变更的一方有义务协助变更后的接任人接收相应文件。</w:t>
      </w:r>
    </w:p>
    <w:p w14:paraId="4B6F6E1F" w14:textId="6CFBCEA1"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2E75EA">
        <w:rPr>
          <w:rFonts w:asciiTheme="minorEastAsia" w:eastAsiaTheme="minorEastAsia" w:hAnsiTheme="minorEastAsia" w:hint="eastAsia"/>
          <w:bCs/>
          <w:szCs w:val="21"/>
        </w:rPr>
        <w:t>（四）基金管理人和基金托管人应按各自职责完</w:t>
      </w:r>
      <w:r w:rsidRPr="00711B1B">
        <w:rPr>
          <w:rFonts w:asciiTheme="minorEastAsia" w:eastAsiaTheme="minorEastAsia" w:hAnsiTheme="minorEastAsia" w:cs="Arial" w:hint="eastAsia"/>
          <w:szCs w:val="21"/>
        </w:rPr>
        <w:t>整保存原始凭证、记账凭证、基金账册、交易记录和重要合同等，承担保密义务并保存至少15年。</w:t>
      </w:r>
    </w:p>
    <w:p w14:paraId="0CE06A9D" w14:textId="77777777" w:rsidR="00F61EE8" w:rsidRPr="00711B1B" w:rsidRDefault="00F61EE8" w:rsidP="0036316A">
      <w:pPr>
        <w:adjustRightInd w:val="0"/>
        <w:snapToGrid w:val="0"/>
        <w:spacing w:line="360" w:lineRule="auto"/>
        <w:rPr>
          <w:rFonts w:asciiTheme="minorEastAsia" w:eastAsiaTheme="minorEastAsia" w:hAnsiTheme="minorEastAsia"/>
          <w:szCs w:val="21"/>
        </w:rPr>
      </w:pPr>
    </w:p>
    <w:p w14:paraId="1866CA3A"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3A68C799"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2" w:name="_Toc520904547"/>
      <w:r w:rsidRPr="00711B1B">
        <w:rPr>
          <w:rFonts w:asciiTheme="minorEastAsia" w:eastAsiaTheme="minorEastAsia" w:hAnsiTheme="minorEastAsia" w:hint="eastAsia"/>
          <w:sz w:val="21"/>
          <w:szCs w:val="21"/>
        </w:rPr>
        <w:lastRenderedPageBreak/>
        <w:t>十四、基金管理人和基金托管人的更换</w:t>
      </w:r>
      <w:bookmarkEnd w:id="92"/>
    </w:p>
    <w:p w14:paraId="60BDF8B8"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（一）基金管理人职责终止的情形</w:t>
      </w:r>
    </w:p>
    <w:p w14:paraId="72FB974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1.基金管理人职责终止的情形</w:t>
      </w:r>
    </w:p>
    <w:p w14:paraId="38E6DF2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有下列情形之一的，基金管理人职责终止：</w:t>
      </w:r>
    </w:p>
    <w:p w14:paraId="0C0C825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(1)被依法取消基金管理资格；</w:t>
      </w:r>
    </w:p>
    <w:p w14:paraId="56EFFD0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(2)依法解散、被依法撤销或被依法宣告破产；</w:t>
      </w:r>
    </w:p>
    <w:p w14:paraId="4FCB81D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(3)被基金份额持有人大会解任；</w:t>
      </w:r>
    </w:p>
    <w:p w14:paraId="4D41C03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(4)法律法规及中国证监会规定的和《基金合同》约定的其他情形。</w:t>
      </w:r>
    </w:p>
    <w:p w14:paraId="6E78026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2.基金管理人的更换程序</w:t>
      </w:r>
    </w:p>
    <w:p w14:paraId="0D001B82"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更换基金管理人必须依照如下程序进行：</w:t>
      </w:r>
    </w:p>
    <w:p w14:paraId="582BFCC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(1)提名：</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管理人由基金托管人</w:t>
      </w:r>
      <w:r w:rsidRPr="00711B1B">
        <w:rPr>
          <w:rFonts w:asciiTheme="minorEastAsia" w:eastAsiaTheme="minorEastAsia" w:hAnsiTheme="minorEastAsia" w:hint="eastAsia"/>
          <w:szCs w:val="21"/>
        </w:rPr>
        <w:t>或由单独或合计持有10%以上(含10%)基金份额的基金份额持有人</w:t>
      </w:r>
      <w:r w:rsidRPr="00711B1B">
        <w:rPr>
          <w:rFonts w:asciiTheme="minorEastAsia" w:eastAsiaTheme="minorEastAsia" w:hAnsiTheme="minorEastAsia" w:cs="Arial" w:hint="eastAsia"/>
          <w:szCs w:val="21"/>
        </w:rPr>
        <w:t>提名；</w:t>
      </w:r>
    </w:p>
    <w:p w14:paraId="2A8E359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r w:rsidR="002626A4" w:rsidRPr="00711B1B">
        <w:rPr>
          <w:rFonts w:asciiTheme="minorEastAsia" w:eastAsiaTheme="minorEastAsia" w:hAnsiTheme="minorEastAsia" w:cs="Arial" w:hint="eastAsia"/>
          <w:szCs w:val="21"/>
        </w:rPr>
        <w:t>，决议自表决通过之日起生效</w:t>
      </w:r>
      <w:r w:rsidRPr="00711B1B">
        <w:rPr>
          <w:rFonts w:asciiTheme="minorEastAsia" w:eastAsiaTheme="minorEastAsia" w:hAnsiTheme="minorEastAsia" w:cs="Arial" w:hint="eastAsia"/>
          <w:szCs w:val="21"/>
        </w:rPr>
        <w:t>；</w:t>
      </w:r>
    </w:p>
    <w:p w14:paraId="2CABAC8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(3)临时基金管理人：</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管理人产生之前，由中国证监会指定临时基金管理人；</w:t>
      </w:r>
    </w:p>
    <w:p w14:paraId="51060DA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(4)备案：基金份额持有人大会选任基金管理人的决议须报中国证监会备案；</w:t>
      </w:r>
    </w:p>
    <w:p w14:paraId="7047C238" w14:textId="3E33C6FF"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(5)公告：基金管理人更换后，由基金托管人在更换基金管理人的基金份额持有人大会决议生效后2日内在</w:t>
      </w:r>
      <w:r w:rsidR="00FD34E6" w:rsidRPr="00711B1B">
        <w:rPr>
          <w:rFonts w:asciiTheme="minorEastAsia" w:eastAsiaTheme="minorEastAsia" w:hAnsiTheme="minorEastAsia" w:cs="Arial" w:hint="eastAsia"/>
          <w:szCs w:val="21"/>
        </w:rPr>
        <w:t>规定媒介</w:t>
      </w:r>
      <w:r w:rsidRPr="00711B1B">
        <w:rPr>
          <w:rFonts w:asciiTheme="minorEastAsia" w:eastAsiaTheme="minorEastAsia" w:hAnsiTheme="minorEastAsia" w:cs="Arial" w:hint="eastAsia"/>
          <w:szCs w:val="21"/>
        </w:rPr>
        <w:t>公告；</w:t>
      </w:r>
    </w:p>
    <w:p w14:paraId="0BF2E1C6"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(6)交接：基金管理人职责终止的，基金管理人应妥善保管基金管理业务资料，及时向临时基金管理人或</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管理人办理基金管理业务的移交手续，临时基金管理人或</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管理人应及时接收。临时基金管理人或</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管理人应与基金托管人核对基金资产总值；</w:t>
      </w:r>
    </w:p>
    <w:p w14:paraId="7FCC0D1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00DE3DEC" w:rsidRPr="00711B1B">
        <w:rPr>
          <w:rFonts w:asciiTheme="minorEastAsia" w:eastAsiaTheme="minorEastAsia" w:hAnsiTheme="minorEastAsia" w:cs="Arial" w:hint="eastAsia"/>
          <w:szCs w:val="21"/>
        </w:rPr>
        <w:t>审计费用在基金财产中列支；</w:t>
      </w:r>
    </w:p>
    <w:p w14:paraId="52202DD6"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(8)基金名称变更：基金管理人更换后，如果原任或</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管理人要求，应按其要求替换或删除基金名称中与</w:t>
      </w:r>
      <w:proofErr w:type="gramStart"/>
      <w:r w:rsidRPr="00711B1B">
        <w:rPr>
          <w:rFonts w:asciiTheme="minorEastAsia" w:eastAsiaTheme="minorEastAsia" w:hAnsiTheme="minorEastAsia" w:cs="Arial" w:hint="eastAsia"/>
          <w:szCs w:val="21"/>
        </w:rPr>
        <w:t>原基金</w:t>
      </w:r>
      <w:proofErr w:type="gramEnd"/>
      <w:r w:rsidRPr="00711B1B">
        <w:rPr>
          <w:rFonts w:asciiTheme="minorEastAsia" w:eastAsiaTheme="minorEastAsia" w:hAnsiTheme="minorEastAsia" w:cs="Arial" w:hint="eastAsia"/>
          <w:szCs w:val="21"/>
        </w:rPr>
        <w:t>管理人有关的名称字样。</w:t>
      </w:r>
    </w:p>
    <w:p w14:paraId="378B40FC"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（二）基金托管人职责终止的情形</w:t>
      </w:r>
    </w:p>
    <w:p w14:paraId="7448E00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1.基金托管人职责终止的情形</w:t>
      </w:r>
    </w:p>
    <w:p w14:paraId="2AC68C1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有下列情形之一的，基金托管人职责终止：</w:t>
      </w:r>
    </w:p>
    <w:p w14:paraId="1DF9F0D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(1)被依法取消基金托管资格；</w:t>
      </w:r>
    </w:p>
    <w:p w14:paraId="1899BD8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(2)依法解散、被依法撤销或被依法宣告破产；</w:t>
      </w:r>
    </w:p>
    <w:p w14:paraId="5D07BD5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(3)被基金份额持有人大会解任；</w:t>
      </w:r>
    </w:p>
    <w:p w14:paraId="0CF7139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(4)法律法规及中国证监会规定的和《基金合同》约定的其他情形。</w:t>
      </w:r>
    </w:p>
    <w:p w14:paraId="7DB733A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lastRenderedPageBreak/>
        <w:t>2.基金托管人的更换程序</w:t>
      </w:r>
    </w:p>
    <w:p w14:paraId="7846CAB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(1)提名：</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托管人由基金管理人</w:t>
      </w:r>
      <w:r w:rsidRPr="00711B1B">
        <w:rPr>
          <w:rFonts w:asciiTheme="minorEastAsia" w:eastAsiaTheme="minorEastAsia" w:hAnsiTheme="minorEastAsia" w:hint="eastAsia"/>
          <w:szCs w:val="21"/>
        </w:rPr>
        <w:t>或由单独或合计持有10%以上(含10%)基金份额的基金份额持有人</w:t>
      </w:r>
      <w:r w:rsidRPr="00711B1B">
        <w:rPr>
          <w:rFonts w:asciiTheme="minorEastAsia" w:eastAsiaTheme="minorEastAsia" w:hAnsiTheme="minorEastAsia" w:cs="Arial" w:hint="eastAsia"/>
          <w:szCs w:val="21"/>
        </w:rPr>
        <w:t>提名；</w:t>
      </w:r>
    </w:p>
    <w:p w14:paraId="4EDCB2C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(2)决议：基金份额持有人大会在基金托管人职责终止后6个月内对被提名的</w:t>
      </w:r>
      <w:proofErr w:type="gramStart"/>
      <w:r w:rsidR="004C4E18" w:rsidRPr="00711B1B">
        <w:rPr>
          <w:rFonts w:asciiTheme="minorEastAsia" w:eastAsiaTheme="minorEastAsia" w:hAnsiTheme="minorEastAsia" w:cs="Arial" w:hint="eastAsia"/>
          <w:szCs w:val="21"/>
        </w:rPr>
        <w:t>新任</w:t>
      </w:r>
      <w:r w:rsidRPr="00711B1B">
        <w:rPr>
          <w:rFonts w:asciiTheme="minorEastAsia" w:eastAsiaTheme="minorEastAsia" w:hAnsiTheme="minorEastAsia" w:cs="Arial" w:hint="eastAsia"/>
          <w:szCs w:val="21"/>
        </w:rPr>
        <w:t>基金</w:t>
      </w:r>
      <w:proofErr w:type="gramEnd"/>
      <w:r w:rsidRPr="00711B1B">
        <w:rPr>
          <w:rFonts w:asciiTheme="minorEastAsia" w:eastAsiaTheme="minorEastAsia" w:hAnsiTheme="minorEastAsia" w:cs="Arial" w:hint="eastAsia"/>
          <w:szCs w:val="21"/>
        </w:rPr>
        <w:t>托管人形成决议，该决议需经参加大会的基金份额持有人所持表决权的三分之二以上(含三分之二)表决通过</w:t>
      </w:r>
      <w:r w:rsidR="002626A4" w:rsidRPr="00711B1B">
        <w:rPr>
          <w:rFonts w:asciiTheme="minorEastAsia" w:eastAsiaTheme="minorEastAsia" w:hAnsiTheme="minorEastAsia" w:cs="Arial" w:hint="eastAsia"/>
          <w:szCs w:val="21"/>
        </w:rPr>
        <w:t>，决议自表决通过之日起生效</w:t>
      </w:r>
      <w:r w:rsidRPr="00711B1B">
        <w:rPr>
          <w:rFonts w:asciiTheme="minorEastAsia" w:eastAsiaTheme="minorEastAsia" w:hAnsiTheme="minorEastAsia" w:cs="Arial" w:hint="eastAsia"/>
          <w:szCs w:val="21"/>
        </w:rPr>
        <w:t>；</w:t>
      </w:r>
    </w:p>
    <w:p w14:paraId="03C2D7A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(3)临时基金托管人：</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托管人产生之前，由中国证监会指定临时基金托管人；</w:t>
      </w:r>
    </w:p>
    <w:p w14:paraId="64D8025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(4)备案：基金份额持有人大会更换基金托管人的决议须报中国证监会备案；</w:t>
      </w:r>
    </w:p>
    <w:p w14:paraId="4DDE1021" w14:textId="6366095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(5)公告：基金托管人更换后，由基金管理人在更换基金托管人的基金份额持有人大会决议生效后2日内在</w:t>
      </w:r>
      <w:r w:rsidR="00FD34E6" w:rsidRPr="00711B1B">
        <w:rPr>
          <w:rFonts w:asciiTheme="minorEastAsia" w:eastAsiaTheme="minorEastAsia" w:hAnsiTheme="minorEastAsia" w:cs="Arial" w:hint="eastAsia"/>
          <w:szCs w:val="21"/>
        </w:rPr>
        <w:t>规定媒介</w:t>
      </w:r>
      <w:r w:rsidRPr="00711B1B">
        <w:rPr>
          <w:rFonts w:asciiTheme="minorEastAsia" w:eastAsiaTheme="minorEastAsia" w:hAnsiTheme="minorEastAsia" w:cs="Arial" w:hint="eastAsia"/>
          <w:szCs w:val="21"/>
        </w:rPr>
        <w:t>公告；</w:t>
      </w:r>
    </w:p>
    <w:p w14:paraId="5B1DA3F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托管人或者临时基金托管人应当及时接收。</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托管人或临时基金托管人</w:t>
      </w:r>
      <w:r w:rsidR="00B8301E" w:rsidRPr="00711B1B">
        <w:rPr>
          <w:rFonts w:asciiTheme="minorEastAsia" w:eastAsiaTheme="minorEastAsia" w:hAnsiTheme="minorEastAsia" w:cs="Arial" w:hint="eastAsia"/>
          <w:szCs w:val="21"/>
        </w:rPr>
        <w:t>应</w:t>
      </w:r>
      <w:r w:rsidRPr="00711B1B">
        <w:rPr>
          <w:rFonts w:asciiTheme="minorEastAsia" w:eastAsiaTheme="minorEastAsia" w:hAnsiTheme="minorEastAsia" w:cs="Arial" w:hint="eastAsia"/>
          <w:szCs w:val="21"/>
        </w:rPr>
        <w:t>与基金管理人核对基金资产总值；</w:t>
      </w:r>
    </w:p>
    <w:p w14:paraId="1B29379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00DE3DEC" w:rsidRPr="00711B1B">
        <w:rPr>
          <w:rFonts w:asciiTheme="minorEastAsia" w:eastAsiaTheme="minorEastAsia" w:hAnsiTheme="minorEastAsia" w:cs="Arial" w:hint="eastAsia"/>
          <w:szCs w:val="21"/>
        </w:rPr>
        <w:t>，审计费用从基金财产中列支</w:t>
      </w:r>
      <w:r w:rsidRPr="00711B1B">
        <w:rPr>
          <w:rFonts w:asciiTheme="minorEastAsia" w:eastAsiaTheme="minorEastAsia" w:hAnsiTheme="minorEastAsia" w:cs="Arial" w:hint="eastAsia"/>
          <w:szCs w:val="21"/>
        </w:rPr>
        <w:t>。</w:t>
      </w:r>
    </w:p>
    <w:p w14:paraId="1746806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（三）基金管理人与基金托管人同时更换的条件和程序</w:t>
      </w:r>
    </w:p>
    <w:p w14:paraId="06B90CD9"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14:paraId="042E860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2.基金管理人和基金托管人的更换分别按上述程序进行；</w:t>
      </w:r>
    </w:p>
    <w:p w14:paraId="07D76513" w14:textId="5C812D3D"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3.公告：</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管理人和</w:t>
      </w:r>
      <w:proofErr w:type="gramStart"/>
      <w:r w:rsidRPr="00711B1B">
        <w:rPr>
          <w:rFonts w:asciiTheme="minorEastAsia" w:eastAsiaTheme="minorEastAsia" w:hAnsiTheme="minorEastAsia" w:cs="Arial" w:hint="eastAsia"/>
          <w:szCs w:val="21"/>
        </w:rPr>
        <w:t>新任基金</w:t>
      </w:r>
      <w:proofErr w:type="gramEnd"/>
      <w:r w:rsidRPr="00711B1B">
        <w:rPr>
          <w:rFonts w:asciiTheme="minorEastAsia" w:eastAsiaTheme="minorEastAsia" w:hAnsiTheme="minorEastAsia" w:cs="Arial" w:hint="eastAsia"/>
          <w:szCs w:val="21"/>
        </w:rPr>
        <w:t>托管人应在更换基金管理人和基金托管人的基金份额持有人大会决议生效后2日内在</w:t>
      </w:r>
      <w:r w:rsidR="00FD34E6" w:rsidRPr="00711B1B">
        <w:rPr>
          <w:rFonts w:asciiTheme="minorEastAsia" w:eastAsiaTheme="minorEastAsia" w:hAnsiTheme="minorEastAsia" w:cs="Arial" w:hint="eastAsia"/>
          <w:szCs w:val="21"/>
        </w:rPr>
        <w:t>规定媒介</w:t>
      </w:r>
      <w:r w:rsidRPr="00711B1B">
        <w:rPr>
          <w:rFonts w:asciiTheme="minorEastAsia" w:eastAsiaTheme="minorEastAsia" w:hAnsiTheme="minorEastAsia" w:cs="Arial" w:hint="eastAsia"/>
          <w:szCs w:val="21"/>
        </w:rPr>
        <w:t>上联合公告。</w:t>
      </w:r>
    </w:p>
    <w:p w14:paraId="6D4D50C8" w14:textId="4AC1F162"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（四）新任或临时基金管理人接收基金管理业务或新任或临时基金托管人接收基金财产和基金托管业务前，</w:t>
      </w:r>
      <w:proofErr w:type="gramStart"/>
      <w:r w:rsidRPr="00711B1B">
        <w:rPr>
          <w:rFonts w:asciiTheme="minorEastAsia" w:eastAsiaTheme="minorEastAsia" w:hAnsiTheme="minorEastAsia" w:cs="Arial" w:hint="eastAsia"/>
          <w:szCs w:val="21"/>
        </w:rPr>
        <w:t>原基金</w:t>
      </w:r>
      <w:proofErr w:type="gramEnd"/>
      <w:r w:rsidRPr="00711B1B">
        <w:rPr>
          <w:rFonts w:asciiTheme="minorEastAsia" w:eastAsiaTheme="minorEastAsia" w:hAnsiTheme="minorEastAsia" w:cs="Arial" w:hint="eastAsia"/>
          <w:szCs w:val="21"/>
        </w:rPr>
        <w:t>管理人或</w:t>
      </w:r>
      <w:proofErr w:type="gramStart"/>
      <w:r w:rsidRPr="00711B1B">
        <w:rPr>
          <w:rFonts w:asciiTheme="minorEastAsia" w:eastAsiaTheme="minorEastAsia" w:hAnsiTheme="minorEastAsia" w:cs="Arial" w:hint="eastAsia"/>
          <w:szCs w:val="21"/>
        </w:rPr>
        <w:t>原基金</w:t>
      </w:r>
      <w:proofErr w:type="gramEnd"/>
      <w:r w:rsidRPr="00711B1B">
        <w:rPr>
          <w:rFonts w:asciiTheme="minorEastAsia" w:eastAsiaTheme="minorEastAsia" w:hAnsiTheme="minorEastAsia" w:cs="Arial" w:hint="eastAsia"/>
          <w:szCs w:val="21"/>
        </w:rPr>
        <w:t>托管人应继续履行相关职责，并保证</w:t>
      </w:r>
      <w:r w:rsidR="00F27160" w:rsidRPr="00711B1B">
        <w:rPr>
          <w:rFonts w:asciiTheme="minorEastAsia" w:eastAsiaTheme="minorEastAsia" w:hAnsiTheme="minorEastAsia" w:cs="Arial" w:hint="eastAsia"/>
          <w:szCs w:val="21"/>
        </w:rPr>
        <w:t>不得损害</w:t>
      </w:r>
      <w:r w:rsidRPr="00711B1B">
        <w:rPr>
          <w:rFonts w:asciiTheme="minorEastAsia" w:eastAsiaTheme="minorEastAsia" w:hAnsiTheme="minorEastAsia" w:cs="Arial" w:hint="eastAsia"/>
          <w:szCs w:val="21"/>
        </w:rPr>
        <w:t>基金份额持有人的利益。</w:t>
      </w:r>
    </w:p>
    <w:p w14:paraId="4A21026A"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6F667CCA"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49CE3AE2"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3" w:name="_Toc520904548"/>
      <w:r w:rsidRPr="00711B1B">
        <w:rPr>
          <w:rFonts w:asciiTheme="minorEastAsia" w:eastAsiaTheme="minorEastAsia" w:hAnsiTheme="minorEastAsia" w:hint="eastAsia"/>
          <w:sz w:val="21"/>
          <w:szCs w:val="21"/>
        </w:rPr>
        <w:lastRenderedPageBreak/>
        <w:t>十五、禁止行为</w:t>
      </w:r>
      <w:bookmarkEnd w:id="93"/>
    </w:p>
    <w:p w14:paraId="07B5C05B"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本协议当事人禁止从事的行为，包括但不限于：</w:t>
      </w:r>
    </w:p>
    <w:p w14:paraId="62A104C6"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（一）基金管理人、基金托管人将其固有财产或者他人财产混同于基金财产从事证券投资。</w:t>
      </w:r>
    </w:p>
    <w:p w14:paraId="56411617"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（二）基金管理人不公平地对待其管理的不同基金财产，基金托管人不公平地对待其托管的不同基金财产。</w:t>
      </w:r>
    </w:p>
    <w:p w14:paraId="19F95B5B"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（三）基金管理人、基金托管人利用基金财产为基金份额持有人以外的第三人牟取利益。</w:t>
      </w:r>
    </w:p>
    <w:p w14:paraId="0E327439" w14:textId="77777777" w:rsidR="00F61EE8" w:rsidRPr="00711B1B" w:rsidRDefault="00F61EE8" w:rsidP="0036316A">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hint="eastAsia"/>
          <w:szCs w:val="21"/>
        </w:rPr>
        <w:t>（四）基金管理人、基金托管人向基金份额持有人违规承诺收益或者承担损失。</w:t>
      </w:r>
    </w:p>
    <w:p w14:paraId="40A17118"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14:paraId="0C7C7D04"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（六）基金管理人在没有充足资金的情况下向基金托管人发出投资指令和赎回、分红资金的划拨指令，或违规向基金托管人发出指令。</w:t>
      </w:r>
    </w:p>
    <w:p w14:paraId="1ED4A705"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（七）基金管理人、基金托管人在行政上、财务上不</w:t>
      </w:r>
      <w:proofErr w:type="gramStart"/>
      <w:r w:rsidRPr="00711B1B">
        <w:rPr>
          <w:rFonts w:asciiTheme="minorEastAsia" w:eastAsiaTheme="minorEastAsia" w:hAnsiTheme="minorEastAsia" w:cs="Arial" w:hint="eastAsia"/>
          <w:szCs w:val="21"/>
        </w:rPr>
        <w:t>独立,</w:t>
      </w:r>
      <w:proofErr w:type="gramEnd"/>
      <w:r w:rsidRPr="00711B1B">
        <w:rPr>
          <w:rFonts w:asciiTheme="minorEastAsia" w:eastAsiaTheme="minorEastAsia" w:hAnsiTheme="minorEastAsia" w:cs="Arial" w:hint="eastAsia"/>
          <w:szCs w:val="21"/>
        </w:rPr>
        <w:t>其高级管理人员和其他从业人员相互兼职。</w:t>
      </w:r>
    </w:p>
    <w:p w14:paraId="5F1836DE" w14:textId="77777777" w:rsidR="00F61EE8" w:rsidRPr="00711B1B" w:rsidRDefault="00F61EE8" w:rsidP="0036316A">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14:paraId="3EFDCA80" w14:textId="0D5622CF" w:rsidR="00F61EE8" w:rsidRPr="00711B1B" w:rsidRDefault="00F61EE8" w:rsidP="0036316A">
      <w:pPr>
        <w:spacing w:line="360" w:lineRule="auto"/>
        <w:ind w:firstLineChars="200" w:firstLine="420"/>
        <w:rPr>
          <w:rFonts w:asciiTheme="minorEastAsia" w:eastAsiaTheme="minorEastAsia" w:hAnsiTheme="minorEastAsia" w:cs="Arial"/>
          <w:szCs w:val="21"/>
        </w:rPr>
      </w:pPr>
      <w:r w:rsidRPr="002E75EA">
        <w:rPr>
          <w:rFonts w:asciiTheme="minorEastAsia" w:eastAsiaTheme="minorEastAsia" w:hAnsiTheme="minorEastAsia" w:cs="Arial" w:hint="eastAsia"/>
          <w:szCs w:val="21"/>
        </w:rPr>
        <w:t>（九）</w:t>
      </w:r>
      <w:r w:rsidRPr="00711B1B">
        <w:rPr>
          <w:rFonts w:asciiTheme="minorEastAsia" w:eastAsiaTheme="minorEastAsia" w:hAnsiTheme="minorEastAsia" w:cs="Arial" w:hint="eastAsia"/>
          <w:szCs w:val="21"/>
        </w:rPr>
        <w:t>基金财产</w:t>
      </w:r>
      <w:r w:rsidRPr="002E75EA">
        <w:rPr>
          <w:rFonts w:asciiTheme="minorEastAsia" w:eastAsiaTheme="minorEastAsia" w:hAnsiTheme="minorEastAsia" w:cs="Arial" w:hint="eastAsia"/>
          <w:szCs w:val="21"/>
        </w:rPr>
        <w:t>用于下列投资或者活动：1.承销证券；2.违反规</w:t>
      </w:r>
      <w:r w:rsidRPr="00711B1B">
        <w:rPr>
          <w:rFonts w:asciiTheme="minorEastAsia" w:eastAsiaTheme="minorEastAsia" w:hAnsiTheme="minorEastAsia" w:hint="eastAsia"/>
          <w:szCs w:val="21"/>
        </w:rPr>
        <w:t>定向他人贷款或者提供担保；3.从事承担无限责任的投资；4.买卖其他基金份额，但是</w:t>
      </w:r>
      <w:r w:rsidR="00DE3DEC" w:rsidRPr="00711B1B">
        <w:rPr>
          <w:rFonts w:asciiTheme="minorEastAsia" w:eastAsiaTheme="minorEastAsia" w:hAnsiTheme="minorEastAsia" w:hint="eastAsia"/>
          <w:szCs w:val="21"/>
        </w:rPr>
        <w:t>中国证监会</w:t>
      </w:r>
      <w:r w:rsidRPr="00711B1B">
        <w:rPr>
          <w:rFonts w:asciiTheme="minorEastAsia" w:eastAsiaTheme="minorEastAsia" w:hAnsiTheme="minorEastAsia" w:hint="eastAsia"/>
          <w:szCs w:val="21"/>
        </w:rPr>
        <w:t>另有规定的除外；5.向其基金管理人、基金托管人出资；6.从事内幕交易、操纵证券交易价格及其他不正当的证券交易活动；7.法律、行政法规和</w:t>
      </w:r>
      <w:r w:rsidR="00DE3DEC" w:rsidRPr="00711B1B">
        <w:rPr>
          <w:rFonts w:asciiTheme="minorEastAsia" w:eastAsiaTheme="minorEastAsia" w:hAnsiTheme="minorEastAsia" w:hint="eastAsia"/>
          <w:szCs w:val="21"/>
        </w:rPr>
        <w:t>中国证监会</w:t>
      </w:r>
      <w:r w:rsidRPr="00711B1B">
        <w:rPr>
          <w:rFonts w:asciiTheme="minorEastAsia" w:eastAsiaTheme="minorEastAsia" w:hAnsiTheme="minorEastAsia" w:hint="eastAsia"/>
          <w:szCs w:val="21"/>
        </w:rPr>
        <w:t>规定禁止的其他活动。</w:t>
      </w:r>
      <w:r w:rsidRPr="00711B1B">
        <w:rPr>
          <w:rFonts w:asciiTheme="minorEastAsia" w:eastAsiaTheme="minorEastAsia" w:hAnsiTheme="minorEastAsia" w:cs="Arial" w:hint="eastAsia"/>
          <w:szCs w:val="21"/>
        </w:rPr>
        <w:t>法律</w:t>
      </w:r>
      <w:r w:rsidR="00605617" w:rsidRPr="00711B1B">
        <w:rPr>
          <w:rFonts w:asciiTheme="minorEastAsia" w:eastAsiaTheme="minorEastAsia" w:hAnsiTheme="minorEastAsia" w:cs="Arial" w:hint="eastAsia"/>
          <w:szCs w:val="21"/>
        </w:rPr>
        <w:t>、行政</w:t>
      </w:r>
      <w:r w:rsidRPr="00711B1B">
        <w:rPr>
          <w:rFonts w:asciiTheme="minorEastAsia" w:eastAsiaTheme="minorEastAsia" w:hAnsiTheme="minorEastAsia" w:cs="Arial" w:hint="eastAsia"/>
          <w:szCs w:val="21"/>
        </w:rPr>
        <w:t>法规或监管</w:t>
      </w:r>
      <w:r w:rsidR="00066F06" w:rsidRPr="00711B1B">
        <w:rPr>
          <w:rFonts w:asciiTheme="minorEastAsia" w:eastAsiaTheme="minorEastAsia" w:hAnsiTheme="minorEastAsia" w:cs="Arial" w:hint="eastAsia"/>
          <w:szCs w:val="21"/>
        </w:rPr>
        <w:t>机构</w:t>
      </w:r>
      <w:r w:rsidRPr="00711B1B">
        <w:rPr>
          <w:rFonts w:asciiTheme="minorEastAsia" w:eastAsiaTheme="minorEastAsia" w:hAnsiTheme="minorEastAsia" w:cs="Arial" w:hint="eastAsia"/>
          <w:szCs w:val="21"/>
        </w:rPr>
        <w:t>取消上述限制，如适用于本基金，</w:t>
      </w:r>
      <w:r w:rsidR="00605617" w:rsidRPr="00711B1B">
        <w:rPr>
          <w:rFonts w:asciiTheme="minorEastAsia" w:eastAsiaTheme="minorEastAsia" w:hAnsiTheme="minorEastAsia" w:cs="Arial" w:hint="eastAsia"/>
          <w:szCs w:val="21"/>
        </w:rPr>
        <w:t>基金管理人在履行适当程序后，</w:t>
      </w:r>
      <w:r w:rsidRPr="00711B1B">
        <w:rPr>
          <w:rFonts w:asciiTheme="minorEastAsia" w:eastAsiaTheme="minorEastAsia" w:hAnsiTheme="minorEastAsia" w:cs="Arial" w:hint="eastAsia"/>
          <w:szCs w:val="21"/>
        </w:rPr>
        <w:t>则本基金投资不再受相关限制</w:t>
      </w:r>
      <w:r w:rsidRPr="00711B1B">
        <w:rPr>
          <w:rFonts w:asciiTheme="minorEastAsia" w:eastAsiaTheme="minorEastAsia" w:hAnsiTheme="minorEastAsia" w:hint="eastAsia"/>
          <w:szCs w:val="21"/>
        </w:rPr>
        <w:t>。</w:t>
      </w:r>
    </w:p>
    <w:p w14:paraId="294E60E6" w14:textId="77777777" w:rsidR="00F61EE8" w:rsidRPr="00711B1B" w:rsidRDefault="00F61EE8" w:rsidP="00DB2152">
      <w:pPr>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（十）法律法规和《基金合同》禁止的其他行为，以及</w:t>
      </w:r>
      <w:r w:rsidRPr="00711B1B">
        <w:rPr>
          <w:rFonts w:asciiTheme="minorEastAsia" w:eastAsiaTheme="minorEastAsia" w:hAnsiTheme="minorEastAsia" w:hint="eastAsia"/>
          <w:szCs w:val="21"/>
        </w:rPr>
        <w:t>依照法律、行政法规有关规定，由</w:t>
      </w:r>
      <w:r w:rsidR="00DE3DEC" w:rsidRPr="00711B1B">
        <w:rPr>
          <w:rFonts w:asciiTheme="minorEastAsia" w:eastAsiaTheme="minorEastAsia" w:hAnsiTheme="minorEastAsia" w:hint="eastAsia"/>
          <w:szCs w:val="21"/>
        </w:rPr>
        <w:t>中国证监会</w:t>
      </w:r>
      <w:r w:rsidRPr="00711B1B">
        <w:rPr>
          <w:rFonts w:asciiTheme="minorEastAsia" w:eastAsiaTheme="minorEastAsia" w:hAnsiTheme="minorEastAsia" w:hint="eastAsia"/>
          <w:szCs w:val="21"/>
        </w:rPr>
        <w:t>规定禁止基金管理人、基金托管人从事的其他行为。</w:t>
      </w:r>
    </w:p>
    <w:p w14:paraId="3EE82D93"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6C2927F5"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4" w:name="_Toc520904549"/>
      <w:r w:rsidRPr="00711B1B">
        <w:rPr>
          <w:rFonts w:asciiTheme="minorEastAsia" w:eastAsiaTheme="minorEastAsia" w:hAnsiTheme="minorEastAsia" w:hint="eastAsia"/>
          <w:sz w:val="21"/>
          <w:szCs w:val="21"/>
        </w:rPr>
        <w:lastRenderedPageBreak/>
        <w:t>十六、托管协议的变更、终止与基金财产的清算</w:t>
      </w:r>
      <w:bookmarkEnd w:id="94"/>
    </w:p>
    <w:p w14:paraId="01EECDC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（一）托管协议的变更程序</w:t>
      </w:r>
    </w:p>
    <w:p w14:paraId="41582062" w14:textId="77777777" w:rsidR="00F61EE8" w:rsidRPr="00711B1B" w:rsidRDefault="00F61EE8" w:rsidP="00DB2152">
      <w:pPr>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14:paraId="6CDF1D1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（二）托管协议终止的情形</w:t>
      </w:r>
    </w:p>
    <w:p w14:paraId="466B721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1.《基金合同》终止；</w:t>
      </w:r>
    </w:p>
    <w:p w14:paraId="2303BBF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2.基金托管人解散、依法被撤销、破产或由其他基金托管人接管基金；</w:t>
      </w:r>
    </w:p>
    <w:p w14:paraId="614D9DC8"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3.基金管理人解散、依法被撤销、破产或由其他基金管理人接管基金管理权；</w:t>
      </w:r>
    </w:p>
    <w:p w14:paraId="79AAF95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4.发生法律法规或《基金合同》规定的终止事项。</w:t>
      </w:r>
    </w:p>
    <w:p w14:paraId="2F2B755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（三）基金财产的清算</w:t>
      </w:r>
    </w:p>
    <w:p w14:paraId="3141471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14:paraId="30506DC8" w14:textId="63AED88E"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2.基金财产清算小组组成：基金财产清算小组成员由基金管理人、基金托管人、</w:t>
      </w:r>
      <w:r w:rsidR="001370FA" w:rsidRPr="00711B1B">
        <w:rPr>
          <w:rFonts w:asciiTheme="minorEastAsia" w:eastAsiaTheme="minorEastAsia" w:hAnsiTheme="minorEastAsia" w:cs="Arial" w:hint="eastAsia"/>
          <w:szCs w:val="21"/>
        </w:rPr>
        <w:t>具有从事证券</w:t>
      </w:r>
      <w:r w:rsidRPr="00711B1B">
        <w:rPr>
          <w:rFonts w:asciiTheme="minorEastAsia" w:eastAsiaTheme="minorEastAsia" w:hAnsiTheme="minorEastAsia" w:cs="Arial" w:hint="eastAsia"/>
          <w:szCs w:val="21"/>
        </w:rPr>
        <w:t>相关业务资格的注册会计师、律师以及中国证监会指定的人员组成。基金财产清算小组可以聘用必要的工作人员。</w:t>
      </w:r>
    </w:p>
    <w:p w14:paraId="18906F3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14:paraId="7808725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4.基金财产清算程序：</w:t>
      </w:r>
    </w:p>
    <w:p w14:paraId="7717651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(1)《基金合同》终止情形出现时，由基金财产清算小组统一接管基金</w:t>
      </w:r>
      <w:r w:rsidR="00605617" w:rsidRPr="00711B1B">
        <w:rPr>
          <w:rFonts w:asciiTheme="minorEastAsia" w:eastAsiaTheme="minorEastAsia" w:hAnsiTheme="minorEastAsia" w:cs="Arial" w:hint="eastAsia"/>
          <w:szCs w:val="21"/>
        </w:rPr>
        <w:t>财产</w:t>
      </w:r>
      <w:r w:rsidRPr="00711B1B">
        <w:rPr>
          <w:rFonts w:asciiTheme="minorEastAsia" w:eastAsiaTheme="minorEastAsia" w:hAnsiTheme="minorEastAsia" w:cs="Arial" w:hint="eastAsia"/>
          <w:szCs w:val="21"/>
        </w:rPr>
        <w:t>；</w:t>
      </w:r>
    </w:p>
    <w:p w14:paraId="578F374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(2)对基金财产和债权债务进行清理和确认；</w:t>
      </w:r>
    </w:p>
    <w:p w14:paraId="2C491AC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(3)对基金财产进行估值和变现；</w:t>
      </w:r>
    </w:p>
    <w:p w14:paraId="0B9518A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(4)制作清算报告；</w:t>
      </w:r>
    </w:p>
    <w:p w14:paraId="71DFF976"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(5)聘请会计师事务所对清算报告进行外部审计，聘请律师事务所对清算报告出具法律意见书；</w:t>
      </w:r>
    </w:p>
    <w:p w14:paraId="38721D8D"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(6)将清算</w:t>
      </w:r>
      <w:r w:rsidR="00605617" w:rsidRPr="00711B1B">
        <w:rPr>
          <w:rFonts w:asciiTheme="minorEastAsia" w:eastAsiaTheme="minorEastAsia" w:hAnsiTheme="minorEastAsia" w:cs="Arial" w:hint="eastAsia"/>
          <w:szCs w:val="21"/>
        </w:rPr>
        <w:t>报告</w:t>
      </w:r>
      <w:r w:rsidRPr="00711B1B">
        <w:rPr>
          <w:rFonts w:asciiTheme="minorEastAsia" w:eastAsiaTheme="minorEastAsia" w:hAnsiTheme="minorEastAsia" w:cs="Arial" w:hint="eastAsia"/>
          <w:szCs w:val="21"/>
        </w:rPr>
        <w:t>报中国证监会备案并公告；</w:t>
      </w:r>
    </w:p>
    <w:p w14:paraId="0CE4837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(7)对基金</w:t>
      </w:r>
      <w:r w:rsidR="00605617" w:rsidRPr="00711B1B">
        <w:rPr>
          <w:rFonts w:asciiTheme="minorEastAsia" w:eastAsiaTheme="minorEastAsia" w:hAnsiTheme="minorEastAsia" w:cs="Arial" w:hint="eastAsia"/>
          <w:szCs w:val="21"/>
        </w:rPr>
        <w:t>剩余</w:t>
      </w:r>
      <w:r w:rsidRPr="00711B1B">
        <w:rPr>
          <w:rFonts w:asciiTheme="minorEastAsia" w:eastAsiaTheme="minorEastAsia" w:hAnsiTheme="minorEastAsia" w:cs="Arial" w:hint="eastAsia"/>
          <w:szCs w:val="21"/>
        </w:rPr>
        <w:t>财产进行分配。</w:t>
      </w:r>
    </w:p>
    <w:p w14:paraId="35942C8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5.基金财产清算的期限为</w:t>
      </w:r>
      <w:r w:rsidR="00180B0E" w:rsidRPr="00711B1B">
        <w:rPr>
          <w:rFonts w:asciiTheme="minorEastAsia" w:eastAsiaTheme="minorEastAsia" w:hAnsiTheme="minorEastAsia" w:cs="Arial" w:hint="eastAsia"/>
          <w:szCs w:val="21"/>
        </w:rPr>
        <w:t>6</w:t>
      </w:r>
      <w:r w:rsidRPr="00711B1B">
        <w:rPr>
          <w:rFonts w:asciiTheme="minorEastAsia" w:eastAsiaTheme="minorEastAsia" w:hAnsiTheme="minorEastAsia" w:cs="Arial" w:hint="eastAsia"/>
          <w:szCs w:val="21"/>
        </w:rPr>
        <w:t>个月</w:t>
      </w:r>
      <w:r w:rsidR="00AF3165" w:rsidRPr="00711B1B">
        <w:rPr>
          <w:rFonts w:asciiTheme="minorEastAsia" w:eastAsiaTheme="minorEastAsia" w:hAnsiTheme="minorEastAsia" w:cs="Arial" w:hint="eastAsia"/>
          <w:szCs w:val="21"/>
        </w:rPr>
        <w:t>，但因本基金所持证券的流动性受到限制而不能及时变现的，清算期限相应顺延</w:t>
      </w:r>
      <w:r w:rsidRPr="00711B1B">
        <w:rPr>
          <w:rFonts w:asciiTheme="minorEastAsia" w:eastAsiaTheme="minorEastAsia" w:hAnsiTheme="minorEastAsia" w:cs="Arial" w:hint="eastAsia"/>
          <w:szCs w:val="21"/>
        </w:rPr>
        <w:t>。</w:t>
      </w:r>
    </w:p>
    <w:p w14:paraId="107CBE50"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6.清算费用</w:t>
      </w:r>
    </w:p>
    <w:p w14:paraId="1C9DCE4B"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14:paraId="6CFFD4C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7.基金财产清算剩余资产的分配：</w:t>
      </w:r>
    </w:p>
    <w:p w14:paraId="2D93E09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依据基金财产清算的分配方案，将基金财产清算后的全部剩余资产扣除基金财产清算费</w:t>
      </w:r>
      <w:r w:rsidRPr="00711B1B">
        <w:rPr>
          <w:rFonts w:asciiTheme="minorEastAsia" w:eastAsiaTheme="minorEastAsia" w:hAnsiTheme="minorEastAsia" w:cs="Arial" w:hint="eastAsia"/>
          <w:szCs w:val="21"/>
        </w:rPr>
        <w:lastRenderedPageBreak/>
        <w:t>用、交纳所欠税款并清偿基金债务后，按基金份额持有人持有的基金份额比例进行分配。</w:t>
      </w:r>
    </w:p>
    <w:p w14:paraId="1D1AECB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8.基金财产清算的公告</w:t>
      </w:r>
    </w:p>
    <w:p w14:paraId="2CF84B14" w14:textId="24475636"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清算过程中的有关重大事项须及时公告；基金财产清算报告</w:t>
      </w:r>
      <w:proofErr w:type="gramStart"/>
      <w:r w:rsidRPr="00711B1B">
        <w:rPr>
          <w:rFonts w:asciiTheme="minorEastAsia" w:eastAsiaTheme="minorEastAsia" w:hAnsiTheme="minorEastAsia" w:cs="Arial" w:hint="eastAsia"/>
          <w:szCs w:val="21"/>
        </w:rPr>
        <w:t>经</w:t>
      </w:r>
      <w:r w:rsidR="00881526" w:rsidRPr="00711B1B">
        <w:rPr>
          <w:rFonts w:asciiTheme="minorEastAsia" w:eastAsiaTheme="minorEastAsia" w:hAnsiTheme="minorEastAsia" w:cs="Arial" w:hint="eastAsia"/>
          <w:szCs w:val="21"/>
        </w:rPr>
        <w:t>符合</w:t>
      </w:r>
      <w:proofErr w:type="gramEnd"/>
      <w:r w:rsidR="00881526" w:rsidRPr="00711B1B">
        <w:rPr>
          <w:rFonts w:asciiTheme="minorEastAsia" w:eastAsiaTheme="minorEastAsia" w:hAnsiTheme="minorEastAsia" w:cs="Arial" w:hint="eastAsia"/>
          <w:szCs w:val="21"/>
        </w:rPr>
        <w:t>《中华人民共和国证券法》规定的会计师事务所</w:t>
      </w:r>
      <w:r w:rsidRPr="00711B1B">
        <w:rPr>
          <w:rFonts w:asciiTheme="minorEastAsia" w:eastAsiaTheme="minorEastAsia" w:hAnsiTheme="minorEastAsia" w:cs="Arial" w:hint="eastAsia"/>
          <w:szCs w:val="21"/>
        </w:rPr>
        <w:t>审计并由律师事务所出具法律意见书后报中国证监会备案并公告。基金财产清算公告于基金财产清算报告报中国证监会备案后</w:t>
      </w:r>
      <w:r w:rsidR="00180B0E" w:rsidRPr="00711B1B">
        <w:rPr>
          <w:rFonts w:asciiTheme="minorEastAsia" w:eastAsiaTheme="minorEastAsia" w:hAnsiTheme="minorEastAsia" w:cs="Arial" w:hint="eastAsia"/>
          <w:szCs w:val="21"/>
        </w:rPr>
        <w:t>5</w:t>
      </w:r>
      <w:r w:rsidRPr="00711B1B">
        <w:rPr>
          <w:rFonts w:asciiTheme="minorEastAsia" w:eastAsiaTheme="minorEastAsia" w:hAnsiTheme="minorEastAsia" w:cs="Arial" w:hint="eastAsia"/>
          <w:szCs w:val="21"/>
        </w:rPr>
        <w:t>个工作日内由基金财产清算小组进行公告</w:t>
      </w:r>
      <w:r w:rsidR="00B42053" w:rsidRPr="00711B1B">
        <w:rPr>
          <w:rFonts w:asciiTheme="minorEastAsia" w:eastAsiaTheme="minorEastAsia" w:hAnsiTheme="minorEastAsia" w:cs="Arial" w:hint="eastAsia"/>
          <w:szCs w:val="21"/>
        </w:rPr>
        <w:t>，基金财产清算小组应当将清算报告登载在</w:t>
      </w:r>
      <w:r w:rsidR="00FD34E6" w:rsidRPr="00711B1B">
        <w:rPr>
          <w:rFonts w:asciiTheme="minorEastAsia" w:eastAsiaTheme="minorEastAsia" w:hAnsiTheme="minorEastAsia" w:cs="Arial" w:hint="eastAsia"/>
          <w:szCs w:val="21"/>
        </w:rPr>
        <w:t>规定网站</w:t>
      </w:r>
      <w:r w:rsidR="00B42053" w:rsidRPr="00711B1B">
        <w:rPr>
          <w:rFonts w:asciiTheme="minorEastAsia" w:eastAsiaTheme="minorEastAsia" w:hAnsiTheme="minorEastAsia" w:cs="Arial" w:hint="eastAsia"/>
          <w:szCs w:val="21"/>
        </w:rPr>
        <w:t>上，并将清算报告提示性公告登载在</w:t>
      </w:r>
      <w:r w:rsidR="00FD34E6" w:rsidRPr="00711B1B">
        <w:rPr>
          <w:rFonts w:asciiTheme="minorEastAsia" w:eastAsiaTheme="minorEastAsia" w:hAnsiTheme="minorEastAsia" w:cs="Arial" w:hint="eastAsia"/>
          <w:szCs w:val="21"/>
        </w:rPr>
        <w:t>规定报刊</w:t>
      </w:r>
      <w:r w:rsidR="00B42053" w:rsidRPr="00711B1B">
        <w:rPr>
          <w:rFonts w:asciiTheme="minorEastAsia" w:eastAsiaTheme="minorEastAsia" w:hAnsiTheme="minorEastAsia" w:cs="Arial" w:hint="eastAsia"/>
          <w:szCs w:val="21"/>
        </w:rPr>
        <w:t>上</w:t>
      </w:r>
      <w:r w:rsidRPr="00711B1B">
        <w:rPr>
          <w:rFonts w:asciiTheme="minorEastAsia" w:eastAsiaTheme="minorEastAsia" w:hAnsiTheme="minorEastAsia" w:cs="Arial" w:hint="eastAsia"/>
          <w:szCs w:val="21"/>
        </w:rPr>
        <w:t>。</w:t>
      </w:r>
    </w:p>
    <w:p w14:paraId="4C64F7E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9.基金财产清算账册及文件的保存</w:t>
      </w:r>
    </w:p>
    <w:p w14:paraId="58868D17" w14:textId="18C56F20"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基金财产清算账册及有关文件由基金托管人保存15年</w:t>
      </w:r>
      <w:r w:rsidR="00CE55F9" w:rsidRPr="00711B1B">
        <w:rPr>
          <w:rFonts w:asciiTheme="minorEastAsia" w:eastAsiaTheme="minorEastAsia" w:hAnsiTheme="minorEastAsia" w:cs="Arial" w:hint="eastAsia"/>
          <w:szCs w:val="21"/>
        </w:rPr>
        <w:t>以上</w:t>
      </w:r>
      <w:r w:rsidRPr="00711B1B">
        <w:rPr>
          <w:rFonts w:asciiTheme="minorEastAsia" w:eastAsiaTheme="minorEastAsia" w:hAnsiTheme="minorEastAsia" w:cs="Arial" w:hint="eastAsia"/>
          <w:szCs w:val="21"/>
        </w:rPr>
        <w:t>。</w:t>
      </w:r>
    </w:p>
    <w:p w14:paraId="3CDF8C17" w14:textId="77777777" w:rsidR="00180B0E" w:rsidRPr="00711B1B" w:rsidRDefault="00180B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670E14F0"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5" w:name="_Toc520904550"/>
      <w:r w:rsidRPr="00711B1B">
        <w:rPr>
          <w:rFonts w:asciiTheme="minorEastAsia" w:eastAsiaTheme="minorEastAsia" w:hAnsiTheme="minorEastAsia" w:hint="eastAsia"/>
          <w:sz w:val="21"/>
          <w:szCs w:val="21"/>
        </w:rPr>
        <w:lastRenderedPageBreak/>
        <w:t>十七、违约责任</w:t>
      </w:r>
      <w:bookmarkEnd w:id="95"/>
    </w:p>
    <w:p w14:paraId="22461913" w14:textId="77777777" w:rsidR="00F61EE8" w:rsidRPr="00711B1B"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（一）基金管理人、基金托管人不履行本协议或履行本协议不符合约定的，应当承担违约责任。</w:t>
      </w:r>
    </w:p>
    <w:p w14:paraId="763CB83A" w14:textId="77777777" w:rsidR="00F61EE8" w:rsidRPr="00711B1B"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D87CEA" w:rsidRPr="00711B1B">
        <w:rPr>
          <w:rFonts w:asciiTheme="minorEastAsia" w:eastAsiaTheme="minorEastAsia" w:hAnsiTheme="minorEastAsia" w:cs="Arial" w:hint="eastAsia"/>
          <w:szCs w:val="21"/>
        </w:rPr>
        <w:t>。</w:t>
      </w:r>
      <w:r w:rsidR="00085DAC" w:rsidRPr="00711B1B">
        <w:rPr>
          <w:rFonts w:asciiTheme="minorEastAsia" w:eastAsiaTheme="minorEastAsia" w:hAnsiTheme="minorEastAsia" w:cs="Arial" w:hint="eastAsia"/>
          <w:szCs w:val="21"/>
        </w:rPr>
        <w:t>对损失的赔偿，仅限于直接损失</w:t>
      </w:r>
      <w:r w:rsidRPr="00711B1B">
        <w:rPr>
          <w:rFonts w:asciiTheme="minorEastAsia" w:eastAsiaTheme="minorEastAsia" w:hAnsiTheme="minorEastAsia" w:cs="Arial" w:hint="eastAsia"/>
          <w:szCs w:val="21"/>
        </w:rPr>
        <w:t>。</w:t>
      </w:r>
    </w:p>
    <w:p w14:paraId="12749078" w14:textId="77777777" w:rsidR="00F61EE8" w:rsidRPr="00711B1B"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CD707C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1.不可抗力；</w:t>
      </w:r>
    </w:p>
    <w:p w14:paraId="00519837"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2.基金管理人</w:t>
      </w:r>
      <w:r w:rsidR="00727814" w:rsidRPr="00711B1B">
        <w:rPr>
          <w:rFonts w:asciiTheme="minorEastAsia" w:eastAsiaTheme="minorEastAsia" w:hAnsiTheme="minorEastAsia" w:cs="Arial" w:hint="eastAsia"/>
          <w:szCs w:val="21"/>
        </w:rPr>
        <w:t>和/或</w:t>
      </w:r>
      <w:r w:rsidRPr="00711B1B">
        <w:rPr>
          <w:rFonts w:asciiTheme="minorEastAsia" w:eastAsiaTheme="minorEastAsia" w:hAnsiTheme="minorEastAsia" w:cs="Arial" w:hint="eastAsia"/>
          <w:szCs w:val="21"/>
        </w:rPr>
        <w:t>基金托管人按照当时有效的法律法规或中国证监会的规定作为或不作为而造成的损失等；</w:t>
      </w:r>
    </w:p>
    <w:p w14:paraId="70109E79" w14:textId="58B68A16"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3.基金管理人由于按照《基金合同》规定的投资原则</w:t>
      </w:r>
      <w:r w:rsidR="00727814" w:rsidRPr="00711B1B">
        <w:rPr>
          <w:rFonts w:asciiTheme="minorEastAsia" w:eastAsiaTheme="minorEastAsia" w:hAnsiTheme="minorEastAsia" w:cs="Arial" w:hint="eastAsia"/>
          <w:szCs w:val="21"/>
        </w:rPr>
        <w:t>行使</w:t>
      </w:r>
      <w:r w:rsidRPr="00711B1B">
        <w:rPr>
          <w:rFonts w:asciiTheme="minorEastAsia" w:eastAsiaTheme="minorEastAsia" w:hAnsiTheme="minorEastAsia" w:cs="Arial" w:hint="eastAsia"/>
          <w:szCs w:val="21"/>
        </w:rPr>
        <w:t>或不</w:t>
      </w:r>
      <w:r w:rsidR="00727814" w:rsidRPr="00711B1B">
        <w:rPr>
          <w:rFonts w:asciiTheme="minorEastAsia" w:eastAsiaTheme="minorEastAsia" w:hAnsiTheme="minorEastAsia" w:cs="Arial" w:hint="eastAsia"/>
          <w:szCs w:val="21"/>
        </w:rPr>
        <w:t>行使其</w:t>
      </w:r>
      <w:r w:rsidRPr="00711B1B">
        <w:rPr>
          <w:rFonts w:asciiTheme="minorEastAsia" w:eastAsiaTheme="minorEastAsia" w:hAnsiTheme="minorEastAsia" w:cs="Arial" w:hint="eastAsia"/>
          <w:szCs w:val="21"/>
        </w:rPr>
        <w:t>投资</w:t>
      </w:r>
      <w:r w:rsidR="00727814" w:rsidRPr="00711B1B">
        <w:rPr>
          <w:rFonts w:asciiTheme="minorEastAsia" w:eastAsiaTheme="minorEastAsia" w:hAnsiTheme="minorEastAsia" w:cs="Arial" w:hint="eastAsia"/>
          <w:szCs w:val="21"/>
        </w:rPr>
        <w:t>权而</w:t>
      </w:r>
      <w:r w:rsidRPr="00711B1B">
        <w:rPr>
          <w:rFonts w:asciiTheme="minorEastAsia" w:eastAsiaTheme="minorEastAsia" w:hAnsiTheme="minorEastAsia" w:cs="Arial" w:hint="eastAsia"/>
          <w:szCs w:val="21"/>
        </w:rPr>
        <w:t>造成的损失</w:t>
      </w:r>
      <w:r w:rsidR="00727814" w:rsidRPr="00711B1B">
        <w:rPr>
          <w:rFonts w:asciiTheme="minorEastAsia" w:eastAsiaTheme="minorEastAsia" w:hAnsiTheme="minorEastAsia" w:cs="Arial" w:hint="eastAsia"/>
          <w:szCs w:val="21"/>
        </w:rPr>
        <w:t>等</w:t>
      </w:r>
      <w:r w:rsidRPr="00711B1B">
        <w:rPr>
          <w:rFonts w:asciiTheme="minorEastAsia" w:eastAsia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14:paraId="489C6F95"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718910" w14:textId="77777777" w:rsidR="00F61EE8" w:rsidRPr="00711B1B"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14:paraId="02A3EDCD" w14:textId="77777777" w:rsidR="00F61EE8" w:rsidRPr="00711B1B"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5E693C8"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59C05658"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6" w:name="_Toc520904551"/>
      <w:r w:rsidRPr="00711B1B">
        <w:rPr>
          <w:rFonts w:asciiTheme="minorEastAsia" w:eastAsiaTheme="minorEastAsia" w:hAnsiTheme="minorEastAsia" w:hint="eastAsia"/>
          <w:sz w:val="21"/>
          <w:szCs w:val="21"/>
        </w:rPr>
        <w:lastRenderedPageBreak/>
        <w:t>十八、争议解决方式</w:t>
      </w:r>
      <w:bookmarkEnd w:id="96"/>
    </w:p>
    <w:p w14:paraId="42BD5405" w14:textId="1F2CB6A1"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w:t>
      </w:r>
      <w:r w:rsidR="00727814" w:rsidRPr="00711B1B">
        <w:rPr>
          <w:rFonts w:asciiTheme="minorEastAsia" w:eastAsiaTheme="minorEastAsia" w:hAnsiTheme="minorEastAsia" w:cs="Arial" w:hint="eastAsia"/>
          <w:szCs w:val="21"/>
        </w:rPr>
        <w:t>。除非仲裁裁决另有规定，</w:t>
      </w:r>
      <w:r w:rsidRPr="00711B1B">
        <w:rPr>
          <w:rFonts w:asciiTheme="minorEastAsia" w:eastAsiaTheme="minorEastAsia" w:hAnsiTheme="minorEastAsia" w:cs="Arial" w:hint="eastAsia"/>
          <w:szCs w:val="21"/>
        </w:rPr>
        <w:t>仲裁费由败诉方承担。</w:t>
      </w:r>
    </w:p>
    <w:p w14:paraId="744D2CC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14:paraId="4FBC2D94"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本协议受中国法律管辖。</w:t>
      </w:r>
    </w:p>
    <w:p w14:paraId="012D6BB3"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468958D7"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1E220D65"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7" w:name="_Toc520904552"/>
      <w:r w:rsidRPr="00711B1B">
        <w:rPr>
          <w:rFonts w:asciiTheme="minorEastAsia" w:eastAsiaTheme="minorEastAsia" w:hAnsiTheme="minorEastAsia" w:hint="eastAsia"/>
          <w:sz w:val="21"/>
          <w:szCs w:val="21"/>
        </w:rPr>
        <w:lastRenderedPageBreak/>
        <w:t>十九、托管协议的效力</w:t>
      </w:r>
      <w:bookmarkEnd w:id="97"/>
    </w:p>
    <w:p w14:paraId="1B68A01A"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双方对托管协议的效力约定如下：</w:t>
      </w:r>
    </w:p>
    <w:p w14:paraId="17D2D911"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EDE2FEE"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14:paraId="7CE16D43"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（三）托管协议自生效之日起对托管协议当事人具有同等的法律约束力。</w:t>
      </w:r>
    </w:p>
    <w:p w14:paraId="6F299F32" w14:textId="3A180162" w:rsidR="00F61EE8" w:rsidRPr="00711B1B" w:rsidRDefault="00F61EE8" w:rsidP="0036316A">
      <w:pPr>
        <w:adjustRightInd w:val="0"/>
        <w:snapToGrid w:val="0"/>
        <w:spacing w:line="360" w:lineRule="auto"/>
        <w:ind w:firstLineChars="200" w:firstLine="420"/>
        <w:rPr>
          <w:rFonts w:asciiTheme="minorEastAsia" w:eastAsiaTheme="minorEastAsia" w:hAnsiTheme="minorEastAsia"/>
          <w:szCs w:val="21"/>
        </w:rPr>
      </w:pPr>
      <w:r w:rsidRPr="00711B1B">
        <w:rPr>
          <w:rFonts w:asciiTheme="minorEastAsia" w:eastAsiaTheme="minorEastAsia" w:hAnsiTheme="minorEastAsia" w:cs="Arial" w:hint="eastAsia"/>
          <w:szCs w:val="21"/>
        </w:rPr>
        <w:t>（四）本协议一式六份，协议双方各持二份，上报监管</w:t>
      </w:r>
      <w:r w:rsidR="00972132" w:rsidRPr="00711B1B">
        <w:rPr>
          <w:rFonts w:asciiTheme="minorEastAsia" w:eastAsiaTheme="minorEastAsia" w:hAnsiTheme="minorEastAsia" w:cs="Arial" w:hint="eastAsia"/>
          <w:szCs w:val="21"/>
        </w:rPr>
        <w:t>机关</w:t>
      </w:r>
      <w:r w:rsidRPr="00711B1B">
        <w:rPr>
          <w:rFonts w:asciiTheme="minorEastAsia" w:eastAsiaTheme="minorEastAsia" w:hAnsiTheme="minorEastAsia" w:cs="Arial" w:hint="eastAsia"/>
          <w:szCs w:val="21"/>
        </w:rPr>
        <w:t>二份，每份具有同等的法律效力。</w:t>
      </w:r>
    </w:p>
    <w:p w14:paraId="2ACD24BF" w14:textId="77777777" w:rsidR="00F61EE8" w:rsidRPr="00711B1B" w:rsidRDefault="00F61EE8" w:rsidP="0036316A">
      <w:pPr>
        <w:adjustRightInd w:val="0"/>
        <w:snapToGrid w:val="0"/>
        <w:spacing w:line="360" w:lineRule="auto"/>
        <w:rPr>
          <w:rFonts w:asciiTheme="minorEastAsia" w:eastAsiaTheme="minorEastAsia" w:hAnsiTheme="minorEastAsia" w:cs="Arial"/>
          <w:szCs w:val="21"/>
        </w:rPr>
      </w:pPr>
    </w:p>
    <w:p w14:paraId="1B07764D" w14:textId="77777777" w:rsidR="00F2450E" w:rsidRPr="00711B1B" w:rsidRDefault="00F2450E" w:rsidP="0036316A">
      <w:pPr>
        <w:widowControl/>
        <w:spacing w:line="360" w:lineRule="auto"/>
        <w:jc w:val="left"/>
        <w:rPr>
          <w:rFonts w:asciiTheme="minorEastAsia" w:eastAsiaTheme="minorEastAsia" w:hAnsiTheme="minorEastAsia"/>
          <w:b/>
          <w:szCs w:val="21"/>
        </w:rPr>
      </w:pPr>
      <w:r w:rsidRPr="00711B1B">
        <w:rPr>
          <w:rFonts w:asciiTheme="minorEastAsia" w:eastAsiaTheme="minorEastAsia" w:hAnsiTheme="minorEastAsia"/>
          <w:szCs w:val="21"/>
        </w:rPr>
        <w:br w:type="page"/>
      </w:r>
    </w:p>
    <w:p w14:paraId="08522352" w14:textId="77777777" w:rsidR="00F61EE8" w:rsidRPr="00711B1B" w:rsidRDefault="00F61EE8" w:rsidP="00DB2152">
      <w:pPr>
        <w:pStyle w:val="2"/>
        <w:spacing w:before="0" w:line="360" w:lineRule="auto"/>
        <w:jc w:val="center"/>
        <w:rPr>
          <w:rFonts w:asciiTheme="minorEastAsia" w:eastAsiaTheme="minorEastAsia" w:hAnsiTheme="minorEastAsia"/>
          <w:sz w:val="21"/>
          <w:szCs w:val="21"/>
        </w:rPr>
      </w:pPr>
      <w:bookmarkStart w:id="98" w:name="_Toc520904553"/>
      <w:r w:rsidRPr="00711B1B">
        <w:rPr>
          <w:rFonts w:asciiTheme="minorEastAsia" w:eastAsiaTheme="minorEastAsia" w:hAnsiTheme="minorEastAsia" w:hint="eastAsia"/>
          <w:sz w:val="21"/>
          <w:szCs w:val="21"/>
        </w:rPr>
        <w:lastRenderedPageBreak/>
        <w:t>二十、其他事项</w:t>
      </w:r>
      <w:bookmarkEnd w:id="98"/>
    </w:p>
    <w:p w14:paraId="5221AEDF" w14:textId="77777777" w:rsidR="00F61EE8" w:rsidRPr="00711B1B" w:rsidRDefault="00F61EE8" w:rsidP="0036316A">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14:paraId="48D4EB82" w14:textId="4CE1BEA4" w:rsidR="009210F3" w:rsidRPr="002E75EA" w:rsidRDefault="00F61EE8" w:rsidP="00DB2152">
      <w:pPr>
        <w:adjustRightInd w:val="0"/>
        <w:snapToGrid w:val="0"/>
        <w:spacing w:line="360" w:lineRule="auto"/>
        <w:ind w:firstLineChars="200" w:firstLine="420"/>
        <w:rPr>
          <w:rFonts w:asciiTheme="minorEastAsia" w:eastAsiaTheme="minorEastAsia" w:hAnsiTheme="minorEastAsia" w:cs="Arial"/>
          <w:szCs w:val="21"/>
        </w:rPr>
      </w:pPr>
      <w:r w:rsidRPr="00711B1B">
        <w:rPr>
          <w:rFonts w:asciiTheme="minorEastAsia" w:eastAsiaTheme="minorEastAsia" w:hAnsiTheme="minorEastAsia" w:cs="Arial" w:hint="eastAsia"/>
          <w:szCs w:val="21"/>
        </w:rPr>
        <w:t>除本协议有明确定义外，本协议的用语定义适用《基金合同》的约定。本协议未尽事宜</w:t>
      </w:r>
      <w:r w:rsidR="002E75EA">
        <w:rPr>
          <w:rFonts w:asciiTheme="minorEastAsia" w:eastAsiaTheme="minorEastAsia" w:hAnsiTheme="minorEastAsia" w:cs="Arial" w:hint="eastAsia"/>
          <w:szCs w:val="21"/>
        </w:rPr>
        <w:t>，</w:t>
      </w:r>
      <w:r w:rsidRPr="00711B1B">
        <w:rPr>
          <w:rFonts w:asciiTheme="minorEastAsia" w:eastAsiaTheme="minorEastAsia" w:hAnsiTheme="minorEastAsia" w:cs="Arial" w:hint="eastAsia"/>
          <w:szCs w:val="21"/>
        </w:rPr>
        <w:t>当事人依据《基金合同》、有关法律法规等规定协商办理。</w:t>
      </w:r>
    </w:p>
    <w:sectPr w:rsidR="009210F3" w:rsidRPr="002E75EA" w:rsidSect="005E3FBE">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5993" w14:textId="77777777" w:rsidR="001F41A3" w:rsidRDefault="001F41A3" w:rsidP="00F61EE8">
      <w:r>
        <w:separator/>
      </w:r>
    </w:p>
  </w:endnote>
  <w:endnote w:type="continuationSeparator" w:id="0">
    <w:p w14:paraId="3A4EBD3E" w14:textId="77777777" w:rsidR="001F41A3" w:rsidRDefault="001F41A3" w:rsidP="00F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E2D4" w14:textId="77777777" w:rsidR="007649EB" w:rsidRDefault="007649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4ADBA0" w14:textId="77777777" w:rsidR="007649EB" w:rsidRDefault="007649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B801" w14:textId="77777777" w:rsidR="007649EB" w:rsidRDefault="007649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160730"/>
      <w:docPartObj>
        <w:docPartGallery w:val="Page Numbers (Bottom of Page)"/>
        <w:docPartUnique/>
      </w:docPartObj>
    </w:sdtPr>
    <w:sdtEndPr/>
    <w:sdtContent>
      <w:p w14:paraId="3407C042" w14:textId="57A3FA40" w:rsidR="007649EB" w:rsidRDefault="007649EB">
        <w:pPr>
          <w:pStyle w:val="a6"/>
          <w:jc w:val="center"/>
        </w:pPr>
        <w:r>
          <w:fldChar w:fldCharType="begin"/>
        </w:r>
        <w:r>
          <w:instrText>PAGE   \* MERGEFORMAT</w:instrText>
        </w:r>
        <w:r>
          <w:fldChar w:fldCharType="separate"/>
        </w:r>
        <w:r w:rsidR="00DB2152" w:rsidRPr="00DB2152">
          <w:rPr>
            <w:noProof/>
            <w:lang w:val="zh-CN"/>
          </w:rPr>
          <w:t>20</w:t>
        </w:r>
        <w:r>
          <w:fldChar w:fldCharType="end"/>
        </w:r>
      </w:p>
    </w:sdtContent>
  </w:sdt>
  <w:p w14:paraId="579B4F1A" w14:textId="77777777" w:rsidR="007649EB" w:rsidRDefault="007649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2663C" w14:textId="77777777" w:rsidR="001F41A3" w:rsidRDefault="001F41A3" w:rsidP="00F61EE8">
      <w:r>
        <w:separator/>
      </w:r>
    </w:p>
  </w:footnote>
  <w:footnote w:type="continuationSeparator" w:id="0">
    <w:p w14:paraId="1301AB08" w14:textId="77777777" w:rsidR="001F41A3" w:rsidRDefault="001F41A3" w:rsidP="00F6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17DD" w14:textId="4CC1148E" w:rsidR="007649EB" w:rsidRPr="00DB2152" w:rsidRDefault="007649EB" w:rsidP="004E2C8D">
    <w:pPr>
      <w:pStyle w:val="a4"/>
      <w:jc w:val="both"/>
      <w:rPr>
        <w:rFonts w:ascii="宋体" w:hAnsi="宋体"/>
      </w:rPr>
    </w:pPr>
    <w:r w:rsidRPr="00DB2152">
      <w:rPr>
        <w:rFonts w:ascii="宋体" w:hAnsi="宋体" w:hint="eastAsia"/>
      </w:rPr>
      <w:t>摩根士丹利华鑫新兴产业股票型证券投资基金</w:t>
    </w:r>
    <w:r w:rsidRPr="00DB2152">
      <w:rPr>
        <w:rFonts w:ascii="宋体" w:hAnsi="宋体"/>
      </w:rPr>
      <w:t xml:space="preserve">                          </w:t>
    </w:r>
    <w:r>
      <w:rPr>
        <w:rFonts w:ascii="宋体" w:hAnsi="宋体"/>
      </w:rPr>
      <w:t xml:space="preserve">      </w:t>
    </w:r>
    <w:r w:rsidRPr="00DB2152">
      <w:rPr>
        <w:rFonts w:ascii="宋体" w:hAnsi="宋体"/>
      </w:rPr>
      <w:t xml:space="preserve">           </w:t>
    </w:r>
    <w:r w:rsidRPr="00DB2152">
      <w:rPr>
        <w:rFonts w:ascii="宋体" w:hAnsi="宋体"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46"/>
    <w:rsid w:val="000020AE"/>
    <w:rsid w:val="00014701"/>
    <w:rsid w:val="00014FBF"/>
    <w:rsid w:val="00025CC6"/>
    <w:rsid w:val="00025E87"/>
    <w:rsid w:val="00026F60"/>
    <w:rsid w:val="00034010"/>
    <w:rsid w:val="00036297"/>
    <w:rsid w:val="00053314"/>
    <w:rsid w:val="000559F5"/>
    <w:rsid w:val="00066F06"/>
    <w:rsid w:val="00076B7B"/>
    <w:rsid w:val="00076CEF"/>
    <w:rsid w:val="00085DAC"/>
    <w:rsid w:val="000866A6"/>
    <w:rsid w:val="00087DA3"/>
    <w:rsid w:val="00094C12"/>
    <w:rsid w:val="000A473F"/>
    <w:rsid w:val="000A597B"/>
    <w:rsid w:val="000A7983"/>
    <w:rsid w:val="000E3DC8"/>
    <w:rsid w:val="000E7F22"/>
    <w:rsid w:val="000F6E2C"/>
    <w:rsid w:val="001370FA"/>
    <w:rsid w:val="001446A5"/>
    <w:rsid w:val="00145391"/>
    <w:rsid w:val="00157AAC"/>
    <w:rsid w:val="001621C4"/>
    <w:rsid w:val="00180B0E"/>
    <w:rsid w:val="001821AD"/>
    <w:rsid w:val="001853C0"/>
    <w:rsid w:val="00186B3A"/>
    <w:rsid w:val="0019602B"/>
    <w:rsid w:val="001A2860"/>
    <w:rsid w:val="001A3792"/>
    <w:rsid w:val="001B0A1B"/>
    <w:rsid w:val="001B59B6"/>
    <w:rsid w:val="001B70AA"/>
    <w:rsid w:val="001C2AB8"/>
    <w:rsid w:val="001C5B7E"/>
    <w:rsid w:val="001C6A9E"/>
    <w:rsid w:val="001D20D0"/>
    <w:rsid w:val="001D7C44"/>
    <w:rsid w:val="001E0EC7"/>
    <w:rsid w:val="001F0EF7"/>
    <w:rsid w:val="001F1492"/>
    <w:rsid w:val="001F1555"/>
    <w:rsid w:val="001F41A3"/>
    <w:rsid w:val="00203B99"/>
    <w:rsid w:val="002045AC"/>
    <w:rsid w:val="0020541A"/>
    <w:rsid w:val="00216A43"/>
    <w:rsid w:val="00217797"/>
    <w:rsid w:val="0023015A"/>
    <w:rsid w:val="0024245C"/>
    <w:rsid w:val="00256661"/>
    <w:rsid w:val="002626A4"/>
    <w:rsid w:val="00274AD2"/>
    <w:rsid w:val="00287EE4"/>
    <w:rsid w:val="002B05AA"/>
    <w:rsid w:val="002B6597"/>
    <w:rsid w:val="002C42F0"/>
    <w:rsid w:val="002C55BE"/>
    <w:rsid w:val="002C751D"/>
    <w:rsid w:val="002D26D0"/>
    <w:rsid w:val="002D66F1"/>
    <w:rsid w:val="002E0464"/>
    <w:rsid w:val="002E6610"/>
    <w:rsid w:val="002E75EA"/>
    <w:rsid w:val="0031308C"/>
    <w:rsid w:val="0033316B"/>
    <w:rsid w:val="003341A9"/>
    <w:rsid w:val="0033547F"/>
    <w:rsid w:val="00342CCD"/>
    <w:rsid w:val="00345090"/>
    <w:rsid w:val="0035117F"/>
    <w:rsid w:val="00357671"/>
    <w:rsid w:val="0036316A"/>
    <w:rsid w:val="003646C9"/>
    <w:rsid w:val="00364D0C"/>
    <w:rsid w:val="0036666C"/>
    <w:rsid w:val="00375753"/>
    <w:rsid w:val="0037706A"/>
    <w:rsid w:val="00386A5E"/>
    <w:rsid w:val="003907FD"/>
    <w:rsid w:val="003A3120"/>
    <w:rsid w:val="003B0EBA"/>
    <w:rsid w:val="003B1108"/>
    <w:rsid w:val="003B60C6"/>
    <w:rsid w:val="003C36D4"/>
    <w:rsid w:val="003C3EB0"/>
    <w:rsid w:val="003D1980"/>
    <w:rsid w:val="003D230C"/>
    <w:rsid w:val="003D2952"/>
    <w:rsid w:val="003D59D1"/>
    <w:rsid w:val="003E0E5E"/>
    <w:rsid w:val="003E1C17"/>
    <w:rsid w:val="003E6FF3"/>
    <w:rsid w:val="003F53F5"/>
    <w:rsid w:val="004058F4"/>
    <w:rsid w:val="00407825"/>
    <w:rsid w:val="00412B90"/>
    <w:rsid w:val="0041515F"/>
    <w:rsid w:val="00421D0D"/>
    <w:rsid w:val="00427109"/>
    <w:rsid w:val="00427272"/>
    <w:rsid w:val="00440820"/>
    <w:rsid w:val="00440BCB"/>
    <w:rsid w:val="004461B5"/>
    <w:rsid w:val="00446DE9"/>
    <w:rsid w:val="00451A61"/>
    <w:rsid w:val="00461C07"/>
    <w:rsid w:val="00461F7C"/>
    <w:rsid w:val="0046230F"/>
    <w:rsid w:val="00482C7C"/>
    <w:rsid w:val="0048422B"/>
    <w:rsid w:val="00486D7F"/>
    <w:rsid w:val="00496391"/>
    <w:rsid w:val="004C08C0"/>
    <w:rsid w:val="004C257A"/>
    <w:rsid w:val="004C4E18"/>
    <w:rsid w:val="004C6F52"/>
    <w:rsid w:val="004C7081"/>
    <w:rsid w:val="004D2FD7"/>
    <w:rsid w:val="004E2C8D"/>
    <w:rsid w:val="004E5D8A"/>
    <w:rsid w:val="0050373C"/>
    <w:rsid w:val="00530DBD"/>
    <w:rsid w:val="00541E2F"/>
    <w:rsid w:val="00547732"/>
    <w:rsid w:val="00554AAD"/>
    <w:rsid w:val="00563C97"/>
    <w:rsid w:val="00573F7A"/>
    <w:rsid w:val="00577453"/>
    <w:rsid w:val="00577BC3"/>
    <w:rsid w:val="005823F9"/>
    <w:rsid w:val="0058289D"/>
    <w:rsid w:val="00582F7E"/>
    <w:rsid w:val="0058593E"/>
    <w:rsid w:val="00590A62"/>
    <w:rsid w:val="00595A0A"/>
    <w:rsid w:val="005A5E93"/>
    <w:rsid w:val="005C4F61"/>
    <w:rsid w:val="005C53B4"/>
    <w:rsid w:val="005C5FAB"/>
    <w:rsid w:val="005D781C"/>
    <w:rsid w:val="005E3FBE"/>
    <w:rsid w:val="005F0995"/>
    <w:rsid w:val="005F11A6"/>
    <w:rsid w:val="005F37DD"/>
    <w:rsid w:val="006024EB"/>
    <w:rsid w:val="006030ED"/>
    <w:rsid w:val="00605617"/>
    <w:rsid w:val="00632A94"/>
    <w:rsid w:val="00634401"/>
    <w:rsid w:val="00655D0E"/>
    <w:rsid w:val="0067233C"/>
    <w:rsid w:val="00675F5A"/>
    <w:rsid w:val="00693EFA"/>
    <w:rsid w:val="00696C5A"/>
    <w:rsid w:val="00696E22"/>
    <w:rsid w:val="006A4FAE"/>
    <w:rsid w:val="006B14B8"/>
    <w:rsid w:val="006B6A2C"/>
    <w:rsid w:val="006C4987"/>
    <w:rsid w:val="006E1D12"/>
    <w:rsid w:val="00701374"/>
    <w:rsid w:val="007037EC"/>
    <w:rsid w:val="007051E8"/>
    <w:rsid w:val="00711AF1"/>
    <w:rsid w:val="00711B1B"/>
    <w:rsid w:val="00714034"/>
    <w:rsid w:val="0072211C"/>
    <w:rsid w:val="00724C6F"/>
    <w:rsid w:val="0072753A"/>
    <w:rsid w:val="00727814"/>
    <w:rsid w:val="0073631D"/>
    <w:rsid w:val="007404A7"/>
    <w:rsid w:val="007406D4"/>
    <w:rsid w:val="0074575F"/>
    <w:rsid w:val="0075240F"/>
    <w:rsid w:val="00753EBF"/>
    <w:rsid w:val="00755639"/>
    <w:rsid w:val="00760DD8"/>
    <w:rsid w:val="007649EB"/>
    <w:rsid w:val="00767675"/>
    <w:rsid w:val="00771435"/>
    <w:rsid w:val="00773104"/>
    <w:rsid w:val="00773146"/>
    <w:rsid w:val="00781D7E"/>
    <w:rsid w:val="007875F0"/>
    <w:rsid w:val="007945E6"/>
    <w:rsid w:val="00794B48"/>
    <w:rsid w:val="007A044C"/>
    <w:rsid w:val="007A44F7"/>
    <w:rsid w:val="007A5E1E"/>
    <w:rsid w:val="007C3063"/>
    <w:rsid w:val="007D1091"/>
    <w:rsid w:val="007D1BBA"/>
    <w:rsid w:val="007D618F"/>
    <w:rsid w:val="007E03E8"/>
    <w:rsid w:val="007E70CA"/>
    <w:rsid w:val="007F0A97"/>
    <w:rsid w:val="00813333"/>
    <w:rsid w:val="00822FC4"/>
    <w:rsid w:val="00825C9C"/>
    <w:rsid w:val="008260FC"/>
    <w:rsid w:val="00842DBA"/>
    <w:rsid w:val="00850219"/>
    <w:rsid w:val="00853A82"/>
    <w:rsid w:val="00854109"/>
    <w:rsid w:val="008552E2"/>
    <w:rsid w:val="00867F16"/>
    <w:rsid w:val="008736A2"/>
    <w:rsid w:val="00881526"/>
    <w:rsid w:val="00886B9A"/>
    <w:rsid w:val="00887ADD"/>
    <w:rsid w:val="00892FE0"/>
    <w:rsid w:val="008B07E6"/>
    <w:rsid w:val="008B1880"/>
    <w:rsid w:val="008C3197"/>
    <w:rsid w:val="008C6E8D"/>
    <w:rsid w:val="008E56EF"/>
    <w:rsid w:val="008F4CEE"/>
    <w:rsid w:val="008F569F"/>
    <w:rsid w:val="00905245"/>
    <w:rsid w:val="009114DA"/>
    <w:rsid w:val="009210F3"/>
    <w:rsid w:val="00926FA4"/>
    <w:rsid w:val="00941818"/>
    <w:rsid w:val="0094625F"/>
    <w:rsid w:val="00953EF6"/>
    <w:rsid w:val="00954051"/>
    <w:rsid w:val="009559A9"/>
    <w:rsid w:val="00972132"/>
    <w:rsid w:val="00973174"/>
    <w:rsid w:val="00980016"/>
    <w:rsid w:val="0098529F"/>
    <w:rsid w:val="00987042"/>
    <w:rsid w:val="009956FC"/>
    <w:rsid w:val="00995E2E"/>
    <w:rsid w:val="009A0F5D"/>
    <w:rsid w:val="009B0FE5"/>
    <w:rsid w:val="009B7483"/>
    <w:rsid w:val="009B77B3"/>
    <w:rsid w:val="009D1C41"/>
    <w:rsid w:val="009D348D"/>
    <w:rsid w:val="00A13D98"/>
    <w:rsid w:val="00A2543E"/>
    <w:rsid w:val="00A3501B"/>
    <w:rsid w:val="00A37DF1"/>
    <w:rsid w:val="00A43274"/>
    <w:rsid w:val="00A517B1"/>
    <w:rsid w:val="00A52266"/>
    <w:rsid w:val="00A52B83"/>
    <w:rsid w:val="00A818D4"/>
    <w:rsid w:val="00A951FC"/>
    <w:rsid w:val="00A973C5"/>
    <w:rsid w:val="00AB016E"/>
    <w:rsid w:val="00AB608A"/>
    <w:rsid w:val="00AB6543"/>
    <w:rsid w:val="00AB75DC"/>
    <w:rsid w:val="00AC33C3"/>
    <w:rsid w:val="00AE75CE"/>
    <w:rsid w:val="00AF3165"/>
    <w:rsid w:val="00B04392"/>
    <w:rsid w:val="00B1212B"/>
    <w:rsid w:val="00B125B3"/>
    <w:rsid w:val="00B13320"/>
    <w:rsid w:val="00B2141D"/>
    <w:rsid w:val="00B27FE3"/>
    <w:rsid w:val="00B42053"/>
    <w:rsid w:val="00B6088F"/>
    <w:rsid w:val="00B60E19"/>
    <w:rsid w:val="00B67C3F"/>
    <w:rsid w:val="00B743CD"/>
    <w:rsid w:val="00B76690"/>
    <w:rsid w:val="00B76BA5"/>
    <w:rsid w:val="00B8186C"/>
    <w:rsid w:val="00B8301E"/>
    <w:rsid w:val="00B832AE"/>
    <w:rsid w:val="00B92E57"/>
    <w:rsid w:val="00B95301"/>
    <w:rsid w:val="00BA1E76"/>
    <w:rsid w:val="00BA48E7"/>
    <w:rsid w:val="00BB6263"/>
    <w:rsid w:val="00BC273F"/>
    <w:rsid w:val="00BD2632"/>
    <w:rsid w:val="00BE1D83"/>
    <w:rsid w:val="00C20A11"/>
    <w:rsid w:val="00C303C9"/>
    <w:rsid w:val="00C400B5"/>
    <w:rsid w:val="00C42805"/>
    <w:rsid w:val="00C50480"/>
    <w:rsid w:val="00C50E95"/>
    <w:rsid w:val="00C521CD"/>
    <w:rsid w:val="00C604E3"/>
    <w:rsid w:val="00C635D7"/>
    <w:rsid w:val="00C66C5B"/>
    <w:rsid w:val="00C671D2"/>
    <w:rsid w:val="00C71D56"/>
    <w:rsid w:val="00C759EA"/>
    <w:rsid w:val="00C82135"/>
    <w:rsid w:val="00C82EA6"/>
    <w:rsid w:val="00C8566C"/>
    <w:rsid w:val="00C951EB"/>
    <w:rsid w:val="00CA3732"/>
    <w:rsid w:val="00CA63BF"/>
    <w:rsid w:val="00CA7F5D"/>
    <w:rsid w:val="00CC4E15"/>
    <w:rsid w:val="00CD3BC2"/>
    <w:rsid w:val="00CE55F9"/>
    <w:rsid w:val="00CE5EDC"/>
    <w:rsid w:val="00CF1AA3"/>
    <w:rsid w:val="00CF5FE0"/>
    <w:rsid w:val="00D060B6"/>
    <w:rsid w:val="00D12134"/>
    <w:rsid w:val="00D14E3B"/>
    <w:rsid w:val="00D23109"/>
    <w:rsid w:val="00D31968"/>
    <w:rsid w:val="00D43B88"/>
    <w:rsid w:val="00D61FA3"/>
    <w:rsid w:val="00D64A69"/>
    <w:rsid w:val="00D6500F"/>
    <w:rsid w:val="00D72DDD"/>
    <w:rsid w:val="00D85EC9"/>
    <w:rsid w:val="00D87CEA"/>
    <w:rsid w:val="00DA16CE"/>
    <w:rsid w:val="00DA4189"/>
    <w:rsid w:val="00DB2152"/>
    <w:rsid w:val="00DC0886"/>
    <w:rsid w:val="00DD39BC"/>
    <w:rsid w:val="00DE1CEB"/>
    <w:rsid w:val="00DE3DEC"/>
    <w:rsid w:val="00DE4AA3"/>
    <w:rsid w:val="00DF36D5"/>
    <w:rsid w:val="00E02D13"/>
    <w:rsid w:val="00E0306A"/>
    <w:rsid w:val="00E0518E"/>
    <w:rsid w:val="00E07CE9"/>
    <w:rsid w:val="00E1459E"/>
    <w:rsid w:val="00E21119"/>
    <w:rsid w:val="00E269B4"/>
    <w:rsid w:val="00E422AE"/>
    <w:rsid w:val="00E42C35"/>
    <w:rsid w:val="00E45AF9"/>
    <w:rsid w:val="00E50BD0"/>
    <w:rsid w:val="00E53A8F"/>
    <w:rsid w:val="00E54322"/>
    <w:rsid w:val="00E5636F"/>
    <w:rsid w:val="00E65C3D"/>
    <w:rsid w:val="00E97EFD"/>
    <w:rsid w:val="00EA6C95"/>
    <w:rsid w:val="00EC30B9"/>
    <w:rsid w:val="00ED6395"/>
    <w:rsid w:val="00ED7E65"/>
    <w:rsid w:val="00EF190A"/>
    <w:rsid w:val="00EF752F"/>
    <w:rsid w:val="00EF7863"/>
    <w:rsid w:val="00F027F4"/>
    <w:rsid w:val="00F036E5"/>
    <w:rsid w:val="00F0788D"/>
    <w:rsid w:val="00F137AE"/>
    <w:rsid w:val="00F13D74"/>
    <w:rsid w:val="00F23835"/>
    <w:rsid w:val="00F2450E"/>
    <w:rsid w:val="00F26E4F"/>
    <w:rsid w:val="00F27160"/>
    <w:rsid w:val="00F30937"/>
    <w:rsid w:val="00F3119A"/>
    <w:rsid w:val="00F328AF"/>
    <w:rsid w:val="00F47319"/>
    <w:rsid w:val="00F61BAF"/>
    <w:rsid w:val="00F61EE8"/>
    <w:rsid w:val="00F64305"/>
    <w:rsid w:val="00F81F7F"/>
    <w:rsid w:val="00F91B4A"/>
    <w:rsid w:val="00F92C1A"/>
    <w:rsid w:val="00FA133A"/>
    <w:rsid w:val="00FB2F34"/>
    <w:rsid w:val="00FC16F1"/>
    <w:rsid w:val="00FC6DEE"/>
    <w:rsid w:val="00FD2732"/>
    <w:rsid w:val="00FD34E6"/>
    <w:rsid w:val="00FF3B83"/>
    <w:rsid w:val="00FF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DB6A84"/>
  <w15:docId w15:val="{E7E890E6-5EB9-46FA-BD02-B145792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E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E1CEB"/>
    <w:pPr>
      <w:keepNext/>
      <w:keepLines/>
      <w:spacing w:before="340" w:after="330" w:line="578" w:lineRule="auto"/>
      <w:outlineLvl w:val="0"/>
    </w:pPr>
    <w:rPr>
      <w:b/>
      <w:bCs/>
      <w:kern w:val="44"/>
      <w:sz w:val="44"/>
      <w:szCs w:val="44"/>
    </w:rPr>
  </w:style>
  <w:style w:type="paragraph" w:styleId="2">
    <w:name w:val="heading 2"/>
    <w:basedOn w:val="a"/>
    <w:next w:val="a0"/>
    <w:link w:val="20"/>
    <w:qFormat/>
    <w:rsid w:val="00F61EE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61E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61EE8"/>
    <w:rPr>
      <w:sz w:val="18"/>
      <w:szCs w:val="18"/>
    </w:rPr>
  </w:style>
  <w:style w:type="paragraph" w:styleId="a6">
    <w:name w:val="footer"/>
    <w:basedOn w:val="a"/>
    <w:link w:val="a7"/>
    <w:uiPriority w:val="99"/>
    <w:unhideWhenUsed/>
    <w:rsid w:val="00F61EE8"/>
    <w:pPr>
      <w:tabs>
        <w:tab w:val="center" w:pos="4153"/>
        <w:tab w:val="right" w:pos="8306"/>
      </w:tabs>
      <w:snapToGrid w:val="0"/>
      <w:jc w:val="left"/>
    </w:pPr>
    <w:rPr>
      <w:sz w:val="18"/>
      <w:szCs w:val="18"/>
    </w:rPr>
  </w:style>
  <w:style w:type="character" w:customStyle="1" w:styleId="a7">
    <w:name w:val="页脚 字符"/>
    <w:basedOn w:val="a1"/>
    <w:link w:val="a6"/>
    <w:uiPriority w:val="99"/>
    <w:rsid w:val="00F61EE8"/>
    <w:rPr>
      <w:sz w:val="18"/>
      <w:szCs w:val="18"/>
    </w:rPr>
  </w:style>
  <w:style w:type="character" w:customStyle="1" w:styleId="20">
    <w:name w:val="标题 2 字符"/>
    <w:basedOn w:val="a1"/>
    <w:link w:val="2"/>
    <w:rsid w:val="00F61EE8"/>
    <w:rPr>
      <w:rFonts w:ascii="Arial" w:eastAsia="黑体" w:hAnsi="Arial" w:cs="Times New Roman"/>
      <w:b/>
      <w:sz w:val="32"/>
      <w:szCs w:val="20"/>
    </w:rPr>
  </w:style>
  <w:style w:type="character" w:styleId="a8">
    <w:name w:val="page number"/>
    <w:basedOn w:val="a1"/>
    <w:rsid w:val="00F61EE8"/>
  </w:style>
  <w:style w:type="paragraph" w:styleId="a9">
    <w:name w:val="Normal (Web)"/>
    <w:basedOn w:val="a"/>
    <w:rsid w:val="00F61EE8"/>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61EE8"/>
    <w:rPr>
      <w:b/>
      <w:bCs/>
    </w:rPr>
  </w:style>
  <w:style w:type="character" w:styleId="ab">
    <w:name w:val="Hyperlink"/>
    <w:uiPriority w:val="99"/>
    <w:rsid w:val="00F61EE8"/>
    <w:rPr>
      <w:color w:val="0000FF"/>
      <w:u w:val="single"/>
    </w:rPr>
  </w:style>
  <w:style w:type="paragraph" w:customStyle="1" w:styleId="wz1">
    <w:name w:val="wz1"/>
    <w:basedOn w:val="a"/>
    <w:rsid w:val="00F61EE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F61EE8"/>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F61EE8"/>
    <w:rPr>
      <w:rFonts w:ascii="仿宋_GB2312" w:eastAsia="仿宋_GB2312" w:hAnsi="Times New Roman" w:cs="Times New Roman"/>
      <w:color w:val="000000"/>
      <w:kern w:val="0"/>
      <w:sz w:val="24"/>
      <w:szCs w:val="28"/>
    </w:rPr>
  </w:style>
  <w:style w:type="character" w:customStyle="1" w:styleId="read">
    <w:name w:val="read"/>
    <w:basedOn w:val="a1"/>
    <w:rsid w:val="00F61EE8"/>
  </w:style>
  <w:style w:type="paragraph" w:styleId="a0">
    <w:name w:val="Normal Indent"/>
    <w:basedOn w:val="a"/>
    <w:rsid w:val="00F61EE8"/>
    <w:pPr>
      <w:ind w:firstLineChars="200" w:firstLine="420"/>
    </w:pPr>
  </w:style>
  <w:style w:type="paragraph" w:styleId="ae">
    <w:name w:val="Body Text Indent"/>
    <w:basedOn w:val="a"/>
    <w:link w:val="af"/>
    <w:rsid w:val="00F61EE8"/>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F61EE8"/>
    <w:rPr>
      <w:rFonts w:ascii="Times New Roman" w:eastAsia="方正仿宋简体" w:hAnsi="Times New Roman" w:cs="Times New Roman"/>
      <w:sz w:val="24"/>
      <w:szCs w:val="30"/>
    </w:rPr>
  </w:style>
  <w:style w:type="paragraph" w:styleId="21">
    <w:name w:val="Body Text Indent 2"/>
    <w:basedOn w:val="a"/>
    <w:link w:val="22"/>
    <w:rsid w:val="00F61EE8"/>
    <w:pPr>
      <w:spacing w:line="360" w:lineRule="auto"/>
      <w:ind w:firstLine="525"/>
    </w:pPr>
    <w:rPr>
      <w:rFonts w:ascii="宋体" w:hAnsi="宋体"/>
      <w:sz w:val="28"/>
      <w:szCs w:val="20"/>
    </w:rPr>
  </w:style>
  <w:style w:type="character" w:customStyle="1" w:styleId="22">
    <w:name w:val="正文文本缩进 2 字符"/>
    <w:basedOn w:val="a1"/>
    <w:link w:val="21"/>
    <w:rsid w:val="00F61EE8"/>
    <w:rPr>
      <w:rFonts w:ascii="宋体" w:eastAsia="宋体" w:hAnsi="宋体" w:cs="Times New Roman"/>
      <w:sz w:val="28"/>
      <w:szCs w:val="20"/>
    </w:rPr>
  </w:style>
  <w:style w:type="paragraph" w:styleId="3">
    <w:name w:val="Body Text Indent 3"/>
    <w:basedOn w:val="a"/>
    <w:link w:val="30"/>
    <w:rsid w:val="00F61EE8"/>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F61EE8"/>
    <w:rPr>
      <w:rFonts w:ascii="仿宋_GB2312" w:eastAsia="仿宋_GB2312" w:hAnsi="宋体" w:cs="Arial"/>
      <w:color w:val="000000"/>
      <w:sz w:val="24"/>
      <w:szCs w:val="24"/>
    </w:rPr>
  </w:style>
  <w:style w:type="paragraph" w:styleId="11">
    <w:name w:val="toc 1"/>
    <w:basedOn w:val="a"/>
    <w:next w:val="a"/>
    <w:autoRedefine/>
    <w:semiHidden/>
    <w:rsid w:val="00F61EE8"/>
  </w:style>
  <w:style w:type="paragraph" w:styleId="23">
    <w:name w:val="toc 2"/>
    <w:basedOn w:val="a"/>
    <w:next w:val="a"/>
    <w:autoRedefine/>
    <w:uiPriority w:val="39"/>
    <w:rsid w:val="00F61EE8"/>
    <w:pPr>
      <w:ind w:leftChars="200" w:left="420"/>
    </w:pPr>
  </w:style>
  <w:style w:type="paragraph" w:styleId="31">
    <w:name w:val="toc 3"/>
    <w:basedOn w:val="a"/>
    <w:next w:val="a"/>
    <w:autoRedefine/>
    <w:semiHidden/>
    <w:rsid w:val="00F61EE8"/>
    <w:pPr>
      <w:ind w:leftChars="400" w:left="840"/>
    </w:pPr>
  </w:style>
  <w:style w:type="paragraph" w:styleId="4">
    <w:name w:val="toc 4"/>
    <w:basedOn w:val="a"/>
    <w:next w:val="a"/>
    <w:autoRedefine/>
    <w:semiHidden/>
    <w:rsid w:val="00F61EE8"/>
    <w:pPr>
      <w:ind w:leftChars="600" w:left="1260"/>
    </w:pPr>
  </w:style>
  <w:style w:type="paragraph" w:styleId="5">
    <w:name w:val="toc 5"/>
    <w:basedOn w:val="a"/>
    <w:next w:val="a"/>
    <w:autoRedefine/>
    <w:semiHidden/>
    <w:rsid w:val="00F61EE8"/>
    <w:pPr>
      <w:ind w:leftChars="800" w:left="1680"/>
    </w:pPr>
  </w:style>
  <w:style w:type="paragraph" w:styleId="6">
    <w:name w:val="toc 6"/>
    <w:basedOn w:val="a"/>
    <w:next w:val="a"/>
    <w:autoRedefine/>
    <w:semiHidden/>
    <w:rsid w:val="00F61EE8"/>
    <w:pPr>
      <w:ind w:leftChars="1000" w:left="2100"/>
    </w:pPr>
  </w:style>
  <w:style w:type="paragraph" w:styleId="7">
    <w:name w:val="toc 7"/>
    <w:basedOn w:val="a"/>
    <w:next w:val="a"/>
    <w:autoRedefine/>
    <w:semiHidden/>
    <w:rsid w:val="00F61EE8"/>
    <w:pPr>
      <w:ind w:leftChars="1200" w:left="2520"/>
    </w:pPr>
  </w:style>
  <w:style w:type="paragraph" w:styleId="8">
    <w:name w:val="toc 8"/>
    <w:basedOn w:val="a"/>
    <w:next w:val="a"/>
    <w:autoRedefine/>
    <w:semiHidden/>
    <w:rsid w:val="00F61EE8"/>
    <w:pPr>
      <w:ind w:leftChars="1400" w:left="2940"/>
    </w:pPr>
  </w:style>
  <w:style w:type="paragraph" w:styleId="9">
    <w:name w:val="toc 9"/>
    <w:basedOn w:val="a"/>
    <w:next w:val="a"/>
    <w:autoRedefine/>
    <w:semiHidden/>
    <w:rsid w:val="00F61EE8"/>
    <w:pPr>
      <w:ind w:leftChars="1600" w:left="3360"/>
    </w:pPr>
  </w:style>
  <w:style w:type="paragraph" w:styleId="af0">
    <w:name w:val="Balloon Text"/>
    <w:basedOn w:val="a"/>
    <w:link w:val="af1"/>
    <w:semiHidden/>
    <w:rsid w:val="00F61EE8"/>
    <w:rPr>
      <w:sz w:val="18"/>
      <w:szCs w:val="18"/>
    </w:rPr>
  </w:style>
  <w:style w:type="character" w:customStyle="1" w:styleId="af1">
    <w:name w:val="批注框文本 字符"/>
    <w:basedOn w:val="a1"/>
    <w:link w:val="af0"/>
    <w:semiHidden/>
    <w:rsid w:val="00F61EE8"/>
    <w:rPr>
      <w:rFonts w:ascii="Times New Roman" w:eastAsia="宋体" w:hAnsi="Times New Roman" w:cs="Times New Roman"/>
      <w:sz w:val="18"/>
      <w:szCs w:val="18"/>
    </w:rPr>
  </w:style>
  <w:style w:type="paragraph" w:customStyle="1" w:styleId="Char">
    <w:name w:val="Char"/>
    <w:basedOn w:val="a"/>
    <w:rsid w:val="00F61EE8"/>
  </w:style>
  <w:style w:type="paragraph" w:customStyle="1" w:styleId="Char1">
    <w:name w:val="Char1"/>
    <w:basedOn w:val="a"/>
    <w:autoRedefine/>
    <w:rsid w:val="00F61EE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1EE8"/>
  </w:style>
  <w:style w:type="character" w:styleId="af2">
    <w:name w:val="annotation reference"/>
    <w:rsid w:val="00F61EE8"/>
    <w:rPr>
      <w:sz w:val="21"/>
      <w:szCs w:val="21"/>
    </w:rPr>
  </w:style>
  <w:style w:type="paragraph" w:styleId="af3">
    <w:name w:val="annotation text"/>
    <w:basedOn w:val="a"/>
    <w:link w:val="af4"/>
    <w:rsid w:val="00F61EE8"/>
    <w:pPr>
      <w:jc w:val="left"/>
    </w:pPr>
  </w:style>
  <w:style w:type="character" w:customStyle="1" w:styleId="af4">
    <w:name w:val="批注文字 字符"/>
    <w:basedOn w:val="a1"/>
    <w:link w:val="af3"/>
    <w:rsid w:val="00F61EE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1EE8"/>
  </w:style>
  <w:style w:type="paragraph" w:customStyle="1" w:styleId="CharChar">
    <w:name w:val="Char Char"/>
    <w:basedOn w:val="a"/>
    <w:rsid w:val="00F61EE8"/>
    <w:rPr>
      <w:szCs w:val="20"/>
    </w:rPr>
  </w:style>
  <w:style w:type="paragraph" w:styleId="HTML">
    <w:name w:val="HTML Preformatted"/>
    <w:basedOn w:val="a"/>
    <w:link w:val="HTML0"/>
    <w:uiPriority w:val="99"/>
    <w:unhideWhenUsed/>
    <w:rsid w:val="00F61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F61EE8"/>
    <w:rPr>
      <w:rFonts w:ascii="宋体" w:eastAsia="宋体" w:hAnsi="宋体" w:cs="宋体"/>
      <w:kern w:val="0"/>
      <w:sz w:val="24"/>
      <w:szCs w:val="24"/>
    </w:rPr>
  </w:style>
  <w:style w:type="paragraph" w:styleId="af5">
    <w:name w:val="annotation subject"/>
    <w:basedOn w:val="af3"/>
    <w:next w:val="af3"/>
    <w:link w:val="af6"/>
    <w:rsid w:val="00F61EE8"/>
    <w:rPr>
      <w:b/>
      <w:bCs/>
    </w:rPr>
  </w:style>
  <w:style w:type="character" w:customStyle="1" w:styleId="af6">
    <w:name w:val="批注主题 字符"/>
    <w:basedOn w:val="af4"/>
    <w:link w:val="af5"/>
    <w:rsid w:val="00F61EE8"/>
    <w:rPr>
      <w:rFonts w:ascii="Times New Roman" w:eastAsia="宋体" w:hAnsi="Times New Roman" w:cs="Times New Roman"/>
      <w:b/>
      <w:bCs/>
      <w:szCs w:val="24"/>
    </w:rPr>
  </w:style>
  <w:style w:type="paragraph" w:customStyle="1" w:styleId="af7">
    <w:uiPriority w:val="99"/>
    <w:unhideWhenUsed/>
    <w:rsid w:val="00F61EE8"/>
    <w:pPr>
      <w:widowControl w:val="0"/>
      <w:jc w:val="both"/>
    </w:pPr>
    <w:rPr>
      <w:rFonts w:ascii="Times New Roman" w:eastAsia="宋体" w:hAnsi="Times New Roman" w:cs="Times New Roman"/>
      <w:szCs w:val="24"/>
    </w:rPr>
  </w:style>
  <w:style w:type="paragraph" w:styleId="af8">
    <w:name w:val="Revision"/>
    <w:hidden/>
    <w:uiPriority w:val="99"/>
    <w:semiHidden/>
    <w:rsid w:val="00F61EE8"/>
    <w:rPr>
      <w:rFonts w:ascii="Times New Roman" w:eastAsia="宋体" w:hAnsi="Times New Roman" w:cs="Times New Roman"/>
      <w:szCs w:val="24"/>
    </w:rPr>
  </w:style>
  <w:style w:type="character" w:styleId="af9">
    <w:name w:val="FollowedHyperlink"/>
    <w:basedOn w:val="a1"/>
    <w:uiPriority w:val="99"/>
    <w:semiHidden/>
    <w:unhideWhenUsed/>
    <w:rsid w:val="00F61EE8"/>
    <w:rPr>
      <w:color w:val="800080" w:themeColor="followedHyperlink"/>
      <w:u w:val="single"/>
    </w:rPr>
  </w:style>
  <w:style w:type="paragraph" w:styleId="afa">
    <w:name w:val="Document Map"/>
    <w:basedOn w:val="a"/>
    <w:link w:val="afb"/>
    <w:uiPriority w:val="99"/>
    <w:semiHidden/>
    <w:unhideWhenUsed/>
    <w:rsid w:val="00E45AF9"/>
    <w:rPr>
      <w:rFonts w:ascii="宋体"/>
      <w:sz w:val="18"/>
      <w:szCs w:val="18"/>
    </w:rPr>
  </w:style>
  <w:style w:type="character" w:customStyle="1" w:styleId="afb">
    <w:name w:val="文档结构图 字符"/>
    <w:basedOn w:val="a1"/>
    <w:link w:val="afa"/>
    <w:uiPriority w:val="99"/>
    <w:semiHidden/>
    <w:rsid w:val="00E45AF9"/>
    <w:rPr>
      <w:rFonts w:ascii="宋体" w:eastAsia="宋体" w:hAnsi="Times New Roman" w:cs="Times New Roman"/>
      <w:sz w:val="18"/>
      <w:szCs w:val="18"/>
    </w:rPr>
  </w:style>
  <w:style w:type="character" w:customStyle="1" w:styleId="10">
    <w:name w:val="标题 1 字符"/>
    <w:basedOn w:val="a1"/>
    <w:link w:val="1"/>
    <w:uiPriority w:val="9"/>
    <w:rsid w:val="00DE1CE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19C8-459B-428B-86E5-80C10E32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4837</Words>
  <Characters>27576</Characters>
  <Application>Microsoft Office Word</Application>
  <DocSecurity>0</DocSecurity>
  <Lines>229</Lines>
  <Paragraphs>64</Paragraphs>
  <ScaleCrop>false</ScaleCrop>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黄欣颖</dc:creator>
  <cp:lastModifiedBy>赖韵林</cp:lastModifiedBy>
  <cp:revision>23</cp:revision>
  <cp:lastPrinted>2020-04-03T08:20:00Z</cp:lastPrinted>
  <dcterms:created xsi:type="dcterms:W3CDTF">2021-01-29T01:35:00Z</dcterms:created>
  <dcterms:modified xsi:type="dcterms:W3CDTF">2021-01-29T07:02:00Z</dcterms:modified>
</cp:coreProperties>
</file>