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059FF" w14:textId="77777777" w:rsidR="000874FD" w:rsidRDefault="000874FD">
      <w:pPr>
        <w:adjustRightInd w:val="0"/>
        <w:snapToGrid w:val="0"/>
        <w:jc w:val="center"/>
        <w:rPr>
          <w:rFonts w:ascii="彩虹粗仿宋" w:eastAsia="彩虹粗仿宋" w:hAnsi="宋体" w:cs="Arial"/>
          <w:sz w:val="24"/>
        </w:rPr>
      </w:pPr>
    </w:p>
    <w:p w14:paraId="62996C5E" w14:textId="77777777" w:rsidR="000874FD" w:rsidRDefault="000874FD">
      <w:pPr>
        <w:adjustRightInd w:val="0"/>
        <w:snapToGrid w:val="0"/>
        <w:jc w:val="center"/>
        <w:rPr>
          <w:rFonts w:ascii="彩虹粗仿宋" w:eastAsia="彩虹粗仿宋" w:hAnsi="宋体" w:cs="Arial"/>
          <w:sz w:val="24"/>
        </w:rPr>
      </w:pPr>
    </w:p>
    <w:p w14:paraId="32DF3F18" w14:textId="77777777" w:rsidR="000874FD" w:rsidRDefault="000874FD">
      <w:pPr>
        <w:adjustRightInd w:val="0"/>
        <w:snapToGrid w:val="0"/>
        <w:jc w:val="center"/>
        <w:rPr>
          <w:rFonts w:ascii="彩虹粗仿宋" w:eastAsia="彩虹粗仿宋" w:hAnsi="宋体" w:cs="Arial"/>
          <w:sz w:val="24"/>
        </w:rPr>
      </w:pPr>
    </w:p>
    <w:p w14:paraId="3984599B" w14:textId="77777777" w:rsidR="000874FD" w:rsidRDefault="000874FD">
      <w:pPr>
        <w:adjustRightInd w:val="0"/>
        <w:snapToGrid w:val="0"/>
        <w:jc w:val="center"/>
        <w:rPr>
          <w:rFonts w:ascii="彩虹粗仿宋" w:eastAsia="彩虹粗仿宋" w:hAnsi="宋体" w:cs="Arial"/>
          <w:sz w:val="24"/>
        </w:rPr>
      </w:pPr>
    </w:p>
    <w:p w14:paraId="256E59A4" w14:textId="77777777" w:rsidR="000874FD" w:rsidRDefault="000874FD">
      <w:pPr>
        <w:adjustRightInd w:val="0"/>
        <w:snapToGrid w:val="0"/>
        <w:jc w:val="center"/>
        <w:rPr>
          <w:rFonts w:ascii="彩虹粗仿宋" w:eastAsia="彩虹粗仿宋" w:hAnsi="宋体" w:cs="Arial"/>
          <w:sz w:val="24"/>
        </w:rPr>
      </w:pPr>
    </w:p>
    <w:p w14:paraId="1571A340" w14:textId="77777777" w:rsidR="000874FD" w:rsidRDefault="000874FD">
      <w:pPr>
        <w:adjustRightInd w:val="0"/>
        <w:snapToGrid w:val="0"/>
        <w:jc w:val="center"/>
        <w:rPr>
          <w:rFonts w:ascii="彩虹粗仿宋" w:eastAsia="彩虹粗仿宋" w:hAnsi="宋体" w:cs="Arial"/>
          <w:sz w:val="24"/>
        </w:rPr>
      </w:pPr>
    </w:p>
    <w:p w14:paraId="43908A58" w14:textId="77777777" w:rsidR="000874FD" w:rsidRDefault="000874FD">
      <w:pPr>
        <w:adjustRightInd w:val="0"/>
        <w:snapToGrid w:val="0"/>
        <w:jc w:val="center"/>
        <w:rPr>
          <w:rFonts w:ascii="彩虹粗仿宋" w:eastAsia="彩虹粗仿宋" w:hAnsi="宋体" w:cs="Arial"/>
          <w:sz w:val="24"/>
        </w:rPr>
      </w:pPr>
    </w:p>
    <w:p w14:paraId="1B181F5F" w14:textId="77777777" w:rsidR="000874FD" w:rsidRDefault="000874FD">
      <w:pPr>
        <w:adjustRightInd w:val="0"/>
        <w:snapToGrid w:val="0"/>
        <w:jc w:val="center"/>
        <w:rPr>
          <w:rFonts w:ascii="彩虹粗仿宋" w:eastAsia="彩虹粗仿宋" w:hAnsi="宋体" w:cs="Arial"/>
          <w:sz w:val="24"/>
        </w:rPr>
      </w:pPr>
    </w:p>
    <w:p w14:paraId="07784B58" w14:textId="77777777" w:rsidR="000874FD" w:rsidRDefault="000874FD">
      <w:pPr>
        <w:adjustRightInd w:val="0"/>
        <w:snapToGrid w:val="0"/>
        <w:jc w:val="center"/>
        <w:rPr>
          <w:rFonts w:ascii="彩虹粗仿宋" w:eastAsia="彩虹粗仿宋" w:hAnsi="宋体" w:cs="Arial"/>
          <w:sz w:val="24"/>
        </w:rPr>
      </w:pPr>
    </w:p>
    <w:p w14:paraId="2CEF1B8D" w14:textId="77777777" w:rsidR="000874FD" w:rsidRDefault="000874FD">
      <w:pPr>
        <w:adjustRightInd w:val="0"/>
        <w:snapToGrid w:val="0"/>
        <w:jc w:val="center"/>
        <w:rPr>
          <w:rFonts w:ascii="彩虹粗仿宋" w:eastAsia="彩虹粗仿宋" w:hAnsi="宋体" w:cs="Arial"/>
          <w:sz w:val="24"/>
        </w:rPr>
      </w:pPr>
    </w:p>
    <w:p w14:paraId="6C00CCFB" w14:textId="77777777" w:rsidR="000874FD" w:rsidRDefault="000874FD">
      <w:pPr>
        <w:adjustRightInd w:val="0"/>
        <w:snapToGrid w:val="0"/>
        <w:jc w:val="center"/>
        <w:rPr>
          <w:rFonts w:ascii="彩虹粗仿宋" w:eastAsia="彩虹粗仿宋" w:hAnsi="宋体" w:cs="Arial"/>
          <w:sz w:val="24"/>
        </w:rPr>
      </w:pPr>
    </w:p>
    <w:p w14:paraId="75C4B470" w14:textId="77777777" w:rsidR="000874FD" w:rsidRDefault="00810AE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中欧生益稳健一年持有期混合型</w:t>
      </w:r>
    </w:p>
    <w:p w14:paraId="164B2540" w14:textId="77777777" w:rsidR="000874FD" w:rsidRDefault="00810AE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14:paraId="5BE0C5C4" w14:textId="37C359FB" w:rsidR="000874FD" w:rsidRDefault="00810AE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590FCEE9" w14:textId="77777777" w:rsidR="000874FD" w:rsidRDefault="000874FD">
      <w:pPr>
        <w:adjustRightInd w:val="0"/>
        <w:snapToGrid w:val="0"/>
        <w:jc w:val="center"/>
        <w:outlineLvl w:val="0"/>
        <w:rPr>
          <w:rFonts w:ascii="彩虹粗仿宋" w:eastAsia="彩虹粗仿宋" w:hAnsi="宋体" w:cs="Arial"/>
          <w:sz w:val="24"/>
        </w:rPr>
      </w:pPr>
    </w:p>
    <w:p w14:paraId="4E81B143" w14:textId="77777777" w:rsidR="000874FD" w:rsidRDefault="000874FD">
      <w:pPr>
        <w:adjustRightInd w:val="0"/>
        <w:snapToGrid w:val="0"/>
        <w:jc w:val="center"/>
        <w:outlineLvl w:val="0"/>
        <w:rPr>
          <w:rFonts w:ascii="彩虹粗仿宋" w:eastAsia="彩虹粗仿宋" w:hAnsi="宋体" w:cs="Arial"/>
          <w:sz w:val="24"/>
        </w:rPr>
      </w:pPr>
    </w:p>
    <w:p w14:paraId="607A3167" w14:textId="77777777" w:rsidR="000874FD" w:rsidRDefault="000874FD">
      <w:pPr>
        <w:adjustRightInd w:val="0"/>
        <w:snapToGrid w:val="0"/>
        <w:jc w:val="center"/>
        <w:outlineLvl w:val="0"/>
        <w:rPr>
          <w:rFonts w:ascii="彩虹粗仿宋" w:eastAsia="彩虹粗仿宋" w:hAnsi="宋体" w:cs="Arial"/>
          <w:sz w:val="24"/>
        </w:rPr>
      </w:pPr>
    </w:p>
    <w:p w14:paraId="4AC622FF" w14:textId="77777777" w:rsidR="000874FD" w:rsidRDefault="000874FD">
      <w:pPr>
        <w:adjustRightInd w:val="0"/>
        <w:snapToGrid w:val="0"/>
        <w:jc w:val="center"/>
        <w:outlineLvl w:val="0"/>
        <w:rPr>
          <w:rFonts w:ascii="彩虹粗仿宋" w:eastAsia="彩虹粗仿宋" w:hAnsi="宋体" w:cs="Arial"/>
          <w:sz w:val="24"/>
        </w:rPr>
      </w:pPr>
    </w:p>
    <w:p w14:paraId="2E395DAA" w14:textId="77777777" w:rsidR="000874FD" w:rsidRDefault="000874FD">
      <w:pPr>
        <w:adjustRightInd w:val="0"/>
        <w:snapToGrid w:val="0"/>
        <w:jc w:val="center"/>
        <w:outlineLvl w:val="0"/>
        <w:rPr>
          <w:rFonts w:ascii="彩虹粗仿宋" w:eastAsia="彩虹粗仿宋" w:hAnsi="宋体" w:cs="Arial"/>
          <w:sz w:val="24"/>
        </w:rPr>
      </w:pPr>
    </w:p>
    <w:p w14:paraId="69CB121B" w14:textId="77777777" w:rsidR="000874FD" w:rsidRDefault="000874FD">
      <w:pPr>
        <w:adjustRightInd w:val="0"/>
        <w:snapToGrid w:val="0"/>
        <w:jc w:val="center"/>
        <w:outlineLvl w:val="0"/>
        <w:rPr>
          <w:rFonts w:ascii="彩虹粗仿宋" w:eastAsia="彩虹粗仿宋" w:hAnsi="宋体" w:cs="Arial"/>
          <w:sz w:val="24"/>
        </w:rPr>
      </w:pPr>
    </w:p>
    <w:p w14:paraId="2E827D5C" w14:textId="77777777" w:rsidR="000874FD" w:rsidRDefault="000874FD">
      <w:pPr>
        <w:adjustRightInd w:val="0"/>
        <w:snapToGrid w:val="0"/>
        <w:jc w:val="center"/>
        <w:outlineLvl w:val="0"/>
        <w:rPr>
          <w:rFonts w:ascii="彩虹粗仿宋" w:eastAsia="彩虹粗仿宋" w:hAnsi="宋体" w:cs="Arial"/>
          <w:sz w:val="24"/>
        </w:rPr>
      </w:pPr>
    </w:p>
    <w:p w14:paraId="5F100D4F" w14:textId="77777777" w:rsidR="000874FD" w:rsidRDefault="000874FD">
      <w:pPr>
        <w:adjustRightInd w:val="0"/>
        <w:snapToGrid w:val="0"/>
        <w:jc w:val="center"/>
        <w:outlineLvl w:val="0"/>
        <w:rPr>
          <w:rFonts w:ascii="彩虹粗仿宋" w:eastAsia="彩虹粗仿宋" w:hAnsi="宋体" w:cs="Arial"/>
          <w:sz w:val="24"/>
        </w:rPr>
      </w:pPr>
    </w:p>
    <w:p w14:paraId="05DB7634" w14:textId="77777777" w:rsidR="000874FD" w:rsidRDefault="000874FD">
      <w:pPr>
        <w:adjustRightInd w:val="0"/>
        <w:snapToGrid w:val="0"/>
        <w:jc w:val="center"/>
        <w:outlineLvl w:val="0"/>
        <w:rPr>
          <w:rFonts w:ascii="彩虹粗仿宋" w:eastAsia="彩虹粗仿宋" w:hAnsi="宋体" w:cs="Arial"/>
          <w:sz w:val="24"/>
        </w:rPr>
      </w:pPr>
    </w:p>
    <w:p w14:paraId="4F526EF3" w14:textId="77777777" w:rsidR="000874FD" w:rsidRDefault="000874FD">
      <w:pPr>
        <w:adjustRightInd w:val="0"/>
        <w:snapToGrid w:val="0"/>
        <w:jc w:val="center"/>
        <w:outlineLvl w:val="0"/>
        <w:rPr>
          <w:rFonts w:ascii="彩虹粗仿宋" w:eastAsia="彩虹粗仿宋" w:hAnsi="宋体" w:cs="Arial"/>
          <w:sz w:val="24"/>
        </w:rPr>
      </w:pPr>
    </w:p>
    <w:p w14:paraId="287733C0" w14:textId="77777777" w:rsidR="000874FD" w:rsidRDefault="000874FD">
      <w:pPr>
        <w:adjustRightInd w:val="0"/>
        <w:snapToGrid w:val="0"/>
        <w:jc w:val="center"/>
        <w:outlineLvl w:val="0"/>
        <w:rPr>
          <w:rFonts w:ascii="彩虹粗仿宋" w:eastAsia="彩虹粗仿宋" w:hAnsi="宋体" w:cs="Arial"/>
          <w:sz w:val="24"/>
        </w:rPr>
      </w:pPr>
    </w:p>
    <w:p w14:paraId="00090D91" w14:textId="77777777" w:rsidR="000874FD" w:rsidRDefault="00810AE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基金管理人：中欧基金管理有限公司</w:t>
      </w:r>
    </w:p>
    <w:p w14:paraId="765A2BB8" w14:textId="77777777" w:rsidR="000874FD" w:rsidRDefault="00810AE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7C4C2CF3" w14:textId="77777777" w:rsidR="000874FD" w:rsidRDefault="000874FD">
      <w:pPr>
        <w:adjustRightInd w:val="0"/>
        <w:snapToGrid w:val="0"/>
        <w:jc w:val="center"/>
        <w:outlineLvl w:val="0"/>
        <w:rPr>
          <w:rFonts w:ascii="彩虹粗仿宋" w:eastAsia="彩虹粗仿宋" w:hAnsi="宋体" w:cs="Arial"/>
          <w:sz w:val="24"/>
        </w:rPr>
      </w:pPr>
    </w:p>
    <w:p w14:paraId="11655E8A" w14:textId="77777777" w:rsidR="000874FD" w:rsidRDefault="000874FD">
      <w:pPr>
        <w:adjustRightInd w:val="0"/>
        <w:snapToGrid w:val="0"/>
        <w:jc w:val="center"/>
        <w:outlineLvl w:val="0"/>
        <w:rPr>
          <w:rFonts w:ascii="彩虹粗仿宋" w:eastAsia="彩虹粗仿宋" w:hAnsi="宋体" w:cs="Arial"/>
          <w:sz w:val="24"/>
        </w:rPr>
      </w:pPr>
    </w:p>
    <w:p w14:paraId="78E89C23" w14:textId="77777777" w:rsidR="000874FD" w:rsidRDefault="000874FD">
      <w:pPr>
        <w:adjustRightInd w:val="0"/>
        <w:snapToGrid w:val="0"/>
        <w:jc w:val="center"/>
        <w:outlineLvl w:val="0"/>
        <w:rPr>
          <w:rFonts w:ascii="彩虹粗仿宋" w:eastAsia="彩虹粗仿宋" w:hAnsi="宋体" w:cs="Arial"/>
          <w:sz w:val="24"/>
        </w:rPr>
      </w:pPr>
    </w:p>
    <w:p w14:paraId="0EBAD9E9" w14:textId="3D32D03B" w:rsidR="000874FD" w:rsidRDefault="00810AEC">
      <w:pPr>
        <w:adjustRightInd w:val="0"/>
        <w:snapToGrid w:val="0"/>
        <w:jc w:val="center"/>
        <w:outlineLvl w:val="0"/>
        <w:rPr>
          <w:rFonts w:ascii="彩虹粗仿宋" w:eastAsia="彩虹粗仿宋" w:hAnsi="宋体" w:cs="Arial"/>
          <w:sz w:val="24"/>
        </w:rPr>
      </w:pPr>
      <w:r>
        <w:rPr>
          <w:rFonts w:ascii="彩虹粗仿宋" w:eastAsia="彩虹粗仿宋" w:hAnsi="宋体" w:cs="Arial" w:hint="eastAsia"/>
          <w:sz w:val="24"/>
        </w:rPr>
        <w:t>二零二零年</w:t>
      </w:r>
      <w:r w:rsidR="00463C7D">
        <w:rPr>
          <w:rFonts w:ascii="彩虹粗仿宋" w:eastAsia="彩虹粗仿宋" w:hAnsi="宋体" w:cs="Arial" w:hint="eastAsia"/>
          <w:sz w:val="24"/>
        </w:rPr>
        <w:t>十二</w:t>
      </w:r>
      <w:r>
        <w:rPr>
          <w:rFonts w:ascii="彩虹粗仿宋" w:eastAsia="彩虹粗仿宋" w:hAnsi="宋体" w:cs="Arial" w:hint="eastAsia"/>
          <w:sz w:val="24"/>
        </w:rPr>
        <w:t>月</w:t>
      </w:r>
    </w:p>
    <w:p w14:paraId="31468867" w14:textId="77777777" w:rsidR="000874FD" w:rsidRDefault="000874FD">
      <w:pPr>
        <w:adjustRightInd w:val="0"/>
        <w:snapToGrid w:val="0"/>
        <w:jc w:val="center"/>
        <w:rPr>
          <w:rFonts w:ascii="彩虹粗仿宋" w:eastAsia="彩虹粗仿宋" w:hAnsi="宋体" w:cs="Arial"/>
          <w:bCs/>
          <w:sz w:val="24"/>
        </w:rPr>
      </w:pPr>
    </w:p>
    <w:p w14:paraId="1FB9361F" w14:textId="77777777" w:rsidR="000874FD" w:rsidRDefault="000874FD">
      <w:pPr>
        <w:adjustRightInd w:val="0"/>
        <w:snapToGrid w:val="0"/>
        <w:jc w:val="center"/>
        <w:rPr>
          <w:rFonts w:ascii="彩虹粗仿宋" w:eastAsia="彩虹粗仿宋" w:hAnsi="宋体" w:cs="Arial"/>
          <w:bCs/>
          <w:sz w:val="24"/>
        </w:rPr>
        <w:sectPr w:rsidR="000874FD">
          <w:footerReference w:type="even" r:id="rId8"/>
          <w:footerReference w:type="default" r:id="rId9"/>
          <w:pgSz w:w="11906" w:h="16838"/>
          <w:pgMar w:top="1418" w:right="1701" w:bottom="1418" w:left="1701" w:header="851" w:footer="992" w:gutter="0"/>
          <w:cols w:space="425"/>
          <w:docGrid w:type="lines" w:linePitch="312"/>
        </w:sectPr>
      </w:pPr>
    </w:p>
    <w:p w14:paraId="1F5DFCE2" w14:textId="77777777" w:rsidR="000874FD" w:rsidRDefault="00810AEC">
      <w:pPr>
        <w:jc w:val="center"/>
        <w:rPr>
          <w:rFonts w:ascii="彩虹粗仿宋" w:eastAsia="彩虹粗仿宋"/>
          <w:b/>
          <w:bCs/>
          <w:sz w:val="30"/>
        </w:rPr>
      </w:pPr>
      <w:r>
        <w:rPr>
          <w:rFonts w:ascii="彩虹粗仿宋" w:eastAsia="彩虹粗仿宋" w:hint="eastAsia"/>
          <w:b/>
          <w:bCs/>
          <w:sz w:val="30"/>
        </w:rPr>
        <w:lastRenderedPageBreak/>
        <w:t>目录</w:t>
      </w:r>
    </w:p>
    <w:p w14:paraId="73BB37B9" w14:textId="26F2CD67" w:rsidR="000874FD" w:rsidRDefault="00810AEC">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sz w:val="28"/>
        </w:rPr>
        <w:instrText xml:space="preserve"> TOC \o "1-2" \h \z </w:instrText>
      </w:r>
      <w:r>
        <w:rPr>
          <w:rFonts w:ascii="彩虹粗仿宋" w:eastAsia="彩虹粗仿宋" w:hAnsi="宋体" w:hint="eastAsia"/>
          <w:sz w:val="28"/>
        </w:rPr>
        <w:fldChar w:fldCharType="separate"/>
      </w:r>
      <w:hyperlink w:anchor="_Toc124325885" w:history="1">
        <w:r>
          <w:rPr>
            <w:rStyle w:val="af5"/>
            <w:rFonts w:ascii="彩虹粗仿宋" w:eastAsia="彩虹粗仿宋" w:hAnsi="宋体" w:hint="eastAsia"/>
            <w:noProof/>
            <w:sz w:val="28"/>
            <w:szCs w:val="32"/>
          </w:rPr>
          <w:t>一、基金托管协议当事人</w:t>
        </w:r>
        <w:r>
          <w:rPr>
            <w:rFonts w:ascii="彩虹粗仿宋" w:eastAsia="彩虹粗仿宋" w:hAnsi="宋体"/>
            <w:noProof/>
            <w:sz w:val="28"/>
          </w:rPr>
          <w:tab/>
        </w:r>
        <w:r>
          <w:rPr>
            <w:rFonts w:ascii="彩虹粗仿宋" w:eastAsia="彩虹粗仿宋" w:hAnsi="宋体" w:hint="eastAsia"/>
            <w:noProof/>
            <w:sz w:val="28"/>
          </w:rPr>
          <w:fldChar w:fldCharType="begin"/>
        </w:r>
        <w:r>
          <w:rPr>
            <w:rFonts w:ascii="彩虹粗仿宋" w:eastAsia="彩虹粗仿宋" w:hAnsi="宋体"/>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A918F3">
          <w:rPr>
            <w:rFonts w:ascii="彩虹粗仿宋" w:eastAsia="彩虹粗仿宋" w:hAnsi="宋体"/>
            <w:noProof/>
            <w:sz w:val="28"/>
          </w:rPr>
          <w:t>3</w:t>
        </w:r>
        <w:r>
          <w:rPr>
            <w:rFonts w:ascii="彩虹粗仿宋" w:eastAsia="彩虹粗仿宋" w:hAnsi="宋体" w:hint="eastAsia"/>
            <w:noProof/>
            <w:sz w:val="28"/>
          </w:rPr>
          <w:fldChar w:fldCharType="end"/>
        </w:r>
      </w:hyperlink>
    </w:p>
    <w:p w14:paraId="7055BB4D" w14:textId="0114503D" w:rsidR="000874FD" w:rsidRDefault="00E92793">
      <w:pPr>
        <w:pStyle w:val="23"/>
        <w:tabs>
          <w:tab w:val="right" w:leader="dot" w:pos="8494"/>
        </w:tabs>
        <w:rPr>
          <w:rFonts w:ascii="彩虹粗仿宋" w:eastAsia="彩虹粗仿宋" w:hAnsi="宋体"/>
          <w:noProof/>
          <w:sz w:val="28"/>
        </w:rPr>
      </w:pPr>
      <w:hyperlink w:anchor="_Toc124325886" w:history="1">
        <w:r w:rsidR="00810AEC">
          <w:rPr>
            <w:rStyle w:val="af5"/>
            <w:rFonts w:ascii="彩虹粗仿宋" w:eastAsia="彩虹粗仿宋" w:hAnsi="宋体" w:hint="eastAsia"/>
            <w:noProof/>
            <w:sz w:val="28"/>
            <w:szCs w:val="32"/>
          </w:rPr>
          <w:t>二、基金托管协议的依据、目的和原则</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_Toc124325886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4</w:t>
        </w:r>
        <w:r w:rsidR="00810AEC">
          <w:rPr>
            <w:rFonts w:ascii="彩虹粗仿宋" w:eastAsia="彩虹粗仿宋" w:hAnsi="宋体" w:hint="eastAsia"/>
            <w:noProof/>
            <w:sz w:val="28"/>
          </w:rPr>
          <w:fldChar w:fldCharType="end"/>
        </w:r>
      </w:hyperlink>
    </w:p>
    <w:p w14:paraId="23FF65FF" w14:textId="27C8D309" w:rsidR="000874FD" w:rsidRDefault="00E92793">
      <w:pPr>
        <w:pStyle w:val="23"/>
        <w:tabs>
          <w:tab w:val="right" w:leader="dot" w:pos="8494"/>
        </w:tabs>
        <w:rPr>
          <w:rFonts w:ascii="彩虹粗仿宋" w:eastAsia="彩虹粗仿宋" w:hAnsi="宋体"/>
          <w:noProof/>
          <w:sz w:val="28"/>
        </w:rPr>
      </w:pPr>
      <w:hyperlink w:anchor="_Toc124325887" w:history="1">
        <w:r w:rsidR="00810AEC">
          <w:rPr>
            <w:rStyle w:val="af5"/>
            <w:rFonts w:ascii="彩虹粗仿宋" w:eastAsia="彩虹粗仿宋" w:hAnsi="宋体" w:hint="eastAsia"/>
            <w:noProof/>
            <w:sz w:val="28"/>
            <w:szCs w:val="32"/>
          </w:rPr>
          <w:t>三、基金托管人对基金管理人的业务监督和核查</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_Toc124325887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4</w:t>
        </w:r>
        <w:r w:rsidR="00810AEC">
          <w:rPr>
            <w:rFonts w:ascii="彩虹粗仿宋" w:eastAsia="彩虹粗仿宋" w:hAnsi="宋体" w:hint="eastAsia"/>
            <w:noProof/>
            <w:sz w:val="28"/>
          </w:rPr>
          <w:fldChar w:fldCharType="end"/>
        </w:r>
      </w:hyperlink>
    </w:p>
    <w:p w14:paraId="17F8A634" w14:textId="40E31CF7" w:rsidR="000874FD" w:rsidRDefault="00E92793">
      <w:pPr>
        <w:pStyle w:val="23"/>
        <w:tabs>
          <w:tab w:val="right" w:leader="dot" w:pos="8494"/>
        </w:tabs>
        <w:rPr>
          <w:rFonts w:ascii="彩虹粗仿宋" w:eastAsia="彩虹粗仿宋" w:hAnsi="宋体"/>
          <w:noProof/>
          <w:sz w:val="28"/>
        </w:rPr>
      </w:pPr>
      <w:hyperlink w:anchor="_Toc124325888" w:history="1">
        <w:r w:rsidR="00810AEC">
          <w:rPr>
            <w:rStyle w:val="af5"/>
            <w:rFonts w:ascii="彩虹粗仿宋" w:eastAsia="彩虹粗仿宋" w:hAnsi="宋体" w:hint="eastAsia"/>
            <w:noProof/>
            <w:sz w:val="28"/>
            <w:szCs w:val="32"/>
          </w:rPr>
          <w:t>四、基金管理人对基金托管人的业务核查</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_Toc124325888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9</w:t>
        </w:r>
        <w:r w:rsidR="00810AEC">
          <w:rPr>
            <w:rFonts w:ascii="彩虹粗仿宋" w:eastAsia="彩虹粗仿宋" w:hAnsi="宋体" w:hint="eastAsia"/>
            <w:noProof/>
            <w:sz w:val="28"/>
          </w:rPr>
          <w:fldChar w:fldCharType="end"/>
        </w:r>
      </w:hyperlink>
    </w:p>
    <w:p w14:paraId="390CE611" w14:textId="6196B9FE" w:rsidR="000874FD" w:rsidRDefault="00E92793">
      <w:pPr>
        <w:pStyle w:val="23"/>
        <w:tabs>
          <w:tab w:val="right" w:leader="dot" w:pos="8494"/>
        </w:tabs>
        <w:rPr>
          <w:rFonts w:ascii="彩虹粗仿宋" w:eastAsia="彩虹粗仿宋" w:hAnsi="宋体"/>
          <w:noProof/>
          <w:sz w:val="28"/>
        </w:rPr>
      </w:pPr>
      <w:hyperlink w:anchor="_Toc124325889" w:history="1">
        <w:r w:rsidR="00810AEC">
          <w:rPr>
            <w:rStyle w:val="af5"/>
            <w:rFonts w:ascii="彩虹粗仿宋" w:eastAsia="彩虹粗仿宋" w:hAnsi="宋体" w:hint="eastAsia"/>
            <w:noProof/>
            <w:sz w:val="28"/>
            <w:szCs w:val="32"/>
          </w:rPr>
          <w:t>五、基金财产的保管</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_Toc124325889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9</w:t>
        </w:r>
        <w:r w:rsidR="00810AEC">
          <w:rPr>
            <w:rFonts w:ascii="彩虹粗仿宋" w:eastAsia="彩虹粗仿宋" w:hAnsi="宋体" w:hint="eastAsia"/>
            <w:noProof/>
            <w:sz w:val="28"/>
          </w:rPr>
          <w:fldChar w:fldCharType="end"/>
        </w:r>
      </w:hyperlink>
    </w:p>
    <w:p w14:paraId="3EE2F776" w14:textId="4A5BC430" w:rsidR="000874FD" w:rsidRDefault="00E92793">
      <w:pPr>
        <w:pStyle w:val="23"/>
        <w:tabs>
          <w:tab w:val="right" w:leader="dot" w:pos="8494"/>
        </w:tabs>
        <w:rPr>
          <w:rFonts w:ascii="彩虹粗仿宋" w:eastAsia="彩虹粗仿宋" w:hAnsi="宋体"/>
          <w:noProof/>
          <w:sz w:val="28"/>
        </w:rPr>
      </w:pPr>
      <w:hyperlink w:anchor="_Toc124325890" w:history="1">
        <w:r w:rsidR="00810AEC">
          <w:rPr>
            <w:rStyle w:val="af5"/>
            <w:rFonts w:ascii="彩虹粗仿宋" w:eastAsia="彩虹粗仿宋" w:hAnsi="宋体" w:hint="eastAsia"/>
            <w:noProof/>
            <w:sz w:val="28"/>
            <w:szCs w:val="32"/>
          </w:rPr>
          <w:t>六、指令的发送、确认及执行</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_Toc124325890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12</w:t>
        </w:r>
        <w:r w:rsidR="00810AEC">
          <w:rPr>
            <w:rFonts w:ascii="彩虹粗仿宋" w:eastAsia="彩虹粗仿宋" w:hAnsi="宋体" w:hint="eastAsia"/>
            <w:noProof/>
            <w:sz w:val="28"/>
          </w:rPr>
          <w:fldChar w:fldCharType="end"/>
        </w:r>
      </w:hyperlink>
    </w:p>
    <w:p w14:paraId="243C492E" w14:textId="15B12D91" w:rsidR="000874FD" w:rsidRDefault="00E92793">
      <w:pPr>
        <w:pStyle w:val="23"/>
        <w:tabs>
          <w:tab w:val="right" w:leader="dot" w:pos="8494"/>
        </w:tabs>
        <w:rPr>
          <w:rFonts w:ascii="彩虹粗仿宋" w:eastAsia="彩虹粗仿宋" w:hAnsi="宋体"/>
          <w:noProof/>
          <w:sz w:val="28"/>
        </w:rPr>
      </w:pPr>
      <w:hyperlink w:anchor="_Toc124325891" w:history="1">
        <w:r w:rsidR="00810AEC">
          <w:rPr>
            <w:rStyle w:val="af5"/>
            <w:rFonts w:ascii="彩虹粗仿宋" w:eastAsia="彩虹粗仿宋" w:hAnsi="宋体" w:hint="eastAsia"/>
            <w:noProof/>
            <w:sz w:val="28"/>
            <w:szCs w:val="32"/>
          </w:rPr>
          <w:t>七、交易及清算交收安排</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_Toc124325891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13</w:t>
        </w:r>
        <w:r w:rsidR="00810AEC">
          <w:rPr>
            <w:rFonts w:ascii="彩虹粗仿宋" w:eastAsia="彩虹粗仿宋" w:hAnsi="宋体" w:hint="eastAsia"/>
            <w:noProof/>
            <w:sz w:val="28"/>
          </w:rPr>
          <w:fldChar w:fldCharType="end"/>
        </w:r>
      </w:hyperlink>
    </w:p>
    <w:p w14:paraId="37D01EFC" w14:textId="1CFB7324" w:rsidR="000874FD" w:rsidRDefault="00E92793">
      <w:pPr>
        <w:pStyle w:val="23"/>
        <w:tabs>
          <w:tab w:val="right" w:leader="dot" w:pos="8494"/>
        </w:tabs>
        <w:rPr>
          <w:rFonts w:ascii="彩虹粗仿宋" w:eastAsia="彩虹粗仿宋" w:hAnsi="宋体"/>
          <w:noProof/>
          <w:sz w:val="28"/>
        </w:rPr>
      </w:pPr>
      <w:hyperlink w:anchor="_Toc124325892" w:history="1">
        <w:r w:rsidR="00810AEC">
          <w:rPr>
            <w:rStyle w:val="af5"/>
            <w:rFonts w:ascii="彩虹粗仿宋" w:eastAsia="彩虹粗仿宋" w:hAnsi="宋体" w:hint="eastAsia"/>
            <w:noProof/>
            <w:sz w:val="28"/>
            <w:szCs w:val="32"/>
          </w:rPr>
          <w:t>八、基金资产净值计算和会计核算</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_Toc124325892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17</w:t>
        </w:r>
        <w:r w:rsidR="00810AEC">
          <w:rPr>
            <w:rFonts w:ascii="彩虹粗仿宋" w:eastAsia="彩虹粗仿宋" w:hAnsi="宋体" w:hint="eastAsia"/>
            <w:noProof/>
            <w:sz w:val="28"/>
          </w:rPr>
          <w:fldChar w:fldCharType="end"/>
        </w:r>
      </w:hyperlink>
    </w:p>
    <w:p w14:paraId="46418901" w14:textId="50305478" w:rsidR="000874FD" w:rsidRDefault="00E92793">
      <w:pPr>
        <w:pStyle w:val="23"/>
        <w:tabs>
          <w:tab w:val="right" w:leader="dot" w:pos="8494"/>
        </w:tabs>
        <w:rPr>
          <w:rFonts w:ascii="彩虹粗仿宋" w:eastAsia="彩虹粗仿宋" w:hAnsi="宋体"/>
          <w:noProof/>
          <w:sz w:val="28"/>
        </w:rPr>
      </w:pPr>
      <w:hyperlink w:anchor="_Toc124325893" w:history="1">
        <w:r w:rsidR="00810AEC">
          <w:rPr>
            <w:rStyle w:val="af5"/>
            <w:rFonts w:ascii="彩虹粗仿宋" w:eastAsia="彩虹粗仿宋" w:hAnsi="宋体" w:hint="eastAsia"/>
            <w:noProof/>
            <w:sz w:val="28"/>
            <w:szCs w:val="32"/>
          </w:rPr>
          <w:t>九、基金收益分配</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_Toc124325893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21</w:t>
        </w:r>
        <w:r w:rsidR="00810AEC">
          <w:rPr>
            <w:rFonts w:ascii="彩虹粗仿宋" w:eastAsia="彩虹粗仿宋" w:hAnsi="宋体" w:hint="eastAsia"/>
            <w:noProof/>
            <w:sz w:val="28"/>
          </w:rPr>
          <w:fldChar w:fldCharType="end"/>
        </w:r>
      </w:hyperlink>
    </w:p>
    <w:p w14:paraId="5B31D4F0" w14:textId="61D38153" w:rsidR="000874FD" w:rsidRDefault="00E92793">
      <w:pPr>
        <w:pStyle w:val="23"/>
        <w:tabs>
          <w:tab w:val="right" w:leader="dot" w:pos="8494"/>
        </w:tabs>
        <w:rPr>
          <w:rFonts w:ascii="彩虹粗仿宋" w:eastAsia="彩虹粗仿宋" w:hAnsi="宋体"/>
          <w:noProof/>
          <w:sz w:val="28"/>
        </w:rPr>
      </w:pPr>
      <w:hyperlink w:anchor="_Toc124325894" w:history="1">
        <w:r w:rsidR="00810AEC">
          <w:rPr>
            <w:rStyle w:val="af5"/>
            <w:rFonts w:ascii="彩虹粗仿宋" w:eastAsia="彩虹粗仿宋" w:hAnsi="宋体" w:hint="eastAsia"/>
            <w:noProof/>
            <w:sz w:val="28"/>
            <w:szCs w:val="32"/>
          </w:rPr>
          <w:t>十、基金信息披露</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_Toc124325894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21</w:t>
        </w:r>
        <w:r w:rsidR="00810AEC">
          <w:rPr>
            <w:rFonts w:ascii="彩虹粗仿宋" w:eastAsia="彩虹粗仿宋" w:hAnsi="宋体" w:hint="eastAsia"/>
            <w:noProof/>
            <w:sz w:val="28"/>
          </w:rPr>
          <w:fldChar w:fldCharType="end"/>
        </w:r>
      </w:hyperlink>
    </w:p>
    <w:p w14:paraId="21C2D268" w14:textId="443C81BE" w:rsidR="000874FD" w:rsidRDefault="00E92793">
      <w:pPr>
        <w:pStyle w:val="23"/>
        <w:tabs>
          <w:tab w:val="right" w:leader="dot" w:pos="8494"/>
        </w:tabs>
        <w:rPr>
          <w:rFonts w:ascii="彩虹粗仿宋" w:eastAsia="彩虹粗仿宋" w:hAnsi="宋体"/>
          <w:noProof/>
          <w:sz w:val="28"/>
        </w:rPr>
      </w:pPr>
      <w:hyperlink w:anchor="_Toc124325895" w:history="1">
        <w:r w:rsidR="00810AEC">
          <w:rPr>
            <w:rStyle w:val="af5"/>
            <w:rFonts w:ascii="彩虹粗仿宋" w:eastAsia="彩虹粗仿宋" w:hAnsi="宋体" w:hint="eastAsia"/>
            <w:noProof/>
            <w:sz w:val="28"/>
            <w:szCs w:val="32"/>
          </w:rPr>
          <w:t>十一、基金费用</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_Toc124325895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22</w:t>
        </w:r>
        <w:r w:rsidR="00810AEC">
          <w:rPr>
            <w:rFonts w:ascii="彩虹粗仿宋" w:eastAsia="彩虹粗仿宋" w:hAnsi="宋体" w:hint="eastAsia"/>
            <w:noProof/>
            <w:sz w:val="28"/>
          </w:rPr>
          <w:fldChar w:fldCharType="end"/>
        </w:r>
      </w:hyperlink>
    </w:p>
    <w:p w14:paraId="4A0EA3BE" w14:textId="322F448A" w:rsidR="000874FD" w:rsidRDefault="00E92793">
      <w:pPr>
        <w:pStyle w:val="23"/>
        <w:tabs>
          <w:tab w:val="right" w:leader="dot" w:pos="8494"/>
        </w:tabs>
        <w:rPr>
          <w:rFonts w:ascii="彩虹粗仿宋" w:eastAsia="彩虹粗仿宋" w:hAnsi="宋体"/>
          <w:noProof/>
          <w:sz w:val="28"/>
        </w:rPr>
      </w:pPr>
      <w:hyperlink w:anchor="_Toc124325896" w:history="1">
        <w:r w:rsidR="00810AEC">
          <w:rPr>
            <w:rStyle w:val="af5"/>
            <w:rFonts w:ascii="彩虹粗仿宋" w:eastAsia="彩虹粗仿宋" w:hAnsi="宋体" w:hint="eastAsia"/>
            <w:noProof/>
            <w:sz w:val="28"/>
            <w:szCs w:val="32"/>
          </w:rPr>
          <w:t>十二、基金份额持有人名册的保管</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_Toc124325896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24</w:t>
        </w:r>
        <w:r w:rsidR="00810AEC">
          <w:rPr>
            <w:rFonts w:ascii="彩虹粗仿宋" w:eastAsia="彩虹粗仿宋" w:hAnsi="宋体" w:hint="eastAsia"/>
            <w:noProof/>
            <w:sz w:val="28"/>
          </w:rPr>
          <w:fldChar w:fldCharType="end"/>
        </w:r>
      </w:hyperlink>
    </w:p>
    <w:p w14:paraId="2EAC8033" w14:textId="2452760A" w:rsidR="000874FD" w:rsidRDefault="00E92793">
      <w:pPr>
        <w:pStyle w:val="23"/>
        <w:tabs>
          <w:tab w:val="right" w:leader="dot" w:pos="8494"/>
        </w:tabs>
        <w:rPr>
          <w:rFonts w:ascii="彩虹粗仿宋" w:eastAsia="彩虹粗仿宋" w:hAnsi="宋体"/>
          <w:noProof/>
          <w:sz w:val="28"/>
        </w:rPr>
      </w:pPr>
      <w:hyperlink w:anchor="_Toc124325897" w:history="1">
        <w:r w:rsidR="00810AEC">
          <w:rPr>
            <w:rStyle w:val="af5"/>
            <w:rFonts w:ascii="彩虹粗仿宋" w:eastAsia="彩虹粗仿宋" w:hAnsi="宋体" w:hint="eastAsia"/>
            <w:noProof/>
            <w:sz w:val="28"/>
            <w:szCs w:val="32"/>
          </w:rPr>
          <w:t>十三、基金有关文件档案的保存</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_Toc124325897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24</w:t>
        </w:r>
        <w:r w:rsidR="00810AEC">
          <w:rPr>
            <w:rFonts w:ascii="彩虹粗仿宋" w:eastAsia="彩虹粗仿宋" w:hAnsi="宋体" w:hint="eastAsia"/>
            <w:noProof/>
            <w:sz w:val="28"/>
          </w:rPr>
          <w:fldChar w:fldCharType="end"/>
        </w:r>
      </w:hyperlink>
    </w:p>
    <w:p w14:paraId="2ABEE5A4" w14:textId="36CEE8FD" w:rsidR="000874FD" w:rsidRDefault="00E92793">
      <w:pPr>
        <w:pStyle w:val="23"/>
        <w:tabs>
          <w:tab w:val="right" w:leader="dot" w:pos="8494"/>
        </w:tabs>
        <w:rPr>
          <w:rFonts w:ascii="彩虹粗仿宋" w:eastAsia="彩虹粗仿宋" w:hAnsi="宋体"/>
          <w:noProof/>
          <w:sz w:val="28"/>
        </w:rPr>
      </w:pPr>
      <w:hyperlink w:anchor="_Toc124325898" w:history="1">
        <w:r w:rsidR="00810AEC">
          <w:rPr>
            <w:rStyle w:val="af5"/>
            <w:rFonts w:ascii="彩虹粗仿宋" w:eastAsia="彩虹粗仿宋" w:hAnsi="宋体" w:hint="eastAsia"/>
            <w:noProof/>
            <w:sz w:val="28"/>
            <w:szCs w:val="32"/>
          </w:rPr>
          <w:t>十四、基金管理人和基金托管人</w:t>
        </w:r>
        <w:bookmarkStart w:id="0" w:name="_GoBack"/>
        <w:bookmarkEnd w:id="0"/>
        <w:r w:rsidR="00810AEC">
          <w:rPr>
            <w:rStyle w:val="af5"/>
            <w:rFonts w:ascii="彩虹粗仿宋" w:eastAsia="彩虹粗仿宋" w:hAnsi="宋体" w:hint="eastAsia"/>
            <w:noProof/>
            <w:sz w:val="28"/>
            <w:szCs w:val="32"/>
          </w:rPr>
          <w:t>的更换</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_Toc124325898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24</w:t>
        </w:r>
        <w:r w:rsidR="00810AEC">
          <w:rPr>
            <w:rFonts w:ascii="彩虹粗仿宋" w:eastAsia="彩虹粗仿宋" w:hAnsi="宋体" w:hint="eastAsia"/>
            <w:noProof/>
            <w:sz w:val="28"/>
          </w:rPr>
          <w:fldChar w:fldCharType="end"/>
        </w:r>
      </w:hyperlink>
    </w:p>
    <w:p w14:paraId="787C987F" w14:textId="6E995117" w:rsidR="000874FD" w:rsidRDefault="00E92793">
      <w:pPr>
        <w:pStyle w:val="23"/>
        <w:tabs>
          <w:tab w:val="right" w:leader="dot" w:pos="8494"/>
        </w:tabs>
        <w:rPr>
          <w:rFonts w:ascii="彩虹粗仿宋" w:eastAsia="彩虹粗仿宋" w:hAnsi="宋体"/>
          <w:noProof/>
          <w:sz w:val="28"/>
        </w:rPr>
      </w:pPr>
      <w:hyperlink w:anchor="_Toc124325899" w:history="1">
        <w:r w:rsidR="00810AEC">
          <w:rPr>
            <w:rStyle w:val="af5"/>
            <w:rFonts w:ascii="彩虹粗仿宋" w:eastAsia="彩虹粗仿宋" w:hAnsi="宋体" w:hint="eastAsia"/>
            <w:noProof/>
            <w:sz w:val="28"/>
            <w:szCs w:val="32"/>
          </w:rPr>
          <w:t>十五、禁止行为</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_Toc124325899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26</w:t>
        </w:r>
        <w:r w:rsidR="00810AEC">
          <w:rPr>
            <w:rFonts w:ascii="彩虹粗仿宋" w:eastAsia="彩虹粗仿宋" w:hAnsi="宋体" w:hint="eastAsia"/>
            <w:noProof/>
            <w:sz w:val="28"/>
          </w:rPr>
          <w:fldChar w:fldCharType="end"/>
        </w:r>
      </w:hyperlink>
    </w:p>
    <w:p w14:paraId="5EF32AC2" w14:textId="13EE3E30" w:rsidR="000874FD" w:rsidRDefault="00E92793">
      <w:pPr>
        <w:pStyle w:val="23"/>
        <w:tabs>
          <w:tab w:val="right" w:leader="dot" w:pos="8494"/>
        </w:tabs>
        <w:rPr>
          <w:rFonts w:ascii="彩虹粗仿宋" w:eastAsia="彩虹粗仿宋" w:hAnsi="宋体"/>
          <w:noProof/>
          <w:sz w:val="28"/>
        </w:rPr>
      </w:pPr>
      <w:hyperlink w:anchor="_Toc124325900" w:history="1">
        <w:r w:rsidR="00810AEC">
          <w:rPr>
            <w:rStyle w:val="af5"/>
            <w:rFonts w:ascii="彩虹粗仿宋" w:eastAsia="彩虹粗仿宋" w:hAnsi="宋体" w:hint="eastAsia"/>
            <w:noProof/>
            <w:sz w:val="28"/>
            <w:szCs w:val="32"/>
          </w:rPr>
          <w:t>十六、托管协议的变更、终止与基金财产的清算</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_Toc124325900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27</w:t>
        </w:r>
        <w:r w:rsidR="00810AEC">
          <w:rPr>
            <w:rFonts w:ascii="彩虹粗仿宋" w:eastAsia="彩虹粗仿宋" w:hAnsi="宋体" w:hint="eastAsia"/>
            <w:noProof/>
            <w:sz w:val="28"/>
          </w:rPr>
          <w:fldChar w:fldCharType="end"/>
        </w:r>
      </w:hyperlink>
    </w:p>
    <w:p w14:paraId="31BC4099" w14:textId="22FF6815" w:rsidR="000874FD" w:rsidRDefault="00E92793">
      <w:pPr>
        <w:pStyle w:val="23"/>
        <w:tabs>
          <w:tab w:val="right" w:leader="dot" w:pos="8494"/>
        </w:tabs>
        <w:rPr>
          <w:rFonts w:ascii="彩虹粗仿宋" w:eastAsia="彩虹粗仿宋" w:hAnsi="宋体"/>
          <w:noProof/>
          <w:sz w:val="28"/>
        </w:rPr>
      </w:pPr>
      <w:hyperlink w:anchor="_Toc124325901" w:history="1">
        <w:r w:rsidR="00810AEC">
          <w:rPr>
            <w:rStyle w:val="af5"/>
            <w:rFonts w:ascii="彩虹粗仿宋" w:eastAsia="彩虹粗仿宋" w:hAnsi="宋体" w:hint="eastAsia"/>
            <w:noProof/>
            <w:sz w:val="28"/>
            <w:szCs w:val="32"/>
          </w:rPr>
          <w:t>十七、违约责任</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_Toc124325901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28</w:t>
        </w:r>
        <w:r w:rsidR="00810AEC">
          <w:rPr>
            <w:rFonts w:ascii="彩虹粗仿宋" w:eastAsia="彩虹粗仿宋" w:hAnsi="宋体" w:hint="eastAsia"/>
            <w:noProof/>
            <w:sz w:val="28"/>
          </w:rPr>
          <w:fldChar w:fldCharType="end"/>
        </w:r>
      </w:hyperlink>
    </w:p>
    <w:p w14:paraId="1E070B8B" w14:textId="3BFE1264" w:rsidR="000874FD" w:rsidRDefault="00E92793">
      <w:pPr>
        <w:pStyle w:val="23"/>
        <w:tabs>
          <w:tab w:val="right" w:leader="dot" w:pos="8494"/>
        </w:tabs>
        <w:rPr>
          <w:rFonts w:ascii="彩虹粗仿宋" w:eastAsia="彩虹粗仿宋" w:hAnsi="宋体"/>
          <w:noProof/>
          <w:sz w:val="28"/>
        </w:rPr>
      </w:pPr>
      <w:hyperlink w:anchor="_Toc124325902" w:history="1">
        <w:r w:rsidR="00810AEC">
          <w:rPr>
            <w:rStyle w:val="af5"/>
            <w:rFonts w:ascii="彩虹粗仿宋" w:eastAsia="彩虹粗仿宋" w:hAnsi="宋体" w:hint="eastAsia"/>
            <w:noProof/>
            <w:sz w:val="28"/>
            <w:szCs w:val="32"/>
          </w:rPr>
          <w:t>十八、争议解决方式</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_Toc124325902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28</w:t>
        </w:r>
        <w:r w:rsidR="00810AEC">
          <w:rPr>
            <w:rFonts w:ascii="彩虹粗仿宋" w:eastAsia="彩虹粗仿宋" w:hAnsi="宋体" w:hint="eastAsia"/>
            <w:noProof/>
            <w:sz w:val="28"/>
          </w:rPr>
          <w:fldChar w:fldCharType="end"/>
        </w:r>
      </w:hyperlink>
    </w:p>
    <w:p w14:paraId="0F52A4CC" w14:textId="4D654210" w:rsidR="000874FD" w:rsidRDefault="00E92793">
      <w:pPr>
        <w:pStyle w:val="23"/>
        <w:tabs>
          <w:tab w:val="right" w:leader="dot" w:pos="8494"/>
        </w:tabs>
        <w:rPr>
          <w:rFonts w:ascii="彩虹粗仿宋" w:eastAsia="彩虹粗仿宋" w:hAnsi="宋体"/>
          <w:noProof/>
          <w:sz w:val="28"/>
        </w:rPr>
      </w:pPr>
      <w:hyperlink w:anchor="_Toc124325903" w:history="1">
        <w:r w:rsidR="00810AEC">
          <w:rPr>
            <w:rStyle w:val="af5"/>
            <w:rFonts w:ascii="彩虹粗仿宋" w:eastAsia="彩虹粗仿宋" w:hAnsi="宋体" w:hint="eastAsia"/>
            <w:noProof/>
            <w:sz w:val="28"/>
            <w:szCs w:val="32"/>
          </w:rPr>
          <w:t>十九、托管协议的效力</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_Toc124325903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29</w:t>
        </w:r>
        <w:r w:rsidR="00810AEC">
          <w:rPr>
            <w:rFonts w:ascii="彩虹粗仿宋" w:eastAsia="彩虹粗仿宋" w:hAnsi="宋体" w:hint="eastAsia"/>
            <w:noProof/>
            <w:sz w:val="28"/>
          </w:rPr>
          <w:fldChar w:fldCharType="end"/>
        </w:r>
      </w:hyperlink>
    </w:p>
    <w:p w14:paraId="7088DCA8" w14:textId="00369D25" w:rsidR="000874FD" w:rsidRDefault="00E92793">
      <w:pPr>
        <w:pStyle w:val="23"/>
        <w:tabs>
          <w:tab w:val="right" w:leader="dot" w:pos="8494"/>
        </w:tabs>
        <w:rPr>
          <w:rFonts w:ascii="彩虹粗仿宋" w:eastAsia="彩虹粗仿宋" w:hAnsi="宋体"/>
          <w:noProof/>
          <w:sz w:val="28"/>
        </w:rPr>
      </w:pPr>
      <w:hyperlink w:anchor="_Toc124325904" w:history="1">
        <w:r w:rsidR="00810AEC">
          <w:rPr>
            <w:rStyle w:val="af5"/>
            <w:rFonts w:ascii="彩虹粗仿宋" w:eastAsia="彩虹粗仿宋" w:hAnsi="宋体" w:hint="eastAsia"/>
            <w:noProof/>
            <w:sz w:val="28"/>
            <w:szCs w:val="32"/>
          </w:rPr>
          <w:t>二十、其他事项</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_Toc124325904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29</w:t>
        </w:r>
        <w:r w:rsidR="00810AEC">
          <w:rPr>
            <w:rFonts w:ascii="彩虹粗仿宋" w:eastAsia="彩虹粗仿宋" w:hAnsi="宋体" w:hint="eastAsia"/>
            <w:noProof/>
            <w:sz w:val="28"/>
          </w:rPr>
          <w:fldChar w:fldCharType="end"/>
        </w:r>
      </w:hyperlink>
    </w:p>
    <w:p w14:paraId="4D85FBDC" w14:textId="2B260633" w:rsidR="000874FD" w:rsidRDefault="00E92793">
      <w:pPr>
        <w:pStyle w:val="23"/>
        <w:tabs>
          <w:tab w:val="right" w:leader="dot" w:pos="8494"/>
        </w:tabs>
        <w:rPr>
          <w:rFonts w:ascii="彩虹粗仿宋" w:eastAsia="彩虹粗仿宋" w:hAnsi="宋体"/>
          <w:noProof/>
          <w:sz w:val="28"/>
        </w:rPr>
      </w:pPr>
      <w:hyperlink w:anchor="_Toc124325905" w:history="1">
        <w:r w:rsidR="00810AEC">
          <w:rPr>
            <w:rStyle w:val="af5"/>
            <w:rFonts w:ascii="彩虹粗仿宋" w:eastAsia="彩虹粗仿宋" w:hAnsi="宋体" w:hint="eastAsia"/>
            <w:noProof/>
            <w:sz w:val="28"/>
            <w:szCs w:val="32"/>
          </w:rPr>
          <w:t>二十一、托管协议的签订</w:t>
        </w:r>
        <w:r w:rsidR="00810AEC">
          <w:rPr>
            <w:rFonts w:ascii="彩虹粗仿宋" w:eastAsia="彩虹粗仿宋" w:hAnsi="宋体"/>
            <w:noProof/>
            <w:sz w:val="28"/>
          </w:rPr>
          <w:tab/>
        </w:r>
        <w:r w:rsidR="00810AEC">
          <w:rPr>
            <w:rFonts w:ascii="彩虹粗仿宋" w:eastAsia="彩虹粗仿宋" w:hAnsi="宋体" w:hint="eastAsia"/>
            <w:noProof/>
            <w:sz w:val="28"/>
          </w:rPr>
          <w:fldChar w:fldCharType="begin"/>
        </w:r>
        <w:r w:rsidR="00810AEC">
          <w:rPr>
            <w:rFonts w:ascii="彩虹粗仿宋" w:eastAsia="彩虹粗仿宋" w:hAnsi="宋体"/>
            <w:noProof/>
            <w:sz w:val="28"/>
          </w:rPr>
          <w:instrText xml:space="preserve"> PAGEREF _Toc124325905 \h </w:instrText>
        </w:r>
        <w:r w:rsidR="00810AEC">
          <w:rPr>
            <w:rFonts w:ascii="彩虹粗仿宋" w:eastAsia="彩虹粗仿宋" w:hAnsi="宋体" w:hint="eastAsia"/>
            <w:noProof/>
            <w:sz w:val="28"/>
          </w:rPr>
        </w:r>
        <w:r w:rsidR="00810AEC">
          <w:rPr>
            <w:rFonts w:ascii="彩虹粗仿宋" w:eastAsia="彩虹粗仿宋" w:hAnsi="宋体" w:hint="eastAsia"/>
            <w:noProof/>
            <w:sz w:val="28"/>
          </w:rPr>
          <w:fldChar w:fldCharType="separate"/>
        </w:r>
        <w:r w:rsidR="00A918F3">
          <w:rPr>
            <w:rFonts w:ascii="彩虹粗仿宋" w:eastAsia="彩虹粗仿宋" w:hAnsi="宋体"/>
            <w:noProof/>
            <w:sz w:val="28"/>
          </w:rPr>
          <w:t>29</w:t>
        </w:r>
        <w:r w:rsidR="00810AEC">
          <w:rPr>
            <w:rFonts w:ascii="彩虹粗仿宋" w:eastAsia="彩虹粗仿宋" w:hAnsi="宋体" w:hint="eastAsia"/>
            <w:noProof/>
            <w:sz w:val="28"/>
          </w:rPr>
          <w:fldChar w:fldCharType="end"/>
        </w:r>
      </w:hyperlink>
    </w:p>
    <w:p w14:paraId="281C173E" w14:textId="77777777" w:rsidR="000874FD" w:rsidRDefault="00810AEC">
      <w:pPr>
        <w:rPr>
          <w:rFonts w:ascii="彩虹粗仿宋" w:eastAsia="彩虹粗仿宋"/>
          <w:sz w:val="24"/>
        </w:rPr>
      </w:pPr>
      <w:r>
        <w:rPr>
          <w:rFonts w:ascii="彩虹粗仿宋" w:eastAsia="彩虹粗仿宋" w:hAnsi="宋体" w:hint="eastAsia"/>
          <w:sz w:val="28"/>
        </w:rPr>
        <w:lastRenderedPageBreak/>
        <w:fldChar w:fldCharType="end"/>
      </w:r>
    </w:p>
    <w:p w14:paraId="58B463B6" w14:textId="77777777" w:rsidR="000874FD" w:rsidRDefault="00810AE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鉴于中欧基金管理有限公司系一家依照中国法律合法成立并有效存续的有限责任公司，按照相关法律法规的规定具备担任基金管理人的资格和能力，拟募集发行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中欧生益稳健一年持有期混合型证券投资基金</w:t>
      </w:r>
      <w:r>
        <w:rPr>
          <w:rFonts w:ascii="彩虹粗仿宋" w:eastAsia="彩虹粗仿宋" w:hAnsi="宋体" w:cs="Arial" w:hint="eastAsia"/>
          <w:kern w:val="0"/>
          <w:sz w:val="24"/>
        </w:rPr>
        <w:t>；</w:t>
      </w:r>
    </w:p>
    <w:p w14:paraId="1B62342E" w14:textId="77777777" w:rsidR="000874FD" w:rsidRDefault="00810AE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178943E" w14:textId="77777777" w:rsidR="000874FD" w:rsidRDefault="00810AE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鉴于中欧基金管理有限公司拟担任</w:t>
      </w:r>
      <w:r>
        <w:rPr>
          <w:rFonts w:ascii="彩虹粗仿宋" w:eastAsia="彩虹粗仿宋" w:hAnsi="宋体" w:cs="Arial" w:hint="eastAsia"/>
          <w:sz w:val="24"/>
        </w:rPr>
        <w:t>中欧生益稳健一年持有期混合型证券投资基金</w:t>
      </w:r>
      <w:r>
        <w:rPr>
          <w:rFonts w:ascii="彩虹粗仿宋" w:eastAsia="彩虹粗仿宋" w:hAnsi="宋体" w:cs="Arial" w:hint="eastAsia"/>
          <w:kern w:val="0"/>
          <w:sz w:val="24"/>
        </w:rPr>
        <w:t>的基金管理人，中国建设银行股份有限公司拟担任</w:t>
      </w:r>
      <w:r>
        <w:rPr>
          <w:rFonts w:ascii="彩虹粗仿宋" w:eastAsia="彩虹粗仿宋" w:hAnsi="宋体" w:cs="Arial" w:hint="eastAsia"/>
          <w:sz w:val="24"/>
        </w:rPr>
        <w:t>中欧生益稳健一年持有期混合型证券投资基金</w:t>
      </w:r>
      <w:r>
        <w:rPr>
          <w:rFonts w:ascii="彩虹粗仿宋" w:eastAsia="彩虹粗仿宋" w:hAnsi="宋体" w:cs="Arial" w:hint="eastAsia"/>
          <w:kern w:val="0"/>
          <w:sz w:val="24"/>
        </w:rPr>
        <w:t>的基金托管人；</w:t>
      </w:r>
    </w:p>
    <w:p w14:paraId="29DBC599" w14:textId="77777777" w:rsidR="000874FD" w:rsidRDefault="00810AE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中欧生益稳健一年持有期混合型证券投资基金</w:t>
      </w:r>
      <w:r>
        <w:rPr>
          <w:rFonts w:ascii="彩虹粗仿宋" w:eastAsia="彩虹粗仿宋" w:hAnsi="宋体" w:cs="Arial" w:hint="eastAsia"/>
          <w:kern w:val="0"/>
          <w:sz w:val="24"/>
        </w:rPr>
        <w:t>的基金管理人和基金托管人之间的权利义务关系，特制订本托管协议；</w:t>
      </w:r>
    </w:p>
    <w:p w14:paraId="6F384576" w14:textId="79044BEF" w:rsidR="000874FD" w:rsidRDefault="00810AEC">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中欧生益稳健一年持有期混合型证券投资基金</w:t>
      </w:r>
      <w:r>
        <w:rPr>
          <w:rFonts w:ascii="彩虹粗仿宋" w:eastAsia="彩虹粗仿宋" w:hAnsi="宋体" w:cs="Arial" w:hint="eastAsia"/>
          <w:kern w:val="0"/>
          <w:sz w:val="24"/>
          <w:lang w:val="en-GB"/>
        </w:rPr>
        <w:t>基金合同》</w:t>
      </w:r>
      <w:r>
        <w:rPr>
          <w:rFonts w:ascii="彩虹粗仿宋" w:eastAsia="彩虹粗仿宋" w:hAnsi="宋体" w:cs="Arial"/>
          <w:kern w:val="0"/>
          <w:sz w:val="24"/>
          <w:lang w:val="en-GB"/>
        </w:rPr>
        <w:t>(以下简称</w:t>
      </w:r>
      <w:r>
        <w:rPr>
          <w:rFonts w:ascii="彩虹粗仿宋" w:eastAsia="彩虹粗仿宋" w:hAnsi="宋体" w:cs="Arial"/>
          <w:kern w:val="0"/>
          <w:sz w:val="24"/>
          <w:lang w:val="en-GB"/>
        </w:rPr>
        <w:t>“</w:t>
      </w:r>
      <w:r>
        <w:rPr>
          <w:rFonts w:ascii="彩虹粗仿宋" w:eastAsia="彩虹粗仿宋" w:hAnsi="宋体" w:cs="Arial"/>
          <w:kern w:val="0"/>
          <w:sz w:val="24"/>
          <w:lang w:val="en-GB"/>
        </w:rPr>
        <w:t>基金合同</w:t>
      </w:r>
      <w:r>
        <w:rPr>
          <w:rFonts w:ascii="彩虹粗仿宋" w:eastAsia="彩虹粗仿宋" w:hAnsi="宋体" w:cs="Arial"/>
          <w:kern w:val="0"/>
          <w:sz w:val="24"/>
          <w:lang w:val="en-GB"/>
        </w:rPr>
        <w:t>”</w:t>
      </w:r>
      <w:r>
        <w:rPr>
          <w:rFonts w:ascii="彩虹粗仿宋" w:eastAsia="彩虹粗仿宋" w:hAnsi="宋体" w:cs="Arial"/>
          <w:kern w:val="0"/>
          <w:sz w:val="24"/>
          <w:lang w:val="en-GB"/>
        </w:rPr>
        <w:t>)中定义的术语在用于本托管协议时应具有相同的含义；若有抵触应以《基金合同》为准，并依其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4E20324" w14:textId="30D7304D" w:rsidR="00463C7D" w:rsidRDefault="00463C7D">
      <w:pPr>
        <w:widowControl/>
        <w:adjustRightInd w:val="0"/>
        <w:snapToGrid w:val="0"/>
        <w:ind w:firstLineChars="200" w:firstLine="480"/>
        <w:rPr>
          <w:rFonts w:ascii="彩虹粗仿宋" w:eastAsia="彩虹粗仿宋" w:hAnsi="宋体" w:cs="Arial"/>
          <w:kern w:val="0"/>
          <w:sz w:val="24"/>
          <w:lang w:val="en-GB"/>
        </w:rPr>
      </w:pPr>
      <w:r w:rsidRPr="00463C7D">
        <w:rPr>
          <w:rFonts w:ascii="彩虹粗仿宋" w:eastAsia="彩虹粗仿宋" w:hAnsi="宋体" w:cs="Arial" w:hint="eastAsia"/>
          <w:kern w:val="0"/>
          <w:sz w:val="24"/>
          <w:lang w:val="en-GB"/>
        </w:rPr>
        <w:t>若本基金实施</w:t>
      </w:r>
      <w:proofErr w:type="gramStart"/>
      <w:r w:rsidRPr="00463C7D">
        <w:rPr>
          <w:rFonts w:ascii="彩虹粗仿宋" w:eastAsia="彩虹粗仿宋" w:hAnsi="宋体" w:cs="Arial" w:hint="eastAsia"/>
          <w:kern w:val="0"/>
          <w:sz w:val="24"/>
          <w:lang w:val="en-GB"/>
        </w:rPr>
        <w:t>侧袋机制</w:t>
      </w:r>
      <w:proofErr w:type="gramEnd"/>
      <w:r w:rsidRPr="00463C7D">
        <w:rPr>
          <w:rFonts w:ascii="彩虹粗仿宋" w:eastAsia="彩虹粗仿宋" w:hAnsi="宋体" w:cs="Arial" w:hint="eastAsia"/>
          <w:kern w:val="0"/>
          <w:sz w:val="24"/>
          <w:lang w:val="en-GB"/>
        </w:rPr>
        <w:t>的，</w:t>
      </w:r>
      <w:proofErr w:type="gramStart"/>
      <w:r w:rsidRPr="00463C7D">
        <w:rPr>
          <w:rFonts w:ascii="彩虹粗仿宋" w:eastAsia="彩虹粗仿宋" w:hAnsi="宋体" w:cs="Arial" w:hint="eastAsia"/>
          <w:kern w:val="0"/>
          <w:sz w:val="24"/>
          <w:lang w:val="en-GB"/>
        </w:rPr>
        <w:t>侧袋机制</w:t>
      </w:r>
      <w:proofErr w:type="gramEnd"/>
      <w:r w:rsidRPr="00463C7D">
        <w:rPr>
          <w:rFonts w:ascii="彩虹粗仿宋" w:eastAsia="彩虹粗仿宋" w:hAnsi="宋体" w:cs="Arial" w:hint="eastAsia"/>
          <w:kern w:val="0"/>
          <w:sz w:val="24"/>
          <w:lang w:val="en-GB"/>
        </w:rPr>
        <w:t>实施期间的相关安排</w:t>
      </w:r>
      <w:proofErr w:type="gramStart"/>
      <w:r w:rsidRPr="00463C7D">
        <w:rPr>
          <w:rFonts w:ascii="彩虹粗仿宋" w:eastAsia="彩虹粗仿宋" w:hAnsi="宋体" w:cs="Arial" w:hint="eastAsia"/>
          <w:kern w:val="0"/>
          <w:sz w:val="24"/>
          <w:lang w:val="en-GB"/>
        </w:rPr>
        <w:t>见基金</w:t>
      </w:r>
      <w:proofErr w:type="gramEnd"/>
      <w:r w:rsidRPr="00463C7D">
        <w:rPr>
          <w:rFonts w:ascii="彩虹粗仿宋" w:eastAsia="彩虹粗仿宋" w:hAnsi="宋体" w:cs="Arial" w:hint="eastAsia"/>
          <w:kern w:val="0"/>
          <w:sz w:val="24"/>
          <w:lang w:val="en-GB"/>
        </w:rPr>
        <w:t>合同和招募说明书的规定。</w:t>
      </w:r>
    </w:p>
    <w:p w14:paraId="5CCDB9A0" w14:textId="77777777" w:rsidR="000874FD" w:rsidRDefault="000874FD">
      <w:pPr>
        <w:rPr>
          <w:rFonts w:ascii="彩虹粗仿宋" w:eastAsia="彩虹粗仿宋"/>
          <w:sz w:val="24"/>
          <w:lang w:val="en-GB"/>
        </w:rPr>
      </w:pPr>
    </w:p>
    <w:p w14:paraId="5B570F68" w14:textId="77777777" w:rsidR="000874FD" w:rsidRDefault="00810AEC">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35F6F248"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5DB9846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w:t>
      </w:r>
      <w:r>
        <w:rPr>
          <w:rFonts w:ascii="彩虹粗仿宋" w:eastAsia="彩虹粗仿宋" w:hAnsi="宋体" w:cs="Arial" w:hint="eastAsia"/>
          <w:kern w:val="0"/>
          <w:sz w:val="24"/>
        </w:rPr>
        <w:t>中欧</w:t>
      </w:r>
      <w:r>
        <w:rPr>
          <w:rFonts w:ascii="彩虹粗仿宋" w:eastAsia="彩虹粗仿宋" w:hAnsi="宋体" w:cs="Arial" w:hint="eastAsia"/>
          <w:sz w:val="24"/>
        </w:rPr>
        <w:t>基金管理有限公司</w:t>
      </w:r>
    </w:p>
    <w:p w14:paraId="311951DD" w14:textId="233AC4AB"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注册地址：中国（上海）自由贸易试验区陆家嘴环路333号5层</w:t>
      </w:r>
    </w:p>
    <w:p w14:paraId="33665B1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78C11FA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法定代表人：窦玉明</w:t>
      </w:r>
    </w:p>
    <w:p w14:paraId="23E725A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sz w:val="24"/>
        </w:rPr>
        <w:t>2006</w:t>
      </w:r>
      <w:r>
        <w:rPr>
          <w:rStyle w:val="read"/>
          <w:rFonts w:ascii="彩虹粗仿宋" w:eastAsia="彩虹粗仿宋" w:hAnsi="宋体" w:cs="Arial" w:hint="eastAsia"/>
          <w:sz w:val="24"/>
        </w:rPr>
        <w:t>年</w:t>
      </w:r>
      <w:r>
        <w:rPr>
          <w:rStyle w:val="read"/>
          <w:rFonts w:ascii="彩虹粗仿宋" w:eastAsia="彩虹粗仿宋" w:hAnsi="宋体" w:cs="Arial"/>
          <w:sz w:val="24"/>
        </w:rPr>
        <w:t>7</w:t>
      </w:r>
      <w:r>
        <w:rPr>
          <w:rStyle w:val="read"/>
          <w:rFonts w:ascii="彩虹粗仿宋" w:eastAsia="彩虹粗仿宋" w:hAnsi="宋体" w:cs="Arial" w:hint="eastAsia"/>
          <w:sz w:val="24"/>
        </w:rPr>
        <w:t>月</w:t>
      </w:r>
      <w:r>
        <w:rPr>
          <w:rStyle w:val="read"/>
          <w:rFonts w:ascii="彩虹粗仿宋" w:eastAsia="彩虹粗仿宋" w:hAnsi="宋体" w:cs="Arial"/>
          <w:sz w:val="24"/>
        </w:rPr>
        <w:t>19</w:t>
      </w:r>
      <w:r>
        <w:rPr>
          <w:rStyle w:val="read"/>
          <w:rFonts w:ascii="彩虹粗仿宋" w:eastAsia="彩虹粗仿宋" w:hAnsi="宋体" w:cs="Arial" w:hint="eastAsia"/>
          <w:sz w:val="24"/>
        </w:rPr>
        <w:t>日</w:t>
      </w:r>
    </w:p>
    <w:p w14:paraId="759C3A2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sz w:val="24"/>
        </w:rPr>
        <w:t>[2006]102</w:t>
      </w:r>
      <w:r>
        <w:rPr>
          <w:rFonts w:ascii="彩虹粗仿宋" w:eastAsia="彩虹粗仿宋" w:hAnsi="宋体" w:cs="Arial" w:hint="eastAsia"/>
          <w:sz w:val="24"/>
        </w:rPr>
        <w:t>号</w:t>
      </w:r>
    </w:p>
    <w:p w14:paraId="056EE24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09EA783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Ansi="宋体" w:cs="Arial"/>
          <w:sz w:val="24"/>
        </w:rPr>
        <w:t>2.20</w:t>
      </w:r>
      <w:r>
        <w:rPr>
          <w:rFonts w:ascii="彩虹粗仿宋" w:eastAsia="彩虹粗仿宋" w:hAnsi="宋体" w:cs="Arial" w:hint="eastAsia"/>
          <w:sz w:val="24"/>
        </w:rPr>
        <w:t>亿</w:t>
      </w:r>
      <w:r>
        <w:rPr>
          <w:rStyle w:val="read"/>
          <w:rFonts w:ascii="彩虹粗仿宋" w:eastAsia="彩虹粗仿宋" w:hAnsi="宋体" w:cs="Arial" w:hint="eastAsia"/>
          <w:sz w:val="24"/>
        </w:rPr>
        <w:t>元</w:t>
      </w:r>
    </w:p>
    <w:p w14:paraId="0312639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384807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经营范围：基金募集、基金销售、资产管理和经中国证监会许可的其他业务。（依法须经批准的项目，经相关部门批准后方可开展经营活动）</w:t>
      </w:r>
    </w:p>
    <w:p w14:paraId="3D41F7F4"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26D2339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w:t>
      </w:r>
      <w:r>
        <w:rPr>
          <w:rFonts w:ascii="彩虹粗仿宋" w:eastAsia="彩虹粗仿宋" w:hAnsi="宋体" w:cs="Arial"/>
          <w:sz w:val="24"/>
        </w:rPr>
        <w:t>(简称：中国建设银行)</w:t>
      </w:r>
    </w:p>
    <w:p w14:paraId="6911190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w:t>
      </w:r>
      <w:r>
        <w:rPr>
          <w:rFonts w:ascii="彩虹粗仿宋" w:eastAsia="彩虹粗仿宋" w:hAnsi="宋体" w:cs="Arial"/>
          <w:sz w:val="24"/>
        </w:rPr>
        <w:t>25号</w:t>
      </w:r>
    </w:p>
    <w:p w14:paraId="4FFA8CE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w:t>
      </w:r>
      <w:r>
        <w:rPr>
          <w:rFonts w:ascii="彩虹粗仿宋" w:eastAsia="彩虹粗仿宋" w:hAnsi="宋体" w:cs="Arial"/>
          <w:sz w:val="24"/>
        </w:rPr>
        <w:t>1号院1号楼</w:t>
      </w:r>
    </w:p>
    <w:p w14:paraId="59FBF51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100033</w:t>
      </w:r>
    </w:p>
    <w:p w14:paraId="31F78E7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01221E4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Fonts w:ascii="彩虹粗仿宋" w:eastAsia="彩虹粗仿宋" w:hAnsi="宋体" w:cs="Arial"/>
          <w:sz w:val="24"/>
        </w:rPr>
        <w:t>2004年09月17日</w:t>
      </w:r>
    </w:p>
    <w:p w14:paraId="14F0BE4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sz w:val="24"/>
        </w:rPr>
        <w:t>[1998</w:t>
      </w:r>
      <w:bookmarkStart w:id="2" w:name="OLE_LINK3"/>
      <w:r>
        <w:rPr>
          <w:rFonts w:ascii="彩虹粗仿宋" w:eastAsia="彩虹粗仿宋" w:hAnsi="宋体" w:cs="Arial"/>
          <w:sz w:val="24"/>
        </w:rPr>
        <w:t>]</w:t>
      </w:r>
      <w:bookmarkEnd w:id="2"/>
      <w:r>
        <w:rPr>
          <w:rFonts w:ascii="彩虹粗仿宋" w:eastAsia="彩虹粗仿宋" w:hAnsi="宋体" w:cs="Arial"/>
          <w:sz w:val="24"/>
        </w:rPr>
        <w:t>12号</w:t>
      </w:r>
    </w:p>
    <w:p w14:paraId="72C1330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8CFEC4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5BA80F5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59629689" w14:textId="77777777" w:rsidR="000874FD" w:rsidRDefault="00810AEC">
      <w:pPr>
        <w:tabs>
          <w:tab w:val="left" w:pos="540"/>
        </w:tabs>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sz w:val="24"/>
        </w:rPr>
        <w:t>经营范围：吸收公众存款；发放短期、中期、长期贷款；办理国内外结算；办</w:t>
      </w:r>
      <w:r>
        <w:rPr>
          <w:rFonts w:ascii="彩虹粗仿宋" w:eastAsia="彩虹粗仿宋" w:hAnsi="宋体" w:cs="Arial" w:hint="eastAsia"/>
          <w:sz w:val="24"/>
        </w:rPr>
        <w:lastRenderedPageBreak/>
        <w:t>理票据承兑与贴现；发行金融债券；代理发行、代理兑付、承销政府债券；买</w:t>
      </w:r>
      <w:r>
        <w:rPr>
          <w:rFonts w:ascii="彩虹粗仿宋" w:eastAsia="彩虹粗仿宋" w:hAnsi="宋体" w:cs="Arial" w:hint="eastAsia"/>
          <w:kern w:val="0"/>
          <w:sz w:val="24"/>
        </w:rPr>
        <w:t>卖政府债券、金融债券；从事同业拆借；买卖、代理买卖外汇；从事银行卡业务；提供信用证服务及担保；代理收付款项及代理保险业务；提供保管箱服务；经中国银行业监督管理机构等监管部门批准的其他业务。</w:t>
      </w:r>
    </w:p>
    <w:p w14:paraId="3635FC9B" w14:textId="77777777" w:rsidR="000874FD" w:rsidRDefault="00810AEC">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5028A34B"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（一）订立托管协议的依据</w:t>
      </w:r>
    </w:p>
    <w:p w14:paraId="420D5E0C"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本协议依据《中华人民共和国证券投资基金法》</w:t>
      </w:r>
      <w:r>
        <w:rPr>
          <w:rFonts w:ascii="彩虹粗仿宋" w:eastAsia="彩虹粗仿宋" w:hAnsi="宋体" w:cs="Arial"/>
          <w:kern w:val="0"/>
          <w:sz w:val="24"/>
        </w:rPr>
        <w:t>(以下简称</w:t>
      </w:r>
      <w:r>
        <w:rPr>
          <w:rFonts w:ascii="彩虹粗仿宋" w:eastAsia="彩虹粗仿宋" w:hAnsi="宋体" w:cs="Arial"/>
          <w:kern w:val="0"/>
          <w:sz w:val="24"/>
        </w:rPr>
        <w:t>“</w:t>
      </w:r>
      <w:r>
        <w:rPr>
          <w:rFonts w:ascii="彩虹粗仿宋" w:eastAsia="彩虹粗仿宋" w:hAnsi="宋体" w:cs="Arial"/>
          <w:kern w:val="0"/>
          <w:sz w:val="24"/>
        </w:rPr>
        <w:t>《基金法》</w:t>
      </w:r>
      <w:r>
        <w:rPr>
          <w:rFonts w:ascii="彩虹粗仿宋" w:eastAsia="彩虹粗仿宋" w:hAnsi="宋体" w:cs="Arial"/>
          <w:kern w:val="0"/>
          <w:sz w:val="24"/>
        </w:rPr>
        <w:t>”</w:t>
      </w:r>
      <w:r>
        <w:rPr>
          <w:rFonts w:ascii="彩虹粗仿宋" w:eastAsia="彩虹粗仿宋" w:hAnsi="宋体" w:cs="Arial"/>
          <w:kern w:val="0"/>
          <w:sz w:val="24"/>
        </w:rPr>
        <w:t>)</w:t>
      </w:r>
      <w:r>
        <w:rPr>
          <w:rFonts w:hint="eastAsia"/>
          <w:bCs/>
          <w:sz w:val="24"/>
        </w:rPr>
        <w:t xml:space="preserve"> </w:t>
      </w:r>
      <w:r>
        <w:rPr>
          <w:rFonts w:hint="eastAsia"/>
          <w:bCs/>
          <w:sz w:val="24"/>
        </w:rPr>
        <w:t>、</w:t>
      </w:r>
      <w:r w:rsidRPr="00C123B2">
        <w:rPr>
          <w:rFonts w:ascii="彩虹粗仿宋" w:eastAsia="彩虹粗仿宋" w:hAnsi="宋体" w:cs="Arial" w:hint="eastAsia"/>
          <w:kern w:val="0"/>
          <w:sz w:val="24"/>
        </w:rPr>
        <w:t>《公开募集开放式证券投资基金流动性风险管理规定》</w:t>
      </w:r>
      <w:r>
        <w:rPr>
          <w:rFonts w:ascii="彩虹粗仿宋" w:eastAsia="彩虹粗仿宋" w:hAnsi="宋体" w:cs="Arial"/>
          <w:kern w:val="0"/>
          <w:sz w:val="24"/>
        </w:rPr>
        <w:t>等有关法律法规、《基金合同》及其他有关规定制订。</w:t>
      </w:r>
    </w:p>
    <w:p w14:paraId="15DDB81F"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（二）订立托管协议的目的</w:t>
      </w:r>
    </w:p>
    <w:p w14:paraId="75ED34DB"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811AD39"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（三）订立托管协议的原则</w:t>
      </w:r>
    </w:p>
    <w:p w14:paraId="492F1A54"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14:paraId="2F11F251" w14:textId="77777777" w:rsidR="000874FD" w:rsidRDefault="00810AEC">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5E89D32F"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877900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本基金的投资范围为具有良好流动性的金融工具，包括国内依法发行上市的股票（包括中小板、创业板以及其他经中国证监会允许发行上市的股票）、港股通标的股票、债券（包括国债、地方政府债、政府支持机构债、金融债、企业债、公司债、央行票据、中期票据、短期融资</w:t>
      </w:r>
      <w:proofErr w:type="gramStart"/>
      <w:r>
        <w:rPr>
          <w:rFonts w:ascii="彩虹粗仿宋" w:eastAsia="彩虹粗仿宋" w:hAnsi="宋体" w:cs="Arial" w:hint="eastAsia"/>
          <w:kern w:val="0"/>
          <w:sz w:val="24"/>
        </w:rPr>
        <w:t>券</w:t>
      </w:r>
      <w:proofErr w:type="gramEnd"/>
      <w:r>
        <w:rPr>
          <w:rFonts w:ascii="彩虹粗仿宋" w:eastAsia="彩虹粗仿宋" w:hAnsi="宋体" w:cs="Arial" w:hint="eastAsia"/>
          <w:kern w:val="0"/>
          <w:sz w:val="24"/>
        </w:rPr>
        <w:t>、超短期融资</w:t>
      </w:r>
      <w:proofErr w:type="gramStart"/>
      <w:r>
        <w:rPr>
          <w:rFonts w:ascii="彩虹粗仿宋" w:eastAsia="彩虹粗仿宋" w:hAnsi="宋体" w:cs="Arial" w:hint="eastAsia"/>
          <w:kern w:val="0"/>
          <w:sz w:val="24"/>
        </w:rPr>
        <w:t>券</w:t>
      </w:r>
      <w:proofErr w:type="gramEnd"/>
      <w:r>
        <w:rPr>
          <w:rFonts w:ascii="彩虹粗仿宋" w:eastAsia="彩虹粗仿宋" w:hAnsi="宋体" w:cs="Arial" w:hint="eastAsia"/>
          <w:kern w:val="0"/>
          <w:sz w:val="24"/>
        </w:rPr>
        <w:t>、可转换债券、可交换债券、分离交易可转债等）、资产支持证券、债券回购、银行存款、同业存单、现金、衍生工具（包括国债期货、股指期货、股票期权）、信用衍生品以及法律法规或中国证监会允许基金投资的其他金融工具（但须符合中国证监会的相关规定）。</w:t>
      </w:r>
    </w:p>
    <w:p w14:paraId="4DDD7A91"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本基金可以参与融资业务。</w:t>
      </w:r>
    </w:p>
    <w:p w14:paraId="44B3E996"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如法律法规或监管机构以后允许基金投资其他品种，基金管理人在履行适当程序后，可以将其纳入投资范围。</w:t>
      </w:r>
    </w:p>
    <w:p w14:paraId="45150253"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本基金投资组合中股票投资比例为基金资产的0%-30%（投资于港股通标的股票不超过股票资产的50%）。每个交易日日终，在扣除股指期货、国债期货和股票期权合约需缴纳的交易保证金后，保持现金（不包括结算备付金、存出保证金、应收申购款等）或者到期日在一年以内的政府债券投资比例合计不低于基金资产净值的5%。本基金投资于同业存单的比例不超过基金资产的20%。如果法律法规或中国证监会变更投资品种的投资比例限制，基金管理人在履行适当程序后，可以调整上述投资品种的投资比例。</w:t>
      </w:r>
    </w:p>
    <w:p w14:paraId="5206F40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lastRenderedPageBreak/>
        <w:t>（二）基金托管人根据有关法律法规的规定及《基金合同》的约定，对基金投资、融资比例进行监督。基金托管人按下述比例和调整期限进行监督：</w:t>
      </w:r>
    </w:p>
    <w:p w14:paraId="6FCCB47D"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1、股票资产占基金资产的比例范围为0%-30%，其中投资于港股通标的股票不超过股票资产的50%；</w:t>
      </w:r>
    </w:p>
    <w:p w14:paraId="1B351A9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5F4A045F"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3、本基金持有一家公司发行的证券，其市值（同一家公司在境内和香港同时上市的A+H股合计计算）不超过基金资产净值的10％；</w:t>
      </w:r>
    </w:p>
    <w:p w14:paraId="3596917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4、本基金管理人管理且由本基金托管人托管的全部基金持有一家公司发行的证券（同一家公司在境内和香港同时上市的A+H股合计计算），不超过该证券的10％，完全按照有关指数的构成比例进行证券投资的基金品种可以不受此条款规定的比例限制；</w:t>
      </w:r>
    </w:p>
    <w:p w14:paraId="77B4029E"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5、本基金投资于同一原始权益人的各类资产支持证券的比例，不得超过基金资产净值的10％；</w:t>
      </w:r>
    </w:p>
    <w:p w14:paraId="4FD5644E"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6、本基金持有的全部资产支持证券，其市值不得超过基金资产净值的20％；</w:t>
      </w:r>
    </w:p>
    <w:p w14:paraId="4875D662"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7、本基金持有的同一(指同一信用级别)资产支持证券的比例，不得超过该资产支持证券规模的10％；</w:t>
      </w:r>
    </w:p>
    <w:p w14:paraId="6BAE437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8、本基金管理人管理且由本基金托管人托管的全部基金投资于同一原始权益人的各类资产支持证券，不得超过其各类资产支持证券合计规模的10％；</w:t>
      </w:r>
    </w:p>
    <w:p w14:paraId="3A24257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BE2DEF"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w:t>
      </w:r>
      <w:r>
        <w:rPr>
          <w:rFonts w:ascii="彩虹粗仿宋" w:eastAsia="彩虹粗仿宋" w:hAnsi="宋体" w:cs="Arial"/>
          <w:kern w:val="0"/>
          <w:sz w:val="24"/>
        </w:rPr>
        <w:t>0</w:t>
      </w:r>
      <w:r>
        <w:rPr>
          <w:rFonts w:ascii="彩虹粗仿宋" w:eastAsia="彩虹粗仿宋" w:hAnsi="宋体" w:cs="Arial" w:hint="eastAsia"/>
          <w:kern w:val="0"/>
          <w:sz w:val="24"/>
        </w:rPr>
        <w:t>、基金财产参与股票发行申购，本基金所申报的金额不超过本基金的总资产，本基金所申报的股票数量不超过拟发行股票公司本次发行股票的总量；</w:t>
      </w:r>
    </w:p>
    <w:p w14:paraId="75F4EC4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11、本基金进入全国银行间同业市场进行债券回购的资金余额不得超过基金资产净值的40%，进入全国银行间同业市场进行债券回购的最长期限为1年，债券回购到期后不得展期；</w:t>
      </w:r>
    </w:p>
    <w:p w14:paraId="06F51E67" w14:textId="66B2F46B"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12</w:t>
      </w:r>
      <w:r w:rsidR="00810AEC">
        <w:rPr>
          <w:rFonts w:ascii="彩虹粗仿宋" w:eastAsia="彩虹粗仿宋" w:hAnsi="宋体" w:cs="Arial"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B90D62E" w14:textId="0F52B231"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13</w:t>
      </w:r>
      <w:r w:rsidR="00810AEC">
        <w:rPr>
          <w:rFonts w:ascii="彩虹粗仿宋" w:eastAsia="彩虹粗仿宋" w:hAnsi="宋体" w:cs="Arial"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6898056" w14:textId="1C596505"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14</w:t>
      </w:r>
      <w:r w:rsidR="00810AEC">
        <w:rPr>
          <w:rFonts w:ascii="彩虹粗仿宋" w:eastAsia="彩虹粗仿宋" w:hAnsi="宋体" w:cs="Arial" w:hint="eastAsia"/>
          <w:kern w:val="0"/>
          <w:sz w:val="24"/>
        </w:rPr>
        <w:t>、本基金</w:t>
      </w:r>
      <w:proofErr w:type="gramStart"/>
      <w:r w:rsidR="00810AEC">
        <w:rPr>
          <w:rFonts w:ascii="彩虹粗仿宋" w:eastAsia="彩虹粗仿宋" w:hAnsi="宋体" w:cs="Arial" w:hint="eastAsia"/>
          <w:kern w:val="0"/>
          <w:sz w:val="24"/>
        </w:rPr>
        <w:t>若参</w:t>
      </w:r>
      <w:proofErr w:type="gramEnd"/>
      <w:r w:rsidR="00810AEC">
        <w:rPr>
          <w:rFonts w:ascii="彩虹粗仿宋" w:eastAsia="彩虹粗仿宋" w:hAnsi="宋体" w:cs="Arial" w:hint="eastAsia"/>
          <w:kern w:val="0"/>
          <w:sz w:val="24"/>
        </w:rPr>
        <w:t>与国债期货、股指期货交易的，需遵守下列投资比例限制：</w:t>
      </w:r>
    </w:p>
    <w:p w14:paraId="640D23E7"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1）本基金在任何交易日日终，持有的买入股指期货合约价值，不得超过基金资产净值的10%；</w:t>
      </w:r>
    </w:p>
    <w:p w14:paraId="67274BC1"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2）本基金在任何交易日日终，持有的买入国债期货合约价值，不得超过基金资产净值的15%；</w:t>
      </w:r>
    </w:p>
    <w:p w14:paraId="69920819"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3）本基金在任何交易日日终，持有的卖出股指期货合约价值不得超过基金持</w:t>
      </w:r>
      <w:r>
        <w:rPr>
          <w:rFonts w:ascii="彩虹粗仿宋" w:eastAsia="彩虹粗仿宋" w:hAnsi="宋体" w:cs="Arial" w:hint="eastAsia"/>
          <w:kern w:val="0"/>
          <w:sz w:val="24"/>
        </w:rPr>
        <w:lastRenderedPageBreak/>
        <w:t>有的股票总市值的20%；</w:t>
      </w:r>
    </w:p>
    <w:p w14:paraId="224D90E2"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4）本基金在任何交易日日终，持有的卖出国债期货合约价值不得超过基金持有的债券总市值的30%；</w:t>
      </w:r>
    </w:p>
    <w:p w14:paraId="14BBF3DD"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5）本基金在任何交易日内交易（不包括平仓）的股指期货合约的成交金额不得超过上一交易日基金资产净值的20%；</w:t>
      </w:r>
    </w:p>
    <w:p w14:paraId="09871CE3"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6）本基金在任何交易日内交易（不包括平仓）的国债期货合约的成交金额不得超过上一交易日基金资产净值的30%；</w:t>
      </w:r>
    </w:p>
    <w:p w14:paraId="1F6BDB67"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07CCB4F8"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8）本基金所持有的股票市值和买入、卖出股指期货合约价值，合计（轧差计算）应当符合基金合同关于股票投资比例的有关约定；</w:t>
      </w:r>
    </w:p>
    <w:p w14:paraId="53474A8F" w14:textId="0BE4F660"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15</w:t>
      </w:r>
      <w:r w:rsidR="00810AEC">
        <w:rPr>
          <w:rFonts w:ascii="彩虹粗仿宋" w:eastAsia="彩虹粗仿宋" w:hAnsi="宋体" w:cs="Arial" w:hint="eastAsia"/>
          <w:kern w:val="0"/>
          <w:sz w:val="24"/>
        </w:rPr>
        <w:t>、本基金</w:t>
      </w:r>
      <w:proofErr w:type="gramStart"/>
      <w:r w:rsidR="00810AEC">
        <w:rPr>
          <w:rFonts w:ascii="彩虹粗仿宋" w:eastAsia="彩虹粗仿宋" w:hAnsi="宋体" w:cs="Arial" w:hint="eastAsia"/>
          <w:kern w:val="0"/>
          <w:sz w:val="24"/>
        </w:rPr>
        <w:t>若参</w:t>
      </w:r>
      <w:proofErr w:type="gramEnd"/>
      <w:r w:rsidR="00810AEC">
        <w:rPr>
          <w:rFonts w:ascii="彩虹粗仿宋" w:eastAsia="彩虹粗仿宋" w:hAnsi="宋体" w:cs="Arial" w:hint="eastAsia"/>
          <w:kern w:val="0"/>
          <w:sz w:val="24"/>
        </w:rPr>
        <w:t>与股票期权交易的，需遵守下列投资比例限制：</w:t>
      </w:r>
    </w:p>
    <w:p w14:paraId="71044030"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1）本基金因未平仓的期权合约支付和收取的权利金总额不得超过基金资产净值的10%；</w:t>
      </w:r>
    </w:p>
    <w:p w14:paraId="4B1F7563"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2）本基金开仓卖出认购期权的，应持有足额标的证券；开仓卖出认沽期权的，应持有合约行权所需的全额现金或交易所规则认可的可冲抵期权保证金的现金等价物；</w:t>
      </w:r>
    </w:p>
    <w:p w14:paraId="10E72BDD" w14:textId="77777777"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3）本基金未平仓的期权合约面值不得超过基金资产净值的20%。其中，合约面值按照行权价乘以合约乘数计算；</w:t>
      </w:r>
    </w:p>
    <w:p w14:paraId="0F8A690C" w14:textId="66DCECBB"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16</w:t>
      </w:r>
      <w:r w:rsidR="00810AEC">
        <w:rPr>
          <w:rFonts w:ascii="彩虹粗仿宋" w:eastAsia="彩虹粗仿宋" w:hAnsi="宋体" w:cs="Arial" w:hint="eastAsia"/>
          <w:kern w:val="0"/>
          <w:sz w:val="24"/>
        </w:rPr>
        <w:t>、本基金参与融资的，每个交易日日终，本基金持有的融资买入股票与其他有价证券市值之和，不得超过基金资产净值的95%；</w:t>
      </w:r>
    </w:p>
    <w:p w14:paraId="4BECA7D5" w14:textId="7FFEFC5C"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17</w:t>
      </w:r>
      <w:r w:rsidR="00810AEC">
        <w:rPr>
          <w:rFonts w:ascii="彩虹粗仿宋" w:eastAsia="彩虹粗仿宋" w:hAnsi="宋体" w:cs="Arial" w:hint="eastAsia"/>
          <w:kern w:val="0"/>
          <w:sz w:val="24"/>
        </w:rPr>
        <w:t>、本基金资产总值不超过基金资产净值的140%；</w:t>
      </w:r>
    </w:p>
    <w:p w14:paraId="50EF723E" w14:textId="307FD240"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18</w:t>
      </w:r>
      <w:r w:rsidR="00810AEC">
        <w:rPr>
          <w:rFonts w:ascii="彩虹粗仿宋" w:eastAsia="彩虹粗仿宋" w:hAnsi="宋体" w:cs="Arial" w:hint="eastAsia"/>
          <w:kern w:val="0"/>
          <w:sz w:val="24"/>
        </w:rPr>
        <w:t>、本基金投资于同业存单的比例不超过基金资产的20%；</w:t>
      </w:r>
    </w:p>
    <w:p w14:paraId="0CFE8287" w14:textId="65FEC310" w:rsidR="000874FD" w:rsidRDefault="005141A3">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19</w:t>
      </w:r>
      <w:r w:rsidR="00810AEC">
        <w:rPr>
          <w:rFonts w:ascii="彩虹粗仿宋" w:eastAsia="彩虹粗仿宋" w:hAnsi="宋体" w:cs="Arial" w:hint="eastAsia"/>
          <w:kern w:val="0"/>
          <w:sz w:val="24"/>
        </w:rPr>
        <w:t>、法律法规及中国证监会规定的和《基金合同》约定的其他投资限制。</w:t>
      </w:r>
    </w:p>
    <w:p w14:paraId="1AE22BE5" w14:textId="11C24BF5"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除上述2、9、</w:t>
      </w:r>
      <w:r w:rsidR="005141A3">
        <w:rPr>
          <w:rFonts w:ascii="彩虹粗仿宋" w:eastAsia="彩虹粗仿宋" w:hAnsi="宋体" w:cs="Arial"/>
          <w:kern w:val="0"/>
          <w:sz w:val="24"/>
        </w:rPr>
        <w:t>13</w:t>
      </w:r>
      <w:r>
        <w:rPr>
          <w:rFonts w:ascii="彩虹粗仿宋" w:eastAsia="彩虹粗仿宋" w:hAnsi="宋体" w:cs="Arial" w:hint="eastAsia"/>
          <w:kern w:val="0"/>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1BAA22A" w14:textId="1EF7D4D1" w:rsidR="000874FD" w:rsidRDefault="00810AEC">
      <w:pPr>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FEC2B62" w14:textId="77777777" w:rsidR="000874FD" w:rsidRDefault="00810AEC">
      <w:pPr>
        <w:adjustRightInd w:val="0"/>
        <w:snapToGrid w:val="0"/>
        <w:ind w:firstLineChars="200" w:firstLine="480"/>
        <w:rPr>
          <w:rFonts w:ascii="彩虹粗仿宋" w:eastAsia="彩虹粗仿宋"/>
          <w:sz w:val="24"/>
        </w:rPr>
      </w:pPr>
      <w:r>
        <w:rPr>
          <w:rFonts w:ascii="彩虹粗仿宋" w:eastAsia="彩虹粗仿宋" w:hAnsi="宋体" w:cs="Arial" w:hint="eastAsia"/>
          <w:kern w:val="0"/>
          <w:sz w:val="24"/>
        </w:rPr>
        <w:t>法律法规或监管部门取消或变更上述限制，如适用于本基金，基金管理人在履行适当程序后，则本基金投资不再受相关限制或以变更后的规定为准。</w:t>
      </w:r>
    </w:p>
    <w:p w14:paraId="4249077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对本托管协议第十五条第九款基金投资禁止行为通过事后监督方式进行监督。</w:t>
      </w:r>
    </w:p>
    <w:p w14:paraId="06B081A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C69BAB5" w14:textId="77777777" w:rsidR="000874FD" w:rsidRDefault="00810AE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w:t>
      </w:r>
      <w:r>
        <w:rPr>
          <w:rFonts w:ascii="彩虹粗仿宋" w:eastAsia="彩虹粗仿宋" w:hAnsi="宋体" w:cs="Arial" w:hint="eastAsia"/>
          <w:sz w:val="24"/>
        </w:rPr>
        <w:lastRenderedPageBreak/>
        <w:t>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rFonts w:ascii="彩虹粗仿宋" w:eastAsia="彩虹粗仿宋" w:hAnsi="宋体" w:cs="Arial"/>
          <w:sz w:val="24"/>
        </w:rPr>
        <w:t>3个工作日内与基金托管人协商解决。</w:t>
      </w:r>
    </w:p>
    <w:p w14:paraId="3F2C7497" w14:textId="77777777" w:rsidR="000874FD" w:rsidRDefault="00810AEC">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7819F9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32D462C9" w14:textId="24AC279A"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投资流通受限证券，还应遵守《关于基金投资非公开发行股票等流通受限证券有关问题的通知》等有关法律法规规定。基金托管人对基金管理人是否遵守相关制度、流动性风险处置预案以及相关投资额度和比例等的情况进行监督。</w:t>
      </w:r>
    </w:p>
    <w:p w14:paraId="2BFA2783" w14:textId="77777777" w:rsidR="000874FD" w:rsidRDefault="00810AEC">
      <w:pPr>
        <w:adjustRightInd w:val="0"/>
        <w:snapToGrid w:val="0"/>
        <w:ind w:firstLineChars="200" w:firstLine="480"/>
        <w:rPr>
          <w:rFonts w:ascii="彩虹粗仿宋" w:eastAsia="彩虹粗仿宋"/>
          <w:sz w:val="24"/>
        </w:rPr>
      </w:pPr>
      <w:r>
        <w:rPr>
          <w:rFonts w:ascii="彩虹粗仿宋" w:eastAsia="彩虹粗仿宋" w:hAnsi="宋体" w:cs="Arial"/>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14:paraId="36CA947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4ADBAA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67DF297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77473B1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02B287F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w:t>
      </w:r>
      <w:r>
        <w:rPr>
          <w:rFonts w:ascii="彩虹粗仿宋" w:eastAsia="彩虹粗仿宋" w:hAnsi="宋体" w:cs="Arial" w:hint="eastAsia"/>
          <w:sz w:val="24"/>
        </w:rPr>
        <w:lastRenderedPageBreak/>
        <w:t>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导致本基金出现损失致使基金托管人承担连带赔偿责任的，基金管理人应赔偿基金托管人由此遭受的损失。</w:t>
      </w:r>
    </w:p>
    <w:p w14:paraId="1616175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88B63C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468029C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DCF98A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601F0A1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21D2F7A3" w14:textId="7B77F1F8"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3572F58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16429A5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基金托管人根据有关规定有权对基金管理人进行以下事项监督：</w:t>
      </w:r>
    </w:p>
    <w:p w14:paraId="14286C2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6DC8E40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EE01F8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07257E9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14:paraId="447641D2" w14:textId="31973A31" w:rsidR="000874FD" w:rsidRDefault="00810AEC">
      <w:pPr>
        <w:adjustRightInd w:val="0"/>
        <w:snapToGrid w:val="0"/>
        <w:ind w:firstLineChars="200" w:firstLine="480"/>
        <w:rPr>
          <w:rFonts w:ascii="彩虹粗仿宋" w:eastAsia="彩虹粗仿宋"/>
          <w:sz w:val="24"/>
        </w:rPr>
      </w:pPr>
      <w:r>
        <w:rPr>
          <w:rFonts w:ascii="彩虹粗仿宋" w:eastAsia="彩虹粗仿宋" w:hAnsi="宋体" w:cs="Arial"/>
          <w:sz w:val="24"/>
        </w:rPr>
        <w:t>6.</w:t>
      </w:r>
      <w:r>
        <w:rPr>
          <w:rFonts w:ascii="彩虹粗仿宋" w:eastAsia="彩虹粗仿宋" w:hint="eastAsia"/>
          <w:sz w:val="24"/>
        </w:rPr>
        <w:t>相关法律法规对基金投资流通受限证券有新规定的，从其规定。</w:t>
      </w:r>
    </w:p>
    <w:p w14:paraId="6511E422" w14:textId="7F31BB6B" w:rsidR="00463C7D" w:rsidRPr="00463C7D" w:rsidRDefault="00463C7D" w:rsidP="00463C7D">
      <w:pPr>
        <w:adjustRightInd w:val="0"/>
        <w:snapToGrid w:val="0"/>
        <w:ind w:firstLineChars="200" w:firstLine="480"/>
        <w:rPr>
          <w:rFonts w:ascii="彩虹粗仿宋" w:eastAsia="彩虹粗仿宋"/>
          <w:sz w:val="24"/>
        </w:rPr>
      </w:pPr>
      <w:r w:rsidRPr="00463C7D">
        <w:rPr>
          <w:rFonts w:ascii="彩虹粗仿宋" w:eastAsia="彩虹粗仿宋" w:hint="eastAsia"/>
          <w:sz w:val="24"/>
        </w:rPr>
        <w:t>（</w:t>
      </w:r>
      <w:r>
        <w:rPr>
          <w:rFonts w:ascii="彩虹粗仿宋" w:eastAsia="彩虹粗仿宋" w:hint="eastAsia"/>
          <w:sz w:val="24"/>
        </w:rPr>
        <w:t>六</w:t>
      </w:r>
      <w:r w:rsidRPr="00463C7D">
        <w:rPr>
          <w:rFonts w:ascii="彩虹粗仿宋" w:eastAsia="彩虹粗仿宋" w:hint="eastAsia"/>
          <w:sz w:val="24"/>
        </w:rPr>
        <w:t>）</w:t>
      </w:r>
      <w:proofErr w:type="gramStart"/>
      <w:r w:rsidRPr="00463C7D">
        <w:rPr>
          <w:rFonts w:ascii="彩虹粗仿宋" w:eastAsia="彩虹粗仿宋" w:hint="eastAsia"/>
          <w:sz w:val="24"/>
        </w:rPr>
        <w:t>侧袋机制</w:t>
      </w:r>
      <w:proofErr w:type="gramEnd"/>
      <w:r w:rsidRPr="00463C7D">
        <w:rPr>
          <w:rFonts w:ascii="彩虹粗仿宋" w:eastAsia="彩虹粗仿宋" w:hint="eastAsia"/>
          <w:sz w:val="24"/>
        </w:rPr>
        <w:t>的实施和投资运作安排</w:t>
      </w:r>
    </w:p>
    <w:p w14:paraId="7A69CA75" w14:textId="77777777" w:rsidR="00463C7D" w:rsidRPr="00463C7D" w:rsidRDefault="00463C7D" w:rsidP="00463C7D">
      <w:pPr>
        <w:adjustRightInd w:val="0"/>
        <w:snapToGrid w:val="0"/>
        <w:ind w:firstLineChars="200" w:firstLine="480"/>
        <w:rPr>
          <w:rFonts w:ascii="彩虹粗仿宋" w:eastAsia="彩虹粗仿宋"/>
          <w:sz w:val="24"/>
        </w:rPr>
      </w:pPr>
      <w:r w:rsidRPr="00463C7D">
        <w:rPr>
          <w:rFonts w:ascii="彩虹粗仿宋" w:eastAsia="彩虹粗仿宋"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63C7D">
        <w:rPr>
          <w:rFonts w:ascii="彩虹粗仿宋" w:eastAsia="彩虹粗仿宋" w:hint="eastAsia"/>
          <w:sz w:val="24"/>
        </w:rPr>
        <w:t>启用侧袋机制</w:t>
      </w:r>
      <w:proofErr w:type="gramEnd"/>
      <w:r w:rsidRPr="00463C7D">
        <w:rPr>
          <w:rFonts w:ascii="彩虹粗仿宋" w:eastAsia="彩虹粗仿宋" w:hint="eastAsia"/>
          <w:sz w:val="24"/>
        </w:rPr>
        <w:t>。</w:t>
      </w:r>
    </w:p>
    <w:p w14:paraId="4788F01A" w14:textId="77777777" w:rsidR="00463C7D" w:rsidRPr="00463C7D" w:rsidRDefault="00463C7D" w:rsidP="00463C7D">
      <w:pPr>
        <w:adjustRightInd w:val="0"/>
        <w:snapToGrid w:val="0"/>
        <w:ind w:firstLineChars="200" w:firstLine="480"/>
        <w:rPr>
          <w:rFonts w:ascii="彩虹粗仿宋" w:eastAsia="彩虹粗仿宋"/>
          <w:sz w:val="24"/>
        </w:rPr>
      </w:pPr>
      <w:proofErr w:type="gramStart"/>
      <w:r w:rsidRPr="00463C7D">
        <w:rPr>
          <w:rFonts w:ascii="彩虹粗仿宋" w:eastAsia="彩虹粗仿宋" w:hint="eastAsia"/>
          <w:sz w:val="24"/>
        </w:rPr>
        <w:t>侧袋机制</w:t>
      </w:r>
      <w:proofErr w:type="gramEnd"/>
      <w:r w:rsidRPr="00463C7D">
        <w:rPr>
          <w:rFonts w:ascii="彩虹粗仿宋" w:eastAsia="彩虹粗仿宋" w:hint="eastAsia"/>
          <w:sz w:val="24"/>
        </w:rPr>
        <w:t>实施期间，本部分约定的投资组合比例、投资策略、组合限制、业绩比较基准、风险收益特征等约定仅</w:t>
      </w:r>
      <w:proofErr w:type="gramStart"/>
      <w:r w:rsidRPr="00463C7D">
        <w:rPr>
          <w:rFonts w:ascii="彩虹粗仿宋" w:eastAsia="彩虹粗仿宋" w:hint="eastAsia"/>
          <w:sz w:val="24"/>
        </w:rPr>
        <w:t>适用于主袋账户</w:t>
      </w:r>
      <w:proofErr w:type="gramEnd"/>
      <w:r w:rsidRPr="00463C7D">
        <w:rPr>
          <w:rFonts w:ascii="彩虹粗仿宋" w:eastAsia="彩虹粗仿宋" w:hint="eastAsia"/>
          <w:sz w:val="24"/>
        </w:rPr>
        <w:t>。</w:t>
      </w:r>
    </w:p>
    <w:p w14:paraId="11A0467D" w14:textId="6B6FEA30" w:rsidR="00463C7D" w:rsidRDefault="00463C7D" w:rsidP="00463C7D">
      <w:pPr>
        <w:adjustRightInd w:val="0"/>
        <w:snapToGrid w:val="0"/>
        <w:ind w:firstLineChars="200" w:firstLine="480"/>
        <w:rPr>
          <w:rFonts w:ascii="彩虹粗仿宋" w:eastAsia="彩虹粗仿宋"/>
          <w:sz w:val="24"/>
        </w:rPr>
      </w:pPr>
      <w:proofErr w:type="gramStart"/>
      <w:r w:rsidRPr="00463C7D">
        <w:rPr>
          <w:rFonts w:ascii="彩虹粗仿宋" w:eastAsia="彩虹粗仿宋" w:hint="eastAsia"/>
          <w:sz w:val="24"/>
        </w:rPr>
        <w:t>侧袋账户</w:t>
      </w:r>
      <w:proofErr w:type="gramEnd"/>
      <w:r w:rsidRPr="00463C7D">
        <w:rPr>
          <w:rFonts w:ascii="彩虹粗仿宋" w:eastAsia="彩虹粗仿宋" w:hint="eastAsia"/>
          <w:sz w:val="24"/>
        </w:rPr>
        <w:t>的实施条件、实施程序、运作安排、投资安排、特定资产的处置变现和支付等对投资者权益有重大影响的事项详见招募说明书的规定。</w:t>
      </w:r>
    </w:p>
    <w:p w14:paraId="07C7DC66" w14:textId="35003C00"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七</w:t>
      </w:r>
      <w:r>
        <w:rPr>
          <w:rFonts w:ascii="彩虹粗仿宋" w:eastAsia="彩虹粗仿宋" w:hAnsi="宋体" w:cs="Arial" w:hint="eastAsia"/>
          <w:sz w:val="24"/>
        </w:rPr>
        <w:t>）基金托管人根据有关法律法规的规定及《基金合同》的约定，对基金资产净值计算、</w:t>
      </w:r>
      <w:r>
        <w:rPr>
          <w:rFonts w:ascii="宋体" w:hAnsi="宋体" w:cs="Arial" w:hint="eastAsia"/>
          <w:sz w:val="24"/>
        </w:rPr>
        <w:t>各类基金份额的</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195EF6FF" w14:textId="464AD658"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八</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w:t>
      </w:r>
      <w:r>
        <w:rPr>
          <w:rFonts w:ascii="彩虹粗仿宋" w:eastAsia="彩虹粗仿宋" w:hAnsi="宋体" w:cs="Arial" w:hint="eastAsia"/>
          <w:sz w:val="24"/>
        </w:rPr>
        <w:lastRenderedPageBreak/>
        <w:t>通知事项进行复查，督促基金管理人改正。基金管理人对基金托管人通知的违规事项未能在限期内纠正的，基金托管人应报告中国证监会。</w:t>
      </w:r>
    </w:p>
    <w:p w14:paraId="6B36421E" w14:textId="1A4A1F5C"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九</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B935C8E" w14:textId="056DB11E"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十</w:t>
      </w:r>
      <w:r>
        <w:rPr>
          <w:rFonts w:ascii="彩虹粗仿宋" w:eastAsia="彩虹粗仿宋" w:hAnsi="宋体" w:cs="Arial" w:hint="eastAsia"/>
          <w:sz w:val="24"/>
        </w:rPr>
        <w:t>）</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7F527D89" w14:textId="52E712A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w:t>
      </w:r>
      <w:r w:rsidR="00463C7D">
        <w:rPr>
          <w:rFonts w:ascii="彩虹粗仿宋" w:eastAsia="彩虹粗仿宋" w:hAnsi="宋体" w:cs="Arial" w:hint="eastAsia"/>
          <w:sz w:val="24"/>
        </w:rPr>
        <w:t>一</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AA6FBB0" w14:textId="77777777" w:rsidR="000874FD" w:rsidRDefault="000874FD">
      <w:pPr>
        <w:rPr>
          <w:rFonts w:ascii="彩虹粗仿宋" w:eastAsia="彩虹粗仿宋"/>
          <w:sz w:val="24"/>
        </w:rPr>
      </w:pPr>
    </w:p>
    <w:p w14:paraId="13125FCA" w14:textId="77777777" w:rsidR="000874FD" w:rsidRDefault="00810AEC">
      <w:pPr>
        <w:pStyle w:val="2"/>
        <w:jc w:val="center"/>
        <w:rPr>
          <w:rFonts w:ascii="彩虹粗仿宋" w:eastAsia="彩虹粗仿宋"/>
          <w:sz w:val="30"/>
        </w:rPr>
      </w:pPr>
      <w:bookmarkStart w:id="6" w:name="_Toc86225291"/>
      <w:bookmarkStart w:id="7" w:name="_Toc89163368"/>
      <w:bookmarkStart w:id="8" w:name="_Toc86737929"/>
      <w:bookmarkStart w:id="9" w:name="_Toc86727355"/>
      <w:bookmarkStart w:id="10" w:name="_Toc110765660"/>
      <w:bookmarkStart w:id="11" w:name="_Toc118212950"/>
      <w:bookmarkStart w:id="12" w:name="_Toc110761796"/>
      <w:bookmarkStart w:id="13" w:name="_Toc118972648"/>
      <w:bookmarkStart w:id="14" w:name="_Toc110830492"/>
      <w:bookmarkStart w:id="15" w:name="_Toc118774803"/>
      <w:bookmarkStart w:id="16" w:name="_Toc120435783"/>
      <w:bookmarkStart w:id="17" w:name="_Toc119402710"/>
      <w:bookmarkStart w:id="18" w:name="_Toc124325888"/>
      <w:bookmarkStart w:id="19" w:name="_Toc108512358"/>
      <w:bookmarkStart w:id="20" w:name="_Toc86726439"/>
      <w:bookmarkStart w:id="21" w:name="_Toc86649722"/>
      <w:bookmarkStart w:id="22" w:name="_Toc86223242"/>
      <w:r>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2F17B7C"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Pr>
          <w:rFonts w:ascii="宋体" w:hAnsi="宋体" w:cs="Arial" w:hint="eastAsia"/>
          <w:sz w:val="24"/>
        </w:rPr>
        <w:t>各类基金份额的</w:t>
      </w:r>
      <w:r>
        <w:rPr>
          <w:rFonts w:ascii="彩虹粗仿宋" w:eastAsia="彩虹粗仿宋" w:hAnsi="宋体" w:cs="Arial" w:hint="eastAsia"/>
          <w:sz w:val="24"/>
        </w:rPr>
        <w:t>基金份额净值、根据基金管理人指令办理清算交收、相关信息披露和监督基金投资运作等行为。</w:t>
      </w:r>
    </w:p>
    <w:p w14:paraId="451B193E"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3BA4272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37EF5E3" w14:textId="77777777" w:rsidR="000874FD" w:rsidRDefault="000874FD">
      <w:pPr>
        <w:rPr>
          <w:rFonts w:ascii="彩虹粗仿宋" w:eastAsia="彩虹粗仿宋"/>
          <w:sz w:val="24"/>
        </w:rPr>
      </w:pPr>
    </w:p>
    <w:p w14:paraId="58ABBC76" w14:textId="77777777" w:rsidR="000874FD" w:rsidRDefault="00810AEC">
      <w:pPr>
        <w:pStyle w:val="2"/>
        <w:jc w:val="center"/>
        <w:rPr>
          <w:rFonts w:ascii="彩虹粗仿宋" w:eastAsia="彩虹粗仿宋"/>
          <w:sz w:val="30"/>
        </w:rPr>
      </w:pPr>
      <w:bookmarkStart w:id="23" w:name="_Toc84133786"/>
      <w:bookmarkStart w:id="24" w:name="_Toc110830493"/>
      <w:bookmarkStart w:id="25" w:name="_Toc84234435"/>
      <w:bookmarkStart w:id="26" w:name="_Toc84234388"/>
      <w:bookmarkStart w:id="27" w:name="_Toc118774804"/>
      <w:bookmarkStart w:id="28" w:name="_Toc118212951"/>
      <w:bookmarkStart w:id="29" w:name="_Toc86223243"/>
      <w:bookmarkStart w:id="30" w:name="_Toc86204789"/>
      <w:bookmarkStart w:id="31" w:name="_Toc86737930"/>
      <w:bookmarkStart w:id="32" w:name="_Toc86726440"/>
      <w:bookmarkStart w:id="33" w:name="_Toc110765661"/>
      <w:bookmarkStart w:id="34" w:name="_Toc110761797"/>
      <w:bookmarkStart w:id="35" w:name="_Toc86727356"/>
      <w:bookmarkStart w:id="36" w:name="_Toc89163369"/>
      <w:bookmarkStart w:id="37" w:name="_Toc86649723"/>
      <w:bookmarkStart w:id="38" w:name="_Toc86225292"/>
      <w:bookmarkStart w:id="39" w:name="_Toc108512359"/>
      <w:bookmarkStart w:id="40" w:name="_Toc119402711"/>
      <w:bookmarkStart w:id="41" w:name="_Toc118972649"/>
      <w:bookmarkStart w:id="42" w:name="_Toc124325889"/>
      <w:bookmarkStart w:id="43" w:name="_Toc120435784"/>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F69E12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2BEF1FF6"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1.基金财产应独立于基金管理人、基金托管人的固有财产。</w:t>
      </w:r>
    </w:p>
    <w:p w14:paraId="0FA9D9D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2.基金托管人应安全保管基金财产。</w:t>
      </w:r>
    </w:p>
    <w:p w14:paraId="0216CCCC"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lastRenderedPageBreak/>
        <w:t>3.基金托管人按照规定开设基金财产的资金账户</w:t>
      </w:r>
      <w:r>
        <w:rPr>
          <w:rFonts w:ascii="彩虹粗仿宋" w:eastAsia="彩虹粗仿宋" w:hAnsi="宋体" w:cs="Arial" w:hint="eastAsia"/>
          <w:sz w:val="24"/>
        </w:rPr>
        <w:t>、证券账户等投资所需账户。</w:t>
      </w:r>
    </w:p>
    <w:p w14:paraId="3FBB70B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4.基金托管人对所托管的不同基金财产分别设置账户，确保基金财产的完整与独立。</w:t>
      </w:r>
    </w:p>
    <w:p w14:paraId="14E02F0C"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0D5F14CA"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3AD413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7.除依据法律法规和《基金合同》的规定外，基金托管人不得委托第三人托管基金财产。</w:t>
      </w:r>
    </w:p>
    <w:p w14:paraId="78AB4E1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EDFBF44"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1.基金募集期间募集的资金应存于基金管理人</w:t>
      </w:r>
      <w:r>
        <w:rPr>
          <w:rFonts w:ascii="彩虹粗仿宋" w:eastAsia="彩虹粗仿宋" w:hAnsi="宋体" w:cs="Arial" w:hint="eastAsia"/>
          <w:sz w:val="24"/>
        </w:rPr>
        <w:t>或其委托的登记机构在基金托管人的营业机构开立的“基金募集专户”。该账户由基金管理人或其委托的登记机构开立并管理。</w:t>
      </w:r>
    </w:p>
    <w:p w14:paraId="48B977BB"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E332D9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5C686F24"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D7C92E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1F1C145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45FDF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3.基金银行账户的开立和管理应符合银行业监督管理机构的有关规定。</w:t>
      </w:r>
    </w:p>
    <w:p w14:paraId="7F2CBFD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4.在符合法律法规规定的条件下，基金托管人可以通过基金托管人专用账户办理基金资产的支付。</w:t>
      </w:r>
    </w:p>
    <w:p w14:paraId="72C7EC5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26B0FA4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6E7E52A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1.基金托管人在中国证券登记结算有限责任公司为基金开立基金托管人与基金联名的证券账户。</w:t>
      </w:r>
    </w:p>
    <w:p w14:paraId="7F34C65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6AA38D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3.基金证券账户的开立和证券账户卡的保管由基金托管人负责，账户资产的管理和运用由基金管理人负责。</w:t>
      </w:r>
    </w:p>
    <w:p w14:paraId="6B53A1B0" w14:textId="77777777" w:rsidR="000874FD" w:rsidRDefault="00810AEC">
      <w:pPr>
        <w:adjustRightInd w:val="0"/>
        <w:snapToGrid w:val="0"/>
        <w:ind w:firstLineChars="200" w:firstLine="480"/>
        <w:rPr>
          <w:rFonts w:ascii="彩虹粗仿宋" w:eastAsia="彩虹粗仿宋" w:hAnsi="宋体"/>
          <w:sz w:val="24"/>
        </w:rPr>
      </w:pPr>
      <w:r>
        <w:rPr>
          <w:rFonts w:ascii="彩虹粗仿宋" w:eastAsia="彩虹粗仿宋" w:hAnsi="宋体" w:cs="Arial" w:hint="eastAsia"/>
          <w:sz w:val="24"/>
        </w:rPr>
        <w:t>证券账户开户费</w:t>
      </w:r>
      <w:r>
        <w:rPr>
          <w:rFonts w:ascii="彩虹粗仿宋" w:eastAsia="彩虹粗仿宋" w:hAnsi="宋体"/>
          <w:sz w:val="24"/>
        </w:rPr>
        <w:t>由</w:t>
      </w:r>
      <w:r>
        <w:rPr>
          <w:rFonts w:ascii="彩虹粗仿宋" w:eastAsia="彩虹粗仿宋" w:hAnsi="宋体" w:hint="eastAsia"/>
          <w:sz w:val="24"/>
        </w:rPr>
        <w:t>基金管理人先行垫付</w:t>
      </w:r>
      <w:r>
        <w:rPr>
          <w:rFonts w:ascii="彩虹粗仿宋" w:eastAsia="彩虹粗仿宋" w:hAnsi="宋体"/>
          <w:sz w:val="24"/>
        </w:rPr>
        <w:t>,</w:t>
      </w:r>
      <w:r>
        <w:rPr>
          <w:rFonts w:ascii="彩虹粗仿宋" w:eastAsia="彩虹粗仿宋" w:hAnsi="宋体" w:hint="eastAsia"/>
          <w:sz w:val="24"/>
        </w:rPr>
        <w:t>待托管产品启始运营后</w:t>
      </w:r>
      <w:r>
        <w:rPr>
          <w:rFonts w:ascii="彩虹粗仿宋" w:eastAsia="彩虹粗仿宋" w:hAnsi="宋体"/>
          <w:sz w:val="24"/>
        </w:rPr>
        <w:t>,</w:t>
      </w:r>
      <w:r>
        <w:rPr>
          <w:rFonts w:ascii="彩虹粗仿宋" w:eastAsia="彩虹粗仿宋" w:hAnsi="宋体" w:hint="eastAsia"/>
          <w:sz w:val="24"/>
        </w:rPr>
        <w:t>基金</w:t>
      </w:r>
      <w:r>
        <w:rPr>
          <w:rFonts w:ascii="彩虹粗仿宋" w:eastAsia="彩虹粗仿宋" w:hAnsi="宋体"/>
          <w:sz w:val="24"/>
        </w:rPr>
        <w:t>管理人可向</w:t>
      </w:r>
      <w:r>
        <w:rPr>
          <w:rFonts w:ascii="彩虹粗仿宋" w:eastAsia="彩虹粗仿宋" w:hAnsi="宋体" w:hint="eastAsia"/>
          <w:sz w:val="24"/>
        </w:rPr>
        <w:t>基金</w:t>
      </w:r>
      <w:r>
        <w:rPr>
          <w:rFonts w:ascii="彩虹粗仿宋" w:eastAsia="彩虹粗仿宋" w:hAnsi="宋体"/>
          <w:sz w:val="24"/>
        </w:rPr>
        <w:t>托管人发送划款指令,将代垫开户费从本</w:t>
      </w:r>
      <w:r>
        <w:rPr>
          <w:rFonts w:ascii="彩虹粗仿宋" w:eastAsia="彩虹粗仿宋" w:hAnsi="宋体" w:hint="eastAsia"/>
          <w:sz w:val="24"/>
        </w:rPr>
        <w:t>基金托管资金</w:t>
      </w:r>
      <w:r>
        <w:rPr>
          <w:rFonts w:ascii="彩虹粗仿宋" w:eastAsia="彩虹粗仿宋" w:hAnsi="宋体"/>
          <w:sz w:val="24"/>
        </w:rPr>
        <w:t>账户中</w:t>
      </w:r>
      <w:r>
        <w:rPr>
          <w:rFonts w:ascii="彩虹粗仿宋" w:eastAsia="彩虹粗仿宋" w:hAnsi="宋体" w:hint="eastAsia"/>
          <w:sz w:val="24"/>
        </w:rPr>
        <w:t>扣还基金管理人。</w:t>
      </w:r>
    </w:p>
    <w:p w14:paraId="026EDA5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71BC24A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564D00A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631F2D0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（五）债券托管账户的开设和管理</w:t>
      </w:r>
    </w:p>
    <w:p w14:paraId="3E0E88D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EA51F5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FAF0D2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Pr>
          <w:rFonts w:ascii="彩虹粗仿宋" w:eastAsia="彩虹粗仿宋" w:hAnsi="宋体" w:cs="Arial"/>
          <w:sz w:val="24"/>
        </w:rPr>
        <w:t>托管人根据有关法律法规的规定和《基金合同》的约定，开立有关账户。该账户按有关规则使用并管理。</w:t>
      </w:r>
    </w:p>
    <w:p w14:paraId="6998DA9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2.法律法规等有关规定对相关账户的开立和管理另有规定的，从其规定办理。</w:t>
      </w:r>
    </w:p>
    <w:p w14:paraId="28061CD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0D8CF2A5" w14:textId="438AABAF" w:rsidR="000874FD" w:rsidRDefault="00810AE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w:t>
      </w:r>
      <w:r>
        <w:rPr>
          <w:rFonts w:ascii="彩虹粗仿宋" w:eastAsia="彩虹粗仿宋" w:hAnsi="宋体" w:cs="Arial"/>
          <w:sz w:val="24"/>
        </w:rPr>
        <w:t>/深圳分公司/北京分公司</w:t>
      </w:r>
      <w:r>
        <w:rPr>
          <w:rFonts w:ascii="彩虹粗仿宋" w:eastAsia="彩虹粗仿宋" w:hAnsi="宋体" w:cs="Arial" w:hint="eastAsia"/>
          <w:sz w:val="24"/>
        </w:rPr>
        <w:t>、</w:t>
      </w:r>
      <w:r>
        <w:rPr>
          <w:rFonts w:eastAsia="彩虹粗仿宋" w:cs="Arial" w:hint="eastAsia"/>
          <w:sz w:val="24"/>
        </w:rPr>
        <w:t>银行间市场清算所股份有限公司</w:t>
      </w:r>
      <w:r>
        <w:rPr>
          <w:rFonts w:ascii="彩虹粗仿宋" w:eastAsia="彩虹粗仿宋" w:hAnsi="宋体" w:cs="Arial"/>
          <w:sz w:val="24"/>
        </w:rPr>
        <w:t>或票据营业中心的代保管库，保管凭证由基金托管人持有。实物证券、银行定期存款证实书等有价凭证的购买和转让，按基金管理人和基金托管人双方约定办理。</w:t>
      </w:r>
      <w:r>
        <w:rPr>
          <w:rFonts w:ascii="彩虹粗仿宋" w:eastAsia="彩虹粗仿宋" w:hAnsi="宋体" w:cs="Arial" w:hint="eastAsia"/>
          <w:sz w:val="24"/>
        </w:rPr>
        <w:t>基金托管人对由基金托管人以外机构实际有效控制或保管的资产不承担任何责任。</w:t>
      </w:r>
    </w:p>
    <w:p w14:paraId="6633A58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6662C16D" w14:textId="77777777" w:rsidR="000874FD" w:rsidRDefault="00810AE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w:t>
      </w:r>
      <w:r>
        <w:rPr>
          <w:rFonts w:ascii="彩虹粗仿宋" w:eastAsia="彩虹粗仿宋" w:hAnsi="宋体" w:cs="Arial" w:hint="eastAsia"/>
          <w:sz w:val="24"/>
        </w:rPr>
        <w:lastRenderedPageBreak/>
        <w:t>终止后</w:t>
      </w:r>
      <w:r>
        <w:rPr>
          <w:rFonts w:ascii="彩虹粗仿宋" w:eastAsia="彩虹粗仿宋" w:hAnsi="宋体" w:cs="Arial"/>
          <w:sz w:val="24"/>
        </w:rPr>
        <w:t>15年。</w:t>
      </w:r>
    </w:p>
    <w:p w14:paraId="75A35D11" w14:textId="77777777" w:rsidR="000874FD" w:rsidRDefault="000874FD">
      <w:pPr>
        <w:rPr>
          <w:rFonts w:ascii="彩虹粗仿宋" w:eastAsia="彩虹粗仿宋"/>
          <w:sz w:val="24"/>
        </w:rPr>
      </w:pPr>
    </w:p>
    <w:p w14:paraId="173659A7" w14:textId="77777777" w:rsidR="000874FD" w:rsidRDefault="00810AEC">
      <w:pPr>
        <w:pStyle w:val="2"/>
        <w:jc w:val="center"/>
        <w:rPr>
          <w:rFonts w:ascii="彩虹粗仿宋" w:eastAsia="彩虹粗仿宋"/>
          <w:sz w:val="30"/>
        </w:rPr>
      </w:pPr>
      <w:bookmarkStart w:id="44" w:name="_Toc110765662"/>
      <w:bookmarkStart w:id="45" w:name="_Toc118212952"/>
      <w:bookmarkStart w:id="46" w:name="_Toc124325890"/>
      <w:bookmarkStart w:id="47" w:name="_Toc120435785"/>
      <w:bookmarkStart w:id="48" w:name="_Toc86223244"/>
      <w:bookmarkStart w:id="49" w:name="_Toc110761798"/>
      <w:bookmarkStart w:id="50" w:name="_Toc108512360"/>
      <w:bookmarkStart w:id="51" w:name="_Toc86204790"/>
      <w:bookmarkStart w:id="52" w:name="_Toc110830494"/>
      <w:bookmarkStart w:id="53" w:name="_Toc86225293"/>
      <w:bookmarkStart w:id="54" w:name="_Toc86649724"/>
      <w:bookmarkStart w:id="55" w:name="_Toc86727357"/>
      <w:bookmarkStart w:id="56" w:name="_Toc86726441"/>
      <w:bookmarkStart w:id="57" w:name="_Toc89163370"/>
      <w:bookmarkStart w:id="58" w:name="_Toc86737931"/>
      <w:bookmarkStart w:id="59" w:name="_Toc118774805"/>
      <w:bookmarkStart w:id="60" w:name="_Toc84133787"/>
      <w:bookmarkStart w:id="61" w:name="_Toc84234436"/>
      <w:bookmarkStart w:id="62" w:name="_Toc118972650"/>
      <w:bookmarkStart w:id="63" w:name="_Toc84234389"/>
      <w:bookmarkStart w:id="64" w:name="_Toc119402712"/>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B1A148B"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292C6C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E18A0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1.基金管理人应指定专人向基金托管人发送指令。</w:t>
      </w:r>
    </w:p>
    <w:p w14:paraId="5E79FDEC"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2.基金管理人应向基金托管人提供书面授权文件，内容包括被授权人名单、预留印鉴及被授权人签字样本，授权文件应注明被授权人相应的权限。</w:t>
      </w:r>
    </w:p>
    <w:p w14:paraId="090F217A"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483F786"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4.基金管理人和基金托管人对授权文件负有保密义务，其内容不得向被授权人及相关操作人员以外的任何人泄露。但法律法规规定或有权机关要求的除外。</w:t>
      </w:r>
    </w:p>
    <w:p w14:paraId="75BB9DFA"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39A878E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1.指令包括付款指令以及其他资金划拨指令等。</w:t>
      </w:r>
    </w:p>
    <w:p w14:paraId="0F332424"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2.基金管理人发给基金托管人的指令应写明款项事由、支付时间、到账时间、金额、账户等，加盖预留印鉴并由被授权人签字。</w:t>
      </w:r>
    </w:p>
    <w:p w14:paraId="37FE33F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2E1CA87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1.指令的发送</w:t>
      </w:r>
    </w:p>
    <w:p w14:paraId="1C77518B"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8800E7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B71A2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32735C34"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0EA5116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2.指令的确认</w:t>
      </w:r>
    </w:p>
    <w:p w14:paraId="6D998670"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5C777B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3.指令的时间和执行</w:t>
      </w:r>
    </w:p>
    <w:p w14:paraId="4048793A" w14:textId="4071218D" w:rsidR="000874FD" w:rsidRDefault="00810AEC">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w:t>
      </w:r>
      <w:r>
        <w:rPr>
          <w:rFonts w:ascii="彩虹粗仿宋" w:eastAsia="彩虹粗仿宋" w:hAnsi="宋体" w:cs="Arial"/>
        </w:rPr>
        <w:t>1个工作日向基金托管人发送指令并确认。对于要求当天到账的指令，必须在当天15:30前向基金托管人发送，15:30之后发送的，</w:t>
      </w:r>
      <w:r>
        <w:rPr>
          <w:rFonts w:ascii="彩虹粗仿宋" w:eastAsia="彩虹粗仿宋" w:hAnsi="宋体" w:cs="Arial"/>
        </w:rPr>
        <w:lastRenderedPageBreak/>
        <w:t>基金托管人尽力执行，但不能保证划账成功。如果要求当天某一时点到账的指令，则指令需要提前2个工作小时发送，</w:t>
      </w:r>
      <w:r>
        <w:rPr>
          <w:rFonts w:ascii="彩虹粗仿宋" w:eastAsia="彩虹粗仿宋" w:hAnsi="宋体" w:cs="Arial" w:hint="eastAsia"/>
        </w:rPr>
        <w:t>并且相关付款条件已经具备。基金托管人将视付款条件具备时为指令送达时间。对新股申购网下发行业务，基金管理人应在网下申购缴款日</w:t>
      </w:r>
      <w:r>
        <w:rPr>
          <w:rFonts w:ascii="彩虹粗仿宋" w:eastAsia="彩虹粗仿宋" w:hAnsi="宋体" w:cs="Arial"/>
        </w:rPr>
        <w:t>(T日)的前一工作日下班前将指令发送给基金托管人，指令发送时间最迟不应晚于T日上午10:00。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w:t>
      </w:r>
      <w:r>
        <w:rPr>
          <w:rFonts w:ascii="彩虹粗仿宋" w:eastAsia="彩虹粗仿宋" w:hAnsi="宋体" w:cs="Arial"/>
          <w:szCs w:val="24"/>
        </w:rPr>
        <w:t>T+0非担保交收的业务，基金管理人应在交易日</w:t>
      </w:r>
      <w:r>
        <w:rPr>
          <w:rFonts w:ascii="彩虹粗仿宋" w:eastAsia="彩虹粗仿宋" w:hAnsi="宋体" w:cs="Arial" w:hint="eastAsia"/>
          <w:szCs w:val="24"/>
        </w:rPr>
        <w:t>14</w:t>
      </w:r>
      <w:r>
        <w:rPr>
          <w:rFonts w:ascii="彩虹粗仿宋" w:eastAsia="彩虹粗仿宋" w:hAnsi="宋体" w:cs="Arial"/>
          <w:szCs w:val="24"/>
        </w:rPr>
        <w:t>:00</w:t>
      </w:r>
      <w:r>
        <w:rPr>
          <w:rFonts w:ascii="彩虹粗仿宋" w:eastAsia="彩虹粗仿宋" w:hAnsi="宋体" w:cs="Arial" w:hint="eastAsia"/>
        </w:rPr>
        <w:t>前</w:t>
      </w:r>
      <w:r>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将划款指令发送至基金托管人。因基金管理人指令传输不及时，致使资金未能及时划入中登公司所造成的损失由基金管理人承担，包括赔偿在该交易市场引起其他托管客户交易失败、赔偿因占用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66B4F410" w14:textId="77777777" w:rsidR="000874FD" w:rsidRDefault="00810AEC">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4703FC4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7EF304C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C0BAC0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76D338B8" w14:textId="77777777" w:rsidR="000874FD" w:rsidRDefault="00810AEC">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14:paraId="2033E32E"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019F2AC4" w14:textId="4F20F3DD"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53F62153" w14:textId="3E3856BA"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（七）更换被授权人的程序</w:t>
      </w:r>
    </w:p>
    <w:p w14:paraId="24695D9F" w14:textId="1263F790"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基金托管人更换接收基金管理人指令的人员，应提前通过录音电话通知基金管理人。</w:t>
      </w:r>
    </w:p>
    <w:p w14:paraId="793968E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2A79BB4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B12ABE0"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6586760" w14:textId="77777777" w:rsidR="000874FD" w:rsidRDefault="000874FD">
      <w:pPr>
        <w:adjustRightInd w:val="0"/>
        <w:snapToGrid w:val="0"/>
        <w:rPr>
          <w:rFonts w:ascii="彩虹粗仿宋" w:eastAsia="彩虹粗仿宋" w:hAnsi="宋体" w:cs="Arial"/>
          <w:sz w:val="24"/>
        </w:rPr>
      </w:pPr>
    </w:p>
    <w:p w14:paraId="78828DC9" w14:textId="77777777" w:rsidR="000874FD" w:rsidRDefault="00810AEC">
      <w:pPr>
        <w:pStyle w:val="2"/>
        <w:jc w:val="center"/>
        <w:rPr>
          <w:rFonts w:ascii="彩虹粗仿宋" w:eastAsia="彩虹粗仿宋"/>
          <w:sz w:val="30"/>
        </w:rPr>
      </w:pPr>
      <w:bookmarkStart w:id="65" w:name="_Toc118972651"/>
      <w:bookmarkStart w:id="66" w:name="_Toc84133788"/>
      <w:bookmarkStart w:id="67" w:name="_Toc84234437"/>
      <w:bookmarkStart w:id="68" w:name="_Toc110761799"/>
      <w:bookmarkStart w:id="69" w:name="_Toc89163371"/>
      <w:bookmarkStart w:id="70" w:name="_Toc86223245"/>
      <w:bookmarkStart w:id="71" w:name="_Toc86649725"/>
      <w:bookmarkStart w:id="72" w:name="_Toc86737932"/>
      <w:bookmarkStart w:id="73" w:name="_Toc110830495"/>
      <w:bookmarkStart w:id="74" w:name="_Toc124325891"/>
      <w:bookmarkStart w:id="75" w:name="_Toc119402713"/>
      <w:bookmarkStart w:id="76" w:name="_Toc84234390"/>
      <w:bookmarkStart w:id="77" w:name="_Toc86204791"/>
      <w:bookmarkStart w:id="78" w:name="_Toc86727358"/>
      <w:bookmarkStart w:id="79" w:name="_Toc86726442"/>
      <w:bookmarkStart w:id="80" w:name="_Toc86225294"/>
      <w:bookmarkStart w:id="81" w:name="_Toc108512361"/>
      <w:bookmarkStart w:id="82" w:name="_Toc118774806"/>
      <w:bookmarkStart w:id="83" w:name="_Toc118212953"/>
      <w:bookmarkStart w:id="84" w:name="_Toc110765663"/>
      <w:bookmarkStart w:id="85" w:name="_Toc120435786"/>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38655E6"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14:paraId="139A3864" w14:textId="201D088F"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w:t>
      </w:r>
      <w:r>
        <w:rPr>
          <w:rFonts w:ascii="彩虹粗仿宋" w:eastAsia="彩虹粗仿宋" w:hAnsi="宋体" w:cs="Arial" w:hint="eastAsia"/>
          <w:sz w:val="24"/>
        </w:rPr>
        <w:lastRenderedPageBreak/>
        <w:t>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E721405" w14:textId="14DE2719"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976C66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 xml:space="preserve">期货开户、清算、估值、交收等事宜另行签署《期货投资托管操作三方备忘录》。 </w:t>
      </w:r>
    </w:p>
    <w:p w14:paraId="7CA72FC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5B9B11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7FCBF05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1.清算与交割</w:t>
      </w:r>
    </w:p>
    <w:p w14:paraId="4DCFEE6E" w14:textId="77777777" w:rsidR="000874FD" w:rsidRDefault="00810AEC">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14:paraId="3CFACE0C" w14:textId="77777777" w:rsidR="000874FD" w:rsidRDefault="00810AEC">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7CBF854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A68528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F33C4C2" w14:textId="635E3928"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32913D9" w14:textId="77777777" w:rsidR="000874FD" w:rsidRDefault="00810AEC">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w:t>
      </w:r>
      <w:r>
        <w:rPr>
          <w:rFonts w:ascii="彩虹粗仿宋" w:eastAsia="彩虹粗仿宋" w:hAnsi="宋体" w:cs="宋体"/>
          <w:color w:val="000000"/>
          <w:kern w:val="0"/>
          <w:sz w:val="24"/>
        </w:rPr>
        <w:t>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w:t>
      </w:r>
      <w:r>
        <w:rPr>
          <w:rFonts w:ascii="彩虹粗仿宋" w:eastAsia="彩虹粗仿宋" w:hAnsi="宋体" w:cs="宋体"/>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w:t>
      </w:r>
      <w:r>
        <w:rPr>
          <w:rFonts w:ascii="彩虹粗仿宋" w:eastAsia="彩虹粗仿宋" w:hAnsi="宋体" w:cs="宋体"/>
          <w:color w:val="000000"/>
          <w:kern w:val="0"/>
          <w:sz w:val="24"/>
        </w:rPr>
        <w:lastRenderedPageBreak/>
        <w:t>托管人托管的其他资产造成的直接损失由基金管理人负责。</w:t>
      </w:r>
    </w:p>
    <w:p w14:paraId="29EB173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3AE6795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w:t>
      </w:r>
      <w:r>
        <w:rPr>
          <w:rFonts w:ascii="彩虹粗仿宋" w:eastAsia="彩虹粗仿宋" w:hAnsi="宋体" w:cs="Arial"/>
          <w:sz w:val="24"/>
        </w:rPr>
        <w:t>T+0交收的资金清算按照基金托管人的相关规定流程执行。</w:t>
      </w:r>
    </w:p>
    <w:p w14:paraId="36C9C8B6"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2.交易记录、资金和证券账目核对的时间和方式</w:t>
      </w:r>
    </w:p>
    <w:p w14:paraId="7625BA3E"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1）交易记录的核对</w:t>
      </w:r>
    </w:p>
    <w:p w14:paraId="2066CB58" w14:textId="30C3A30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各类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1886162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2）资金账目的核对</w:t>
      </w:r>
    </w:p>
    <w:p w14:paraId="6B0C9614"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基金管理人和基金托管人资金账目按日核实。</w:t>
      </w:r>
    </w:p>
    <w:p w14:paraId="5CE67B2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3）证券账目的核对</w:t>
      </w:r>
    </w:p>
    <w:p w14:paraId="110F1A47" w14:textId="42E4C10E"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5C5DB8A8"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281F13B"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1.基金份额申购、赎回的确认、清算由基金管理人或其委托的</w:t>
      </w:r>
      <w:r>
        <w:rPr>
          <w:rFonts w:ascii="彩虹粗仿宋" w:eastAsia="彩虹粗仿宋" w:hAnsi="宋体" w:cs="Arial" w:hint="eastAsia"/>
          <w:sz w:val="24"/>
        </w:rPr>
        <w:t>登记机构负责。</w:t>
      </w:r>
    </w:p>
    <w:p w14:paraId="1E102300"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C1B842C" w14:textId="7ED4BC05"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3.登记机构应保证本基金（或本基金管理人委托）的</w:t>
      </w:r>
      <w:r>
        <w:rPr>
          <w:rFonts w:ascii="彩虹粗仿宋" w:eastAsia="彩虹粗仿宋" w:hAnsi="宋体" w:cs="Arial" w:hint="eastAsia"/>
          <w:sz w:val="24"/>
        </w:rPr>
        <w:t>登记机构每个工作日</w:t>
      </w:r>
      <w:r>
        <w:rPr>
          <w:rFonts w:ascii="彩虹粗仿宋" w:eastAsia="彩虹粗仿宋" w:hAnsi="宋体" w:cs="Arial"/>
          <w:sz w:val="24"/>
        </w:rPr>
        <w:t>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0855193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基金管理人应通过与基金托管人建立的加密系统发送有关数据</w:t>
      </w:r>
      <w:r>
        <w:rPr>
          <w:rFonts w:ascii="彩虹粗仿宋" w:eastAsia="彩虹粗仿宋" w:hAnsi="宋体" w:cs="Arial"/>
          <w:sz w:val="24"/>
        </w:rPr>
        <w:t>，如因各种原因，该系统无法正常发送，双方可协商解决处理方式。基金管理人向基金托管人发送的数据，双方各自按有关规定保存。</w:t>
      </w:r>
    </w:p>
    <w:p w14:paraId="43B5F57A"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5.如基金管理人委托其他机构办理本基金的</w:t>
      </w:r>
      <w:r>
        <w:rPr>
          <w:rFonts w:ascii="彩虹粗仿宋" w:eastAsia="彩虹粗仿宋" w:hAnsi="宋体" w:cs="Arial" w:hint="eastAsia"/>
          <w:sz w:val="24"/>
        </w:rPr>
        <w:t>登记业务，应保证上述相关事宜按时进行。否则，由基金管理人承担相应的责任。</w:t>
      </w:r>
    </w:p>
    <w:p w14:paraId="36972BA1"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6.关于清算专用账户的设立和管理</w:t>
      </w:r>
    </w:p>
    <w:p w14:paraId="60717EF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7D202AB5"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6135A50"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8.赎回和分红资金划拨规定</w:t>
      </w:r>
    </w:p>
    <w:p w14:paraId="3F7C92F1"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291E0643"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9.资金指令</w:t>
      </w:r>
    </w:p>
    <w:p w14:paraId="7FE30297"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14:paraId="42E75B48"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0A5BFE2"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31BF1C11" w14:textId="0AB9777F"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w:t>
      </w:r>
      <w:r>
        <w:rPr>
          <w:rFonts w:ascii="彩虹粗仿宋" w:eastAsia="彩虹粗仿宋" w:hAnsi="宋体" w:cs="Arial"/>
          <w:sz w:val="24"/>
        </w:rPr>
        <w:t>(T日：资金交收日，下同)按照托管账户应收资金(申购申请对应申购金额与</w:t>
      </w:r>
      <w:r>
        <w:rPr>
          <w:rFonts w:ascii="彩虹粗仿宋" w:eastAsia="彩虹粗仿宋" w:hAnsi="宋体" w:cs="Arial" w:hint="eastAsia"/>
          <w:sz w:val="24"/>
        </w:rPr>
        <w:t>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w:t>
      </w:r>
      <w:r>
        <w:rPr>
          <w:rFonts w:ascii="彩虹粗仿宋" w:eastAsia="彩虹粗仿宋" w:hAnsi="宋体" w:cs="Arial"/>
          <w:sz w:val="24"/>
        </w:rPr>
        <w:t>)与应付资金(赎回申请对应赎回金额与</w:t>
      </w:r>
      <w:r>
        <w:rPr>
          <w:rFonts w:ascii="彩虹粗仿宋" w:eastAsia="彩虹粗仿宋" w:hAnsi="宋体" w:cs="Arial" w:hint="eastAsia"/>
          <w:sz w:val="24"/>
        </w:rPr>
        <w:t>基金转换出申请对应金额之和</w:t>
      </w:r>
      <w:r>
        <w:rPr>
          <w:rFonts w:ascii="彩虹粗仿宋" w:eastAsia="彩虹粗仿宋" w:hAnsi="宋体" w:cs="Arial"/>
          <w:sz w:val="24"/>
        </w:rPr>
        <w:t>)的差额来确定托管账户净应收额或净应付额，以此确定资金交收额。当存在托管账户净应收额时，基金管理人应在T日15:00之前从基金清算账户划到基金托管账户；当存在托管账户净应付额时，基金管理人应在T日</w:t>
      </w:r>
      <w:r>
        <w:rPr>
          <w:rFonts w:ascii="彩虹粗仿宋" w:eastAsia="彩虹粗仿宋" w:hAnsi="宋体" w:cs="Arial" w:hint="eastAsia"/>
          <w:sz w:val="24"/>
        </w:rPr>
        <w:t>10：00前</w:t>
      </w:r>
      <w:r>
        <w:rPr>
          <w:rFonts w:ascii="彩虹粗仿宋" w:eastAsia="彩虹粗仿宋" w:hAnsi="宋体" w:cs="Arial"/>
          <w:sz w:val="24"/>
        </w:rPr>
        <w:t>将划款指令发送给基金托管人，基金托管人按基金管理人的划款指令将托管账户净应付额在T日</w:t>
      </w:r>
      <w:r>
        <w:rPr>
          <w:rFonts w:ascii="彩虹粗仿宋" w:eastAsia="彩虹粗仿宋" w:hAnsi="宋体" w:cs="Arial" w:hint="eastAsia"/>
          <w:sz w:val="24"/>
        </w:rPr>
        <w:t>15：00前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40B3D575"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4E10BD59"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1.在本基金与基金管理人管理的其它基金开展转换业务之前，基金管理人应函告基金托管人并就相关事宜进行协商。</w:t>
      </w:r>
    </w:p>
    <w:p w14:paraId="733CE2FC"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01DCCDB8"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3.本基金开展基金转换业务应按相关法律法规规定及《基金合同》的约定进行公告。</w:t>
      </w:r>
    </w:p>
    <w:p w14:paraId="0ECCBC2D"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5F5BC3E5" w14:textId="10E26F9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1.基金管理人确定分红方案通知基金托管人，双方核定后</w:t>
      </w:r>
      <w:r>
        <w:rPr>
          <w:rFonts w:ascii="彩虹粗仿宋" w:eastAsia="彩虹粗仿宋" w:hint="eastAsia"/>
          <w:sz w:val="24"/>
          <w:szCs w:val="18"/>
        </w:rPr>
        <w:t>依照《信息披露办法》的有关规定在中国证监会规定媒介上公告</w:t>
      </w:r>
      <w:r>
        <w:rPr>
          <w:rFonts w:ascii="彩虹粗仿宋" w:eastAsia="彩虹粗仿宋" w:hAnsi="宋体" w:cs="Arial" w:hint="eastAsia"/>
          <w:sz w:val="24"/>
        </w:rPr>
        <w:t>。</w:t>
      </w:r>
    </w:p>
    <w:p w14:paraId="5E7705DA"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sz w:val="24"/>
        </w:rPr>
        <w:t>2.基金托管人和基金管理人对基金分红进行账务处理并核对后，基金管理人向基金托管人发送现金红利的划款指令，基金托管人应及时将资金划入专用账户。</w:t>
      </w:r>
    </w:p>
    <w:p w14:paraId="172857FC" w14:textId="77777777" w:rsidR="000874FD" w:rsidRDefault="00810AEC">
      <w:pPr>
        <w:ind w:firstLine="480"/>
        <w:rPr>
          <w:rFonts w:ascii="彩虹粗仿宋" w:eastAsia="彩虹粗仿宋" w:hAnsi="宋体" w:cs="Arial"/>
          <w:sz w:val="24"/>
        </w:rPr>
      </w:pPr>
      <w:r>
        <w:rPr>
          <w:rFonts w:ascii="彩虹粗仿宋" w:eastAsia="彩虹粗仿宋" w:hAnsi="宋体" w:cs="Arial"/>
          <w:sz w:val="24"/>
        </w:rPr>
        <w:t>3.基金管理人在下达指令时，应给基金托管人留出必需的划款时间。</w:t>
      </w:r>
    </w:p>
    <w:p w14:paraId="01C42595"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14:paraId="5CE28019" w14:textId="59DF73DB" w:rsidR="000874FD" w:rsidRDefault="00810AEC">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7859170C" w14:textId="77777777" w:rsidR="000874FD" w:rsidRDefault="00810AEC">
      <w:pPr>
        <w:ind w:firstLine="480"/>
        <w:rPr>
          <w:rFonts w:ascii="彩虹粗仿宋" w:eastAsia="彩虹粗仿宋" w:hAnsi="宋体"/>
          <w:bCs/>
          <w:sz w:val="24"/>
        </w:rPr>
      </w:pPr>
      <w:r>
        <w:rPr>
          <w:rFonts w:ascii="彩虹粗仿宋" w:eastAsia="彩虹粗仿宋" w:hAnsi="宋体" w:cs="Arial" w:hint="eastAsia"/>
          <w:sz w:val="24"/>
        </w:rPr>
        <w:t>（1）</w:t>
      </w:r>
      <w:r>
        <w:rPr>
          <w:rFonts w:ascii="彩虹粗仿宋" w:eastAsia="彩虹粗仿宋" w:hAnsi="宋体" w:hint="eastAsia"/>
          <w:bCs/>
          <w:sz w:val="24"/>
        </w:rPr>
        <w:t>存款账户必须以本基金名义开立,并将基金托管人为本</w:t>
      </w:r>
      <w:r>
        <w:rPr>
          <w:rFonts w:ascii="彩虹粗仿宋" w:eastAsia="彩虹粗仿宋" w:hAnsi="宋体" w:cs="Arial" w:hint="eastAsia"/>
          <w:sz w:val="24"/>
        </w:rPr>
        <w:t>基金开立的基金银行账户</w:t>
      </w:r>
      <w:r>
        <w:rPr>
          <w:rFonts w:ascii="彩虹粗仿宋" w:eastAsia="彩虹粗仿宋" w:hAnsi="宋体" w:hint="eastAsia"/>
          <w:bCs/>
          <w:sz w:val="24"/>
        </w:rPr>
        <w:t>指定为唯一回款账户，</w:t>
      </w:r>
      <w:r>
        <w:rPr>
          <w:rFonts w:ascii="彩虹粗仿宋" w:eastAsia="彩虹粗仿宋" w:hint="eastAsia"/>
          <w:sz w:val="24"/>
        </w:rPr>
        <w:t>任何情况下，存款银行都不得将存款投资</w:t>
      </w:r>
      <w:proofErr w:type="gramStart"/>
      <w:r>
        <w:rPr>
          <w:rFonts w:ascii="彩虹粗仿宋" w:eastAsia="彩虹粗仿宋" w:hint="eastAsia"/>
          <w:sz w:val="24"/>
        </w:rPr>
        <w:t>本息划往任何</w:t>
      </w:r>
      <w:proofErr w:type="gramEnd"/>
      <w:r>
        <w:rPr>
          <w:rFonts w:ascii="彩虹粗仿宋" w:eastAsia="彩虹粗仿宋" w:hint="eastAsia"/>
          <w:sz w:val="24"/>
        </w:rPr>
        <w:t>其他账户。</w:t>
      </w:r>
    </w:p>
    <w:p w14:paraId="0CD621A5" w14:textId="77777777" w:rsidR="000874FD" w:rsidRDefault="00810AEC">
      <w:pPr>
        <w:ind w:firstLine="480"/>
        <w:rPr>
          <w:rFonts w:ascii="彩虹粗仿宋" w:eastAsia="彩虹粗仿宋"/>
          <w:sz w:val="24"/>
        </w:rPr>
      </w:pPr>
      <w:r>
        <w:rPr>
          <w:rFonts w:ascii="彩虹粗仿宋" w:eastAsia="彩虹粗仿宋" w:hAnsi="宋体" w:hint="eastAsia"/>
          <w:bCs/>
          <w:sz w:val="24"/>
        </w:rPr>
        <w:t>（2）</w:t>
      </w:r>
      <w:r>
        <w:rPr>
          <w:rFonts w:ascii="彩虹粗仿宋" w:eastAsia="彩虹粗仿宋" w:hint="eastAsia"/>
          <w:sz w:val="24"/>
        </w:rPr>
        <w:t>存款银行不得接受基金管理人或基金托管人任何一方单方面提出的对存款进行更名、转让、挂失、质押、担保、撤销、变更印鉴及回款账户信息等可能导致财产转移的操作申请。</w:t>
      </w:r>
    </w:p>
    <w:p w14:paraId="0DD57B34" w14:textId="77777777" w:rsidR="000874FD" w:rsidRDefault="00810AEC">
      <w:pPr>
        <w:ind w:firstLine="480"/>
        <w:rPr>
          <w:rFonts w:ascii="彩虹粗仿宋" w:eastAsia="彩虹粗仿宋"/>
          <w:sz w:val="24"/>
        </w:rPr>
      </w:pPr>
      <w:r>
        <w:rPr>
          <w:rFonts w:ascii="彩虹粗仿宋" w:eastAsia="彩虹粗仿宋" w:hint="eastAsia"/>
          <w:sz w:val="24"/>
        </w:rPr>
        <w:t>（3）约定存款证实书的具体传递交接方式及交接期限。</w:t>
      </w:r>
    </w:p>
    <w:p w14:paraId="51E43F93" w14:textId="77777777" w:rsidR="000874FD" w:rsidRDefault="00810AEC">
      <w:pPr>
        <w:ind w:firstLine="480"/>
        <w:rPr>
          <w:rFonts w:ascii="彩虹粗仿宋" w:eastAsia="彩虹粗仿宋"/>
          <w:sz w:val="24"/>
        </w:rPr>
      </w:pPr>
      <w:r>
        <w:rPr>
          <w:rFonts w:ascii="彩虹粗仿宋" w:eastAsia="彩虹粗仿宋" w:hint="eastAsia"/>
          <w:sz w:val="24"/>
        </w:rPr>
        <w:t>（4）资金划转过程中需要使用存款银行过渡账户的，存款银行须保证资金在过渡账户中不出现滞留，不被挪用。</w:t>
      </w:r>
    </w:p>
    <w:p w14:paraId="3C67C165" w14:textId="77777777" w:rsidR="000874FD" w:rsidRDefault="00810AE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w:t>
      </w:r>
      <w:r>
        <w:rPr>
          <w:rFonts w:ascii="彩虹粗仿宋" w:eastAsia="彩虹粗仿宋" w:hAnsi="宋体" w:hint="eastAsia"/>
          <w:bCs/>
          <w:sz w:val="24"/>
        </w:rPr>
        <w:t>托管人负责依据基金管理人提供的银行存款投资合同/协议、投资指令、支取通知等有关文件办理资金的支付以及存款证实书的接收、保管与交付，切实履行托管职责。基金托管人负责对存款开户证实书进行保管，</w:t>
      </w:r>
      <w:r>
        <w:rPr>
          <w:rFonts w:ascii="彩虹粗仿宋" w:eastAsia="彩虹粗仿宋" w:hint="eastAsia"/>
          <w:sz w:val="24"/>
        </w:rPr>
        <w:t>不负责对存款开户证实书真伪的辨别，不承担存款开户证实书对应存款的本金及收益的安全</w:t>
      </w:r>
      <w:r>
        <w:rPr>
          <w:rFonts w:ascii="彩虹粗仿宋" w:eastAsia="彩虹粗仿宋" w:hAnsi="宋体" w:hint="eastAsia"/>
          <w:bCs/>
          <w:sz w:val="24"/>
        </w:rPr>
        <w:t>。</w:t>
      </w:r>
    </w:p>
    <w:p w14:paraId="7373151B" w14:textId="6C6C7265" w:rsidR="000874FD" w:rsidRDefault="00810AEC">
      <w:pPr>
        <w:adjustRightInd w:val="0"/>
        <w:snapToGrid w:val="0"/>
        <w:ind w:firstLineChars="177" w:firstLine="425"/>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w:t>
      </w:r>
      <w:r>
        <w:rPr>
          <w:rFonts w:ascii="彩虹粗仿宋" w:eastAsia="彩虹粗仿宋" w:hAnsi="宋体" w:cs="Arial" w:hint="eastAsia"/>
          <w:sz w:val="24"/>
        </w:rPr>
        <w:lastRenderedPageBreak/>
        <w:t>以便基金托管人有足够的时间履行相应的业务操作程序。因发生逾期支取、提前支取或部分提前支取，基金托管人不承担相应利息损失及逾期支取手续费。</w:t>
      </w:r>
    </w:p>
    <w:p w14:paraId="20FDAFB6" w14:textId="423E0C2B" w:rsidR="000874FD" w:rsidRDefault="00810AEC">
      <w:pPr>
        <w:adjustRightInd w:val="0"/>
        <w:snapToGrid w:val="0"/>
        <w:ind w:firstLineChars="177" w:firstLine="425"/>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F3011A">
        <w:rPr>
          <w:rFonts w:ascii="彩虹粗仿宋" w:eastAsia="彩虹粗仿宋" w:hAnsi="宋体" w:cs="Arial" w:hint="eastAsia"/>
          <w:sz w:val="24"/>
        </w:rPr>
        <w:t>托管人</w:t>
      </w:r>
      <w:r>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2BE35F2A" w14:textId="77777777" w:rsidR="000874FD" w:rsidRDefault="00810AEC">
      <w:pPr>
        <w:pStyle w:val="2"/>
        <w:jc w:val="center"/>
        <w:rPr>
          <w:rFonts w:ascii="彩虹粗仿宋" w:eastAsia="彩虹粗仿宋"/>
          <w:sz w:val="30"/>
        </w:rPr>
      </w:pPr>
      <w:bookmarkStart w:id="86" w:name="_Toc124325892"/>
      <w:r>
        <w:rPr>
          <w:rFonts w:ascii="彩虹粗仿宋" w:eastAsia="彩虹粗仿宋" w:hint="eastAsia"/>
          <w:sz w:val="30"/>
        </w:rPr>
        <w:t xml:space="preserve"> 八、基金资产净值计算和会计核算</w:t>
      </w:r>
      <w:bookmarkEnd w:id="86"/>
    </w:p>
    <w:p w14:paraId="4CC6A5D9"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7BD55CA1" w14:textId="176D84BB"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1.基金资产净值是指基金资产总值减去</w:t>
      </w:r>
      <w:r>
        <w:rPr>
          <w:rFonts w:ascii="彩虹粗仿宋" w:eastAsia="彩虹粗仿宋" w:hAnsi="宋体" w:cs="Arial" w:hint="eastAsia"/>
          <w:sz w:val="24"/>
        </w:rPr>
        <w:t>基金</w:t>
      </w:r>
      <w:r>
        <w:rPr>
          <w:rFonts w:ascii="彩虹粗仿宋" w:eastAsia="彩虹粗仿宋" w:hAnsi="宋体" w:cs="Arial"/>
          <w:sz w:val="24"/>
        </w:rPr>
        <w:t>负债后的</w:t>
      </w:r>
      <w:r>
        <w:rPr>
          <w:rFonts w:ascii="彩虹粗仿宋" w:eastAsia="彩虹粗仿宋" w:hAnsi="宋体" w:cs="Arial" w:hint="eastAsia"/>
          <w:sz w:val="24"/>
        </w:rPr>
        <w:t>价值。</w:t>
      </w:r>
      <w:r w:rsidRPr="00C123B2">
        <w:rPr>
          <w:rFonts w:ascii="彩虹粗仿宋" w:eastAsia="彩虹粗仿宋" w:hAnsi="宋体" w:cs="Arial" w:hint="eastAsia"/>
          <w:sz w:val="24"/>
        </w:rPr>
        <w:t>各类</w:t>
      </w:r>
      <w:r>
        <w:rPr>
          <w:rFonts w:ascii="彩虹粗仿宋" w:eastAsia="彩虹粗仿宋" w:hAnsi="宋体" w:cs="Arial" w:hint="eastAsia"/>
          <w:sz w:val="24"/>
        </w:rPr>
        <w:t>基金份额净值是按照每个</w:t>
      </w:r>
      <w:r w:rsidRPr="00C123B2">
        <w:rPr>
          <w:rFonts w:ascii="彩虹粗仿宋" w:eastAsia="彩虹粗仿宋" w:hAnsi="宋体" w:cs="Arial" w:hint="eastAsia"/>
          <w:sz w:val="24"/>
        </w:rPr>
        <w:t>估值日</w:t>
      </w:r>
      <w:r>
        <w:rPr>
          <w:rFonts w:ascii="彩虹粗仿宋" w:eastAsia="彩虹粗仿宋" w:hAnsi="宋体" w:cs="Arial" w:hint="eastAsia"/>
          <w:sz w:val="24"/>
        </w:rPr>
        <w:t>闭市后，</w:t>
      </w:r>
      <w:r w:rsidRPr="00C123B2">
        <w:rPr>
          <w:rFonts w:ascii="彩虹粗仿宋" w:eastAsia="彩虹粗仿宋" w:hAnsi="宋体" w:cs="Arial" w:hint="eastAsia"/>
          <w:sz w:val="24"/>
        </w:rPr>
        <w:t>该类</w:t>
      </w:r>
      <w:r>
        <w:rPr>
          <w:rFonts w:ascii="彩虹粗仿宋" w:eastAsia="彩虹粗仿宋" w:hAnsi="宋体" w:cs="Arial" w:hint="eastAsia"/>
          <w:sz w:val="24"/>
        </w:rPr>
        <w:t>基金资产净值除以当日</w:t>
      </w:r>
      <w:r w:rsidRPr="00C123B2">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w:t>
      </w:r>
      <w:r>
        <w:rPr>
          <w:rFonts w:ascii="彩虹粗仿宋" w:eastAsia="彩虹粗仿宋" w:hAnsi="宋体" w:cs="Arial"/>
          <w:sz w:val="24"/>
        </w:rPr>
        <w:t>0.0</w:t>
      </w:r>
      <w:r>
        <w:rPr>
          <w:rFonts w:ascii="彩虹粗仿宋" w:eastAsia="彩虹粗仿宋" w:hAnsi="宋体" w:cs="Arial" w:hint="eastAsia"/>
          <w:sz w:val="24"/>
        </w:rPr>
        <w:t>0</w:t>
      </w:r>
      <w:r>
        <w:rPr>
          <w:rFonts w:ascii="彩虹粗仿宋" w:eastAsia="彩虹粗仿宋" w:hAnsi="宋体" w:cs="Arial"/>
          <w:sz w:val="24"/>
        </w:rPr>
        <w:t>01元，小数点后第</w:t>
      </w:r>
      <w:r>
        <w:rPr>
          <w:rFonts w:ascii="彩虹粗仿宋" w:eastAsia="彩虹粗仿宋" w:hAnsi="宋体" w:cs="Arial" w:hint="eastAsia"/>
          <w:sz w:val="24"/>
        </w:rPr>
        <w:t>5</w:t>
      </w:r>
      <w:r>
        <w:rPr>
          <w:rFonts w:ascii="彩虹粗仿宋" w:eastAsia="彩虹粗仿宋" w:hAnsi="宋体" w:cs="Arial"/>
          <w:sz w:val="24"/>
        </w:rPr>
        <w:t>位四舍五入。</w:t>
      </w:r>
      <w:r>
        <w:rPr>
          <w:rFonts w:ascii="彩虹粗仿宋" w:eastAsia="彩虹粗仿宋" w:hAnsi="宋体" w:cs="Arial" w:hint="eastAsia"/>
          <w:sz w:val="24"/>
        </w:rPr>
        <w:t>特殊情况下，基金管理人可与基金托管人、登记机构协商增加基金份额净值计算位数，以维护基金投资人利益。</w:t>
      </w:r>
      <w:r w:rsidRPr="00C123B2">
        <w:rPr>
          <w:rFonts w:ascii="彩虹粗仿宋" w:eastAsia="彩虹粗仿宋" w:hAnsi="宋体" w:cs="Arial" w:hint="eastAsia"/>
          <w:sz w:val="24"/>
        </w:rPr>
        <w:t>基金管理人可以设立大额赎回情形下的净值精度应急调整机制。</w:t>
      </w:r>
      <w:r>
        <w:rPr>
          <w:rFonts w:ascii="彩虹粗仿宋" w:eastAsia="彩虹粗仿宋" w:hAnsi="宋体" w:cs="Arial"/>
          <w:sz w:val="24"/>
        </w:rPr>
        <w:t>国家另有规定的，从其规定。</w:t>
      </w:r>
      <w:r w:rsidRPr="00C123B2">
        <w:rPr>
          <w:rFonts w:ascii="彩虹粗仿宋" w:eastAsia="彩虹粗仿宋" w:hAnsi="宋体" w:cs="Arial" w:hint="eastAsia"/>
          <w:sz w:val="24"/>
        </w:rPr>
        <w:t>本基金</w:t>
      </w:r>
      <w:r w:rsidRPr="00C123B2">
        <w:rPr>
          <w:rFonts w:ascii="彩虹粗仿宋" w:eastAsia="彩虹粗仿宋" w:hAnsi="宋体" w:cs="Arial"/>
          <w:sz w:val="24"/>
        </w:rPr>
        <w:t>A类基金份额和C类基金份额将分别计算基金份额净值。</w:t>
      </w:r>
    </w:p>
    <w:p w14:paraId="5F0BA614" w14:textId="5F89AD1C"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基金管理人每个</w:t>
      </w:r>
      <w:r w:rsidRPr="00C123B2">
        <w:rPr>
          <w:rFonts w:ascii="彩虹粗仿宋" w:eastAsia="彩虹粗仿宋" w:hAnsi="宋体" w:cs="Arial" w:hint="eastAsia"/>
          <w:sz w:val="24"/>
        </w:rPr>
        <w:t>估值日</w:t>
      </w:r>
      <w:r>
        <w:rPr>
          <w:rFonts w:ascii="彩虹粗仿宋" w:eastAsia="彩虹粗仿宋" w:hAnsi="宋体" w:cs="Arial" w:hint="eastAsia"/>
          <w:sz w:val="24"/>
        </w:rPr>
        <w:t>计算基金资产净值及</w:t>
      </w:r>
      <w:r w:rsidRPr="00C123B2">
        <w:rPr>
          <w:rFonts w:ascii="彩虹粗仿宋" w:eastAsia="彩虹粗仿宋" w:hAnsi="宋体" w:cs="Arial" w:hint="eastAsia"/>
          <w:sz w:val="24"/>
        </w:rPr>
        <w:t>各类基金份额的</w:t>
      </w:r>
      <w:r>
        <w:rPr>
          <w:rFonts w:ascii="彩虹粗仿宋" w:eastAsia="彩虹粗仿宋" w:hAnsi="宋体" w:cs="Arial" w:hint="eastAsia"/>
          <w:sz w:val="24"/>
        </w:rPr>
        <w:t>基金份额净值，并按规定公告。</w:t>
      </w:r>
    </w:p>
    <w:p w14:paraId="5CEF3CE8" w14:textId="239CC2F2"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w:t>
      </w:r>
      <w:proofErr w:type="gramStart"/>
      <w:r>
        <w:rPr>
          <w:rFonts w:ascii="彩虹粗仿宋" w:eastAsia="彩虹粗仿宋" w:hAnsi="宋体" w:cs="Arial"/>
          <w:sz w:val="24"/>
        </w:rPr>
        <w:t>应每</w:t>
      </w:r>
      <w:r>
        <w:rPr>
          <w:rFonts w:ascii="彩虹粗仿宋" w:eastAsia="彩虹粗仿宋" w:hAnsi="宋体" w:cs="Arial" w:hint="eastAsia"/>
          <w:sz w:val="24"/>
        </w:rPr>
        <w:t>个</w:t>
      </w:r>
      <w:proofErr w:type="gramEnd"/>
      <w:r w:rsidRPr="00C123B2">
        <w:rPr>
          <w:rFonts w:ascii="彩虹粗仿宋" w:eastAsia="彩虹粗仿宋" w:hAnsi="宋体" w:cs="Arial" w:hint="eastAsia"/>
          <w:sz w:val="24"/>
        </w:rPr>
        <w:t>估值日</w:t>
      </w:r>
      <w:r>
        <w:rPr>
          <w:rFonts w:ascii="彩虹粗仿宋" w:eastAsia="彩虹粗仿宋" w:hAnsi="宋体" w:cs="Arial"/>
          <w:sz w:val="24"/>
        </w:rPr>
        <w:t>对基金资产估值。但基金管理人根据法律法规或《基金合同》的规定暂停估值时除外。基金管理人每个</w:t>
      </w:r>
      <w:r w:rsidRPr="00C123B2">
        <w:rPr>
          <w:rFonts w:ascii="彩虹粗仿宋" w:eastAsia="彩虹粗仿宋" w:hAnsi="宋体" w:cs="Arial" w:hint="eastAsia"/>
          <w:sz w:val="24"/>
        </w:rPr>
        <w:t>估值日</w:t>
      </w:r>
      <w:r>
        <w:rPr>
          <w:rFonts w:ascii="彩虹粗仿宋" w:eastAsia="彩虹粗仿宋" w:hAnsi="宋体" w:cs="Arial"/>
          <w:sz w:val="24"/>
        </w:rPr>
        <w:t>对基金资产估值后，将</w:t>
      </w:r>
      <w:r w:rsidRPr="00C123B2">
        <w:rPr>
          <w:rFonts w:ascii="彩虹粗仿宋" w:eastAsia="彩虹粗仿宋" w:hAnsi="宋体" w:cs="Arial" w:hint="eastAsia"/>
          <w:sz w:val="24"/>
        </w:rPr>
        <w:t>各类基金份额的</w:t>
      </w:r>
      <w:r>
        <w:rPr>
          <w:rFonts w:ascii="彩虹粗仿宋" w:eastAsia="彩虹粗仿宋" w:hAnsi="宋体" w:cs="Arial"/>
          <w:sz w:val="24"/>
        </w:rPr>
        <w:t>基金份额净值结果发送基金托管人，经基金托管人复核无误后，由基金管理人</w:t>
      </w:r>
      <w:r>
        <w:rPr>
          <w:rFonts w:ascii="彩虹粗仿宋" w:eastAsia="彩虹粗仿宋" w:hAnsi="宋体" w:cs="Arial" w:hint="eastAsia"/>
          <w:sz w:val="24"/>
        </w:rPr>
        <w:t>按约定</w:t>
      </w:r>
      <w:r>
        <w:rPr>
          <w:rFonts w:ascii="彩虹粗仿宋" w:eastAsia="彩虹粗仿宋" w:hAnsi="宋体" w:cs="Arial"/>
          <w:sz w:val="24"/>
        </w:rPr>
        <w:t>对外公布。</w:t>
      </w:r>
    </w:p>
    <w:p w14:paraId="610082D8" w14:textId="77777777" w:rsidR="000874FD" w:rsidRDefault="00810AEC">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6BA88E4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1.估值对象</w:t>
      </w:r>
    </w:p>
    <w:p w14:paraId="3C664222" w14:textId="4FEF8F96"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w:t>
      </w:r>
      <w:r w:rsidRPr="00C123B2">
        <w:rPr>
          <w:rFonts w:ascii="彩虹粗仿宋" w:eastAsia="彩虹粗仿宋" w:hAnsi="宋体" w:cs="Arial" w:hint="eastAsia"/>
          <w:sz w:val="24"/>
        </w:rPr>
        <w:t>股指期货合约、国债期货合约、股票期权合约、</w:t>
      </w:r>
      <w:r>
        <w:rPr>
          <w:rFonts w:ascii="彩虹粗仿宋" w:eastAsia="彩虹粗仿宋" w:hAnsi="宋体" w:cs="Arial" w:hint="eastAsia"/>
          <w:sz w:val="24"/>
        </w:rPr>
        <w:t>债券和银行存款本息、应收款项、信用衍生品、其它投资等资产及负债。</w:t>
      </w:r>
    </w:p>
    <w:p w14:paraId="3A03E93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2.估值方法</w:t>
      </w:r>
    </w:p>
    <w:p w14:paraId="3AD7A0B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7D3D9871" w14:textId="06001A5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F0E32F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②交易所上市交易或挂牌转让的固定收益品种（本基金合同另有规定的除外），选取估值日第三方估值机构提供的相应品种当日的估值净价进行估值，具体估值机构由基金管理人与基金托管人另行协商约定。</w:t>
      </w:r>
    </w:p>
    <w:p w14:paraId="1EC5263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③交易所上市交易的可转换债券（含可交换债券）以每日收盘价作为估值全价。</w:t>
      </w:r>
    </w:p>
    <w:p w14:paraId="0C56C2B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④交易所上市不存在活跃市场的有价证券，采用估值技术确定公允价值。交易所市场挂牌转让的资产支持证券，采用估值技术确定公允价值，在估值技术难以可靠计量公允价值的情况下，按成本估值。</w:t>
      </w:r>
    </w:p>
    <w:p w14:paraId="77791164" w14:textId="20C85F54" w:rsidR="000874FD" w:rsidRPr="00C123B2" w:rsidRDefault="002D484B" w:rsidP="00C123B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w:t>
      </w:r>
      <w:r w:rsidR="00810AEC" w:rsidRPr="00C123B2">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D9E4B7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2）处于未上市期间的有价证券应区分如下情况处理：</w:t>
      </w:r>
    </w:p>
    <w:p w14:paraId="5CC1517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7F5F4880" w14:textId="60F4D941"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056D438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14:paraId="3F958010" w14:textId="02AAF619"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3）</w:t>
      </w:r>
      <w:r>
        <w:rPr>
          <w:rFonts w:ascii="彩虹粗仿宋" w:eastAsia="彩虹粗仿宋" w:hAnsi="宋体" w:cs="Arial" w:hint="eastAsia"/>
          <w:sz w:val="24"/>
        </w:rPr>
        <w:t>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7F6F756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（4）同一债券或股票同时在两个或两个以上市场交易的，按债券或股票所处的市场分别估值。</w:t>
      </w:r>
    </w:p>
    <w:p w14:paraId="71F758F6" w14:textId="73AFD653"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（5）本基金投资股指期货、国债期货合约，一般以估值当日的结算价估值。估值当日无结算价的，且最近交易日后经济环境未发生重大变化的，采用最近交易日结算价估值。</w:t>
      </w:r>
    </w:p>
    <w:p w14:paraId="391CDB44" w14:textId="77777777" w:rsidR="000874FD" w:rsidRPr="00C123B2" w:rsidRDefault="00810AEC" w:rsidP="00C123B2">
      <w:pPr>
        <w:adjustRightInd w:val="0"/>
        <w:snapToGrid w:val="0"/>
        <w:ind w:firstLineChars="200" w:firstLine="480"/>
        <w:rPr>
          <w:rFonts w:ascii="彩虹粗仿宋" w:eastAsia="彩虹粗仿宋" w:hAnsi="宋体" w:cs="Arial"/>
          <w:sz w:val="24"/>
        </w:rPr>
      </w:pPr>
      <w:r w:rsidRPr="00C123B2">
        <w:rPr>
          <w:rFonts w:ascii="彩虹粗仿宋" w:eastAsia="彩虹粗仿宋" w:hAnsi="宋体" w:cs="Arial" w:hint="eastAsia"/>
          <w:sz w:val="24"/>
        </w:rPr>
        <w:t>本基金投资期权，根据相关法律法规以及监管部门的规定估值。</w:t>
      </w:r>
    </w:p>
    <w:p w14:paraId="4C93D226" w14:textId="4820243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）持有的银行定期存款或通知存款以本金列示，按相应利率逐日计提利息。</w:t>
      </w:r>
    </w:p>
    <w:p w14:paraId="237F66FE" w14:textId="3513B998"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hint="eastAsia"/>
          <w:bCs/>
          <w:sz w:val="24"/>
        </w:rPr>
        <w:t>估值</w:t>
      </w:r>
      <w:r>
        <w:rPr>
          <w:rFonts w:hint="eastAsia"/>
          <w:sz w:val="24"/>
        </w:rPr>
        <w:t>计算中</w:t>
      </w:r>
      <w:r>
        <w:rPr>
          <w:rFonts w:ascii="彩虹粗仿宋" w:eastAsia="彩虹粗仿宋" w:hAnsi="宋体" w:cs="Arial" w:hint="eastAsia"/>
          <w:sz w:val="24"/>
        </w:rPr>
        <w:t>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699ED50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6BC2FD0" w14:textId="6165AD4E" w:rsidR="000874FD" w:rsidRDefault="00810AEC">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（8）</w:t>
      </w:r>
      <w:r>
        <w:rPr>
          <w:rFonts w:ascii="彩虹粗仿宋" w:eastAsia="彩虹粗仿宋" w:hAnsi="宋体" w:cs="Arial" w:hint="eastAsia"/>
          <w:bCs/>
          <w:sz w:val="24"/>
        </w:rPr>
        <w:t>信用衍生品按第三方估值机构提供的当日估值价格进行估值，但基金管理人依法应当承担的估值责任不</w:t>
      </w:r>
      <w:r w:rsidR="00F3011A">
        <w:rPr>
          <w:rFonts w:ascii="彩虹粗仿宋" w:eastAsia="彩虹粗仿宋" w:hAnsi="宋体" w:cs="Arial" w:hint="eastAsia"/>
          <w:bCs/>
          <w:sz w:val="24"/>
        </w:rPr>
        <w:t>因</w:t>
      </w:r>
      <w:r>
        <w:rPr>
          <w:rFonts w:ascii="彩虹粗仿宋" w:eastAsia="彩虹粗仿宋" w:hAnsi="宋体" w:cs="Arial" w:hint="eastAsia"/>
          <w:bCs/>
          <w:sz w:val="24"/>
        </w:rPr>
        <w:t>委托而免除；选定的第三方估值机构未提供估值价格的，依照有关法律法规及《企业会计准则》要求采用合理估值技术确定公允价值。</w:t>
      </w:r>
    </w:p>
    <w:p w14:paraId="7D06D0A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（9）本基金参与融资业务的，按照相关法律法规、监管部门和行业协会的相关规定进行估值。</w:t>
      </w:r>
    </w:p>
    <w:p w14:paraId="27156ABD" w14:textId="03E0D029"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（10）如有确凿证据表明按上述方法进行估值不能客观反映其公允价值的，基金管理人可根据具体情况与基金托管人商定后，按最能反映公允价值的价格估值。</w:t>
      </w:r>
    </w:p>
    <w:p w14:paraId="7BACA488" w14:textId="629E6286"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1</w:t>
      </w:r>
      <w:r>
        <w:rPr>
          <w:rFonts w:ascii="彩虹粗仿宋" w:eastAsia="彩虹粗仿宋" w:hAnsi="宋体" w:cs="Arial"/>
          <w:sz w:val="24"/>
        </w:rPr>
        <w:t>）</w:t>
      </w:r>
      <w:r>
        <w:rPr>
          <w:rFonts w:ascii="彩虹粗仿宋" w:eastAsia="彩虹粗仿宋" w:hAnsi="宋体" w:cs="Arial" w:hint="eastAsia"/>
          <w:sz w:val="24"/>
        </w:rPr>
        <w:t>当发生大额申购或赎回情形时，基金管理人可以采用摆动定价机制，以确保基金估值的公平性。</w:t>
      </w:r>
    </w:p>
    <w:p w14:paraId="2930E760" w14:textId="7136A04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Pr>
          <w:rFonts w:ascii="彩虹粗仿宋" w:eastAsia="彩虹粗仿宋" w:hAnsi="宋体" w:cs="Arial"/>
          <w:sz w:val="24"/>
        </w:rPr>
        <w:t>相关法律法规以及监管部门有强制规定的，从其规定。如有新增事项，按国家最新规定估值。</w:t>
      </w:r>
    </w:p>
    <w:p w14:paraId="54290BFD" w14:textId="77777777" w:rsidR="000874FD" w:rsidRDefault="00810AE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BDD901" w14:textId="57AF5EFE" w:rsidR="000874FD" w:rsidRDefault="00810AEC">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2D8B0F27" w14:textId="77777777" w:rsidR="000874FD" w:rsidRDefault="00810AEC">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sz w:val="24"/>
        </w:rPr>
        <w:t>3.特殊情形的处理</w:t>
      </w:r>
    </w:p>
    <w:p w14:paraId="4AD11592" w14:textId="7DDC0DB6" w:rsidR="000874FD" w:rsidRDefault="00810AEC">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w:t>
      </w:r>
      <w:r>
        <w:rPr>
          <w:rStyle w:val="read"/>
          <w:rFonts w:ascii="彩虹粗仿宋" w:eastAsia="彩虹粗仿宋" w:hAnsi="宋体" w:cs="Arial" w:hint="eastAsia"/>
          <w:sz w:val="24"/>
        </w:rPr>
        <w:t>10</w:t>
      </w:r>
      <w:r>
        <w:rPr>
          <w:rStyle w:val="read"/>
          <w:rFonts w:ascii="彩虹粗仿宋" w:eastAsia="彩虹粗仿宋" w:hAnsi="宋体" w:cs="Arial"/>
          <w:sz w:val="24"/>
        </w:rPr>
        <w:t>)项进行估值时，所造成的误差不作为基金</w:t>
      </w:r>
      <w:r>
        <w:rPr>
          <w:rStyle w:val="read"/>
          <w:rFonts w:ascii="彩虹粗仿宋" w:eastAsia="彩虹粗仿宋" w:hAnsi="宋体" w:cs="Arial" w:hint="eastAsia"/>
          <w:sz w:val="24"/>
        </w:rPr>
        <w:t>资产估值</w:t>
      </w:r>
      <w:r>
        <w:rPr>
          <w:rStyle w:val="read"/>
          <w:rFonts w:ascii="彩虹粗仿宋" w:eastAsia="彩虹粗仿宋" w:hint="eastAsia"/>
          <w:sz w:val="24"/>
        </w:rPr>
        <w:t>错误处理。</w:t>
      </w:r>
    </w:p>
    <w:p w14:paraId="52356A0A" w14:textId="7E06FE58" w:rsidR="000874FD" w:rsidRDefault="00810AE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由于不可抗力原因，或证券/期货交易所、登记结算公司等第三方机构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631DFF7" w14:textId="77777777" w:rsidR="000874FD" w:rsidRDefault="00810AE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2269FADF" w14:textId="77777777" w:rsidR="000874FD" w:rsidRDefault="00810AE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w:t>
      </w:r>
      <w:r w:rsidRPr="00C123B2">
        <w:rPr>
          <w:rFonts w:ascii="宋体" w:hAnsi="宋体" w:cs="Arial" w:hint="eastAsia"/>
          <w:b/>
          <w:color w:val="000000"/>
          <w:sz w:val="24"/>
        </w:rPr>
        <w:t>（含各类基金份额的基金份额净值，下同）</w:t>
      </w:r>
      <w:r>
        <w:rPr>
          <w:rStyle w:val="read"/>
          <w:rFonts w:ascii="彩虹粗仿宋" w:eastAsia="彩虹粗仿宋" w:hint="eastAsia"/>
          <w:sz w:val="24"/>
        </w:rPr>
        <w:t>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6CA0551" w14:textId="77777777" w:rsidR="000874FD" w:rsidRDefault="00810AE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F3AD922" w14:textId="77777777" w:rsidR="000874FD" w:rsidRDefault="00810AEC">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2FA8A5A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3E6AE6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(3)如基金管理人和基金托管人对基金份额净值的计算结果，虽然多次重新计算和核对，尚不能达成一致时，为避免不能按时公布基金份额净值的情形，以基金</w:t>
      </w:r>
      <w:r>
        <w:rPr>
          <w:rFonts w:ascii="彩虹粗仿宋" w:eastAsia="彩虹粗仿宋" w:hAnsi="宋体" w:cs="Arial"/>
          <w:sz w:val="24"/>
        </w:rPr>
        <w:lastRenderedPageBreak/>
        <w:t>管理人的计算结果对外公布，由此给基金份额持有人和基金造成的损失，由基金管理人负责赔付。</w:t>
      </w:r>
    </w:p>
    <w:p w14:paraId="73BDD05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3EE0CC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3.基金管理人和基金托管人由于各自技术系统设置而产生的净值计算尾差，以基金管理人计算结果为准。</w:t>
      </w:r>
    </w:p>
    <w:p w14:paraId="6E6D9F5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4.前述内容如法律法规或者监管部门另有规定的，从其规定。如果行业另有通行做法，双方当事人应本着平等和保护基金份额持有人利益的原则进行协商。</w:t>
      </w:r>
    </w:p>
    <w:p w14:paraId="7E868D0A"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0ADDC0EE"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1.基金投资所涉及的证券/期货</w:t>
      </w:r>
      <w:r>
        <w:rPr>
          <w:rFonts w:ascii="彩虹粗仿宋" w:eastAsia="彩虹粗仿宋" w:hAnsi="宋体" w:cs="Arial" w:hint="eastAsia"/>
          <w:sz w:val="24"/>
        </w:rPr>
        <w:t>交易市场遇法定节假日或因其他原因暂停营业时；</w:t>
      </w:r>
    </w:p>
    <w:p w14:paraId="783F2D85"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2.因不可抗力</w:t>
      </w:r>
      <w:r>
        <w:rPr>
          <w:rFonts w:ascii="彩虹粗仿宋" w:eastAsia="彩虹粗仿宋" w:hAnsi="宋体" w:cs="Arial" w:hint="eastAsia"/>
          <w:sz w:val="24"/>
        </w:rPr>
        <w:t>或其他情形</w:t>
      </w:r>
      <w:r>
        <w:rPr>
          <w:rFonts w:ascii="彩虹粗仿宋" w:eastAsia="彩虹粗仿宋" w:hAnsi="宋体" w:cs="Arial"/>
          <w:sz w:val="24"/>
        </w:rPr>
        <w:t>致使基金管理人、基金托管人无法准确评估基金资产价值时；</w:t>
      </w:r>
    </w:p>
    <w:p w14:paraId="2AC236F6" w14:textId="06D6051B" w:rsidR="000874FD" w:rsidRPr="00463C7D" w:rsidRDefault="00810AEC" w:rsidP="00463C7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463C7D" w:rsidRPr="00463C7D">
        <w:rPr>
          <w:rFonts w:hint="eastAsia"/>
        </w:rPr>
        <w:t xml:space="preserve"> </w:t>
      </w:r>
      <w:r w:rsidR="00463C7D" w:rsidRPr="00463C7D">
        <w:rPr>
          <w:rFonts w:ascii="彩虹粗仿宋" w:eastAsia="彩虹粗仿宋" w:hAnsi="宋体" w:cs="Arial" w:hint="eastAsia"/>
          <w:sz w:val="24"/>
        </w:rPr>
        <w:t>当特定资产占前一估值日基金资产净值50%以上的，经与基金托管人协商确认后，基金管理人应当暂停估值；</w:t>
      </w:r>
    </w:p>
    <w:p w14:paraId="77C347B7" w14:textId="510A6884"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.中国证监会和《基金合同》认定的其他情形。</w:t>
      </w:r>
    </w:p>
    <w:p w14:paraId="30CABA6E" w14:textId="77777777" w:rsidR="00463C7D" w:rsidRPr="00463C7D" w:rsidRDefault="00463C7D" w:rsidP="00463C7D">
      <w:pPr>
        <w:adjustRightInd w:val="0"/>
        <w:snapToGrid w:val="0"/>
        <w:ind w:firstLineChars="200" w:firstLine="480"/>
        <w:outlineLvl w:val="0"/>
        <w:rPr>
          <w:rFonts w:ascii="彩虹粗仿宋" w:eastAsia="彩虹粗仿宋" w:hAnsi="宋体" w:cs="Arial"/>
          <w:sz w:val="24"/>
        </w:rPr>
      </w:pPr>
      <w:r w:rsidRPr="00463C7D">
        <w:rPr>
          <w:rFonts w:ascii="彩虹粗仿宋" w:eastAsia="彩虹粗仿宋" w:hAnsi="宋体" w:cs="Arial" w:hint="eastAsia"/>
          <w:sz w:val="24"/>
        </w:rPr>
        <w:t>（五）实施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期间的基金资产估值</w:t>
      </w:r>
    </w:p>
    <w:p w14:paraId="17587316" w14:textId="6C5EEE8B" w:rsidR="00463C7D" w:rsidRDefault="00463C7D" w:rsidP="00463C7D">
      <w:pPr>
        <w:adjustRightInd w:val="0"/>
        <w:snapToGrid w:val="0"/>
        <w:ind w:firstLineChars="200" w:firstLine="480"/>
        <w:outlineLvl w:val="0"/>
        <w:rPr>
          <w:rFonts w:ascii="彩虹粗仿宋" w:eastAsia="彩虹粗仿宋" w:hAnsi="宋体" w:cs="Arial"/>
          <w:sz w:val="24"/>
        </w:rPr>
      </w:pPr>
      <w:r w:rsidRPr="00463C7D">
        <w:rPr>
          <w:rFonts w:ascii="彩虹粗仿宋" w:eastAsia="彩虹粗仿宋" w:hAnsi="宋体" w:cs="Arial" w:hint="eastAsia"/>
          <w:sz w:val="24"/>
        </w:rPr>
        <w:t>本基金实施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的，应根据本部分的约定</w:t>
      </w:r>
      <w:proofErr w:type="gramStart"/>
      <w:r w:rsidRPr="00463C7D">
        <w:rPr>
          <w:rFonts w:ascii="彩虹粗仿宋" w:eastAsia="彩虹粗仿宋" w:hAnsi="宋体" w:cs="Arial" w:hint="eastAsia"/>
          <w:sz w:val="24"/>
        </w:rPr>
        <w:t>对主袋账户</w:t>
      </w:r>
      <w:proofErr w:type="gramEnd"/>
      <w:r w:rsidRPr="00463C7D">
        <w:rPr>
          <w:rFonts w:ascii="彩虹粗仿宋" w:eastAsia="彩虹粗仿宋" w:hAnsi="宋体" w:cs="Arial" w:hint="eastAsia"/>
          <w:sz w:val="24"/>
        </w:rPr>
        <w:t>资产进行估值并</w:t>
      </w:r>
      <w:proofErr w:type="gramStart"/>
      <w:r w:rsidRPr="00463C7D">
        <w:rPr>
          <w:rFonts w:ascii="彩虹粗仿宋" w:eastAsia="彩虹粗仿宋" w:hAnsi="宋体" w:cs="Arial" w:hint="eastAsia"/>
          <w:sz w:val="24"/>
        </w:rPr>
        <w:t>披露主袋账户</w:t>
      </w:r>
      <w:proofErr w:type="gramEnd"/>
      <w:r w:rsidRPr="00463C7D">
        <w:rPr>
          <w:rFonts w:ascii="彩虹粗仿宋" w:eastAsia="彩虹粗仿宋" w:hAnsi="宋体" w:cs="Arial" w:hint="eastAsia"/>
          <w:sz w:val="24"/>
        </w:rPr>
        <w:t>的基金资产净值和份额净值，暂停</w:t>
      </w:r>
      <w:proofErr w:type="gramStart"/>
      <w:r w:rsidRPr="00463C7D">
        <w:rPr>
          <w:rFonts w:ascii="彩虹粗仿宋" w:eastAsia="彩虹粗仿宋" w:hAnsi="宋体" w:cs="Arial" w:hint="eastAsia"/>
          <w:sz w:val="24"/>
        </w:rPr>
        <w:t>披露侧袋账户</w:t>
      </w:r>
      <w:proofErr w:type="gramEnd"/>
      <w:r w:rsidRPr="00463C7D">
        <w:rPr>
          <w:rFonts w:ascii="彩虹粗仿宋" w:eastAsia="彩虹粗仿宋" w:hAnsi="宋体" w:cs="Arial" w:hint="eastAsia"/>
          <w:sz w:val="24"/>
        </w:rPr>
        <w:t>份额净值。</w:t>
      </w:r>
    </w:p>
    <w:p w14:paraId="19A33B35" w14:textId="6165382A"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六</w:t>
      </w:r>
      <w:r>
        <w:rPr>
          <w:rFonts w:ascii="彩虹粗仿宋" w:eastAsia="彩虹粗仿宋" w:hAnsi="宋体" w:cs="Arial" w:hint="eastAsia"/>
          <w:sz w:val="24"/>
        </w:rPr>
        <w:t>）基金会计制度</w:t>
      </w:r>
    </w:p>
    <w:p w14:paraId="2623205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2C9BA8E1" w14:textId="69F61D7C"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6AAA975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D7C5852" w14:textId="7C31E0F5"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1654FD5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1.财务报表的编制</w:t>
      </w:r>
    </w:p>
    <w:p w14:paraId="5588756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6F0CFF7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2.报表复核</w:t>
      </w:r>
    </w:p>
    <w:p w14:paraId="60B0FBD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0B9C31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3.财务报表的编制与复核时间安排</w:t>
      </w:r>
    </w:p>
    <w:p w14:paraId="717D2ED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(1)报表的编制</w:t>
      </w:r>
    </w:p>
    <w:p w14:paraId="6A7B4C91" w14:textId="36BBB91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w:t>
      </w:r>
      <w:r>
        <w:rPr>
          <w:rFonts w:ascii="彩虹粗仿宋" w:eastAsia="彩虹粗仿宋" w:hAnsi="宋体" w:cs="Arial"/>
          <w:sz w:val="24"/>
        </w:rPr>
        <w:t>5个工作日内完成月度报表的编制；在季度结束之日起15个工作日内完成基金季度报告的编制；</w:t>
      </w:r>
      <w:r>
        <w:rPr>
          <w:rFonts w:ascii="彩虹粗仿宋" w:eastAsia="彩虹粗仿宋" w:hAnsi="宋体" w:cs="Arial" w:hint="eastAsia"/>
          <w:sz w:val="24"/>
        </w:rPr>
        <w:t>在上半年结束之日起两个月内完成基金中期报告的编制；在每年结束之日三个月内完成基金年度报告的编制</w:t>
      </w:r>
      <w:r>
        <w:rPr>
          <w:rFonts w:ascii="彩虹粗仿宋" w:eastAsia="彩虹粗仿宋" w:hAnsi="宋体" w:cs="Arial"/>
          <w:sz w:val="24"/>
        </w:rPr>
        <w:t>。基金年度报告的财务会计报告应当经过</w:t>
      </w:r>
      <w:r>
        <w:rPr>
          <w:rFonts w:ascii="彩虹粗仿宋" w:eastAsia="彩虹粗仿宋" w:hAnsi="宋体" w:cs="Arial" w:hint="eastAsia"/>
          <w:sz w:val="24"/>
        </w:rPr>
        <w:t>符合《中华人民共和国证券法》规定的会计师事务所</w:t>
      </w:r>
      <w:r>
        <w:rPr>
          <w:rFonts w:ascii="彩虹粗仿宋" w:eastAsia="彩虹粗仿宋" w:hAnsi="宋体" w:cs="Arial"/>
          <w:sz w:val="24"/>
        </w:rPr>
        <w:t>审计。《基金合同》生效不足两个月的，基金管理人可以不编制当期季度报告、</w:t>
      </w:r>
      <w:r>
        <w:rPr>
          <w:rFonts w:ascii="彩虹粗仿宋" w:eastAsia="彩虹粗仿宋" w:hAnsi="宋体" w:cs="Arial" w:hint="eastAsia"/>
          <w:sz w:val="24"/>
        </w:rPr>
        <w:t>中期</w:t>
      </w:r>
      <w:r>
        <w:rPr>
          <w:rFonts w:ascii="彩虹粗仿宋" w:eastAsia="彩虹粗仿宋" w:hAnsi="宋体" w:cs="Arial"/>
          <w:sz w:val="24"/>
        </w:rPr>
        <w:t>报告或者年度报告。</w:t>
      </w:r>
    </w:p>
    <w:p w14:paraId="71FCE24F" w14:textId="77777777" w:rsidR="000874FD" w:rsidRDefault="00810AEC">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(2)报表的复核</w:t>
      </w:r>
    </w:p>
    <w:p w14:paraId="0D82D748" w14:textId="77777777" w:rsidR="000874FD" w:rsidRDefault="00810AE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w:t>
      </w:r>
      <w:r>
        <w:rPr>
          <w:rFonts w:ascii="彩虹粗仿宋" w:eastAsia="彩虹粗仿宋" w:hAnsi="宋体" w:cs="Arial" w:hint="eastAsia"/>
          <w:sz w:val="24"/>
        </w:rPr>
        <w:lastRenderedPageBreak/>
        <w:t>明原因，进行调整，调整以国家有关规定为准。</w:t>
      </w:r>
    </w:p>
    <w:p w14:paraId="6F898BE4" w14:textId="77777777" w:rsidR="000874FD" w:rsidRDefault="00810AE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AC8A683" w14:textId="05D12E52" w:rsidR="000874FD" w:rsidRDefault="00810AE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4EA8ACA8" w14:textId="77777777" w:rsidR="000874FD" w:rsidRDefault="000874FD">
      <w:pPr>
        <w:pStyle w:val="a0"/>
        <w:adjustRightInd w:val="0"/>
        <w:snapToGrid w:val="0"/>
        <w:ind w:firstLineChars="0" w:firstLine="0"/>
        <w:rPr>
          <w:rFonts w:ascii="彩虹粗仿宋" w:eastAsia="彩虹粗仿宋" w:hAnsi="宋体" w:cs="Arial"/>
          <w:sz w:val="24"/>
        </w:rPr>
      </w:pPr>
    </w:p>
    <w:p w14:paraId="37F4844B" w14:textId="77777777" w:rsidR="000874FD" w:rsidRDefault="00810AEC">
      <w:pPr>
        <w:pStyle w:val="2"/>
        <w:jc w:val="center"/>
        <w:rPr>
          <w:rFonts w:ascii="彩虹粗仿宋" w:eastAsia="彩虹粗仿宋"/>
          <w:sz w:val="30"/>
        </w:rPr>
      </w:pPr>
      <w:bookmarkStart w:id="87" w:name="_Toc124325893"/>
      <w:r>
        <w:rPr>
          <w:rFonts w:ascii="彩虹粗仿宋" w:eastAsia="彩虹粗仿宋" w:hint="eastAsia"/>
          <w:sz w:val="30"/>
        </w:rPr>
        <w:t>九、基金收益分配</w:t>
      </w:r>
      <w:bookmarkEnd w:id="87"/>
    </w:p>
    <w:p w14:paraId="3A84143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7808CCE2"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04A8F5D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60EADBD7"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1.本基金收益分配方式分为两种：现金分红与红利再投资；</w:t>
      </w:r>
      <w:r>
        <w:rPr>
          <w:rFonts w:ascii="彩虹粗仿宋" w:eastAsia="彩虹粗仿宋" w:hAnsi="宋体" w:cs="Arial" w:hint="eastAsia"/>
          <w:sz w:val="24"/>
        </w:rPr>
        <w:t>投资者可选择现金红利或将现金红利自动转为</w:t>
      </w:r>
      <w:r>
        <w:rPr>
          <w:rFonts w:ascii="宋体" w:hAnsi="宋体" w:hint="eastAsia"/>
          <w:sz w:val="24"/>
        </w:rPr>
        <w:t>相应类别的</w:t>
      </w:r>
      <w:r>
        <w:rPr>
          <w:rFonts w:ascii="彩虹粗仿宋" w:eastAsia="彩虹粗仿宋" w:hAnsi="宋体" w:cs="Arial" w:hint="eastAsia"/>
          <w:sz w:val="24"/>
        </w:rPr>
        <w:t>基金份额进行再投资；若投资者不选择，本基金默认的收益分配方式是现金分红；</w:t>
      </w:r>
    </w:p>
    <w:p w14:paraId="2D00B88C"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2.基金收益分配后基金份额净值不能低于面值</w:t>
      </w:r>
      <w:r>
        <w:rPr>
          <w:rFonts w:ascii="彩虹粗仿宋" w:eastAsia="彩虹粗仿宋" w:hAnsi="宋体" w:cs="Arial" w:hint="eastAsia"/>
          <w:sz w:val="24"/>
        </w:rPr>
        <w:t>，即基金收益分配基准日</w:t>
      </w:r>
      <w:r>
        <w:rPr>
          <w:rFonts w:hint="eastAsia"/>
          <w:bCs/>
          <w:sz w:val="24"/>
        </w:rPr>
        <w:t>任一类别</w:t>
      </w:r>
      <w:r>
        <w:rPr>
          <w:rFonts w:ascii="彩虹粗仿宋" w:eastAsia="彩虹粗仿宋" w:hAnsi="宋体" w:cs="Arial" w:hint="eastAsia"/>
          <w:sz w:val="24"/>
        </w:rPr>
        <w:t>的基金份额净值减去每单位基金份额收益分配金额后不能低于面值；</w:t>
      </w:r>
    </w:p>
    <w:p w14:paraId="0FB4ACDA"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宋体" w:hAnsi="宋体" w:cs="Arial" w:hint="eastAsia"/>
          <w:sz w:val="24"/>
        </w:rPr>
        <w:t>本基金同一类别的</w:t>
      </w:r>
      <w:r>
        <w:rPr>
          <w:rFonts w:ascii="彩虹粗仿宋" w:eastAsia="彩虹粗仿宋" w:hAnsi="宋体" w:cs="Arial"/>
          <w:sz w:val="24"/>
        </w:rPr>
        <w:t>基金份额享有同等分配权；</w:t>
      </w:r>
    </w:p>
    <w:p w14:paraId="2157E071" w14:textId="6670865D" w:rsidR="000874FD" w:rsidRDefault="00810AEC">
      <w:pPr>
        <w:adjustRightInd w:val="0"/>
        <w:snapToGrid w:val="0"/>
        <w:ind w:firstLineChars="200" w:firstLine="480"/>
        <w:outlineLvl w:val="0"/>
        <w:rPr>
          <w:rFonts w:ascii="彩虹粗仿宋" w:eastAsia="彩虹粗仿宋" w:hAnsi="宋体" w:cs="Arial"/>
          <w:sz w:val="24"/>
        </w:rPr>
      </w:pPr>
      <w:r w:rsidRPr="00C123B2">
        <w:rPr>
          <w:rFonts w:ascii="彩虹粗仿宋" w:eastAsia="彩虹粗仿宋" w:hAnsi="宋体" w:cs="Arial"/>
          <w:sz w:val="24"/>
        </w:rPr>
        <w:t>4.</w:t>
      </w:r>
      <w:r w:rsidRPr="00C123B2">
        <w:rPr>
          <w:rFonts w:ascii="彩虹粗仿宋" w:eastAsia="彩虹粗仿宋" w:hAnsi="宋体" w:cs="Arial" w:hint="eastAsia"/>
          <w:sz w:val="24"/>
        </w:rPr>
        <w:t>因红利再投资所得的份额与原份额</w:t>
      </w:r>
      <w:proofErr w:type="gramStart"/>
      <w:r w:rsidRPr="00C123B2">
        <w:rPr>
          <w:rFonts w:ascii="彩虹粗仿宋" w:eastAsia="彩虹粗仿宋" w:hAnsi="宋体" w:cs="Arial" w:hint="eastAsia"/>
          <w:sz w:val="24"/>
        </w:rPr>
        <w:t>适用相同</w:t>
      </w:r>
      <w:proofErr w:type="gramEnd"/>
      <w:r w:rsidRPr="00C123B2">
        <w:rPr>
          <w:rFonts w:ascii="彩虹粗仿宋" w:eastAsia="彩虹粗仿宋" w:hAnsi="宋体" w:cs="Arial" w:hint="eastAsia"/>
          <w:sz w:val="24"/>
        </w:rPr>
        <w:t>的锁定期</w:t>
      </w:r>
      <w:r w:rsidR="00F3011A" w:rsidRPr="00C123B2">
        <w:rPr>
          <w:rFonts w:ascii="彩虹粗仿宋" w:eastAsia="彩虹粗仿宋" w:hAnsi="宋体" w:cs="Arial" w:hint="eastAsia"/>
          <w:sz w:val="24"/>
        </w:rPr>
        <w:t>；</w:t>
      </w:r>
    </w:p>
    <w:p w14:paraId="434A2033" w14:textId="5AB86ED6"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.法律法规或监管机构另有规定的，从其规定。</w:t>
      </w:r>
    </w:p>
    <w:p w14:paraId="0DC21381"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在不违反法律法规且对基金份额持有人利益无实质不利影响的前提下，基金管理人与基金托管人协商一致后，可对基金收益分配原则进行调整，不需召开基金份额持有人大会。</w:t>
      </w:r>
    </w:p>
    <w:p w14:paraId="69730092"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7BE9D087" w14:textId="112A405E"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本基金收益分配方案由基金管理人拟定，并由基金托管人复核，在</w:t>
      </w:r>
      <w:r>
        <w:rPr>
          <w:rFonts w:ascii="彩虹粗仿宋" w:eastAsia="彩虹粗仿宋" w:hAnsi="宋体" w:cs="Arial"/>
          <w:sz w:val="24"/>
        </w:rPr>
        <w:t>2</w:t>
      </w:r>
      <w:r>
        <w:rPr>
          <w:rFonts w:ascii="彩虹粗仿宋" w:eastAsia="彩虹粗仿宋" w:hAnsi="宋体" w:cs="Arial" w:hint="eastAsia"/>
          <w:sz w:val="24"/>
        </w:rPr>
        <w:t>日内在规定媒介公告。基金收益分配方案公告后</w:t>
      </w:r>
      <w:r>
        <w:rPr>
          <w:rFonts w:ascii="彩虹粗仿宋" w:eastAsia="彩虹粗仿宋" w:hAnsi="宋体" w:cs="Arial"/>
          <w:sz w:val="24"/>
        </w:rPr>
        <w:t>(依据具体方案的规定)，基金管理人就支付的现金红利向基金托管人发送划款指令，基金托管人按照基金管理人的指令及时进行分红资金的划付。</w:t>
      </w:r>
    </w:p>
    <w:p w14:paraId="53F1D609" w14:textId="2148206C"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C123B2">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p>
    <w:p w14:paraId="60B1A8C3" w14:textId="77777777" w:rsidR="00463C7D" w:rsidRPr="00463C7D" w:rsidRDefault="00463C7D" w:rsidP="00463C7D">
      <w:pPr>
        <w:adjustRightInd w:val="0"/>
        <w:snapToGrid w:val="0"/>
        <w:ind w:firstLineChars="200" w:firstLine="480"/>
        <w:outlineLvl w:val="0"/>
        <w:rPr>
          <w:rFonts w:ascii="彩虹粗仿宋" w:eastAsia="彩虹粗仿宋" w:hAnsi="宋体" w:cs="Arial"/>
          <w:sz w:val="24"/>
        </w:rPr>
      </w:pPr>
      <w:r w:rsidRPr="00463C7D">
        <w:rPr>
          <w:rFonts w:ascii="彩虹粗仿宋" w:eastAsia="彩虹粗仿宋" w:hAnsi="宋体" w:cs="Arial" w:hint="eastAsia"/>
          <w:sz w:val="24"/>
        </w:rPr>
        <w:t>（三）实施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期间的收益分配</w:t>
      </w:r>
    </w:p>
    <w:p w14:paraId="6710A660" w14:textId="1AA42C97" w:rsidR="00463C7D" w:rsidRDefault="00463C7D" w:rsidP="00463C7D">
      <w:pPr>
        <w:adjustRightInd w:val="0"/>
        <w:snapToGrid w:val="0"/>
        <w:ind w:firstLineChars="200" w:firstLine="480"/>
        <w:outlineLvl w:val="0"/>
        <w:rPr>
          <w:rFonts w:ascii="彩虹粗仿宋" w:eastAsia="彩虹粗仿宋" w:hAnsi="宋体" w:cs="Arial"/>
          <w:sz w:val="24"/>
        </w:rPr>
      </w:pPr>
      <w:r w:rsidRPr="00463C7D">
        <w:rPr>
          <w:rFonts w:ascii="彩虹粗仿宋" w:eastAsia="彩虹粗仿宋" w:hAnsi="宋体" w:cs="Arial" w:hint="eastAsia"/>
          <w:sz w:val="24"/>
        </w:rPr>
        <w:t>本基金实施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的，</w:t>
      </w:r>
      <w:proofErr w:type="gramStart"/>
      <w:r w:rsidRPr="00463C7D">
        <w:rPr>
          <w:rFonts w:ascii="彩虹粗仿宋" w:eastAsia="彩虹粗仿宋" w:hAnsi="宋体" w:cs="Arial" w:hint="eastAsia"/>
          <w:sz w:val="24"/>
        </w:rPr>
        <w:t>侧袋账户</w:t>
      </w:r>
      <w:proofErr w:type="gramEnd"/>
      <w:r w:rsidRPr="00463C7D">
        <w:rPr>
          <w:rFonts w:ascii="彩虹粗仿宋" w:eastAsia="彩虹粗仿宋" w:hAnsi="宋体" w:cs="Arial" w:hint="eastAsia"/>
          <w:sz w:val="24"/>
        </w:rPr>
        <w:t>不进行收益分配，详见招募说明书的规定。</w:t>
      </w:r>
    </w:p>
    <w:p w14:paraId="7FACEF02" w14:textId="77777777" w:rsidR="000874FD" w:rsidRDefault="000874FD">
      <w:pPr>
        <w:adjustRightInd w:val="0"/>
        <w:snapToGrid w:val="0"/>
        <w:rPr>
          <w:rFonts w:ascii="彩虹粗仿宋" w:eastAsia="彩虹粗仿宋" w:hAnsi="宋体" w:cs="Arial"/>
          <w:sz w:val="24"/>
        </w:rPr>
      </w:pPr>
    </w:p>
    <w:p w14:paraId="285A1477" w14:textId="77777777" w:rsidR="000874FD" w:rsidRDefault="00810AEC">
      <w:pPr>
        <w:pStyle w:val="2"/>
        <w:jc w:val="center"/>
        <w:rPr>
          <w:rFonts w:ascii="彩虹粗仿宋" w:eastAsia="彩虹粗仿宋"/>
          <w:sz w:val="30"/>
        </w:rPr>
      </w:pPr>
      <w:bookmarkStart w:id="88" w:name="_Toc124325894"/>
      <w:r>
        <w:rPr>
          <w:rFonts w:ascii="彩虹粗仿宋" w:eastAsia="彩虹粗仿宋" w:hint="eastAsia"/>
          <w:sz w:val="30"/>
        </w:rPr>
        <w:t>十、基金信息披露</w:t>
      </w:r>
      <w:bookmarkEnd w:id="88"/>
    </w:p>
    <w:p w14:paraId="22CFF312"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1EACCB3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5FCB00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1.非因基金管理人和基金托管人的原因导致保密信息被披露、泄露或公开；</w:t>
      </w:r>
    </w:p>
    <w:p w14:paraId="29F90AF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2.基金管理人和基金托管人为遵守和服从法院判决或裁定、仲裁裁决或中国证监会等监管机构的命令、决定所做出的信息披露或公开。</w:t>
      </w:r>
    </w:p>
    <w:p w14:paraId="5225FE6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169D34AC" w14:textId="5C7D8A21"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基金的信息披露内容主要包括基金招募说明书、《基金合同》、托管协议、基金份额发售公告、基金募集情况、《基金合同》生效公告、基金</w:t>
      </w:r>
      <w:r>
        <w:rPr>
          <w:rFonts w:ascii="彩虹粗仿宋" w:eastAsia="彩虹粗仿宋" w:hAnsi="宋体" w:cs="Arial"/>
          <w:sz w:val="24"/>
        </w:rPr>
        <w:t>净值信息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基金产品资料概要、基金清算报告、中国证监会规定的其他信息。基金年度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《中华人民共和国证券法》的会计师事务所审计后，方可披露。</w:t>
      </w:r>
    </w:p>
    <w:p w14:paraId="4C01ABE2"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72BD2B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1.职责</w:t>
      </w:r>
    </w:p>
    <w:p w14:paraId="6740B47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858135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25EBEAB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6977791" w14:textId="5728E8CE"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BD2EBC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5AB7BD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14:paraId="5EBBE04B" w14:textId="77777777" w:rsidR="000874FD" w:rsidRDefault="00810AEC">
      <w:pPr>
        <w:tabs>
          <w:tab w:val="left" w:pos="3647"/>
        </w:tabs>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发生暂停估值情形；</w:t>
      </w:r>
      <w:r>
        <w:rPr>
          <w:rFonts w:ascii="彩虹粗仿宋" w:eastAsia="彩虹粗仿宋" w:hAnsi="宋体" w:cs="Arial"/>
          <w:sz w:val="24"/>
        </w:rPr>
        <w:tab/>
      </w:r>
    </w:p>
    <w:p w14:paraId="6898859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(3)法律法规、《基金合同》或中国证监会规定的情况。</w:t>
      </w:r>
    </w:p>
    <w:p w14:paraId="3E4AFF9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2.程序</w:t>
      </w:r>
    </w:p>
    <w:p w14:paraId="5E3B89E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D27865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3.信息文本的存放</w:t>
      </w:r>
    </w:p>
    <w:p w14:paraId="605A973E" w14:textId="79C69748"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依法必须披露的信息发布后，基金管理人、基金托管人应当按照相关法律法规规定将信息置备于各自住所，供社会公众查阅、复制。投资者</w:t>
      </w:r>
      <w:r>
        <w:rPr>
          <w:rFonts w:ascii="彩虹粗仿宋" w:eastAsia="彩虹粗仿宋" w:hAnsi="宋体" w:cs="Arial"/>
          <w:sz w:val="24"/>
        </w:rPr>
        <w:t>在支付工本费后可在合理时间获得上述文件的复制件或复印件。基金管理人和基金托管人应保证文本的内容与所公告的内容完全一致。</w:t>
      </w:r>
    </w:p>
    <w:p w14:paraId="65D3A981" w14:textId="77777777" w:rsidR="00463C7D" w:rsidRPr="00463C7D" w:rsidRDefault="00463C7D" w:rsidP="00463C7D">
      <w:pPr>
        <w:adjustRightInd w:val="0"/>
        <w:snapToGrid w:val="0"/>
        <w:ind w:firstLineChars="200" w:firstLine="480"/>
        <w:rPr>
          <w:rFonts w:ascii="彩虹粗仿宋" w:eastAsia="彩虹粗仿宋" w:hAnsi="宋体" w:cs="Arial"/>
          <w:sz w:val="24"/>
        </w:rPr>
      </w:pPr>
      <w:r w:rsidRPr="00463C7D">
        <w:rPr>
          <w:rFonts w:ascii="彩虹粗仿宋" w:eastAsia="彩虹粗仿宋" w:hAnsi="宋体" w:cs="Arial" w:hint="eastAsia"/>
          <w:sz w:val="24"/>
        </w:rPr>
        <w:t>（四）实施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期间的信息披露</w:t>
      </w:r>
    </w:p>
    <w:p w14:paraId="52A69B51" w14:textId="041AADEE" w:rsidR="00463C7D" w:rsidRDefault="00463C7D" w:rsidP="00463C7D">
      <w:pPr>
        <w:adjustRightInd w:val="0"/>
        <w:snapToGrid w:val="0"/>
        <w:ind w:firstLineChars="200" w:firstLine="480"/>
        <w:rPr>
          <w:rFonts w:ascii="彩虹粗仿宋" w:eastAsia="彩虹粗仿宋" w:hAnsi="宋体" w:cs="Arial"/>
          <w:sz w:val="24"/>
        </w:rPr>
      </w:pPr>
      <w:r w:rsidRPr="00463C7D">
        <w:rPr>
          <w:rFonts w:ascii="彩虹粗仿宋" w:eastAsia="彩虹粗仿宋" w:hAnsi="宋体" w:cs="Arial" w:hint="eastAsia"/>
          <w:sz w:val="24"/>
        </w:rPr>
        <w:t>本基金实施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的，相关信息披露义务人应当根据法律法规、基金合同和招募说明书的规定进行信息披露，详见招募说明书的规定。</w:t>
      </w:r>
    </w:p>
    <w:p w14:paraId="6FA0275B" w14:textId="77777777" w:rsidR="000874FD" w:rsidRDefault="000874FD">
      <w:pPr>
        <w:pStyle w:val="a0"/>
        <w:ind w:firstLineChars="0" w:firstLine="0"/>
        <w:rPr>
          <w:rFonts w:ascii="彩虹粗仿宋" w:eastAsia="彩虹粗仿宋" w:hAnsi="宋体" w:cs="Arial"/>
          <w:sz w:val="24"/>
        </w:rPr>
      </w:pPr>
    </w:p>
    <w:p w14:paraId="6E12C74A" w14:textId="77777777" w:rsidR="000874FD" w:rsidRDefault="00810AEC">
      <w:pPr>
        <w:pStyle w:val="2"/>
        <w:jc w:val="center"/>
        <w:rPr>
          <w:rFonts w:ascii="彩虹粗仿宋" w:eastAsia="彩虹粗仿宋"/>
          <w:sz w:val="30"/>
        </w:rPr>
      </w:pPr>
      <w:bookmarkStart w:id="89" w:name="_Toc124325895"/>
      <w:r>
        <w:rPr>
          <w:rFonts w:ascii="彩虹粗仿宋" w:eastAsia="彩虹粗仿宋" w:hint="eastAsia"/>
          <w:sz w:val="30"/>
        </w:rPr>
        <w:t>十一、基金费用</w:t>
      </w:r>
      <w:bookmarkEnd w:id="89"/>
    </w:p>
    <w:p w14:paraId="61745E3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484E3E77" w14:textId="14B66174"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本基金的管理费按前一日基金资产净值的</w:t>
      </w:r>
      <w:r>
        <w:rPr>
          <w:rFonts w:ascii="彩虹粗仿宋" w:eastAsia="彩虹粗仿宋" w:hAnsi="宋体" w:cs="Arial"/>
          <w:sz w:val="24"/>
        </w:rPr>
        <w:t>0.</w:t>
      </w:r>
      <w:r w:rsidR="00DB5614">
        <w:rPr>
          <w:rFonts w:ascii="彩虹粗仿宋" w:eastAsia="彩虹粗仿宋" w:hAnsi="宋体" w:cs="Arial"/>
          <w:sz w:val="24"/>
        </w:rPr>
        <w:t>70</w:t>
      </w:r>
      <w:r>
        <w:rPr>
          <w:rFonts w:ascii="彩虹粗仿宋" w:eastAsia="彩虹粗仿宋" w:hAnsi="宋体" w:cs="Arial"/>
          <w:sz w:val="24"/>
        </w:rPr>
        <w:t>%年费率计提。管理费的计算方法如下：</w:t>
      </w:r>
    </w:p>
    <w:p w14:paraId="7CBF2BB3" w14:textId="33C569FF"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sz w:val="24"/>
        </w:rPr>
        <w:t>0.</w:t>
      </w:r>
      <w:r w:rsidR="00DB5614">
        <w:rPr>
          <w:rFonts w:ascii="彩虹粗仿宋" w:eastAsia="彩虹粗仿宋" w:hAnsi="宋体" w:cs="Arial"/>
          <w:sz w:val="24"/>
        </w:rPr>
        <w:t>70</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sz w:val="24"/>
        </w:rPr>
        <w:t>当年天数</w:t>
      </w:r>
    </w:p>
    <w:p w14:paraId="4CFC756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H为每日应计提的基金管理费</w:t>
      </w:r>
    </w:p>
    <w:p w14:paraId="0C2FCDC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14:paraId="20F50B7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73C62128" w14:textId="0349092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w:t>
      </w:r>
      <w:r w:rsidR="00B71518">
        <w:rPr>
          <w:rFonts w:ascii="彩虹粗仿宋" w:eastAsia="彩虹粗仿宋" w:hAnsi="宋体" w:cs="Arial"/>
          <w:sz w:val="24"/>
        </w:rPr>
        <w:t>2</w:t>
      </w:r>
      <w:r>
        <w:rPr>
          <w:rFonts w:ascii="彩虹粗仿宋" w:eastAsia="彩虹粗仿宋" w:hAnsi="宋体" w:cs="Arial" w:hint="eastAsia"/>
          <w:sz w:val="24"/>
        </w:rPr>
        <w:t>0</w:t>
      </w:r>
      <w:r>
        <w:rPr>
          <w:rFonts w:ascii="彩虹粗仿宋" w:eastAsia="彩虹粗仿宋" w:hAnsi="宋体" w:cs="Arial"/>
          <w:sz w:val="24"/>
        </w:rPr>
        <w:t>%年费率计提。托管费的计算方法如下：</w:t>
      </w:r>
    </w:p>
    <w:p w14:paraId="12F2F392" w14:textId="3517A908"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hint="eastAsia"/>
          <w:sz w:val="24"/>
        </w:rPr>
        <w:t>0.</w:t>
      </w:r>
      <w:r w:rsidR="00B71518">
        <w:rPr>
          <w:rFonts w:ascii="彩虹粗仿宋" w:eastAsia="彩虹粗仿宋" w:hAnsi="宋体" w:cs="Arial"/>
          <w:sz w:val="24"/>
        </w:rPr>
        <w:t>2</w:t>
      </w:r>
      <w:r>
        <w:rPr>
          <w:rFonts w:ascii="彩虹粗仿宋" w:eastAsia="彩虹粗仿宋" w:hAnsi="宋体" w:cs="Arial" w:hint="eastAsia"/>
          <w:sz w:val="24"/>
        </w:rPr>
        <w:t>0</w:t>
      </w:r>
      <w:r>
        <w:rPr>
          <w:rFonts w:ascii="彩虹粗仿宋" w:eastAsia="彩虹粗仿宋" w:hAnsi="宋体" w:cs="Arial"/>
          <w:sz w:val="24"/>
        </w:rPr>
        <w:t>%</w:t>
      </w:r>
      <w:r>
        <w:rPr>
          <w:rFonts w:ascii="彩虹粗仿宋" w:eastAsia="彩虹粗仿宋" w:hAnsi="宋体" w:cs="Arial"/>
          <w:sz w:val="24"/>
        </w:rPr>
        <w:t>÷</w:t>
      </w:r>
      <w:r>
        <w:rPr>
          <w:rFonts w:ascii="彩虹粗仿宋" w:eastAsia="彩虹粗仿宋" w:hAnsi="宋体" w:cs="Arial"/>
          <w:sz w:val="24"/>
        </w:rPr>
        <w:t>当年天数</w:t>
      </w:r>
    </w:p>
    <w:p w14:paraId="0D76DB3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H为每日应计提的基金托管费</w:t>
      </w:r>
    </w:p>
    <w:p w14:paraId="23C4A92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E为前一日的基金资产净值</w:t>
      </w:r>
    </w:p>
    <w:p w14:paraId="4A99B3F4" w14:textId="77777777" w:rsidR="000874FD" w:rsidRDefault="00810AEC">
      <w:pPr>
        <w:adjustRightInd w:val="0"/>
        <w:snapToGrid w:val="0"/>
        <w:ind w:firstLineChars="200" w:firstLine="480"/>
        <w:rPr>
          <w:rFonts w:ascii="彩虹粗仿宋" w:eastAsia="彩虹粗仿宋" w:hAnsi="宋体" w:cs="Arial"/>
          <w:sz w:val="24"/>
        </w:rPr>
      </w:pPr>
      <w:r>
        <w:rPr>
          <w:rFonts w:hint="eastAsia"/>
          <w:bCs/>
          <w:sz w:val="24"/>
        </w:rPr>
        <w:t>（三）基金销售服务费</w:t>
      </w:r>
      <w:r>
        <w:rPr>
          <w:rFonts w:ascii="彩虹粗仿宋" w:eastAsia="彩虹粗仿宋" w:hAnsi="宋体" w:cs="Arial" w:hint="eastAsia"/>
          <w:sz w:val="24"/>
        </w:rPr>
        <w:t>的计提比例和计提方法</w:t>
      </w:r>
    </w:p>
    <w:p w14:paraId="0599645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w:t>
      </w:r>
      <w:r>
        <w:rPr>
          <w:rFonts w:ascii="彩虹粗仿宋" w:eastAsia="彩虹粗仿宋" w:hAnsi="宋体" w:cs="Arial"/>
          <w:sz w:val="24"/>
        </w:rPr>
        <w:t>A</w:t>
      </w:r>
      <w:r>
        <w:rPr>
          <w:rFonts w:ascii="彩虹粗仿宋" w:eastAsia="彩虹粗仿宋" w:hAnsi="宋体" w:cs="Arial" w:hint="eastAsia"/>
          <w:sz w:val="24"/>
        </w:rPr>
        <w:t>类基金份额不收取销售服务费，</w:t>
      </w:r>
      <w:r>
        <w:rPr>
          <w:rFonts w:ascii="彩虹粗仿宋" w:eastAsia="彩虹粗仿宋" w:hAnsi="宋体" w:cs="Arial"/>
          <w:sz w:val="24"/>
        </w:rPr>
        <w:t>C</w:t>
      </w:r>
      <w:r>
        <w:rPr>
          <w:rFonts w:ascii="彩虹粗仿宋" w:eastAsia="彩虹粗仿宋" w:hAnsi="宋体" w:cs="Arial" w:hint="eastAsia"/>
          <w:sz w:val="24"/>
        </w:rPr>
        <w:t>类基金份额的销售服务费年费率为</w:t>
      </w:r>
      <w:r>
        <w:rPr>
          <w:rFonts w:ascii="彩虹粗仿宋" w:eastAsia="彩虹粗仿宋" w:hAnsi="宋体" w:cs="Arial"/>
          <w:sz w:val="24"/>
        </w:rPr>
        <w:t>0.60%</w:t>
      </w:r>
      <w:r>
        <w:rPr>
          <w:rFonts w:ascii="彩虹粗仿宋" w:eastAsia="彩虹粗仿宋" w:hAnsi="宋体" w:cs="Arial" w:hint="eastAsia"/>
          <w:sz w:val="24"/>
        </w:rPr>
        <w:t>，销售服务费按前一日</w:t>
      </w:r>
      <w:r>
        <w:rPr>
          <w:rFonts w:ascii="彩虹粗仿宋" w:eastAsia="彩虹粗仿宋" w:hAnsi="宋体" w:cs="Arial"/>
          <w:sz w:val="24"/>
        </w:rPr>
        <w:t>C</w:t>
      </w:r>
      <w:r>
        <w:rPr>
          <w:rFonts w:ascii="彩虹粗仿宋" w:eastAsia="彩虹粗仿宋" w:hAnsi="宋体" w:cs="Arial" w:hint="eastAsia"/>
          <w:sz w:val="24"/>
        </w:rPr>
        <w:t>类基金份额的基金资产净值的</w:t>
      </w:r>
      <w:r>
        <w:rPr>
          <w:rFonts w:ascii="彩虹粗仿宋" w:eastAsia="彩虹粗仿宋" w:hAnsi="宋体" w:cs="Arial"/>
          <w:sz w:val="24"/>
        </w:rPr>
        <w:t>0.60%</w:t>
      </w:r>
      <w:r>
        <w:rPr>
          <w:rFonts w:ascii="彩虹粗仿宋" w:eastAsia="彩虹粗仿宋" w:hAnsi="宋体" w:cs="Arial" w:hint="eastAsia"/>
          <w:sz w:val="24"/>
        </w:rPr>
        <w:t>年费率计提。计算方法如下：</w:t>
      </w:r>
      <w:r>
        <w:rPr>
          <w:rFonts w:ascii="彩虹粗仿宋" w:eastAsia="彩虹粗仿宋" w:hAnsi="宋体" w:cs="Arial"/>
          <w:sz w:val="24"/>
        </w:rPr>
        <w:t xml:space="preserve"> </w:t>
      </w:r>
    </w:p>
    <w:p w14:paraId="68AC43F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w:t>
      </w:r>
      <w:r>
        <w:rPr>
          <w:rFonts w:ascii="彩虹粗仿宋" w:eastAsia="彩虹粗仿宋" w:hAnsi="宋体" w:cs="Arial" w:hint="eastAsia"/>
          <w:sz w:val="24"/>
        </w:rPr>
        <w:t>＝</w:t>
      </w:r>
      <w:r>
        <w:rPr>
          <w:rFonts w:ascii="彩虹粗仿宋" w:eastAsia="彩虹粗仿宋" w:hAnsi="宋体" w:cs="Arial"/>
          <w:sz w:val="24"/>
        </w:rPr>
        <w:t>E</w:t>
      </w:r>
      <w:r>
        <w:rPr>
          <w:rFonts w:ascii="彩虹粗仿宋" w:eastAsia="彩虹粗仿宋" w:hAnsi="宋体" w:cs="Arial" w:hint="eastAsia"/>
          <w:sz w:val="24"/>
        </w:rPr>
        <w:t>×</w:t>
      </w:r>
      <w:r>
        <w:rPr>
          <w:rFonts w:ascii="彩虹粗仿宋" w:eastAsia="彩虹粗仿宋" w:hAnsi="宋体" w:cs="Arial"/>
          <w:sz w:val="24"/>
        </w:rPr>
        <w:t>0.60%</w:t>
      </w:r>
      <w:r>
        <w:rPr>
          <w:rFonts w:ascii="彩虹粗仿宋" w:eastAsia="彩虹粗仿宋" w:hAnsi="宋体" w:cs="Arial" w:hint="eastAsia"/>
          <w:sz w:val="24"/>
        </w:rPr>
        <w:t>÷当年天数</w:t>
      </w:r>
      <w:r>
        <w:rPr>
          <w:rFonts w:ascii="彩虹粗仿宋" w:eastAsia="彩虹粗仿宋" w:hAnsi="宋体" w:cs="Arial"/>
          <w:sz w:val="24"/>
        </w:rPr>
        <w:t xml:space="preserve"> </w:t>
      </w:r>
    </w:p>
    <w:p w14:paraId="33B9129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w:t>
      </w:r>
      <w:r>
        <w:rPr>
          <w:rFonts w:ascii="彩虹粗仿宋" w:eastAsia="彩虹粗仿宋" w:hAnsi="宋体" w:cs="Arial" w:hint="eastAsia"/>
          <w:sz w:val="24"/>
        </w:rPr>
        <w:t>为</w:t>
      </w:r>
      <w:r>
        <w:rPr>
          <w:rFonts w:ascii="彩虹粗仿宋" w:eastAsia="彩虹粗仿宋" w:hAnsi="宋体" w:cs="Arial"/>
          <w:sz w:val="24"/>
        </w:rPr>
        <w:t>C</w:t>
      </w:r>
      <w:r>
        <w:rPr>
          <w:rFonts w:ascii="彩虹粗仿宋" w:eastAsia="彩虹粗仿宋" w:hAnsi="宋体" w:cs="Arial" w:hint="eastAsia"/>
          <w:sz w:val="24"/>
        </w:rPr>
        <w:t>类基金份额每日应计提的销售服务费</w:t>
      </w:r>
    </w:p>
    <w:p w14:paraId="5E0AB78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w:t>
      </w:r>
      <w:r>
        <w:rPr>
          <w:rFonts w:hint="eastAsia"/>
          <w:bCs/>
          <w:sz w:val="24"/>
        </w:rPr>
        <w:t>为</w:t>
      </w:r>
      <w:r>
        <w:rPr>
          <w:rFonts w:ascii="彩虹粗仿宋" w:eastAsia="彩虹粗仿宋" w:hAnsi="宋体" w:cs="Arial"/>
          <w:sz w:val="24"/>
        </w:rPr>
        <w:t>C</w:t>
      </w:r>
      <w:r>
        <w:rPr>
          <w:rFonts w:ascii="彩虹粗仿宋" w:eastAsia="彩虹粗仿宋" w:hAnsi="宋体" w:cs="Arial" w:hint="eastAsia"/>
          <w:sz w:val="24"/>
        </w:rPr>
        <w:t>类基金份额前一日基金资产净值</w:t>
      </w:r>
    </w:p>
    <w:p w14:paraId="5C2F378A" w14:textId="08D6670F"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（四）账户开户费用、证券、期货等交易费用、</w:t>
      </w:r>
      <w:r w:rsidRPr="00C123B2">
        <w:rPr>
          <w:rFonts w:hint="eastAsia"/>
          <w:b/>
          <w:sz w:val="24"/>
        </w:rPr>
        <w:t>因投资港股通标的股票而产生的各项合理费用、</w:t>
      </w:r>
      <w:r>
        <w:rPr>
          <w:rFonts w:ascii="彩虹粗仿宋" w:eastAsia="彩虹粗仿宋" w:hAnsi="宋体" w:cs="Arial" w:hint="eastAsia"/>
          <w:sz w:val="24"/>
        </w:rPr>
        <w:t>基金财产划拨支付的银行费用、账户维护费、《基金合同》生效后的信息披露费用（但法律法规、中国证监会另有规定的除外）、基金份额持有人大会费用、《基金合同》生效后与基金有关的会计师费、律师费、仲裁费和诉讼费等根据有关法律法规、《基金合同》及相应协议的规定，列入当期基金费用。</w:t>
      </w:r>
    </w:p>
    <w:p w14:paraId="39BAB23A"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14:paraId="4A543BF4" w14:textId="243C4F8A"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61B3FE89"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（六）基金管理费、基金托管费和基金销售服务费的复核程序、支付方式和时间</w:t>
      </w:r>
    </w:p>
    <w:p w14:paraId="5138BF3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1.复核程序</w:t>
      </w:r>
    </w:p>
    <w:p w14:paraId="090C549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39169DE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2.支付方式和时间</w:t>
      </w:r>
    </w:p>
    <w:p w14:paraId="33B51185" w14:textId="38C4379A"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基金管理费、基金托管费、基金销售服务费每日计提，</w:t>
      </w:r>
      <w:r w:rsidRPr="00C123B2">
        <w:rPr>
          <w:rFonts w:hint="eastAsia"/>
          <w:b/>
          <w:bCs/>
          <w:sz w:val="24"/>
        </w:rPr>
        <w:t>逐日累计至每月月末，</w:t>
      </w:r>
      <w:r>
        <w:rPr>
          <w:rFonts w:ascii="彩虹粗仿宋" w:eastAsia="彩虹粗仿宋" w:hAnsi="宋体" w:cs="Arial" w:hint="eastAsia"/>
          <w:sz w:val="24"/>
        </w:rPr>
        <w:t>按月支付。由基金托管人根据与基金管理人核对一致的财务数据，自动在次月初</w:t>
      </w:r>
      <w:r>
        <w:rPr>
          <w:rFonts w:ascii="彩虹粗仿宋" w:eastAsia="彩虹粗仿宋" w:hAnsi="宋体" w:cs="Arial"/>
          <w:sz w:val="24"/>
        </w:rPr>
        <w:t>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管理人无需再出具资金划拨指令。若遇法定节假日、休息日等，支付日期顺延。费用自动扣划后，基金管理人应进行核对，如发现数据不符，及时联系基金托管人协商解决。基金销售服务费由基金管理人支付给销售机构。</w:t>
      </w:r>
    </w:p>
    <w:p w14:paraId="47C203F5" w14:textId="23215B76"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在首期支付基金管理费、基金销售服务费前，基金管理人应向基金托管人出具正式函件指定基金管理费、基金销售服务费的收款账户。基金管理人如需要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w:t>
      </w:r>
      <w:r>
        <w:rPr>
          <w:rFonts w:ascii="彩虹粗仿宋" w:eastAsia="彩虹粗仿宋" w:hAnsi="宋体" w:cs="Arial"/>
          <w:sz w:val="24"/>
        </w:rPr>
        <w:t>5个工作日向</w:t>
      </w:r>
      <w:r>
        <w:rPr>
          <w:rFonts w:ascii="彩虹粗仿宋" w:eastAsia="彩虹粗仿宋" w:hAnsi="宋体" w:cs="Arial" w:hint="eastAsia"/>
          <w:sz w:val="24"/>
        </w:rPr>
        <w:t>基金托管人出具书面的收款账户变更通知。</w:t>
      </w:r>
    </w:p>
    <w:p w14:paraId="1ECA1159" w14:textId="1BA79BE3" w:rsidR="00463C7D" w:rsidRPr="00463C7D" w:rsidRDefault="00463C7D" w:rsidP="00463C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Pr="00463C7D">
        <w:rPr>
          <w:rFonts w:ascii="彩虹粗仿宋" w:eastAsia="彩虹粗仿宋" w:hAnsi="宋体" w:cs="Arial" w:hint="eastAsia"/>
          <w:sz w:val="24"/>
        </w:rPr>
        <w:t>）实施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期间的基金费用</w:t>
      </w:r>
    </w:p>
    <w:p w14:paraId="51BE7F94" w14:textId="490833E3" w:rsidR="00463C7D" w:rsidRDefault="00463C7D" w:rsidP="00463C7D">
      <w:pPr>
        <w:adjustRightInd w:val="0"/>
        <w:snapToGrid w:val="0"/>
        <w:ind w:firstLineChars="200" w:firstLine="480"/>
        <w:rPr>
          <w:rFonts w:ascii="彩虹粗仿宋" w:eastAsia="彩虹粗仿宋" w:hAnsi="宋体" w:cs="Arial"/>
          <w:sz w:val="24"/>
        </w:rPr>
      </w:pPr>
      <w:r w:rsidRPr="00463C7D">
        <w:rPr>
          <w:rFonts w:ascii="彩虹粗仿宋" w:eastAsia="彩虹粗仿宋" w:hAnsi="宋体" w:cs="Arial" w:hint="eastAsia"/>
          <w:sz w:val="24"/>
        </w:rPr>
        <w:lastRenderedPageBreak/>
        <w:t>本基金实施</w:t>
      </w:r>
      <w:proofErr w:type="gramStart"/>
      <w:r w:rsidRPr="00463C7D">
        <w:rPr>
          <w:rFonts w:ascii="彩虹粗仿宋" w:eastAsia="彩虹粗仿宋" w:hAnsi="宋体" w:cs="Arial" w:hint="eastAsia"/>
          <w:sz w:val="24"/>
        </w:rPr>
        <w:t>侧袋机制</w:t>
      </w:r>
      <w:proofErr w:type="gramEnd"/>
      <w:r w:rsidRPr="00463C7D">
        <w:rPr>
          <w:rFonts w:ascii="彩虹粗仿宋" w:eastAsia="彩虹粗仿宋" w:hAnsi="宋体" w:cs="Arial" w:hint="eastAsia"/>
          <w:sz w:val="24"/>
        </w:rPr>
        <w:t>的，</w:t>
      </w:r>
      <w:proofErr w:type="gramStart"/>
      <w:r w:rsidRPr="00463C7D">
        <w:rPr>
          <w:rFonts w:ascii="彩虹粗仿宋" w:eastAsia="彩虹粗仿宋" w:hAnsi="宋体" w:cs="Arial" w:hint="eastAsia"/>
          <w:sz w:val="24"/>
        </w:rPr>
        <w:t>与侧袋账户</w:t>
      </w:r>
      <w:proofErr w:type="gramEnd"/>
      <w:r w:rsidRPr="00463C7D">
        <w:rPr>
          <w:rFonts w:ascii="彩虹粗仿宋" w:eastAsia="彩虹粗仿宋" w:hAnsi="宋体" w:cs="Arial" w:hint="eastAsia"/>
          <w:sz w:val="24"/>
        </w:rPr>
        <w:t>有关的费用可以</w:t>
      </w:r>
      <w:proofErr w:type="gramStart"/>
      <w:r w:rsidRPr="00463C7D">
        <w:rPr>
          <w:rFonts w:ascii="彩虹粗仿宋" w:eastAsia="彩虹粗仿宋" w:hAnsi="宋体" w:cs="Arial" w:hint="eastAsia"/>
          <w:sz w:val="24"/>
        </w:rPr>
        <w:t>从侧袋账户</w:t>
      </w:r>
      <w:proofErr w:type="gramEnd"/>
      <w:r w:rsidRPr="00463C7D">
        <w:rPr>
          <w:rFonts w:ascii="彩虹粗仿宋" w:eastAsia="彩虹粗仿宋" w:hAnsi="宋体" w:cs="Arial" w:hint="eastAsia"/>
          <w:sz w:val="24"/>
        </w:rPr>
        <w:t>中列支，但应</w:t>
      </w:r>
      <w:proofErr w:type="gramStart"/>
      <w:r w:rsidRPr="00463C7D">
        <w:rPr>
          <w:rFonts w:ascii="彩虹粗仿宋" w:eastAsia="彩虹粗仿宋" w:hAnsi="宋体" w:cs="Arial" w:hint="eastAsia"/>
          <w:sz w:val="24"/>
        </w:rPr>
        <w:t>待侧袋</w:t>
      </w:r>
      <w:proofErr w:type="gramEnd"/>
      <w:r w:rsidRPr="00463C7D">
        <w:rPr>
          <w:rFonts w:ascii="彩虹粗仿宋" w:eastAsia="彩虹粗仿宋" w:hAnsi="宋体" w:cs="Arial" w:hint="eastAsia"/>
          <w:sz w:val="24"/>
        </w:rPr>
        <w:t>账户资产变现后方可列支，有关费用可酌情收取或减免，但不得收取管理费，详见招募说明书的规定。</w:t>
      </w:r>
    </w:p>
    <w:p w14:paraId="2598D7FB" w14:textId="027FE375"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463C7D">
        <w:rPr>
          <w:rFonts w:ascii="彩虹粗仿宋" w:eastAsia="彩虹粗仿宋" w:hAnsi="宋体" w:cs="Arial" w:hint="eastAsia"/>
          <w:sz w:val="24"/>
        </w:rPr>
        <w:t>七</w:t>
      </w:r>
      <w:r>
        <w:rPr>
          <w:rFonts w:ascii="彩虹粗仿宋" w:eastAsia="彩虹粗仿宋" w:hAnsi="宋体" w:cs="Arial" w:hint="eastAsia"/>
          <w:sz w:val="24"/>
        </w:rPr>
        <w:t>）违规处理方式</w:t>
      </w:r>
    </w:p>
    <w:p w14:paraId="73A28FE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E784579" w14:textId="77777777" w:rsidR="000874FD" w:rsidRDefault="000874FD">
      <w:pPr>
        <w:adjustRightInd w:val="0"/>
        <w:snapToGrid w:val="0"/>
        <w:rPr>
          <w:rFonts w:ascii="彩虹粗仿宋" w:eastAsia="彩虹粗仿宋" w:hAnsi="宋体" w:cs="Arial"/>
          <w:sz w:val="24"/>
        </w:rPr>
      </w:pPr>
    </w:p>
    <w:p w14:paraId="270E0CCC" w14:textId="77777777" w:rsidR="000874FD" w:rsidRDefault="00810AEC">
      <w:pPr>
        <w:pStyle w:val="2"/>
        <w:jc w:val="center"/>
        <w:rPr>
          <w:rFonts w:ascii="彩虹粗仿宋" w:eastAsia="彩虹粗仿宋"/>
          <w:sz w:val="30"/>
        </w:rPr>
      </w:pPr>
      <w:bookmarkStart w:id="90" w:name="_Toc124325896"/>
      <w:r>
        <w:rPr>
          <w:rFonts w:ascii="彩虹粗仿宋" w:eastAsia="彩虹粗仿宋" w:hint="eastAsia"/>
          <w:sz w:val="30"/>
        </w:rPr>
        <w:t>十二、基金份额持有人名册的保管</w:t>
      </w:r>
      <w:bookmarkEnd w:id="90"/>
    </w:p>
    <w:p w14:paraId="610DBFC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彩虹粗仿宋" w:eastAsia="彩虹粗仿宋" w:hAnsi="宋体" w:cs="Arial"/>
          <w:sz w:val="24"/>
        </w:rPr>
        <w:t>15年。如不能妥善保管，则按相关法规承担责任。</w:t>
      </w:r>
    </w:p>
    <w:p w14:paraId="6783350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w:t>
      </w:r>
      <w:r>
        <w:rPr>
          <w:rFonts w:ascii="彩虹粗仿宋" w:eastAsia="彩虹粗仿宋" w:hAnsi="宋体" w:cs="Arial"/>
          <w:sz w:val="24"/>
        </w:rPr>
        <w:t>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2F96DB96" w14:textId="77777777" w:rsidR="000874FD" w:rsidRDefault="000874FD">
      <w:pPr>
        <w:adjustRightInd w:val="0"/>
        <w:snapToGrid w:val="0"/>
        <w:rPr>
          <w:rFonts w:ascii="彩虹粗仿宋" w:eastAsia="彩虹粗仿宋" w:hAnsi="宋体" w:cs="Arial"/>
          <w:sz w:val="24"/>
        </w:rPr>
      </w:pPr>
    </w:p>
    <w:p w14:paraId="4972D53F" w14:textId="77777777" w:rsidR="000874FD" w:rsidRDefault="00810AEC">
      <w:pPr>
        <w:pStyle w:val="2"/>
        <w:jc w:val="center"/>
        <w:rPr>
          <w:rFonts w:ascii="彩虹粗仿宋" w:eastAsia="彩虹粗仿宋"/>
          <w:sz w:val="30"/>
        </w:rPr>
      </w:pPr>
      <w:bookmarkStart w:id="91" w:name="_Toc124325897"/>
      <w:r>
        <w:rPr>
          <w:rFonts w:ascii="彩虹粗仿宋" w:eastAsia="彩虹粗仿宋" w:hint="eastAsia"/>
          <w:sz w:val="30"/>
        </w:rPr>
        <w:t>十三、基金有关文件档案的保存</w:t>
      </w:r>
      <w:bookmarkEnd w:id="91"/>
    </w:p>
    <w:p w14:paraId="556B9DDD"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C94082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彩虹粗仿宋" w:eastAsia="彩虹粗仿宋" w:hAnsi="宋体" w:cs="Arial"/>
          <w:sz w:val="24"/>
        </w:rPr>
        <w:t xml:space="preserve">15 </w:t>
      </w:r>
      <w:r>
        <w:rPr>
          <w:rFonts w:ascii="彩虹粗仿宋" w:eastAsia="彩虹粗仿宋" w:hAnsi="宋体" w:cs="Arial" w:hint="eastAsia"/>
          <w:sz w:val="24"/>
        </w:rPr>
        <w:t>年。</w:t>
      </w:r>
    </w:p>
    <w:p w14:paraId="760A2E23"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7F98F0B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1.基金管理人签署重大合同文本后，应及时将合同文本正本送达基金托管人处。</w:t>
      </w:r>
    </w:p>
    <w:p w14:paraId="2957B45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2.基金管理人应及时将与本基金账务处理、资金划拨等有关的合同、协议传真基金托管人。</w:t>
      </w:r>
    </w:p>
    <w:p w14:paraId="24AF0E75"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6ACA5A98" w14:textId="77777777" w:rsidR="000874FD" w:rsidRDefault="00810AEC">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w:t>
      </w:r>
      <w:r>
        <w:rPr>
          <w:rFonts w:ascii="彩虹粗仿宋" w:eastAsia="彩虹粗仿宋" w:hAnsi="宋体" w:cs="Arial"/>
          <w:sz w:val="24"/>
        </w:rPr>
        <w:t>/基金托管人发生变更，未变更的一方有义务协助变更后的接任人接收相应文件。</w:t>
      </w:r>
    </w:p>
    <w:p w14:paraId="70026CF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81BCB73" w14:textId="77777777" w:rsidR="000874FD" w:rsidRDefault="000874FD">
      <w:pPr>
        <w:adjustRightInd w:val="0"/>
        <w:snapToGrid w:val="0"/>
        <w:rPr>
          <w:rFonts w:ascii="彩虹粗仿宋" w:eastAsia="彩虹粗仿宋"/>
          <w:sz w:val="30"/>
          <w:szCs w:val="30"/>
        </w:rPr>
      </w:pPr>
    </w:p>
    <w:p w14:paraId="4D58D4C4" w14:textId="77777777" w:rsidR="000874FD" w:rsidRDefault="00810AEC">
      <w:pPr>
        <w:pStyle w:val="2"/>
        <w:jc w:val="center"/>
        <w:rPr>
          <w:rFonts w:ascii="彩虹粗仿宋" w:eastAsia="彩虹粗仿宋"/>
          <w:sz w:val="30"/>
        </w:rPr>
      </w:pPr>
      <w:bookmarkStart w:id="92" w:name="_Toc124325898"/>
      <w:r>
        <w:rPr>
          <w:rFonts w:ascii="彩虹粗仿宋" w:eastAsia="彩虹粗仿宋" w:hint="eastAsia"/>
          <w:sz w:val="30"/>
        </w:rPr>
        <w:t>十四、基金管理人和基金托管人的更换</w:t>
      </w:r>
      <w:bookmarkEnd w:id="92"/>
    </w:p>
    <w:p w14:paraId="63E742C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39FAF6B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1.基金管理人职责终止的情形</w:t>
      </w:r>
    </w:p>
    <w:p w14:paraId="6BD7731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4367246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(1)被依法取消基金管理资格；</w:t>
      </w:r>
    </w:p>
    <w:p w14:paraId="66ED592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3A828BD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3D3C241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4741E79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2.基金管理人的更换程序</w:t>
      </w:r>
    </w:p>
    <w:p w14:paraId="465E662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2E816E9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Pr>
          <w:bCs/>
          <w:sz w:val="24"/>
        </w:rPr>
        <w:t>，</w:t>
      </w:r>
      <w:r w:rsidRPr="00C123B2">
        <w:rPr>
          <w:rFonts w:ascii="彩虹粗仿宋" w:eastAsia="彩虹粗仿宋" w:hAnsi="宋体" w:cs="Arial" w:hint="eastAsia"/>
          <w:sz w:val="24"/>
        </w:rPr>
        <w:t>决议自表决通过之日起生效</w:t>
      </w:r>
      <w:r>
        <w:rPr>
          <w:rFonts w:ascii="彩虹粗仿宋" w:eastAsia="彩虹粗仿宋" w:hAnsi="宋体" w:cs="Arial"/>
          <w:sz w:val="24"/>
        </w:rPr>
        <w:t>；</w:t>
      </w:r>
    </w:p>
    <w:p w14:paraId="367B4AF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32F8294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(4)备案：基金份额持有人大会选任基金管理人的决议须</w:t>
      </w:r>
      <w:r>
        <w:rPr>
          <w:rFonts w:ascii="彩虹粗仿宋" w:eastAsia="彩虹粗仿宋" w:hAnsi="宋体" w:cs="Arial" w:hint="eastAsia"/>
          <w:sz w:val="24"/>
        </w:rPr>
        <w:t>经</w:t>
      </w:r>
      <w:r>
        <w:rPr>
          <w:rFonts w:ascii="彩虹粗仿宋" w:eastAsia="彩虹粗仿宋" w:hAnsi="宋体" w:cs="Arial"/>
          <w:sz w:val="24"/>
        </w:rPr>
        <w:t>中国证监会备案；</w:t>
      </w:r>
    </w:p>
    <w:p w14:paraId="7554FF3B" w14:textId="5A95D9F2"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(5)公告：基金管理人更换后，由基金托管人在更换基金管理人的基金份额持有人大会决议生效后2</w:t>
      </w:r>
      <w:r>
        <w:rPr>
          <w:rFonts w:ascii="彩虹粗仿宋" w:eastAsia="彩虹粗仿宋" w:hAnsi="宋体" w:cs="Arial" w:hint="eastAsia"/>
          <w:sz w:val="24"/>
        </w:rPr>
        <w:t>日内在规定媒介公告；</w:t>
      </w:r>
    </w:p>
    <w:p w14:paraId="58D0643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w:t>
      </w:r>
      <w:r w:rsidRPr="006B054C">
        <w:rPr>
          <w:rFonts w:ascii="彩虹粗仿宋" w:eastAsia="彩虹粗仿宋" w:hAnsi="宋体" w:cs="Arial" w:hint="eastAsia"/>
          <w:sz w:val="24"/>
        </w:rPr>
        <w:t>或者临时基金管理人</w:t>
      </w:r>
      <w:r>
        <w:rPr>
          <w:rFonts w:ascii="彩虹粗仿宋" w:eastAsia="彩虹粗仿宋" w:hAnsi="宋体" w:cs="Arial" w:hint="eastAsia"/>
          <w:sz w:val="24"/>
        </w:rPr>
        <w:t>应与基金托管人核对基金资产总值</w:t>
      </w:r>
      <w:r w:rsidRPr="00C123B2">
        <w:rPr>
          <w:rFonts w:ascii="彩虹粗仿宋" w:eastAsia="彩虹粗仿宋" w:hAnsi="宋体" w:cs="Arial" w:hint="eastAsia"/>
          <w:sz w:val="24"/>
        </w:rPr>
        <w:t>和净值</w:t>
      </w:r>
      <w:r>
        <w:rPr>
          <w:rFonts w:ascii="彩虹粗仿宋" w:eastAsia="彩虹粗仿宋" w:hAnsi="宋体" w:cs="Arial" w:hint="eastAsia"/>
          <w:sz w:val="24"/>
        </w:rPr>
        <w:t>；</w:t>
      </w:r>
    </w:p>
    <w:p w14:paraId="4DA2178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Pr>
          <w:rFonts w:ascii="彩虹粗仿宋" w:eastAsia="彩虹粗仿宋" w:hAnsi="宋体" w:cs="Arial"/>
          <w:sz w:val="24"/>
        </w:rPr>
        <w:t>；</w:t>
      </w:r>
    </w:p>
    <w:p w14:paraId="5E6E808B" w14:textId="77777777" w:rsidR="000874FD" w:rsidRDefault="00810AEC">
      <w:pPr>
        <w:adjustRightInd w:val="0"/>
        <w:snapToGrid w:val="0"/>
        <w:ind w:firstLineChars="200" w:firstLine="480"/>
        <w:rPr>
          <w:rFonts w:ascii="彩虹粗仿宋" w:eastAsia="彩虹粗仿宋"/>
          <w:sz w:val="30"/>
          <w:szCs w:val="30"/>
        </w:rPr>
      </w:pPr>
      <w:r>
        <w:rPr>
          <w:rFonts w:ascii="彩虹粗仿宋" w:eastAsia="彩虹粗仿宋" w:hAnsi="宋体" w:cs="Arial"/>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50464C2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33E4777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1.基金托管人职责终止的情形</w:t>
      </w:r>
    </w:p>
    <w:p w14:paraId="5EC70CE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154603F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(1)被依法取消基金托管资格；</w:t>
      </w:r>
    </w:p>
    <w:p w14:paraId="3A1391C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(2)被基金份额持有人大会解任；</w:t>
      </w:r>
    </w:p>
    <w:p w14:paraId="1BCC076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(3)依法解散、被依法撤销或被依法宣告破产；</w:t>
      </w:r>
    </w:p>
    <w:p w14:paraId="7D442C1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(4)法律法规及中国证监会规定的和《基金合同》约定的其他情形。</w:t>
      </w:r>
    </w:p>
    <w:p w14:paraId="3B5D5BD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2.基金托管人的更换程序</w:t>
      </w:r>
    </w:p>
    <w:p w14:paraId="0799BC3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托管人由基金管理人或由单独或合计持有10%以上(含10%)基金份额的基金份额持有人提名；</w:t>
      </w:r>
    </w:p>
    <w:p w14:paraId="2FD5A9A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Pr>
          <w:rFonts w:hint="eastAsia"/>
          <w:bCs/>
          <w:sz w:val="24"/>
        </w:rPr>
        <w:t>，决议自表决通过之日起生效</w:t>
      </w:r>
      <w:r>
        <w:rPr>
          <w:rFonts w:ascii="彩虹粗仿宋" w:eastAsia="彩虹粗仿宋" w:hAnsi="宋体" w:cs="Arial"/>
          <w:sz w:val="24"/>
        </w:rPr>
        <w:t>；</w:t>
      </w:r>
    </w:p>
    <w:p w14:paraId="32D9225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4F07147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(4)备案：基金份额持有人大会</w:t>
      </w:r>
      <w:r>
        <w:rPr>
          <w:rFonts w:ascii="彩虹粗仿宋" w:eastAsia="彩虹粗仿宋" w:hAnsi="宋体" w:cs="Arial" w:hint="eastAsia"/>
          <w:sz w:val="24"/>
        </w:rPr>
        <w:t>选任基金托管人的决议须经中国证监会备案；</w:t>
      </w:r>
    </w:p>
    <w:p w14:paraId="5DA8B6D3" w14:textId="72E5D156"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(5)公告：基金托管人更换后，由基金管理人在更换基金托管人的基金份额持有人大会决议生效后2</w:t>
      </w:r>
      <w:r>
        <w:rPr>
          <w:rFonts w:ascii="彩虹粗仿宋" w:eastAsia="彩虹粗仿宋" w:hAnsi="宋体" w:cs="Arial" w:hint="eastAsia"/>
          <w:sz w:val="24"/>
        </w:rPr>
        <w:t>日内在规定媒介公告；</w:t>
      </w:r>
    </w:p>
    <w:p w14:paraId="2C7AB33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lastRenderedPageBreak/>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托管人或者临时基金管理人与基金管理人核对基金资产总值和净值；</w:t>
      </w:r>
    </w:p>
    <w:p w14:paraId="7A391FE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Pr>
          <w:rFonts w:ascii="彩虹粗仿宋" w:eastAsia="彩虹粗仿宋" w:hAnsi="宋体" w:cs="Arial"/>
          <w:sz w:val="24"/>
        </w:rPr>
        <w:t>。</w:t>
      </w:r>
    </w:p>
    <w:p w14:paraId="7C8A27E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B2A99B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1.提名：如果基金管理人和基金托管人同时更换，由单独或合计持有基金总</w:t>
      </w:r>
      <w:r>
        <w:rPr>
          <w:rFonts w:ascii="彩虹粗仿宋" w:eastAsia="彩虹粗仿宋" w:hAnsi="宋体" w:cs="Arial" w:hint="eastAsia"/>
          <w:sz w:val="24"/>
        </w:rPr>
        <w:t>份额</w:t>
      </w:r>
      <w:r>
        <w:rPr>
          <w:rFonts w:ascii="彩虹粗仿宋" w:eastAsia="彩虹粗仿宋" w:hAnsi="宋体" w:cs="Arial"/>
          <w:sz w:val="24"/>
        </w:rPr>
        <w:t>10%以上(含10%)的基金份额持有人提名新的基金管理人和基金托管人；</w:t>
      </w:r>
    </w:p>
    <w:p w14:paraId="0C5813F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2.基金管理人和基金托管人的更换分别按上述程序进行；</w:t>
      </w:r>
    </w:p>
    <w:p w14:paraId="2A02C8B1" w14:textId="759CC760"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2日内在规定媒介上联合公告。</w:t>
      </w:r>
    </w:p>
    <w:p w14:paraId="47D9FF9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
    <w:p w14:paraId="112F6D7F" w14:textId="77777777" w:rsidR="000874FD" w:rsidRDefault="000874FD">
      <w:pPr>
        <w:adjustRightInd w:val="0"/>
        <w:snapToGrid w:val="0"/>
        <w:rPr>
          <w:rFonts w:ascii="彩虹粗仿宋" w:eastAsia="彩虹粗仿宋" w:hAnsi="宋体" w:cs="Arial"/>
          <w:sz w:val="24"/>
        </w:rPr>
      </w:pPr>
    </w:p>
    <w:p w14:paraId="63885D9A" w14:textId="77777777" w:rsidR="000874FD" w:rsidRDefault="00810AEC">
      <w:pPr>
        <w:pStyle w:val="2"/>
        <w:jc w:val="center"/>
        <w:rPr>
          <w:rFonts w:ascii="彩虹粗仿宋" w:eastAsia="彩虹粗仿宋"/>
          <w:sz w:val="30"/>
        </w:rPr>
      </w:pPr>
      <w:bookmarkStart w:id="93" w:name="_Toc124325899"/>
      <w:r>
        <w:rPr>
          <w:rFonts w:ascii="彩虹粗仿宋" w:eastAsia="彩虹粗仿宋" w:hint="eastAsia"/>
          <w:sz w:val="30"/>
        </w:rPr>
        <w:t>十五、禁止行为</w:t>
      </w:r>
      <w:bookmarkEnd w:id="93"/>
    </w:p>
    <w:p w14:paraId="017BCD3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057B880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6F1E22F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72318DA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7214016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485CB9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1BE13D19" w14:textId="77777777" w:rsidR="000874FD" w:rsidRDefault="00810AE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2AF1B39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r>
        <w:rPr>
          <w:rFonts w:ascii="彩虹粗仿宋" w:eastAsia="彩虹粗仿宋" w:hAnsi="宋体" w:cs="Arial"/>
          <w:sz w:val="24"/>
        </w:rPr>
        <w:t>,</w:t>
      </w:r>
      <w:proofErr w:type="gramEnd"/>
      <w:r>
        <w:rPr>
          <w:rFonts w:ascii="彩虹粗仿宋" w:eastAsia="彩虹粗仿宋" w:hAnsi="宋体" w:cs="Arial"/>
          <w:sz w:val="24"/>
        </w:rPr>
        <w:t xml:space="preserve"> 其高级管理人员和其他从业人员相互兼职。</w:t>
      </w:r>
    </w:p>
    <w:p w14:paraId="1584451C"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5C0A0F" w14:textId="1A99A6E3"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w:t>
      </w:r>
      <w:r>
        <w:rPr>
          <w:rFonts w:hint="eastAsia"/>
          <w:bCs/>
          <w:sz w:val="24"/>
        </w:rPr>
        <w:t>或调整</w:t>
      </w:r>
      <w:r>
        <w:rPr>
          <w:rFonts w:ascii="彩虹粗仿宋" w:eastAsia="彩虹粗仿宋" w:hAnsi="宋体" w:cs="Arial" w:hint="eastAsia"/>
          <w:sz w:val="24"/>
        </w:rPr>
        <w:t>上述限制，如适用于本基金，</w:t>
      </w:r>
      <w:r>
        <w:rPr>
          <w:rFonts w:hint="eastAsia"/>
          <w:bCs/>
          <w:sz w:val="24"/>
        </w:rPr>
        <w:t>基金管理人在履行适当程序后，</w:t>
      </w:r>
      <w:r>
        <w:rPr>
          <w:rFonts w:ascii="彩虹粗仿宋" w:eastAsia="彩虹粗仿宋" w:hAnsi="宋体" w:cs="Arial" w:hint="eastAsia"/>
          <w:sz w:val="24"/>
        </w:rPr>
        <w:t>则本基金</w:t>
      </w:r>
      <w:r>
        <w:rPr>
          <w:rFonts w:hint="eastAsia"/>
          <w:bCs/>
          <w:sz w:val="24"/>
        </w:rPr>
        <w:t>按照取消或调整后的规定执行</w:t>
      </w:r>
      <w:r>
        <w:rPr>
          <w:rFonts w:ascii="彩虹粗仿宋" w:eastAsia="彩虹粗仿宋" w:hAnsi="宋体" w:cs="Arial" w:hint="eastAsia"/>
          <w:sz w:val="24"/>
        </w:rPr>
        <w:t>。</w:t>
      </w:r>
    </w:p>
    <w:p w14:paraId="7BFA8E7A"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（十）法律法规和《基金合同》禁止的其他行为，以及依照法律、行政法规有关规定和中国证监会规定禁止基金管理人、基金托管人从事的其他行为。</w:t>
      </w:r>
    </w:p>
    <w:p w14:paraId="5638E4E4" w14:textId="77777777" w:rsidR="000874FD" w:rsidRDefault="000874FD">
      <w:pPr>
        <w:adjustRightInd w:val="0"/>
        <w:snapToGrid w:val="0"/>
        <w:rPr>
          <w:rFonts w:ascii="彩虹粗仿宋" w:eastAsia="彩虹粗仿宋"/>
          <w:sz w:val="30"/>
          <w:szCs w:val="30"/>
        </w:rPr>
      </w:pPr>
    </w:p>
    <w:p w14:paraId="5FB1E15B" w14:textId="77777777" w:rsidR="000874FD" w:rsidRDefault="00810AEC">
      <w:pPr>
        <w:pStyle w:val="2"/>
        <w:jc w:val="center"/>
        <w:rPr>
          <w:rFonts w:ascii="彩虹粗仿宋" w:eastAsia="彩虹粗仿宋"/>
          <w:sz w:val="30"/>
        </w:rPr>
      </w:pPr>
      <w:bookmarkStart w:id="94" w:name="_Toc124325900"/>
      <w:r>
        <w:rPr>
          <w:rFonts w:ascii="彩虹粗仿宋" w:eastAsia="彩虹粗仿宋" w:hint="eastAsia"/>
          <w:sz w:val="30"/>
        </w:rPr>
        <w:t>十六、托管协议的变更、终止与基金财产的清算</w:t>
      </w:r>
      <w:bookmarkEnd w:id="94"/>
    </w:p>
    <w:p w14:paraId="461F5AC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BEAE574" w14:textId="77777777" w:rsidR="000874FD" w:rsidRDefault="00810AE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D71667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274961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w:t>
      </w:r>
    </w:p>
    <w:p w14:paraId="0DAF707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2.基金托管人解散、依法被撤销、破产或由其他基金托管人接管基金资产；</w:t>
      </w:r>
    </w:p>
    <w:p w14:paraId="1E7A32D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3.基金管理人解散、依法被撤销、破产或由其他基金管理人接管基金管理权；</w:t>
      </w:r>
    </w:p>
    <w:p w14:paraId="50FE138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4.发生法律法规或《基金合同》规定的终止事项。</w:t>
      </w:r>
    </w:p>
    <w:p w14:paraId="3E3F708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2CC4F52"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1.基金财产清算小组：自出现《基金合同》终止事由之日起30个工作日内成立清算小组，基金管理人组织基金财产清算小组并在中国证监会的监督下进行基金清算。</w:t>
      </w:r>
    </w:p>
    <w:p w14:paraId="130BCEB0" w14:textId="13A4136E"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2.基金财产清算小组组成：基金财产清算小组成员由基金管理人、基金托管人、</w:t>
      </w:r>
      <w:r w:rsidRPr="00C123B2">
        <w:rPr>
          <w:rFonts w:ascii="彩虹粗仿宋" w:eastAsia="彩虹粗仿宋" w:hAnsi="宋体" w:cs="Arial" w:hint="eastAsia"/>
          <w:sz w:val="24"/>
        </w:rPr>
        <w:t>符合《中华人民共和国证券法》规定</w:t>
      </w:r>
      <w:r>
        <w:rPr>
          <w:rFonts w:ascii="彩虹粗仿宋" w:eastAsia="彩虹粗仿宋" w:hAnsi="宋体" w:cs="Arial"/>
          <w:sz w:val="24"/>
        </w:rPr>
        <w:t>的注册会计师、律师以及中国证监会指定的人员组成。基金财产清算小组可以聘用必要的工作人员。</w:t>
      </w:r>
    </w:p>
    <w:p w14:paraId="4704FDD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3.基金财产清算小组职责：基金财产清算小组负责基金财产的保管、清理、估价、变现和分配。基金财产清算小组可以依法进行必要的民事活动。</w:t>
      </w:r>
    </w:p>
    <w:p w14:paraId="258C15E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4.基金财产清算程序：</w:t>
      </w:r>
    </w:p>
    <w:p w14:paraId="0A2FFF4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(1)《基金合同》终止情形出现时，由基金财产清算小组统一接管基金；</w:t>
      </w:r>
    </w:p>
    <w:p w14:paraId="6E602206"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(2)对基金财产和债权债务进行清理和确认；</w:t>
      </w:r>
    </w:p>
    <w:p w14:paraId="79062FF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(3)对基金财产进行估值和变现；</w:t>
      </w:r>
    </w:p>
    <w:p w14:paraId="7D6B3D9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(4)制作清算报告；</w:t>
      </w:r>
    </w:p>
    <w:p w14:paraId="1626DDD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(5)聘请会计师事务所对清算报告进行外部审计，聘请律师事务所对清算报告出具法律意见书；</w:t>
      </w:r>
    </w:p>
    <w:p w14:paraId="6C19510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(6)将清算</w:t>
      </w:r>
      <w:r>
        <w:rPr>
          <w:rFonts w:ascii="彩虹粗仿宋" w:eastAsia="彩虹粗仿宋" w:hAnsi="宋体" w:cs="Arial" w:hint="eastAsia"/>
          <w:sz w:val="24"/>
        </w:rPr>
        <w:t>报告</w:t>
      </w:r>
      <w:r>
        <w:rPr>
          <w:rFonts w:ascii="彩虹粗仿宋" w:eastAsia="彩虹粗仿宋" w:hAnsi="宋体" w:cs="Arial"/>
          <w:sz w:val="24"/>
        </w:rPr>
        <w:t>报中国证监会备案并公告；</w:t>
      </w:r>
    </w:p>
    <w:p w14:paraId="224758A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(7)对基金</w:t>
      </w:r>
      <w:r>
        <w:rPr>
          <w:rFonts w:ascii="彩虹粗仿宋" w:eastAsia="彩虹粗仿宋" w:hAnsi="宋体" w:cs="Arial" w:hint="eastAsia"/>
          <w:sz w:val="24"/>
        </w:rPr>
        <w:t>剩余财产进行分配。</w:t>
      </w:r>
    </w:p>
    <w:p w14:paraId="2621057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5.基金财产清算的期限为6</w:t>
      </w:r>
      <w:r>
        <w:rPr>
          <w:rFonts w:ascii="彩虹粗仿宋" w:eastAsia="彩虹粗仿宋" w:hAnsi="宋体" w:cs="Arial" w:hint="eastAsia"/>
          <w:sz w:val="24"/>
        </w:rPr>
        <w:t>个月</w:t>
      </w:r>
      <w:r>
        <w:rPr>
          <w:bCs/>
          <w:sz w:val="24"/>
        </w:rPr>
        <w:t>，</w:t>
      </w:r>
      <w:r w:rsidRPr="00C123B2">
        <w:rPr>
          <w:rFonts w:hint="eastAsia"/>
          <w:b/>
          <w:bCs/>
          <w:sz w:val="24"/>
        </w:rPr>
        <w:t>但因本基金所持证券的流动性受到限制而不能及时变现的，清算期限相应顺延</w:t>
      </w:r>
      <w:r w:rsidRPr="00C123B2">
        <w:rPr>
          <w:rFonts w:ascii="彩虹粗仿宋" w:eastAsia="彩虹粗仿宋" w:hAnsi="宋体" w:cs="Arial" w:hint="eastAsia"/>
          <w:b/>
          <w:sz w:val="24"/>
        </w:rPr>
        <w:t>。</w:t>
      </w:r>
    </w:p>
    <w:p w14:paraId="5BDB774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6.清算费用</w:t>
      </w:r>
    </w:p>
    <w:p w14:paraId="0D7CB358"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3F8FFCE"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7.基金财产清算剩余资产的分配</w:t>
      </w:r>
    </w:p>
    <w:p w14:paraId="027A243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2CCAD3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8.基金财产清算的公告</w:t>
      </w:r>
    </w:p>
    <w:p w14:paraId="211E299F" w14:textId="77777777" w:rsidR="000874FD" w:rsidRPr="002D484B" w:rsidRDefault="00810AEC">
      <w:pPr>
        <w:adjustRightInd w:val="0"/>
        <w:snapToGrid w:val="0"/>
        <w:ind w:firstLineChars="200" w:firstLine="480"/>
        <w:rPr>
          <w:rFonts w:ascii="彩虹粗仿宋" w:eastAsia="彩虹粗仿宋" w:hAnsi="宋体" w:cs="Arial"/>
          <w:sz w:val="24"/>
        </w:rPr>
      </w:pPr>
      <w:r w:rsidRPr="002D484B">
        <w:rPr>
          <w:rFonts w:ascii="彩虹粗仿宋" w:eastAsia="彩虹粗仿宋" w:hAnsi="宋体" w:cs="Arial" w:hint="eastAsia"/>
          <w:sz w:val="24"/>
        </w:rPr>
        <w:t>清算过程中的有关重大事项须及时公告；基金财产清算报告</w:t>
      </w:r>
      <w:proofErr w:type="gramStart"/>
      <w:r w:rsidRPr="002D484B">
        <w:rPr>
          <w:rFonts w:ascii="彩虹粗仿宋" w:eastAsia="彩虹粗仿宋" w:hAnsi="宋体" w:cs="Arial" w:hint="eastAsia"/>
          <w:sz w:val="24"/>
        </w:rPr>
        <w:t>经</w:t>
      </w:r>
      <w:r w:rsidRPr="00C123B2">
        <w:rPr>
          <w:rFonts w:ascii="彩虹粗仿宋" w:eastAsia="彩虹粗仿宋" w:hAnsi="宋体" w:cs="Arial" w:hint="eastAsia"/>
          <w:sz w:val="24"/>
        </w:rPr>
        <w:t>符合</w:t>
      </w:r>
      <w:proofErr w:type="gramEnd"/>
      <w:r w:rsidRPr="00C123B2">
        <w:rPr>
          <w:rFonts w:ascii="彩虹粗仿宋" w:eastAsia="彩虹粗仿宋" w:hAnsi="宋体" w:cs="Arial" w:hint="eastAsia"/>
          <w:sz w:val="24"/>
        </w:rPr>
        <w:t>《中华人民共和国证券法》规定</w:t>
      </w:r>
      <w:r w:rsidRPr="002D484B">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w:t>
      </w:r>
      <w:r w:rsidRPr="002D484B">
        <w:rPr>
          <w:rFonts w:ascii="彩虹粗仿宋" w:eastAsia="彩虹粗仿宋" w:hAnsi="宋体" w:cs="Arial"/>
          <w:sz w:val="24"/>
        </w:rPr>
        <w:t>5</w:t>
      </w:r>
      <w:r w:rsidRPr="002D484B">
        <w:rPr>
          <w:rFonts w:ascii="彩虹粗仿宋" w:eastAsia="彩虹粗仿宋" w:hAnsi="宋体" w:cs="Arial" w:hint="eastAsia"/>
          <w:sz w:val="24"/>
        </w:rPr>
        <w:t>个工作日内由基金财产清算小组进行公告</w:t>
      </w:r>
      <w:r w:rsidRPr="00C123B2">
        <w:rPr>
          <w:rFonts w:ascii="彩虹粗仿宋" w:eastAsia="彩虹粗仿宋" w:hAnsi="宋体" w:cs="Arial" w:hint="eastAsia"/>
          <w:sz w:val="24"/>
        </w:rPr>
        <w:t>，基金财产清算小组应当将清算报</w:t>
      </w:r>
      <w:r w:rsidRPr="00C123B2">
        <w:rPr>
          <w:rFonts w:ascii="彩虹粗仿宋" w:eastAsia="彩虹粗仿宋" w:hAnsi="宋体" w:cs="Arial" w:hint="eastAsia"/>
          <w:sz w:val="24"/>
        </w:rPr>
        <w:lastRenderedPageBreak/>
        <w:t>告登载在规定网站上，并将清算报告提示性公告登载在规定报刊上</w:t>
      </w:r>
      <w:r w:rsidRPr="002D484B">
        <w:rPr>
          <w:rFonts w:ascii="彩虹粗仿宋" w:eastAsia="彩虹粗仿宋" w:hAnsi="宋体" w:cs="Arial" w:hint="eastAsia"/>
          <w:sz w:val="24"/>
        </w:rPr>
        <w:t>。</w:t>
      </w:r>
    </w:p>
    <w:p w14:paraId="1D2F6EF0"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9.基金财产清算账册及文件的保存</w:t>
      </w:r>
    </w:p>
    <w:p w14:paraId="3FBFAD2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Pr>
          <w:rFonts w:ascii="彩虹粗仿宋" w:eastAsia="彩虹粗仿宋" w:hAnsi="宋体" w:cs="Arial"/>
          <w:sz w:val="24"/>
        </w:rPr>
        <w:t>15年以上。</w:t>
      </w:r>
    </w:p>
    <w:p w14:paraId="376375D5" w14:textId="77777777" w:rsidR="000874FD" w:rsidRDefault="000874FD">
      <w:pPr>
        <w:adjustRightInd w:val="0"/>
        <w:snapToGrid w:val="0"/>
        <w:rPr>
          <w:rFonts w:ascii="彩虹粗仿宋" w:eastAsia="彩虹粗仿宋" w:hAnsi="宋体" w:cs="Arial"/>
          <w:sz w:val="24"/>
        </w:rPr>
      </w:pPr>
    </w:p>
    <w:p w14:paraId="7DAC4816" w14:textId="77777777" w:rsidR="000874FD" w:rsidRDefault="00810AEC">
      <w:pPr>
        <w:pStyle w:val="2"/>
        <w:jc w:val="center"/>
        <w:rPr>
          <w:rFonts w:ascii="彩虹粗仿宋" w:eastAsia="彩虹粗仿宋"/>
          <w:sz w:val="30"/>
        </w:rPr>
      </w:pPr>
      <w:bookmarkStart w:id="95" w:name="_Toc124325901"/>
      <w:r>
        <w:rPr>
          <w:rFonts w:ascii="彩虹粗仿宋" w:eastAsia="彩虹粗仿宋" w:hint="eastAsia"/>
          <w:sz w:val="30"/>
        </w:rPr>
        <w:t>十七、违约责任</w:t>
      </w:r>
      <w:bookmarkEnd w:id="95"/>
    </w:p>
    <w:p w14:paraId="555680C8"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2975E2E"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4050FA3"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1359CA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1.不可抗力；</w:t>
      </w:r>
    </w:p>
    <w:p w14:paraId="40C8AF74"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2.基金管理人、基金托管人按照当时有效的法律法规或中国证监会的规定作为或不作为而造成的损失等；</w:t>
      </w:r>
    </w:p>
    <w:p w14:paraId="6DFFD2B9" w14:textId="188A28F2"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基金管理人由于按照《基金合同》规定的投资原则行使或不行使其投资权而造成的损失等。</w:t>
      </w:r>
    </w:p>
    <w:p w14:paraId="0A43FE6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D830D7B"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A908A4" w14:textId="77777777" w:rsidR="000874FD" w:rsidRDefault="00810AE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ABD5738" w14:textId="77777777" w:rsidR="000874FD" w:rsidRDefault="000874FD">
      <w:pPr>
        <w:adjustRightInd w:val="0"/>
        <w:snapToGrid w:val="0"/>
        <w:outlineLvl w:val="0"/>
        <w:rPr>
          <w:rFonts w:ascii="彩虹粗仿宋" w:eastAsia="彩虹粗仿宋" w:hAnsi="宋体" w:cs="Arial"/>
          <w:sz w:val="24"/>
        </w:rPr>
      </w:pPr>
    </w:p>
    <w:p w14:paraId="1CC7B871" w14:textId="77777777" w:rsidR="000874FD" w:rsidRDefault="00810AEC">
      <w:pPr>
        <w:pStyle w:val="2"/>
        <w:jc w:val="center"/>
        <w:rPr>
          <w:rFonts w:ascii="彩虹粗仿宋" w:eastAsia="彩虹粗仿宋"/>
          <w:sz w:val="30"/>
        </w:rPr>
      </w:pPr>
      <w:bookmarkStart w:id="96" w:name="_Toc124325902"/>
      <w:r>
        <w:rPr>
          <w:rFonts w:ascii="彩虹粗仿宋" w:eastAsia="彩虹粗仿宋" w:hint="eastAsia"/>
          <w:sz w:val="30"/>
        </w:rPr>
        <w:t>十八、争议解决方式</w:t>
      </w:r>
      <w:bookmarkEnd w:id="96"/>
    </w:p>
    <w:p w14:paraId="34FB8A43"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0F4038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C3948E9"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Pr="00C123B2">
        <w:rPr>
          <w:rFonts w:hint="eastAsia"/>
          <w:b/>
          <w:bCs/>
          <w:sz w:val="24"/>
        </w:rPr>
        <w:t>（为本协议之目的，不包括香港、澳门特别行政区和台湾地</w:t>
      </w:r>
      <w:r w:rsidRPr="00C123B2">
        <w:rPr>
          <w:rFonts w:hint="eastAsia"/>
          <w:b/>
          <w:bCs/>
          <w:sz w:val="24"/>
        </w:rPr>
        <w:lastRenderedPageBreak/>
        <w:t>区法律）</w:t>
      </w:r>
      <w:r>
        <w:rPr>
          <w:rFonts w:ascii="彩虹粗仿宋" w:eastAsia="彩虹粗仿宋" w:hAnsi="宋体" w:cs="Arial" w:hint="eastAsia"/>
          <w:sz w:val="24"/>
        </w:rPr>
        <w:t>管辖。</w:t>
      </w:r>
    </w:p>
    <w:p w14:paraId="5CAEE2D1" w14:textId="77777777" w:rsidR="000874FD" w:rsidRDefault="000874FD">
      <w:pPr>
        <w:adjustRightInd w:val="0"/>
        <w:snapToGrid w:val="0"/>
        <w:rPr>
          <w:rFonts w:ascii="彩虹粗仿宋" w:eastAsia="彩虹粗仿宋" w:hAnsi="宋体" w:cs="Arial"/>
          <w:sz w:val="24"/>
        </w:rPr>
      </w:pPr>
    </w:p>
    <w:p w14:paraId="3C405367" w14:textId="77777777" w:rsidR="000874FD" w:rsidRDefault="00810AEC">
      <w:pPr>
        <w:pStyle w:val="2"/>
        <w:jc w:val="center"/>
        <w:rPr>
          <w:rFonts w:ascii="彩虹粗仿宋" w:eastAsia="彩虹粗仿宋"/>
          <w:sz w:val="30"/>
        </w:rPr>
      </w:pPr>
      <w:bookmarkStart w:id="97" w:name="_Toc124325903"/>
      <w:r>
        <w:rPr>
          <w:rFonts w:ascii="彩虹粗仿宋" w:eastAsia="彩虹粗仿宋" w:hint="eastAsia"/>
          <w:sz w:val="30"/>
        </w:rPr>
        <w:t>十九、托管协议的效力</w:t>
      </w:r>
      <w:bookmarkEnd w:id="97"/>
    </w:p>
    <w:p w14:paraId="0ACC6A57"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F184FDD"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2BCBD55"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DB83CDF"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00040C6F" w14:textId="77777777" w:rsidR="000874FD" w:rsidRDefault="00810AE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365DB480" w14:textId="77777777" w:rsidR="000874FD" w:rsidRDefault="000874FD">
      <w:pPr>
        <w:adjustRightInd w:val="0"/>
        <w:snapToGrid w:val="0"/>
        <w:rPr>
          <w:rFonts w:ascii="彩虹粗仿宋" w:eastAsia="彩虹粗仿宋" w:hAnsi="宋体" w:cs="Arial"/>
          <w:sz w:val="24"/>
        </w:rPr>
      </w:pPr>
    </w:p>
    <w:p w14:paraId="43E2527E" w14:textId="77777777" w:rsidR="000874FD" w:rsidRDefault="00810AEC">
      <w:pPr>
        <w:pStyle w:val="2"/>
        <w:jc w:val="center"/>
        <w:rPr>
          <w:rFonts w:ascii="彩虹粗仿宋" w:eastAsia="彩虹粗仿宋"/>
          <w:sz w:val="30"/>
        </w:rPr>
      </w:pPr>
      <w:bookmarkStart w:id="98" w:name="_Toc124325904"/>
      <w:r>
        <w:rPr>
          <w:rFonts w:ascii="彩虹粗仿宋" w:eastAsia="彩虹粗仿宋" w:hint="eastAsia"/>
          <w:sz w:val="30"/>
        </w:rPr>
        <w:t>二十、其他事项</w:t>
      </w:r>
      <w:bookmarkEnd w:id="98"/>
    </w:p>
    <w:p w14:paraId="5C8371C1"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39AFEBFB" w14:textId="77777777"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CFCC11E" w14:textId="77777777" w:rsidR="000874FD" w:rsidRDefault="000874FD">
      <w:pPr>
        <w:adjustRightInd w:val="0"/>
        <w:snapToGrid w:val="0"/>
        <w:rPr>
          <w:rFonts w:ascii="彩虹粗仿宋" w:eastAsia="彩虹粗仿宋"/>
          <w:b/>
          <w:bCs/>
        </w:rPr>
      </w:pPr>
    </w:p>
    <w:p w14:paraId="778979EE" w14:textId="77777777" w:rsidR="000874FD" w:rsidRDefault="00810AEC">
      <w:pPr>
        <w:pStyle w:val="2"/>
        <w:jc w:val="center"/>
        <w:rPr>
          <w:rFonts w:ascii="彩虹粗仿宋" w:eastAsia="彩虹粗仿宋"/>
          <w:sz w:val="30"/>
        </w:rPr>
      </w:pPr>
      <w:bookmarkStart w:id="99" w:name="_Toc124325905"/>
      <w:r>
        <w:rPr>
          <w:rFonts w:ascii="彩虹粗仿宋" w:eastAsia="彩虹粗仿宋" w:hint="eastAsia"/>
          <w:sz w:val="30"/>
        </w:rPr>
        <w:t>二十一、托管协议的签订</w:t>
      </w:r>
      <w:bookmarkEnd w:id="99"/>
    </w:p>
    <w:p w14:paraId="70179E16" w14:textId="3D5C448E" w:rsidR="000874FD" w:rsidRDefault="00810A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r w:rsidR="002D484B">
        <w:rPr>
          <w:rFonts w:ascii="彩虹粗仿宋" w:eastAsia="彩虹粗仿宋" w:hAnsi="宋体" w:cs="Arial" w:hint="eastAsia"/>
          <w:sz w:val="24"/>
        </w:rPr>
        <w:t>。</w:t>
      </w:r>
    </w:p>
    <w:p w14:paraId="3C76E82D" w14:textId="77777777" w:rsidR="000874FD" w:rsidRPr="00FE4CC9" w:rsidRDefault="000874FD">
      <w:pPr>
        <w:adjustRightInd w:val="0"/>
        <w:snapToGrid w:val="0"/>
      </w:pPr>
    </w:p>
    <w:sectPr w:rsidR="000874FD" w:rsidRPr="00FE4CC9">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64B5" w14:textId="77777777" w:rsidR="00E92793" w:rsidRDefault="00E92793">
      <w:r>
        <w:separator/>
      </w:r>
    </w:p>
  </w:endnote>
  <w:endnote w:type="continuationSeparator" w:id="0">
    <w:p w14:paraId="23C5B32F" w14:textId="77777777" w:rsidR="00E92793" w:rsidRDefault="00E9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仿宋简体">
    <w:altName w:val="黑体"/>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charset w:val="86"/>
    <w:family w:val="roman"/>
    <w:pitch w:val="default"/>
    <w:sig w:usb0="00000000" w:usb1="00000000" w:usb2="00000010" w:usb3="00000000" w:csb0="00040000" w:csb1="00000000"/>
  </w:font>
  <w:font w:name="彩虹粗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9E5E" w14:textId="77777777" w:rsidR="00EC04E9" w:rsidRDefault="00EC04E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D256C50" w14:textId="77777777" w:rsidR="00EC04E9" w:rsidRDefault="00EC04E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A3D3" w14:textId="1F8F95E9" w:rsidR="00EC04E9" w:rsidRDefault="00EC04E9">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918F3">
      <w:rPr>
        <w:rStyle w:val="af3"/>
        <w:noProof/>
      </w:rPr>
      <w:t>1</w:t>
    </w:r>
    <w:r>
      <w:rPr>
        <w:rStyle w:val="af3"/>
      </w:rPr>
      <w:fldChar w:fldCharType="end"/>
    </w:r>
  </w:p>
  <w:p w14:paraId="3062BEC7" w14:textId="77777777" w:rsidR="00EC04E9" w:rsidRDefault="00EC04E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85588"/>
    </w:sdtPr>
    <w:sdtEndPr/>
    <w:sdtContent>
      <w:p w14:paraId="4C321F4B" w14:textId="3CF77DA6" w:rsidR="00EC04E9" w:rsidRDefault="00EC04E9">
        <w:pPr>
          <w:pStyle w:val="ab"/>
          <w:jc w:val="center"/>
        </w:pPr>
        <w:r>
          <w:fldChar w:fldCharType="begin"/>
        </w:r>
        <w:r>
          <w:instrText>PAGE   \* MERGEFORMAT</w:instrText>
        </w:r>
        <w:r>
          <w:fldChar w:fldCharType="separate"/>
        </w:r>
        <w:r w:rsidR="00A918F3" w:rsidRPr="00A918F3">
          <w:rPr>
            <w:noProof/>
            <w:lang w:val="zh-CN"/>
          </w:rPr>
          <w:t>29</w:t>
        </w:r>
        <w:r>
          <w:fldChar w:fldCharType="end"/>
        </w:r>
      </w:p>
    </w:sdtContent>
  </w:sdt>
  <w:p w14:paraId="39E759C9" w14:textId="77777777" w:rsidR="00EC04E9" w:rsidRDefault="00EC04E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ECDC" w14:textId="77777777" w:rsidR="00E92793" w:rsidRDefault="00E92793">
      <w:r>
        <w:separator/>
      </w:r>
    </w:p>
  </w:footnote>
  <w:footnote w:type="continuationSeparator" w:id="0">
    <w:p w14:paraId="5020543C" w14:textId="77777777" w:rsidR="00E92793" w:rsidRDefault="00E927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4951" w14:textId="77777777" w:rsidR="00EC04E9" w:rsidRDefault="00EC04E9">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E2"/>
    <w:rsid w:val="00010CEF"/>
    <w:rsid w:val="00074AD7"/>
    <w:rsid w:val="000874FD"/>
    <w:rsid w:val="000A416C"/>
    <w:rsid w:val="000B7A00"/>
    <w:rsid w:val="000F1812"/>
    <w:rsid w:val="00101A36"/>
    <w:rsid w:val="0013006A"/>
    <w:rsid w:val="0015568B"/>
    <w:rsid w:val="00157BE7"/>
    <w:rsid w:val="00180192"/>
    <w:rsid w:val="00183407"/>
    <w:rsid w:val="00183C74"/>
    <w:rsid w:val="00193DBC"/>
    <w:rsid w:val="001B6DBF"/>
    <w:rsid w:val="001C46B5"/>
    <w:rsid w:val="001E0056"/>
    <w:rsid w:val="00201FAE"/>
    <w:rsid w:val="002261E5"/>
    <w:rsid w:val="00242214"/>
    <w:rsid w:val="0027583B"/>
    <w:rsid w:val="002C1DD6"/>
    <w:rsid w:val="002D484B"/>
    <w:rsid w:val="002D6832"/>
    <w:rsid w:val="002F4B15"/>
    <w:rsid w:val="00310905"/>
    <w:rsid w:val="00312E81"/>
    <w:rsid w:val="00323D43"/>
    <w:rsid w:val="003270A0"/>
    <w:rsid w:val="0033117F"/>
    <w:rsid w:val="003634C6"/>
    <w:rsid w:val="00374A9A"/>
    <w:rsid w:val="00384305"/>
    <w:rsid w:val="003C34EC"/>
    <w:rsid w:val="003F3607"/>
    <w:rsid w:val="004030F3"/>
    <w:rsid w:val="004236EA"/>
    <w:rsid w:val="00432915"/>
    <w:rsid w:val="00436EB0"/>
    <w:rsid w:val="00444BBC"/>
    <w:rsid w:val="00463C7D"/>
    <w:rsid w:val="00466D39"/>
    <w:rsid w:val="00494EB1"/>
    <w:rsid w:val="004E1014"/>
    <w:rsid w:val="004E5325"/>
    <w:rsid w:val="004F6BBC"/>
    <w:rsid w:val="00502A5E"/>
    <w:rsid w:val="005141A3"/>
    <w:rsid w:val="00552BAC"/>
    <w:rsid w:val="0055311F"/>
    <w:rsid w:val="00554754"/>
    <w:rsid w:val="005B75E0"/>
    <w:rsid w:val="005D5175"/>
    <w:rsid w:val="00654704"/>
    <w:rsid w:val="00676FBE"/>
    <w:rsid w:val="0068396B"/>
    <w:rsid w:val="00685190"/>
    <w:rsid w:val="00696AC9"/>
    <w:rsid w:val="006B054C"/>
    <w:rsid w:val="006C0549"/>
    <w:rsid w:val="006C7864"/>
    <w:rsid w:val="006E69E2"/>
    <w:rsid w:val="006E75FE"/>
    <w:rsid w:val="0074425B"/>
    <w:rsid w:val="00792384"/>
    <w:rsid w:val="00793FE4"/>
    <w:rsid w:val="007A6669"/>
    <w:rsid w:val="007B29ED"/>
    <w:rsid w:val="007C2A2A"/>
    <w:rsid w:val="007D4152"/>
    <w:rsid w:val="007E55F0"/>
    <w:rsid w:val="0080478F"/>
    <w:rsid w:val="00810AEC"/>
    <w:rsid w:val="0081596A"/>
    <w:rsid w:val="00861D1B"/>
    <w:rsid w:val="00880C43"/>
    <w:rsid w:val="008C30B0"/>
    <w:rsid w:val="008E48F9"/>
    <w:rsid w:val="008E56A7"/>
    <w:rsid w:val="008E7FE3"/>
    <w:rsid w:val="00900696"/>
    <w:rsid w:val="0090087F"/>
    <w:rsid w:val="00902DE1"/>
    <w:rsid w:val="00917832"/>
    <w:rsid w:val="00933824"/>
    <w:rsid w:val="009354DF"/>
    <w:rsid w:val="00943FC2"/>
    <w:rsid w:val="00946A64"/>
    <w:rsid w:val="00964395"/>
    <w:rsid w:val="00972CDD"/>
    <w:rsid w:val="009E5484"/>
    <w:rsid w:val="00A13A54"/>
    <w:rsid w:val="00A521AC"/>
    <w:rsid w:val="00A863EF"/>
    <w:rsid w:val="00A918F3"/>
    <w:rsid w:val="00AA616C"/>
    <w:rsid w:val="00AD7B08"/>
    <w:rsid w:val="00B22FFF"/>
    <w:rsid w:val="00B356DC"/>
    <w:rsid w:val="00B5725B"/>
    <w:rsid w:val="00B575D4"/>
    <w:rsid w:val="00B71518"/>
    <w:rsid w:val="00B73457"/>
    <w:rsid w:val="00B83A09"/>
    <w:rsid w:val="00B97DAF"/>
    <w:rsid w:val="00BA72F3"/>
    <w:rsid w:val="00BC4EFB"/>
    <w:rsid w:val="00BE56FD"/>
    <w:rsid w:val="00BF7E2D"/>
    <w:rsid w:val="00C123B2"/>
    <w:rsid w:val="00C43653"/>
    <w:rsid w:val="00C4443C"/>
    <w:rsid w:val="00C83FBE"/>
    <w:rsid w:val="00C8763A"/>
    <w:rsid w:val="00C941AB"/>
    <w:rsid w:val="00CB2112"/>
    <w:rsid w:val="00CC4001"/>
    <w:rsid w:val="00D04946"/>
    <w:rsid w:val="00D1155C"/>
    <w:rsid w:val="00D242EE"/>
    <w:rsid w:val="00D3763C"/>
    <w:rsid w:val="00D513E9"/>
    <w:rsid w:val="00D62EF0"/>
    <w:rsid w:val="00D6482E"/>
    <w:rsid w:val="00D97BA2"/>
    <w:rsid w:val="00DB0E85"/>
    <w:rsid w:val="00DB5614"/>
    <w:rsid w:val="00DF595A"/>
    <w:rsid w:val="00E00A8C"/>
    <w:rsid w:val="00E25301"/>
    <w:rsid w:val="00E91CA1"/>
    <w:rsid w:val="00E92793"/>
    <w:rsid w:val="00EA6B77"/>
    <w:rsid w:val="00EC04E9"/>
    <w:rsid w:val="00EE1E93"/>
    <w:rsid w:val="00EF1B1F"/>
    <w:rsid w:val="00EF4306"/>
    <w:rsid w:val="00F3011A"/>
    <w:rsid w:val="00F63DC4"/>
    <w:rsid w:val="00F70532"/>
    <w:rsid w:val="00F82F2C"/>
    <w:rsid w:val="00F8510D"/>
    <w:rsid w:val="00FC2CDF"/>
    <w:rsid w:val="00FE021E"/>
    <w:rsid w:val="00FE4CC9"/>
    <w:rsid w:val="00FE55E3"/>
    <w:rsid w:val="00FF06ED"/>
    <w:rsid w:val="509C71D9"/>
    <w:rsid w:val="782C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D4B7F"/>
  <w15:docId w15:val="{9401FDF8-3582-4968-8194-82C8E2CC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1"/>
    <w:qFormat/>
    <w:pPr>
      <w:jc w:val="left"/>
    </w:pPr>
  </w:style>
  <w:style w:type="paragraph" w:styleId="a5">
    <w:name w:val="Body Text"/>
    <w:basedOn w:val="a"/>
    <w:link w:val="a6"/>
    <w:pPr>
      <w:spacing w:line="360" w:lineRule="auto"/>
    </w:pPr>
    <w:rPr>
      <w:rFonts w:ascii="仿宋_GB2312" w:eastAsia="仿宋_GB2312"/>
      <w:color w:val="000000"/>
      <w:kern w:val="0"/>
      <w:sz w:val="24"/>
      <w:szCs w:val="28"/>
    </w:rPr>
  </w:style>
  <w:style w:type="paragraph" w:styleId="a7">
    <w:name w:val="Body Text Indent"/>
    <w:basedOn w:val="a"/>
    <w:link w:val="a8"/>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9">
    <w:name w:val="Balloon Text"/>
    <w:basedOn w:val="a"/>
    <w:link w:val="aa"/>
    <w:semiHidden/>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annotation subject"/>
    <w:basedOn w:val="a4"/>
    <w:next w:val="a4"/>
    <w:link w:val="af1"/>
    <w:qFormat/>
    <w:rPr>
      <w:b/>
      <w:bCs/>
    </w:rPr>
  </w:style>
  <w:style w:type="character" w:styleId="af2">
    <w:name w:val="Strong"/>
    <w:qFormat/>
    <w:rPr>
      <w:b/>
      <w:bCs/>
    </w:rPr>
  </w:style>
  <w:style w:type="character" w:styleId="af3">
    <w:name w:val="page number"/>
    <w:basedOn w:val="a1"/>
    <w:qFormat/>
  </w:style>
  <w:style w:type="character" w:styleId="af4">
    <w:name w:val="FollowedHyperlink"/>
    <w:uiPriority w:val="99"/>
    <w:semiHidden/>
    <w:unhideWhenUsed/>
    <w:qFormat/>
    <w:rPr>
      <w:color w:val="800080"/>
      <w:u w:val="single"/>
    </w:rPr>
  </w:style>
  <w:style w:type="character" w:styleId="af5">
    <w:name w:val="Hyperlink"/>
    <w:rPr>
      <w:color w:val="0000FF"/>
      <w:u w:val="single"/>
    </w:rPr>
  </w:style>
  <w:style w:type="character" w:styleId="af6">
    <w:name w:val="annotation reference"/>
    <w:rPr>
      <w:sz w:val="21"/>
      <w:szCs w:val="21"/>
    </w:rPr>
  </w:style>
  <w:style w:type="character" w:customStyle="1" w:styleId="ae">
    <w:name w:val="页眉 字符"/>
    <w:basedOn w:val="a1"/>
    <w:link w:val="ad"/>
    <w:uiPriority w:val="99"/>
    <w:rPr>
      <w:sz w:val="18"/>
      <w:szCs w:val="18"/>
    </w:rPr>
  </w:style>
  <w:style w:type="character" w:customStyle="1" w:styleId="ac">
    <w:name w:val="页脚 字符"/>
    <w:basedOn w:val="a1"/>
    <w:link w:val="ab"/>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6">
    <w:name w:val="正文文本 字符"/>
    <w:basedOn w:val="a1"/>
    <w:link w:val="a5"/>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8">
    <w:name w:val="正文文本缩进 字符"/>
    <w:basedOn w:val="a1"/>
    <w:link w:val="a7"/>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qFormat/>
    <w:rPr>
      <w:rFonts w:ascii="仿宋_GB2312" w:eastAsia="仿宋_GB2312" w:hAnsi="宋体" w:cs="Arial"/>
      <w:color w:val="000000"/>
      <w:sz w:val="24"/>
      <w:szCs w:val="24"/>
    </w:rPr>
  </w:style>
  <w:style w:type="character" w:customStyle="1" w:styleId="aa">
    <w:name w:val="批注框文本 字符"/>
    <w:basedOn w:val="a1"/>
    <w:link w:val="a9"/>
    <w:semiHidden/>
    <w:rPr>
      <w:rFonts w:ascii="Times New Roman" w:eastAsia="宋体" w:hAnsi="Times New Roman" w:cs="Times New Roman"/>
      <w:sz w:val="18"/>
      <w:szCs w:val="18"/>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1">
    <w:name w:val="批注文字 字符1"/>
    <w:basedOn w:val="a1"/>
    <w:link w:val="a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f1">
    <w:name w:val="批注主题 字符"/>
    <w:basedOn w:val="1"/>
    <w:link w:val="af0"/>
    <w:rPr>
      <w:rFonts w:ascii="Times New Roman" w:eastAsia="宋体" w:hAnsi="Times New Roman" w:cs="Times New Roman"/>
      <w:b/>
      <w:bCs/>
      <w:szCs w:val="24"/>
    </w:rPr>
  </w:style>
  <w:style w:type="paragraph" w:customStyle="1" w:styleId="11">
    <w:name w:val="修订1"/>
    <w:hidden/>
    <w:uiPriority w:val="99"/>
    <w:semiHidden/>
    <w:rPr>
      <w:kern w:val="2"/>
      <w:sz w:val="21"/>
      <w:szCs w:val="24"/>
    </w:rPr>
  </w:style>
  <w:style w:type="character" w:customStyle="1" w:styleId="af7">
    <w:name w:val="批注文字 字符"/>
    <w:locked/>
    <w:rPr>
      <w:kern w:val="2"/>
      <w:sz w:val="21"/>
    </w:rPr>
  </w:style>
  <w:style w:type="paragraph" w:styleId="af8">
    <w:name w:val="Revision"/>
    <w:hidden/>
    <w:uiPriority w:val="99"/>
    <w:semiHidden/>
    <w:rsid w:val="006B0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1D270-D52F-42F4-AD8F-B8D0F001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4882</Words>
  <Characters>27833</Characters>
  <Application>Microsoft Office Word</Application>
  <DocSecurity>0</DocSecurity>
  <Lines>231</Lines>
  <Paragraphs>65</Paragraphs>
  <ScaleCrop>false</ScaleCrop>
  <Company>Microsoft</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潘婕0410</dc:creator>
  <cp:lastModifiedBy>刘京鹏</cp:lastModifiedBy>
  <cp:revision>6</cp:revision>
  <cp:lastPrinted>2018-04-20T05:12:00Z</cp:lastPrinted>
  <dcterms:created xsi:type="dcterms:W3CDTF">2020-06-01T13:34:00Z</dcterms:created>
  <dcterms:modified xsi:type="dcterms:W3CDTF">2020-12-11T02:41:00Z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