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E23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67CC0D6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1A2B15D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01F0ADE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094C022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43FB9BD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26955EE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4B65D6F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1CF4E44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79E5444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6B78B67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10FC3A37" w14:textId="08E46CD7" w:rsidR="00440940" w:rsidRPr="00D07A81" w:rsidRDefault="00440940" w:rsidP="00E90C76">
      <w:pPr>
        <w:adjustRightInd w:val="0"/>
        <w:snapToGrid w:val="0"/>
        <w:jc w:val="center"/>
        <w:rPr>
          <w:rFonts w:ascii="彩虹粗仿宋" w:eastAsia="彩虹粗仿宋" w:hAnsi="宋体" w:cs="Arial"/>
          <w:b/>
          <w:sz w:val="44"/>
        </w:rPr>
      </w:pPr>
      <w:r w:rsidRPr="00D07A81">
        <w:rPr>
          <w:rFonts w:ascii="彩虹粗仿宋" w:eastAsia="彩虹粗仿宋" w:hAnsi="宋体" w:cs="Arial" w:hint="eastAsia"/>
          <w:b/>
          <w:sz w:val="44"/>
        </w:rPr>
        <w:t>鹏</w:t>
      </w:r>
      <w:proofErr w:type="gramStart"/>
      <w:r w:rsidRPr="00D07A81">
        <w:rPr>
          <w:rFonts w:ascii="彩虹粗仿宋" w:eastAsia="彩虹粗仿宋" w:hAnsi="宋体" w:cs="Arial" w:hint="eastAsia"/>
          <w:b/>
          <w:sz w:val="44"/>
        </w:rPr>
        <w:t>华弘裕</w:t>
      </w:r>
      <w:proofErr w:type="gramEnd"/>
      <w:r w:rsidRPr="00D07A81">
        <w:rPr>
          <w:rFonts w:ascii="彩虹粗仿宋" w:eastAsia="彩虹粗仿宋" w:hAnsi="宋体" w:cs="Arial"/>
          <w:b/>
          <w:sz w:val="44"/>
        </w:rPr>
        <w:t>一年持有期混合型</w:t>
      </w:r>
      <w:r w:rsidRPr="00D07A81">
        <w:rPr>
          <w:rFonts w:ascii="彩虹粗仿宋" w:eastAsia="彩虹粗仿宋" w:hAnsi="宋体" w:cs="Arial" w:hint="eastAsia"/>
          <w:b/>
          <w:sz w:val="44"/>
        </w:rPr>
        <w:t>证券投资基金</w:t>
      </w:r>
    </w:p>
    <w:p w14:paraId="3751FAC4" w14:textId="77900695" w:rsidR="00440940" w:rsidRPr="00D07A81" w:rsidRDefault="00440940" w:rsidP="00E90C76">
      <w:pPr>
        <w:adjustRightInd w:val="0"/>
        <w:snapToGrid w:val="0"/>
        <w:jc w:val="center"/>
        <w:rPr>
          <w:rFonts w:ascii="彩虹粗仿宋" w:eastAsia="彩虹粗仿宋" w:hAnsi="宋体" w:cs="Arial"/>
          <w:b/>
          <w:sz w:val="44"/>
        </w:rPr>
      </w:pPr>
      <w:r w:rsidRPr="00D07A81">
        <w:rPr>
          <w:rFonts w:ascii="彩虹粗仿宋" w:eastAsia="彩虹粗仿宋" w:hAnsi="宋体" w:cs="Arial" w:hint="eastAsia"/>
          <w:b/>
          <w:sz w:val="44"/>
        </w:rPr>
        <w:t>托管协议</w:t>
      </w:r>
    </w:p>
    <w:p w14:paraId="5F0E002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3729A96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54555D5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69EB9D6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0F02C32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78065CC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272135E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401E887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6E65D5A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53C2701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6553D988" w14:textId="77777777" w:rsidR="00440940" w:rsidRPr="00D07A81" w:rsidRDefault="00440940" w:rsidP="00D5272B">
      <w:pPr>
        <w:adjustRightInd w:val="0"/>
        <w:snapToGrid w:val="0"/>
        <w:jc w:val="center"/>
        <w:outlineLvl w:val="0"/>
        <w:rPr>
          <w:rFonts w:ascii="彩虹粗仿宋" w:eastAsia="彩虹粗仿宋" w:hAnsi="宋体" w:cs="Arial"/>
          <w:b/>
          <w:bCs/>
          <w:sz w:val="28"/>
        </w:rPr>
      </w:pPr>
      <w:r w:rsidRPr="00D07A81">
        <w:rPr>
          <w:rFonts w:ascii="彩虹粗仿宋" w:eastAsia="彩虹粗仿宋" w:hAnsi="宋体" w:cs="Arial" w:hint="eastAsia"/>
          <w:b/>
          <w:bCs/>
          <w:sz w:val="28"/>
        </w:rPr>
        <w:t xml:space="preserve">    基金管理人：鹏华基金管理有限公司</w:t>
      </w:r>
    </w:p>
    <w:p w14:paraId="5CCD1DCE" w14:textId="77777777" w:rsidR="00440940" w:rsidRPr="00D07A81" w:rsidRDefault="00440940" w:rsidP="00D5272B">
      <w:pPr>
        <w:adjustRightInd w:val="0"/>
        <w:snapToGrid w:val="0"/>
        <w:jc w:val="center"/>
        <w:outlineLvl w:val="0"/>
        <w:rPr>
          <w:rFonts w:ascii="彩虹粗仿宋" w:eastAsia="彩虹粗仿宋" w:hAnsi="宋体" w:cs="Arial"/>
          <w:b/>
          <w:bCs/>
          <w:sz w:val="28"/>
        </w:rPr>
      </w:pPr>
      <w:r w:rsidRPr="00D07A81">
        <w:rPr>
          <w:rFonts w:ascii="彩虹粗仿宋" w:eastAsia="彩虹粗仿宋" w:hAnsi="宋体" w:cs="Arial" w:hint="eastAsia"/>
          <w:b/>
          <w:bCs/>
          <w:sz w:val="28"/>
        </w:rPr>
        <w:t xml:space="preserve">        基金托管人：中国建设银行股份有限公司</w:t>
      </w:r>
    </w:p>
    <w:p w14:paraId="43FD5B2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699EAF8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07C1798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246030E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19419166"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0373AA5C" w14:textId="44B21D1F" w:rsidR="00440940" w:rsidRPr="00D07A81" w:rsidRDefault="00440940" w:rsidP="00E90C76">
      <w:pPr>
        <w:adjustRightInd w:val="0"/>
        <w:snapToGrid w:val="0"/>
        <w:outlineLvl w:val="0"/>
        <w:rPr>
          <w:rFonts w:ascii="彩虹粗仿宋" w:eastAsia="彩虹粗仿宋" w:hAnsi="宋体" w:cs="Arial"/>
          <w:b/>
          <w:sz w:val="24"/>
        </w:rPr>
      </w:pPr>
      <w:r w:rsidRPr="00D07A81">
        <w:rPr>
          <w:rFonts w:ascii="彩虹粗仿宋" w:eastAsia="彩虹粗仿宋" w:hAnsi="宋体" w:cs="Arial" w:hint="eastAsia"/>
          <w:sz w:val="24"/>
        </w:rPr>
        <w:t xml:space="preserve">                            </w:t>
      </w:r>
      <w:r w:rsidRPr="00D07A81">
        <w:rPr>
          <w:rFonts w:ascii="彩虹粗仿宋" w:eastAsia="彩虹粗仿宋" w:hAnsi="宋体" w:cs="Arial" w:hint="eastAsia"/>
          <w:b/>
          <w:sz w:val="28"/>
        </w:rPr>
        <w:t>二零二零年</w:t>
      </w:r>
      <w:r w:rsidR="00BA7E4B">
        <w:rPr>
          <w:rFonts w:ascii="彩虹粗仿宋" w:eastAsia="彩虹粗仿宋" w:hAnsi="宋体" w:cs="Arial" w:hint="eastAsia"/>
          <w:b/>
          <w:sz w:val="28"/>
        </w:rPr>
        <w:t>十</w:t>
      </w:r>
      <w:r w:rsidR="00FA4C0C">
        <w:rPr>
          <w:rFonts w:ascii="彩虹粗仿宋" w:eastAsia="彩虹粗仿宋" w:hAnsi="宋体" w:cs="Arial" w:hint="eastAsia"/>
          <w:b/>
          <w:sz w:val="28"/>
        </w:rPr>
        <w:t>二</w:t>
      </w:r>
      <w:r w:rsidRPr="00D07A81">
        <w:rPr>
          <w:rFonts w:ascii="彩虹粗仿宋" w:eastAsia="彩虹粗仿宋" w:hAnsi="宋体" w:cs="Arial" w:hint="eastAsia"/>
          <w:b/>
          <w:sz w:val="28"/>
        </w:rPr>
        <w:t>月</w:t>
      </w:r>
    </w:p>
    <w:p w14:paraId="075B36A9"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514C9D74"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03413D7E"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78E0AFC9"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5EC4A7E2"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39696F3B"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1CDCF404"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6389FF2A"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400ED390" w14:textId="77777777" w:rsidR="00440940" w:rsidRPr="00D07A81" w:rsidRDefault="00440940" w:rsidP="00E90C76">
      <w:pPr>
        <w:adjustRightInd w:val="0"/>
        <w:snapToGrid w:val="0"/>
        <w:jc w:val="center"/>
        <w:rPr>
          <w:rFonts w:ascii="彩虹粗仿宋" w:eastAsia="彩虹粗仿宋" w:hAnsi="宋体" w:cs="Arial"/>
          <w:bCs/>
          <w:sz w:val="24"/>
        </w:rPr>
        <w:sectPr w:rsidR="00440940" w:rsidRPr="00D07A81" w:rsidSect="00D07A81">
          <w:footerReference w:type="even" r:id="rId7"/>
          <w:footerReference w:type="default" r:id="rId8"/>
          <w:pgSz w:w="11906" w:h="16838"/>
          <w:pgMar w:top="1440" w:right="1800" w:bottom="1440" w:left="1800" w:header="851" w:footer="992" w:gutter="0"/>
          <w:cols w:space="425"/>
          <w:docGrid w:type="lines" w:linePitch="312"/>
        </w:sectPr>
      </w:pPr>
    </w:p>
    <w:p w14:paraId="3AE666C6" w14:textId="77777777" w:rsidR="00440940" w:rsidRDefault="00440940" w:rsidP="00E90C76">
      <w:pPr>
        <w:jc w:val="center"/>
        <w:rPr>
          <w:rFonts w:ascii="彩虹粗仿宋" w:eastAsia="彩虹粗仿宋"/>
          <w:b/>
          <w:bCs/>
          <w:sz w:val="30"/>
        </w:rPr>
      </w:pPr>
      <w:r w:rsidRPr="00D07A81">
        <w:rPr>
          <w:rFonts w:ascii="彩虹粗仿宋" w:eastAsia="彩虹粗仿宋" w:hint="eastAsia"/>
          <w:b/>
          <w:bCs/>
          <w:sz w:val="30"/>
        </w:rPr>
        <w:lastRenderedPageBreak/>
        <w:t>目    录</w:t>
      </w:r>
    </w:p>
    <w:p w14:paraId="07FCE1D0" w14:textId="77777777" w:rsidR="00FA4C0C" w:rsidRPr="00D07A81" w:rsidRDefault="00FA4C0C" w:rsidP="00E90C76">
      <w:pPr>
        <w:jc w:val="center"/>
        <w:rPr>
          <w:rFonts w:ascii="彩虹粗仿宋" w:eastAsia="彩虹粗仿宋" w:hint="eastAsia"/>
          <w:b/>
          <w:bCs/>
          <w:sz w:val="30"/>
        </w:rPr>
      </w:pPr>
    </w:p>
    <w:p w14:paraId="6DE5239D" w14:textId="77777777" w:rsidR="00FA4C0C" w:rsidRPr="00FA4C0C" w:rsidRDefault="00440940" w:rsidP="00FA4C0C">
      <w:pPr>
        <w:pStyle w:val="21"/>
        <w:tabs>
          <w:tab w:val="right" w:leader="dot" w:pos="8494"/>
        </w:tabs>
        <w:spacing w:line="360" w:lineRule="auto"/>
        <w:rPr>
          <w:rFonts w:asciiTheme="minorHAnsi" w:eastAsiaTheme="minorEastAsia" w:hAnsiTheme="minorHAnsi" w:cstheme="minorBidi"/>
          <w:noProof/>
          <w:sz w:val="24"/>
        </w:rPr>
      </w:pPr>
      <w:r w:rsidRPr="00FA4C0C">
        <w:rPr>
          <w:rFonts w:ascii="彩虹粗仿宋" w:eastAsia="彩虹粗仿宋" w:hAnsi="宋体" w:hint="eastAsia"/>
          <w:sz w:val="24"/>
        </w:rPr>
        <w:fldChar w:fldCharType="begin"/>
      </w:r>
      <w:r w:rsidRPr="00FA4C0C">
        <w:rPr>
          <w:rFonts w:ascii="彩虹粗仿宋" w:eastAsia="彩虹粗仿宋" w:hAnsi="宋体" w:hint="eastAsia"/>
          <w:sz w:val="24"/>
        </w:rPr>
        <w:instrText xml:space="preserve"> TOC \o "1-2" \h \z </w:instrText>
      </w:r>
      <w:r w:rsidRPr="00FA4C0C">
        <w:rPr>
          <w:rFonts w:ascii="彩虹粗仿宋" w:eastAsia="彩虹粗仿宋" w:hAnsi="宋体" w:hint="eastAsia"/>
          <w:sz w:val="24"/>
        </w:rPr>
        <w:fldChar w:fldCharType="separate"/>
      </w:r>
      <w:hyperlink w:anchor="_Toc58920029" w:history="1">
        <w:r w:rsidR="00FA4C0C" w:rsidRPr="00FA4C0C">
          <w:rPr>
            <w:rStyle w:val="a9"/>
            <w:rFonts w:ascii="彩虹粗仿宋" w:eastAsia="彩虹粗仿宋" w:hint="eastAsia"/>
            <w:noProof/>
            <w:sz w:val="24"/>
          </w:rPr>
          <w:t>一、基金托管协议当事人</w:t>
        </w:r>
        <w:r w:rsidR="00FA4C0C" w:rsidRPr="00FA4C0C">
          <w:rPr>
            <w:noProof/>
            <w:webHidden/>
            <w:sz w:val="24"/>
          </w:rPr>
          <w:tab/>
        </w:r>
        <w:r w:rsidR="00FA4C0C" w:rsidRPr="00FA4C0C">
          <w:rPr>
            <w:noProof/>
            <w:webHidden/>
            <w:sz w:val="24"/>
          </w:rPr>
          <w:fldChar w:fldCharType="begin"/>
        </w:r>
        <w:r w:rsidR="00FA4C0C" w:rsidRPr="00FA4C0C">
          <w:rPr>
            <w:noProof/>
            <w:webHidden/>
            <w:sz w:val="24"/>
          </w:rPr>
          <w:instrText xml:space="preserve"> PAGEREF _Toc58920029 \h </w:instrText>
        </w:r>
        <w:r w:rsidR="00FA4C0C" w:rsidRPr="00FA4C0C">
          <w:rPr>
            <w:noProof/>
            <w:webHidden/>
            <w:sz w:val="24"/>
          </w:rPr>
        </w:r>
        <w:r w:rsidR="00FA4C0C" w:rsidRPr="00FA4C0C">
          <w:rPr>
            <w:noProof/>
            <w:webHidden/>
            <w:sz w:val="24"/>
          </w:rPr>
          <w:fldChar w:fldCharType="separate"/>
        </w:r>
        <w:r w:rsidR="00FA4C0C" w:rsidRPr="00FA4C0C">
          <w:rPr>
            <w:noProof/>
            <w:webHidden/>
            <w:sz w:val="24"/>
          </w:rPr>
          <w:t>3</w:t>
        </w:r>
        <w:r w:rsidR="00FA4C0C" w:rsidRPr="00FA4C0C">
          <w:rPr>
            <w:noProof/>
            <w:webHidden/>
            <w:sz w:val="24"/>
          </w:rPr>
          <w:fldChar w:fldCharType="end"/>
        </w:r>
      </w:hyperlink>
    </w:p>
    <w:p w14:paraId="0A9425F7"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0" w:history="1">
        <w:r w:rsidRPr="00FA4C0C">
          <w:rPr>
            <w:rStyle w:val="a9"/>
            <w:rFonts w:ascii="彩虹粗仿宋" w:eastAsia="彩虹粗仿宋" w:hint="eastAsia"/>
            <w:noProof/>
            <w:sz w:val="24"/>
          </w:rPr>
          <w:t>二、基金托管协议的依据、目的和原则</w:t>
        </w:r>
        <w:r w:rsidRPr="00FA4C0C">
          <w:rPr>
            <w:noProof/>
            <w:webHidden/>
            <w:sz w:val="24"/>
          </w:rPr>
          <w:tab/>
        </w:r>
        <w:r w:rsidRPr="00FA4C0C">
          <w:rPr>
            <w:noProof/>
            <w:webHidden/>
            <w:sz w:val="24"/>
          </w:rPr>
          <w:fldChar w:fldCharType="begin"/>
        </w:r>
        <w:r w:rsidRPr="00FA4C0C">
          <w:rPr>
            <w:noProof/>
            <w:webHidden/>
            <w:sz w:val="24"/>
          </w:rPr>
          <w:instrText xml:space="preserve"> PAGEREF _Toc58920030 \h </w:instrText>
        </w:r>
        <w:r w:rsidRPr="00FA4C0C">
          <w:rPr>
            <w:noProof/>
            <w:webHidden/>
            <w:sz w:val="24"/>
          </w:rPr>
        </w:r>
        <w:r w:rsidRPr="00FA4C0C">
          <w:rPr>
            <w:noProof/>
            <w:webHidden/>
            <w:sz w:val="24"/>
          </w:rPr>
          <w:fldChar w:fldCharType="separate"/>
        </w:r>
        <w:r w:rsidRPr="00FA4C0C">
          <w:rPr>
            <w:noProof/>
            <w:webHidden/>
            <w:sz w:val="24"/>
          </w:rPr>
          <w:t>4</w:t>
        </w:r>
        <w:r w:rsidRPr="00FA4C0C">
          <w:rPr>
            <w:noProof/>
            <w:webHidden/>
            <w:sz w:val="24"/>
          </w:rPr>
          <w:fldChar w:fldCharType="end"/>
        </w:r>
      </w:hyperlink>
    </w:p>
    <w:p w14:paraId="708125CE"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1" w:history="1">
        <w:r w:rsidRPr="00FA4C0C">
          <w:rPr>
            <w:rStyle w:val="a9"/>
            <w:rFonts w:ascii="彩虹粗仿宋" w:eastAsia="彩虹粗仿宋" w:hint="eastAsia"/>
            <w:noProof/>
            <w:sz w:val="24"/>
          </w:rPr>
          <w:t>三、基金托管人对基金管理人的业务监督和核查</w:t>
        </w:r>
        <w:r w:rsidRPr="00FA4C0C">
          <w:rPr>
            <w:noProof/>
            <w:webHidden/>
            <w:sz w:val="24"/>
          </w:rPr>
          <w:tab/>
        </w:r>
        <w:r w:rsidRPr="00FA4C0C">
          <w:rPr>
            <w:noProof/>
            <w:webHidden/>
            <w:sz w:val="24"/>
          </w:rPr>
          <w:fldChar w:fldCharType="begin"/>
        </w:r>
        <w:r w:rsidRPr="00FA4C0C">
          <w:rPr>
            <w:noProof/>
            <w:webHidden/>
            <w:sz w:val="24"/>
          </w:rPr>
          <w:instrText xml:space="preserve"> PAGEREF _Toc58920031 \h </w:instrText>
        </w:r>
        <w:r w:rsidRPr="00FA4C0C">
          <w:rPr>
            <w:noProof/>
            <w:webHidden/>
            <w:sz w:val="24"/>
          </w:rPr>
        </w:r>
        <w:r w:rsidRPr="00FA4C0C">
          <w:rPr>
            <w:noProof/>
            <w:webHidden/>
            <w:sz w:val="24"/>
          </w:rPr>
          <w:fldChar w:fldCharType="separate"/>
        </w:r>
        <w:r w:rsidRPr="00FA4C0C">
          <w:rPr>
            <w:noProof/>
            <w:webHidden/>
            <w:sz w:val="24"/>
          </w:rPr>
          <w:t>4</w:t>
        </w:r>
        <w:r w:rsidRPr="00FA4C0C">
          <w:rPr>
            <w:noProof/>
            <w:webHidden/>
            <w:sz w:val="24"/>
          </w:rPr>
          <w:fldChar w:fldCharType="end"/>
        </w:r>
      </w:hyperlink>
    </w:p>
    <w:p w14:paraId="25944F11"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2" w:history="1">
        <w:r w:rsidRPr="00FA4C0C">
          <w:rPr>
            <w:rStyle w:val="a9"/>
            <w:rFonts w:ascii="彩虹粗仿宋" w:eastAsia="彩虹粗仿宋" w:hint="eastAsia"/>
            <w:noProof/>
            <w:sz w:val="24"/>
          </w:rPr>
          <w:t>四、基金管理人对基金托管人的业务核查</w:t>
        </w:r>
        <w:r w:rsidRPr="00FA4C0C">
          <w:rPr>
            <w:noProof/>
            <w:webHidden/>
            <w:sz w:val="24"/>
          </w:rPr>
          <w:tab/>
        </w:r>
        <w:r w:rsidRPr="00FA4C0C">
          <w:rPr>
            <w:noProof/>
            <w:webHidden/>
            <w:sz w:val="24"/>
          </w:rPr>
          <w:fldChar w:fldCharType="begin"/>
        </w:r>
        <w:r w:rsidRPr="00FA4C0C">
          <w:rPr>
            <w:noProof/>
            <w:webHidden/>
            <w:sz w:val="24"/>
          </w:rPr>
          <w:instrText xml:space="preserve"> PAGEREF _Toc58920032 \h </w:instrText>
        </w:r>
        <w:r w:rsidRPr="00FA4C0C">
          <w:rPr>
            <w:noProof/>
            <w:webHidden/>
            <w:sz w:val="24"/>
          </w:rPr>
        </w:r>
        <w:r w:rsidRPr="00FA4C0C">
          <w:rPr>
            <w:noProof/>
            <w:webHidden/>
            <w:sz w:val="24"/>
          </w:rPr>
          <w:fldChar w:fldCharType="separate"/>
        </w:r>
        <w:r w:rsidRPr="00FA4C0C">
          <w:rPr>
            <w:noProof/>
            <w:webHidden/>
            <w:sz w:val="24"/>
          </w:rPr>
          <w:t>9</w:t>
        </w:r>
        <w:r w:rsidRPr="00FA4C0C">
          <w:rPr>
            <w:noProof/>
            <w:webHidden/>
            <w:sz w:val="24"/>
          </w:rPr>
          <w:fldChar w:fldCharType="end"/>
        </w:r>
      </w:hyperlink>
    </w:p>
    <w:p w14:paraId="45AA0323"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3" w:history="1">
        <w:r w:rsidRPr="00FA4C0C">
          <w:rPr>
            <w:rStyle w:val="a9"/>
            <w:rFonts w:ascii="彩虹粗仿宋" w:eastAsia="彩虹粗仿宋" w:hint="eastAsia"/>
            <w:noProof/>
            <w:sz w:val="24"/>
          </w:rPr>
          <w:t>五、基金财产的保管</w:t>
        </w:r>
        <w:r w:rsidRPr="00FA4C0C">
          <w:rPr>
            <w:noProof/>
            <w:webHidden/>
            <w:sz w:val="24"/>
          </w:rPr>
          <w:tab/>
        </w:r>
        <w:r w:rsidRPr="00FA4C0C">
          <w:rPr>
            <w:noProof/>
            <w:webHidden/>
            <w:sz w:val="24"/>
          </w:rPr>
          <w:fldChar w:fldCharType="begin"/>
        </w:r>
        <w:r w:rsidRPr="00FA4C0C">
          <w:rPr>
            <w:noProof/>
            <w:webHidden/>
            <w:sz w:val="24"/>
          </w:rPr>
          <w:instrText xml:space="preserve"> PAGEREF _Toc58920033 \h </w:instrText>
        </w:r>
        <w:r w:rsidRPr="00FA4C0C">
          <w:rPr>
            <w:noProof/>
            <w:webHidden/>
            <w:sz w:val="24"/>
          </w:rPr>
        </w:r>
        <w:r w:rsidRPr="00FA4C0C">
          <w:rPr>
            <w:noProof/>
            <w:webHidden/>
            <w:sz w:val="24"/>
          </w:rPr>
          <w:fldChar w:fldCharType="separate"/>
        </w:r>
        <w:r w:rsidRPr="00FA4C0C">
          <w:rPr>
            <w:noProof/>
            <w:webHidden/>
            <w:sz w:val="24"/>
          </w:rPr>
          <w:t>9</w:t>
        </w:r>
        <w:r w:rsidRPr="00FA4C0C">
          <w:rPr>
            <w:noProof/>
            <w:webHidden/>
            <w:sz w:val="24"/>
          </w:rPr>
          <w:fldChar w:fldCharType="end"/>
        </w:r>
      </w:hyperlink>
    </w:p>
    <w:p w14:paraId="264725E4"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4" w:history="1">
        <w:r w:rsidRPr="00FA4C0C">
          <w:rPr>
            <w:rStyle w:val="a9"/>
            <w:rFonts w:ascii="彩虹粗仿宋" w:eastAsia="彩虹粗仿宋" w:hint="eastAsia"/>
            <w:noProof/>
            <w:sz w:val="24"/>
          </w:rPr>
          <w:t>六、指令的发送、确认及执行</w:t>
        </w:r>
        <w:r w:rsidRPr="00FA4C0C">
          <w:rPr>
            <w:noProof/>
            <w:webHidden/>
            <w:sz w:val="24"/>
          </w:rPr>
          <w:tab/>
        </w:r>
        <w:r w:rsidRPr="00FA4C0C">
          <w:rPr>
            <w:noProof/>
            <w:webHidden/>
            <w:sz w:val="24"/>
          </w:rPr>
          <w:fldChar w:fldCharType="begin"/>
        </w:r>
        <w:r w:rsidRPr="00FA4C0C">
          <w:rPr>
            <w:noProof/>
            <w:webHidden/>
            <w:sz w:val="24"/>
          </w:rPr>
          <w:instrText xml:space="preserve"> PAGEREF _Toc58920034 \h </w:instrText>
        </w:r>
        <w:r w:rsidRPr="00FA4C0C">
          <w:rPr>
            <w:noProof/>
            <w:webHidden/>
            <w:sz w:val="24"/>
          </w:rPr>
        </w:r>
        <w:r w:rsidRPr="00FA4C0C">
          <w:rPr>
            <w:noProof/>
            <w:webHidden/>
            <w:sz w:val="24"/>
          </w:rPr>
          <w:fldChar w:fldCharType="separate"/>
        </w:r>
        <w:r w:rsidRPr="00FA4C0C">
          <w:rPr>
            <w:noProof/>
            <w:webHidden/>
            <w:sz w:val="24"/>
          </w:rPr>
          <w:t>12</w:t>
        </w:r>
        <w:r w:rsidRPr="00FA4C0C">
          <w:rPr>
            <w:noProof/>
            <w:webHidden/>
            <w:sz w:val="24"/>
          </w:rPr>
          <w:fldChar w:fldCharType="end"/>
        </w:r>
      </w:hyperlink>
    </w:p>
    <w:p w14:paraId="12855CF2"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5" w:history="1">
        <w:r w:rsidRPr="00FA4C0C">
          <w:rPr>
            <w:rStyle w:val="a9"/>
            <w:rFonts w:ascii="彩虹粗仿宋" w:eastAsia="彩虹粗仿宋" w:hint="eastAsia"/>
            <w:noProof/>
            <w:sz w:val="24"/>
          </w:rPr>
          <w:t>七、交易及清算交收安排</w:t>
        </w:r>
        <w:r w:rsidRPr="00FA4C0C">
          <w:rPr>
            <w:noProof/>
            <w:webHidden/>
            <w:sz w:val="24"/>
          </w:rPr>
          <w:tab/>
        </w:r>
        <w:r w:rsidRPr="00FA4C0C">
          <w:rPr>
            <w:noProof/>
            <w:webHidden/>
            <w:sz w:val="24"/>
          </w:rPr>
          <w:fldChar w:fldCharType="begin"/>
        </w:r>
        <w:r w:rsidRPr="00FA4C0C">
          <w:rPr>
            <w:noProof/>
            <w:webHidden/>
            <w:sz w:val="24"/>
          </w:rPr>
          <w:instrText xml:space="preserve"> PAGEREF _Toc58920035 \h </w:instrText>
        </w:r>
        <w:r w:rsidRPr="00FA4C0C">
          <w:rPr>
            <w:noProof/>
            <w:webHidden/>
            <w:sz w:val="24"/>
          </w:rPr>
        </w:r>
        <w:r w:rsidRPr="00FA4C0C">
          <w:rPr>
            <w:noProof/>
            <w:webHidden/>
            <w:sz w:val="24"/>
          </w:rPr>
          <w:fldChar w:fldCharType="separate"/>
        </w:r>
        <w:r w:rsidRPr="00FA4C0C">
          <w:rPr>
            <w:noProof/>
            <w:webHidden/>
            <w:sz w:val="24"/>
          </w:rPr>
          <w:t>13</w:t>
        </w:r>
        <w:r w:rsidRPr="00FA4C0C">
          <w:rPr>
            <w:noProof/>
            <w:webHidden/>
            <w:sz w:val="24"/>
          </w:rPr>
          <w:fldChar w:fldCharType="end"/>
        </w:r>
      </w:hyperlink>
    </w:p>
    <w:p w14:paraId="214B5D79"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6" w:history="1">
        <w:r w:rsidRPr="00FA4C0C">
          <w:rPr>
            <w:rStyle w:val="a9"/>
            <w:rFonts w:ascii="彩虹粗仿宋" w:eastAsia="彩虹粗仿宋" w:hint="eastAsia"/>
            <w:noProof/>
            <w:sz w:val="24"/>
          </w:rPr>
          <w:t>八、基金资产净值计算和会计核算</w:t>
        </w:r>
        <w:r w:rsidRPr="00FA4C0C">
          <w:rPr>
            <w:noProof/>
            <w:webHidden/>
            <w:sz w:val="24"/>
          </w:rPr>
          <w:tab/>
        </w:r>
        <w:r w:rsidRPr="00FA4C0C">
          <w:rPr>
            <w:noProof/>
            <w:webHidden/>
            <w:sz w:val="24"/>
          </w:rPr>
          <w:fldChar w:fldCharType="begin"/>
        </w:r>
        <w:r w:rsidRPr="00FA4C0C">
          <w:rPr>
            <w:noProof/>
            <w:webHidden/>
            <w:sz w:val="24"/>
          </w:rPr>
          <w:instrText xml:space="preserve"> PAGEREF _Toc58920036 \h </w:instrText>
        </w:r>
        <w:r w:rsidRPr="00FA4C0C">
          <w:rPr>
            <w:noProof/>
            <w:webHidden/>
            <w:sz w:val="24"/>
          </w:rPr>
        </w:r>
        <w:r w:rsidRPr="00FA4C0C">
          <w:rPr>
            <w:noProof/>
            <w:webHidden/>
            <w:sz w:val="24"/>
          </w:rPr>
          <w:fldChar w:fldCharType="separate"/>
        </w:r>
        <w:r w:rsidRPr="00FA4C0C">
          <w:rPr>
            <w:noProof/>
            <w:webHidden/>
            <w:sz w:val="24"/>
          </w:rPr>
          <w:t>17</w:t>
        </w:r>
        <w:r w:rsidRPr="00FA4C0C">
          <w:rPr>
            <w:noProof/>
            <w:webHidden/>
            <w:sz w:val="24"/>
          </w:rPr>
          <w:fldChar w:fldCharType="end"/>
        </w:r>
      </w:hyperlink>
    </w:p>
    <w:p w14:paraId="634DAF37"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7" w:history="1">
        <w:r w:rsidRPr="00FA4C0C">
          <w:rPr>
            <w:rStyle w:val="a9"/>
            <w:rFonts w:ascii="彩虹粗仿宋" w:eastAsia="彩虹粗仿宋" w:hint="eastAsia"/>
            <w:noProof/>
            <w:sz w:val="24"/>
          </w:rPr>
          <w:t>九、基金收益分配</w:t>
        </w:r>
        <w:r w:rsidRPr="00FA4C0C">
          <w:rPr>
            <w:noProof/>
            <w:webHidden/>
            <w:sz w:val="24"/>
          </w:rPr>
          <w:tab/>
        </w:r>
        <w:r w:rsidRPr="00FA4C0C">
          <w:rPr>
            <w:noProof/>
            <w:webHidden/>
            <w:sz w:val="24"/>
          </w:rPr>
          <w:fldChar w:fldCharType="begin"/>
        </w:r>
        <w:r w:rsidRPr="00FA4C0C">
          <w:rPr>
            <w:noProof/>
            <w:webHidden/>
            <w:sz w:val="24"/>
          </w:rPr>
          <w:instrText xml:space="preserve"> PAGEREF _Toc58920037 \h </w:instrText>
        </w:r>
        <w:r w:rsidRPr="00FA4C0C">
          <w:rPr>
            <w:noProof/>
            <w:webHidden/>
            <w:sz w:val="24"/>
          </w:rPr>
        </w:r>
        <w:r w:rsidRPr="00FA4C0C">
          <w:rPr>
            <w:noProof/>
            <w:webHidden/>
            <w:sz w:val="24"/>
          </w:rPr>
          <w:fldChar w:fldCharType="separate"/>
        </w:r>
        <w:r w:rsidRPr="00FA4C0C">
          <w:rPr>
            <w:noProof/>
            <w:webHidden/>
            <w:sz w:val="24"/>
          </w:rPr>
          <w:t>20</w:t>
        </w:r>
        <w:r w:rsidRPr="00FA4C0C">
          <w:rPr>
            <w:noProof/>
            <w:webHidden/>
            <w:sz w:val="24"/>
          </w:rPr>
          <w:fldChar w:fldCharType="end"/>
        </w:r>
      </w:hyperlink>
    </w:p>
    <w:p w14:paraId="3647BD07"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8" w:history="1">
        <w:r w:rsidRPr="00FA4C0C">
          <w:rPr>
            <w:rStyle w:val="a9"/>
            <w:rFonts w:ascii="彩虹粗仿宋" w:eastAsia="彩虹粗仿宋" w:hint="eastAsia"/>
            <w:noProof/>
            <w:sz w:val="24"/>
          </w:rPr>
          <w:t>十、基金信息披露</w:t>
        </w:r>
        <w:r w:rsidRPr="00FA4C0C">
          <w:rPr>
            <w:noProof/>
            <w:webHidden/>
            <w:sz w:val="24"/>
          </w:rPr>
          <w:tab/>
        </w:r>
        <w:r w:rsidRPr="00FA4C0C">
          <w:rPr>
            <w:noProof/>
            <w:webHidden/>
            <w:sz w:val="24"/>
          </w:rPr>
          <w:fldChar w:fldCharType="begin"/>
        </w:r>
        <w:r w:rsidRPr="00FA4C0C">
          <w:rPr>
            <w:noProof/>
            <w:webHidden/>
            <w:sz w:val="24"/>
          </w:rPr>
          <w:instrText xml:space="preserve"> PAGEREF _Toc58920038 \h </w:instrText>
        </w:r>
        <w:r w:rsidRPr="00FA4C0C">
          <w:rPr>
            <w:noProof/>
            <w:webHidden/>
            <w:sz w:val="24"/>
          </w:rPr>
        </w:r>
        <w:r w:rsidRPr="00FA4C0C">
          <w:rPr>
            <w:noProof/>
            <w:webHidden/>
            <w:sz w:val="24"/>
          </w:rPr>
          <w:fldChar w:fldCharType="separate"/>
        </w:r>
        <w:r w:rsidRPr="00FA4C0C">
          <w:rPr>
            <w:noProof/>
            <w:webHidden/>
            <w:sz w:val="24"/>
          </w:rPr>
          <w:t>21</w:t>
        </w:r>
        <w:r w:rsidRPr="00FA4C0C">
          <w:rPr>
            <w:noProof/>
            <w:webHidden/>
            <w:sz w:val="24"/>
          </w:rPr>
          <w:fldChar w:fldCharType="end"/>
        </w:r>
      </w:hyperlink>
    </w:p>
    <w:p w14:paraId="792B8C88"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39" w:history="1">
        <w:r w:rsidRPr="00FA4C0C">
          <w:rPr>
            <w:rStyle w:val="a9"/>
            <w:rFonts w:ascii="彩虹粗仿宋" w:eastAsia="彩虹粗仿宋" w:hint="eastAsia"/>
            <w:noProof/>
            <w:sz w:val="24"/>
          </w:rPr>
          <w:t>十一、基金费用</w:t>
        </w:r>
        <w:r w:rsidRPr="00FA4C0C">
          <w:rPr>
            <w:noProof/>
            <w:webHidden/>
            <w:sz w:val="24"/>
          </w:rPr>
          <w:tab/>
        </w:r>
        <w:r w:rsidRPr="00FA4C0C">
          <w:rPr>
            <w:noProof/>
            <w:webHidden/>
            <w:sz w:val="24"/>
          </w:rPr>
          <w:fldChar w:fldCharType="begin"/>
        </w:r>
        <w:r w:rsidRPr="00FA4C0C">
          <w:rPr>
            <w:noProof/>
            <w:webHidden/>
            <w:sz w:val="24"/>
          </w:rPr>
          <w:instrText xml:space="preserve"> PAGEREF _Toc58920039 \h </w:instrText>
        </w:r>
        <w:r w:rsidRPr="00FA4C0C">
          <w:rPr>
            <w:noProof/>
            <w:webHidden/>
            <w:sz w:val="24"/>
          </w:rPr>
        </w:r>
        <w:r w:rsidRPr="00FA4C0C">
          <w:rPr>
            <w:noProof/>
            <w:webHidden/>
            <w:sz w:val="24"/>
          </w:rPr>
          <w:fldChar w:fldCharType="separate"/>
        </w:r>
        <w:r w:rsidRPr="00FA4C0C">
          <w:rPr>
            <w:noProof/>
            <w:webHidden/>
            <w:sz w:val="24"/>
          </w:rPr>
          <w:t>22</w:t>
        </w:r>
        <w:r w:rsidRPr="00FA4C0C">
          <w:rPr>
            <w:noProof/>
            <w:webHidden/>
            <w:sz w:val="24"/>
          </w:rPr>
          <w:fldChar w:fldCharType="end"/>
        </w:r>
      </w:hyperlink>
    </w:p>
    <w:p w14:paraId="16BB3931"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0" w:history="1">
        <w:r w:rsidRPr="00FA4C0C">
          <w:rPr>
            <w:rStyle w:val="a9"/>
            <w:rFonts w:ascii="彩虹粗仿宋" w:eastAsia="彩虹粗仿宋" w:hint="eastAsia"/>
            <w:noProof/>
            <w:sz w:val="24"/>
          </w:rPr>
          <w:t>十二、基金份额持有人名册的保管</w:t>
        </w:r>
        <w:r w:rsidRPr="00FA4C0C">
          <w:rPr>
            <w:noProof/>
            <w:webHidden/>
            <w:sz w:val="24"/>
          </w:rPr>
          <w:tab/>
        </w:r>
        <w:r w:rsidRPr="00FA4C0C">
          <w:rPr>
            <w:noProof/>
            <w:webHidden/>
            <w:sz w:val="24"/>
          </w:rPr>
          <w:fldChar w:fldCharType="begin"/>
        </w:r>
        <w:r w:rsidRPr="00FA4C0C">
          <w:rPr>
            <w:noProof/>
            <w:webHidden/>
            <w:sz w:val="24"/>
          </w:rPr>
          <w:instrText xml:space="preserve"> PAGEREF _Toc58920040 \h </w:instrText>
        </w:r>
        <w:r w:rsidRPr="00FA4C0C">
          <w:rPr>
            <w:noProof/>
            <w:webHidden/>
            <w:sz w:val="24"/>
          </w:rPr>
        </w:r>
        <w:r w:rsidRPr="00FA4C0C">
          <w:rPr>
            <w:noProof/>
            <w:webHidden/>
            <w:sz w:val="24"/>
          </w:rPr>
          <w:fldChar w:fldCharType="separate"/>
        </w:r>
        <w:r w:rsidRPr="00FA4C0C">
          <w:rPr>
            <w:noProof/>
            <w:webHidden/>
            <w:sz w:val="24"/>
          </w:rPr>
          <w:t>23</w:t>
        </w:r>
        <w:r w:rsidRPr="00FA4C0C">
          <w:rPr>
            <w:noProof/>
            <w:webHidden/>
            <w:sz w:val="24"/>
          </w:rPr>
          <w:fldChar w:fldCharType="end"/>
        </w:r>
      </w:hyperlink>
    </w:p>
    <w:p w14:paraId="278DC2FA"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1" w:history="1">
        <w:r w:rsidRPr="00FA4C0C">
          <w:rPr>
            <w:rStyle w:val="a9"/>
            <w:rFonts w:ascii="彩虹粗仿宋" w:eastAsia="彩虹粗仿宋" w:hint="eastAsia"/>
            <w:noProof/>
            <w:sz w:val="24"/>
          </w:rPr>
          <w:t>十三、基金有关文件档案的保存</w:t>
        </w:r>
        <w:r w:rsidRPr="00FA4C0C">
          <w:rPr>
            <w:noProof/>
            <w:webHidden/>
            <w:sz w:val="24"/>
          </w:rPr>
          <w:tab/>
        </w:r>
        <w:r w:rsidRPr="00FA4C0C">
          <w:rPr>
            <w:noProof/>
            <w:webHidden/>
            <w:sz w:val="24"/>
          </w:rPr>
          <w:fldChar w:fldCharType="begin"/>
        </w:r>
        <w:r w:rsidRPr="00FA4C0C">
          <w:rPr>
            <w:noProof/>
            <w:webHidden/>
            <w:sz w:val="24"/>
          </w:rPr>
          <w:instrText xml:space="preserve"> PAGEREF _Toc58920041 \h </w:instrText>
        </w:r>
        <w:r w:rsidRPr="00FA4C0C">
          <w:rPr>
            <w:noProof/>
            <w:webHidden/>
            <w:sz w:val="24"/>
          </w:rPr>
        </w:r>
        <w:r w:rsidRPr="00FA4C0C">
          <w:rPr>
            <w:noProof/>
            <w:webHidden/>
            <w:sz w:val="24"/>
          </w:rPr>
          <w:fldChar w:fldCharType="separate"/>
        </w:r>
        <w:r w:rsidRPr="00FA4C0C">
          <w:rPr>
            <w:noProof/>
            <w:webHidden/>
            <w:sz w:val="24"/>
          </w:rPr>
          <w:t>24</w:t>
        </w:r>
        <w:r w:rsidRPr="00FA4C0C">
          <w:rPr>
            <w:noProof/>
            <w:webHidden/>
            <w:sz w:val="24"/>
          </w:rPr>
          <w:fldChar w:fldCharType="end"/>
        </w:r>
      </w:hyperlink>
    </w:p>
    <w:p w14:paraId="047DB0D0"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2" w:history="1">
        <w:r w:rsidRPr="00FA4C0C">
          <w:rPr>
            <w:rStyle w:val="a9"/>
            <w:rFonts w:ascii="彩虹粗仿宋" w:eastAsia="彩虹粗仿宋" w:hint="eastAsia"/>
            <w:noProof/>
            <w:sz w:val="24"/>
          </w:rPr>
          <w:t>十四、基金管理人和基金托管人的更换</w:t>
        </w:r>
        <w:r w:rsidRPr="00FA4C0C">
          <w:rPr>
            <w:noProof/>
            <w:webHidden/>
            <w:sz w:val="24"/>
          </w:rPr>
          <w:tab/>
        </w:r>
        <w:r w:rsidRPr="00FA4C0C">
          <w:rPr>
            <w:noProof/>
            <w:webHidden/>
            <w:sz w:val="24"/>
          </w:rPr>
          <w:fldChar w:fldCharType="begin"/>
        </w:r>
        <w:r w:rsidRPr="00FA4C0C">
          <w:rPr>
            <w:noProof/>
            <w:webHidden/>
            <w:sz w:val="24"/>
          </w:rPr>
          <w:instrText xml:space="preserve"> PAGEREF _Toc58920042 \h </w:instrText>
        </w:r>
        <w:r w:rsidRPr="00FA4C0C">
          <w:rPr>
            <w:noProof/>
            <w:webHidden/>
            <w:sz w:val="24"/>
          </w:rPr>
        </w:r>
        <w:r w:rsidRPr="00FA4C0C">
          <w:rPr>
            <w:noProof/>
            <w:webHidden/>
            <w:sz w:val="24"/>
          </w:rPr>
          <w:fldChar w:fldCharType="separate"/>
        </w:r>
        <w:r w:rsidRPr="00FA4C0C">
          <w:rPr>
            <w:noProof/>
            <w:webHidden/>
            <w:sz w:val="24"/>
          </w:rPr>
          <w:t>24</w:t>
        </w:r>
        <w:r w:rsidRPr="00FA4C0C">
          <w:rPr>
            <w:noProof/>
            <w:webHidden/>
            <w:sz w:val="24"/>
          </w:rPr>
          <w:fldChar w:fldCharType="end"/>
        </w:r>
      </w:hyperlink>
    </w:p>
    <w:p w14:paraId="64F4D3AF"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3" w:history="1">
        <w:r w:rsidRPr="00FA4C0C">
          <w:rPr>
            <w:rStyle w:val="a9"/>
            <w:rFonts w:ascii="彩虹粗仿宋" w:eastAsia="彩虹粗仿宋" w:hint="eastAsia"/>
            <w:noProof/>
            <w:sz w:val="24"/>
          </w:rPr>
          <w:t>十五、禁止行为</w:t>
        </w:r>
        <w:r w:rsidRPr="00FA4C0C">
          <w:rPr>
            <w:noProof/>
            <w:webHidden/>
            <w:sz w:val="24"/>
          </w:rPr>
          <w:tab/>
        </w:r>
        <w:r w:rsidRPr="00FA4C0C">
          <w:rPr>
            <w:noProof/>
            <w:webHidden/>
            <w:sz w:val="24"/>
          </w:rPr>
          <w:fldChar w:fldCharType="begin"/>
        </w:r>
        <w:r w:rsidRPr="00FA4C0C">
          <w:rPr>
            <w:noProof/>
            <w:webHidden/>
            <w:sz w:val="24"/>
          </w:rPr>
          <w:instrText xml:space="preserve"> PAGEREF _Toc58920043 \h </w:instrText>
        </w:r>
        <w:r w:rsidRPr="00FA4C0C">
          <w:rPr>
            <w:noProof/>
            <w:webHidden/>
            <w:sz w:val="24"/>
          </w:rPr>
        </w:r>
        <w:r w:rsidRPr="00FA4C0C">
          <w:rPr>
            <w:noProof/>
            <w:webHidden/>
            <w:sz w:val="24"/>
          </w:rPr>
          <w:fldChar w:fldCharType="separate"/>
        </w:r>
        <w:r w:rsidRPr="00FA4C0C">
          <w:rPr>
            <w:noProof/>
            <w:webHidden/>
            <w:sz w:val="24"/>
          </w:rPr>
          <w:t>26</w:t>
        </w:r>
        <w:r w:rsidRPr="00FA4C0C">
          <w:rPr>
            <w:noProof/>
            <w:webHidden/>
            <w:sz w:val="24"/>
          </w:rPr>
          <w:fldChar w:fldCharType="end"/>
        </w:r>
      </w:hyperlink>
    </w:p>
    <w:p w14:paraId="1F69BC4A"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4" w:history="1">
        <w:r w:rsidRPr="00FA4C0C">
          <w:rPr>
            <w:rStyle w:val="a9"/>
            <w:rFonts w:ascii="彩虹粗仿宋" w:eastAsia="彩虹粗仿宋" w:hint="eastAsia"/>
            <w:noProof/>
            <w:sz w:val="24"/>
          </w:rPr>
          <w:t>十六、托管协议的变更、终止与基金财产的清算</w:t>
        </w:r>
        <w:r w:rsidRPr="00FA4C0C">
          <w:rPr>
            <w:noProof/>
            <w:webHidden/>
            <w:sz w:val="24"/>
          </w:rPr>
          <w:tab/>
        </w:r>
        <w:r w:rsidRPr="00FA4C0C">
          <w:rPr>
            <w:noProof/>
            <w:webHidden/>
            <w:sz w:val="24"/>
          </w:rPr>
          <w:fldChar w:fldCharType="begin"/>
        </w:r>
        <w:r w:rsidRPr="00FA4C0C">
          <w:rPr>
            <w:noProof/>
            <w:webHidden/>
            <w:sz w:val="24"/>
          </w:rPr>
          <w:instrText xml:space="preserve"> PAGEREF _Toc58920044 \h </w:instrText>
        </w:r>
        <w:r w:rsidRPr="00FA4C0C">
          <w:rPr>
            <w:noProof/>
            <w:webHidden/>
            <w:sz w:val="24"/>
          </w:rPr>
        </w:r>
        <w:r w:rsidRPr="00FA4C0C">
          <w:rPr>
            <w:noProof/>
            <w:webHidden/>
            <w:sz w:val="24"/>
          </w:rPr>
          <w:fldChar w:fldCharType="separate"/>
        </w:r>
        <w:r w:rsidRPr="00FA4C0C">
          <w:rPr>
            <w:noProof/>
            <w:webHidden/>
            <w:sz w:val="24"/>
          </w:rPr>
          <w:t>26</w:t>
        </w:r>
        <w:r w:rsidRPr="00FA4C0C">
          <w:rPr>
            <w:noProof/>
            <w:webHidden/>
            <w:sz w:val="24"/>
          </w:rPr>
          <w:fldChar w:fldCharType="end"/>
        </w:r>
      </w:hyperlink>
    </w:p>
    <w:p w14:paraId="366922F3"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5" w:history="1">
        <w:r w:rsidRPr="00FA4C0C">
          <w:rPr>
            <w:rStyle w:val="a9"/>
            <w:rFonts w:ascii="彩虹粗仿宋" w:eastAsia="彩虹粗仿宋" w:hint="eastAsia"/>
            <w:noProof/>
            <w:sz w:val="24"/>
          </w:rPr>
          <w:t>十七、违约责任</w:t>
        </w:r>
        <w:r w:rsidRPr="00FA4C0C">
          <w:rPr>
            <w:noProof/>
            <w:webHidden/>
            <w:sz w:val="24"/>
          </w:rPr>
          <w:tab/>
        </w:r>
        <w:r w:rsidRPr="00FA4C0C">
          <w:rPr>
            <w:noProof/>
            <w:webHidden/>
            <w:sz w:val="24"/>
          </w:rPr>
          <w:fldChar w:fldCharType="begin"/>
        </w:r>
        <w:r w:rsidRPr="00FA4C0C">
          <w:rPr>
            <w:noProof/>
            <w:webHidden/>
            <w:sz w:val="24"/>
          </w:rPr>
          <w:instrText xml:space="preserve"> PAGEREF _Toc58920045 \h </w:instrText>
        </w:r>
        <w:r w:rsidRPr="00FA4C0C">
          <w:rPr>
            <w:noProof/>
            <w:webHidden/>
            <w:sz w:val="24"/>
          </w:rPr>
        </w:r>
        <w:r w:rsidRPr="00FA4C0C">
          <w:rPr>
            <w:noProof/>
            <w:webHidden/>
            <w:sz w:val="24"/>
          </w:rPr>
          <w:fldChar w:fldCharType="separate"/>
        </w:r>
        <w:r w:rsidRPr="00FA4C0C">
          <w:rPr>
            <w:noProof/>
            <w:webHidden/>
            <w:sz w:val="24"/>
          </w:rPr>
          <w:t>27</w:t>
        </w:r>
        <w:r w:rsidRPr="00FA4C0C">
          <w:rPr>
            <w:noProof/>
            <w:webHidden/>
            <w:sz w:val="24"/>
          </w:rPr>
          <w:fldChar w:fldCharType="end"/>
        </w:r>
      </w:hyperlink>
    </w:p>
    <w:p w14:paraId="7A6E835D"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6" w:history="1">
        <w:r w:rsidRPr="00FA4C0C">
          <w:rPr>
            <w:rStyle w:val="a9"/>
            <w:rFonts w:ascii="彩虹粗仿宋" w:eastAsia="彩虹粗仿宋" w:hint="eastAsia"/>
            <w:noProof/>
            <w:sz w:val="24"/>
          </w:rPr>
          <w:t>十八、争议解决方式</w:t>
        </w:r>
        <w:r w:rsidRPr="00FA4C0C">
          <w:rPr>
            <w:noProof/>
            <w:webHidden/>
            <w:sz w:val="24"/>
          </w:rPr>
          <w:tab/>
        </w:r>
        <w:r w:rsidRPr="00FA4C0C">
          <w:rPr>
            <w:noProof/>
            <w:webHidden/>
            <w:sz w:val="24"/>
          </w:rPr>
          <w:fldChar w:fldCharType="begin"/>
        </w:r>
        <w:r w:rsidRPr="00FA4C0C">
          <w:rPr>
            <w:noProof/>
            <w:webHidden/>
            <w:sz w:val="24"/>
          </w:rPr>
          <w:instrText xml:space="preserve"> PAGEREF _Toc58920046 \h </w:instrText>
        </w:r>
        <w:r w:rsidRPr="00FA4C0C">
          <w:rPr>
            <w:noProof/>
            <w:webHidden/>
            <w:sz w:val="24"/>
          </w:rPr>
        </w:r>
        <w:r w:rsidRPr="00FA4C0C">
          <w:rPr>
            <w:noProof/>
            <w:webHidden/>
            <w:sz w:val="24"/>
          </w:rPr>
          <w:fldChar w:fldCharType="separate"/>
        </w:r>
        <w:r w:rsidRPr="00FA4C0C">
          <w:rPr>
            <w:noProof/>
            <w:webHidden/>
            <w:sz w:val="24"/>
          </w:rPr>
          <w:t>28</w:t>
        </w:r>
        <w:r w:rsidRPr="00FA4C0C">
          <w:rPr>
            <w:noProof/>
            <w:webHidden/>
            <w:sz w:val="24"/>
          </w:rPr>
          <w:fldChar w:fldCharType="end"/>
        </w:r>
      </w:hyperlink>
    </w:p>
    <w:p w14:paraId="7CB284BC"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7" w:history="1">
        <w:r w:rsidRPr="00FA4C0C">
          <w:rPr>
            <w:rStyle w:val="a9"/>
            <w:rFonts w:ascii="彩虹粗仿宋" w:eastAsia="彩虹粗仿宋" w:hint="eastAsia"/>
            <w:noProof/>
            <w:sz w:val="24"/>
          </w:rPr>
          <w:t>十九、托管协议的效力</w:t>
        </w:r>
        <w:r w:rsidRPr="00FA4C0C">
          <w:rPr>
            <w:noProof/>
            <w:webHidden/>
            <w:sz w:val="24"/>
          </w:rPr>
          <w:tab/>
        </w:r>
        <w:r w:rsidRPr="00FA4C0C">
          <w:rPr>
            <w:noProof/>
            <w:webHidden/>
            <w:sz w:val="24"/>
          </w:rPr>
          <w:fldChar w:fldCharType="begin"/>
        </w:r>
        <w:r w:rsidRPr="00FA4C0C">
          <w:rPr>
            <w:noProof/>
            <w:webHidden/>
            <w:sz w:val="24"/>
          </w:rPr>
          <w:instrText xml:space="preserve"> PAGEREF _Toc58920047 \h </w:instrText>
        </w:r>
        <w:r w:rsidRPr="00FA4C0C">
          <w:rPr>
            <w:noProof/>
            <w:webHidden/>
            <w:sz w:val="24"/>
          </w:rPr>
        </w:r>
        <w:r w:rsidRPr="00FA4C0C">
          <w:rPr>
            <w:noProof/>
            <w:webHidden/>
            <w:sz w:val="24"/>
          </w:rPr>
          <w:fldChar w:fldCharType="separate"/>
        </w:r>
        <w:r w:rsidRPr="00FA4C0C">
          <w:rPr>
            <w:noProof/>
            <w:webHidden/>
            <w:sz w:val="24"/>
          </w:rPr>
          <w:t>28</w:t>
        </w:r>
        <w:r w:rsidRPr="00FA4C0C">
          <w:rPr>
            <w:noProof/>
            <w:webHidden/>
            <w:sz w:val="24"/>
          </w:rPr>
          <w:fldChar w:fldCharType="end"/>
        </w:r>
      </w:hyperlink>
    </w:p>
    <w:p w14:paraId="679B2D89"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8" w:history="1">
        <w:r w:rsidRPr="00FA4C0C">
          <w:rPr>
            <w:rStyle w:val="a9"/>
            <w:rFonts w:ascii="彩虹粗仿宋" w:eastAsia="彩虹粗仿宋" w:hint="eastAsia"/>
            <w:noProof/>
            <w:sz w:val="24"/>
          </w:rPr>
          <w:t>二十、其他事项</w:t>
        </w:r>
        <w:r w:rsidRPr="00FA4C0C">
          <w:rPr>
            <w:noProof/>
            <w:webHidden/>
            <w:sz w:val="24"/>
          </w:rPr>
          <w:tab/>
        </w:r>
        <w:r w:rsidRPr="00FA4C0C">
          <w:rPr>
            <w:noProof/>
            <w:webHidden/>
            <w:sz w:val="24"/>
          </w:rPr>
          <w:fldChar w:fldCharType="begin"/>
        </w:r>
        <w:r w:rsidRPr="00FA4C0C">
          <w:rPr>
            <w:noProof/>
            <w:webHidden/>
            <w:sz w:val="24"/>
          </w:rPr>
          <w:instrText xml:space="preserve"> PAGEREF _Toc58920048 \h </w:instrText>
        </w:r>
        <w:r w:rsidRPr="00FA4C0C">
          <w:rPr>
            <w:noProof/>
            <w:webHidden/>
            <w:sz w:val="24"/>
          </w:rPr>
        </w:r>
        <w:r w:rsidRPr="00FA4C0C">
          <w:rPr>
            <w:noProof/>
            <w:webHidden/>
            <w:sz w:val="24"/>
          </w:rPr>
          <w:fldChar w:fldCharType="separate"/>
        </w:r>
        <w:r w:rsidRPr="00FA4C0C">
          <w:rPr>
            <w:noProof/>
            <w:webHidden/>
            <w:sz w:val="24"/>
          </w:rPr>
          <w:t>29</w:t>
        </w:r>
        <w:r w:rsidRPr="00FA4C0C">
          <w:rPr>
            <w:noProof/>
            <w:webHidden/>
            <w:sz w:val="24"/>
          </w:rPr>
          <w:fldChar w:fldCharType="end"/>
        </w:r>
      </w:hyperlink>
    </w:p>
    <w:p w14:paraId="472EC9BE" w14:textId="77777777" w:rsidR="00FA4C0C" w:rsidRPr="00FA4C0C" w:rsidRDefault="00FA4C0C" w:rsidP="00FA4C0C">
      <w:pPr>
        <w:pStyle w:val="21"/>
        <w:tabs>
          <w:tab w:val="right" w:leader="dot" w:pos="8494"/>
        </w:tabs>
        <w:spacing w:line="360" w:lineRule="auto"/>
        <w:rPr>
          <w:rFonts w:asciiTheme="minorHAnsi" w:eastAsiaTheme="minorEastAsia" w:hAnsiTheme="minorHAnsi" w:cstheme="minorBidi"/>
          <w:noProof/>
          <w:sz w:val="24"/>
        </w:rPr>
      </w:pPr>
      <w:hyperlink w:anchor="_Toc58920049" w:history="1">
        <w:r w:rsidRPr="00FA4C0C">
          <w:rPr>
            <w:rStyle w:val="a9"/>
            <w:rFonts w:ascii="彩虹粗仿宋" w:eastAsia="彩虹粗仿宋" w:hint="eastAsia"/>
            <w:noProof/>
            <w:sz w:val="24"/>
          </w:rPr>
          <w:t>二十一、托管协议的签订</w:t>
        </w:r>
        <w:r w:rsidRPr="00FA4C0C">
          <w:rPr>
            <w:noProof/>
            <w:webHidden/>
            <w:sz w:val="24"/>
          </w:rPr>
          <w:tab/>
        </w:r>
        <w:r w:rsidRPr="00FA4C0C">
          <w:rPr>
            <w:noProof/>
            <w:webHidden/>
            <w:sz w:val="24"/>
          </w:rPr>
          <w:fldChar w:fldCharType="begin"/>
        </w:r>
        <w:r w:rsidRPr="00FA4C0C">
          <w:rPr>
            <w:noProof/>
            <w:webHidden/>
            <w:sz w:val="24"/>
          </w:rPr>
          <w:instrText xml:space="preserve"> PAGEREF _Toc58920049 \h </w:instrText>
        </w:r>
        <w:r w:rsidRPr="00FA4C0C">
          <w:rPr>
            <w:noProof/>
            <w:webHidden/>
            <w:sz w:val="24"/>
          </w:rPr>
        </w:r>
        <w:r w:rsidRPr="00FA4C0C">
          <w:rPr>
            <w:noProof/>
            <w:webHidden/>
            <w:sz w:val="24"/>
          </w:rPr>
          <w:fldChar w:fldCharType="separate"/>
        </w:r>
        <w:r w:rsidRPr="00FA4C0C">
          <w:rPr>
            <w:noProof/>
            <w:webHidden/>
            <w:sz w:val="24"/>
          </w:rPr>
          <w:t>29</w:t>
        </w:r>
        <w:r w:rsidRPr="00FA4C0C">
          <w:rPr>
            <w:noProof/>
            <w:webHidden/>
            <w:sz w:val="24"/>
          </w:rPr>
          <w:fldChar w:fldCharType="end"/>
        </w:r>
      </w:hyperlink>
    </w:p>
    <w:p w14:paraId="641D70B8" w14:textId="77777777" w:rsidR="00440940" w:rsidRPr="00D07A81" w:rsidRDefault="00440940" w:rsidP="00FA4C0C">
      <w:pPr>
        <w:spacing w:line="360" w:lineRule="auto"/>
        <w:rPr>
          <w:rFonts w:ascii="彩虹粗仿宋" w:eastAsia="彩虹粗仿宋"/>
          <w:sz w:val="24"/>
        </w:rPr>
      </w:pPr>
      <w:r w:rsidRPr="00FA4C0C">
        <w:rPr>
          <w:rFonts w:ascii="彩虹粗仿宋" w:eastAsia="彩虹粗仿宋" w:hAnsi="宋体" w:hint="eastAsia"/>
          <w:sz w:val="24"/>
          <w:szCs w:val="24"/>
        </w:rPr>
        <w:fldChar w:fldCharType="end"/>
      </w:r>
    </w:p>
    <w:p w14:paraId="2F376B48" w14:textId="77777777" w:rsidR="00FA4C0C" w:rsidRDefault="00FA4C0C">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587A3B07" w14:textId="5C331848" w:rsidR="00440940" w:rsidRPr="00D07A81" w:rsidRDefault="00440940" w:rsidP="00E90C76">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鉴于鹏华基金管理有限公司系一家依照中国法律合法成立并有效存续的有限责任公司，按照相关法律法规的规定具备担任基金管理人的资格和能力，拟募集发行鹏</w:t>
      </w:r>
      <w:proofErr w:type="gramStart"/>
      <w:r w:rsidRPr="00D07A81">
        <w:rPr>
          <w:rFonts w:ascii="彩虹粗仿宋" w:eastAsia="彩虹粗仿宋" w:hAnsi="宋体" w:cs="Arial" w:hint="eastAsia"/>
          <w:kern w:val="0"/>
          <w:sz w:val="24"/>
        </w:rPr>
        <w:t>华</w:t>
      </w:r>
      <w:r w:rsidRPr="00D07A81">
        <w:rPr>
          <w:rFonts w:ascii="彩虹粗仿宋" w:eastAsia="彩虹粗仿宋" w:hAnsi="宋体" w:cs="Arial"/>
          <w:kern w:val="0"/>
          <w:sz w:val="24"/>
        </w:rPr>
        <w:t>弘裕</w:t>
      </w:r>
      <w:proofErr w:type="gramEnd"/>
      <w:r w:rsidRPr="00D07A81">
        <w:rPr>
          <w:rFonts w:ascii="彩虹粗仿宋" w:eastAsia="彩虹粗仿宋" w:hAnsi="宋体" w:cs="Arial"/>
          <w:kern w:val="0"/>
          <w:sz w:val="24"/>
        </w:rPr>
        <w:t>一年持有期混合型</w:t>
      </w:r>
      <w:r w:rsidRPr="00D07A81">
        <w:rPr>
          <w:rFonts w:ascii="彩虹粗仿宋" w:eastAsia="彩虹粗仿宋" w:hAnsi="宋体" w:cs="Arial" w:hint="eastAsia"/>
          <w:kern w:val="0"/>
          <w:sz w:val="24"/>
        </w:rPr>
        <w:t>证券投资基金（以下简称“基金”或“本基金”）；</w:t>
      </w:r>
    </w:p>
    <w:p w14:paraId="643762DE" w14:textId="77777777" w:rsidR="00440940" w:rsidRPr="00D07A81" w:rsidRDefault="00440940" w:rsidP="00E90C76">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BD8CAFF" w14:textId="45497F82" w:rsidR="00440940" w:rsidRPr="00D07A81" w:rsidRDefault="00440940" w:rsidP="00E90C76">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鉴于鹏华基金管理有限公司拟担任鹏</w:t>
      </w:r>
      <w:proofErr w:type="gramStart"/>
      <w:r w:rsidRPr="00D07A81">
        <w:rPr>
          <w:rFonts w:ascii="彩虹粗仿宋" w:eastAsia="彩虹粗仿宋" w:hAnsi="宋体" w:cs="Arial" w:hint="eastAsia"/>
          <w:kern w:val="0"/>
          <w:sz w:val="24"/>
        </w:rPr>
        <w:t>华弘裕</w:t>
      </w:r>
      <w:proofErr w:type="gramEnd"/>
      <w:r w:rsidRPr="00D07A81">
        <w:rPr>
          <w:rFonts w:ascii="彩虹粗仿宋" w:eastAsia="彩虹粗仿宋" w:hAnsi="宋体" w:cs="Arial" w:hint="eastAsia"/>
          <w:kern w:val="0"/>
          <w:sz w:val="24"/>
        </w:rPr>
        <w:t>一年持有期混合型证券投资基金的基金管理人，中国建设银行股份有限公司拟担任鹏</w:t>
      </w:r>
      <w:proofErr w:type="gramStart"/>
      <w:r w:rsidRPr="00D07A81">
        <w:rPr>
          <w:rFonts w:ascii="彩虹粗仿宋" w:eastAsia="彩虹粗仿宋" w:hAnsi="宋体" w:cs="Arial" w:hint="eastAsia"/>
          <w:kern w:val="0"/>
          <w:sz w:val="24"/>
        </w:rPr>
        <w:t>华弘裕</w:t>
      </w:r>
      <w:proofErr w:type="gramEnd"/>
      <w:r w:rsidRPr="00D07A81">
        <w:rPr>
          <w:rFonts w:ascii="彩虹粗仿宋" w:eastAsia="彩虹粗仿宋" w:hAnsi="宋体" w:cs="Arial" w:hint="eastAsia"/>
          <w:kern w:val="0"/>
          <w:sz w:val="24"/>
        </w:rPr>
        <w:t>一年持有期混合型证券投资基金的基金托管人；</w:t>
      </w:r>
    </w:p>
    <w:p w14:paraId="06F06524" w14:textId="2DC442C4" w:rsidR="00440940" w:rsidRPr="00D07A81" w:rsidRDefault="00440940" w:rsidP="00E90C76">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为明确鹏</w:t>
      </w:r>
      <w:proofErr w:type="gramStart"/>
      <w:r w:rsidRPr="00D07A81">
        <w:rPr>
          <w:rFonts w:ascii="彩虹粗仿宋" w:eastAsia="彩虹粗仿宋" w:hAnsi="宋体" w:cs="Arial" w:hint="eastAsia"/>
          <w:kern w:val="0"/>
          <w:sz w:val="24"/>
        </w:rPr>
        <w:t>华弘裕</w:t>
      </w:r>
      <w:proofErr w:type="gramEnd"/>
      <w:r w:rsidRPr="00D07A81">
        <w:rPr>
          <w:rFonts w:ascii="彩虹粗仿宋" w:eastAsia="彩虹粗仿宋" w:hAnsi="宋体" w:cs="Arial" w:hint="eastAsia"/>
          <w:kern w:val="0"/>
          <w:sz w:val="24"/>
        </w:rPr>
        <w:t>一年持有期混合型证券投资基金的基金管理人和基金托管人之间的权利义务关系，特制订本托管协议；</w:t>
      </w:r>
    </w:p>
    <w:p w14:paraId="4F64DB03" w14:textId="53B941BA" w:rsidR="00440940" w:rsidRPr="00D07A81" w:rsidRDefault="00440940" w:rsidP="00E90C76">
      <w:pPr>
        <w:widowControl/>
        <w:adjustRightInd w:val="0"/>
        <w:snapToGrid w:val="0"/>
        <w:ind w:firstLineChars="200" w:firstLine="480"/>
        <w:rPr>
          <w:rFonts w:ascii="彩虹粗仿宋" w:eastAsia="彩虹粗仿宋" w:hAnsi="宋体" w:cs="Arial"/>
          <w:kern w:val="0"/>
          <w:sz w:val="24"/>
          <w:lang w:val="en-GB"/>
        </w:rPr>
      </w:pPr>
      <w:r w:rsidRPr="00D07A81">
        <w:rPr>
          <w:rFonts w:ascii="彩虹粗仿宋" w:eastAsia="彩虹粗仿宋" w:hAnsi="宋体" w:cs="Arial" w:hint="eastAsia"/>
          <w:kern w:val="0"/>
          <w:sz w:val="24"/>
          <w:lang w:val="en-GB"/>
        </w:rPr>
        <w:t>除非另有约定，《鹏华弘裕一年持有期混合型证券投资基金基金合同》（以下简称“基金合同”）中定义的术语在用于本托管协议时应具有相同的含义；若有抵触应以《基金合同》为准，并依其</w:t>
      </w:r>
      <w:r w:rsidRPr="00D07A81">
        <w:rPr>
          <w:rFonts w:ascii="彩虹粗仿宋" w:eastAsia="彩虹粗仿宋" w:hAnsi="宋体" w:cs="Arial" w:hint="eastAsia"/>
          <w:kern w:val="0"/>
          <w:sz w:val="24"/>
        </w:rPr>
        <w:t>条款</w:t>
      </w:r>
      <w:r w:rsidRPr="00D07A81">
        <w:rPr>
          <w:rFonts w:ascii="彩虹粗仿宋" w:eastAsia="彩虹粗仿宋" w:hAnsi="宋体" w:cs="Arial" w:hint="eastAsia"/>
          <w:kern w:val="0"/>
          <w:sz w:val="24"/>
          <w:lang w:val="en-GB"/>
        </w:rPr>
        <w:t>解释。</w:t>
      </w:r>
    </w:p>
    <w:p w14:paraId="6B32E01F" w14:textId="0A81D53D" w:rsidR="00440940" w:rsidRPr="00D07A81" w:rsidRDefault="00F2635D" w:rsidP="00F2635D">
      <w:pPr>
        <w:ind w:firstLineChars="200" w:firstLine="480"/>
        <w:rPr>
          <w:rFonts w:ascii="彩虹粗仿宋" w:eastAsia="彩虹粗仿宋"/>
          <w:sz w:val="24"/>
          <w:lang w:val="en-GB"/>
        </w:rPr>
      </w:pPr>
      <w:r w:rsidRPr="00F2635D">
        <w:rPr>
          <w:rFonts w:ascii="彩虹粗仿宋" w:eastAsia="彩虹粗仿宋" w:hint="eastAsia"/>
          <w:sz w:val="24"/>
          <w:lang w:val="en-GB"/>
        </w:rPr>
        <w:t>若本基金实施</w:t>
      </w:r>
      <w:proofErr w:type="gramStart"/>
      <w:r w:rsidRPr="00F2635D">
        <w:rPr>
          <w:rFonts w:ascii="彩虹粗仿宋" w:eastAsia="彩虹粗仿宋" w:hint="eastAsia"/>
          <w:sz w:val="24"/>
          <w:lang w:val="en-GB"/>
        </w:rPr>
        <w:t>侧袋机制</w:t>
      </w:r>
      <w:proofErr w:type="gramEnd"/>
      <w:r w:rsidRPr="00F2635D">
        <w:rPr>
          <w:rFonts w:ascii="彩虹粗仿宋" w:eastAsia="彩虹粗仿宋" w:hint="eastAsia"/>
          <w:sz w:val="24"/>
          <w:lang w:val="en-GB"/>
        </w:rPr>
        <w:t>的，</w:t>
      </w:r>
      <w:proofErr w:type="gramStart"/>
      <w:r w:rsidRPr="00F2635D">
        <w:rPr>
          <w:rFonts w:ascii="彩虹粗仿宋" w:eastAsia="彩虹粗仿宋" w:hint="eastAsia"/>
          <w:sz w:val="24"/>
          <w:lang w:val="en-GB"/>
        </w:rPr>
        <w:t>侧袋机制</w:t>
      </w:r>
      <w:proofErr w:type="gramEnd"/>
      <w:r w:rsidRPr="00F2635D">
        <w:rPr>
          <w:rFonts w:ascii="彩虹粗仿宋" w:eastAsia="彩虹粗仿宋" w:hint="eastAsia"/>
          <w:sz w:val="24"/>
          <w:lang w:val="en-GB"/>
        </w:rPr>
        <w:t>实施期间的相关安排</w:t>
      </w:r>
      <w:proofErr w:type="gramStart"/>
      <w:r w:rsidRPr="00F2635D">
        <w:rPr>
          <w:rFonts w:ascii="彩虹粗仿宋" w:eastAsia="彩虹粗仿宋" w:hint="eastAsia"/>
          <w:sz w:val="24"/>
          <w:lang w:val="en-GB"/>
        </w:rPr>
        <w:t>见基金</w:t>
      </w:r>
      <w:proofErr w:type="gramEnd"/>
      <w:r w:rsidRPr="00F2635D">
        <w:rPr>
          <w:rFonts w:ascii="彩虹粗仿宋" w:eastAsia="彩虹粗仿宋" w:hint="eastAsia"/>
          <w:sz w:val="24"/>
          <w:lang w:val="en-GB"/>
        </w:rPr>
        <w:t>合同和招募说明书的规定。</w:t>
      </w:r>
      <w:r w:rsidRPr="00F2635D">
        <w:rPr>
          <w:rFonts w:ascii="彩虹粗仿宋" w:eastAsia="彩虹粗仿宋"/>
          <w:sz w:val="24"/>
          <w:lang w:val="en-GB"/>
        </w:rPr>
        <w:cr/>
      </w:r>
    </w:p>
    <w:p w14:paraId="19CD03E5" w14:textId="77777777" w:rsidR="00440940" w:rsidRPr="00D07A81" w:rsidRDefault="00440940" w:rsidP="00E90C76">
      <w:pPr>
        <w:pStyle w:val="2"/>
        <w:jc w:val="center"/>
        <w:rPr>
          <w:rFonts w:ascii="彩虹粗仿宋" w:eastAsia="彩虹粗仿宋"/>
        </w:rPr>
      </w:pPr>
      <w:bookmarkStart w:id="0" w:name="_Toc58920029"/>
      <w:r w:rsidRPr="00D07A81">
        <w:rPr>
          <w:rFonts w:ascii="彩虹粗仿宋" w:eastAsia="彩虹粗仿宋" w:hint="eastAsia"/>
        </w:rPr>
        <w:t>一、基金托管协议当事人</w:t>
      </w:r>
      <w:bookmarkEnd w:id="0"/>
    </w:p>
    <w:p w14:paraId="691B1AC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（一）基金管理人</w:t>
      </w:r>
    </w:p>
    <w:p w14:paraId="4FDEC25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名称：鹏华基金管理有限公司</w:t>
      </w:r>
    </w:p>
    <w:p w14:paraId="2FD28E7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注册地址：深圳市福田区福华三路</w:t>
      </w:r>
      <w:r w:rsidRPr="00D07A81">
        <w:rPr>
          <w:rFonts w:ascii="彩虹粗仿宋" w:eastAsia="彩虹粗仿宋" w:hAnsi="宋体" w:cs="Arial"/>
          <w:kern w:val="0"/>
          <w:sz w:val="24"/>
        </w:rPr>
        <w:t>168号深圳国际商会中心43层</w:t>
      </w:r>
    </w:p>
    <w:p w14:paraId="3BAF9B8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办公地址：深圳市福田区福华三路</w:t>
      </w:r>
      <w:r w:rsidRPr="00D07A81">
        <w:rPr>
          <w:rFonts w:ascii="彩虹粗仿宋" w:eastAsia="彩虹粗仿宋" w:hAnsi="宋体" w:cs="Arial"/>
          <w:kern w:val="0"/>
          <w:sz w:val="24"/>
        </w:rPr>
        <w:t>168号深圳国际商会中心43层</w:t>
      </w:r>
    </w:p>
    <w:p w14:paraId="6835036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法定代表人：何如</w:t>
      </w:r>
    </w:p>
    <w:p w14:paraId="54D1AA17" w14:textId="0564451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成立日期：</w:t>
      </w:r>
      <w:r w:rsidRPr="00D07A81">
        <w:rPr>
          <w:kern w:val="0"/>
        </w:rPr>
        <w:t>1998</w:t>
      </w:r>
      <w:r w:rsidRPr="00D07A81">
        <w:rPr>
          <w:rFonts w:hint="eastAsia"/>
          <w:kern w:val="0"/>
        </w:rPr>
        <w:t>年</w:t>
      </w:r>
      <w:r w:rsidRPr="00D07A81">
        <w:rPr>
          <w:kern w:val="0"/>
        </w:rPr>
        <w:t>12</w:t>
      </w:r>
      <w:r w:rsidRPr="00D07A81">
        <w:rPr>
          <w:rFonts w:hint="eastAsia"/>
          <w:kern w:val="0"/>
        </w:rPr>
        <w:t>月</w:t>
      </w:r>
      <w:r w:rsidRPr="00D07A81">
        <w:rPr>
          <w:kern w:val="0"/>
        </w:rPr>
        <w:t>22</w:t>
      </w:r>
      <w:r w:rsidRPr="00D07A81">
        <w:rPr>
          <w:rFonts w:hint="eastAsia"/>
          <w:kern w:val="0"/>
        </w:rPr>
        <w:t>日</w:t>
      </w:r>
    </w:p>
    <w:p w14:paraId="0A771C5C" w14:textId="7DB5D89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批准设立机关及批准设立文号：中国证券监督管理委员会［</w:t>
      </w:r>
      <w:r w:rsidRPr="00D07A81">
        <w:rPr>
          <w:rFonts w:ascii="彩虹粗仿宋" w:eastAsia="彩虹粗仿宋" w:hAnsi="宋体" w:cs="Arial"/>
          <w:kern w:val="0"/>
          <w:sz w:val="24"/>
        </w:rPr>
        <w:t>1998］31号文</w:t>
      </w:r>
    </w:p>
    <w:p w14:paraId="1687AD6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组织形式：有限</w:t>
      </w:r>
      <w:r w:rsidRPr="00D07A81">
        <w:rPr>
          <w:rFonts w:ascii="彩虹粗仿宋" w:eastAsia="彩虹粗仿宋" w:hAnsi="宋体" w:cs="Arial"/>
          <w:kern w:val="0"/>
          <w:sz w:val="24"/>
        </w:rPr>
        <w:t>责任公司</w:t>
      </w:r>
    </w:p>
    <w:p w14:paraId="6E13C97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注册资本：</w:t>
      </w:r>
      <w:r w:rsidRPr="00D07A81">
        <w:rPr>
          <w:rFonts w:ascii="彩虹粗仿宋" w:eastAsia="彩虹粗仿宋" w:hAnsi="宋体" w:cs="Arial"/>
          <w:kern w:val="0"/>
          <w:sz w:val="24"/>
        </w:rPr>
        <w:t>1.5</w:t>
      </w:r>
      <w:r w:rsidRPr="00D07A81">
        <w:rPr>
          <w:rFonts w:ascii="彩虹粗仿宋" w:eastAsia="彩虹粗仿宋" w:hAnsi="宋体" w:cs="Arial" w:hint="eastAsia"/>
          <w:kern w:val="0"/>
          <w:sz w:val="24"/>
        </w:rPr>
        <w:t>亿</w:t>
      </w:r>
      <w:bookmarkStart w:id="1" w:name="_GoBack"/>
      <w:bookmarkEnd w:id="1"/>
      <w:r w:rsidRPr="00D07A81">
        <w:rPr>
          <w:rFonts w:hint="eastAsia"/>
          <w:kern w:val="0"/>
        </w:rPr>
        <w:t>元</w:t>
      </w:r>
    </w:p>
    <w:p w14:paraId="0824C8E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存续期间：持续</w:t>
      </w:r>
      <w:r w:rsidRPr="00D07A81">
        <w:rPr>
          <w:rFonts w:ascii="彩虹粗仿宋" w:eastAsia="彩虹粗仿宋" w:hAnsi="宋体" w:cs="Arial"/>
          <w:kern w:val="0"/>
          <w:sz w:val="24"/>
        </w:rPr>
        <w:t>经营</w:t>
      </w:r>
    </w:p>
    <w:p w14:paraId="063C045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经营范围：基金募集；基金销售；资产管理以及中国证监会许可的其它业务。</w:t>
      </w:r>
    </w:p>
    <w:p w14:paraId="477F167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（二）基金托管人</w:t>
      </w:r>
    </w:p>
    <w:p w14:paraId="718E5235" w14:textId="7277D0A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名称：中国建设银行股份有限公司（简称：中国建设银行）</w:t>
      </w:r>
    </w:p>
    <w:p w14:paraId="7BF4C02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住所：北京市西城区金融大街</w:t>
      </w:r>
      <w:r w:rsidRPr="00D07A81">
        <w:rPr>
          <w:rFonts w:ascii="彩虹粗仿宋" w:eastAsia="彩虹粗仿宋" w:hAnsi="宋体" w:cs="Arial"/>
          <w:kern w:val="0"/>
          <w:sz w:val="24"/>
        </w:rPr>
        <w:t>25号</w:t>
      </w:r>
    </w:p>
    <w:p w14:paraId="777D612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办公地址：北京市西城区闹市口大街</w:t>
      </w:r>
      <w:r w:rsidRPr="00D07A81">
        <w:rPr>
          <w:rFonts w:ascii="彩虹粗仿宋" w:eastAsia="彩虹粗仿宋" w:hAnsi="宋体" w:cs="Arial"/>
          <w:kern w:val="0"/>
          <w:sz w:val="24"/>
        </w:rPr>
        <w:t>1号院1号楼</w:t>
      </w:r>
    </w:p>
    <w:p w14:paraId="2005EBA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邮政编码：</w:t>
      </w:r>
      <w:r w:rsidRPr="00D07A81">
        <w:rPr>
          <w:rFonts w:ascii="彩虹粗仿宋" w:eastAsia="彩虹粗仿宋" w:hAnsi="宋体" w:cs="Arial"/>
          <w:kern w:val="0"/>
          <w:sz w:val="24"/>
        </w:rPr>
        <w:t>100033</w:t>
      </w:r>
    </w:p>
    <w:p w14:paraId="1E2EBD6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法定代表人：田国立</w:t>
      </w:r>
    </w:p>
    <w:p w14:paraId="022456A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D07A81">
          <w:rPr>
            <w:rFonts w:ascii="彩虹粗仿宋" w:eastAsia="彩虹粗仿宋" w:hAnsi="宋体" w:cs="Arial"/>
            <w:kern w:val="0"/>
            <w:sz w:val="24"/>
          </w:rPr>
          <w:t>2004年09月17日</w:t>
        </w:r>
      </w:smartTag>
    </w:p>
    <w:p w14:paraId="471C4C4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基金托管业务批准文号：中国证监会证监基字</w:t>
      </w:r>
      <w:r w:rsidRPr="00D07A81">
        <w:rPr>
          <w:rFonts w:ascii="彩虹粗仿宋" w:eastAsia="彩虹粗仿宋" w:hAnsi="宋体" w:cs="Arial"/>
          <w:kern w:val="0"/>
          <w:sz w:val="24"/>
        </w:rPr>
        <w:t>[1998</w:t>
      </w:r>
      <w:bookmarkStart w:id="2" w:name="OLE_LINK3"/>
      <w:r w:rsidRPr="00D07A81">
        <w:rPr>
          <w:rFonts w:ascii="彩虹粗仿宋" w:eastAsia="彩虹粗仿宋" w:hAnsi="宋体" w:cs="Arial"/>
          <w:kern w:val="0"/>
          <w:sz w:val="24"/>
        </w:rPr>
        <w:t>]</w:t>
      </w:r>
      <w:bookmarkEnd w:id="2"/>
      <w:r w:rsidRPr="00D07A81">
        <w:rPr>
          <w:rFonts w:ascii="彩虹粗仿宋" w:eastAsia="彩虹粗仿宋" w:hAnsi="宋体" w:cs="Arial"/>
          <w:kern w:val="0"/>
          <w:sz w:val="24"/>
        </w:rPr>
        <w:t>12号</w:t>
      </w:r>
    </w:p>
    <w:p w14:paraId="23A65DC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组织形式：股份有限公司</w:t>
      </w:r>
    </w:p>
    <w:p w14:paraId="4068E8B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注册资本：贰仟伍佰亿壹仟零玖拾柒万柒仟肆佰捌拾陆元整</w:t>
      </w:r>
    </w:p>
    <w:p w14:paraId="13B5C37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存续期间：持续经营</w:t>
      </w:r>
    </w:p>
    <w:p w14:paraId="3F18DBD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D07A81">
        <w:rPr>
          <w:rFonts w:ascii="彩虹粗仿宋" w:eastAsia="彩虹粗仿宋" w:hAnsi="宋体" w:cs="Arial" w:hint="eastAsia"/>
          <w:kern w:val="0"/>
          <w:sz w:val="24"/>
        </w:rPr>
        <w:lastRenderedPageBreak/>
        <w:t>信用证服务及担保；代理收付款项及代理保险业务；提供保管箱服务；经中国银行业监督管理机构等监管部门批准的其他业务。</w:t>
      </w:r>
    </w:p>
    <w:p w14:paraId="37B77E22" w14:textId="77777777" w:rsidR="00440940" w:rsidRPr="00D07A81" w:rsidRDefault="00440940" w:rsidP="00E90C76">
      <w:pPr>
        <w:rPr>
          <w:rFonts w:ascii="彩虹粗仿宋" w:eastAsia="彩虹粗仿宋"/>
          <w:sz w:val="24"/>
        </w:rPr>
      </w:pPr>
    </w:p>
    <w:p w14:paraId="156EB7D2" w14:textId="77777777" w:rsidR="00440940" w:rsidRPr="00D07A81" w:rsidRDefault="00440940" w:rsidP="00E90C76">
      <w:pPr>
        <w:pStyle w:val="2"/>
        <w:jc w:val="center"/>
        <w:rPr>
          <w:rFonts w:ascii="彩虹粗仿宋" w:eastAsia="彩虹粗仿宋"/>
          <w:sz w:val="30"/>
        </w:rPr>
      </w:pPr>
      <w:bookmarkStart w:id="3" w:name="_Toc58920030"/>
      <w:r w:rsidRPr="00D07A81">
        <w:rPr>
          <w:rFonts w:ascii="彩虹粗仿宋" w:eastAsia="彩虹粗仿宋" w:hint="eastAsia"/>
          <w:sz w:val="30"/>
        </w:rPr>
        <w:t>二、基金托管协议的依据、目的和原则</w:t>
      </w:r>
      <w:bookmarkEnd w:id="3"/>
    </w:p>
    <w:p w14:paraId="538EA21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t>（一）订立托管协议的依据</w:t>
      </w:r>
    </w:p>
    <w:p w14:paraId="21EE46E5" w14:textId="461135E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本协议依据《中华人民共和国证券投资基金法》（以下简称“《基金法》”）等有关法律法规、《基金合同》及其他有关规定制订。</w:t>
      </w:r>
    </w:p>
    <w:p w14:paraId="4D228B8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（二）订立托管协议的目的</w:t>
      </w:r>
    </w:p>
    <w:p w14:paraId="415030D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C6F27D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（三）订立托管协议的原则</w:t>
      </w:r>
    </w:p>
    <w:p w14:paraId="0F58144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基金管理人和基金托管人本着平等自愿、诚实信用、充分保护基金份额持有人合法权益的原则，经协商一致，签订本协议。</w:t>
      </w:r>
    </w:p>
    <w:p w14:paraId="410E07CF" w14:textId="77777777" w:rsidR="00440940" w:rsidRPr="00D07A81" w:rsidRDefault="00440940" w:rsidP="00E90C76">
      <w:pPr>
        <w:rPr>
          <w:rFonts w:ascii="彩虹粗仿宋" w:eastAsia="彩虹粗仿宋"/>
          <w:sz w:val="24"/>
        </w:rPr>
      </w:pPr>
    </w:p>
    <w:p w14:paraId="524E7640" w14:textId="77777777" w:rsidR="00440940" w:rsidRPr="00D07A81" w:rsidRDefault="00440940" w:rsidP="00E90C76">
      <w:pPr>
        <w:pStyle w:val="2"/>
        <w:jc w:val="center"/>
        <w:rPr>
          <w:rFonts w:ascii="彩虹粗仿宋" w:eastAsia="彩虹粗仿宋"/>
          <w:sz w:val="30"/>
          <w:szCs w:val="24"/>
        </w:rPr>
      </w:pPr>
      <w:bookmarkStart w:id="4" w:name="_Toc58920031"/>
      <w:r w:rsidRPr="00D07A81">
        <w:rPr>
          <w:rFonts w:ascii="彩虹粗仿宋" w:eastAsia="彩虹粗仿宋" w:hint="eastAsia"/>
          <w:sz w:val="30"/>
        </w:rPr>
        <w:t>三、基金托管人对基金管理人的业务监督和核查</w:t>
      </w:r>
      <w:bookmarkEnd w:id="4"/>
    </w:p>
    <w:p w14:paraId="271B5E3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FFA9CE7" w14:textId="1A1C3529"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的投资范围为具有良好流动性的金融工具，包括国内依法发行或上市交易的股票（包含主板、中小板、创业板及其他经中国证监会核准或注册上市的股票）、港股通标的股票、国债、金融债、企业债、公司债、永续债、央行票据、政府支持机构债、地方政府债、中期票据、短期融资</w:t>
      </w:r>
      <w:proofErr w:type="gramStart"/>
      <w:r w:rsidRPr="00D07A81">
        <w:rPr>
          <w:rFonts w:ascii="彩虹粗仿宋" w:eastAsia="彩虹粗仿宋" w:hAnsi="宋体" w:cs="Arial" w:hint="eastAsia"/>
          <w:kern w:val="0"/>
          <w:sz w:val="24"/>
        </w:rPr>
        <w:t>券</w:t>
      </w:r>
      <w:proofErr w:type="gramEnd"/>
      <w:r w:rsidRPr="00D07A81">
        <w:rPr>
          <w:rFonts w:ascii="彩虹粗仿宋" w:eastAsia="彩虹粗仿宋" w:hAnsi="宋体" w:cs="Arial" w:hint="eastAsia"/>
          <w:kern w:val="0"/>
          <w:sz w:val="24"/>
        </w:rPr>
        <w:t>、超短期融资</w:t>
      </w:r>
      <w:proofErr w:type="gramStart"/>
      <w:r w:rsidRPr="00D07A81">
        <w:rPr>
          <w:rFonts w:ascii="彩虹粗仿宋" w:eastAsia="彩虹粗仿宋" w:hAnsi="宋体" w:cs="Arial" w:hint="eastAsia"/>
          <w:kern w:val="0"/>
          <w:sz w:val="24"/>
        </w:rPr>
        <w:t>券</w:t>
      </w:r>
      <w:proofErr w:type="gramEnd"/>
      <w:r w:rsidRPr="00D07A81">
        <w:rPr>
          <w:rFonts w:ascii="彩虹粗仿宋" w:eastAsia="彩虹粗仿宋" w:hAnsi="宋体" w:cs="Arial" w:hint="eastAsia"/>
          <w:kern w:val="0"/>
          <w:sz w:val="24"/>
        </w:rPr>
        <w:t>、次级债、可转换债券、可交换债券、债券回购、银行存款（包括协议存款、定期存款等）、货币市场工具、同业存单、资产支持证券、国债期货、股指期货以及法律法规或中国证监会允许基金投资的其他金融工具（但须符合中国证监会相关规定）。</w:t>
      </w:r>
    </w:p>
    <w:p w14:paraId="2C622ED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如法律法规或监管机构以后允许基金投资其他品种，基金管理人在履行适当程序后，可以将其纳入投资范围。</w:t>
      </w:r>
    </w:p>
    <w:p w14:paraId="4DAC0802" w14:textId="1D4CC6E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基金的投资组合比例为：本基金投资于股票的比例不超过基金资产的</w:t>
      </w:r>
      <w:r w:rsidRPr="00D07A81">
        <w:rPr>
          <w:rFonts w:ascii="彩虹粗仿宋" w:eastAsia="彩虹粗仿宋" w:hAnsi="宋体" w:cs="Arial"/>
          <w:kern w:val="0"/>
          <w:sz w:val="24"/>
        </w:rPr>
        <w:t>30%（其中，投资于港股通标的股票占股票资产的比例不超过50%）；</w:t>
      </w:r>
      <w:r w:rsidRPr="00D07A81">
        <w:rPr>
          <w:rFonts w:ascii="彩虹粗仿宋" w:eastAsia="彩虹粗仿宋" w:hAnsi="宋体" w:cs="Arial" w:hint="eastAsia"/>
          <w:kern w:val="0"/>
          <w:sz w:val="24"/>
        </w:rPr>
        <w:t>在本基金认购份额的最短持有期内</w:t>
      </w:r>
      <w:r w:rsidR="001D4159" w:rsidRPr="00D07A81">
        <w:rPr>
          <w:rFonts w:ascii="彩虹粗仿宋" w:eastAsia="彩虹粗仿宋" w:hAnsi="宋体" w:cs="Arial" w:hint="eastAsia"/>
          <w:kern w:val="0"/>
          <w:sz w:val="24"/>
        </w:rPr>
        <w:t>（不含到期日）</w:t>
      </w:r>
      <w:r w:rsidRPr="00D07A81">
        <w:rPr>
          <w:rFonts w:ascii="彩虹粗仿宋" w:eastAsia="彩虹粗仿宋" w:hAnsi="宋体" w:cs="Arial" w:hint="eastAsia"/>
          <w:kern w:val="0"/>
          <w:sz w:val="24"/>
        </w:rPr>
        <w:t>，每个交易日日终在扣除国债期货合约和股指期货合约需缴纳的交易保证金后，应当保持不低于交易保证金一倍的现金；在本基金认购份额的最短持有期</w:t>
      </w:r>
      <w:r w:rsidR="00221125" w:rsidRPr="00D07A81">
        <w:rPr>
          <w:rFonts w:ascii="彩虹粗仿宋" w:eastAsia="彩虹粗仿宋" w:hAnsi="宋体" w:cs="Arial" w:hint="eastAsia"/>
          <w:kern w:val="0"/>
          <w:sz w:val="24"/>
        </w:rPr>
        <w:t>期满</w:t>
      </w:r>
      <w:r w:rsidRPr="00D07A81">
        <w:rPr>
          <w:rFonts w:ascii="彩虹粗仿宋" w:eastAsia="彩虹粗仿宋" w:hAnsi="宋体" w:cs="Arial" w:hint="eastAsia"/>
          <w:kern w:val="0"/>
          <w:sz w:val="24"/>
        </w:rPr>
        <w:t>后</w:t>
      </w:r>
      <w:r w:rsidR="001D4159" w:rsidRPr="00D07A81">
        <w:rPr>
          <w:rFonts w:ascii="彩虹粗仿宋" w:eastAsia="彩虹粗仿宋" w:hAnsi="宋体" w:cs="Arial" w:hint="eastAsia"/>
          <w:kern w:val="0"/>
          <w:sz w:val="24"/>
        </w:rPr>
        <w:t>（含到期日）</w:t>
      </w:r>
      <w:r w:rsidRPr="00D07A81">
        <w:rPr>
          <w:rFonts w:ascii="彩虹粗仿宋" w:eastAsia="彩虹粗仿宋" w:hAnsi="宋体" w:cs="Arial" w:hint="eastAsia"/>
          <w:kern w:val="0"/>
          <w:sz w:val="24"/>
        </w:rPr>
        <w:t>，每个交易日日终在扣除国债期货合约和股指期货合约需缴纳的交易保证金后，基金保留的现金以及投资于到期日在一年以内的政府债券的比例合计不低于基金资产净值的</w:t>
      </w: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前述</w:t>
      </w:r>
      <w:r w:rsidRPr="00D07A81">
        <w:rPr>
          <w:rFonts w:ascii="彩虹粗仿宋" w:eastAsia="彩虹粗仿宋" w:hAnsi="宋体" w:cs="Arial" w:hint="eastAsia"/>
          <w:kern w:val="0"/>
          <w:sz w:val="24"/>
        </w:rPr>
        <w:t>现金不包括结算备付金、存出保证金、应收申购款等。</w:t>
      </w:r>
    </w:p>
    <w:p w14:paraId="123F3D0E" w14:textId="4AD82E6F"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lastRenderedPageBreak/>
        <w:t>如果法律法规对该比例要求有变更的，以变更后的比例为准，本基金的投资</w:t>
      </w:r>
      <w:r w:rsidRPr="00D07A81">
        <w:rPr>
          <w:rFonts w:ascii="彩虹粗仿宋" w:eastAsia="彩虹粗仿宋" w:hAnsi="宋体" w:cs="Arial"/>
          <w:kern w:val="0"/>
          <w:sz w:val="24"/>
        </w:rPr>
        <w:t>比例</w:t>
      </w:r>
      <w:r w:rsidRPr="00D07A81">
        <w:rPr>
          <w:rFonts w:ascii="彩虹粗仿宋" w:eastAsia="彩虹粗仿宋" w:hAnsi="宋体" w:cs="Arial" w:hint="eastAsia"/>
          <w:kern w:val="0"/>
          <w:sz w:val="24"/>
        </w:rPr>
        <w:t>会做相应调整。</w:t>
      </w:r>
    </w:p>
    <w:p w14:paraId="1F15F30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（二）基金托管人根据有关法律法规的规定及《基金合同》的约定，对基金投资、融资比例进行监督。基金托管人按下述比例和调整期限进行监督：</w:t>
      </w:r>
    </w:p>
    <w:p w14:paraId="2818AB6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（1）本基金投资于股票的比例不超过基金资产的3</w:t>
      </w:r>
      <w:r w:rsidRPr="00D07A81">
        <w:rPr>
          <w:rFonts w:ascii="彩虹粗仿宋" w:eastAsia="彩虹粗仿宋" w:hAnsi="宋体" w:cs="Arial"/>
          <w:kern w:val="0"/>
          <w:sz w:val="24"/>
        </w:rPr>
        <w:t>0</w:t>
      </w:r>
      <w:r w:rsidRPr="00D07A81">
        <w:rPr>
          <w:rFonts w:ascii="彩虹粗仿宋" w:eastAsia="彩虹粗仿宋" w:hAnsi="宋体" w:cs="Arial" w:hint="eastAsia"/>
          <w:kern w:val="0"/>
          <w:sz w:val="24"/>
        </w:rPr>
        <w:t>%，其中投资于港股通标的股票占股票资产的比例不超过5</w:t>
      </w:r>
      <w:r w:rsidRPr="00D07A81">
        <w:rPr>
          <w:rFonts w:ascii="彩虹粗仿宋" w:eastAsia="彩虹粗仿宋" w:hAnsi="宋体" w:cs="Arial"/>
          <w:kern w:val="0"/>
          <w:sz w:val="24"/>
        </w:rPr>
        <w:t>0%</w:t>
      </w:r>
      <w:r w:rsidRPr="00D07A81">
        <w:rPr>
          <w:rFonts w:ascii="彩虹粗仿宋" w:eastAsia="彩虹粗仿宋" w:hAnsi="宋体" w:cs="Arial" w:hint="eastAsia"/>
          <w:kern w:val="0"/>
          <w:sz w:val="24"/>
        </w:rPr>
        <w:t>；</w:t>
      </w:r>
    </w:p>
    <w:p w14:paraId="55739AA7" w14:textId="627A316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（2）在本基金认购份额的最短持有期内</w:t>
      </w:r>
      <w:r w:rsidR="001D4159" w:rsidRPr="00D07A81">
        <w:rPr>
          <w:rFonts w:ascii="彩虹粗仿宋" w:eastAsia="彩虹粗仿宋" w:hAnsi="宋体" w:cs="Arial" w:hint="eastAsia"/>
          <w:kern w:val="0"/>
          <w:sz w:val="24"/>
        </w:rPr>
        <w:t>（不含到期日）</w:t>
      </w:r>
      <w:r w:rsidRPr="00D07A81">
        <w:rPr>
          <w:rFonts w:ascii="彩虹粗仿宋" w:eastAsia="彩虹粗仿宋" w:hAnsi="宋体" w:cs="Arial" w:hint="eastAsia"/>
          <w:kern w:val="0"/>
          <w:sz w:val="24"/>
        </w:rPr>
        <w:t>，每个交易日日终在扣除国债期货合约和股指期货合约需缴纳的交易保证金后，应当保持不低于交易保证金一倍的现金；在本基金认购份额的最短持有期</w:t>
      </w:r>
      <w:r w:rsidR="00221125" w:rsidRPr="00D07A81">
        <w:rPr>
          <w:rFonts w:ascii="彩虹粗仿宋" w:eastAsia="彩虹粗仿宋" w:hAnsi="宋体" w:cs="Arial" w:hint="eastAsia"/>
          <w:kern w:val="0"/>
          <w:sz w:val="24"/>
        </w:rPr>
        <w:t>期满</w:t>
      </w:r>
      <w:r w:rsidRPr="00D07A81">
        <w:rPr>
          <w:rFonts w:ascii="彩虹粗仿宋" w:eastAsia="彩虹粗仿宋" w:hAnsi="宋体" w:cs="Arial" w:hint="eastAsia"/>
          <w:kern w:val="0"/>
          <w:sz w:val="24"/>
        </w:rPr>
        <w:t>后</w:t>
      </w:r>
      <w:r w:rsidR="001D4159" w:rsidRPr="00D07A81">
        <w:rPr>
          <w:rFonts w:ascii="彩虹粗仿宋" w:eastAsia="彩虹粗仿宋" w:hAnsi="宋体" w:cs="Arial" w:hint="eastAsia"/>
          <w:kern w:val="0"/>
          <w:sz w:val="24"/>
        </w:rPr>
        <w:t>（含到期日）</w:t>
      </w:r>
      <w:r w:rsidRPr="00D07A81">
        <w:rPr>
          <w:rFonts w:ascii="彩虹粗仿宋" w:eastAsia="彩虹粗仿宋" w:hAnsi="宋体" w:cs="Arial" w:hint="eastAsia"/>
          <w:kern w:val="0"/>
          <w:sz w:val="24"/>
        </w:rPr>
        <w:t>，每个交易日日终在扣除国债期货和股指期货合约需缴纳的交易保证金后，保持不低于基金资产净值5%的现金或者到期日在一年以内的政府债券；前述现金不包括结算备付金、存出保证金和应收申购款等；</w:t>
      </w:r>
    </w:p>
    <w:p w14:paraId="4F00E08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（3）本基金持有一家公司发行的证券（同一家公司在境内和香港同时上市的A+H股合计计算），其市值不超过基金资产净值的10%；</w:t>
      </w:r>
    </w:p>
    <w:p w14:paraId="6FB21EB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4）本基金管理人管理的且由本基金托管人托管的全部基金持有一家公司发行的证券（同一家公司在境内和香港同时上市的A+H股合计计算），不超过该证券的10%，完全按照有关指数的构成比例进行证券投资的基金品种可以不受此条款规定的比例限制；</w:t>
      </w:r>
    </w:p>
    <w:p w14:paraId="1F51288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（5）本基金投资于同一原始权益人的各类资产支持证券的比例，不得超过基金资产净值的10%；</w:t>
      </w:r>
    </w:p>
    <w:p w14:paraId="078B7E0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（6）本基金持有的全部资产支持证券，其市值不得超过基金资产净值的20%，中国证监会规定的特殊品种除外；</w:t>
      </w:r>
    </w:p>
    <w:p w14:paraId="0D6FCAD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（7）本基金持有的同一（指同一信用级别）资产支持证券的比例，不得超过该资产支持证券规模的10%；</w:t>
      </w:r>
    </w:p>
    <w:p w14:paraId="14C52ED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（8）本基金管理人管理的且由本基金托管人托管的全部基金投资于同一原始权益人的各类资产支持证券，不得超过其各类资产支持证券合计规模的10%；</w:t>
      </w:r>
    </w:p>
    <w:p w14:paraId="6BA393D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7D6AE0B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（10）基金财产参与股票发行申购，本基金所申报的金额不超过本基金的总资产，本基金所申报的股票数量不超过拟发行股票公司本次发行股票的总量；</w:t>
      </w:r>
    </w:p>
    <w:p w14:paraId="083AB47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（11）本基金进入全国银行间同业市场进行债券回购的资金余额不得超过基金资产净值的40%，进入全国银行间同业市场进行债券回购的最长期限为1年，债券回购到期后不得展期；</w:t>
      </w:r>
    </w:p>
    <w:p w14:paraId="4F298B0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12）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7C6561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13）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6B62BABA" w14:textId="30D9AE52"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（1</w:t>
      </w: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）在本基金认购份额的最短持有期内</w:t>
      </w:r>
      <w:r w:rsidR="001D4159" w:rsidRPr="00D07A81">
        <w:rPr>
          <w:rFonts w:ascii="彩虹粗仿宋" w:eastAsia="彩虹粗仿宋" w:hAnsi="宋体" w:cs="Arial" w:hint="eastAsia"/>
          <w:kern w:val="0"/>
          <w:sz w:val="24"/>
        </w:rPr>
        <w:t>（不含到期日）</w:t>
      </w:r>
      <w:r w:rsidRPr="00D07A81">
        <w:rPr>
          <w:rFonts w:ascii="彩虹粗仿宋" w:eastAsia="彩虹粗仿宋" w:hAnsi="宋体" w:cs="Arial" w:hint="eastAsia"/>
          <w:kern w:val="0"/>
          <w:sz w:val="24"/>
        </w:rPr>
        <w:t>，本基金资产总值不超过基金资产净值的200%；在本基金认购份额的最短持有期</w:t>
      </w:r>
      <w:r w:rsidR="00221125" w:rsidRPr="00D07A81">
        <w:rPr>
          <w:rFonts w:ascii="彩虹粗仿宋" w:eastAsia="彩虹粗仿宋" w:hAnsi="宋体" w:cs="Arial" w:hint="eastAsia"/>
          <w:kern w:val="0"/>
          <w:sz w:val="24"/>
        </w:rPr>
        <w:t>期满</w:t>
      </w:r>
      <w:r w:rsidRPr="00D07A81">
        <w:rPr>
          <w:rFonts w:ascii="彩虹粗仿宋" w:eastAsia="彩虹粗仿宋" w:hAnsi="宋体" w:cs="Arial" w:hint="eastAsia"/>
          <w:kern w:val="0"/>
          <w:sz w:val="24"/>
        </w:rPr>
        <w:t>后</w:t>
      </w:r>
      <w:r w:rsidR="001D4159" w:rsidRPr="00D07A81">
        <w:rPr>
          <w:rFonts w:ascii="彩虹粗仿宋" w:eastAsia="彩虹粗仿宋" w:hAnsi="宋体" w:cs="Arial" w:hint="eastAsia"/>
          <w:kern w:val="0"/>
          <w:sz w:val="24"/>
        </w:rPr>
        <w:t>（含到期日）</w:t>
      </w:r>
      <w:r w:rsidRPr="00D07A81">
        <w:rPr>
          <w:rFonts w:ascii="彩虹粗仿宋" w:eastAsia="彩虹粗仿宋" w:hAnsi="宋体" w:cs="Arial" w:hint="eastAsia"/>
          <w:kern w:val="0"/>
          <w:sz w:val="24"/>
        </w:rPr>
        <w:t>，本基金资产总值不超过基金资产净值的140%；</w:t>
      </w:r>
    </w:p>
    <w:p w14:paraId="45A2584C" w14:textId="2A01584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w:t>
      </w: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）本基金投资同业存单不得超过基金资产的20%；</w:t>
      </w:r>
    </w:p>
    <w:p w14:paraId="002236A7" w14:textId="10A4897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w:t>
      </w:r>
      <w:r w:rsidRPr="00D07A81">
        <w:rPr>
          <w:rFonts w:ascii="彩虹粗仿宋" w:eastAsia="彩虹粗仿宋" w:hAnsi="宋体" w:cs="Arial"/>
          <w:kern w:val="0"/>
          <w:sz w:val="24"/>
        </w:rPr>
        <w:t>6</w:t>
      </w:r>
      <w:r w:rsidRPr="00D07A81">
        <w:rPr>
          <w:rFonts w:ascii="彩虹粗仿宋" w:eastAsia="彩虹粗仿宋" w:hAnsi="宋体" w:cs="Arial" w:hint="eastAsia"/>
          <w:kern w:val="0"/>
          <w:sz w:val="24"/>
        </w:rPr>
        <w:t>）本基金参与国债期货、股指期货交易应当遵守下列要求：</w:t>
      </w:r>
    </w:p>
    <w:p w14:paraId="3B974C61" w14:textId="0211BA1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a.在本基金认购份额的最短持有期内</w:t>
      </w:r>
      <w:r w:rsidR="001D4159" w:rsidRPr="00D07A81">
        <w:rPr>
          <w:rFonts w:ascii="彩虹粗仿宋" w:eastAsia="彩虹粗仿宋" w:hAnsi="宋体" w:cs="Arial" w:hint="eastAsia"/>
          <w:kern w:val="0"/>
          <w:sz w:val="24"/>
        </w:rPr>
        <w:t>（不含到期日）</w:t>
      </w:r>
      <w:r w:rsidRPr="00D07A81">
        <w:rPr>
          <w:rFonts w:ascii="彩虹粗仿宋" w:eastAsia="彩虹粗仿宋" w:hAnsi="宋体" w:cs="Arial" w:hint="eastAsia"/>
          <w:kern w:val="0"/>
          <w:sz w:val="24"/>
        </w:rPr>
        <w:t>，本基金在任何交易日日终，持有的买入国债期货和股指期货合约价值与有价证券市值之和，不得超过基金资产净值的1</w:t>
      </w:r>
      <w:r w:rsidRPr="00D07A81">
        <w:rPr>
          <w:rFonts w:ascii="彩虹粗仿宋" w:eastAsia="彩虹粗仿宋" w:hAnsi="宋体" w:cs="Arial"/>
          <w:kern w:val="0"/>
          <w:sz w:val="24"/>
        </w:rPr>
        <w:t>00</w:t>
      </w:r>
      <w:r w:rsidRPr="00D07A81">
        <w:rPr>
          <w:rFonts w:ascii="彩虹粗仿宋" w:eastAsia="彩虹粗仿宋" w:hAnsi="宋体" w:cs="Arial" w:hint="eastAsia"/>
          <w:kern w:val="0"/>
          <w:sz w:val="24"/>
        </w:rPr>
        <w:t>%；在本基金认购份额的最短持有期</w:t>
      </w:r>
      <w:r w:rsidR="00221125" w:rsidRPr="00D07A81">
        <w:rPr>
          <w:rFonts w:ascii="彩虹粗仿宋" w:eastAsia="彩虹粗仿宋" w:hAnsi="宋体" w:cs="Arial" w:hint="eastAsia"/>
          <w:kern w:val="0"/>
          <w:sz w:val="24"/>
        </w:rPr>
        <w:t>期满</w:t>
      </w:r>
      <w:r w:rsidRPr="00D07A81">
        <w:rPr>
          <w:rFonts w:ascii="彩虹粗仿宋" w:eastAsia="彩虹粗仿宋" w:hAnsi="宋体" w:cs="Arial" w:hint="eastAsia"/>
          <w:kern w:val="0"/>
          <w:sz w:val="24"/>
        </w:rPr>
        <w:t>后</w:t>
      </w:r>
      <w:r w:rsidR="001D4159" w:rsidRPr="00D07A81">
        <w:rPr>
          <w:rFonts w:ascii="彩虹粗仿宋" w:eastAsia="彩虹粗仿宋" w:hAnsi="宋体" w:cs="Arial" w:hint="eastAsia"/>
          <w:kern w:val="0"/>
          <w:sz w:val="24"/>
        </w:rPr>
        <w:t>（含到期日）</w:t>
      </w:r>
      <w:r w:rsidRPr="00D07A81">
        <w:rPr>
          <w:rFonts w:ascii="彩虹粗仿宋" w:eastAsia="彩虹粗仿宋" w:hAnsi="宋体" w:cs="Arial" w:hint="eastAsia"/>
          <w:kern w:val="0"/>
          <w:sz w:val="24"/>
        </w:rPr>
        <w:t>，本基金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365A096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b</w:t>
      </w:r>
      <w:r w:rsidRPr="00D07A81">
        <w:rPr>
          <w:rFonts w:ascii="彩虹粗仿宋" w:eastAsia="彩虹粗仿宋" w:hAnsi="宋体" w:cs="Arial" w:hint="eastAsia"/>
          <w:kern w:val="0"/>
          <w:sz w:val="24"/>
        </w:rPr>
        <w:t>.本基金在任何交易日日终，持有的买入股指期货合约价值，不得超过基金资产净值的10%；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728307A" w14:textId="133B574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c.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14:paraId="1BD893A9" w14:textId="668F201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00054788" w:rsidRPr="00D07A81">
        <w:rPr>
          <w:rFonts w:ascii="彩虹粗仿宋" w:eastAsia="彩虹粗仿宋" w:hAnsi="宋体" w:cs="Arial"/>
          <w:kern w:val="0"/>
          <w:sz w:val="24"/>
        </w:rPr>
        <w:t>17</w:t>
      </w:r>
      <w:r w:rsidRPr="00D07A81">
        <w:rPr>
          <w:rFonts w:ascii="彩虹粗仿宋" w:eastAsia="彩虹粗仿宋" w:hAnsi="宋体" w:cs="Arial" w:hint="eastAsia"/>
          <w:kern w:val="0"/>
          <w:sz w:val="24"/>
        </w:rPr>
        <w:t>）法律法规及中国证监会规定的和《基金合同》约定的其他投资限制。</w:t>
      </w:r>
    </w:p>
    <w:p w14:paraId="5E4F8211" w14:textId="7BF8459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除上述第（2）、（9）、（13）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B3DBD3D" w14:textId="7E91C36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2E504A7" w14:textId="570C06D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法律法规或监管部门取消或调整上述限制，如适用于本基金，基金管理人在履行适当程序后，则本基金投资不再受相关限制或按调整后的规定执行。</w:t>
      </w:r>
    </w:p>
    <w:p w14:paraId="46F0503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（三）基金托管人</w:t>
      </w:r>
      <w:bookmarkStart w:id="5" w:name="OLE_LINK1"/>
      <w:r w:rsidRPr="00D07A81">
        <w:rPr>
          <w:rFonts w:ascii="彩虹粗仿宋" w:eastAsia="彩虹粗仿宋" w:hAnsi="宋体" w:cs="Arial" w:hint="eastAsia"/>
          <w:kern w:val="0"/>
          <w:sz w:val="24"/>
        </w:rPr>
        <w:t>根据有关法律法规的规定及《基金合同》的约定，</w:t>
      </w:r>
      <w:bookmarkEnd w:id="5"/>
      <w:r w:rsidRPr="00D07A81">
        <w:rPr>
          <w:rFonts w:ascii="彩虹粗仿宋" w:eastAsia="彩虹粗仿宋" w:hAnsi="宋体" w:cs="Arial" w:hint="eastAsia"/>
          <w:kern w:val="0"/>
          <w:sz w:val="24"/>
        </w:rPr>
        <w:t>对本托管协议第十五条第九款基金投资禁止行为通过事后监督方式进行监督。</w:t>
      </w:r>
    </w:p>
    <w:p w14:paraId="0C42F846" w14:textId="4F4838F6"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3B4D2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w:t>
      </w:r>
      <w:r w:rsidRPr="00D07A81">
        <w:rPr>
          <w:rFonts w:ascii="彩虹粗仿宋" w:eastAsia="彩虹粗仿宋" w:hAnsi="宋体" w:cs="Arial" w:hint="eastAsia"/>
          <w:kern w:val="0"/>
          <w:sz w:val="24"/>
        </w:rPr>
        <w:lastRenderedPageBreak/>
        <w:t>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07A81">
        <w:rPr>
          <w:rFonts w:ascii="彩虹粗仿宋" w:eastAsia="彩虹粗仿宋" w:hAnsi="宋体" w:cs="Arial"/>
          <w:kern w:val="0"/>
          <w:sz w:val="24"/>
        </w:rPr>
        <w:t>3个工作日内与基金托管人协商解决。</w:t>
      </w:r>
    </w:p>
    <w:p w14:paraId="7E0C969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3F9A6C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（五）基金托管人根据有关法律法规的规定及《基金合同》的约定，对基金管理人投资流通受限证券进行监督。</w:t>
      </w:r>
    </w:p>
    <w:p w14:paraId="5B80D21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808074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1.本基金</w:t>
      </w:r>
      <w:r w:rsidRPr="00D07A81">
        <w:rPr>
          <w:rFonts w:ascii="彩虹粗仿宋" w:eastAsia="彩虹粗仿宋" w:hAnsi="宋体" w:cs="Arial" w:hint="eastAsia"/>
          <w:kern w:val="0"/>
          <w:sz w:val="24"/>
        </w:rPr>
        <w:t>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70D247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7E3C96B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56EA7C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本基金投资流通受限证券，不得预付任何形式的保证金。</w:t>
      </w:r>
    </w:p>
    <w:p w14:paraId="312720E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52562B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w:t>
      </w:r>
      <w:r w:rsidRPr="00D07A81">
        <w:rPr>
          <w:rFonts w:ascii="彩虹粗仿宋" w:eastAsia="彩虹粗仿宋" w:hAnsi="宋体" w:cs="Arial" w:hint="eastAsia"/>
          <w:kern w:val="0"/>
          <w:sz w:val="24"/>
        </w:rPr>
        <w:lastRenderedPageBreak/>
        <w:t>限证券导致的流动性风险，基金托管人不承担任何责任。如因基金管理人原因导致本基金出现损失致使基金托管人承担连带赔偿责任的，基金管理人应赔偿基金托管人由此遭受的损失。</w:t>
      </w:r>
    </w:p>
    <w:p w14:paraId="4649779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B7E165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（1）中国证监会批准发行非公开发行股票的批准文件。</w:t>
      </w:r>
    </w:p>
    <w:p w14:paraId="7F2C588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（2）非公开发行股票有关发行数量、发行价格、锁定期等发行资料。</w:t>
      </w:r>
    </w:p>
    <w:p w14:paraId="634C369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（3）非公开发行股票发行人与中国证券登记结算有限责任公司或中央国债登记结算有限责任公司签订的证券登记及服务协议。</w:t>
      </w:r>
    </w:p>
    <w:p w14:paraId="7DD6FDB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（4）基金拟认购的数量、价格、总成本、账面价值。</w:t>
      </w:r>
    </w:p>
    <w:p w14:paraId="3BD064E5" w14:textId="395F732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6616BDD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基金托管人根据有关规定有权对基金管理人进行以下事项监督：</w:t>
      </w:r>
    </w:p>
    <w:p w14:paraId="117D0CF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（1）本基金投资流通受限证券时的法律法规遵守情况。</w:t>
      </w:r>
    </w:p>
    <w:p w14:paraId="056713E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（2）在基金投资流通受限证券管理工作方面有关制度、流动性风险处置预案的建立与完善情况。</w:t>
      </w:r>
    </w:p>
    <w:p w14:paraId="5E7288C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（3）有关比例限制的执行情况。</w:t>
      </w:r>
    </w:p>
    <w:p w14:paraId="6AF57B8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（4）信息披露情况。</w:t>
      </w:r>
    </w:p>
    <w:p w14:paraId="668FD57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6.</w:t>
      </w:r>
      <w:r w:rsidRPr="00D07A81">
        <w:rPr>
          <w:rFonts w:ascii="彩虹粗仿宋" w:eastAsia="彩虹粗仿宋" w:hAnsi="宋体" w:cs="Arial" w:hint="eastAsia"/>
          <w:kern w:val="0"/>
          <w:sz w:val="24"/>
        </w:rPr>
        <w:t>相关法律法规对基金投资流通受限证券有新规定的，从其规定。</w:t>
      </w:r>
    </w:p>
    <w:p w14:paraId="6B0923B3" w14:textId="42147DF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58AB8043" w14:textId="27317C12"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647C75" w14:textId="30718460"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807607C" w14:textId="0DF01572"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（九）若基金托管人发现基金管理人依据交易程序已经生效的指令违反法律、行政法规和其他有关规定，或者违反《基金合同》约定的，应当立即通知基金管理人，由此造成的损失由基金管理人承担。</w:t>
      </w:r>
    </w:p>
    <w:p w14:paraId="6E0D2F90" w14:textId="4E735D3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（十）基金托管人发现基金管理人有重大违规行为，应及时报告中国证监会，同时通知基金管理人限期纠正，并将纠正结果报告中国证监会。基金管理人无正当</w:t>
      </w:r>
      <w:r w:rsidRPr="00D07A81">
        <w:rPr>
          <w:rFonts w:ascii="彩虹粗仿宋" w:eastAsia="彩虹粗仿宋" w:hAnsi="宋体" w:cs="Arial" w:hint="eastAsia"/>
          <w:kern w:val="0"/>
          <w:sz w:val="24"/>
        </w:rPr>
        <w:lastRenderedPageBreak/>
        <w:t>理由，拒绝、阻挠对方根据本托管协议规定行使监督权，或采取拖延、欺诈等手段妨碍对方进行有效监督，情节严重或经基金托管人提出警告仍不改正的，基金托管人应报告中国证监会。</w:t>
      </w:r>
    </w:p>
    <w:p w14:paraId="4CE92DCE" w14:textId="3ACC575B" w:rsidR="00440940" w:rsidRDefault="00440940" w:rsidP="00D07A81">
      <w:pPr>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（十一）根据基金合同约定，本条第（一）、（二）款所指认购份额的最短持有期</w:t>
      </w:r>
      <w:r w:rsidR="001D4159" w:rsidRPr="00D07A81">
        <w:rPr>
          <w:rFonts w:ascii="彩虹粗仿宋" w:eastAsia="彩虹粗仿宋" w:hAnsi="宋体" w:cs="Arial" w:hint="eastAsia"/>
          <w:kern w:val="0"/>
          <w:sz w:val="24"/>
        </w:rPr>
        <w:t>起始日是</w:t>
      </w:r>
      <w:r w:rsidRPr="00D07A81">
        <w:rPr>
          <w:rFonts w:ascii="彩虹粗仿宋" w:eastAsia="彩虹粗仿宋" w:hAnsi="宋体" w:cs="Arial" w:hint="eastAsia"/>
          <w:kern w:val="0"/>
          <w:sz w:val="24"/>
        </w:rPr>
        <w:t>指基金合同生效日，</w:t>
      </w:r>
      <w:r w:rsidR="001D4159" w:rsidRPr="00D07A81">
        <w:rPr>
          <w:rFonts w:ascii="彩虹粗仿宋" w:eastAsia="彩虹粗仿宋" w:hAnsi="宋体" w:cs="Arial" w:hint="eastAsia"/>
          <w:kern w:val="0"/>
          <w:sz w:val="24"/>
        </w:rPr>
        <w:t>认购份额的最短持有期到期日是指</w:t>
      </w:r>
      <w:r w:rsidRPr="00D07A81">
        <w:rPr>
          <w:rFonts w:ascii="彩虹粗仿宋" w:eastAsia="彩虹粗仿宋" w:hAnsi="宋体" w:cs="Arial" w:hint="eastAsia"/>
          <w:kern w:val="0"/>
          <w:sz w:val="24"/>
        </w:rPr>
        <w:t>基金合同生效日一年后的对</w:t>
      </w:r>
      <w:r w:rsidR="001D4159" w:rsidRPr="00D07A81">
        <w:rPr>
          <w:rFonts w:ascii="彩虹粗仿宋" w:eastAsia="彩虹粗仿宋" w:hAnsi="宋体" w:cs="Arial" w:hint="eastAsia"/>
          <w:kern w:val="0"/>
          <w:sz w:val="24"/>
        </w:rPr>
        <w:t>应</w:t>
      </w:r>
      <w:r w:rsidRPr="00D07A81">
        <w:rPr>
          <w:rFonts w:ascii="彩虹粗仿宋" w:eastAsia="彩虹粗仿宋" w:hAnsi="宋体" w:cs="Arial" w:hint="eastAsia"/>
          <w:kern w:val="0"/>
          <w:sz w:val="24"/>
        </w:rPr>
        <w:t>日</w:t>
      </w:r>
      <w:r w:rsidR="001D4159" w:rsidRPr="00D07A81">
        <w:rPr>
          <w:rFonts w:ascii="彩虹粗仿宋" w:eastAsia="彩虹粗仿宋" w:hAnsi="宋体" w:cs="Arial" w:hint="eastAsia"/>
          <w:kern w:val="0"/>
          <w:sz w:val="24"/>
        </w:rPr>
        <w:t>，</w:t>
      </w:r>
      <w:r w:rsidRPr="00D07A81">
        <w:rPr>
          <w:rFonts w:ascii="彩虹粗仿宋" w:eastAsia="彩虹粗仿宋" w:hAnsi="宋体" w:cs="Arial" w:hint="eastAsia"/>
          <w:kern w:val="0"/>
          <w:sz w:val="24"/>
        </w:rPr>
        <w:t>如无对应日或该对应日为非工作日，则顺延至下一工作日。</w:t>
      </w:r>
    </w:p>
    <w:p w14:paraId="0013FAEB" w14:textId="77777777" w:rsidR="00FA4C0C" w:rsidRPr="00D07A81" w:rsidRDefault="00FA4C0C" w:rsidP="00D07A81">
      <w:pPr>
        <w:ind w:firstLineChars="200" w:firstLine="480"/>
        <w:rPr>
          <w:rFonts w:ascii="彩虹粗仿宋" w:eastAsia="彩虹粗仿宋" w:hint="eastAsia"/>
          <w:sz w:val="24"/>
        </w:rPr>
      </w:pPr>
    </w:p>
    <w:p w14:paraId="288F2947" w14:textId="77777777" w:rsidR="00440940" w:rsidRPr="00D07A81" w:rsidRDefault="00440940"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8920032"/>
      <w:r w:rsidRPr="00D07A8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72F62C9" w14:textId="130A6CA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（一）基金管理人对基金托管人履行托管职责情况进行核查，核查事项包括基金托管人安全保管基金财产、开设基金财产的资金账户和证券账户等</w:t>
      </w:r>
      <w:r w:rsidRPr="00D07A81">
        <w:rPr>
          <w:rFonts w:ascii="彩虹粗仿宋" w:eastAsia="彩虹粗仿宋" w:hAnsi="宋体" w:cs="Arial"/>
          <w:kern w:val="0"/>
          <w:sz w:val="24"/>
        </w:rPr>
        <w:t>投资所需账户</w:t>
      </w:r>
      <w:r w:rsidRPr="00D07A81">
        <w:rPr>
          <w:rFonts w:ascii="彩虹粗仿宋" w:eastAsia="彩虹粗仿宋" w:hAnsi="宋体" w:cs="Arial" w:hint="eastAsia"/>
          <w:kern w:val="0"/>
          <w:sz w:val="24"/>
        </w:rPr>
        <w:t>、复核基金管理人计算的基金资产净值和各类基金份额净值、根据基金管理人指令办理清算交收、相关信息披露和监督基金投资运作等行为。</w:t>
      </w:r>
    </w:p>
    <w:p w14:paraId="0FED724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3456BD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947592C" w14:textId="77777777" w:rsidR="00440940" w:rsidRPr="00D07A81" w:rsidRDefault="00440940" w:rsidP="00E90C76">
      <w:pPr>
        <w:rPr>
          <w:rFonts w:ascii="彩虹粗仿宋" w:eastAsia="彩虹粗仿宋"/>
          <w:sz w:val="24"/>
        </w:rPr>
      </w:pPr>
    </w:p>
    <w:p w14:paraId="0134B1B3" w14:textId="77777777" w:rsidR="00440940" w:rsidRPr="00D07A81" w:rsidRDefault="00440940"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8920033"/>
      <w:r w:rsidRPr="00D07A8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D91C2C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（一）基金财产保管的原则</w:t>
      </w:r>
    </w:p>
    <w:p w14:paraId="3BEACA6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1.基金财产应独立于基金管理人、基金托管人的固有财产。</w:t>
      </w:r>
    </w:p>
    <w:p w14:paraId="3962A80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2.基金托管人应安全保管基金财产。</w:t>
      </w:r>
    </w:p>
    <w:p w14:paraId="18D4141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3.基金托管人按照规定开设基金财产的资金账户和证券账户</w:t>
      </w:r>
      <w:r w:rsidRPr="00D07A81">
        <w:rPr>
          <w:rFonts w:ascii="彩虹粗仿宋" w:eastAsia="彩虹粗仿宋" w:hAnsi="宋体" w:cs="Arial" w:hint="eastAsia"/>
          <w:kern w:val="0"/>
          <w:sz w:val="24"/>
        </w:rPr>
        <w:t>等</w:t>
      </w:r>
      <w:r w:rsidRPr="00D07A81">
        <w:rPr>
          <w:rFonts w:ascii="彩虹粗仿宋" w:eastAsia="彩虹粗仿宋" w:hAnsi="宋体" w:cs="Arial"/>
          <w:kern w:val="0"/>
          <w:sz w:val="24"/>
        </w:rPr>
        <w:t>投资所需账户</w:t>
      </w:r>
      <w:r w:rsidRPr="00D07A81">
        <w:rPr>
          <w:rFonts w:ascii="彩虹粗仿宋" w:eastAsia="彩虹粗仿宋" w:hAnsi="宋体" w:cs="Arial" w:hint="eastAsia"/>
          <w:kern w:val="0"/>
          <w:sz w:val="24"/>
        </w:rPr>
        <w:t>。</w:t>
      </w:r>
    </w:p>
    <w:p w14:paraId="1B14900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4.基金托管人对所托管的不同基金财产分别设置账户，确保基金财产的完整与独立。</w:t>
      </w:r>
    </w:p>
    <w:p w14:paraId="7EE5265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5.基金托管人按照《基金合同》和本协议的约定保管基金财产，如有特殊情况双方可另行协商解决。基金</w:t>
      </w:r>
      <w:r w:rsidRPr="00D07A81">
        <w:rPr>
          <w:rFonts w:ascii="彩虹粗仿宋" w:eastAsia="彩虹粗仿宋" w:hAnsi="宋体" w:cs="Arial" w:hint="eastAsia"/>
          <w:kern w:val="0"/>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7FBD4D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Pr="00D07A81">
        <w:rPr>
          <w:rFonts w:ascii="彩虹粗仿宋" w:eastAsia="彩虹粗仿宋" w:hAnsi="宋体" w:cs="Arial" w:hint="eastAsia"/>
          <w:kern w:val="0"/>
          <w:sz w:val="24"/>
        </w:rPr>
        <w:t>，但应给予必要的协助与配合。</w:t>
      </w:r>
    </w:p>
    <w:p w14:paraId="5321B0E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7.除依据法律法规和《基金合同》的规定外，基金托管人不得委托第三人托管基金财产。</w:t>
      </w:r>
    </w:p>
    <w:p w14:paraId="4E8C2B2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（二）基金募集期间及募集资金的验资</w:t>
      </w:r>
    </w:p>
    <w:p w14:paraId="725FD7C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1.基金募集期间募集的资金应存于基金管理人在基金托管人的营业机构开立的</w:t>
      </w:r>
      <w:r w:rsidRPr="00D07A81">
        <w:rPr>
          <w:rFonts w:ascii="彩虹粗仿宋" w:eastAsia="彩虹粗仿宋" w:hAnsi="宋体" w:cs="Arial"/>
          <w:kern w:val="0"/>
          <w:sz w:val="24"/>
        </w:rPr>
        <w:t>“</w:t>
      </w:r>
      <w:r w:rsidRPr="00D07A81">
        <w:rPr>
          <w:rFonts w:ascii="彩虹粗仿宋" w:eastAsia="彩虹粗仿宋" w:hAnsi="宋体" w:cs="Arial"/>
          <w:kern w:val="0"/>
          <w:sz w:val="24"/>
        </w:rPr>
        <w:t>基金募集专户</w:t>
      </w:r>
      <w:r w:rsidRPr="00D07A81">
        <w:rPr>
          <w:rFonts w:ascii="彩虹粗仿宋" w:eastAsia="彩虹粗仿宋" w:hAnsi="宋体" w:cs="Arial"/>
          <w:kern w:val="0"/>
          <w:sz w:val="24"/>
        </w:rPr>
        <w:t>”</w:t>
      </w:r>
      <w:r w:rsidRPr="00D07A81">
        <w:rPr>
          <w:rFonts w:ascii="彩虹粗仿宋" w:eastAsia="彩虹粗仿宋" w:hAnsi="宋体" w:cs="Arial"/>
          <w:kern w:val="0"/>
          <w:sz w:val="24"/>
        </w:rPr>
        <w:t>。该账户由基金管理人开立并管理。</w:t>
      </w:r>
    </w:p>
    <w:p w14:paraId="61E59CA5" w14:textId="5AACBE8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Pr="00D07A81">
        <w:rPr>
          <w:rFonts w:ascii="彩虹粗仿宋" w:eastAsia="彩虹粗仿宋" w:hAnsi="宋体" w:cs="Arial" w:hint="eastAsia"/>
          <w:kern w:val="0"/>
          <w:sz w:val="24"/>
        </w:rPr>
        <w:t>符合《中华人民共和国证券法》规定的会计师事务所进行验资，出具验资报告。出具的验资报告由参加验资的</w:t>
      </w:r>
      <w:r w:rsidRPr="00D07A81">
        <w:rPr>
          <w:rFonts w:ascii="彩虹粗仿宋" w:eastAsia="彩虹粗仿宋" w:hAnsi="宋体" w:cs="Arial"/>
          <w:kern w:val="0"/>
          <w:sz w:val="24"/>
        </w:rPr>
        <w:t>2名或2名以上中国注册会计师签字方为有效。</w:t>
      </w:r>
    </w:p>
    <w:p w14:paraId="40B75E5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3.若基金募集期限届满，未能达到《基金合同》生效的条件，由基金管理人按规定办理退款等事宜</w:t>
      </w:r>
      <w:r w:rsidRPr="00D07A81">
        <w:rPr>
          <w:rFonts w:ascii="彩虹粗仿宋" w:eastAsia="彩虹粗仿宋" w:hAnsi="宋体" w:cs="Arial" w:hint="eastAsia"/>
          <w:kern w:val="0"/>
          <w:sz w:val="24"/>
        </w:rPr>
        <w:t>，基金托管人应给予充分的协助与配合。</w:t>
      </w:r>
    </w:p>
    <w:p w14:paraId="55AB789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（三）基金银行账户的开立和管理</w:t>
      </w:r>
    </w:p>
    <w:p w14:paraId="2E3D0C4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1.基金托管人可以基金的名义在其营业机构开立基金的银行账户，并根据基金管理人合法合规的指令办理资金收付。本基金的银行预留印鉴由基金托管人保管和使用。</w:t>
      </w:r>
    </w:p>
    <w:p w14:paraId="770D8D3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DF0178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3.基金银行账户的开立和管理应符合银行业监督管理机构的有关规定。</w:t>
      </w:r>
    </w:p>
    <w:p w14:paraId="5EC3831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4.在符合法律法规规定的条件下，基金托管人可以通过基金托管人专用账户办理基金资产的支付。</w:t>
      </w:r>
    </w:p>
    <w:p w14:paraId="0D87E1AB" w14:textId="6E56830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基金管理人应于托管产品到期后及时完成收益兑付、费用结清及其他应收应付款项资金划转，在确保后续不再发生款项进出后的</w:t>
      </w:r>
      <w:r w:rsidRPr="00D07A81">
        <w:rPr>
          <w:rFonts w:ascii="彩虹粗仿宋" w:eastAsia="彩虹粗仿宋" w:hAnsi="宋体" w:cs="Arial"/>
          <w:kern w:val="0"/>
          <w:sz w:val="24"/>
        </w:rPr>
        <w:t>10个工作日内向托管人发出销户申请。</w:t>
      </w:r>
    </w:p>
    <w:p w14:paraId="30E9235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（四）基金证券账户和结算备付金账户的开立和管理</w:t>
      </w:r>
    </w:p>
    <w:p w14:paraId="7AFD2EE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1.基金托管人在中国证券登记结算有限责任公司为基金开立基金托管人与基金联名的证券账户。</w:t>
      </w:r>
    </w:p>
    <w:p w14:paraId="5DFDF2A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253695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3.基金证券账户的开立和证券账户卡的保管由基金托管人负责，账户资产的管理和运用由基金管理人负责。</w:t>
      </w:r>
    </w:p>
    <w:p w14:paraId="04FD9CBB" w14:textId="3C09C9A2"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证券账户开户费由基金管理人先行垫付，待托管产品启始运营后，基金管理人可向基金托管人发送划款指令，将代垫开户费从本基金托管资金账户中扣还基金管理人。</w:t>
      </w:r>
    </w:p>
    <w:p w14:paraId="10726F4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4.基金托管人以基金托管人的名义在中国证券登记结算有限责任公司开立结算备付金账户，并代表所托管的基金完成与中国证券登记结算有限责任公司的一</w:t>
      </w:r>
      <w:r w:rsidRPr="00D07A81">
        <w:rPr>
          <w:rFonts w:ascii="彩虹粗仿宋" w:eastAsia="彩虹粗仿宋" w:hAnsi="宋体" w:cs="Arial"/>
          <w:kern w:val="0"/>
          <w:sz w:val="24"/>
        </w:rPr>
        <w:lastRenderedPageBreak/>
        <w:t>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124ADC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5.账户注销时，由基金管理人依据中国证券登记结算</w:t>
      </w:r>
      <w:r w:rsidRPr="00D07A81">
        <w:rPr>
          <w:rFonts w:ascii="彩虹粗仿宋" w:eastAsia="彩虹粗仿宋" w:hAnsi="宋体" w:cs="Arial" w:hint="eastAsia"/>
          <w:kern w:val="0"/>
          <w:sz w:val="24"/>
        </w:rPr>
        <w:t>有限责任公司相关规定，委托有交易关系的证券公司负责办理。销户完成后，基金管理人需将相关证明提供至基金托管人。账户注销期间如需基金托管人提供配合的，基金托管人应予以配合。</w:t>
      </w:r>
    </w:p>
    <w:p w14:paraId="472A4AE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3C87996B" w14:textId="5E891DBF"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（五）债券托管账户的开设和管理</w:t>
      </w:r>
    </w:p>
    <w:p w14:paraId="3915652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4D572D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（六）其他账户的开立和管理</w:t>
      </w:r>
    </w:p>
    <w:p w14:paraId="0BA453E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A330FD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2.法律法规等有关规定对相关账户的开立和管理另有规定的，从其规定办理。</w:t>
      </w:r>
    </w:p>
    <w:p w14:paraId="53F4A0C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（七）基金财产投资的有关有价凭证等的保管</w:t>
      </w:r>
    </w:p>
    <w:p w14:paraId="6AC89FB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07A81">
        <w:rPr>
          <w:rFonts w:ascii="彩虹粗仿宋" w:eastAsia="彩虹粗仿宋" w:hAnsi="宋体" w:cs="Arial"/>
          <w:kern w:val="0"/>
          <w:sz w:val="24"/>
        </w:rPr>
        <w:t>/深圳分公司/北京分公司</w:t>
      </w:r>
      <w:r w:rsidRPr="00D07A81">
        <w:rPr>
          <w:rFonts w:ascii="彩虹粗仿宋" w:eastAsia="彩虹粗仿宋" w:hAnsi="宋体" w:cs="Arial" w:hint="eastAsia"/>
          <w:kern w:val="0"/>
          <w:sz w:val="24"/>
        </w:rPr>
        <w:t>、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DA372B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（八）与基金财产有关的重大合同的保管</w:t>
      </w:r>
    </w:p>
    <w:p w14:paraId="7274A47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07A81">
        <w:rPr>
          <w:rFonts w:ascii="彩虹粗仿宋" w:eastAsia="彩虹粗仿宋" w:hAnsi="宋体" w:cs="Arial"/>
          <w:kern w:val="0"/>
          <w:sz w:val="24"/>
        </w:rPr>
        <w:t>15年</w:t>
      </w:r>
      <w:r w:rsidRPr="00D07A81">
        <w:rPr>
          <w:rFonts w:ascii="彩虹粗仿宋" w:eastAsia="彩虹粗仿宋" w:hAnsi="宋体" w:cs="Arial" w:hint="eastAsia"/>
          <w:kern w:val="0"/>
          <w:sz w:val="24"/>
        </w:rPr>
        <w:t>，法律法规或监管规则另有规定的，从其规定。</w:t>
      </w:r>
    </w:p>
    <w:p w14:paraId="7FD6DFE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t>对于无法取得二份以上的正本的，基金管理人应向基金托管人提供合同复印件或传真件，并在复印件或传真件上加盖公章，未经双方协商或未在合同约定范围内，合同原件不得转移。</w:t>
      </w:r>
    </w:p>
    <w:p w14:paraId="71582C87" w14:textId="77777777" w:rsidR="00440940" w:rsidRPr="00D07A81" w:rsidRDefault="00440940" w:rsidP="00E90C76">
      <w:pPr>
        <w:rPr>
          <w:rFonts w:ascii="彩虹粗仿宋" w:eastAsia="彩虹粗仿宋"/>
          <w:sz w:val="24"/>
        </w:rPr>
      </w:pPr>
    </w:p>
    <w:p w14:paraId="5EB13D3D" w14:textId="77777777" w:rsidR="00440940" w:rsidRPr="00D07A81" w:rsidRDefault="00440940"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8920034"/>
      <w:r w:rsidRPr="00D07A81">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087334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基金管理人在运用基金财产时向基金托管人发送资金划拨及其他款项付款指令，基金托管人执行基金管理人的指令、办理基金名下的资金往来等有关事项。</w:t>
      </w:r>
    </w:p>
    <w:p w14:paraId="6DC7677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（一）基金管理人对发送指令人员的书面授权</w:t>
      </w:r>
    </w:p>
    <w:p w14:paraId="15D901F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1.基金管理人应指定专人向基金托管人发送指令。</w:t>
      </w:r>
    </w:p>
    <w:p w14:paraId="412C5FE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2.基金管理人应向基金托管人提供书面授权文件，内容包括被授权人名单、预留印鉴及被授权人签字样本，授权文件应注明被授权人相应的权限。</w:t>
      </w:r>
    </w:p>
    <w:p w14:paraId="5E68FE1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CE8568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4.基金管理人和基金托管人对授权文件负有保密义务，其内容不得向被授权人及相关操作人员以外的任何人泄露。但法律法规规定或有权机关要求的除外。</w:t>
      </w:r>
    </w:p>
    <w:p w14:paraId="784D40C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（二）指令的内容</w:t>
      </w:r>
    </w:p>
    <w:p w14:paraId="46BAFF5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1.指令包括付款指令以及其他资金划拨指令等。</w:t>
      </w:r>
    </w:p>
    <w:p w14:paraId="0EE184F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2.基金管理人发给基金托管人的指令应写明款项事由、支付时间、到账时间、金额、账户等，加盖预留印鉴并由被授权人签字。</w:t>
      </w:r>
    </w:p>
    <w:p w14:paraId="7CB7D17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（三）指令的发送、确认及执行的时间和程序</w:t>
      </w:r>
    </w:p>
    <w:p w14:paraId="32EB061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1.指令的发送</w:t>
      </w:r>
    </w:p>
    <w:p w14:paraId="7D54733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基金管理人发送指令应采用加密传真方式或双方协商一致的其他方式。</w:t>
      </w:r>
    </w:p>
    <w:p w14:paraId="2BD427C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5068BE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指令发出后，基金管理人应及时以电话方式向基金托管人确认。</w:t>
      </w:r>
    </w:p>
    <w:p w14:paraId="673206D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53E465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2.指令的确认</w:t>
      </w:r>
    </w:p>
    <w:p w14:paraId="411D73B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1EBF8F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3.指令的时间和执行</w:t>
      </w:r>
    </w:p>
    <w:p w14:paraId="74BBB169" w14:textId="3B3DF970" w:rsidR="00440940" w:rsidRPr="00D07A81" w:rsidRDefault="00440940" w:rsidP="00D07A81">
      <w:pPr>
        <w:widowControl/>
        <w:adjustRightInd w:val="0"/>
        <w:snapToGrid w:val="0"/>
        <w:ind w:firstLineChars="200" w:firstLine="480"/>
        <w:rPr>
          <w:rFonts w:ascii="彩虹粗仿宋" w:eastAsia="彩虹粗仿宋" w:hAnsi="宋体" w:cs="Arial"/>
          <w:kern w:val="0"/>
          <w:szCs w:val="24"/>
        </w:rPr>
      </w:pPr>
      <w:r w:rsidRPr="00D07A81">
        <w:rPr>
          <w:rFonts w:ascii="彩虹粗仿宋" w:eastAsia="彩虹粗仿宋" w:hAnsi="宋体" w:cs="Arial" w:hint="eastAsia"/>
          <w:kern w:val="0"/>
          <w:sz w:val="24"/>
        </w:rPr>
        <w:t>基金管理人尽量于划款前</w:t>
      </w:r>
      <w:r w:rsidRPr="00D07A81">
        <w:rPr>
          <w:rFonts w:ascii="彩虹粗仿宋" w:eastAsia="彩虹粗仿宋" w:hAnsi="宋体" w:cs="Arial"/>
          <w:kern w:val="0"/>
          <w:sz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w:t>
      </w:r>
      <w:r w:rsidRPr="00D07A81">
        <w:rPr>
          <w:rFonts w:ascii="彩虹粗仿宋" w:eastAsia="彩虹粗仿宋" w:hAnsi="宋体" w:cs="Arial"/>
          <w:kern w:val="0"/>
          <w:sz w:val="24"/>
        </w:rPr>
        <w:lastRenderedPageBreak/>
        <w:t>申购缴款日</w:t>
      </w: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T日</w:t>
      </w:r>
      <w:r w:rsidRPr="00D07A81">
        <w:rPr>
          <w:rFonts w:ascii="彩虹粗仿宋" w:eastAsia="彩虹粗仿宋" w:hAnsi="宋体" w:cs="Arial" w:hint="eastAsia"/>
          <w:kern w:val="0"/>
          <w:sz w:val="24"/>
        </w:rPr>
        <w:t>）的前一工作日下班前将指令发送给基金托管人，指令发送时间最迟不应晚于</w:t>
      </w:r>
      <w:r w:rsidRPr="00D07A81">
        <w:rPr>
          <w:rFonts w:ascii="彩虹粗仿宋" w:eastAsia="彩虹粗仿宋" w:hAnsi="宋体" w:cs="Arial"/>
          <w:kern w:val="0"/>
          <w:sz w:val="24"/>
        </w:rPr>
        <w:t>T日上午10:00。</w:t>
      </w:r>
      <w:r w:rsidRPr="00D07A81">
        <w:rPr>
          <w:rFonts w:ascii="彩虹粗仿宋" w:eastAsia="彩虹粗仿宋" w:hAnsi="宋体" w:cs="Arial" w:hint="eastAsia"/>
          <w:kern w:val="0"/>
          <w:sz w:val="24"/>
          <w:szCs w:val="24"/>
        </w:rPr>
        <w:t>对于中国证券登记结算有限责任公司实行</w:t>
      </w:r>
      <w:r w:rsidRPr="00D07A81">
        <w:rPr>
          <w:rFonts w:ascii="彩虹粗仿宋" w:eastAsia="彩虹粗仿宋" w:hAnsi="宋体" w:cs="Arial"/>
          <w:kern w:val="0"/>
          <w:sz w:val="24"/>
          <w:szCs w:val="24"/>
        </w:rPr>
        <w:t>T+0非担保交收的业务，基金管理人应在交易日14：00</w:t>
      </w:r>
      <w:r w:rsidRPr="00D07A81">
        <w:rPr>
          <w:rFonts w:ascii="彩虹粗仿宋" w:eastAsia="彩虹粗仿宋" w:hAnsi="宋体" w:cs="Arial" w:hint="eastAsia"/>
          <w:kern w:val="0"/>
          <w:sz w:val="24"/>
        </w:rPr>
        <w:t>前</w:t>
      </w:r>
      <w:r w:rsidRPr="00D07A81">
        <w:rPr>
          <w:rFonts w:ascii="彩虹粗仿宋" w:eastAsia="彩虹粗仿宋" w:hAnsi="宋体" w:cs="Arial" w:hint="eastAsia"/>
          <w:kern w:val="0"/>
          <w:sz w:val="24"/>
          <w:szCs w:val="24"/>
        </w:rPr>
        <w:t>将划款指令发送至托管人。因基金管理人指令传输不及时，致使资金未能及时划入中登公司所造成的损失由基金管理人承担，包括赔偿在该市场引起其他托管客户交易失败、赔偿因占用</w:t>
      </w:r>
      <w:r w:rsidRPr="00D07A81">
        <w:rPr>
          <w:rFonts w:ascii="彩虹粗仿宋" w:eastAsia="彩虹粗仿宋" w:hAnsi="宋体" w:cs="Arial" w:hint="eastAsia"/>
          <w:kern w:val="0"/>
          <w:sz w:val="24"/>
        </w:rPr>
        <w:t>结算参与人</w:t>
      </w:r>
      <w:r w:rsidRPr="00D07A81">
        <w:rPr>
          <w:rFonts w:ascii="彩虹粗仿宋" w:eastAsia="彩虹粗仿宋" w:hAnsi="宋体" w:cs="Arial" w:hint="eastAsia"/>
          <w:kern w:val="0"/>
          <w:sz w:val="24"/>
          <w:szCs w:val="24"/>
        </w:rPr>
        <w:t>最低备付金带来的利息损失</w:t>
      </w:r>
      <w:r w:rsidRPr="00D07A81">
        <w:rPr>
          <w:rFonts w:ascii="彩虹粗仿宋" w:eastAsia="彩虹粗仿宋" w:hAnsi="宋体" w:cs="Arial" w:hint="eastAsia"/>
          <w:kern w:val="0"/>
          <w:sz w:val="24"/>
        </w:rPr>
        <w:t>。</w:t>
      </w:r>
      <w:r w:rsidRPr="00D07A81">
        <w:rPr>
          <w:rFonts w:ascii="彩虹粗仿宋" w:eastAsia="彩虹粗仿宋" w:hAnsi="宋体" w:cs="Arial" w:hint="eastAsia"/>
          <w:kern w:val="0"/>
          <w:sz w:val="24"/>
          <w:szCs w:val="24"/>
        </w:rPr>
        <w:t>基金管理人应确保基金托管人在执行指令时，基金资金账户有足够的资金余额，</w:t>
      </w:r>
      <w:r w:rsidRPr="00D07A81">
        <w:rPr>
          <w:rFonts w:ascii="彩虹粗仿宋" w:eastAsia="彩虹粗仿宋" w:hAnsi="宋体" w:cs="Arial" w:hint="eastAsia"/>
          <w:kern w:val="0"/>
          <w:sz w:val="24"/>
        </w:rPr>
        <w:t>在基金资金头寸充足的情况下，基金托管人对基金管理人符合法律法规、《基金合同》、本协议的指令不得拖延或拒绝执行。</w:t>
      </w:r>
    </w:p>
    <w:p w14:paraId="5F920F7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rPr>
      </w:pPr>
      <w:r w:rsidRPr="00D07A81">
        <w:rPr>
          <w:rFonts w:ascii="彩虹粗仿宋" w:eastAsia="彩虹粗仿宋" w:hAnsi="宋体" w:cs="Arial" w:hint="eastAsia"/>
          <w:kern w:val="0"/>
          <w:sz w:val="24"/>
        </w:rPr>
        <w:t>（四）基金管理人发送错误指令的情形和处理程序</w:t>
      </w:r>
    </w:p>
    <w:p w14:paraId="0169227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基金管理人发送错误指令的情形包括指令违反法律法规和《基金合同》，指令发送人员无权或超越权限发送指令。</w:t>
      </w:r>
    </w:p>
    <w:p w14:paraId="395C63A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基金托管人在履行监督职能时，发现基金管理人的指令错误时，有权拒绝执行，并及时通知基金管理人改正。如需撤销指令，基金管理人应出具书面说明，并加盖业务用章。</w:t>
      </w:r>
    </w:p>
    <w:p w14:paraId="28680CD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（五）基金托管人依照法律法规暂缓、拒绝执行指令的情形和处理程序</w:t>
      </w:r>
    </w:p>
    <w:p w14:paraId="3AC2174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若基金托管人发现基金管理人的指令违反法律法规，或者违反《基金合同》约定的，应当暂缓</w:t>
      </w:r>
      <w:r w:rsidRPr="00D07A81">
        <w:rPr>
          <w:rFonts w:ascii="彩虹粗仿宋" w:eastAsia="彩虹粗仿宋" w:hAnsi="宋体" w:cs="Arial"/>
          <w:kern w:val="0"/>
          <w:sz w:val="24"/>
        </w:rPr>
        <w:t>或</w:t>
      </w:r>
      <w:r w:rsidRPr="00D07A81">
        <w:rPr>
          <w:rFonts w:ascii="彩虹粗仿宋" w:eastAsia="彩虹粗仿宋" w:hAnsi="宋体" w:cs="Arial" w:hint="eastAsia"/>
          <w:kern w:val="0"/>
          <w:sz w:val="24"/>
        </w:rPr>
        <w:t>拒绝执行，并立即通知基金管理人。</w:t>
      </w:r>
    </w:p>
    <w:p w14:paraId="43040A4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（六）基金托管人未按照基金管理人指令执行的处理方法</w:t>
      </w:r>
    </w:p>
    <w:p w14:paraId="0D0C5AC9" w14:textId="647D1E16"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基金托管人由于过错，未按照基金管理人发送的指令执行并对基金财产或投资人造成的直接损失，由基金托管人赔偿由此造成的直接损失。</w:t>
      </w:r>
    </w:p>
    <w:p w14:paraId="2E037B95" w14:textId="2EF821C9"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（七）更换被授权人的程序</w:t>
      </w:r>
    </w:p>
    <w:p w14:paraId="56A8BD33" w14:textId="0034F62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收基金管理人指令的人员，应提前通过录音电话通知基金管理人。</w:t>
      </w:r>
    </w:p>
    <w:p w14:paraId="226F1E9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（八）其他事项</w:t>
      </w:r>
    </w:p>
    <w:p w14:paraId="1BF5C1F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E1E7679"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r w:rsidRPr="00D07A81">
        <w:rPr>
          <w:rFonts w:ascii="彩虹粗仿宋" w:eastAsia="彩虹粗仿宋" w:hAnsi="宋体" w:cs="Arial" w:hint="eastAsia"/>
          <w:kern w:val="0"/>
          <w:sz w:val="24"/>
        </w:rPr>
        <w:t>基金参与认购未上市债券时，基金管理人应代表本基金与对手方签署相关合同或协议，明确约定债券过户具体事宜。否则，基金管理人需对所认购债券的过户事宜承担相应责任。</w:t>
      </w:r>
    </w:p>
    <w:p w14:paraId="31B3C8B7" w14:textId="77777777" w:rsidR="00440940" w:rsidRPr="00D07A81" w:rsidRDefault="00440940" w:rsidP="00E90C76">
      <w:pPr>
        <w:adjustRightInd w:val="0"/>
        <w:snapToGrid w:val="0"/>
        <w:rPr>
          <w:rFonts w:ascii="彩虹粗仿宋" w:eastAsia="彩虹粗仿宋" w:hAnsi="宋体" w:cs="Arial"/>
          <w:sz w:val="24"/>
        </w:rPr>
      </w:pPr>
    </w:p>
    <w:p w14:paraId="5927D644" w14:textId="77777777" w:rsidR="00440940" w:rsidRPr="00D07A81" w:rsidRDefault="00440940"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8920035"/>
      <w:r w:rsidRPr="00D07A8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853DAF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（一）选择证券、</w:t>
      </w:r>
      <w:r w:rsidRPr="00D07A81">
        <w:rPr>
          <w:rFonts w:ascii="彩虹粗仿宋" w:eastAsia="彩虹粗仿宋" w:hAnsi="宋体" w:cs="Arial"/>
          <w:kern w:val="0"/>
          <w:sz w:val="24"/>
        </w:rPr>
        <w:t>期货</w:t>
      </w:r>
      <w:r w:rsidRPr="00D07A81">
        <w:rPr>
          <w:rFonts w:ascii="彩虹粗仿宋" w:eastAsia="彩虹粗仿宋" w:hAnsi="宋体" w:cs="Arial" w:hint="eastAsia"/>
          <w:kern w:val="0"/>
          <w:sz w:val="24"/>
        </w:rPr>
        <w:t>买卖的证券经营机构、</w:t>
      </w:r>
      <w:r w:rsidRPr="00D07A81">
        <w:rPr>
          <w:rFonts w:ascii="彩虹粗仿宋" w:eastAsia="彩虹粗仿宋" w:hAnsi="宋体" w:cs="Arial"/>
          <w:kern w:val="0"/>
          <w:sz w:val="24"/>
        </w:rPr>
        <w:t>期货经纪机构</w:t>
      </w:r>
    </w:p>
    <w:p w14:paraId="74046E5A" w14:textId="0D2AAA2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w:t>
      </w:r>
      <w:r w:rsidRPr="00D07A81">
        <w:rPr>
          <w:rFonts w:ascii="彩虹粗仿宋" w:eastAsia="彩虹粗仿宋" w:hAnsi="宋体" w:cs="Arial" w:hint="eastAsia"/>
          <w:kern w:val="0"/>
          <w:sz w:val="24"/>
        </w:rPr>
        <w:lastRenderedPageBreak/>
        <w:t>营机构的有关情况及交易信息予以披露，并将该等情况及基金交易单元号、佣金费率等基本信息以及变更情况及时以书面形式通知基金托管人。</w:t>
      </w:r>
    </w:p>
    <w:p w14:paraId="690A621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本基金在开始进行期货投资之前，应与基金托管人、期货公司三方一同就期货开户、清算、估值、交收等事宜另行签署《期货投资托管操作三方备忘录》。</w:t>
      </w:r>
    </w:p>
    <w:p w14:paraId="3FDCC9D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（二）基金投资证券后的清算交收安排</w:t>
      </w:r>
    </w:p>
    <w:p w14:paraId="1437669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1.清算与交割</w:t>
      </w:r>
    </w:p>
    <w:p w14:paraId="2C66840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基金管理人与基金托管人应根据有关法律法规及相关业务规则，签订《托管</w:t>
      </w:r>
    </w:p>
    <w:p w14:paraId="73E3884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银行证券资金结算协议》，如投资港股通，还需签订《证券投资基金港股通结算补充协议》，用以具体明确基金管理人与基金托管人在证券交易资金结算业务中的责任。</w:t>
      </w:r>
    </w:p>
    <w:p w14:paraId="7AEF410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79E05C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451711A" w14:textId="3318CB1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36CADF1" w14:textId="5933C43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基金管理人应采取合理、必要措施，确保</w:t>
      </w:r>
      <w:r w:rsidRPr="00D07A81">
        <w:rPr>
          <w:rFonts w:ascii="彩虹粗仿宋" w:eastAsia="彩虹粗仿宋" w:hAnsi="宋体" w:cs="Arial"/>
          <w:kern w:val="0"/>
          <w:sz w:val="24"/>
        </w:rPr>
        <w:t>T日日终有足够的资金头寸完成 T+1日</w:t>
      </w:r>
      <w:r w:rsidRPr="00D07A81">
        <w:rPr>
          <w:rFonts w:ascii="彩虹粗仿宋" w:eastAsia="彩虹粗仿宋" w:hAnsi="宋体" w:cs="Arial" w:hint="eastAsia"/>
          <w:kern w:val="0"/>
          <w:sz w:val="24"/>
        </w:rPr>
        <w:t>中国证券登记结算有限责任公司的资金交收；如因基金管理人原因导致资金头寸不足，基金管理人应在</w:t>
      </w:r>
      <w:r w:rsidRPr="00D07A81">
        <w:rPr>
          <w:rFonts w:ascii="彩虹粗仿宋" w:eastAsia="彩虹粗仿宋" w:hAnsi="宋体" w:cs="Arial"/>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w:t>
      </w:r>
      <w:r w:rsidRPr="00D07A81">
        <w:rPr>
          <w:rFonts w:ascii="彩虹粗仿宋" w:eastAsia="彩虹粗仿宋" w:hAnsi="宋体" w:cs="Arial" w:hint="eastAsia"/>
          <w:kern w:val="0"/>
          <w:sz w:val="24"/>
        </w:rPr>
        <w:t>和基金托管人托管的其他资产造成的直接损失由基金管理人负责。</w:t>
      </w:r>
    </w:p>
    <w:p w14:paraId="4B59B29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4B24517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实行场内</w:t>
      </w:r>
      <w:r w:rsidRPr="00D07A81">
        <w:rPr>
          <w:rFonts w:ascii="彩虹粗仿宋" w:eastAsia="彩虹粗仿宋" w:hAnsi="宋体" w:cs="Arial"/>
          <w:kern w:val="0"/>
          <w:sz w:val="24"/>
        </w:rPr>
        <w:t>T+0交收的资金清算按照基金托管人的相关规定流程执行。</w:t>
      </w:r>
    </w:p>
    <w:p w14:paraId="4B565EE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2.交易记录、资金和证券账目核对的时间和方式</w:t>
      </w:r>
    </w:p>
    <w:p w14:paraId="4B83BCD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1）交易记录的核对</w:t>
      </w:r>
    </w:p>
    <w:p w14:paraId="17F0D77B" w14:textId="3382C6DC"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D874CD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2）资金账目的核对</w:t>
      </w:r>
    </w:p>
    <w:p w14:paraId="1A9AE48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资金账目按日核实。</w:t>
      </w:r>
    </w:p>
    <w:p w14:paraId="433E4A3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3）证券账目的核对</w:t>
      </w:r>
    </w:p>
    <w:p w14:paraId="47B1EFC7" w14:textId="618CD52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基金管理人和基金托管人每交易日结束后核对基金证券账目，确保双方账目相符。基金管理人和基金托管人每月月末核对实物证券账目。</w:t>
      </w:r>
    </w:p>
    <w:p w14:paraId="1048904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（三）基金申购和赎回业务处理的基本规定</w:t>
      </w:r>
    </w:p>
    <w:p w14:paraId="4AD44F68" w14:textId="72D977C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1.基金份额申购、赎回的确认、清算由基金管理人或其委托的</w:t>
      </w:r>
      <w:r w:rsidRPr="00D07A81">
        <w:rPr>
          <w:rFonts w:ascii="彩虹粗仿宋" w:eastAsia="彩虹粗仿宋" w:hAnsi="宋体" w:cs="Arial" w:hint="eastAsia"/>
          <w:kern w:val="0"/>
          <w:sz w:val="24"/>
        </w:rPr>
        <w:t>登记机构负责。</w:t>
      </w:r>
    </w:p>
    <w:p w14:paraId="4DF7318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F3405B3" w14:textId="1BD4115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3.基金管理人应保证本基金（或本基金管理人委托）的</w:t>
      </w:r>
      <w:r w:rsidRPr="00D07A81">
        <w:rPr>
          <w:rFonts w:ascii="彩虹粗仿宋" w:eastAsia="彩虹粗仿宋" w:hAnsi="宋体" w:cs="Arial" w:hint="eastAsia"/>
          <w:kern w:val="0"/>
          <w:sz w:val="24"/>
        </w:rPr>
        <w:t>登记机构每个工作日</w:t>
      </w:r>
      <w:r w:rsidRPr="00D07A81">
        <w:rPr>
          <w:rFonts w:ascii="彩虹粗仿宋" w:eastAsia="彩虹粗仿宋" w:hAnsi="宋体" w:cs="Arial"/>
          <w:kern w:val="0"/>
          <w:sz w:val="24"/>
        </w:rPr>
        <w:t>15:00前向基金托管人发送前一开放日上述有关数据，并保证相关数据的准确、完整。</w:t>
      </w:r>
    </w:p>
    <w:p w14:paraId="29CB6EF5" w14:textId="6A01508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C6C790E" w14:textId="4F7C201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5.如基金管理人委托其他机构办理本基金的</w:t>
      </w:r>
      <w:r w:rsidRPr="00D07A81">
        <w:rPr>
          <w:rFonts w:ascii="彩虹粗仿宋" w:eastAsia="彩虹粗仿宋" w:hAnsi="宋体" w:cs="Arial" w:hint="eastAsia"/>
          <w:kern w:val="0"/>
          <w:sz w:val="24"/>
        </w:rPr>
        <w:t>登记业务，应保证上述相关事宜按时进行。否则，由基金管理人承担相应的责任。</w:t>
      </w:r>
    </w:p>
    <w:p w14:paraId="686CF5E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6.关于清算专用账户的设立和管理</w:t>
      </w:r>
    </w:p>
    <w:p w14:paraId="3723C8BC" w14:textId="67E8F22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为满足申购、赎回及分红资金汇划的需要，由基金管理人开立资金清算的专用账户，该账户由登记机构管理。</w:t>
      </w:r>
    </w:p>
    <w:p w14:paraId="72D8B84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F2154E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8.赎回和分红资金划拨规定</w:t>
      </w:r>
    </w:p>
    <w:p w14:paraId="3CC3F4A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8E259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9.资金指令</w:t>
      </w:r>
    </w:p>
    <w:p w14:paraId="1C456AD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除申购款项到达基金资金账户需双方按约定方式对账外，回购到期付款和与投资有关的付款、赎回和分红资金划拨时，基金管理人需向基金托管人下达指令。</w:t>
      </w:r>
    </w:p>
    <w:p w14:paraId="2E20E1D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资金指令的格式、内容、发送、接收和确认方式等与投资指令相同。</w:t>
      </w:r>
    </w:p>
    <w:p w14:paraId="3E85F61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（四）申赎净额结算</w:t>
      </w:r>
    </w:p>
    <w:p w14:paraId="5EE10234" w14:textId="489A4A7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基金托管账户与“基金清算账户”间的资金结算遵循“全额清算、净额交收”的原则，每日（</w:t>
      </w:r>
      <w:r w:rsidRPr="00D07A81">
        <w:rPr>
          <w:rFonts w:ascii="彩虹粗仿宋" w:eastAsia="彩虹粗仿宋" w:hAnsi="宋体" w:cs="Arial"/>
          <w:kern w:val="0"/>
          <w:sz w:val="24"/>
        </w:rPr>
        <w:t>T日：资金交收日，下同</w:t>
      </w:r>
      <w:r w:rsidRPr="00D07A81">
        <w:rPr>
          <w:rFonts w:ascii="彩虹粗仿宋" w:eastAsia="彩虹粗仿宋" w:hAnsi="宋体" w:cs="Arial" w:hint="eastAsia"/>
          <w:kern w:val="0"/>
          <w:sz w:val="24"/>
        </w:rPr>
        <w:t>）按照托管账户应收资金与应付资金的差额来确定托管账户净应收额或净应付额，以此确定资金交收额。当存在托管账户净应收额时，基金管理人应在</w:t>
      </w:r>
      <w:r w:rsidRPr="00D07A81">
        <w:rPr>
          <w:rFonts w:ascii="彩虹粗仿宋" w:eastAsia="彩虹粗仿宋" w:hAnsi="宋体" w:cs="Arial"/>
          <w:kern w:val="0"/>
          <w:sz w:val="24"/>
        </w:rPr>
        <w:t>T日15:00之前从基金清算账户划到基金托管账户；</w:t>
      </w:r>
      <w:r w:rsidRPr="00D07A81">
        <w:rPr>
          <w:rFonts w:ascii="彩虹粗仿宋" w:eastAsia="彩虹粗仿宋" w:hAnsi="宋体" w:cs="Arial"/>
          <w:kern w:val="0"/>
          <w:sz w:val="24"/>
        </w:rPr>
        <w:lastRenderedPageBreak/>
        <w:t>当存在托管账户净应付额时，基金管理人应在T-1日将划款指令发送给基金托管人，基金托管人按基金管理人的划款指令将托管账户净应付额在T日12:00之前划往基金清算账户。</w:t>
      </w:r>
    </w:p>
    <w:p w14:paraId="2B1AF6B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（五）基金转换</w:t>
      </w:r>
    </w:p>
    <w:p w14:paraId="4477935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1.在本基金与基金管理人管理的其它基金开展转换业务之前，基金管理人应函告基金托管人并就相关事宜进行协商。</w:t>
      </w:r>
    </w:p>
    <w:p w14:paraId="3A5B2CD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2.基金托管人将根据基金管理人传送的基金转换数据进行账务处理，具体资金清算和数据传递的时间、程序及托管协议当事人承担的权责按基金管理人届时的公告执行。</w:t>
      </w:r>
    </w:p>
    <w:p w14:paraId="56D3361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3.本基金开展基金转换业务应按相关法律法规规定及《基金合同》的约定进行公告。</w:t>
      </w:r>
    </w:p>
    <w:p w14:paraId="7FCE632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（六）基金现金分红</w:t>
      </w:r>
    </w:p>
    <w:p w14:paraId="2BBF7AE2" w14:textId="68349E4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1.基金管理人确定分红方案通知基金托管人，双方核定后</w:t>
      </w:r>
      <w:r w:rsidRPr="00D07A81">
        <w:rPr>
          <w:rFonts w:ascii="彩虹粗仿宋" w:eastAsia="彩虹粗仿宋" w:hAnsi="宋体" w:cs="Arial" w:hint="eastAsia"/>
          <w:kern w:val="0"/>
          <w:sz w:val="24"/>
          <w:szCs w:val="24"/>
        </w:rPr>
        <w:t>依照《信息披露办法》的有关规定在中国证监会规定媒介上公告</w:t>
      </w:r>
      <w:r w:rsidRPr="00D07A81">
        <w:rPr>
          <w:rFonts w:ascii="彩虹粗仿宋" w:eastAsia="彩虹粗仿宋" w:hAnsi="宋体" w:cs="Arial" w:hint="eastAsia"/>
          <w:kern w:val="0"/>
          <w:sz w:val="24"/>
        </w:rPr>
        <w:t>。</w:t>
      </w:r>
    </w:p>
    <w:p w14:paraId="6BD9F92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2.基金托管人和基金管理人对基金分红进行账务处理并核对后，基金管理人向基金托管人发送现金红利的划款指令，基金托管人应及时将资金划入专用账户。</w:t>
      </w:r>
    </w:p>
    <w:p w14:paraId="2438513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3.基金管理人在下达指令时，应给基金托管人留出必需的划款时间。</w:t>
      </w:r>
    </w:p>
    <w:p w14:paraId="1F8FA0B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（七）投资银行存款的特别约定</w:t>
      </w:r>
    </w:p>
    <w:p w14:paraId="641647A1" w14:textId="45A8205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1.本基金投资银行存款前，基金管理人应与存款银行签订具体存款协议，包括但不限于以下内容：</w:t>
      </w:r>
    </w:p>
    <w:p w14:paraId="45C6C49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1）存款账户必须以本基金名义开立,并将基金托管人为本基金开立的基金银行账户指定为唯一回款账户，任何情况下，存款银行都不得将存款投资本息划往任何其他账户。</w:t>
      </w:r>
    </w:p>
    <w:p w14:paraId="75703A7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2）存款银行不得接受基金管理人或基金托管人任何一方单方面提出的对存款进行更名、转让、挂失、质押、担保、撤销、变更印鉴及回款账户信息等可能导致财产转移的操作申请。</w:t>
      </w:r>
    </w:p>
    <w:p w14:paraId="6D805CE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3）约定存款证实书的具体传递交接方式及交接期限。</w:t>
      </w:r>
    </w:p>
    <w:p w14:paraId="7079944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4）资金划转过程中需要使用存款银行过渡账户的，存款银行须保证资金在过渡账户中不出现滞留，不被挪用。</w:t>
      </w:r>
    </w:p>
    <w:p w14:paraId="033AAA8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CAD008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 xml:space="preserve">3. </w:t>
      </w:r>
      <w:r w:rsidRPr="00D07A81">
        <w:rPr>
          <w:rFonts w:ascii="彩虹粗仿宋" w:eastAsia="彩虹粗仿宋" w:hAnsi="宋体" w:cs="Arial" w:hint="eastAsia"/>
          <w:kern w:val="0"/>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3FAA5E0" w14:textId="2691F201" w:rsidR="00440940"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D07A81">
        <w:rPr>
          <w:rFonts w:ascii="彩虹粗仿宋" w:eastAsia="彩虹粗仿宋" w:hAnsi="宋体" w:cs="Arial"/>
          <w:kern w:val="0"/>
          <w:sz w:val="24"/>
        </w:rPr>
        <w:t>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w:t>
      </w:r>
      <w:r w:rsidRPr="00D07A81">
        <w:rPr>
          <w:rFonts w:ascii="彩虹粗仿宋" w:eastAsia="彩虹粗仿宋" w:hAnsi="宋体" w:cs="Arial"/>
          <w:kern w:val="0"/>
          <w:sz w:val="24"/>
        </w:rPr>
        <w:lastRenderedPageBreak/>
        <w:t>工作日，且累计超过3笔（含）以上的，部分或全部暂停配合管理人办理后续新增存款投资业务，直至实物凭证送达</w:t>
      </w:r>
      <w:r w:rsidRPr="00D07A81">
        <w:rPr>
          <w:rFonts w:ascii="彩虹粗仿宋" w:eastAsia="彩虹粗仿宋" w:hAnsi="宋体" w:cs="Arial" w:hint="eastAsia"/>
          <w:kern w:val="0"/>
          <w:sz w:val="24"/>
        </w:rPr>
        <w:t>托管人保管后解除。实物凭证未送达但存款本息已安全划回托管账户的，以及因发生特殊情况由管理人提供相关书面说明并重新承诺送单截止时间的，可剔除不计。</w:t>
      </w:r>
    </w:p>
    <w:p w14:paraId="198DB5E2" w14:textId="77777777" w:rsidR="00FA4C0C" w:rsidRPr="00D07A81" w:rsidRDefault="00FA4C0C" w:rsidP="00D07A81">
      <w:pPr>
        <w:widowControl/>
        <w:adjustRightInd w:val="0"/>
        <w:snapToGrid w:val="0"/>
        <w:ind w:firstLineChars="200" w:firstLine="480"/>
        <w:rPr>
          <w:rFonts w:ascii="彩虹粗仿宋" w:eastAsia="彩虹粗仿宋" w:hAnsi="宋体" w:cs="Arial" w:hint="eastAsia"/>
          <w:sz w:val="24"/>
        </w:rPr>
      </w:pPr>
    </w:p>
    <w:p w14:paraId="11BA309C" w14:textId="0F9186E9" w:rsidR="00440940" w:rsidRPr="00D07A81" w:rsidRDefault="00440940" w:rsidP="00E90C76">
      <w:pPr>
        <w:pStyle w:val="2"/>
        <w:jc w:val="center"/>
        <w:rPr>
          <w:rFonts w:ascii="彩虹粗仿宋" w:eastAsia="彩虹粗仿宋"/>
          <w:sz w:val="30"/>
        </w:rPr>
      </w:pPr>
      <w:bookmarkStart w:id="86" w:name="_Toc58920036"/>
      <w:r w:rsidRPr="00D07A81">
        <w:rPr>
          <w:rFonts w:ascii="彩虹粗仿宋" w:eastAsia="彩虹粗仿宋" w:hint="eastAsia"/>
          <w:sz w:val="30"/>
        </w:rPr>
        <w:t>八、基金资产净值计算和会计核算</w:t>
      </w:r>
      <w:bookmarkEnd w:id="86"/>
    </w:p>
    <w:p w14:paraId="2EE786E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（一）基金资产净值的计算、复核与完成的时间及程序</w:t>
      </w:r>
    </w:p>
    <w:p w14:paraId="032FD2B2" w14:textId="2877604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1.基金资产净值是指基金资产总值减去负债后的金额。</w:t>
      </w:r>
      <w:r w:rsidRPr="00D07A81">
        <w:rPr>
          <w:rFonts w:ascii="彩虹粗仿宋" w:eastAsia="彩虹粗仿宋" w:hAnsi="宋体" w:cs="Arial" w:hint="eastAsia"/>
          <w:kern w:val="0"/>
          <w:sz w:val="24"/>
        </w:rPr>
        <w:t>各类基金份额净值是按照每个估值日闭市后，该类基金资产净值除以当日该类基金份额的余额数量计算，精确到</w:t>
      </w:r>
      <w:r w:rsidRPr="00D07A81">
        <w:rPr>
          <w:rFonts w:ascii="彩虹粗仿宋" w:eastAsia="彩虹粗仿宋" w:hAnsi="宋体" w:cs="Arial"/>
          <w:kern w:val="0"/>
          <w:sz w:val="24"/>
        </w:rPr>
        <w:t>0.0001元，小数点后</w:t>
      </w:r>
      <w:r w:rsidRPr="00D07A81">
        <w:rPr>
          <w:rFonts w:ascii="彩虹粗仿宋" w:eastAsia="彩虹粗仿宋" w:hAnsi="宋体" w:cs="Arial" w:hint="eastAsia"/>
          <w:kern w:val="0"/>
          <w:sz w:val="24"/>
        </w:rPr>
        <w:t>第五位四舍五入。基金管理人可以设立大额赎回情形下的净值精度应急调整机制。国家另有规定的，从其规定。</w:t>
      </w:r>
    </w:p>
    <w:p w14:paraId="5CB2AAAA" w14:textId="06B556F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w:t>
      </w:r>
      <w:r w:rsidRPr="00D07A81">
        <w:rPr>
          <w:rFonts w:ascii="彩虹粗仿宋" w:eastAsia="彩虹粗仿宋" w:hAnsi="宋体" w:cs="Arial"/>
          <w:kern w:val="0"/>
          <w:sz w:val="24"/>
        </w:rPr>
        <w:t>管理人应</w:t>
      </w:r>
      <w:r w:rsidRPr="00D07A81">
        <w:rPr>
          <w:rFonts w:ascii="彩虹粗仿宋" w:eastAsia="彩虹粗仿宋" w:hAnsi="宋体" w:cs="Arial" w:hint="eastAsia"/>
          <w:kern w:val="0"/>
          <w:sz w:val="24"/>
        </w:rPr>
        <w:t>每个估值日计算基金资产净值及各类基金份额净值，并按规定公告。</w:t>
      </w:r>
    </w:p>
    <w:p w14:paraId="4D4A17D9" w14:textId="2FBEDAC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2.基金管理人应每</w:t>
      </w:r>
      <w:r w:rsidRPr="00D07A81">
        <w:rPr>
          <w:rFonts w:ascii="彩虹粗仿宋" w:eastAsia="彩虹粗仿宋" w:hAnsi="宋体" w:cs="Arial" w:hint="eastAsia"/>
          <w:kern w:val="0"/>
          <w:sz w:val="24"/>
        </w:rPr>
        <w:t>个估值日对基金资产估值。但基金管理人根据法律法规或《基金合同》的规定暂停估值时除外。基金管理人每个估值日对基金资产估值后，将各类基金份额净值结果发送基金托管人，经基金托管人复核无误后，由基金管理人对外公布。</w:t>
      </w:r>
    </w:p>
    <w:p w14:paraId="2E81B36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（二）基金资产估值方法和特殊情形的处理</w:t>
      </w:r>
    </w:p>
    <w:p w14:paraId="40CB580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1.估值对象</w:t>
      </w:r>
    </w:p>
    <w:p w14:paraId="53FC921B" w14:textId="7A670E1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基金所拥有的股票、债券、</w:t>
      </w:r>
      <w:r w:rsidRPr="00D07A81">
        <w:rPr>
          <w:rFonts w:ascii="彩虹粗仿宋" w:eastAsia="彩虹粗仿宋" w:hAnsi="宋体" w:cs="Arial"/>
          <w:kern w:val="0"/>
          <w:sz w:val="24"/>
        </w:rPr>
        <w:t>资产支持证券、国债期货合约</w:t>
      </w: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股指期货合约和</w:t>
      </w:r>
      <w:r w:rsidRPr="00D07A81">
        <w:rPr>
          <w:rFonts w:ascii="彩虹粗仿宋" w:eastAsia="彩虹粗仿宋" w:hAnsi="宋体" w:cs="Arial" w:hint="eastAsia"/>
          <w:kern w:val="0"/>
          <w:sz w:val="24"/>
        </w:rPr>
        <w:t>银行存款本息、应收款项、其它投资等资产及负债。</w:t>
      </w:r>
    </w:p>
    <w:p w14:paraId="1B7DEAE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2.估值方法</w:t>
      </w:r>
    </w:p>
    <w:p w14:paraId="48AA6D2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本基金所持有的投资品种，按如下原则进行估值</w:t>
      </w:r>
      <w:r w:rsidRPr="00D07A81">
        <w:rPr>
          <w:rFonts w:ascii="彩虹粗仿宋" w:eastAsia="彩虹粗仿宋" w:hAnsi="宋体" w:cs="Arial"/>
          <w:kern w:val="0"/>
          <w:sz w:val="24"/>
        </w:rPr>
        <w:t xml:space="preserve"> </w:t>
      </w:r>
      <w:r w:rsidRPr="00D07A81">
        <w:rPr>
          <w:rFonts w:ascii="彩虹粗仿宋" w:eastAsia="彩虹粗仿宋" w:hAnsi="宋体" w:cs="Arial" w:hint="eastAsia"/>
          <w:kern w:val="0"/>
          <w:sz w:val="24"/>
        </w:rPr>
        <w:t>：</w:t>
      </w:r>
    </w:p>
    <w:p w14:paraId="4D29351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w:t>
      </w:r>
      <w:r w:rsidRPr="00D07A81">
        <w:rPr>
          <w:rFonts w:ascii="彩虹粗仿宋" w:eastAsia="彩虹粗仿宋" w:hAnsi="宋体" w:cs="Arial" w:hint="eastAsia"/>
          <w:kern w:val="0"/>
          <w:sz w:val="24"/>
        </w:rPr>
        <w:t>证券交易所上市的有价证券的估值</w:t>
      </w:r>
    </w:p>
    <w:p w14:paraId="40E6DD11" w14:textId="5E95594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①交易所上市的有价证券，以其估值日在证券交易所挂牌的市价（收盘价）估值；估值日无交易的，且最近交易日后经济环境未发生重大变化</w:t>
      </w:r>
      <w:r w:rsidRPr="00D07A81">
        <w:rPr>
          <w:rFonts w:ascii="彩虹粗仿宋" w:eastAsia="彩虹粗仿宋" w:hAnsi="宋体" w:cs="Arial"/>
          <w:kern w:val="0"/>
          <w:sz w:val="24"/>
        </w:rPr>
        <w:t>以及</w:t>
      </w:r>
      <w:r w:rsidRPr="00D07A81">
        <w:rPr>
          <w:rFonts w:ascii="彩虹粗仿宋" w:eastAsia="彩虹粗仿宋" w:hAnsi="宋体" w:cs="Arial" w:hint="eastAsia"/>
          <w:kern w:val="0"/>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BBBEF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②交易所上市交易或挂牌转让的不含权固定收益品种，选取估值日第三方估值机构提供的相应品种当日的估值净价进行估值；</w:t>
      </w:r>
    </w:p>
    <w:p w14:paraId="049A429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③交易所上市交易或挂牌转让的含权固定收益品种，选取估值日第三方估值机构提供的相应品种当日的唯一估值净价或推荐估值净价进行估值；</w:t>
      </w:r>
    </w:p>
    <w:p w14:paraId="2CF905C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④交易所上市交易的可转换债券以每日收盘价作为估值全价；</w:t>
      </w:r>
    </w:p>
    <w:p w14:paraId="686061B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⑤交易所上市不存在活跃市场的有价证券，采用估值技术确定公允价值。交易所市场挂牌转让的资产支持证券，采用估值技术确定公允价值；</w:t>
      </w:r>
    </w:p>
    <w:p w14:paraId="5492687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FBDE6F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w:t>
      </w: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处于未上市期间的有价证券应区分如下情况处理：</w:t>
      </w:r>
    </w:p>
    <w:p w14:paraId="035317E9" w14:textId="228FFF6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①送股、转增股、配股和公开增发的股票，按估值日在证券交易所挂牌的同一股票的估值方法估值；该日无交易的，以最近一日的市价（收盘价）估值；</w:t>
      </w:r>
    </w:p>
    <w:p w14:paraId="25C8E843" w14:textId="09459B6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②首次公开发行未上市或未挂牌转让的股票</w:t>
      </w:r>
      <w:r w:rsidRPr="00D07A81">
        <w:rPr>
          <w:rFonts w:ascii="彩虹粗仿宋" w:eastAsia="彩虹粗仿宋" w:hAnsi="宋体" w:cs="Arial"/>
          <w:kern w:val="0"/>
          <w:sz w:val="24"/>
        </w:rPr>
        <w:t>和</w:t>
      </w:r>
      <w:r w:rsidRPr="00D07A81">
        <w:rPr>
          <w:rFonts w:ascii="彩虹粗仿宋" w:eastAsia="彩虹粗仿宋" w:hAnsi="宋体" w:cs="Arial" w:hint="eastAsia"/>
          <w:kern w:val="0"/>
          <w:sz w:val="24"/>
        </w:rPr>
        <w:t>债券，采用估值技术确定公允价值，在估值技术难以可靠计量公允价值的情况下，按成本估值；</w:t>
      </w:r>
    </w:p>
    <w:p w14:paraId="2783290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DCA0ED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BA74BE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同一证券同时在两个或两个以上市场交易的，按证券所处的市场分别估值。</w:t>
      </w:r>
    </w:p>
    <w:p w14:paraId="5C16DC9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国债期货合约及股指期货合约，以估值日结算价估值；估值日无结算价的，且最近交易日后经济环境未发生重大变化的，以最近交易日的结算价估值。</w:t>
      </w:r>
    </w:p>
    <w:p w14:paraId="74187AD1" w14:textId="4E67DD3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6）</w:t>
      </w:r>
      <w:r w:rsidRPr="00CA548B">
        <w:rPr>
          <w:rFonts w:ascii="彩虹粗仿宋" w:eastAsia="彩虹粗仿宋" w:hAnsi="宋体" w:cs="Arial" w:hint="eastAsia"/>
          <w:kern w:val="0"/>
          <w:sz w:val="24"/>
        </w:rPr>
        <w:t>估值计算中涉及港币对人民币汇率的，将依据下列信息提供机构所提供的汇率为基准：当日中国人民银行或其授权机构公布的人民币与港币的中间价。</w:t>
      </w:r>
    </w:p>
    <w:p w14:paraId="6A2CA37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7）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D8778F9" w14:textId="019D76AC"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8</w:t>
      </w:r>
      <w:r w:rsidRPr="00D07A81">
        <w:rPr>
          <w:rFonts w:ascii="彩虹粗仿宋" w:eastAsia="彩虹粗仿宋" w:hAnsi="宋体" w:cs="Arial" w:hint="eastAsia"/>
          <w:kern w:val="0"/>
          <w:sz w:val="24"/>
        </w:rPr>
        <w:t>）如有确凿证据表明按上述方法进行估值不能客观反映其公允价值的，基金管理人可根据具体情况与基金托管人商定后，按最能反映公允价值的价格估值。</w:t>
      </w:r>
    </w:p>
    <w:p w14:paraId="6138CE82" w14:textId="10DE5E1C"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9</w:t>
      </w:r>
      <w:r w:rsidRPr="00D07A81">
        <w:rPr>
          <w:rFonts w:ascii="彩虹粗仿宋" w:eastAsia="彩虹粗仿宋" w:hAnsi="宋体" w:cs="Arial" w:hint="eastAsia"/>
          <w:kern w:val="0"/>
          <w:sz w:val="24"/>
        </w:rPr>
        <w:t>）当发生大额申购或赎回情形时，基金管理人可以采用摆动定价机制，以确保基金估值的公平性。</w:t>
      </w:r>
    </w:p>
    <w:p w14:paraId="6228EC54" w14:textId="0DA1015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10</w:t>
      </w:r>
      <w:r w:rsidRPr="00D07A81">
        <w:rPr>
          <w:rFonts w:ascii="彩虹粗仿宋" w:eastAsia="彩虹粗仿宋" w:hAnsi="宋体" w:cs="Arial" w:hint="eastAsia"/>
          <w:kern w:val="0"/>
          <w:sz w:val="24"/>
        </w:rPr>
        <w:t>）相关法律法规以及监管部门、自律规则另有规定的，从其规定。如有新增事项，按国家最新规定估值。</w:t>
      </w:r>
    </w:p>
    <w:p w14:paraId="56FF4C6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B23B962" w14:textId="74BD40BE" w:rsidR="00440940" w:rsidRPr="00CA548B" w:rsidRDefault="00440940" w:rsidP="00D07A81">
      <w:pPr>
        <w:widowControl/>
        <w:adjustRightInd w:val="0"/>
        <w:snapToGrid w:val="0"/>
        <w:ind w:firstLineChars="200" w:firstLine="480"/>
        <w:rPr>
          <w:rFonts w:ascii="彩虹粗仿宋" w:eastAsia="彩虹粗仿宋" w:hAnsi="宋体" w:cs="Arial"/>
          <w:kern w:val="0"/>
          <w:sz w:val="24"/>
        </w:rPr>
      </w:pPr>
      <w:r w:rsidRPr="00CA548B">
        <w:rPr>
          <w:rFonts w:ascii="彩虹粗仿宋" w:eastAsia="彩虹粗仿宋" w:hAnsi="宋体" w:cs="Arial"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448B9887" w14:textId="77777777" w:rsidR="00440940" w:rsidRPr="00CA548B" w:rsidRDefault="00440940" w:rsidP="00CA548B">
      <w:pPr>
        <w:widowControl/>
        <w:adjustRightInd w:val="0"/>
        <w:snapToGrid w:val="0"/>
        <w:ind w:firstLineChars="200" w:firstLine="480"/>
        <w:rPr>
          <w:rFonts w:ascii="彩虹粗仿宋" w:eastAsia="彩虹粗仿宋" w:hAnsi="宋体" w:cs="Arial"/>
          <w:kern w:val="0"/>
          <w:sz w:val="24"/>
        </w:rPr>
      </w:pPr>
      <w:r w:rsidRPr="00CA548B">
        <w:rPr>
          <w:rFonts w:ascii="彩虹粗仿宋" w:eastAsia="彩虹粗仿宋" w:hAnsi="宋体" w:cs="Arial"/>
          <w:kern w:val="0"/>
          <w:sz w:val="24"/>
        </w:rPr>
        <w:t>3.特殊情形的处理</w:t>
      </w:r>
    </w:p>
    <w:p w14:paraId="3A67482A" w14:textId="0213FB08" w:rsidR="00440940" w:rsidRPr="00D07A81" w:rsidRDefault="00440940" w:rsidP="00CA548B">
      <w:pPr>
        <w:widowControl/>
        <w:adjustRightInd w:val="0"/>
        <w:snapToGrid w:val="0"/>
        <w:ind w:firstLineChars="200" w:firstLine="480"/>
        <w:rPr>
          <w:rFonts w:ascii="彩虹粗仿宋" w:eastAsia="彩虹粗仿宋" w:hAnsi="宋体" w:cs="Arial"/>
          <w:kern w:val="0"/>
          <w:sz w:val="24"/>
        </w:rPr>
      </w:pPr>
      <w:r w:rsidRPr="00CA548B">
        <w:rPr>
          <w:rFonts w:ascii="彩虹粗仿宋" w:eastAsia="彩虹粗仿宋" w:hAnsi="宋体" w:cs="Arial" w:hint="eastAsia"/>
          <w:kern w:val="0"/>
          <w:sz w:val="24"/>
        </w:rPr>
        <w:t>基金管理人、基金托管人按估值方法的第（</w:t>
      </w:r>
      <w:r w:rsidRPr="00CA548B">
        <w:rPr>
          <w:rFonts w:ascii="彩虹粗仿宋" w:eastAsia="彩虹粗仿宋" w:hAnsi="宋体" w:cs="Arial"/>
          <w:kern w:val="0"/>
          <w:sz w:val="24"/>
        </w:rPr>
        <w:t>8</w:t>
      </w:r>
      <w:r w:rsidRPr="00CA548B">
        <w:rPr>
          <w:rFonts w:ascii="彩虹粗仿宋" w:eastAsia="彩虹粗仿宋" w:hAnsi="宋体" w:cs="Arial" w:hint="eastAsia"/>
          <w:kern w:val="0"/>
          <w:sz w:val="24"/>
        </w:rPr>
        <w:t>）项进行估值时，所造成的误差不作为基金份额净值错误处理。</w:t>
      </w:r>
    </w:p>
    <w:p w14:paraId="274833EC" w14:textId="77777777" w:rsidR="00440940" w:rsidRPr="00CA548B"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由于不可抗力原因，或由于证券</w:t>
      </w:r>
      <w:r w:rsidRPr="00D07A81">
        <w:rPr>
          <w:rFonts w:ascii="彩虹粗仿宋" w:eastAsia="彩虹粗仿宋" w:hAnsi="宋体" w:cs="Arial"/>
          <w:kern w:val="0"/>
          <w:sz w:val="24"/>
        </w:rPr>
        <w:t>/</w:t>
      </w:r>
      <w:r w:rsidRPr="00D07A81">
        <w:rPr>
          <w:rFonts w:ascii="彩虹粗仿宋" w:eastAsia="彩虹粗仿宋" w:hAnsi="宋体" w:cs="Arial" w:hint="eastAsia"/>
          <w:kern w:val="0"/>
          <w:sz w:val="24"/>
        </w:rPr>
        <w:t>期货交易所、登记结算公司以及存款银行等第三方机构发送的数据错误，或由于国家会计政策变更、市场规则变更等原因，基金管理人和基金托管人虽然已经采取必要、适当、合理的措施进行检查，但是未能发现该错误而造成的基金资产净值计算错误，基金管理人和基金托管人免除赔偿责任。但基金管理人、基金托管人应当积极采取必要的措施减轻或消除由此造成的影响。</w:t>
      </w:r>
    </w:p>
    <w:p w14:paraId="17FCB536" w14:textId="77777777" w:rsidR="00440940" w:rsidRPr="00CA548B" w:rsidRDefault="00440940" w:rsidP="00CA548B">
      <w:pPr>
        <w:widowControl/>
        <w:adjustRightInd w:val="0"/>
        <w:snapToGrid w:val="0"/>
        <w:ind w:firstLineChars="200" w:firstLine="480"/>
        <w:rPr>
          <w:rFonts w:ascii="彩虹粗仿宋" w:eastAsia="彩虹粗仿宋" w:hAnsi="宋体" w:cs="Arial"/>
          <w:kern w:val="0"/>
          <w:sz w:val="24"/>
        </w:rPr>
      </w:pPr>
      <w:r w:rsidRPr="00CA548B">
        <w:rPr>
          <w:rFonts w:ascii="彩虹粗仿宋" w:eastAsia="彩虹粗仿宋" w:hAnsi="宋体" w:cs="Arial" w:hint="eastAsia"/>
          <w:kern w:val="0"/>
          <w:sz w:val="24"/>
        </w:rPr>
        <w:t>（三）基金份额净值错误的处理方式</w:t>
      </w:r>
    </w:p>
    <w:p w14:paraId="54C08F3D" w14:textId="73D0DBF6" w:rsidR="00440940" w:rsidRPr="00CA548B" w:rsidRDefault="00440940" w:rsidP="00CA548B">
      <w:pPr>
        <w:widowControl/>
        <w:adjustRightInd w:val="0"/>
        <w:snapToGrid w:val="0"/>
        <w:ind w:firstLineChars="200" w:firstLine="480"/>
        <w:rPr>
          <w:rFonts w:ascii="彩虹粗仿宋" w:eastAsia="彩虹粗仿宋" w:hAnsi="宋体" w:cs="Arial"/>
          <w:kern w:val="0"/>
          <w:sz w:val="24"/>
        </w:rPr>
      </w:pPr>
      <w:r w:rsidRPr="00CA548B">
        <w:rPr>
          <w:rFonts w:ascii="彩虹粗仿宋" w:eastAsia="彩虹粗仿宋" w:hAnsi="宋体" w:cs="Arial"/>
          <w:kern w:val="0"/>
          <w:sz w:val="24"/>
        </w:rPr>
        <w:t>1.</w:t>
      </w:r>
      <w:r w:rsidRPr="00CA548B">
        <w:rPr>
          <w:rFonts w:ascii="彩虹粗仿宋" w:eastAsia="彩虹粗仿宋" w:hAnsi="宋体" w:cs="Arial" w:hint="eastAsia"/>
          <w:kern w:val="0"/>
          <w:sz w:val="24"/>
        </w:rPr>
        <w:t>当任一类基金份额净值小数点后</w:t>
      </w:r>
      <w:r w:rsidRPr="00CA548B">
        <w:rPr>
          <w:rFonts w:ascii="彩虹粗仿宋" w:eastAsia="彩虹粗仿宋" w:hAnsi="宋体" w:cs="Arial"/>
          <w:kern w:val="0"/>
          <w:sz w:val="24"/>
        </w:rPr>
        <w:t>4</w:t>
      </w:r>
      <w:r w:rsidRPr="00CA548B">
        <w:rPr>
          <w:rFonts w:ascii="彩虹粗仿宋" w:eastAsia="彩虹粗仿宋" w:hAnsi="宋体" w:cs="Arial" w:hint="eastAsia"/>
          <w:kern w:val="0"/>
          <w:sz w:val="24"/>
        </w:rPr>
        <w:t>位以内（含第</w:t>
      </w:r>
      <w:r w:rsidRPr="00CA548B">
        <w:rPr>
          <w:rFonts w:ascii="彩虹粗仿宋" w:eastAsia="彩虹粗仿宋" w:hAnsi="宋体" w:cs="Arial"/>
          <w:kern w:val="0"/>
          <w:sz w:val="24"/>
        </w:rPr>
        <w:t>4</w:t>
      </w:r>
      <w:r w:rsidRPr="00CA548B">
        <w:rPr>
          <w:rFonts w:ascii="彩虹粗仿宋" w:eastAsia="彩虹粗仿宋" w:hAnsi="宋体" w:cs="Arial" w:hint="eastAsia"/>
          <w:kern w:val="0"/>
          <w:sz w:val="24"/>
        </w:rPr>
        <w:t>位）发生差错时，视为该类基金份额净值错误；任一类基金份额净值出现错误时，基金管理人应当立即予以纠正，通报基金托管人，并采取合理的措施防止损失进一步扩大；错误偏差达到该类基金份额净值的</w:t>
      </w:r>
      <w:r w:rsidRPr="00CA548B">
        <w:rPr>
          <w:rFonts w:ascii="彩虹粗仿宋" w:eastAsia="彩虹粗仿宋" w:hAnsi="宋体" w:cs="Arial"/>
          <w:kern w:val="0"/>
          <w:sz w:val="24"/>
        </w:rPr>
        <w:t>0.25%</w:t>
      </w:r>
      <w:r w:rsidRPr="00CA548B">
        <w:rPr>
          <w:rFonts w:ascii="彩虹粗仿宋" w:eastAsia="彩虹粗仿宋" w:hAnsi="宋体" w:cs="Arial" w:hint="eastAsia"/>
          <w:kern w:val="0"/>
          <w:sz w:val="24"/>
        </w:rPr>
        <w:t>时，基金管理人应当通报基金托管人并报中国证监会备案</w:t>
      </w:r>
      <w:r w:rsidRPr="00D07A81">
        <w:rPr>
          <w:rFonts w:ascii="彩虹粗仿宋" w:eastAsia="彩虹粗仿宋" w:hAnsi="宋体" w:cs="Arial" w:hint="eastAsia"/>
          <w:kern w:val="0"/>
          <w:sz w:val="24"/>
        </w:rPr>
        <w:t>；错误偏差达到该类基金份额净值的</w:t>
      </w:r>
      <w:r w:rsidRPr="00D07A81">
        <w:rPr>
          <w:rFonts w:ascii="彩虹粗仿宋" w:eastAsia="彩虹粗仿宋" w:hAnsi="宋体" w:cs="Arial"/>
          <w:kern w:val="0"/>
          <w:sz w:val="24"/>
        </w:rPr>
        <w:t>0.5%时，基金管理人应当公告</w:t>
      </w:r>
      <w:r w:rsidRPr="00D07A81">
        <w:rPr>
          <w:rFonts w:ascii="彩虹粗仿宋" w:eastAsia="彩虹粗仿宋" w:hAnsi="宋体" w:cs="Arial" w:hint="eastAsia"/>
          <w:kern w:val="0"/>
          <w:sz w:val="24"/>
        </w:rPr>
        <w:t>，并报中国证监会备案</w:t>
      </w:r>
      <w:r w:rsidRPr="00CA548B">
        <w:rPr>
          <w:rFonts w:ascii="彩虹粗仿宋" w:eastAsia="彩虹粗仿宋" w:hAnsi="宋体" w:cs="Arial" w:hint="eastAsia"/>
          <w:kern w:val="0"/>
          <w:sz w:val="24"/>
        </w:rPr>
        <w:t>；当发生净值计算错误时，由基金管理人负责处理，由此给基金份额持有人和基金造成损失的，应由基金管理人先行赔付，基金管理人按差错情形，有权向其他当事人追偿。</w:t>
      </w:r>
    </w:p>
    <w:p w14:paraId="7A4400F5" w14:textId="77777777" w:rsidR="00440940" w:rsidRPr="00CA548B" w:rsidRDefault="00440940" w:rsidP="00CA548B">
      <w:pPr>
        <w:widowControl/>
        <w:adjustRightInd w:val="0"/>
        <w:snapToGrid w:val="0"/>
        <w:ind w:firstLineChars="200" w:firstLine="480"/>
        <w:rPr>
          <w:rFonts w:ascii="彩虹粗仿宋" w:eastAsia="彩虹粗仿宋" w:hAnsi="宋体" w:cs="Arial"/>
          <w:kern w:val="0"/>
          <w:sz w:val="24"/>
        </w:rPr>
      </w:pPr>
      <w:r w:rsidRPr="00CA548B">
        <w:rPr>
          <w:rFonts w:ascii="彩虹粗仿宋" w:eastAsia="彩虹粗仿宋" w:hAnsi="宋体" w:cs="Arial"/>
          <w:kern w:val="0"/>
          <w:sz w:val="24"/>
        </w:rPr>
        <w:t>2.</w:t>
      </w:r>
      <w:r w:rsidRPr="00CA548B">
        <w:rPr>
          <w:rFonts w:ascii="彩虹粗仿宋" w:eastAsia="彩虹粗仿宋" w:hAnsi="宋体" w:cs="Arial" w:hint="eastAsia"/>
          <w:kern w:val="0"/>
          <w:sz w:val="24"/>
        </w:rPr>
        <w:t>当任一类基金份额净值计算差错给基金和基金份额持有人造成损失需要进行赔偿时，基金管理人和基金托管人应根据实际情况界定双方承担的责任，经确认后按以下条款进行赔偿：</w:t>
      </w:r>
    </w:p>
    <w:p w14:paraId="1DE5A321" w14:textId="6945C85F" w:rsidR="00440940" w:rsidRPr="00D07A81" w:rsidRDefault="00440940" w:rsidP="00CA548B">
      <w:pPr>
        <w:widowControl/>
        <w:adjustRightInd w:val="0"/>
        <w:snapToGrid w:val="0"/>
        <w:ind w:firstLineChars="200" w:firstLine="480"/>
        <w:rPr>
          <w:rFonts w:ascii="彩虹粗仿宋" w:eastAsia="彩虹粗仿宋" w:hAnsi="宋体" w:cs="Arial"/>
          <w:kern w:val="0"/>
          <w:sz w:val="24"/>
        </w:rPr>
      </w:pPr>
      <w:r w:rsidRPr="00CA548B">
        <w:rPr>
          <w:rFonts w:ascii="彩虹粗仿宋" w:eastAsia="彩虹粗仿宋" w:hAnsi="宋体" w:cs="Arial" w:hint="eastAsia"/>
          <w:kern w:val="0"/>
          <w:sz w:val="24"/>
        </w:rPr>
        <w:t>（</w:t>
      </w:r>
      <w:r w:rsidRPr="00CA548B">
        <w:rPr>
          <w:rFonts w:ascii="彩虹粗仿宋" w:eastAsia="彩虹粗仿宋" w:hAnsi="宋体" w:cs="Arial"/>
          <w:kern w:val="0"/>
          <w:sz w:val="24"/>
        </w:rPr>
        <w:t>1</w:t>
      </w:r>
      <w:r w:rsidRPr="00CA548B">
        <w:rPr>
          <w:rFonts w:ascii="彩虹粗仿宋" w:eastAsia="彩虹粗仿宋" w:hAnsi="宋体" w:cs="Arial" w:hint="eastAsia"/>
          <w:kern w:val="0"/>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D07A81">
        <w:rPr>
          <w:rFonts w:ascii="彩虹粗仿宋" w:eastAsia="彩虹粗仿宋" w:hAnsi="宋体" w:cs="Arial" w:hint="eastAsia"/>
          <w:kern w:val="0"/>
          <w:sz w:val="24"/>
        </w:rPr>
        <w:t>损失，由基金管理人负责赔付。</w:t>
      </w:r>
    </w:p>
    <w:p w14:paraId="0DAFE0AA" w14:textId="61D1C46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若基金管理人计算的各类基金份额净值已由基金托管人复核确认后公告，而且基金托管人未对计算过程提出疑义或要求基金管理人书面说明，任一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F4A8BA9" w14:textId="78617E9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如基金管理人和基金托管人对任一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59DCAB2F" w14:textId="33893CC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）由于基金管理人提供的信息错误（包括但不限于基金申购或赎回金额等），进而导致各类基金份额净值计算错误而引起的基金份额持有人和基金财产的损失，由基金管理人负责赔付。</w:t>
      </w:r>
    </w:p>
    <w:p w14:paraId="742A4983" w14:textId="01B58EE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基金管理人和基金托管人由于各自技术系统设置而产生的净值计算尾差，以基金管理人计算结果为准。</w:t>
      </w:r>
    </w:p>
    <w:p w14:paraId="155315F0" w14:textId="2D3871C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4.前述内容如法律法规或者监管部门另有规定的，从其规定。如果行业另有通行做法，双方当事人应本着平等和保护基金份额持有人利益的原则进行协商。</w:t>
      </w:r>
    </w:p>
    <w:p w14:paraId="2F7D540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（四）暂停估值与公告基金份额净值的情形</w:t>
      </w:r>
    </w:p>
    <w:p w14:paraId="760E7BF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1、基金投资所涉及的证券/期货交易市场遇法定节假日或因其他原因暂停营业时；</w:t>
      </w:r>
    </w:p>
    <w:p w14:paraId="24B5CB1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2、因不可抗力致使基金管理人、基金托管人无法准确评估基金资产价值时；</w:t>
      </w:r>
    </w:p>
    <w:p w14:paraId="6D3D9CB4" w14:textId="47302DC0"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3、当</w:t>
      </w:r>
      <w:r w:rsidR="00CA548B">
        <w:rPr>
          <w:rFonts w:ascii="彩虹粗仿宋" w:eastAsia="彩虹粗仿宋" w:hAnsi="宋体" w:cs="Arial"/>
          <w:kern w:val="0"/>
          <w:sz w:val="24"/>
        </w:rPr>
        <w:t>特定资产占</w:t>
      </w:r>
      <w:r w:rsidRPr="00D07A81">
        <w:rPr>
          <w:rFonts w:ascii="彩虹粗仿宋" w:eastAsia="彩虹粗仿宋" w:hAnsi="宋体" w:cs="Arial"/>
          <w:kern w:val="0"/>
          <w:sz w:val="24"/>
        </w:rPr>
        <w:t>前一估值日基金资产净值50%以上的，经与基金托管人协商确认后，基金管理人应当暂停估值；</w:t>
      </w:r>
    </w:p>
    <w:p w14:paraId="471A007E" w14:textId="0DED2B8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4、中国证监会和基金合同认定的其它情形。</w:t>
      </w:r>
    </w:p>
    <w:p w14:paraId="4B91BC4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（五）基金会计制度</w:t>
      </w:r>
    </w:p>
    <w:p w14:paraId="30F1268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按国家有关部门规定的会计制度执行。</w:t>
      </w:r>
    </w:p>
    <w:p w14:paraId="2E607D2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（六）基金账册的建立</w:t>
      </w:r>
    </w:p>
    <w:p w14:paraId="46AE5F7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A92373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（七）基金财务报表与报告的编制和复核</w:t>
      </w:r>
    </w:p>
    <w:p w14:paraId="465C4B8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1.财务报表的编制</w:t>
      </w:r>
    </w:p>
    <w:p w14:paraId="5DC9ABF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基金财务报表由基金管理人编制，基金托管人复核。</w:t>
      </w:r>
    </w:p>
    <w:p w14:paraId="1CD7189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2.报表复核</w:t>
      </w:r>
    </w:p>
    <w:p w14:paraId="02D74E5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基金托管人在收到基金管理人编制的基金财务报表后，进行独立的复核。核对不符时，应及时通知基金管理人共同查出原因，进行调整，直至双方数据完全一致。</w:t>
      </w:r>
    </w:p>
    <w:p w14:paraId="18E5589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3.财务报表的编制与复核时间安排</w:t>
      </w:r>
    </w:p>
    <w:p w14:paraId="3185664A" w14:textId="0A0A368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w:t>
      </w:r>
      <w:r w:rsidRPr="00D07A81">
        <w:rPr>
          <w:rFonts w:ascii="彩虹粗仿宋" w:eastAsia="彩虹粗仿宋" w:hAnsi="宋体" w:cs="Arial" w:hint="eastAsia"/>
          <w:kern w:val="0"/>
          <w:sz w:val="24"/>
        </w:rPr>
        <w:t>）报表的编制</w:t>
      </w:r>
    </w:p>
    <w:p w14:paraId="65B1FAE6" w14:textId="42835F2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基金管理人应当在每月结束后</w:t>
      </w:r>
      <w:r w:rsidRPr="00D07A81">
        <w:rPr>
          <w:rFonts w:ascii="彩虹粗仿宋" w:eastAsia="彩虹粗仿宋" w:hAnsi="宋体" w:cs="Arial"/>
          <w:kern w:val="0"/>
          <w:sz w:val="24"/>
        </w:rPr>
        <w:t>5个工作日内完成月度报表的编制；在</w:t>
      </w:r>
      <w:r w:rsidRPr="00D07A81">
        <w:rPr>
          <w:rFonts w:ascii="彩虹粗仿宋" w:eastAsia="彩虹粗仿宋" w:hAnsi="宋体" w:cs="Arial" w:hint="eastAsia"/>
          <w:kern w:val="0"/>
          <w:sz w:val="24"/>
        </w:rPr>
        <w:t>季度结束之日起</w:t>
      </w:r>
      <w:r w:rsidRPr="00D07A81">
        <w:rPr>
          <w:rFonts w:ascii="彩虹粗仿宋" w:eastAsia="彩虹粗仿宋" w:hAnsi="宋体" w:cs="Arial"/>
          <w:kern w:val="0"/>
          <w:sz w:val="24"/>
        </w:rPr>
        <w:t>15个工作日内完成基金季度报告的编制；在上半年结束之日起</w:t>
      </w:r>
      <w:r w:rsidRPr="00D07A81">
        <w:rPr>
          <w:rFonts w:ascii="彩虹粗仿宋" w:eastAsia="彩虹粗仿宋" w:hAnsi="宋体" w:cs="Arial" w:hint="eastAsia"/>
          <w:kern w:val="0"/>
          <w:sz w:val="24"/>
        </w:rPr>
        <w:t>两个月内完成基金中期报告的编制；在每年结束之日起三个月内完成基金年度报告的编制。基金年度报告的财务会计报告应当经符合《中华人民共和国证券法》规定的会计师事务所审计。《基金合同》生效不足两个月的，基金管理人可以不编制当期季度报告、中期报告或者年度报告。</w:t>
      </w:r>
    </w:p>
    <w:p w14:paraId="77F33779" w14:textId="3E6119A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）报表的复核</w:t>
      </w:r>
    </w:p>
    <w:p w14:paraId="48A408B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7EEC30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基金管理人应留足充分的时间，便于基金托管人复核相关报表及报告。</w:t>
      </w:r>
    </w:p>
    <w:p w14:paraId="7DBC8AA7" w14:textId="2E2102E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（八）基金管理人应在编制季度报告、中期报告或者年度报告之前及时向基金托管人提供基金业绩比较基准的基础数据和编制结果。</w:t>
      </w:r>
    </w:p>
    <w:p w14:paraId="452021D4" w14:textId="77777777" w:rsidR="00440940" w:rsidRPr="00D07A81" w:rsidRDefault="00440940" w:rsidP="00E90C76">
      <w:pPr>
        <w:pStyle w:val="a0"/>
        <w:adjustRightInd w:val="0"/>
        <w:snapToGrid w:val="0"/>
        <w:ind w:firstLineChars="0" w:firstLine="0"/>
        <w:rPr>
          <w:rFonts w:ascii="彩虹粗仿宋" w:eastAsia="彩虹粗仿宋" w:hAnsi="宋体" w:cs="Arial"/>
          <w:sz w:val="24"/>
        </w:rPr>
      </w:pPr>
    </w:p>
    <w:p w14:paraId="7CBE90E9" w14:textId="77777777" w:rsidR="00440940" w:rsidRPr="00D07A81" w:rsidRDefault="00440940" w:rsidP="00E90C76">
      <w:pPr>
        <w:pStyle w:val="2"/>
        <w:jc w:val="center"/>
        <w:rPr>
          <w:rFonts w:ascii="彩虹粗仿宋" w:eastAsia="彩虹粗仿宋"/>
          <w:sz w:val="30"/>
        </w:rPr>
      </w:pPr>
      <w:bookmarkStart w:id="87" w:name="_Toc58920037"/>
      <w:r w:rsidRPr="00D07A81">
        <w:rPr>
          <w:rFonts w:ascii="彩虹粗仿宋" w:eastAsia="彩虹粗仿宋" w:hint="eastAsia"/>
          <w:sz w:val="30"/>
        </w:rPr>
        <w:t>九、基金收益分配</w:t>
      </w:r>
      <w:bookmarkEnd w:id="87"/>
    </w:p>
    <w:p w14:paraId="35CA451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基金收益分配是指按规定将基金的可分配收益按基金份额进行比例分配。</w:t>
      </w:r>
    </w:p>
    <w:p w14:paraId="2BCA36C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（一）基金收益分配的原则</w:t>
      </w:r>
    </w:p>
    <w:p w14:paraId="07A4A14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1、在符合有关基金分红条件的前提下，本基金管理人可以根据实际情况进行收益分配，具体分配方案以公告为准，若《基金合同》生效不满3个月可不进行收益分配；</w:t>
      </w:r>
    </w:p>
    <w:p w14:paraId="51CBD59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2、本基金收益分配方式分两种：现金分红与红利再投资，投资者可选择现金红利或将现金红利自动转为相应类别的基金份额进行再投资</w:t>
      </w:r>
      <w:r w:rsidRPr="00D07A81">
        <w:rPr>
          <w:rFonts w:ascii="彩虹粗仿宋" w:eastAsia="彩虹粗仿宋" w:hAnsi="宋体" w:cs="Arial" w:hint="eastAsia"/>
          <w:kern w:val="0"/>
          <w:sz w:val="24"/>
          <w:szCs w:val="24"/>
        </w:rPr>
        <w:t>，红利再投资的基金份额按原基金份额锁定</w:t>
      </w:r>
      <w:r w:rsidRPr="00D07A81">
        <w:rPr>
          <w:rFonts w:ascii="彩虹粗仿宋" w:eastAsia="彩虹粗仿宋" w:hAnsi="宋体" w:cs="Arial" w:hint="eastAsia"/>
          <w:kern w:val="0"/>
          <w:sz w:val="24"/>
        </w:rPr>
        <w:t>；若投资者不选择，本基金默认的收益分配方式是现金分红；</w:t>
      </w:r>
    </w:p>
    <w:p w14:paraId="13CEEA6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3、基金收益分配后任一类基金份额净值不能低于面值，即基金收益分配基准日的任一类基金份额净值减去该类每单位基金份额收益分配金额后不能低于面值；</w:t>
      </w:r>
    </w:p>
    <w:p w14:paraId="04039A1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4、A类基金份额和C类基金份额之间由于A类基金份额不收取而C类基金份额收取销售服务费将导致在可供分配利润上有所不同；</w:t>
      </w:r>
    </w:p>
    <w:p w14:paraId="193AEC9A" w14:textId="4378B0A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lastRenderedPageBreak/>
        <w:t>5、同一</w:t>
      </w:r>
      <w:r w:rsidRPr="00D07A81">
        <w:rPr>
          <w:rFonts w:ascii="彩虹粗仿宋" w:eastAsia="彩虹粗仿宋" w:hAnsi="宋体" w:cs="Arial" w:hint="eastAsia"/>
          <w:kern w:val="0"/>
          <w:sz w:val="24"/>
        </w:rPr>
        <w:t>份额类别每份基金份额享有同等分配权；</w:t>
      </w:r>
    </w:p>
    <w:p w14:paraId="049382A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6、法律法规或监管机关另有规定的，从其规定。</w:t>
      </w:r>
    </w:p>
    <w:p w14:paraId="0151FC1F" w14:textId="4C3193A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在符合法律法规及基金合同的约定，并对基金份额持有人利益无实质不利影响的前提下，经与基金托管人协商一致，基金管理人可调整基金收益分配原则和支付方式，不需召开基金份额持有人大会。</w:t>
      </w:r>
    </w:p>
    <w:p w14:paraId="4141F1E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（二）基金收益分配的时间和程序</w:t>
      </w:r>
    </w:p>
    <w:p w14:paraId="19EAE193" w14:textId="2312308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本基金收益分配方案由基金管理人拟定，并由基金托管人复核，在</w:t>
      </w:r>
      <w:r w:rsidRPr="00D07A81">
        <w:rPr>
          <w:rFonts w:ascii="彩虹粗仿宋" w:eastAsia="彩虹粗仿宋" w:hAnsi="宋体" w:cs="Arial"/>
          <w:kern w:val="0"/>
          <w:sz w:val="24"/>
        </w:rPr>
        <w:t>2日内在</w:t>
      </w:r>
      <w:r w:rsidRPr="00D07A81">
        <w:rPr>
          <w:rFonts w:ascii="彩虹粗仿宋" w:eastAsia="彩虹粗仿宋" w:hAnsi="宋体" w:cs="Arial" w:hint="eastAsia"/>
          <w:kern w:val="0"/>
          <w:sz w:val="24"/>
        </w:rPr>
        <w:t>规定媒介公告。</w:t>
      </w:r>
    </w:p>
    <w:p w14:paraId="62DC867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w:t>
      </w:r>
      <w:r w:rsidRPr="00D07A81">
        <w:rPr>
          <w:rFonts w:ascii="彩虹粗仿宋" w:eastAsia="彩虹粗仿宋" w:hAnsi="宋体" w:cs="Arial"/>
          <w:kern w:val="0"/>
          <w:sz w:val="24"/>
        </w:rPr>
        <w:t>类别的</w:t>
      </w:r>
      <w:r w:rsidRPr="00D07A81">
        <w:rPr>
          <w:rFonts w:ascii="彩虹粗仿宋" w:eastAsia="彩虹粗仿宋" w:hAnsi="宋体" w:cs="Arial" w:hint="eastAsia"/>
          <w:kern w:val="0"/>
          <w:sz w:val="24"/>
        </w:rPr>
        <w:t>基金份额。红利再投资的计算方法，依照《业务规则》执行。</w:t>
      </w:r>
    </w:p>
    <w:p w14:paraId="41204B3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p>
    <w:p w14:paraId="0EF17237" w14:textId="77777777" w:rsidR="00440940" w:rsidRPr="00D07A81" w:rsidRDefault="00440940" w:rsidP="00E90C76">
      <w:pPr>
        <w:pStyle w:val="2"/>
        <w:jc w:val="center"/>
        <w:rPr>
          <w:rFonts w:ascii="彩虹粗仿宋" w:eastAsia="彩虹粗仿宋"/>
          <w:sz w:val="30"/>
        </w:rPr>
      </w:pPr>
      <w:bookmarkStart w:id="88" w:name="_Toc58920038"/>
      <w:r w:rsidRPr="00D07A81">
        <w:rPr>
          <w:rFonts w:ascii="彩虹粗仿宋" w:eastAsia="彩虹粗仿宋" w:hint="eastAsia"/>
          <w:sz w:val="30"/>
        </w:rPr>
        <w:t>十、基金信息披露</w:t>
      </w:r>
      <w:bookmarkEnd w:id="88"/>
    </w:p>
    <w:p w14:paraId="5FB7728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（一）保密义务</w:t>
      </w:r>
    </w:p>
    <w:p w14:paraId="1BB1C159" w14:textId="5BEC458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基金托管人和基金管理人应按法律法规、《基金合同》的有关规定进行信息披露，拟公开披露的信息在公开披露之前应予保密。除按《基金法》、《基金合同》、《公开募集证券投资基金信息披露管理办法》、</w:t>
      </w:r>
      <w:r w:rsidRPr="00D07A81">
        <w:rPr>
          <w:rFonts w:ascii="彩虹粗仿宋" w:eastAsia="彩虹粗仿宋" w:hAnsi="宋体" w:cs="Arial"/>
          <w:kern w:val="0"/>
          <w:sz w:val="24"/>
        </w:rPr>
        <w:t>《公开募集开放式证券投资基金</w:t>
      </w:r>
      <w:r w:rsidRPr="00D07A81">
        <w:rPr>
          <w:rFonts w:ascii="彩虹粗仿宋" w:eastAsia="彩虹粗仿宋" w:hAnsi="宋体" w:cs="Arial" w:hint="eastAsia"/>
          <w:kern w:val="0"/>
          <w:sz w:val="24"/>
        </w:rPr>
        <w:t>流动性</w:t>
      </w:r>
      <w:r w:rsidRPr="00D07A81">
        <w:rPr>
          <w:rFonts w:ascii="彩虹粗仿宋" w:eastAsia="彩虹粗仿宋" w:hAnsi="宋体" w:cs="Arial"/>
          <w:kern w:val="0"/>
          <w:sz w:val="24"/>
        </w:rPr>
        <w:t>风险管理规定》</w:t>
      </w:r>
      <w:r w:rsidRPr="00D07A81">
        <w:rPr>
          <w:rFonts w:ascii="彩虹粗仿宋" w:eastAsia="彩虹粗仿宋" w:hAnsi="宋体" w:cs="Arial" w:hint="eastAsia"/>
          <w:kern w:val="0"/>
          <w:sz w:val="24"/>
        </w:rPr>
        <w:t>及其他有关规定进行信息披露外，基金管理人和基金托管人对基金运作中产生的信息以及从对方获得的业务信息应予保密。但是，如下情况不应视为基金管理人或基金托管人违反保密义务：</w:t>
      </w:r>
    </w:p>
    <w:p w14:paraId="0D53231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1.非因基金管理人和基金托管人的原因导致保密信息被披露、泄露或公开；</w:t>
      </w:r>
    </w:p>
    <w:p w14:paraId="4974EB5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2.基金管理人和基金托管人为遵守和服从法院判决或裁定、仲裁裁决或中国证监会等监管机构的命令、决定所做出的信息披露或公开。</w:t>
      </w:r>
    </w:p>
    <w:p w14:paraId="257529D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（二）信息披露的内容</w:t>
      </w:r>
    </w:p>
    <w:p w14:paraId="1AD40B82" w14:textId="34C45D1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基金的信息披露内容主要包括基金招募说明书、《基金合同》、托管协议、基金</w:t>
      </w:r>
      <w:r w:rsidRPr="00D07A81">
        <w:rPr>
          <w:rFonts w:ascii="彩虹粗仿宋" w:eastAsia="彩虹粗仿宋" w:hAnsi="宋体" w:cs="Arial"/>
          <w:kern w:val="0"/>
          <w:sz w:val="24"/>
        </w:rPr>
        <w:t>产品资料概要、</w:t>
      </w:r>
      <w:r w:rsidRPr="00D07A81">
        <w:rPr>
          <w:rFonts w:ascii="彩虹粗仿宋" w:eastAsia="彩虹粗仿宋" w:hAnsi="宋体" w:cs="Arial" w:hint="eastAsia"/>
          <w:kern w:val="0"/>
          <w:sz w:val="24"/>
        </w:rPr>
        <w:t>基金份额发售公告、基金募集情况、《基金合同》生效公告、基金净值信息、基金份额申购、赎回价格、基金定期报告（包括基金年度报告、基金中期报告和基金季度报告）、临时报告、澄清公告、基金份额持有人大会决议、投资港股通标的股票、股指期货、国债</w:t>
      </w:r>
      <w:r w:rsidRPr="00D07A81">
        <w:rPr>
          <w:rFonts w:ascii="彩虹粗仿宋" w:eastAsia="彩虹粗仿宋" w:hAnsi="宋体" w:cs="Arial"/>
          <w:kern w:val="0"/>
          <w:sz w:val="24"/>
        </w:rPr>
        <w:t>期货、</w:t>
      </w:r>
      <w:r w:rsidRPr="00D07A81">
        <w:rPr>
          <w:rFonts w:ascii="彩虹粗仿宋" w:eastAsia="彩虹粗仿宋" w:hAnsi="宋体" w:cs="Arial" w:hint="eastAsia"/>
          <w:kern w:val="0"/>
          <w:sz w:val="24"/>
        </w:rPr>
        <w:t>资产支持证券的相关公告、清算</w:t>
      </w:r>
      <w:r w:rsidRPr="00D07A81">
        <w:rPr>
          <w:rFonts w:ascii="彩虹粗仿宋" w:eastAsia="彩虹粗仿宋" w:hAnsi="宋体" w:cs="Arial"/>
          <w:kern w:val="0"/>
          <w:sz w:val="24"/>
        </w:rPr>
        <w:t>报告、</w:t>
      </w:r>
      <w:r w:rsidRPr="00D07A81">
        <w:rPr>
          <w:rFonts w:ascii="彩虹粗仿宋" w:eastAsia="彩虹粗仿宋" w:hAnsi="宋体" w:cs="Arial" w:hint="eastAsia"/>
          <w:kern w:val="0"/>
          <w:sz w:val="24"/>
        </w:rPr>
        <w:t>中国证监会规定的其他信息。基金年度报告中的财务会计报告需经符合《中华人民共和国证券法》规定的会计师事务所审计后，方可披露。</w:t>
      </w:r>
    </w:p>
    <w:p w14:paraId="53CA363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基金产品资料概要编制、披露与更新要求，自《信息披露办法》实施之日起一年后开始执行。</w:t>
      </w:r>
    </w:p>
    <w:p w14:paraId="0F8FD55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（三）基金托管人和基金管理人在信息披露中的职责和信息披露程序</w:t>
      </w:r>
    </w:p>
    <w:p w14:paraId="1BF77AB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1.职责</w:t>
      </w:r>
    </w:p>
    <w:p w14:paraId="002C773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4E6F2B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对于不需要基金托管人复核的信息，基金管理人在公告前应告知基金托管人。</w:t>
      </w:r>
    </w:p>
    <w:p w14:paraId="6AFA3FF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基金管理人和基金托管人应积极配合、互相监督，保证其履行按照法定方式和限时披露的义务。</w:t>
      </w:r>
    </w:p>
    <w:p w14:paraId="1D755ED2" w14:textId="145F9B61"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基金管理人应当在中国证监会规定的时间内，将应予披露的基金信息通过规定媒介披露。根据法律法规应由基金托管人公开披露的信息，基金托管人将通过规定媒介公开披露。</w:t>
      </w:r>
    </w:p>
    <w:p w14:paraId="3AC361A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当出现下述情况时，基金管理人和基金托管人可暂停或延迟披露基金相关信息：</w:t>
      </w:r>
    </w:p>
    <w:p w14:paraId="74860274" w14:textId="389FDB3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w:t>
      </w:r>
      <w:r w:rsidRPr="00D07A81">
        <w:rPr>
          <w:rFonts w:ascii="彩虹粗仿宋" w:eastAsia="彩虹粗仿宋" w:hAnsi="宋体" w:cs="Arial" w:hint="eastAsia"/>
          <w:kern w:val="0"/>
          <w:sz w:val="24"/>
        </w:rPr>
        <w:t>）不可抗力；</w:t>
      </w:r>
    </w:p>
    <w:p w14:paraId="54192496" w14:textId="6EDCA13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）基金投资所涉及的证券、</w:t>
      </w:r>
      <w:r w:rsidRPr="00D07A81">
        <w:rPr>
          <w:rFonts w:ascii="彩虹粗仿宋" w:eastAsia="彩虹粗仿宋" w:hAnsi="宋体" w:cs="Arial"/>
          <w:kern w:val="0"/>
          <w:sz w:val="24"/>
        </w:rPr>
        <w:t>期货</w:t>
      </w:r>
      <w:r w:rsidRPr="00D07A81">
        <w:rPr>
          <w:rFonts w:ascii="彩虹粗仿宋" w:eastAsia="彩虹粗仿宋" w:hAnsi="宋体" w:cs="Arial" w:hint="eastAsia"/>
          <w:kern w:val="0"/>
          <w:sz w:val="24"/>
        </w:rPr>
        <w:t>交易市场遇法定节假日或因其他原因暂停营业时；</w:t>
      </w:r>
    </w:p>
    <w:p w14:paraId="276525D0" w14:textId="4DC621E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）法律法规、《基金合同》或中国证监会规定的情况。</w:t>
      </w:r>
    </w:p>
    <w:p w14:paraId="6E68698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2.程序</w:t>
      </w:r>
    </w:p>
    <w:p w14:paraId="36A4B55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按有关规定须经基金托管人复核的信息披露文件，由基金管理人起草、并经基金托管人复核后由基金管理人公告。发生《基金合同》中规定需要披露的事项时，按《基金合同》规定公布。</w:t>
      </w:r>
    </w:p>
    <w:p w14:paraId="67CD69B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3.信息文本的存放</w:t>
      </w:r>
    </w:p>
    <w:p w14:paraId="4E5CE07A" w14:textId="58CD2DDE"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依法必须披露的信息发布后，基金管理人、基金托管人应当按照相关法律法规规定将信息置备于公司住所，以供社会公众查阅、复制。在支付工本费后可在合理时间获得上述文件的复制件或复印件。基金管理人和基金托管人应保证文本的内容与所公告的内容完全一致。</w:t>
      </w:r>
    </w:p>
    <w:p w14:paraId="5C1C8A1A" w14:textId="77777777" w:rsidR="00440940" w:rsidRPr="00D07A81" w:rsidRDefault="00440940" w:rsidP="00E90C76">
      <w:pPr>
        <w:pStyle w:val="a0"/>
        <w:ind w:firstLineChars="0" w:firstLine="0"/>
        <w:rPr>
          <w:rFonts w:ascii="彩虹粗仿宋" w:eastAsia="彩虹粗仿宋" w:hAnsi="宋体" w:cs="Arial"/>
          <w:sz w:val="24"/>
        </w:rPr>
      </w:pPr>
    </w:p>
    <w:p w14:paraId="4DEAE2DB" w14:textId="77777777" w:rsidR="00440940" w:rsidRPr="00D07A81" w:rsidRDefault="00440940" w:rsidP="00E90C76">
      <w:pPr>
        <w:pStyle w:val="2"/>
        <w:jc w:val="center"/>
        <w:rPr>
          <w:rFonts w:ascii="彩虹粗仿宋" w:eastAsia="彩虹粗仿宋"/>
          <w:sz w:val="30"/>
        </w:rPr>
      </w:pPr>
      <w:bookmarkStart w:id="89" w:name="_Toc58920039"/>
      <w:r w:rsidRPr="00D07A81">
        <w:rPr>
          <w:rFonts w:ascii="彩虹粗仿宋" w:eastAsia="彩虹粗仿宋" w:hint="eastAsia"/>
          <w:sz w:val="30"/>
        </w:rPr>
        <w:t>十一、基金费用</w:t>
      </w:r>
      <w:bookmarkEnd w:id="89"/>
    </w:p>
    <w:p w14:paraId="470DDC7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（一）基金管理费的计提比例和计提方法</w:t>
      </w:r>
    </w:p>
    <w:p w14:paraId="79D003E4" w14:textId="52657DD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本基金的管理费按前一日基金资产净值的</w:t>
      </w:r>
      <w:r w:rsidRPr="00D07A81">
        <w:rPr>
          <w:rFonts w:ascii="彩虹粗仿宋" w:eastAsia="彩虹粗仿宋" w:hAnsi="宋体" w:cs="Arial"/>
          <w:kern w:val="0"/>
          <w:sz w:val="24"/>
        </w:rPr>
        <w:t>0.70%年费率计提。管理费的计算方法如下：</w:t>
      </w:r>
    </w:p>
    <w:p w14:paraId="3C323E49" w14:textId="255ACFB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H＝E</w:t>
      </w:r>
      <w:r w:rsidRPr="00D07A81">
        <w:rPr>
          <w:rFonts w:ascii="彩虹粗仿宋" w:eastAsia="彩虹粗仿宋" w:hAnsi="宋体" w:cs="Arial"/>
          <w:kern w:val="0"/>
          <w:sz w:val="24"/>
        </w:rPr>
        <w:t>×</w:t>
      </w:r>
      <w:r w:rsidRPr="00D07A81">
        <w:rPr>
          <w:rFonts w:ascii="彩虹粗仿宋" w:eastAsia="彩虹粗仿宋" w:hAnsi="宋体" w:cs="Arial"/>
          <w:kern w:val="0"/>
          <w:sz w:val="24"/>
        </w:rPr>
        <w:t>0.70%</w:t>
      </w:r>
      <w:r w:rsidRPr="00D07A81">
        <w:rPr>
          <w:rFonts w:ascii="彩虹粗仿宋" w:eastAsia="彩虹粗仿宋" w:hAnsi="宋体" w:cs="Arial" w:hint="eastAsia"/>
          <w:kern w:val="0"/>
          <w:sz w:val="24"/>
        </w:rPr>
        <w:t>÷当年天数</w:t>
      </w:r>
    </w:p>
    <w:p w14:paraId="6E8C451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H为每日应计提的基金管理费</w:t>
      </w:r>
    </w:p>
    <w:p w14:paraId="16447E7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E为前一日的基金资产净值</w:t>
      </w:r>
    </w:p>
    <w:p w14:paraId="5CB5858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（二）基金托管费的计提比例和计提方法</w:t>
      </w:r>
    </w:p>
    <w:p w14:paraId="3ACFAEFC" w14:textId="27DFDA4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本基金的托管费按前一日基金资产净值的</w:t>
      </w:r>
      <w:r w:rsidRPr="00D07A81">
        <w:rPr>
          <w:rFonts w:ascii="彩虹粗仿宋" w:eastAsia="彩虹粗仿宋" w:hAnsi="宋体" w:cs="Arial"/>
          <w:kern w:val="0"/>
          <w:sz w:val="24"/>
        </w:rPr>
        <w:t>0.20%年费率计提。托管费的计算方法如下：</w:t>
      </w:r>
    </w:p>
    <w:p w14:paraId="4C78BC75" w14:textId="26F596C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H＝E</w:t>
      </w:r>
      <w:r w:rsidRPr="00D07A81">
        <w:rPr>
          <w:rFonts w:ascii="彩虹粗仿宋" w:eastAsia="彩虹粗仿宋" w:hAnsi="宋体" w:cs="Arial"/>
          <w:kern w:val="0"/>
          <w:sz w:val="24"/>
        </w:rPr>
        <w:t>×</w:t>
      </w:r>
      <w:r w:rsidRPr="00D07A81">
        <w:rPr>
          <w:rFonts w:ascii="彩虹粗仿宋" w:eastAsia="彩虹粗仿宋" w:hAnsi="宋体" w:cs="Arial"/>
          <w:kern w:val="0"/>
          <w:sz w:val="24"/>
        </w:rPr>
        <w:t>0.20%</w:t>
      </w:r>
      <w:r w:rsidRPr="00D07A81">
        <w:rPr>
          <w:rFonts w:ascii="彩虹粗仿宋" w:eastAsia="彩虹粗仿宋" w:hAnsi="宋体" w:cs="Arial" w:hint="eastAsia"/>
          <w:kern w:val="0"/>
          <w:sz w:val="24"/>
        </w:rPr>
        <w:t>÷当年天数</w:t>
      </w:r>
    </w:p>
    <w:p w14:paraId="4EE2B63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H为每日应计提的基金托管费</w:t>
      </w:r>
    </w:p>
    <w:p w14:paraId="6A750A0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E为前一日的基金资产净值</w:t>
      </w:r>
    </w:p>
    <w:p w14:paraId="270FD67D" w14:textId="36A6109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（三）销售服务费</w:t>
      </w:r>
    </w:p>
    <w:p w14:paraId="25A4489C" w14:textId="1BD6F820"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本基金</w:t>
      </w:r>
      <w:r w:rsidRPr="00D07A81">
        <w:rPr>
          <w:rFonts w:ascii="彩虹粗仿宋" w:eastAsia="彩虹粗仿宋" w:hAnsi="宋体" w:cs="Arial"/>
          <w:kern w:val="0"/>
          <w:sz w:val="24"/>
        </w:rPr>
        <w:t>A类基金份额不收取销售服务费，C类基金份额的销售服务费年费率为0.40%。本基金销售服务费将专门用于本基金的销售与基金份额持有人服务，基金管理人将在基金年度报告中对该项费用的列支情况作专项说明。销售服务费计提的计算公式如下：</w:t>
      </w:r>
    </w:p>
    <w:p w14:paraId="2A82624A" w14:textId="20F9AED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H=E</w:t>
      </w:r>
      <w:r w:rsidRPr="00D07A81">
        <w:rPr>
          <w:rFonts w:ascii="彩虹粗仿宋" w:eastAsia="彩虹粗仿宋" w:hAnsi="宋体" w:cs="Arial"/>
          <w:kern w:val="0"/>
          <w:sz w:val="24"/>
        </w:rPr>
        <w:t>×</w:t>
      </w:r>
      <w:r w:rsidRPr="00D07A81">
        <w:rPr>
          <w:rFonts w:ascii="彩虹粗仿宋" w:eastAsia="彩虹粗仿宋" w:hAnsi="宋体" w:cs="Arial"/>
          <w:kern w:val="0"/>
          <w:sz w:val="24"/>
        </w:rPr>
        <w:t>0.40%</w:t>
      </w:r>
      <w:r w:rsidRPr="00D07A81">
        <w:rPr>
          <w:rFonts w:ascii="彩虹粗仿宋" w:eastAsia="彩虹粗仿宋" w:hAnsi="宋体" w:cs="Arial"/>
          <w:kern w:val="0"/>
          <w:sz w:val="24"/>
        </w:rPr>
        <w:t>÷</w:t>
      </w:r>
      <w:r w:rsidRPr="00D07A81">
        <w:rPr>
          <w:rFonts w:ascii="彩虹粗仿宋" w:eastAsia="彩虹粗仿宋" w:hAnsi="宋体" w:cs="Arial"/>
          <w:kern w:val="0"/>
          <w:sz w:val="24"/>
        </w:rPr>
        <w:t xml:space="preserve">当年天数 </w:t>
      </w:r>
    </w:p>
    <w:p w14:paraId="67016DA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 xml:space="preserve">H 为C类基金份额每日应计提的销售服务费 </w:t>
      </w:r>
    </w:p>
    <w:p w14:paraId="3CD85F0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 xml:space="preserve">E </w:t>
      </w:r>
      <w:r w:rsidRPr="00D07A81">
        <w:rPr>
          <w:rFonts w:ascii="彩虹粗仿宋" w:eastAsia="彩虹粗仿宋" w:hAnsi="宋体" w:cs="Arial" w:hint="eastAsia"/>
          <w:kern w:val="0"/>
          <w:sz w:val="24"/>
        </w:rPr>
        <w:t>为</w:t>
      </w:r>
      <w:r w:rsidRPr="00D07A81">
        <w:rPr>
          <w:rFonts w:ascii="彩虹粗仿宋" w:eastAsia="彩虹粗仿宋" w:hAnsi="宋体" w:cs="Arial"/>
          <w:kern w:val="0"/>
          <w:sz w:val="24"/>
        </w:rPr>
        <w:t>C类基金份额前一日的基金资产净值</w:t>
      </w:r>
    </w:p>
    <w:p w14:paraId="53C38F8D" w14:textId="7C7EBF1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（四）基金相关账户的开户费用及维护费用、证券</w:t>
      </w:r>
      <w:r w:rsidRPr="00D07A81">
        <w:rPr>
          <w:rFonts w:ascii="彩虹粗仿宋" w:eastAsia="彩虹粗仿宋" w:hAnsi="宋体" w:cs="Arial"/>
          <w:kern w:val="0"/>
          <w:sz w:val="24"/>
        </w:rPr>
        <w:t>/期货</w:t>
      </w:r>
      <w:r w:rsidRPr="00D07A81">
        <w:rPr>
          <w:rFonts w:ascii="彩虹粗仿宋" w:eastAsia="彩虹粗仿宋" w:hAnsi="宋体" w:cs="Arial" w:hint="eastAsia"/>
          <w:kern w:val="0"/>
          <w:sz w:val="24"/>
        </w:rPr>
        <w:t>等交易费用、因投资港股通标的股票而产生的各项合理费用、基金的银行汇划费用、《基金合同》生效后与基金相关的信息披露费用（但法律法规、中国证监会另有规定的除外）、基金份额持有人大会费用、《基金合同》生效后与基金有关的会计师费、律师费、仲裁费、诉讼费、公证费和认证费等根据有关法律法规、《基金合同》及相应协议的规定，列入当期基金费用。</w:t>
      </w:r>
    </w:p>
    <w:p w14:paraId="1066EA8B" w14:textId="2575297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（五）不列入基金费用的项目</w:t>
      </w:r>
    </w:p>
    <w:p w14:paraId="5740939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《基金合同》生效前的相关费用</w:t>
      </w:r>
      <w:r w:rsidRPr="00D07A81">
        <w:rPr>
          <w:rFonts w:ascii="彩虹粗仿宋" w:eastAsia="彩虹粗仿宋" w:hAnsi="宋体" w:cs="Arial"/>
          <w:kern w:val="0"/>
          <w:sz w:val="24"/>
        </w:rPr>
        <w:t>，</w:t>
      </w:r>
      <w:r w:rsidRPr="00D07A81">
        <w:rPr>
          <w:rFonts w:ascii="彩虹粗仿宋" w:eastAsia="彩虹粗仿宋" w:hAnsi="宋体" w:cs="Arial" w:hint="eastAsia"/>
          <w:kern w:val="0"/>
          <w:sz w:val="24"/>
        </w:rPr>
        <w:t>包括律师费、会计师费和信息披露费用不得从基金财产中列支；基金管理人和基金托管人因未履行或未完全履行义务导致的费用支出或基金财产的损失，以及处理与基金运作无关的事项发生的费用以及其他根据相关法律法规及中国证监会的有关规定不得列入基金费用的项目等不列入基金费用。</w:t>
      </w:r>
    </w:p>
    <w:p w14:paraId="009D8F6C" w14:textId="7A2D090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（六）基金管理费、基金托管费和</w:t>
      </w:r>
      <w:r w:rsidRPr="00D07A81">
        <w:rPr>
          <w:rFonts w:ascii="彩虹粗仿宋" w:eastAsia="彩虹粗仿宋" w:hAnsi="宋体" w:cs="Arial"/>
          <w:kern w:val="0"/>
          <w:sz w:val="24"/>
        </w:rPr>
        <w:t>销售服务费</w:t>
      </w:r>
      <w:r w:rsidRPr="00D07A81">
        <w:rPr>
          <w:rFonts w:ascii="彩虹粗仿宋" w:eastAsia="彩虹粗仿宋" w:hAnsi="宋体" w:cs="Arial" w:hint="eastAsia"/>
          <w:kern w:val="0"/>
          <w:sz w:val="24"/>
        </w:rPr>
        <w:t>的复核程序、支付方式和时间</w:t>
      </w:r>
    </w:p>
    <w:p w14:paraId="3793D13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1.复核程序</w:t>
      </w:r>
    </w:p>
    <w:p w14:paraId="3CCE008D" w14:textId="2CC0763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基金托管人对基金管理人计提的基金管理费、基金托管费和</w:t>
      </w:r>
      <w:r w:rsidRPr="00D07A81">
        <w:rPr>
          <w:rFonts w:ascii="彩虹粗仿宋" w:eastAsia="彩虹粗仿宋" w:hAnsi="宋体" w:cs="Arial"/>
          <w:kern w:val="0"/>
          <w:sz w:val="24"/>
        </w:rPr>
        <w:t>销售服务费</w:t>
      </w:r>
      <w:r w:rsidRPr="00D07A81">
        <w:rPr>
          <w:rFonts w:ascii="彩虹粗仿宋" w:eastAsia="彩虹粗仿宋" w:hAnsi="宋体" w:cs="Arial" w:hint="eastAsia"/>
          <w:kern w:val="0"/>
          <w:sz w:val="24"/>
        </w:rPr>
        <w:t>等，根据本托管协议和《基金合同》的有关规定进行复核。</w:t>
      </w:r>
    </w:p>
    <w:p w14:paraId="45F7F0C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2.支付方式和时间</w:t>
      </w:r>
    </w:p>
    <w:p w14:paraId="53DD983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基金管理费、基金托管费和</w:t>
      </w:r>
      <w:r w:rsidRPr="00D07A81">
        <w:rPr>
          <w:rFonts w:ascii="彩虹粗仿宋" w:eastAsia="彩虹粗仿宋" w:hAnsi="宋体" w:cs="Arial"/>
          <w:kern w:val="0"/>
          <w:sz w:val="24"/>
        </w:rPr>
        <w:t>销售服务费</w:t>
      </w:r>
      <w:r w:rsidRPr="00D07A81">
        <w:rPr>
          <w:rFonts w:ascii="彩虹粗仿宋" w:eastAsia="彩虹粗仿宋" w:hAnsi="宋体" w:cs="Arial" w:hint="eastAsia"/>
          <w:kern w:val="0"/>
          <w:sz w:val="24"/>
        </w:rPr>
        <w:t>每日计提，按月支付。由基金托管人根据与基金管理人核对一致的财务数据，自动在月初</w:t>
      </w:r>
      <w:r w:rsidRPr="00D07A81">
        <w:rPr>
          <w:rFonts w:ascii="彩虹粗仿宋" w:eastAsia="彩虹粗仿宋" w:hAnsi="宋体" w:cs="Arial"/>
          <w:kern w:val="0"/>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724D16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在首期支付基金管理费、</w:t>
      </w:r>
      <w:r w:rsidRPr="00D07A81">
        <w:rPr>
          <w:rFonts w:ascii="彩虹粗仿宋" w:eastAsia="彩虹粗仿宋" w:hAnsi="宋体" w:cs="Arial"/>
          <w:kern w:val="0"/>
          <w:sz w:val="24"/>
        </w:rPr>
        <w:t>销售服务费</w:t>
      </w:r>
      <w:r w:rsidRPr="00D07A81">
        <w:rPr>
          <w:rFonts w:ascii="彩虹粗仿宋" w:eastAsia="彩虹粗仿宋" w:hAnsi="宋体" w:cs="Arial" w:hint="eastAsia"/>
          <w:kern w:val="0"/>
          <w:sz w:val="24"/>
        </w:rPr>
        <w:t>前，基金管理人应向托管人出具正式函件指定基金管理费、销售服务费的收款账户。基金管理人如需要变更此账户，应提前</w:t>
      </w:r>
      <w:r w:rsidRPr="00D07A81">
        <w:rPr>
          <w:rFonts w:ascii="彩虹粗仿宋" w:eastAsia="彩虹粗仿宋" w:hAnsi="宋体" w:cs="Arial"/>
          <w:kern w:val="0"/>
          <w:sz w:val="24"/>
        </w:rPr>
        <w:t>5个工作日向托管人出具书面的收款账户变更通知。</w:t>
      </w:r>
    </w:p>
    <w:p w14:paraId="5A82B72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（七）违规处理方式</w:t>
      </w:r>
    </w:p>
    <w:p w14:paraId="63B8754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6783482" w14:textId="77777777" w:rsidR="00440940" w:rsidRPr="00D07A81" w:rsidRDefault="00440940" w:rsidP="00E90C76">
      <w:pPr>
        <w:adjustRightInd w:val="0"/>
        <w:snapToGrid w:val="0"/>
        <w:rPr>
          <w:rFonts w:ascii="彩虹粗仿宋" w:eastAsia="彩虹粗仿宋" w:hAnsi="宋体" w:cs="Arial"/>
          <w:sz w:val="24"/>
        </w:rPr>
      </w:pPr>
    </w:p>
    <w:p w14:paraId="3C83218A" w14:textId="77777777" w:rsidR="00440940" w:rsidRPr="00D07A81" w:rsidRDefault="00440940" w:rsidP="00E90C76">
      <w:pPr>
        <w:pStyle w:val="2"/>
        <w:jc w:val="center"/>
        <w:rPr>
          <w:rFonts w:ascii="彩虹粗仿宋" w:eastAsia="彩虹粗仿宋"/>
          <w:sz w:val="30"/>
        </w:rPr>
      </w:pPr>
      <w:bookmarkStart w:id="90" w:name="_Toc58920040"/>
      <w:r w:rsidRPr="00D07A81">
        <w:rPr>
          <w:rFonts w:ascii="彩虹粗仿宋" w:eastAsia="彩虹粗仿宋" w:hint="eastAsia"/>
          <w:sz w:val="30"/>
        </w:rPr>
        <w:t>十二、基金份额持有人名册的保管</w:t>
      </w:r>
      <w:bookmarkEnd w:id="90"/>
    </w:p>
    <w:p w14:paraId="0DAA7B76" w14:textId="6E84BF39"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基金份额持有人名册至少应包括基金份额持有人的名称和持有的基金份额。基金份额持有人名册由基金登记机构根据基金管理人的指令编制和保管，保存期自基金账户销户之日起不少于</w:t>
      </w:r>
      <w:r w:rsidRPr="00D07A81">
        <w:rPr>
          <w:rFonts w:ascii="彩虹粗仿宋" w:eastAsia="彩虹粗仿宋" w:hAnsi="宋体" w:cs="Arial"/>
          <w:kern w:val="0"/>
          <w:sz w:val="24"/>
        </w:rPr>
        <w:t>20年</w:t>
      </w:r>
      <w:r w:rsidRPr="00D07A81">
        <w:rPr>
          <w:rFonts w:ascii="彩虹粗仿宋" w:eastAsia="彩虹粗仿宋" w:hAnsi="宋体" w:cs="Arial" w:hint="eastAsia"/>
          <w:kern w:val="0"/>
          <w:sz w:val="24"/>
        </w:rPr>
        <w:t>，法律法规或监管规则另有规定的，从其规定。基金管理人和基金托管人应分别保管基金份额持有人名册，保存期不少于</w:t>
      </w:r>
      <w:r w:rsidRPr="00D07A81">
        <w:rPr>
          <w:rFonts w:ascii="彩虹粗仿宋" w:eastAsia="彩虹粗仿宋" w:hAnsi="宋体" w:cs="Arial"/>
          <w:kern w:val="0"/>
          <w:sz w:val="24"/>
        </w:rPr>
        <w:t>15年</w:t>
      </w:r>
      <w:r w:rsidRPr="00D07A81">
        <w:rPr>
          <w:rFonts w:ascii="彩虹粗仿宋" w:eastAsia="彩虹粗仿宋" w:hAnsi="宋体" w:cs="Arial" w:hint="eastAsia"/>
          <w:kern w:val="0"/>
          <w:sz w:val="24"/>
        </w:rPr>
        <w:t>，法律法规或监管规则另有规定的，从其规定。如不能妥善保管，则按相关法规承担责任。</w:t>
      </w:r>
    </w:p>
    <w:p w14:paraId="604F068D" w14:textId="6CF27302"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2BB4143" w14:textId="77777777" w:rsidR="00440940" w:rsidRPr="00D07A81" w:rsidRDefault="00440940" w:rsidP="00E90C76">
      <w:pPr>
        <w:adjustRightInd w:val="0"/>
        <w:snapToGrid w:val="0"/>
        <w:rPr>
          <w:rFonts w:ascii="彩虹粗仿宋" w:eastAsia="彩虹粗仿宋" w:hAnsi="宋体" w:cs="Arial"/>
          <w:sz w:val="24"/>
        </w:rPr>
      </w:pPr>
    </w:p>
    <w:p w14:paraId="74C392B6" w14:textId="77777777" w:rsidR="00440940" w:rsidRPr="00D07A81" w:rsidRDefault="00440940" w:rsidP="00E90C76">
      <w:pPr>
        <w:pStyle w:val="2"/>
        <w:jc w:val="center"/>
        <w:rPr>
          <w:rFonts w:ascii="彩虹粗仿宋" w:eastAsia="彩虹粗仿宋"/>
          <w:sz w:val="30"/>
        </w:rPr>
      </w:pPr>
      <w:bookmarkStart w:id="91" w:name="_Toc58920041"/>
      <w:r w:rsidRPr="00D07A81">
        <w:rPr>
          <w:rFonts w:ascii="彩虹粗仿宋" w:eastAsia="彩虹粗仿宋" w:hint="eastAsia"/>
          <w:sz w:val="30"/>
        </w:rPr>
        <w:lastRenderedPageBreak/>
        <w:t>十三、基金有关文件档案的保存</w:t>
      </w:r>
      <w:bookmarkEnd w:id="91"/>
    </w:p>
    <w:p w14:paraId="0DE0352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（一）档案保存</w:t>
      </w:r>
    </w:p>
    <w:p w14:paraId="6D62BA6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D07A81">
        <w:rPr>
          <w:rFonts w:ascii="彩虹粗仿宋" w:eastAsia="彩虹粗仿宋" w:hAnsi="宋体" w:cs="Arial"/>
          <w:kern w:val="0"/>
          <w:sz w:val="24"/>
        </w:rPr>
        <w:t xml:space="preserve">15 </w:t>
      </w:r>
      <w:r w:rsidRPr="00D07A81">
        <w:rPr>
          <w:rFonts w:ascii="彩虹粗仿宋" w:eastAsia="彩虹粗仿宋" w:hAnsi="宋体" w:cs="Arial" w:hint="eastAsia"/>
          <w:kern w:val="0"/>
          <w:sz w:val="24"/>
        </w:rPr>
        <w:t>年，法律法规或监管规则另有规定的，从其规定。</w:t>
      </w:r>
    </w:p>
    <w:p w14:paraId="7F9600F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（二）合同档案的建立</w:t>
      </w:r>
    </w:p>
    <w:p w14:paraId="38AF23C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1.基金管理人签署重大合同文本后，应及时将合同文本正本送达基金托管人处。</w:t>
      </w:r>
    </w:p>
    <w:p w14:paraId="31FB3C8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2.基金管理人应及时将与本基金账务处理、资金划拨等有关的合同、协议传真基金托管人。</w:t>
      </w:r>
    </w:p>
    <w:p w14:paraId="0E4D5D8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（三）变更与协助</w:t>
      </w:r>
    </w:p>
    <w:p w14:paraId="490A127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t>若基金管理人</w:t>
      </w:r>
      <w:r w:rsidRPr="00D07A81">
        <w:rPr>
          <w:rFonts w:ascii="彩虹粗仿宋" w:eastAsia="彩虹粗仿宋" w:hAnsi="宋体" w:cs="Arial"/>
          <w:kern w:val="0"/>
          <w:sz w:val="24"/>
        </w:rPr>
        <w:t>/基金托管人发生变更，未变更的一方有义务协助变更后的接任人接收相应文件。</w:t>
      </w:r>
    </w:p>
    <w:p w14:paraId="2273DDF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（四）基金管理人和基金托管人应按各自职责完整保存原始凭证、记账凭证、基金账册、交易记录和重要合同等，承担保密义务并保存至少</w:t>
      </w:r>
      <w:r w:rsidRPr="00D07A81">
        <w:rPr>
          <w:rFonts w:ascii="彩虹粗仿宋" w:eastAsia="彩虹粗仿宋" w:hAnsi="宋体" w:cs="Arial"/>
          <w:kern w:val="0"/>
          <w:sz w:val="24"/>
        </w:rPr>
        <w:t>15年</w:t>
      </w:r>
      <w:r w:rsidRPr="00D07A81">
        <w:rPr>
          <w:rFonts w:ascii="彩虹粗仿宋" w:eastAsia="彩虹粗仿宋" w:hAnsi="宋体" w:cs="Arial" w:hint="eastAsia"/>
          <w:kern w:val="0"/>
          <w:sz w:val="24"/>
        </w:rPr>
        <w:t>，法律法规或监管规则另有规定的，从其规定。</w:t>
      </w:r>
    </w:p>
    <w:p w14:paraId="5217FC90" w14:textId="77777777" w:rsidR="00440940" w:rsidRPr="00D07A81" w:rsidRDefault="00440940" w:rsidP="00E90C76">
      <w:pPr>
        <w:adjustRightInd w:val="0"/>
        <w:snapToGrid w:val="0"/>
        <w:rPr>
          <w:rFonts w:ascii="彩虹粗仿宋" w:eastAsia="彩虹粗仿宋"/>
          <w:sz w:val="30"/>
          <w:szCs w:val="30"/>
        </w:rPr>
      </w:pPr>
    </w:p>
    <w:p w14:paraId="7D410F5A" w14:textId="77777777" w:rsidR="00440940" w:rsidRPr="00D07A81" w:rsidRDefault="00440940" w:rsidP="00E90C76">
      <w:pPr>
        <w:pStyle w:val="2"/>
        <w:jc w:val="center"/>
        <w:rPr>
          <w:rFonts w:ascii="彩虹粗仿宋" w:eastAsia="彩虹粗仿宋"/>
          <w:sz w:val="30"/>
        </w:rPr>
      </w:pPr>
      <w:bookmarkStart w:id="92" w:name="_Toc58920042"/>
      <w:r w:rsidRPr="00D07A81">
        <w:rPr>
          <w:rFonts w:ascii="彩虹粗仿宋" w:eastAsia="彩虹粗仿宋" w:hint="eastAsia"/>
          <w:sz w:val="30"/>
        </w:rPr>
        <w:t>十四、基金管理人和基金托管人的更换</w:t>
      </w:r>
      <w:bookmarkEnd w:id="92"/>
    </w:p>
    <w:p w14:paraId="43F6F73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（一）基金管理人职责终止的情形</w:t>
      </w:r>
    </w:p>
    <w:p w14:paraId="7477CFA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1.基金管理人职责终止的情形</w:t>
      </w:r>
    </w:p>
    <w:p w14:paraId="33651F9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有下列情形之一的，基金管理人职责终止：</w:t>
      </w:r>
    </w:p>
    <w:p w14:paraId="497AB8DB" w14:textId="3A9C90B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w:t>
      </w:r>
      <w:r w:rsidRPr="00D07A81">
        <w:rPr>
          <w:rFonts w:ascii="彩虹粗仿宋" w:eastAsia="彩虹粗仿宋" w:hAnsi="宋体" w:cs="Arial" w:hint="eastAsia"/>
          <w:kern w:val="0"/>
          <w:sz w:val="24"/>
        </w:rPr>
        <w:t>）被依法取消基金管理资格；</w:t>
      </w:r>
    </w:p>
    <w:p w14:paraId="041275D7" w14:textId="1540B1C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）依法解散、被依法撤销或被依法宣告破产；</w:t>
      </w:r>
    </w:p>
    <w:p w14:paraId="533F6922" w14:textId="3F1108A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）被基金份额持有人大会解任；</w:t>
      </w:r>
    </w:p>
    <w:p w14:paraId="42B127C0" w14:textId="17D11D06"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）法律法规及中国证监会规定的和《基金合同》约定的其他情形。</w:t>
      </w:r>
    </w:p>
    <w:p w14:paraId="214EC7E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2.基金管理人的更换程序</w:t>
      </w:r>
    </w:p>
    <w:p w14:paraId="6657592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更换基金管理人必须依照如下程序进行：</w:t>
      </w:r>
    </w:p>
    <w:p w14:paraId="4005345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1）提名：新任基金管理人由基金托管人或由单独或合计持有10%以上（含10%）基金份额的基金份额持有人提名；</w:t>
      </w:r>
    </w:p>
    <w:p w14:paraId="22B6E14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5CEC2BB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3）临时基金管理人：新任基金管理人产生之前，由中国证监会指定临时基金管理人；</w:t>
      </w:r>
    </w:p>
    <w:p w14:paraId="6B54FE2A" w14:textId="4C533B1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4）备案：基金份额持有人大会</w:t>
      </w:r>
      <w:r w:rsidRPr="00D07A81">
        <w:rPr>
          <w:rFonts w:ascii="彩虹粗仿宋" w:eastAsia="彩虹粗仿宋" w:hAnsi="宋体" w:cs="Arial" w:hint="eastAsia"/>
          <w:kern w:val="0"/>
          <w:sz w:val="24"/>
        </w:rPr>
        <w:t>更换基金管理人的决议须报中国证监会备案；</w:t>
      </w:r>
    </w:p>
    <w:p w14:paraId="36A77B6F" w14:textId="300E6E8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5）公告：基金管理人更换后，由基金托管人在更换基金管理人的基金份额持有人大会决议生效后2日内在</w:t>
      </w:r>
      <w:r w:rsidRPr="00D07A81">
        <w:rPr>
          <w:rFonts w:ascii="彩虹粗仿宋" w:eastAsia="彩虹粗仿宋" w:hAnsi="宋体" w:cs="Arial" w:hint="eastAsia"/>
          <w:kern w:val="0"/>
          <w:sz w:val="24"/>
        </w:rPr>
        <w:t>规定媒介公告；</w:t>
      </w:r>
    </w:p>
    <w:p w14:paraId="523713A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6）交接：基金管理人职责终止的，基金管理人应妥善保管基金管理业务资料，及时向临时基金管理人或新任基金管理人办理基金管理业务的移交手续，临时</w:t>
      </w:r>
      <w:r w:rsidRPr="00D07A81">
        <w:rPr>
          <w:rFonts w:ascii="彩虹粗仿宋" w:eastAsia="彩虹粗仿宋" w:hAnsi="宋体" w:cs="Arial"/>
          <w:kern w:val="0"/>
          <w:sz w:val="24"/>
        </w:rPr>
        <w:lastRenderedPageBreak/>
        <w:t>基金管理人或新任基金管理人应及时接收。新任基金管理人或临时基金管理人应与基金托管人核对基金资产总值</w:t>
      </w:r>
      <w:r w:rsidRPr="00D07A81">
        <w:rPr>
          <w:rFonts w:ascii="彩虹粗仿宋" w:eastAsia="彩虹粗仿宋" w:hAnsi="宋体" w:cs="Arial" w:hint="eastAsia"/>
          <w:kern w:val="0"/>
          <w:sz w:val="24"/>
        </w:rPr>
        <w:t>和净值；</w:t>
      </w:r>
    </w:p>
    <w:p w14:paraId="25F9248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7）审计：基金管理人职责终止的，应当按照法律法规规定聘请会计师事务所对基金财产进行审计，并将审计结果予以公告，同时报中国证监会备案，审计费用从基金财产中列支；</w:t>
      </w:r>
    </w:p>
    <w:p w14:paraId="2D6A4AA6" w14:textId="1386EC0E"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8）基金名称变更：基金管理人更换后，如果原任或新任基金管理人要求，应按其要求替换或删除基金名称中与原基金管理人有关的名称字样。</w:t>
      </w:r>
    </w:p>
    <w:p w14:paraId="61BE84E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（二）基金托管人职责终止的情形</w:t>
      </w:r>
    </w:p>
    <w:p w14:paraId="64FDF134"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1.基金托管人职责终止的情形</w:t>
      </w:r>
    </w:p>
    <w:p w14:paraId="7D1B3CD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有下列情形之一的，基金托管人职责终止：</w:t>
      </w:r>
    </w:p>
    <w:p w14:paraId="18F91178" w14:textId="2AA1C3B2"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w:t>
      </w:r>
      <w:r w:rsidRPr="00D07A81">
        <w:rPr>
          <w:rFonts w:ascii="彩虹粗仿宋" w:eastAsia="彩虹粗仿宋" w:hAnsi="宋体" w:cs="Arial" w:hint="eastAsia"/>
          <w:kern w:val="0"/>
          <w:sz w:val="24"/>
        </w:rPr>
        <w:t>）被依法取消基金托管资格；</w:t>
      </w:r>
    </w:p>
    <w:p w14:paraId="261FDFAB" w14:textId="388CD8B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）依法解散、被依法撤销或被依法宣告破产；</w:t>
      </w:r>
    </w:p>
    <w:p w14:paraId="2FD46A01" w14:textId="00B598B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）被基金份额持有人大会解任；</w:t>
      </w:r>
    </w:p>
    <w:p w14:paraId="02F37BC3" w14:textId="0747B31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）法律法规及中国证监会规定的和《基金合同》约定的其他情形。</w:t>
      </w:r>
    </w:p>
    <w:p w14:paraId="51DFA1A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2.基金托管人的更换程序</w:t>
      </w:r>
    </w:p>
    <w:p w14:paraId="0B4A991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1）提名：新任基金托管人由基金管理人或由单独或合计持有10%以上（含10%）基金份额的基金份额持有人提名；</w:t>
      </w:r>
    </w:p>
    <w:p w14:paraId="47E08C2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C6EA5B8"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3）临时基金托管人：新任基金托管人产生之前，由中国证监会指定临时基金托管人；</w:t>
      </w:r>
    </w:p>
    <w:p w14:paraId="0BD831A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4）备案：基金份额持有人大会更换基金托管人的决议须报中国证监会备案；</w:t>
      </w:r>
    </w:p>
    <w:p w14:paraId="7FF4A049" w14:textId="64ADBA5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5）公告：基金托管人更换后，由基金管理人在更换基金托管人的基金份额持有人大会决议生效后2日内在</w:t>
      </w:r>
      <w:r w:rsidRPr="00D07A81">
        <w:rPr>
          <w:rFonts w:ascii="彩虹粗仿宋" w:eastAsia="彩虹粗仿宋" w:hAnsi="宋体" w:cs="Arial" w:hint="eastAsia"/>
          <w:kern w:val="0"/>
          <w:sz w:val="24"/>
        </w:rPr>
        <w:t>规定媒介公告；</w:t>
      </w:r>
    </w:p>
    <w:p w14:paraId="66B61690" w14:textId="77D27EA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D07A81">
        <w:rPr>
          <w:rFonts w:ascii="彩虹粗仿宋" w:eastAsia="彩虹粗仿宋" w:hAnsi="宋体" w:cs="Arial" w:hint="eastAsia"/>
          <w:kern w:val="0"/>
          <w:sz w:val="24"/>
        </w:rPr>
        <w:t>和净值；</w:t>
      </w:r>
    </w:p>
    <w:p w14:paraId="29F0E785" w14:textId="4A24B2E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7）审计：基金托管人职责终止的，应当按照法律法规规定聘请会计师事务所对基金财产进行审计，并将审计结果予以公告，同时报中国证监会备案，审计费用从基金财产中列支。</w:t>
      </w:r>
    </w:p>
    <w:p w14:paraId="19EEB25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（三）基金管理人与基金托管人同时更换的条件和程序</w:t>
      </w:r>
    </w:p>
    <w:p w14:paraId="753C389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1）提名：如果基金管理人和基金托管人同时更换，由单独或合计持有基金总份额10%以上（含10%）的基金份额持有人提名新的基金管理人和基金托管人；</w:t>
      </w:r>
    </w:p>
    <w:p w14:paraId="2255327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2）基金管理人和基金托管人的更换分别按上述程序进行；</w:t>
      </w:r>
    </w:p>
    <w:p w14:paraId="397E894D" w14:textId="7CEF925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3）公告：新任基金管理人和新任基金托管人应在更换基金管理人和基金托管人的基金份额持有人大会决议生效后2日内在</w:t>
      </w:r>
      <w:r w:rsidRPr="00D07A81">
        <w:rPr>
          <w:rFonts w:ascii="彩虹粗仿宋" w:eastAsia="彩虹粗仿宋" w:hAnsi="宋体" w:cs="Arial" w:hint="eastAsia"/>
          <w:kern w:val="0"/>
          <w:sz w:val="24"/>
        </w:rPr>
        <w:t>规定媒介上联合公告。</w:t>
      </w:r>
    </w:p>
    <w:p w14:paraId="7363784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A09D69E" w14:textId="77777777" w:rsidR="00440940" w:rsidRPr="00D07A81" w:rsidRDefault="00440940" w:rsidP="00E90C76">
      <w:pPr>
        <w:adjustRightInd w:val="0"/>
        <w:snapToGrid w:val="0"/>
        <w:rPr>
          <w:rFonts w:ascii="彩虹粗仿宋" w:eastAsia="彩虹粗仿宋" w:hAnsi="宋体" w:cs="Arial"/>
          <w:sz w:val="24"/>
        </w:rPr>
      </w:pPr>
    </w:p>
    <w:p w14:paraId="767B466F" w14:textId="77777777" w:rsidR="00440940" w:rsidRPr="00D07A81" w:rsidRDefault="00440940" w:rsidP="00E90C76">
      <w:pPr>
        <w:pStyle w:val="2"/>
        <w:jc w:val="center"/>
        <w:rPr>
          <w:rFonts w:ascii="彩虹粗仿宋" w:eastAsia="彩虹粗仿宋"/>
          <w:sz w:val="30"/>
        </w:rPr>
      </w:pPr>
      <w:bookmarkStart w:id="93" w:name="_Toc58920043"/>
      <w:r w:rsidRPr="00D07A81">
        <w:rPr>
          <w:rFonts w:ascii="彩虹粗仿宋" w:eastAsia="彩虹粗仿宋" w:hint="eastAsia"/>
          <w:sz w:val="30"/>
        </w:rPr>
        <w:lastRenderedPageBreak/>
        <w:t>十五、禁止行为</w:t>
      </w:r>
      <w:bookmarkEnd w:id="93"/>
    </w:p>
    <w:p w14:paraId="724A04C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本协议当事人禁止从事的行为，包括但不限于：</w:t>
      </w:r>
    </w:p>
    <w:p w14:paraId="1CA5912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（一）基金管理人、基金托管人将其固有财产或者他人财产混同于基金财产从事证券投资。</w:t>
      </w:r>
    </w:p>
    <w:p w14:paraId="16BF00D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（二）基金管理人不公平地对待其管理的不同基金财产，基金托管人不公平地对待其托管的不同基金财产。</w:t>
      </w:r>
    </w:p>
    <w:p w14:paraId="38908A0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（三）基金管理人、基金托管人利用基金财产或</w:t>
      </w:r>
      <w:r w:rsidRPr="00D07A81">
        <w:rPr>
          <w:rFonts w:ascii="彩虹粗仿宋" w:eastAsia="彩虹粗仿宋" w:hAnsi="宋体" w:cs="Arial"/>
          <w:kern w:val="0"/>
          <w:sz w:val="24"/>
        </w:rPr>
        <w:t>职务之便</w:t>
      </w:r>
      <w:r w:rsidRPr="00D07A81">
        <w:rPr>
          <w:rFonts w:ascii="彩虹粗仿宋" w:eastAsia="彩虹粗仿宋" w:hAnsi="宋体" w:cs="Arial" w:hint="eastAsia"/>
          <w:kern w:val="0"/>
          <w:sz w:val="24"/>
        </w:rPr>
        <w:t>为基金份额持有人以外的第三人牟取利益。</w:t>
      </w:r>
    </w:p>
    <w:p w14:paraId="1C0D134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（四）基金管理人、基金托管人向基金份额持有人违规承诺收益或者承担损失。</w:t>
      </w:r>
    </w:p>
    <w:p w14:paraId="3CA95C9D" w14:textId="079D7BA0"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（五）基金管理人、基金托管人对他人泄露基金运作和管理过程中任何尚未按法律法规规定的方式公开披露的信息。</w:t>
      </w:r>
    </w:p>
    <w:p w14:paraId="4852DA5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Cs w:val="24"/>
        </w:rPr>
      </w:pPr>
      <w:r w:rsidRPr="00D07A81">
        <w:rPr>
          <w:rFonts w:ascii="彩虹粗仿宋" w:eastAsia="彩虹粗仿宋" w:hAnsi="宋体" w:cs="Arial" w:hint="eastAsia"/>
          <w:kern w:val="0"/>
          <w:sz w:val="24"/>
          <w:szCs w:val="24"/>
        </w:rPr>
        <w:t>（六）基金管理人在没有充足资金的情况下向基金托管人发出投资指令和赎回、分红资金的划拨指令，或违规向基金托管人发出指令。</w:t>
      </w:r>
    </w:p>
    <w:p w14:paraId="2D8FE7C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（七）基金管理人、基金托管人在行政上、财务上不独立</w:t>
      </w:r>
      <w:r w:rsidRPr="00D07A81">
        <w:rPr>
          <w:rFonts w:ascii="彩虹粗仿宋" w:eastAsia="彩虹粗仿宋" w:hAnsi="宋体" w:cs="Arial"/>
          <w:kern w:val="0"/>
          <w:sz w:val="24"/>
        </w:rPr>
        <w:t xml:space="preserve">, </w:t>
      </w:r>
      <w:r w:rsidRPr="00D07A81">
        <w:rPr>
          <w:rFonts w:ascii="彩虹粗仿宋" w:eastAsia="彩虹粗仿宋" w:hAnsi="宋体" w:cs="Arial" w:hint="eastAsia"/>
          <w:kern w:val="0"/>
          <w:sz w:val="24"/>
        </w:rPr>
        <w:t>其高级管理人员和其他从业人员相互兼职。</w:t>
      </w:r>
    </w:p>
    <w:p w14:paraId="04BB3D1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（八）基金托管人私自动用或处分基金财产，根据基金管理人的合法指令、《基金合同》或托管协议的规定进行处分的除外。</w:t>
      </w:r>
    </w:p>
    <w:p w14:paraId="1E22A07A" w14:textId="337BCB1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或变更上述禁止性规定，如适用于本基金，基金管理人在履行适当程序后，则本基金投资不再受相关限制或按变更后的规定执行。</w:t>
      </w:r>
    </w:p>
    <w:p w14:paraId="31731FFE" w14:textId="2F2AB960"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（十）法律法规和《基金合同》禁止的其他行为，以及依照法律、行政法规有关规定，由中国证监会规定禁止基金管理人、基金托管人从事的其他行为。</w:t>
      </w:r>
    </w:p>
    <w:p w14:paraId="289F2B8A" w14:textId="77777777" w:rsidR="00440940" w:rsidRPr="00D07A81" w:rsidRDefault="00440940" w:rsidP="00E90C76">
      <w:pPr>
        <w:adjustRightInd w:val="0"/>
        <w:snapToGrid w:val="0"/>
        <w:rPr>
          <w:rFonts w:ascii="彩虹粗仿宋" w:eastAsia="彩虹粗仿宋"/>
          <w:sz w:val="30"/>
          <w:szCs w:val="30"/>
        </w:rPr>
      </w:pPr>
    </w:p>
    <w:p w14:paraId="7D5625EB" w14:textId="77777777" w:rsidR="00440940" w:rsidRPr="00D07A81" w:rsidRDefault="00440940" w:rsidP="00E90C76">
      <w:pPr>
        <w:pStyle w:val="2"/>
        <w:jc w:val="center"/>
        <w:rPr>
          <w:rFonts w:ascii="彩虹粗仿宋" w:eastAsia="彩虹粗仿宋"/>
          <w:sz w:val="30"/>
        </w:rPr>
      </w:pPr>
      <w:bookmarkStart w:id="94" w:name="_Toc58920044"/>
      <w:r w:rsidRPr="00D07A81">
        <w:rPr>
          <w:rFonts w:ascii="彩虹粗仿宋" w:eastAsia="彩虹粗仿宋" w:hint="eastAsia"/>
          <w:sz w:val="30"/>
        </w:rPr>
        <w:t>十六、托管协议的变更、终止与基金财产的清算</w:t>
      </w:r>
      <w:bookmarkEnd w:id="94"/>
    </w:p>
    <w:p w14:paraId="6CF9B1F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（一）托管协议的变更程序</w:t>
      </w:r>
    </w:p>
    <w:p w14:paraId="422C30E9" w14:textId="15165C10"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t>本协议双方当事人经协商一致，可以对协议进行修改。修改后的新协议，其内容不得与《基金合同》的规定有任何冲突。基金托管协议的变更报中国证监会备案。</w:t>
      </w:r>
    </w:p>
    <w:p w14:paraId="345D23B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（二）托管协议终止的情形</w:t>
      </w:r>
    </w:p>
    <w:p w14:paraId="742F67AF"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1.《基金合同》终止；</w:t>
      </w:r>
    </w:p>
    <w:p w14:paraId="59A9A6B9"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2.基金托管人解散、依法被撤销、破产或由其他基金托管人接管基金资产；</w:t>
      </w:r>
    </w:p>
    <w:p w14:paraId="5C6DF4A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3.基金管理人解散、依法被撤销、破产或由其他基金管理人接管基金管理权；</w:t>
      </w:r>
    </w:p>
    <w:p w14:paraId="0150792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4.发生法律法规或《基金合同》规定的终止事项。</w:t>
      </w:r>
    </w:p>
    <w:p w14:paraId="07447AA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（三）基金财产的清算</w:t>
      </w:r>
    </w:p>
    <w:p w14:paraId="692215F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1.基金财产清算小组：自出现《基金合同》终止事由之日起30个工作日内成立</w:t>
      </w:r>
      <w:r w:rsidRPr="00D07A81">
        <w:rPr>
          <w:rFonts w:ascii="彩虹粗仿宋" w:eastAsia="彩虹粗仿宋" w:hAnsi="宋体" w:cs="Arial" w:hint="eastAsia"/>
          <w:kern w:val="0"/>
          <w:sz w:val="24"/>
        </w:rPr>
        <w:t>基金财产清算小组，基金管理人组织基金财产清算小组并在中国证监会的监督下进行基金清算。</w:t>
      </w:r>
    </w:p>
    <w:p w14:paraId="5BB153AC" w14:textId="1E34A476"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lastRenderedPageBreak/>
        <w:t>2.基金财产清算小组组成：基金财产清算小组成员由基金管理人、基金托管人、</w:t>
      </w:r>
      <w:r w:rsidRPr="00D07A81">
        <w:rPr>
          <w:rFonts w:ascii="彩虹粗仿宋" w:eastAsia="彩虹粗仿宋" w:hAnsi="宋体" w:cs="Arial" w:hint="eastAsia"/>
          <w:kern w:val="0"/>
          <w:sz w:val="24"/>
        </w:rPr>
        <w:t>符合《中华人民共和国证券法》规定的注册会计师、律师以及中国证监会指定的人员组成。基金财产清算小组可以聘用必要的工作人员。</w:t>
      </w:r>
    </w:p>
    <w:p w14:paraId="3CE3D2C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3.基金财产清算小组职责：基金财产清算小组负责基金财产的保管、清理、估价、变现和分配。基金财产清算小组可以依法进行必要的民事活动。</w:t>
      </w:r>
    </w:p>
    <w:p w14:paraId="0B1A590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4.基金财产清算程序：</w:t>
      </w:r>
    </w:p>
    <w:p w14:paraId="0CD69D51" w14:textId="6FACC3A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1</w:t>
      </w:r>
      <w:r w:rsidRPr="00D07A81">
        <w:rPr>
          <w:rFonts w:ascii="彩虹粗仿宋" w:eastAsia="彩虹粗仿宋" w:hAnsi="宋体" w:cs="Arial" w:hint="eastAsia"/>
          <w:kern w:val="0"/>
          <w:sz w:val="24"/>
        </w:rPr>
        <w:t>）《基金合同》终止情形出现且基金财产清算小组成立后，由基金财产清算小组统一接管基金；</w:t>
      </w:r>
    </w:p>
    <w:p w14:paraId="205DE73F" w14:textId="3D968D95"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2</w:t>
      </w:r>
      <w:r w:rsidRPr="00D07A81">
        <w:rPr>
          <w:rFonts w:ascii="彩虹粗仿宋" w:eastAsia="彩虹粗仿宋" w:hAnsi="宋体" w:cs="Arial" w:hint="eastAsia"/>
          <w:kern w:val="0"/>
          <w:sz w:val="24"/>
        </w:rPr>
        <w:t>）对基金财产和债权债务进行清理和确认；</w:t>
      </w:r>
    </w:p>
    <w:p w14:paraId="4D7D25EA" w14:textId="65BE1533"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）对基金财产进行估值和变现；</w:t>
      </w:r>
    </w:p>
    <w:p w14:paraId="55246D87" w14:textId="6438CEAF"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4</w:t>
      </w:r>
      <w:r w:rsidRPr="00D07A81">
        <w:rPr>
          <w:rFonts w:ascii="彩虹粗仿宋" w:eastAsia="彩虹粗仿宋" w:hAnsi="宋体" w:cs="Arial" w:hint="eastAsia"/>
          <w:kern w:val="0"/>
          <w:sz w:val="24"/>
        </w:rPr>
        <w:t>）制作清算报告；</w:t>
      </w:r>
    </w:p>
    <w:p w14:paraId="718AC6FB" w14:textId="1806F6B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）聘请会计师事务所对清算报告进行外部审计，聘请律师事务所对清算报告出具法律意见书；</w:t>
      </w:r>
    </w:p>
    <w:p w14:paraId="74007D72" w14:textId="065FEA24"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6</w:t>
      </w:r>
      <w:r w:rsidRPr="00D07A81">
        <w:rPr>
          <w:rFonts w:ascii="彩虹粗仿宋" w:eastAsia="彩虹粗仿宋" w:hAnsi="宋体" w:cs="Arial" w:hint="eastAsia"/>
          <w:kern w:val="0"/>
          <w:sz w:val="24"/>
        </w:rPr>
        <w:t>）将清算报告报中国证监会备案并公告；</w:t>
      </w:r>
    </w:p>
    <w:p w14:paraId="51D97EC4" w14:textId="09E20DE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w:t>
      </w:r>
      <w:r w:rsidRPr="00D07A81">
        <w:rPr>
          <w:rFonts w:ascii="彩虹粗仿宋" w:eastAsia="彩虹粗仿宋" w:hAnsi="宋体" w:cs="Arial"/>
          <w:kern w:val="0"/>
          <w:sz w:val="24"/>
        </w:rPr>
        <w:t>7</w:t>
      </w:r>
      <w:r w:rsidRPr="00D07A81">
        <w:rPr>
          <w:rFonts w:ascii="彩虹粗仿宋" w:eastAsia="彩虹粗仿宋" w:hAnsi="宋体" w:cs="Arial" w:hint="eastAsia"/>
          <w:kern w:val="0"/>
          <w:sz w:val="24"/>
        </w:rPr>
        <w:t>）对基金剩余财产进行分配。</w:t>
      </w:r>
    </w:p>
    <w:p w14:paraId="1FE104E4" w14:textId="47D4263A"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基金财产清算的期限为</w:t>
      </w:r>
      <w:r w:rsidRPr="00D07A81">
        <w:rPr>
          <w:rFonts w:ascii="彩虹粗仿宋" w:eastAsia="彩虹粗仿宋" w:hAnsi="宋体" w:cs="Arial"/>
          <w:kern w:val="0"/>
          <w:sz w:val="24"/>
        </w:rPr>
        <w:t>6个月，但因本基金所持证券的流动性受到限制而不能及时变现的，清算期限相应顺延。</w:t>
      </w:r>
    </w:p>
    <w:p w14:paraId="16855095"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6.清算费用</w:t>
      </w:r>
    </w:p>
    <w:p w14:paraId="13712EF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清算费用是指基金财产清算小组在进行基金清算过程中发生的所有合理费用，清算费用由基金财产清算小组优先从基金财产中支付。</w:t>
      </w:r>
    </w:p>
    <w:p w14:paraId="78243EA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7.基金财产清算剩余资产的分配：</w:t>
      </w:r>
    </w:p>
    <w:p w14:paraId="2183927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F9688F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8.基金财产清算的公告</w:t>
      </w:r>
    </w:p>
    <w:p w14:paraId="5D114C3D" w14:textId="4371BCD8"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D07A81">
        <w:rPr>
          <w:rFonts w:ascii="彩虹粗仿宋" w:eastAsia="彩虹粗仿宋" w:hAnsi="宋体" w:cs="Arial"/>
          <w:kern w:val="0"/>
          <w:sz w:val="24"/>
        </w:rPr>
        <w:t>5</w:t>
      </w:r>
      <w:r w:rsidRPr="00D07A81">
        <w:rPr>
          <w:rFonts w:ascii="彩虹粗仿宋" w:eastAsia="彩虹粗仿宋" w:hAnsi="宋体" w:cs="Arial" w:hint="eastAsia"/>
          <w:kern w:val="0"/>
          <w:sz w:val="24"/>
        </w:rPr>
        <w:t>个工作日内由基金财产清算小组进行公告，基金财产清算小组应当将清算报告登载在规定网站上，并将清算报告提示性公告登载在规定报刊上。</w:t>
      </w:r>
    </w:p>
    <w:p w14:paraId="7BA69833"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9.基金财产清算账册及文件的保存</w:t>
      </w:r>
    </w:p>
    <w:p w14:paraId="4129C6C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基金财产清算账册及有关文件由基金托管人保存至少</w:t>
      </w:r>
      <w:r w:rsidRPr="00D07A81">
        <w:rPr>
          <w:rFonts w:ascii="彩虹粗仿宋" w:eastAsia="彩虹粗仿宋" w:hAnsi="宋体" w:cs="Arial"/>
          <w:kern w:val="0"/>
          <w:sz w:val="24"/>
        </w:rPr>
        <w:t>15年。</w:t>
      </w:r>
    </w:p>
    <w:p w14:paraId="7ABB89A5" w14:textId="77777777" w:rsidR="00440940" w:rsidRPr="00D07A81" w:rsidRDefault="00440940" w:rsidP="00E90C76">
      <w:pPr>
        <w:adjustRightInd w:val="0"/>
        <w:snapToGrid w:val="0"/>
        <w:rPr>
          <w:rFonts w:ascii="彩虹粗仿宋" w:eastAsia="彩虹粗仿宋" w:hAnsi="宋体" w:cs="Arial"/>
          <w:sz w:val="24"/>
        </w:rPr>
      </w:pPr>
    </w:p>
    <w:p w14:paraId="079C787B" w14:textId="77777777" w:rsidR="00440940" w:rsidRPr="00D07A81" w:rsidRDefault="00440940" w:rsidP="00E90C76">
      <w:pPr>
        <w:pStyle w:val="2"/>
        <w:jc w:val="center"/>
        <w:rPr>
          <w:rFonts w:ascii="彩虹粗仿宋" w:eastAsia="彩虹粗仿宋"/>
          <w:sz w:val="30"/>
        </w:rPr>
      </w:pPr>
      <w:bookmarkStart w:id="95" w:name="_Toc58920045"/>
      <w:r w:rsidRPr="00D07A81">
        <w:rPr>
          <w:rFonts w:ascii="彩虹粗仿宋" w:eastAsia="彩虹粗仿宋" w:hint="eastAsia"/>
          <w:sz w:val="30"/>
        </w:rPr>
        <w:t>十七、违约责任</w:t>
      </w:r>
      <w:bookmarkEnd w:id="95"/>
    </w:p>
    <w:p w14:paraId="18C6ABC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（一）基金管理人、基金托管人不履行本协议或履行本协议不符合约定的，应当承担违约责任。</w:t>
      </w:r>
    </w:p>
    <w:p w14:paraId="18B8A166"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14:paraId="7E14910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60DBF7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1.不可抗力；</w:t>
      </w:r>
    </w:p>
    <w:p w14:paraId="08774254" w14:textId="7D6671CC"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2.基金管理人</w:t>
      </w:r>
      <w:r w:rsidRPr="00D07A81">
        <w:rPr>
          <w:rFonts w:ascii="彩虹粗仿宋" w:eastAsia="彩虹粗仿宋" w:hAnsi="宋体" w:cs="Arial" w:hint="eastAsia"/>
          <w:kern w:val="0"/>
          <w:sz w:val="24"/>
        </w:rPr>
        <w:t>和</w:t>
      </w:r>
      <w:r w:rsidRPr="00D07A81">
        <w:rPr>
          <w:rFonts w:ascii="彩虹粗仿宋" w:eastAsia="彩虹粗仿宋" w:hAnsi="宋体" w:cs="Arial"/>
          <w:kern w:val="0"/>
          <w:sz w:val="24"/>
        </w:rPr>
        <w:t>/或</w:t>
      </w:r>
      <w:r w:rsidRPr="00D07A81">
        <w:rPr>
          <w:rFonts w:ascii="彩虹粗仿宋" w:eastAsia="彩虹粗仿宋" w:hAnsi="宋体" w:cs="Arial" w:hint="eastAsia"/>
          <w:kern w:val="0"/>
          <w:sz w:val="24"/>
        </w:rPr>
        <w:t>基金托管人按照当时有效的法律法规或中国证监会的规定作为或不作为而造成的损失等；</w:t>
      </w:r>
    </w:p>
    <w:p w14:paraId="62383B00" w14:textId="570196FB"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3.</w:t>
      </w:r>
      <w:r w:rsidRPr="00D07A81">
        <w:rPr>
          <w:rFonts w:ascii="彩虹粗仿宋" w:eastAsia="彩虹粗仿宋" w:hAnsi="宋体" w:cs="Arial" w:hint="eastAsia"/>
          <w:kern w:val="0"/>
          <w:sz w:val="24"/>
        </w:rPr>
        <w:t>基金管理人由于按照《基金合同》规定的投资原则投资或不投资造成的直接损失或潜在损失等；</w:t>
      </w:r>
    </w:p>
    <w:p w14:paraId="223C487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kern w:val="0"/>
          <w:sz w:val="24"/>
        </w:rPr>
        <w:t>4.非因基金管理人、基金托管人的故意或重大过失造成的计算机系统故障、网络故障、通讯故障、电力故障、计算机病毒攻击及其它意外事故所导致的损失等。</w:t>
      </w:r>
    </w:p>
    <w:p w14:paraId="7DB4D26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CF9673B"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（五）违约行为虽已发生，但本托管协议能够继续履行的，在最大限度地保护基金份额持有人利益的前提下，基金管理人和基金托管人应当继续履行本协议。</w:t>
      </w:r>
    </w:p>
    <w:p w14:paraId="26FA0ECA"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2161261" w14:textId="77777777" w:rsidR="00440940" w:rsidRPr="00D07A81" w:rsidRDefault="00440940" w:rsidP="00D07A81">
      <w:pPr>
        <w:widowControl/>
        <w:adjustRightInd w:val="0"/>
        <w:snapToGrid w:val="0"/>
        <w:ind w:firstLineChars="200" w:firstLine="480"/>
        <w:rPr>
          <w:rFonts w:ascii="彩虹粗仿宋" w:eastAsia="彩虹粗仿宋" w:hAnsi="宋体" w:cs="Arial"/>
          <w:sz w:val="24"/>
        </w:rPr>
      </w:pPr>
    </w:p>
    <w:p w14:paraId="03CBF985" w14:textId="77777777" w:rsidR="00440940" w:rsidRPr="00D07A81" w:rsidRDefault="00440940" w:rsidP="00E90C76">
      <w:pPr>
        <w:pStyle w:val="2"/>
        <w:jc w:val="center"/>
        <w:rPr>
          <w:rFonts w:ascii="彩虹粗仿宋" w:eastAsia="彩虹粗仿宋"/>
          <w:sz w:val="30"/>
        </w:rPr>
      </w:pPr>
      <w:bookmarkStart w:id="96" w:name="_Toc58920046"/>
      <w:r w:rsidRPr="00D07A81">
        <w:rPr>
          <w:rFonts w:ascii="彩虹粗仿宋" w:eastAsia="彩虹粗仿宋" w:hint="eastAsia"/>
          <w:sz w:val="30"/>
        </w:rPr>
        <w:t>十八、争议解决方式</w:t>
      </w:r>
      <w:bookmarkEnd w:id="96"/>
    </w:p>
    <w:p w14:paraId="43301478" w14:textId="3166D46D"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68E1F6E"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争议处理期间，双方当事人应恪守基金管理人和基金托管人职责，各自继续忠实、勤勉、尽责地履行《基金合同》和本托管协议规定的义务，维护基金份额持有人的合法权益。</w:t>
      </w:r>
    </w:p>
    <w:p w14:paraId="35587EA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本协议受中国法律（为本协议之目的，不包括香港、澳门特别行政区和台湾地区法律）管辖。</w:t>
      </w:r>
    </w:p>
    <w:p w14:paraId="1EFF8F48" w14:textId="77777777" w:rsidR="00440940" w:rsidRPr="00D07A81" w:rsidRDefault="00440940" w:rsidP="00E90C76">
      <w:pPr>
        <w:adjustRightInd w:val="0"/>
        <w:snapToGrid w:val="0"/>
        <w:rPr>
          <w:rFonts w:ascii="彩虹粗仿宋" w:eastAsia="彩虹粗仿宋" w:hAnsi="宋体" w:cs="Arial"/>
          <w:sz w:val="24"/>
        </w:rPr>
      </w:pPr>
    </w:p>
    <w:p w14:paraId="4D2882FD" w14:textId="77777777" w:rsidR="00440940" w:rsidRPr="00D07A81" w:rsidRDefault="00440940" w:rsidP="00E90C76">
      <w:pPr>
        <w:pStyle w:val="2"/>
        <w:jc w:val="center"/>
        <w:rPr>
          <w:rFonts w:ascii="彩虹粗仿宋" w:eastAsia="彩虹粗仿宋"/>
          <w:sz w:val="30"/>
        </w:rPr>
      </w:pPr>
      <w:bookmarkStart w:id="97" w:name="_Toc58920047"/>
      <w:r w:rsidRPr="00D07A81">
        <w:rPr>
          <w:rFonts w:ascii="彩虹粗仿宋" w:eastAsia="彩虹粗仿宋" w:hint="eastAsia"/>
          <w:sz w:val="30"/>
        </w:rPr>
        <w:t>十九、托管协议的效力</w:t>
      </w:r>
      <w:bookmarkEnd w:id="97"/>
    </w:p>
    <w:p w14:paraId="263608D7"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双方对托管协议的效力约定如下：</w:t>
      </w:r>
    </w:p>
    <w:p w14:paraId="01FDED49" w14:textId="50F03709"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0584C072"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lastRenderedPageBreak/>
        <w:t>（二）托管协议自《基金合同》成立之日起成立，自《基金合同》生效之日起生效。托管协议的有效期自其生效之日起至基金财产清算结果报中国证监会备案并公告之日止。</w:t>
      </w:r>
    </w:p>
    <w:p w14:paraId="50D78E5C"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（三）托管协议自生效之日起对托管协议当事人具有同等的法律约束力。</w:t>
      </w:r>
    </w:p>
    <w:p w14:paraId="787D520D" w14:textId="0B0FBBC5" w:rsidR="00440940" w:rsidRPr="00D07A81" w:rsidRDefault="00440940" w:rsidP="00D07A81">
      <w:pPr>
        <w:widowControl/>
        <w:adjustRightInd w:val="0"/>
        <w:snapToGrid w:val="0"/>
        <w:ind w:firstLineChars="200" w:firstLine="480"/>
        <w:rPr>
          <w:rFonts w:ascii="彩虹粗仿宋" w:eastAsia="彩虹粗仿宋" w:hAnsi="宋体" w:cs="Arial"/>
          <w:kern w:val="0"/>
          <w:sz w:val="24"/>
          <w:szCs w:val="24"/>
        </w:rPr>
      </w:pPr>
      <w:r w:rsidRPr="00D07A81">
        <w:rPr>
          <w:rFonts w:ascii="彩虹粗仿宋" w:eastAsia="彩虹粗仿宋" w:hAnsi="宋体" w:cs="Arial" w:hint="eastAsia"/>
          <w:kern w:val="0"/>
          <w:sz w:val="24"/>
        </w:rPr>
        <w:t>（四）本协议一式六份，协议双方各持二份，上报监管机构二份，每份具有同等的法律效力。</w:t>
      </w:r>
    </w:p>
    <w:p w14:paraId="7AC1AA31" w14:textId="77777777" w:rsidR="00440940" w:rsidRPr="00D07A81" w:rsidRDefault="00440940" w:rsidP="00E90C76">
      <w:pPr>
        <w:adjustRightInd w:val="0"/>
        <w:snapToGrid w:val="0"/>
        <w:rPr>
          <w:rFonts w:ascii="彩虹粗仿宋" w:eastAsia="彩虹粗仿宋" w:hAnsi="宋体" w:cs="Arial"/>
          <w:sz w:val="24"/>
        </w:rPr>
      </w:pPr>
    </w:p>
    <w:p w14:paraId="72AB022C" w14:textId="77777777" w:rsidR="00440940" w:rsidRPr="00D07A81" w:rsidRDefault="00440940" w:rsidP="00E90C76">
      <w:pPr>
        <w:pStyle w:val="2"/>
        <w:jc w:val="center"/>
        <w:rPr>
          <w:rFonts w:ascii="彩虹粗仿宋" w:eastAsia="彩虹粗仿宋"/>
          <w:sz w:val="30"/>
        </w:rPr>
      </w:pPr>
      <w:bookmarkStart w:id="98" w:name="_Toc58920048"/>
      <w:r w:rsidRPr="00D07A81">
        <w:rPr>
          <w:rFonts w:ascii="彩虹粗仿宋" w:eastAsia="彩虹粗仿宋" w:hint="eastAsia"/>
          <w:sz w:val="30"/>
        </w:rPr>
        <w:t>二十、其他事项</w:t>
      </w:r>
      <w:bookmarkEnd w:id="98"/>
    </w:p>
    <w:p w14:paraId="257F533D"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如发生有权司法机关依法冻结基金份额持有人的基金份额时，基金管理人应予以配合，承担司法协助义务。</w:t>
      </w:r>
    </w:p>
    <w:p w14:paraId="20A90B60"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除本协议有明确定义外，本协议的用语定义适用《基金合同》的约定。本协议未尽事宜，当事人依据《基金合同》、有关法律法规等规定协商办理。</w:t>
      </w:r>
    </w:p>
    <w:p w14:paraId="10262EE8" w14:textId="77777777" w:rsidR="00440940" w:rsidRPr="00D07A81" w:rsidRDefault="00440940" w:rsidP="00E90C76">
      <w:pPr>
        <w:adjustRightInd w:val="0"/>
        <w:snapToGrid w:val="0"/>
        <w:rPr>
          <w:rFonts w:ascii="彩虹粗仿宋" w:eastAsia="彩虹粗仿宋"/>
          <w:b/>
          <w:bCs/>
        </w:rPr>
      </w:pPr>
    </w:p>
    <w:p w14:paraId="23E22345" w14:textId="77777777" w:rsidR="00440940" w:rsidRPr="00D07A81" w:rsidRDefault="00440940" w:rsidP="00E90C76">
      <w:pPr>
        <w:pStyle w:val="2"/>
        <w:jc w:val="center"/>
        <w:rPr>
          <w:rFonts w:ascii="彩虹粗仿宋" w:eastAsia="彩虹粗仿宋"/>
          <w:sz w:val="30"/>
        </w:rPr>
      </w:pPr>
      <w:bookmarkStart w:id="99" w:name="_Toc58920049"/>
      <w:r w:rsidRPr="00D07A81">
        <w:rPr>
          <w:rFonts w:ascii="彩虹粗仿宋" w:eastAsia="彩虹粗仿宋" w:hint="eastAsia"/>
          <w:sz w:val="30"/>
        </w:rPr>
        <w:t>二十一、托管协议的签订</w:t>
      </w:r>
      <w:bookmarkEnd w:id="99"/>
    </w:p>
    <w:p w14:paraId="356FCF41" w14:textId="77777777" w:rsidR="00440940" w:rsidRPr="00D07A81" w:rsidRDefault="00440940" w:rsidP="00D07A81">
      <w:pPr>
        <w:widowControl/>
        <w:adjustRightInd w:val="0"/>
        <w:snapToGrid w:val="0"/>
        <w:ind w:firstLineChars="200" w:firstLine="480"/>
        <w:rPr>
          <w:rFonts w:ascii="彩虹粗仿宋" w:eastAsia="彩虹粗仿宋" w:hAnsi="宋体" w:cs="Arial"/>
          <w:kern w:val="0"/>
          <w:sz w:val="24"/>
        </w:rPr>
      </w:pPr>
      <w:r w:rsidRPr="00D07A81">
        <w:rPr>
          <w:rFonts w:ascii="彩虹粗仿宋" w:eastAsia="彩虹粗仿宋" w:hAnsi="宋体" w:cs="Arial" w:hint="eastAsia"/>
          <w:kern w:val="0"/>
          <w:sz w:val="24"/>
        </w:rPr>
        <w:t>本协议双方法定代表人或授权代表签章、签订地、签订日</w:t>
      </w:r>
    </w:p>
    <w:p w14:paraId="1D6ECB81" w14:textId="77777777" w:rsidR="00440940" w:rsidRPr="00D07A81" w:rsidRDefault="00440940" w:rsidP="00E90C76">
      <w:pPr>
        <w:adjustRightInd w:val="0"/>
        <w:snapToGrid w:val="0"/>
        <w:ind w:firstLineChars="200" w:firstLine="480"/>
        <w:rPr>
          <w:rFonts w:ascii="彩虹粗仿宋" w:eastAsia="彩虹粗仿宋" w:hAnsi="宋体" w:cs="Arial"/>
          <w:sz w:val="24"/>
        </w:rPr>
        <w:sectPr w:rsidR="00440940" w:rsidRPr="00D07A81">
          <w:headerReference w:type="default" r:id="rId9"/>
          <w:pgSz w:w="11906" w:h="16838" w:code="9"/>
          <w:pgMar w:top="1418" w:right="1701" w:bottom="1418" w:left="1701" w:header="851" w:footer="992" w:gutter="0"/>
          <w:cols w:space="425"/>
          <w:docGrid w:type="lines" w:linePitch="312"/>
        </w:sectPr>
      </w:pPr>
    </w:p>
    <w:p w14:paraId="34FF594E" w14:textId="0F63BFFA" w:rsidR="0043066D" w:rsidRPr="00587D27" w:rsidRDefault="0043066D" w:rsidP="00FA4C0C">
      <w:pPr>
        <w:widowControl/>
        <w:jc w:val="left"/>
        <w:rPr>
          <w:rFonts w:ascii="彩虹粗仿宋" w:eastAsia="彩虹粗仿宋"/>
          <w:sz w:val="24"/>
        </w:rPr>
      </w:pPr>
    </w:p>
    <w:sectPr w:rsidR="0043066D" w:rsidRPr="00587D27"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98507" w14:textId="77777777" w:rsidR="00263C23" w:rsidRDefault="00263C23">
      <w:r>
        <w:separator/>
      </w:r>
    </w:p>
  </w:endnote>
  <w:endnote w:type="continuationSeparator" w:id="0">
    <w:p w14:paraId="70DA1055" w14:textId="77777777" w:rsidR="00263C23" w:rsidRDefault="0026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184F6CFA" w:usb2="00000012" w:usb3="00000000" w:csb0="00040001" w:csb1="00000000"/>
  </w:font>
  <w:font w:name="楷体_GB2312">
    <w:altName w:val="楷体"/>
    <w:charset w:val="86"/>
    <w:family w:val="modern"/>
    <w:pitch w:val="default"/>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3E2B9" w14:textId="77777777" w:rsidR="007458D5" w:rsidRDefault="004409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9D845D" w14:textId="77777777" w:rsidR="007458D5" w:rsidRDefault="00263C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ACAA" w14:textId="77777777" w:rsidR="007458D5" w:rsidRDefault="004409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4C0C">
      <w:rPr>
        <w:rStyle w:val="a6"/>
        <w:noProof/>
      </w:rPr>
      <w:t>6</w:t>
    </w:r>
    <w:r>
      <w:rPr>
        <w:rStyle w:val="a6"/>
      </w:rPr>
      <w:fldChar w:fldCharType="end"/>
    </w:r>
  </w:p>
  <w:p w14:paraId="2878DEBC" w14:textId="77777777" w:rsidR="007458D5" w:rsidRDefault="00263C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804A" w14:textId="77777777" w:rsidR="007458D5" w:rsidRDefault="00263C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076D6" w14:textId="77777777" w:rsidR="00263C23" w:rsidRDefault="00263C23">
      <w:r>
        <w:separator/>
      </w:r>
    </w:p>
  </w:footnote>
  <w:footnote w:type="continuationSeparator" w:id="0">
    <w:p w14:paraId="5C74B6CF" w14:textId="77777777" w:rsidR="00263C23" w:rsidRDefault="0026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EECA" w14:textId="77777777" w:rsidR="007458D5" w:rsidRDefault="00263C2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29A5A" w14:textId="77777777" w:rsidR="007458D5" w:rsidRDefault="00263C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40"/>
    <w:rsid w:val="00054788"/>
    <w:rsid w:val="000C46D7"/>
    <w:rsid w:val="00112710"/>
    <w:rsid w:val="00137046"/>
    <w:rsid w:val="001D4159"/>
    <w:rsid w:val="00221125"/>
    <w:rsid w:val="00223700"/>
    <w:rsid w:val="00260943"/>
    <w:rsid w:val="00263C23"/>
    <w:rsid w:val="00291D04"/>
    <w:rsid w:val="00316152"/>
    <w:rsid w:val="00360466"/>
    <w:rsid w:val="0043066D"/>
    <w:rsid w:val="00440940"/>
    <w:rsid w:val="00587D27"/>
    <w:rsid w:val="005A13EE"/>
    <w:rsid w:val="006022D5"/>
    <w:rsid w:val="006E2651"/>
    <w:rsid w:val="00717B0C"/>
    <w:rsid w:val="00770398"/>
    <w:rsid w:val="007E6C5B"/>
    <w:rsid w:val="007E6DAE"/>
    <w:rsid w:val="009214BC"/>
    <w:rsid w:val="00966C7C"/>
    <w:rsid w:val="009674D6"/>
    <w:rsid w:val="00A472EF"/>
    <w:rsid w:val="00B361C7"/>
    <w:rsid w:val="00B92AFC"/>
    <w:rsid w:val="00BA7E4B"/>
    <w:rsid w:val="00C66DF6"/>
    <w:rsid w:val="00CA548B"/>
    <w:rsid w:val="00CA6941"/>
    <w:rsid w:val="00D07A81"/>
    <w:rsid w:val="00D179CA"/>
    <w:rsid w:val="00ED0374"/>
    <w:rsid w:val="00ED6913"/>
    <w:rsid w:val="00EE55DF"/>
    <w:rsid w:val="00EF07B4"/>
    <w:rsid w:val="00F2635D"/>
    <w:rsid w:val="00FA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5BFFD11"/>
  <w15:chartTrackingRefBased/>
  <w15:docId w15:val="{31D2E543-DF1A-4857-B3FF-F29E2810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44094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40940"/>
    <w:rPr>
      <w:rFonts w:ascii="Arial" w:eastAsia="黑体" w:hAnsi="Arial" w:cs="Times New Roman"/>
      <w:b/>
      <w:sz w:val="32"/>
      <w:szCs w:val="20"/>
    </w:rPr>
  </w:style>
  <w:style w:type="paragraph" w:styleId="a4">
    <w:name w:val="header"/>
    <w:basedOn w:val="a"/>
    <w:link w:val="Char"/>
    <w:unhideWhenUsed/>
    <w:rsid w:val="0044094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440940"/>
    <w:rPr>
      <w:rFonts w:ascii="Times New Roman" w:eastAsia="宋体" w:hAnsi="Times New Roman" w:cs="Times New Roman"/>
      <w:sz w:val="18"/>
      <w:szCs w:val="18"/>
    </w:rPr>
  </w:style>
  <w:style w:type="paragraph" w:styleId="a5">
    <w:name w:val="footer"/>
    <w:basedOn w:val="a"/>
    <w:link w:val="Char0"/>
    <w:unhideWhenUsed/>
    <w:rsid w:val="0044094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rsid w:val="00440940"/>
    <w:rPr>
      <w:rFonts w:ascii="Times New Roman" w:eastAsia="宋体" w:hAnsi="Times New Roman" w:cs="Times New Roman"/>
      <w:sz w:val="18"/>
      <w:szCs w:val="18"/>
    </w:rPr>
  </w:style>
  <w:style w:type="character" w:styleId="a6">
    <w:name w:val="page number"/>
    <w:basedOn w:val="a1"/>
    <w:rsid w:val="00440940"/>
  </w:style>
  <w:style w:type="paragraph" w:styleId="a7">
    <w:name w:val="Normal (Web)"/>
    <w:basedOn w:val="a"/>
    <w:rsid w:val="0044094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440940"/>
    <w:rPr>
      <w:b/>
      <w:bCs/>
    </w:rPr>
  </w:style>
  <w:style w:type="character" w:styleId="a9">
    <w:name w:val="Hyperlink"/>
    <w:uiPriority w:val="99"/>
    <w:rsid w:val="00440940"/>
    <w:rPr>
      <w:color w:val="0000FF"/>
      <w:u w:val="single"/>
    </w:rPr>
  </w:style>
  <w:style w:type="paragraph" w:customStyle="1" w:styleId="wz1">
    <w:name w:val="wz1"/>
    <w:basedOn w:val="a"/>
    <w:rsid w:val="0044094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44094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440940"/>
    <w:rPr>
      <w:rFonts w:ascii="仿宋_GB2312" w:eastAsia="仿宋_GB2312" w:hAnsi="Times New Roman" w:cs="Times New Roman"/>
      <w:color w:val="000000"/>
      <w:kern w:val="0"/>
      <w:sz w:val="24"/>
      <w:szCs w:val="28"/>
    </w:rPr>
  </w:style>
  <w:style w:type="character" w:customStyle="1" w:styleId="read">
    <w:name w:val="read"/>
    <w:basedOn w:val="a1"/>
    <w:rsid w:val="00440940"/>
  </w:style>
  <w:style w:type="paragraph" w:styleId="a0">
    <w:name w:val="Normal Indent"/>
    <w:basedOn w:val="a"/>
    <w:rsid w:val="00440940"/>
    <w:pPr>
      <w:ind w:firstLineChars="200" w:firstLine="420"/>
    </w:pPr>
    <w:rPr>
      <w:rFonts w:ascii="Times New Roman" w:eastAsia="宋体" w:hAnsi="Times New Roman" w:cs="Times New Roman"/>
      <w:szCs w:val="24"/>
    </w:rPr>
  </w:style>
  <w:style w:type="paragraph" w:styleId="ab">
    <w:name w:val="Body Text Indent"/>
    <w:basedOn w:val="a"/>
    <w:link w:val="Char2"/>
    <w:rsid w:val="0044094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440940"/>
    <w:rPr>
      <w:rFonts w:ascii="Times New Roman" w:eastAsia="方正仿宋简体" w:hAnsi="Times New Roman" w:cs="Times New Roman"/>
      <w:sz w:val="24"/>
      <w:szCs w:val="30"/>
    </w:rPr>
  </w:style>
  <w:style w:type="paragraph" w:styleId="20">
    <w:name w:val="Body Text Indent 2"/>
    <w:basedOn w:val="a"/>
    <w:link w:val="2Char0"/>
    <w:rsid w:val="0044094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440940"/>
    <w:rPr>
      <w:rFonts w:ascii="宋体" w:eastAsia="宋体" w:hAnsi="宋体" w:cs="Times New Roman"/>
      <w:sz w:val="28"/>
      <w:szCs w:val="20"/>
    </w:rPr>
  </w:style>
  <w:style w:type="paragraph" w:styleId="3">
    <w:name w:val="Body Text Indent 3"/>
    <w:basedOn w:val="a"/>
    <w:link w:val="3Char"/>
    <w:rsid w:val="0044094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440940"/>
    <w:rPr>
      <w:rFonts w:ascii="仿宋_GB2312" w:eastAsia="仿宋_GB2312" w:hAnsi="宋体" w:cs="Arial"/>
      <w:color w:val="000000"/>
      <w:sz w:val="24"/>
      <w:szCs w:val="24"/>
    </w:rPr>
  </w:style>
  <w:style w:type="paragraph" w:styleId="1">
    <w:name w:val="toc 1"/>
    <w:basedOn w:val="a"/>
    <w:next w:val="a"/>
    <w:autoRedefine/>
    <w:semiHidden/>
    <w:rsid w:val="00440940"/>
    <w:rPr>
      <w:rFonts w:ascii="Times New Roman" w:eastAsia="宋体" w:hAnsi="Times New Roman" w:cs="Times New Roman"/>
      <w:szCs w:val="24"/>
    </w:rPr>
  </w:style>
  <w:style w:type="paragraph" w:styleId="21">
    <w:name w:val="toc 2"/>
    <w:basedOn w:val="a"/>
    <w:next w:val="a"/>
    <w:autoRedefine/>
    <w:uiPriority w:val="39"/>
    <w:rsid w:val="00440940"/>
    <w:pPr>
      <w:ind w:leftChars="200" w:left="420"/>
    </w:pPr>
    <w:rPr>
      <w:rFonts w:ascii="Times New Roman" w:eastAsia="宋体" w:hAnsi="Times New Roman" w:cs="Times New Roman"/>
      <w:szCs w:val="24"/>
    </w:rPr>
  </w:style>
  <w:style w:type="paragraph" w:styleId="30">
    <w:name w:val="toc 3"/>
    <w:basedOn w:val="a"/>
    <w:next w:val="a"/>
    <w:autoRedefine/>
    <w:semiHidden/>
    <w:rsid w:val="00440940"/>
    <w:pPr>
      <w:ind w:leftChars="400" w:left="840"/>
    </w:pPr>
    <w:rPr>
      <w:rFonts w:ascii="Times New Roman" w:eastAsia="宋体" w:hAnsi="Times New Roman" w:cs="Times New Roman"/>
      <w:szCs w:val="24"/>
    </w:rPr>
  </w:style>
  <w:style w:type="paragraph" w:styleId="4">
    <w:name w:val="toc 4"/>
    <w:basedOn w:val="a"/>
    <w:next w:val="a"/>
    <w:autoRedefine/>
    <w:semiHidden/>
    <w:rsid w:val="00440940"/>
    <w:pPr>
      <w:ind w:leftChars="600" w:left="1260"/>
    </w:pPr>
    <w:rPr>
      <w:rFonts w:ascii="Times New Roman" w:eastAsia="宋体" w:hAnsi="Times New Roman" w:cs="Times New Roman"/>
      <w:szCs w:val="24"/>
    </w:rPr>
  </w:style>
  <w:style w:type="paragraph" w:styleId="5">
    <w:name w:val="toc 5"/>
    <w:basedOn w:val="a"/>
    <w:next w:val="a"/>
    <w:autoRedefine/>
    <w:semiHidden/>
    <w:rsid w:val="00440940"/>
    <w:pPr>
      <w:ind w:leftChars="800" w:left="1680"/>
    </w:pPr>
    <w:rPr>
      <w:rFonts w:ascii="Times New Roman" w:eastAsia="宋体" w:hAnsi="Times New Roman" w:cs="Times New Roman"/>
      <w:szCs w:val="24"/>
    </w:rPr>
  </w:style>
  <w:style w:type="paragraph" w:styleId="6">
    <w:name w:val="toc 6"/>
    <w:basedOn w:val="a"/>
    <w:next w:val="a"/>
    <w:autoRedefine/>
    <w:semiHidden/>
    <w:rsid w:val="00440940"/>
    <w:pPr>
      <w:ind w:leftChars="1000" w:left="2100"/>
    </w:pPr>
    <w:rPr>
      <w:rFonts w:ascii="Times New Roman" w:eastAsia="宋体" w:hAnsi="Times New Roman" w:cs="Times New Roman"/>
      <w:szCs w:val="24"/>
    </w:rPr>
  </w:style>
  <w:style w:type="paragraph" w:styleId="7">
    <w:name w:val="toc 7"/>
    <w:basedOn w:val="a"/>
    <w:next w:val="a"/>
    <w:autoRedefine/>
    <w:semiHidden/>
    <w:rsid w:val="00440940"/>
    <w:pPr>
      <w:ind w:leftChars="1200" w:left="2520"/>
    </w:pPr>
    <w:rPr>
      <w:rFonts w:ascii="Times New Roman" w:eastAsia="宋体" w:hAnsi="Times New Roman" w:cs="Times New Roman"/>
      <w:szCs w:val="24"/>
    </w:rPr>
  </w:style>
  <w:style w:type="paragraph" w:styleId="8">
    <w:name w:val="toc 8"/>
    <w:basedOn w:val="a"/>
    <w:next w:val="a"/>
    <w:autoRedefine/>
    <w:semiHidden/>
    <w:rsid w:val="00440940"/>
    <w:pPr>
      <w:ind w:leftChars="1400" w:left="2940"/>
    </w:pPr>
    <w:rPr>
      <w:rFonts w:ascii="Times New Roman" w:eastAsia="宋体" w:hAnsi="Times New Roman" w:cs="Times New Roman"/>
      <w:szCs w:val="24"/>
    </w:rPr>
  </w:style>
  <w:style w:type="paragraph" w:styleId="9">
    <w:name w:val="toc 9"/>
    <w:basedOn w:val="a"/>
    <w:next w:val="a"/>
    <w:autoRedefine/>
    <w:semiHidden/>
    <w:rsid w:val="00440940"/>
    <w:pPr>
      <w:ind w:leftChars="1600" w:left="3360"/>
    </w:pPr>
    <w:rPr>
      <w:rFonts w:ascii="Times New Roman" w:eastAsia="宋体" w:hAnsi="Times New Roman" w:cs="Times New Roman"/>
      <w:szCs w:val="24"/>
    </w:rPr>
  </w:style>
  <w:style w:type="paragraph" w:styleId="ac">
    <w:name w:val="Balloon Text"/>
    <w:basedOn w:val="a"/>
    <w:link w:val="Char3"/>
    <w:semiHidden/>
    <w:rsid w:val="00440940"/>
    <w:rPr>
      <w:rFonts w:ascii="Times New Roman" w:eastAsia="宋体" w:hAnsi="Times New Roman" w:cs="Times New Roman"/>
      <w:sz w:val="18"/>
      <w:szCs w:val="18"/>
    </w:rPr>
  </w:style>
  <w:style w:type="character" w:customStyle="1" w:styleId="Char3">
    <w:name w:val="批注框文本 Char"/>
    <w:basedOn w:val="a1"/>
    <w:link w:val="ac"/>
    <w:semiHidden/>
    <w:rsid w:val="00440940"/>
    <w:rPr>
      <w:rFonts w:ascii="Times New Roman" w:eastAsia="宋体" w:hAnsi="Times New Roman" w:cs="Times New Roman"/>
      <w:sz w:val="18"/>
      <w:szCs w:val="18"/>
    </w:rPr>
  </w:style>
  <w:style w:type="paragraph" w:customStyle="1" w:styleId="Char4">
    <w:name w:val="Char"/>
    <w:basedOn w:val="a"/>
    <w:rsid w:val="00440940"/>
    <w:rPr>
      <w:rFonts w:ascii="Times New Roman" w:eastAsia="宋体" w:hAnsi="Times New Roman" w:cs="Times New Roman"/>
      <w:szCs w:val="24"/>
    </w:rPr>
  </w:style>
  <w:style w:type="paragraph" w:customStyle="1" w:styleId="Char10">
    <w:name w:val="Char1"/>
    <w:basedOn w:val="a"/>
    <w:autoRedefine/>
    <w:rsid w:val="0044094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440940"/>
    <w:rPr>
      <w:rFonts w:ascii="Times New Roman" w:eastAsia="宋体" w:hAnsi="Times New Roman" w:cs="Times New Roman"/>
      <w:szCs w:val="24"/>
    </w:rPr>
  </w:style>
  <w:style w:type="character" w:styleId="ad">
    <w:name w:val="annotation reference"/>
    <w:semiHidden/>
    <w:rsid w:val="00440940"/>
    <w:rPr>
      <w:sz w:val="21"/>
      <w:szCs w:val="21"/>
    </w:rPr>
  </w:style>
  <w:style w:type="paragraph" w:styleId="ae">
    <w:name w:val="annotation text"/>
    <w:basedOn w:val="a"/>
    <w:link w:val="Char5"/>
    <w:semiHidden/>
    <w:rsid w:val="00440940"/>
    <w:pPr>
      <w:jc w:val="left"/>
    </w:pPr>
    <w:rPr>
      <w:rFonts w:ascii="Times New Roman" w:eastAsia="宋体" w:hAnsi="Times New Roman" w:cs="Times New Roman"/>
      <w:szCs w:val="24"/>
    </w:rPr>
  </w:style>
  <w:style w:type="character" w:customStyle="1" w:styleId="Char5">
    <w:name w:val="批注文字 Char"/>
    <w:basedOn w:val="a1"/>
    <w:link w:val="ae"/>
    <w:semiHidden/>
    <w:rsid w:val="0044094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40940"/>
    <w:rPr>
      <w:rFonts w:ascii="Times New Roman" w:eastAsia="宋体" w:hAnsi="Times New Roman" w:cs="Times New Roman"/>
      <w:szCs w:val="24"/>
    </w:rPr>
  </w:style>
  <w:style w:type="paragraph" w:customStyle="1" w:styleId="CharChar">
    <w:name w:val="Char Char"/>
    <w:basedOn w:val="a"/>
    <w:rsid w:val="00440940"/>
    <w:rPr>
      <w:rFonts w:ascii="Times New Roman" w:eastAsia="宋体" w:hAnsi="Times New Roman" w:cs="Times New Roman"/>
      <w:szCs w:val="20"/>
    </w:rPr>
  </w:style>
  <w:style w:type="paragraph" w:styleId="HTML">
    <w:name w:val="HTML Preformatted"/>
    <w:basedOn w:val="a"/>
    <w:link w:val="HTMLChar"/>
    <w:uiPriority w:val="99"/>
    <w:unhideWhenUsed/>
    <w:rsid w:val="00440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440940"/>
    <w:rPr>
      <w:rFonts w:ascii="宋体" w:eastAsia="宋体" w:hAnsi="宋体" w:cs="宋体"/>
      <w:kern w:val="0"/>
      <w:sz w:val="24"/>
      <w:szCs w:val="24"/>
    </w:rPr>
  </w:style>
  <w:style w:type="paragraph" w:styleId="af">
    <w:name w:val="annotation subject"/>
    <w:basedOn w:val="ae"/>
    <w:next w:val="ae"/>
    <w:link w:val="Char6"/>
    <w:rsid w:val="00440940"/>
    <w:rPr>
      <w:b/>
      <w:bCs/>
    </w:rPr>
  </w:style>
  <w:style w:type="character" w:customStyle="1" w:styleId="Char6">
    <w:name w:val="批注主题 Char"/>
    <w:basedOn w:val="Char5"/>
    <w:link w:val="af"/>
    <w:rsid w:val="00440940"/>
    <w:rPr>
      <w:rFonts w:ascii="Times New Roman" w:eastAsia="宋体" w:hAnsi="Times New Roman" w:cs="Times New Roman"/>
      <w:b/>
      <w:bCs/>
      <w:szCs w:val="24"/>
    </w:rPr>
  </w:style>
  <w:style w:type="paragraph" w:customStyle="1" w:styleId="af0">
    <w:uiPriority w:val="99"/>
    <w:unhideWhenUsed/>
    <w:rsid w:val="00440940"/>
    <w:pPr>
      <w:widowControl w:val="0"/>
      <w:jc w:val="both"/>
    </w:pPr>
  </w:style>
  <w:style w:type="paragraph" w:styleId="af1">
    <w:name w:val="Revision"/>
    <w:hidden/>
    <w:uiPriority w:val="99"/>
    <w:semiHidden/>
    <w:rsid w:val="00440940"/>
    <w:rPr>
      <w:rFonts w:ascii="Times New Roman" w:eastAsia="宋体" w:hAnsi="Times New Roman" w:cs="Times New Roman"/>
      <w:szCs w:val="24"/>
    </w:rPr>
  </w:style>
  <w:style w:type="character" w:styleId="af2">
    <w:name w:val="FollowedHyperlink"/>
    <w:basedOn w:val="a1"/>
    <w:uiPriority w:val="99"/>
    <w:semiHidden/>
    <w:unhideWhenUsed/>
    <w:rsid w:val="004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4837</Words>
  <Characters>27572</Characters>
  <Application>Microsoft Office Word</Application>
  <DocSecurity>0</DocSecurity>
  <Lines>229</Lines>
  <Paragraphs>64</Paragraphs>
  <ScaleCrop>false</ScaleCrop>
  <Company>PHFUND</Company>
  <LinksUpToDate>false</LinksUpToDate>
  <CharactersWithSpaces>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李淑怡</dc:creator>
  <cp:keywords/>
  <dc:description/>
  <cp:lastModifiedBy>李淑怡</cp:lastModifiedBy>
  <cp:revision>3</cp:revision>
  <cp:lastPrinted>2020-10-12T07:14:00Z</cp:lastPrinted>
  <dcterms:created xsi:type="dcterms:W3CDTF">2020-12-15T02:18:00Z</dcterms:created>
  <dcterms:modified xsi:type="dcterms:W3CDTF">2020-12-15T02:21:00Z</dcterms:modified>
</cp:coreProperties>
</file>