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76EA" w14:textId="77777777" w:rsidR="00C74C23" w:rsidRDefault="00C74C23">
      <w:pPr>
        <w:adjustRightInd w:val="0"/>
        <w:snapToGrid w:val="0"/>
        <w:jc w:val="center"/>
        <w:rPr>
          <w:rFonts w:ascii="宋体" w:hAnsi="宋体" w:cs="Arial"/>
          <w:sz w:val="24"/>
        </w:rPr>
      </w:pPr>
    </w:p>
    <w:p w14:paraId="3291F7FA" w14:textId="77777777" w:rsidR="00C74C23" w:rsidRDefault="00C74C23">
      <w:pPr>
        <w:adjustRightInd w:val="0"/>
        <w:snapToGrid w:val="0"/>
        <w:jc w:val="center"/>
        <w:rPr>
          <w:rFonts w:ascii="宋体" w:hAnsi="宋体" w:cs="Arial"/>
          <w:sz w:val="24"/>
        </w:rPr>
      </w:pPr>
    </w:p>
    <w:p w14:paraId="24E30D29" w14:textId="77777777" w:rsidR="00C74C23" w:rsidRDefault="00C74C23">
      <w:pPr>
        <w:adjustRightInd w:val="0"/>
        <w:snapToGrid w:val="0"/>
        <w:jc w:val="center"/>
        <w:rPr>
          <w:rFonts w:ascii="宋体" w:hAnsi="宋体" w:cs="Arial"/>
          <w:sz w:val="24"/>
        </w:rPr>
      </w:pPr>
    </w:p>
    <w:p w14:paraId="357CA17B" w14:textId="77777777" w:rsidR="00C74C23" w:rsidRDefault="00C74C23">
      <w:pPr>
        <w:adjustRightInd w:val="0"/>
        <w:snapToGrid w:val="0"/>
        <w:jc w:val="center"/>
        <w:rPr>
          <w:rFonts w:ascii="宋体" w:hAnsi="宋体" w:cs="Arial"/>
          <w:sz w:val="24"/>
        </w:rPr>
      </w:pPr>
    </w:p>
    <w:p w14:paraId="094BBF62" w14:textId="77777777" w:rsidR="00C74C23" w:rsidRDefault="00C74C23">
      <w:pPr>
        <w:adjustRightInd w:val="0"/>
        <w:snapToGrid w:val="0"/>
        <w:jc w:val="center"/>
        <w:rPr>
          <w:rFonts w:ascii="宋体" w:hAnsi="宋体" w:cs="Arial"/>
          <w:sz w:val="24"/>
        </w:rPr>
      </w:pPr>
    </w:p>
    <w:p w14:paraId="39F9C1F5" w14:textId="77777777" w:rsidR="00C74C23" w:rsidRDefault="00C74C23">
      <w:pPr>
        <w:adjustRightInd w:val="0"/>
        <w:snapToGrid w:val="0"/>
        <w:jc w:val="center"/>
        <w:rPr>
          <w:rFonts w:ascii="宋体" w:hAnsi="宋体" w:cs="Arial"/>
          <w:sz w:val="24"/>
        </w:rPr>
      </w:pPr>
    </w:p>
    <w:p w14:paraId="3D92A60D" w14:textId="77777777" w:rsidR="00C74C23" w:rsidRDefault="00C74C23">
      <w:pPr>
        <w:adjustRightInd w:val="0"/>
        <w:snapToGrid w:val="0"/>
        <w:jc w:val="center"/>
        <w:rPr>
          <w:rFonts w:ascii="宋体" w:hAnsi="宋体" w:cs="Arial"/>
          <w:sz w:val="24"/>
        </w:rPr>
      </w:pPr>
    </w:p>
    <w:p w14:paraId="3DF91697" w14:textId="77777777" w:rsidR="00C74C23" w:rsidRDefault="00C74C23">
      <w:pPr>
        <w:adjustRightInd w:val="0"/>
        <w:snapToGrid w:val="0"/>
        <w:jc w:val="center"/>
        <w:rPr>
          <w:rFonts w:ascii="宋体" w:hAnsi="宋体" w:cs="Arial"/>
          <w:sz w:val="24"/>
        </w:rPr>
      </w:pPr>
    </w:p>
    <w:p w14:paraId="17E47ED7" w14:textId="77777777" w:rsidR="00C74C23" w:rsidRDefault="00C74C23">
      <w:pPr>
        <w:adjustRightInd w:val="0"/>
        <w:snapToGrid w:val="0"/>
        <w:jc w:val="center"/>
        <w:rPr>
          <w:rFonts w:ascii="宋体" w:hAnsi="宋体" w:cs="Arial"/>
          <w:sz w:val="24"/>
        </w:rPr>
      </w:pPr>
    </w:p>
    <w:p w14:paraId="33E2CBBB" w14:textId="77777777" w:rsidR="00C74C23" w:rsidRDefault="00C74C23">
      <w:pPr>
        <w:adjustRightInd w:val="0"/>
        <w:snapToGrid w:val="0"/>
        <w:jc w:val="center"/>
        <w:rPr>
          <w:rFonts w:ascii="宋体" w:hAnsi="宋体" w:cs="Arial"/>
          <w:sz w:val="24"/>
        </w:rPr>
      </w:pPr>
    </w:p>
    <w:p w14:paraId="1EAEA5AB" w14:textId="77777777" w:rsidR="00C74C23" w:rsidRDefault="00C74C23">
      <w:pPr>
        <w:adjustRightInd w:val="0"/>
        <w:snapToGrid w:val="0"/>
        <w:jc w:val="center"/>
        <w:rPr>
          <w:rFonts w:ascii="宋体" w:hAnsi="宋体" w:cs="Arial"/>
          <w:sz w:val="24"/>
        </w:rPr>
      </w:pPr>
    </w:p>
    <w:p w14:paraId="2D1657B4" w14:textId="22C4F355" w:rsidR="00C74C23" w:rsidRDefault="00041BE1">
      <w:pPr>
        <w:adjustRightInd w:val="0"/>
        <w:snapToGrid w:val="0"/>
        <w:jc w:val="center"/>
        <w:rPr>
          <w:rFonts w:ascii="宋体" w:hAnsi="宋体" w:cs="Arial"/>
          <w:b/>
          <w:sz w:val="44"/>
        </w:rPr>
      </w:pPr>
      <w:r>
        <w:rPr>
          <w:rFonts w:ascii="宋体" w:hAnsi="宋体" w:cs="Arial" w:hint="eastAsia"/>
          <w:b/>
          <w:sz w:val="44"/>
        </w:rPr>
        <w:t>中欧</w:t>
      </w:r>
      <w:r w:rsidR="004B054F">
        <w:rPr>
          <w:rFonts w:ascii="宋体" w:hAnsi="宋体" w:cs="Arial" w:hint="eastAsia"/>
          <w:b/>
          <w:sz w:val="44"/>
        </w:rPr>
        <w:t>悦享生活</w:t>
      </w:r>
      <w:r>
        <w:rPr>
          <w:rFonts w:ascii="宋体" w:hAnsi="宋体" w:cs="Arial" w:hint="eastAsia"/>
          <w:b/>
          <w:sz w:val="44"/>
        </w:rPr>
        <w:t>混合型证券投资基金</w:t>
      </w:r>
    </w:p>
    <w:p w14:paraId="4D2F7246" w14:textId="06315CFF" w:rsidR="00C74C23" w:rsidRDefault="00041BE1">
      <w:pPr>
        <w:adjustRightInd w:val="0"/>
        <w:snapToGrid w:val="0"/>
        <w:jc w:val="center"/>
        <w:rPr>
          <w:rFonts w:ascii="宋体" w:hAnsi="宋体" w:cs="Arial"/>
          <w:b/>
          <w:sz w:val="44"/>
        </w:rPr>
      </w:pPr>
      <w:r>
        <w:rPr>
          <w:rFonts w:ascii="宋体" w:hAnsi="宋体" w:cs="Arial" w:hint="eastAsia"/>
          <w:b/>
          <w:sz w:val="44"/>
        </w:rPr>
        <w:t>托管协议</w:t>
      </w:r>
    </w:p>
    <w:p w14:paraId="303FD820" w14:textId="77777777" w:rsidR="00C74C23" w:rsidRDefault="00C74C23">
      <w:pPr>
        <w:adjustRightInd w:val="0"/>
        <w:snapToGrid w:val="0"/>
        <w:jc w:val="center"/>
        <w:outlineLvl w:val="0"/>
        <w:rPr>
          <w:rFonts w:ascii="宋体" w:hAnsi="宋体" w:cs="Arial"/>
          <w:sz w:val="24"/>
        </w:rPr>
      </w:pPr>
    </w:p>
    <w:p w14:paraId="1C52FE4C" w14:textId="77777777" w:rsidR="00C74C23" w:rsidRDefault="00C74C23">
      <w:pPr>
        <w:adjustRightInd w:val="0"/>
        <w:snapToGrid w:val="0"/>
        <w:jc w:val="center"/>
        <w:outlineLvl w:val="0"/>
        <w:rPr>
          <w:rFonts w:ascii="宋体" w:hAnsi="宋体" w:cs="Arial"/>
          <w:sz w:val="24"/>
        </w:rPr>
      </w:pPr>
    </w:p>
    <w:p w14:paraId="36F265B4" w14:textId="77777777" w:rsidR="00C74C23" w:rsidRDefault="00C74C23">
      <w:pPr>
        <w:adjustRightInd w:val="0"/>
        <w:snapToGrid w:val="0"/>
        <w:jc w:val="center"/>
        <w:outlineLvl w:val="0"/>
        <w:rPr>
          <w:rFonts w:ascii="宋体" w:hAnsi="宋体" w:cs="Arial"/>
          <w:sz w:val="24"/>
        </w:rPr>
      </w:pPr>
    </w:p>
    <w:p w14:paraId="0C3477CC" w14:textId="77777777" w:rsidR="00C74C23" w:rsidRDefault="00C74C23">
      <w:pPr>
        <w:adjustRightInd w:val="0"/>
        <w:snapToGrid w:val="0"/>
        <w:jc w:val="center"/>
        <w:outlineLvl w:val="0"/>
        <w:rPr>
          <w:rFonts w:ascii="宋体" w:hAnsi="宋体" w:cs="Arial"/>
          <w:sz w:val="24"/>
        </w:rPr>
      </w:pPr>
    </w:p>
    <w:p w14:paraId="53E47293" w14:textId="77777777" w:rsidR="00C74C23" w:rsidRDefault="00C74C23">
      <w:pPr>
        <w:adjustRightInd w:val="0"/>
        <w:snapToGrid w:val="0"/>
        <w:jc w:val="center"/>
        <w:outlineLvl w:val="0"/>
        <w:rPr>
          <w:rFonts w:ascii="宋体" w:hAnsi="宋体" w:cs="Arial"/>
          <w:sz w:val="24"/>
        </w:rPr>
      </w:pPr>
    </w:p>
    <w:p w14:paraId="7E0C4458" w14:textId="77777777" w:rsidR="00C74C23" w:rsidRDefault="00C74C23">
      <w:pPr>
        <w:adjustRightInd w:val="0"/>
        <w:snapToGrid w:val="0"/>
        <w:jc w:val="center"/>
        <w:outlineLvl w:val="0"/>
        <w:rPr>
          <w:rFonts w:ascii="宋体" w:hAnsi="宋体" w:cs="Arial"/>
          <w:sz w:val="24"/>
        </w:rPr>
      </w:pPr>
    </w:p>
    <w:p w14:paraId="37A6E718" w14:textId="77777777" w:rsidR="00C74C23" w:rsidRDefault="00C74C23">
      <w:pPr>
        <w:adjustRightInd w:val="0"/>
        <w:snapToGrid w:val="0"/>
        <w:jc w:val="center"/>
        <w:outlineLvl w:val="0"/>
        <w:rPr>
          <w:rFonts w:ascii="宋体" w:hAnsi="宋体" w:cs="Arial"/>
          <w:sz w:val="24"/>
        </w:rPr>
      </w:pPr>
    </w:p>
    <w:p w14:paraId="18FC58C4" w14:textId="77777777" w:rsidR="00C74C23" w:rsidRDefault="00C74C23">
      <w:pPr>
        <w:adjustRightInd w:val="0"/>
        <w:snapToGrid w:val="0"/>
        <w:jc w:val="center"/>
        <w:outlineLvl w:val="0"/>
        <w:rPr>
          <w:rFonts w:ascii="宋体" w:hAnsi="宋体" w:cs="Arial"/>
          <w:sz w:val="24"/>
        </w:rPr>
      </w:pPr>
    </w:p>
    <w:p w14:paraId="23E610E6" w14:textId="77777777" w:rsidR="00C74C23" w:rsidRDefault="00C74C23">
      <w:pPr>
        <w:adjustRightInd w:val="0"/>
        <w:snapToGrid w:val="0"/>
        <w:jc w:val="center"/>
        <w:outlineLvl w:val="0"/>
        <w:rPr>
          <w:rFonts w:ascii="宋体" w:hAnsi="宋体" w:cs="Arial"/>
          <w:sz w:val="24"/>
        </w:rPr>
      </w:pPr>
    </w:p>
    <w:p w14:paraId="4C231C26" w14:textId="77777777" w:rsidR="00C74C23" w:rsidRDefault="00C74C23">
      <w:pPr>
        <w:adjustRightInd w:val="0"/>
        <w:snapToGrid w:val="0"/>
        <w:jc w:val="center"/>
        <w:outlineLvl w:val="0"/>
        <w:rPr>
          <w:rFonts w:ascii="宋体" w:hAnsi="宋体" w:cs="Arial"/>
          <w:sz w:val="24"/>
        </w:rPr>
      </w:pPr>
    </w:p>
    <w:p w14:paraId="79FBBA6A" w14:textId="77777777" w:rsidR="00C74C23" w:rsidRDefault="00041BE1">
      <w:pPr>
        <w:adjustRightInd w:val="0"/>
        <w:snapToGrid w:val="0"/>
        <w:jc w:val="center"/>
        <w:outlineLvl w:val="0"/>
        <w:rPr>
          <w:rFonts w:ascii="宋体" w:hAnsi="宋体" w:cs="Arial"/>
          <w:b/>
          <w:bCs/>
          <w:sz w:val="28"/>
        </w:rPr>
      </w:pPr>
      <w:r>
        <w:rPr>
          <w:rFonts w:ascii="宋体" w:hAnsi="宋体" w:cs="Arial" w:hint="eastAsia"/>
          <w:b/>
          <w:bCs/>
          <w:sz w:val="28"/>
        </w:rPr>
        <w:t>基金管理人：中欧基金管理有限公司</w:t>
      </w:r>
    </w:p>
    <w:p w14:paraId="492B61D4" w14:textId="77777777" w:rsidR="00C74C23" w:rsidRDefault="00041BE1">
      <w:pPr>
        <w:adjustRightInd w:val="0"/>
        <w:snapToGrid w:val="0"/>
        <w:jc w:val="center"/>
        <w:outlineLvl w:val="0"/>
        <w:rPr>
          <w:rFonts w:ascii="宋体" w:hAnsi="宋体" w:cs="Arial"/>
          <w:b/>
          <w:bCs/>
          <w:sz w:val="28"/>
        </w:rPr>
      </w:pPr>
      <w:r>
        <w:rPr>
          <w:rFonts w:ascii="宋体" w:hAnsi="宋体" w:cs="Arial" w:hint="eastAsia"/>
          <w:b/>
          <w:bCs/>
          <w:sz w:val="28"/>
        </w:rPr>
        <w:t>基金托管人：中国建设银行股份有限公司</w:t>
      </w:r>
    </w:p>
    <w:p w14:paraId="2054DC75" w14:textId="77777777" w:rsidR="00C74C23" w:rsidRDefault="00C74C23">
      <w:pPr>
        <w:adjustRightInd w:val="0"/>
        <w:snapToGrid w:val="0"/>
        <w:jc w:val="center"/>
        <w:outlineLvl w:val="0"/>
        <w:rPr>
          <w:rFonts w:ascii="宋体" w:hAnsi="宋体" w:cs="Arial"/>
          <w:sz w:val="24"/>
        </w:rPr>
      </w:pPr>
    </w:p>
    <w:p w14:paraId="729A3131" w14:textId="77777777" w:rsidR="00C74C23" w:rsidRDefault="00C74C23">
      <w:pPr>
        <w:adjustRightInd w:val="0"/>
        <w:snapToGrid w:val="0"/>
        <w:jc w:val="center"/>
        <w:outlineLvl w:val="0"/>
        <w:rPr>
          <w:rFonts w:ascii="宋体" w:hAnsi="宋体" w:cs="Arial"/>
          <w:sz w:val="24"/>
        </w:rPr>
      </w:pPr>
    </w:p>
    <w:p w14:paraId="205E29F3" w14:textId="77777777" w:rsidR="00C74C23" w:rsidRDefault="00C74C23">
      <w:pPr>
        <w:adjustRightInd w:val="0"/>
        <w:snapToGrid w:val="0"/>
        <w:jc w:val="center"/>
        <w:outlineLvl w:val="0"/>
        <w:rPr>
          <w:rFonts w:ascii="宋体" w:hAnsi="宋体" w:cs="Arial"/>
          <w:sz w:val="24"/>
        </w:rPr>
      </w:pPr>
    </w:p>
    <w:p w14:paraId="577C2093" w14:textId="76952DA5" w:rsidR="00C74C23" w:rsidRDefault="004A593D">
      <w:pPr>
        <w:adjustRightInd w:val="0"/>
        <w:snapToGrid w:val="0"/>
        <w:jc w:val="center"/>
        <w:outlineLvl w:val="0"/>
        <w:rPr>
          <w:rFonts w:ascii="宋体" w:hAnsi="宋体" w:cs="Arial"/>
          <w:sz w:val="24"/>
        </w:rPr>
      </w:pPr>
      <w:r>
        <w:rPr>
          <w:rFonts w:ascii="宋体" w:hAnsi="宋体" w:cs="Arial" w:hint="eastAsia"/>
          <w:sz w:val="24"/>
        </w:rPr>
        <w:t>二零二零年十二</w:t>
      </w:r>
      <w:r w:rsidR="00041BE1">
        <w:rPr>
          <w:rFonts w:ascii="宋体" w:hAnsi="宋体" w:cs="Arial" w:hint="eastAsia"/>
          <w:sz w:val="24"/>
        </w:rPr>
        <w:t>月</w:t>
      </w:r>
    </w:p>
    <w:p w14:paraId="4FFA8450" w14:textId="77777777" w:rsidR="00C74C23" w:rsidRDefault="00C74C23">
      <w:pPr>
        <w:adjustRightInd w:val="0"/>
        <w:snapToGrid w:val="0"/>
        <w:jc w:val="center"/>
        <w:rPr>
          <w:rFonts w:ascii="宋体" w:hAnsi="宋体" w:cs="Arial"/>
          <w:bCs/>
          <w:sz w:val="24"/>
        </w:rPr>
      </w:pPr>
    </w:p>
    <w:p w14:paraId="58B2D3E4" w14:textId="77777777" w:rsidR="00C74C23" w:rsidRDefault="00C74C23">
      <w:pPr>
        <w:adjustRightInd w:val="0"/>
        <w:snapToGrid w:val="0"/>
        <w:jc w:val="center"/>
        <w:rPr>
          <w:rFonts w:ascii="宋体" w:hAnsi="宋体" w:cs="Arial"/>
          <w:bCs/>
          <w:sz w:val="24"/>
        </w:rPr>
        <w:sectPr w:rsidR="00C74C23">
          <w:headerReference w:type="default" r:id="rId7"/>
          <w:footerReference w:type="even" r:id="rId8"/>
          <w:footerReference w:type="default" r:id="rId9"/>
          <w:pgSz w:w="11906" w:h="16838"/>
          <w:pgMar w:top="1418" w:right="1701" w:bottom="1418" w:left="1701" w:header="851" w:footer="992" w:gutter="0"/>
          <w:cols w:space="425"/>
          <w:docGrid w:type="lines" w:linePitch="312"/>
        </w:sectPr>
      </w:pPr>
    </w:p>
    <w:p w14:paraId="5F77C212" w14:textId="77777777" w:rsidR="00C74C23" w:rsidRDefault="00041BE1">
      <w:pPr>
        <w:jc w:val="center"/>
        <w:rPr>
          <w:rFonts w:ascii="宋体" w:hAnsi="宋体"/>
          <w:b/>
          <w:bCs/>
          <w:sz w:val="30"/>
        </w:rPr>
      </w:pPr>
      <w:r>
        <w:rPr>
          <w:rFonts w:ascii="宋体" w:hAnsi="宋体" w:hint="eastAsia"/>
          <w:b/>
          <w:bCs/>
          <w:sz w:val="30"/>
        </w:rPr>
        <w:lastRenderedPageBreak/>
        <w:t>目录</w:t>
      </w:r>
    </w:p>
    <w:p w14:paraId="105D0A21" w14:textId="72207CDF" w:rsidR="00C74C23" w:rsidRDefault="00041BE1">
      <w:pPr>
        <w:pStyle w:val="23"/>
        <w:tabs>
          <w:tab w:val="right" w:leader="dot" w:pos="8494"/>
        </w:tabs>
        <w:rPr>
          <w:rFonts w:ascii="宋体" w:hAnsi="宋体"/>
          <w:noProof/>
          <w:sz w:val="28"/>
        </w:rPr>
      </w:pPr>
      <w:r>
        <w:rPr>
          <w:rFonts w:ascii="宋体" w:hAnsi="宋体" w:hint="eastAsia"/>
          <w:sz w:val="28"/>
        </w:rPr>
        <w:fldChar w:fldCharType="begin"/>
      </w:r>
      <w:r>
        <w:rPr>
          <w:rFonts w:ascii="宋体" w:hAnsi="宋体"/>
          <w:sz w:val="28"/>
        </w:rPr>
        <w:instrText xml:space="preserve"> TOC \o "1-2" \h \z </w:instrText>
      </w:r>
      <w:r>
        <w:rPr>
          <w:rFonts w:ascii="宋体" w:hAnsi="宋体" w:hint="eastAsia"/>
          <w:sz w:val="28"/>
        </w:rPr>
        <w:fldChar w:fldCharType="separate"/>
      </w:r>
      <w:hyperlink w:anchor="_Toc124325885" w:history="1">
        <w:r>
          <w:rPr>
            <w:rStyle w:val="af6"/>
            <w:rFonts w:ascii="宋体" w:hAnsi="宋体" w:hint="eastAsia"/>
            <w:noProof/>
            <w:sz w:val="28"/>
            <w:szCs w:val="32"/>
          </w:rPr>
          <w:t>一、基金托管协议当事人</w:t>
        </w:r>
        <w:r>
          <w:rPr>
            <w:rFonts w:ascii="宋体" w:hAnsi="宋体"/>
            <w:noProof/>
            <w:sz w:val="28"/>
          </w:rPr>
          <w:tab/>
        </w:r>
        <w:r>
          <w:rPr>
            <w:rFonts w:ascii="宋体" w:hAnsi="宋体" w:hint="eastAsia"/>
            <w:noProof/>
            <w:sz w:val="28"/>
          </w:rPr>
          <w:fldChar w:fldCharType="begin"/>
        </w:r>
        <w:r>
          <w:rPr>
            <w:rFonts w:ascii="宋体" w:hAnsi="宋体"/>
            <w:noProof/>
            <w:sz w:val="28"/>
          </w:rPr>
          <w:instrText xml:space="preserve"> PAGEREF _Toc124325885 \h </w:instrText>
        </w:r>
        <w:r>
          <w:rPr>
            <w:rFonts w:ascii="宋体" w:hAnsi="宋体" w:hint="eastAsia"/>
            <w:noProof/>
            <w:sz w:val="28"/>
          </w:rPr>
        </w:r>
        <w:r>
          <w:rPr>
            <w:rFonts w:ascii="宋体" w:hAnsi="宋体" w:hint="eastAsia"/>
            <w:noProof/>
            <w:sz w:val="28"/>
          </w:rPr>
          <w:fldChar w:fldCharType="separate"/>
        </w:r>
        <w:r w:rsidR="004A593D">
          <w:rPr>
            <w:rFonts w:ascii="宋体" w:hAnsi="宋体"/>
            <w:noProof/>
            <w:sz w:val="28"/>
          </w:rPr>
          <w:t>3</w:t>
        </w:r>
        <w:r>
          <w:rPr>
            <w:rFonts w:ascii="宋体" w:hAnsi="宋体" w:hint="eastAsia"/>
            <w:noProof/>
            <w:sz w:val="28"/>
          </w:rPr>
          <w:fldChar w:fldCharType="end"/>
        </w:r>
      </w:hyperlink>
    </w:p>
    <w:p w14:paraId="5C5A4271" w14:textId="396868F8" w:rsidR="00C74C23" w:rsidRDefault="00EB41D5">
      <w:pPr>
        <w:pStyle w:val="23"/>
        <w:tabs>
          <w:tab w:val="right" w:leader="dot" w:pos="8494"/>
        </w:tabs>
        <w:rPr>
          <w:rFonts w:ascii="宋体" w:hAnsi="宋体"/>
          <w:noProof/>
          <w:sz w:val="28"/>
        </w:rPr>
      </w:pPr>
      <w:hyperlink w:anchor="_Toc124325886" w:history="1">
        <w:r w:rsidR="00041BE1">
          <w:rPr>
            <w:rStyle w:val="af6"/>
            <w:rFonts w:ascii="宋体" w:hAnsi="宋体" w:hint="eastAsia"/>
            <w:noProof/>
            <w:sz w:val="28"/>
            <w:szCs w:val="32"/>
          </w:rPr>
          <w:t>二、基金托管协议的依据、目的和原则</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_Toc124325886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4</w:t>
        </w:r>
        <w:r w:rsidR="00041BE1">
          <w:rPr>
            <w:rFonts w:ascii="宋体" w:hAnsi="宋体" w:hint="eastAsia"/>
            <w:noProof/>
            <w:sz w:val="28"/>
          </w:rPr>
          <w:fldChar w:fldCharType="end"/>
        </w:r>
      </w:hyperlink>
    </w:p>
    <w:p w14:paraId="0DB3DA92" w14:textId="2D68CF8D" w:rsidR="00C74C23" w:rsidRDefault="00EB41D5">
      <w:pPr>
        <w:pStyle w:val="23"/>
        <w:tabs>
          <w:tab w:val="right" w:leader="dot" w:pos="8494"/>
        </w:tabs>
        <w:rPr>
          <w:rFonts w:ascii="宋体" w:hAnsi="宋体"/>
          <w:noProof/>
          <w:sz w:val="28"/>
        </w:rPr>
      </w:pPr>
      <w:hyperlink w:anchor="_Toc124325887" w:history="1">
        <w:r w:rsidR="00041BE1">
          <w:rPr>
            <w:rStyle w:val="af6"/>
            <w:rFonts w:ascii="宋体" w:hAnsi="宋体" w:hint="eastAsia"/>
            <w:noProof/>
            <w:sz w:val="28"/>
            <w:szCs w:val="32"/>
          </w:rPr>
          <w:t>三、基金托管人对基金管理人的业务监督和核查</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_Toc124325887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4</w:t>
        </w:r>
        <w:r w:rsidR="00041BE1">
          <w:rPr>
            <w:rFonts w:ascii="宋体" w:hAnsi="宋体" w:hint="eastAsia"/>
            <w:noProof/>
            <w:sz w:val="28"/>
          </w:rPr>
          <w:fldChar w:fldCharType="end"/>
        </w:r>
      </w:hyperlink>
    </w:p>
    <w:p w14:paraId="47D4CDA2" w14:textId="5C17CE6B" w:rsidR="00C74C23" w:rsidRDefault="00EB41D5">
      <w:pPr>
        <w:pStyle w:val="23"/>
        <w:tabs>
          <w:tab w:val="right" w:leader="dot" w:pos="8494"/>
        </w:tabs>
        <w:rPr>
          <w:rFonts w:ascii="宋体" w:hAnsi="宋体"/>
          <w:noProof/>
          <w:sz w:val="28"/>
        </w:rPr>
      </w:pPr>
      <w:hyperlink w:anchor="_Toc124325888" w:history="1">
        <w:r w:rsidR="00041BE1">
          <w:rPr>
            <w:rStyle w:val="af6"/>
            <w:rFonts w:ascii="宋体" w:hAnsi="宋体" w:hint="eastAsia"/>
            <w:noProof/>
            <w:sz w:val="28"/>
            <w:szCs w:val="32"/>
          </w:rPr>
          <w:t>四、基金管理人对基金托管人的业务核查</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_Toc124325888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9</w:t>
        </w:r>
        <w:r w:rsidR="00041BE1">
          <w:rPr>
            <w:rFonts w:ascii="宋体" w:hAnsi="宋体" w:hint="eastAsia"/>
            <w:noProof/>
            <w:sz w:val="28"/>
          </w:rPr>
          <w:fldChar w:fldCharType="end"/>
        </w:r>
      </w:hyperlink>
    </w:p>
    <w:p w14:paraId="49E19B57" w14:textId="3BE4FFA9" w:rsidR="00C74C23" w:rsidRDefault="00EB41D5">
      <w:pPr>
        <w:pStyle w:val="23"/>
        <w:tabs>
          <w:tab w:val="right" w:leader="dot" w:pos="8494"/>
        </w:tabs>
        <w:rPr>
          <w:rFonts w:ascii="宋体" w:hAnsi="宋体"/>
          <w:noProof/>
          <w:sz w:val="28"/>
        </w:rPr>
      </w:pPr>
      <w:hyperlink w:anchor="_Toc124325889" w:history="1">
        <w:r w:rsidR="00041BE1">
          <w:rPr>
            <w:rStyle w:val="af6"/>
            <w:rFonts w:ascii="宋体" w:hAnsi="宋体" w:hint="eastAsia"/>
            <w:noProof/>
            <w:sz w:val="28"/>
            <w:szCs w:val="32"/>
          </w:rPr>
          <w:t>五、基金财产的保管</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_Toc124325889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9</w:t>
        </w:r>
        <w:r w:rsidR="00041BE1">
          <w:rPr>
            <w:rFonts w:ascii="宋体" w:hAnsi="宋体" w:hint="eastAsia"/>
            <w:noProof/>
            <w:sz w:val="28"/>
          </w:rPr>
          <w:fldChar w:fldCharType="end"/>
        </w:r>
      </w:hyperlink>
    </w:p>
    <w:p w14:paraId="6F112A20" w14:textId="13A0284F" w:rsidR="00C74C23" w:rsidRDefault="00EB41D5">
      <w:pPr>
        <w:pStyle w:val="23"/>
        <w:tabs>
          <w:tab w:val="right" w:leader="dot" w:pos="8494"/>
        </w:tabs>
        <w:rPr>
          <w:rFonts w:ascii="宋体" w:hAnsi="宋体"/>
          <w:noProof/>
          <w:sz w:val="28"/>
        </w:rPr>
      </w:pPr>
      <w:hyperlink w:anchor="_Toc124325890" w:history="1">
        <w:r w:rsidR="00041BE1">
          <w:rPr>
            <w:rStyle w:val="af6"/>
            <w:rFonts w:ascii="宋体" w:hAnsi="宋体" w:hint="eastAsia"/>
            <w:noProof/>
            <w:sz w:val="28"/>
            <w:szCs w:val="32"/>
          </w:rPr>
          <w:t>六、指令的发送、确认及执行</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_Toc124325890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12</w:t>
        </w:r>
        <w:r w:rsidR="00041BE1">
          <w:rPr>
            <w:rFonts w:ascii="宋体" w:hAnsi="宋体" w:hint="eastAsia"/>
            <w:noProof/>
            <w:sz w:val="28"/>
          </w:rPr>
          <w:fldChar w:fldCharType="end"/>
        </w:r>
      </w:hyperlink>
    </w:p>
    <w:p w14:paraId="0089FF72" w14:textId="37796398" w:rsidR="00C74C23" w:rsidRDefault="00EB41D5">
      <w:pPr>
        <w:pStyle w:val="23"/>
        <w:tabs>
          <w:tab w:val="right" w:leader="dot" w:pos="8494"/>
        </w:tabs>
        <w:rPr>
          <w:rFonts w:ascii="宋体" w:hAnsi="宋体"/>
          <w:noProof/>
          <w:sz w:val="28"/>
        </w:rPr>
      </w:pPr>
      <w:hyperlink w:anchor="_Toc124325891" w:history="1">
        <w:r w:rsidR="00041BE1">
          <w:rPr>
            <w:rStyle w:val="af6"/>
            <w:rFonts w:ascii="宋体" w:hAnsi="宋体" w:hint="eastAsia"/>
            <w:noProof/>
            <w:sz w:val="28"/>
            <w:szCs w:val="32"/>
          </w:rPr>
          <w:t>七、交易及清算交收安排</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_Toc124325891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14</w:t>
        </w:r>
        <w:r w:rsidR="00041BE1">
          <w:rPr>
            <w:rFonts w:ascii="宋体" w:hAnsi="宋体" w:hint="eastAsia"/>
            <w:noProof/>
            <w:sz w:val="28"/>
          </w:rPr>
          <w:fldChar w:fldCharType="end"/>
        </w:r>
      </w:hyperlink>
    </w:p>
    <w:p w14:paraId="49196898" w14:textId="780044E3" w:rsidR="00C74C23" w:rsidRDefault="00EB41D5">
      <w:pPr>
        <w:pStyle w:val="23"/>
        <w:tabs>
          <w:tab w:val="right" w:leader="dot" w:pos="8494"/>
        </w:tabs>
        <w:rPr>
          <w:rFonts w:ascii="宋体" w:hAnsi="宋体"/>
          <w:noProof/>
          <w:sz w:val="28"/>
        </w:rPr>
      </w:pPr>
      <w:hyperlink w:anchor="_Toc124325892" w:history="1">
        <w:r w:rsidR="00041BE1">
          <w:rPr>
            <w:rStyle w:val="af6"/>
            <w:rFonts w:ascii="宋体" w:hAnsi="宋体" w:hint="eastAsia"/>
            <w:noProof/>
            <w:sz w:val="28"/>
            <w:szCs w:val="32"/>
          </w:rPr>
          <w:t>八、基金资产净值计算和会计核算</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_Toc124325892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17</w:t>
        </w:r>
        <w:r w:rsidR="00041BE1">
          <w:rPr>
            <w:rFonts w:ascii="宋体" w:hAnsi="宋体" w:hint="eastAsia"/>
            <w:noProof/>
            <w:sz w:val="28"/>
          </w:rPr>
          <w:fldChar w:fldCharType="end"/>
        </w:r>
      </w:hyperlink>
    </w:p>
    <w:p w14:paraId="6ECE6130" w14:textId="6FAC4B55" w:rsidR="00C74C23" w:rsidRDefault="00EB41D5">
      <w:pPr>
        <w:pStyle w:val="23"/>
        <w:tabs>
          <w:tab w:val="right" w:leader="dot" w:pos="8494"/>
        </w:tabs>
        <w:rPr>
          <w:rFonts w:ascii="宋体" w:hAnsi="宋体"/>
          <w:noProof/>
          <w:sz w:val="28"/>
        </w:rPr>
      </w:pPr>
      <w:hyperlink w:anchor="_Toc124325893" w:history="1">
        <w:r w:rsidR="00041BE1">
          <w:rPr>
            <w:rStyle w:val="af6"/>
            <w:rFonts w:ascii="宋体" w:hAnsi="宋体" w:hint="eastAsia"/>
            <w:noProof/>
            <w:sz w:val="28"/>
            <w:szCs w:val="32"/>
          </w:rPr>
          <w:t>九、基金收益分配</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_Toc124325893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21</w:t>
        </w:r>
        <w:r w:rsidR="00041BE1">
          <w:rPr>
            <w:rFonts w:ascii="宋体" w:hAnsi="宋体" w:hint="eastAsia"/>
            <w:noProof/>
            <w:sz w:val="28"/>
          </w:rPr>
          <w:fldChar w:fldCharType="end"/>
        </w:r>
      </w:hyperlink>
    </w:p>
    <w:p w14:paraId="7E736F29" w14:textId="1A4E0B31" w:rsidR="00C74C23" w:rsidRDefault="00EB41D5">
      <w:pPr>
        <w:pStyle w:val="23"/>
        <w:tabs>
          <w:tab w:val="right" w:leader="dot" w:pos="8494"/>
        </w:tabs>
        <w:rPr>
          <w:rFonts w:ascii="宋体" w:hAnsi="宋体"/>
          <w:noProof/>
          <w:sz w:val="28"/>
        </w:rPr>
      </w:pPr>
      <w:hyperlink w:anchor="_Toc124325894" w:history="1">
        <w:r w:rsidR="00041BE1">
          <w:rPr>
            <w:rStyle w:val="af6"/>
            <w:rFonts w:ascii="宋体" w:hAnsi="宋体" w:hint="eastAsia"/>
            <w:noProof/>
            <w:sz w:val="28"/>
            <w:szCs w:val="32"/>
          </w:rPr>
          <w:t>十、基金信息披露</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_Toc124325894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22</w:t>
        </w:r>
        <w:r w:rsidR="00041BE1">
          <w:rPr>
            <w:rFonts w:ascii="宋体" w:hAnsi="宋体" w:hint="eastAsia"/>
            <w:noProof/>
            <w:sz w:val="28"/>
          </w:rPr>
          <w:fldChar w:fldCharType="end"/>
        </w:r>
      </w:hyperlink>
    </w:p>
    <w:p w14:paraId="2D7C7A7F" w14:textId="7FB1416F" w:rsidR="00C74C23" w:rsidRDefault="00EB41D5">
      <w:pPr>
        <w:pStyle w:val="23"/>
        <w:tabs>
          <w:tab w:val="right" w:leader="dot" w:pos="8494"/>
        </w:tabs>
        <w:rPr>
          <w:rFonts w:ascii="宋体" w:hAnsi="宋体"/>
          <w:noProof/>
          <w:sz w:val="28"/>
        </w:rPr>
      </w:pPr>
      <w:hyperlink w:anchor="_Toc124325895" w:history="1">
        <w:r w:rsidR="00041BE1">
          <w:rPr>
            <w:rStyle w:val="af6"/>
            <w:rFonts w:ascii="宋体" w:hAnsi="宋体" w:hint="eastAsia"/>
            <w:noProof/>
            <w:sz w:val="28"/>
            <w:szCs w:val="32"/>
          </w:rPr>
          <w:t>十一、基金费用</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_Toc124325895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23</w:t>
        </w:r>
        <w:r w:rsidR="00041BE1">
          <w:rPr>
            <w:rFonts w:ascii="宋体" w:hAnsi="宋体" w:hint="eastAsia"/>
            <w:noProof/>
            <w:sz w:val="28"/>
          </w:rPr>
          <w:fldChar w:fldCharType="end"/>
        </w:r>
      </w:hyperlink>
    </w:p>
    <w:p w14:paraId="1B7424B1" w14:textId="65224AE3" w:rsidR="00C74C23" w:rsidRDefault="00EB41D5">
      <w:pPr>
        <w:pStyle w:val="23"/>
        <w:tabs>
          <w:tab w:val="right" w:leader="dot" w:pos="8494"/>
        </w:tabs>
        <w:rPr>
          <w:rFonts w:ascii="宋体" w:hAnsi="宋体"/>
          <w:noProof/>
          <w:sz w:val="28"/>
        </w:rPr>
      </w:pPr>
      <w:hyperlink w:anchor="_Toc124325896" w:history="1">
        <w:r w:rsidR="00041BE1">
          <w:rPr>
            <w:rStyle w:val="af6"/>
            <w:rFonts w:ascii="宋体" w:hAnsi="宋体" w:hint="eastAsia"/>
            <w:noProof/>
            <w:sz w:val="28"/>
            <w:szCs w:val="32"/>
          </w:rPr>
          <w:t>十二、基金份额持有人名册的保管</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_Toc124325896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24</w:t>
        </w:r>
        <w:r w:rsidR="00041BE1">
          <w:rPr>
            <w:rFonts w:ascii="宋体" w:hAnsi="宋体" w:hint="eastAsia"/>
            <w:noProof/>
            <w:sz w:val="28"/>
          </w:rPr>
          <w:fldChar w:fldCharType="end"/>
        </w:r>
      </w:hyperlink>
    </w:p>
    <w:p w14:paraId="51B069E0" w14:textId="3DBDD116" w:rsidR="00C74C23" w:rsidRDefault="00EB41D5">
      <w:pPr>
        <w:pStyle w:val="23"/>
        <w:tabs>
          <w:tab w:val="right" w:leader="dot" w:pos="8494"/>
        </w:tabs>
        <w:rPr>
          <w:rFonts w:ascii="宋体" w:hAnsi="宋体"/>
          <w:noProof/>
          <w:sz w:val="28"/>
        </w:rPr>
      </w:pPr>
      <w:hyperlink w:anchor="_Toc124325897" w:history="1">
        <w:r w:rsidR="00041BE1">
          <w:rPr>
            <w:rStyle w:val="af6"/>
            <w:rFonts w:ascii="宋体" w:hAnsi="宋体" w:hint="eastAsia"/>
            <w:noProof/>
            <w:sz w:val="28"/>
            <w:szCs w:val="32"/>
          </w:rPr>
          <w:t>十三、基金有关文件档案的保存</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_Toc124325897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24</w:t>
        </w:r>
        <w:r w:rsidR="00041BE1">
          <w:rPr>
            <w:rFonts w:ascii="宋体" w:hAnsi="宋体" w:hint="eastAsia"/>
            <w:noProof/>
            <w:sz w:val="28"/>
          </w:rPr>
          <w:fldChar w:fldCharType="end"/>
        </w:r>
      </w:hyperlink>
    </w:p>
    <w:p w14:paraId="77DA8C77" w14:textId="03C64DCA" w:rsidR="00C74C23" w:rsidRDefault="00EB41D5">
      <w:pPr>
        <w:pStyle w:val="23"/>
        <w:tabs>
          <w:tab w:val="right" w:leader="dot" w:pos="8494"/>
        </w:tabs>
        <w:rPr>
          <w:rFonts w:ascii="宋体" w:hAnsi="宋体"/>
          <w:noProof/>
          <w:sz w:val="28"/>
        </w:rPr>
      </w:pPr>
      <w:hyperlink w:anchor="_Toc124325898" w:history="1">
        <w:r w:rsidR="00041BE1">
          <w:rPr>
            <w:rStyle w:val="af6"/>
            <w:rFonts w:ascii="宋体" w:hAnsi="宋体" w:hint="eastAsia"/>
            <w:noProof/>
            <w:sz w:val="28"/>
            <w:szCs w:val="32"/>
          </w:rPr>
          <w:t>十四、基金管理人和基金托管人的更换</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_Toc124325898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25</w:t>
        </w:r>
        <w:r w:rsidR="00041BE1">
          <w:rPr>
            <w:rFonts w:ascii="宋体" w:hAnsi="宋体" w:hint="eastAsia"/>
            <w:noProof/>
            <w:sz w:val="28"/>
          </w:rPr>
          <w:fldChar w:fldCharType="end"/>
        </w:r>
      </w:hyperlink>
    </w:p>
    <w:p w14:paraId="164BA61F" w14:textId="5BFA52ED" w:rsidR="00C74C23" w:rsidRDefault="00EB41D5">
      <w:pPr>
        <w:pStyle w:val="23"/>
        <w:tabs>
          <w:tab w:val="right" w:leader="dot" w:pos="8494"/>
        </w:tabs>
        <w:rPr>
          <w:rFonts w:ascii="宋体" w:hAnsi="宋体"/>
          <w:noProof/>
          <w:sz w:val="28"/>
        </w:rPr>
      </w:pPr>
      <w:hyperlink w:anchor="_Toc124325899" w:history="1">
        <w:r w:rsidR="00041BE1">
          <w:rPr>
            <w:rStyle w:val="af6"/>
            <w:rFonts w:ascii="宋体" w:hAnsi="宋体" w:hint="eastAsia"/>
            <w:noProof/>
            <w:sz w:val="28"/>
            <w:szCs w:val="32"/>
          </w:rPr>
          <w:t>十五、禁止行为</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_Toc124325899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26</w:t>
        </w:r>
        <w:r w:rsidR="00041BE1">
          <w:rPr>
            <w:rFonts w:ascii="宋体" w:hAnsi="宋体" w:hint="eastAsia"/>
            <w:noProof/>
            <w:sz w:val="28"/>
          </w:rPr>
          <w:fldChar w:fldCharType="end"/>
        </w:r>
      </w:hyperlink>
    </w:p>
    <w:p w14:paraId="6F30B486" w14:textId="7A4278D5" w:rsidR="00C74C23" w:rsidRDefault="00EB41D5">
      <w:pPr>
        <w:pStyle w:val="23"/>
        <w:tabs>
          <w:tab w:val="right" w:leader="dot" w:pos="8494"/>
        </w:tabs>
        <w:rPr>
          <w:rFonts w:ascii="宋体" w:hAnsi="宋体"/>
          <w:noProof/>
          <w:sz w:val="28"/>
        </w:rPr>
      </w:pPr>
      <w:hyperlink w:anchor="_Toc124325900" w:history="1">
        <w:r w:rsidR="00041BE1">
          <w:rPr>
            <w:rStyle w:val="af6"/>
            <w:rFonts w:ascii="宋体" w:hAnsi="宋体" w:hint="eastAsia"/>
            <w:noProof/>
            <w:sz w:val="28"/>
            <w:szCs w:val="32"/>
          </w:rPr>
          <w:t>十六、托管协议的变更、终止与基金财产的清算</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_Toc124325900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27</w:t>
        </w:r>
        <w:r w:rsidR="00041BE1">
          <w:rPr>
            <w:rFonts w:ascii="宋体" w:hAnsi="宋体" w:hint="eastAsia"/>
            <w:noProof/>
            <w:sz w:val="28"/>
          </w:rPr>
          <w:fldChar w:fldCharType="end"/>
        </w:r>
      </w:hyperlink>
    </w:p>
    <w:p w14:paraId="3A8A5A89" w14:textId="3466F344" w:rsidR="00C74C23" w:rsidRDefault="00EB41D5">
      <w:pPr>
        <w:pStyle w:val="23"/>
        <w:tabs>
          <w:tab w:val="right" w:leader="dot" w:pos="8494"/>
        </w:tabs>
        <w:rPr>
          <w:rFonts w:ascii="宋体" w:hAnsi="宋体"/>
          <w:noProof/>
          <w:sz w:val="28"/>
        </w:rPr>
      </w:pPr>
      <w:hyperlink w:anchor="_Toc124325901" w:history="1">
        <w:r w:rsidR="00041BE1">
          <w:rPr>
            <w:rStyle w:val="af6"/>
            <w:rFonts w:ascii="宋体" w:hAnsi="宋体" w:hint="eastAsia"/>
            <w:noProof/>
            <w:sz w:val="28"/>
            <w:szCs w:val="32"/>
          </w:rPr>
          <w:t>十七、违约责任</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_Toc124325901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28</w:t>
        </w:r>
        <w:r w:rsidR="00041BE1">
          <w:rPr>
            <w:rFonts w:ascii="宋体" w:hAnsi="宋体" w:hint="eastAsia"/>
            <w:noProof/>
            <w:sz w:val="28"/>
          </w:rPr>
          <w:fldChar w:fldCharType="end"/>
        </w:r>
      </w:hyperlink>
    </w:p>
    <w:p w14:paraId="68C01C4C" w14:textId="524060C6" w:rsidR="00C74C23" w:rsidRDefault="00EB41D5">
      <w:pPr>
        <w:pStyle w:val="23"/>
        <w:tabs>
          <w:tab w:val="right" w:leader="dot" w:pos="8494"/>
        </w:tabs>
        <w:rPr>
          <w:rFonts w:ascii="宋体" w:hAnsi="宋体"/>
          <w:noProof/>
          <w:sz w:val="28"/>
        </w:rPr>
      </w:pPr>
      <w:hyperlink w:anchor="_Toc124325902" w:history="1">
        <w:r w:rsidR="00041BE1">
          <w:rPr>
            <w:rStyle w:val="af6"/>
            <w:rFonts w:ascii="宋体" w:hAnsi="宋体" w:hint="eastAsia"/>
            <w:noProof/>
            <w:sz w:val="28"/>
            <w:szCs w:val="32"/>
          </w:rPr>
          <w:t>十八、争议解决方式</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_Toc124325902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29</w:t>
        </w:r>
        <w:r w:rsidR="00041BE1">
          <w:rPr>
            <w:rFonts w:ascii="宋体" w:hAnsi="宋体" w:hint="eastAsia"/>
            <w:noProof/>
            <w:sz w:val="28"/>
          </w:rPr>
          <w:fldChar w:fldCharType="end"/>
        </w:r>
      </w:hyperlink>
    </w:p>
    <w:p w14:paraId="2D0A8A58" w14:textId="2C25F94B" w:rsidR="00C74C23" w:rsidRDefault="00EB41D5">
      <w:pPr>
        <w:pStyle w:val="23"/>
        <w:tabs>
          <w:tab w:val="right" w:leader="dot" w:pos="8494"/>
        </w:tabs>
        <w:rPr>
          <w:rFonts w:ascii="宋体" w:hAnsi="宋体"/>
          <w:noProof/>
          <w:sz w:val="28"/>
        </w:rPr>
      </w:pPr>
      <w:hyperlink w:anchor="_Toc124325903" w:history="1">
        <w:r w:rsidR="00041BE1">
          <w:rPr>
            <w:rStyle w:val="af6"/>
            <w:rFonts w:ascii="宋体" w:hAnsi="宋体" w:hint="eastAsia"/>
            <w:noProof/>
            <w:sz w:val="28"/>
            <w:szCs w:val="32"/>
          </w:rPr>
          <w:t>十九、托管协议的效力</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_Toc124325903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29</w:t>
        </w:r>
        <w:r w:rsidR="00041BE1">
          <w:rPr>
            <w:rFonts w:ascii="宋体" w:hAnsi="宋体" w:hint="eastAsia"/>
            <w:noProof/>
            <w:sz w:val="28"/>
          </w:rPr>
          <w:fldChar w:fldCharType="end"/>
        </w:r>
      </w:hyperlink>
    </w:p>
    <w:p w14:paraId="086A19AE" w14:textId="1FDB7DC3" w:rsidR="00C74C23" w:rsidRDefault="00EB41D5">
      <w:pPr>
        <w:pStyle w:val="23"/>
        <w:tabs>
          <w:tab w:val="right" w:leader="dot" w:pos="8494"/>
        </w:tabs>
        <w:rPr>
          <w:rFonts w:ascii="宋体" w:hAnsi="宋体"/>
          <w:noProof/>
          <w:sz w:val="28"/>
        </w:rPr>
      </w:pPr>
      <w:hyperlink w:anchor="_Toc124325904" w:history="1">
        <w:r w:rsidR="00041BE1">
          <w:rPr>
            <w:rStyle w:val="af6"/>
            <w:rFonts w:ascii="宋体" w:hAnsi="宋体" w:hint="eastAsia"/>
            <w:noProof/>
            <w:sz w:val="28"/>
            <w:szCs w:val="32"/>
          </w:rPr>
          <w:t>二十、其他事项</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_Toc124325904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29</w:t>
        </w:r>
        <w:r w:rsidR="00041BE1">
          <w:rPr>
            <w:rFonts w:ascii="宋体" w:hAnsi="宋体" w:hint="eastAsia"/>
            <w:noProof/>
            <w:sz w:val="28"/>
          </w:rPr>
          <w:fldChar w:fldCharType="end"/>
        </w:r>
      </w:hyperlink>
    </w:p>
    <w:p w14:paraId="6967D52A" w14:textId="16734F73" w:rsidR="00C74C23" w:rsidRDefault="00EB41D5">
      <w:pPr>
        <w:pStyle w:val="23"/>
        <w:tabs>
          <w:tab w:val="right" w:leader="dot" w:pos="8494"/>
        </w:tabs>
        <w:rPr>
          <w:rFonts w:ascii="宋体" w:hAnsi="宋体"/>
          <w:noProof/>
          <w:sz w:val="28"/>
        </w:rPr>
      </w:pPr>
      <w:hyperlink w:anchor="_Toc124325905" w:history="1">
        <w:r w:rsidR="00041BE1">
          <w:rPr>
            <w:rStyle w:val="af6"/>
            <w:rFonts w:ascii="宋体" w:hAnsi="宋体" w:hint="eastAsia"/>
            <w:noProof/>
            <w:sz w:val="28"/>
            <w:szCs w:val="32"/>
          </w:rPr>
          <w:t>二十一、托管协议的签订</w:t>
        </w:r>
        <w:r w:rsidR="00041BE1">
          <w:rPr>
            <w:rFonts w:ascii="宋体" w:hAnsi="宋体"/>
            <w:noProof/>
            <w:sz w:val="28"/>
          </w:rPr>
          <w:tab/>
        </w:r>
        <w:r w:rsidR="00041BE1">
          <w:rPr>
            <w:rFonts w:ascii="宋体" w:hAnsi="宋体" w:hint="eastAsia"/>
            <w:noProof/>
            <w:sz w:val="28"/>
          </w:rPr>
          <w:fldChar w:fldCharType="begin"/>
        </w:r>
        <w:r w:rsidR="00041BE1">
          <w:rPr>
            <w:rFonts w:ascii="宋体" w:hAnsi="宋体"/>
            <w:noProof/>
            <w:sz w:val="28"/>
          </w:rPr>
          <w:instrText xml:space="preserve"> PAGEREF _Toc124325905 \h </w:instrText>
        </w:r>
        <w:r w:rsidR="00041BE1">
          <w:rPr>
            <w:rFonts w:ascii="宋体" w:hAnsi="宋体" w:hint="eastAsia"/>
            <w:noProof/>
            <w:sz w:val="28"/>
          </w:rPr>
        </w:r>
        <w:r w:rsidR="00041BE1">
          <w:rPr>
            <w:rFonts w:ascii="宋体" w:hAnsi="宋体" w:hint="eastAsia"/>
            <w:noProof/>
            <w:sz w:val="28"/>
          </w:rPr>
          <w:fldChar w:fldCharType="separate"/>
        </w:r>
        <w:r w:rsidR="004A593D">
          <w:rPr>
            <w:rFonts w:ascii="宋体" w:hAnsi="宋体"/>
            <w:noProof/>
            <w:sz w:val="28"/>
          </w:rPr>
          <w:t>29</w:t>
        </w:r>
        <w:r w:rsidR="00041BE1">
          <w:rPr>
            <w:rFonts w:ascii="宋体" w:hAnsi="宋体" w:hint="eastAsia"/>
            <w:noProof/>
            <w:sz w:val="28"/>
          </w:rPr>
          <w:fldChar w:fldCharType="end"/>
        </w:r>
      </w:hyperlink>
    </w:p>
    <w:p w14:paraId="4F69ABDC" w14:textId="77777777" w:rsidR="00C74C23" w:rsidRDefault="00041BE1">
      <w:pPr>
        <w:rPr>
          <w:rFonts w:ascii="宋体" w:hAnsi="宋体"/>
          <w:sz w:val="24"/>
        </w:rPr>
      </w:pPr>
      <w:r>
        <w:rPr>
          <w:rFonts w:ascii="宋体" w:hAnsi="宋体" w:hint="eastAsia"/>
          <w:sz w:val="28"/>
        </w:rPr>
        <w:lastRenderedPageBreak/>
        <w:fldChar w:fldCharType="end"/>
      </w:r>
    </w:p>
    <w:p w14:paraId="23F2FD93" w14:textId="3F8B3B7C" w:rsidR="00C74C23" w:rsidRDefault="00041BE1">
      <w:pPr>
        <w:widowControl/>
        <w:adjustRightInd w:val="0"/>
        <w:snapToGrid w:val="0"/>
        <w:ind w:firstLineChars="200" w:firstLine="480"/>
        <w:rPr>
          <w:rFonts w:ascii="宋体" w:hAnsi="宋体" w:cs="Arial"/>
          <w:kern w:val="0"/>
          <w:sz w:val="24"/>
        </w:rPr>
      </w:pPr>
      <w:r>
        <w:rPr>
          <w:rFonts w:ascii="宋体" w:hAnsi="宋体" w:cs="Arial" w:hint="eastAsia"/>
          <w:kern w:val="0"/>
          <w:sz w:val="24"/>
        </w:rPr>
        <w:t>鉴于中欧基金管理有限公司系一家依照中国法律合法成立并有效存续的有限责任公司，按照相关法律法规的规定具备担任基金管理人的资格和能力，拟募集发行</w:t>
      </w:r>
      <w:r>
        <w:rPr>
          <w:rFonts w:ascii="宋体" w:hAnsi="宋体" w:cs="Arial" w:hint="eastAsia"/>
          <w:sz w:val="24"/>
        </w:rPr>
        <w:t>中欧</w:t>
      </w:r>
      <w:r w:rsidR="004B054F">
        <w:rPr>
          <w:rFonts w:ascii="宋体" w:hAnsi="宋体" w:cs="Arial" w:hint="eastAsia"/>
          <w:sz w:val="24"/>
        </w:rPr>
        <w:t>悦享生活</w:t>
      </w:r>
      <w:r>
        <w:rPr>
          <w:rFonts w:ascii="宋体" w:hAnsi="宋体" w:cs="Arial" w:hint="eastAsia"/>
          <w:sz w:val="24"/>
        </w:rPr>
        <w:t>混合型证券投资基金</w:t>
      </w:r>
      <w:r>
        <w:rPr>
          <w:rFonts w:ascii="宋体" w:hAnsi="宋体" w:cs="Arial" w:hint="eastAsia"/>
          <w:kern w:val="0"/>
          <w:sz w:val="24"/>
        </w:rPr>
        <w:t>；</w:t>
      </w:r>
    </w:p>
    <w:p w14:paraId="3BF6C466" w14:textId="77777777" w:rsidR="00C74C23" w:rsidRDefault="00041BE1">
      <w:pPr>
        <w:widowControl/>
        <w:adjustRightInd w:val="0"/>
        <w:snapToGrid w:val="0"/>
        <w:ind w:firstLineChars="200" w:firstLine="480"/>
        <w:rPr>
          <w:rFonts w:ascii="宋体" w:hAnsi="宋体" w:cs="Arial"/>
          <w:kern w:val="0"/>
          <w:sz w:val="24"/>
        </w:rPr>
      </w:pPr>
      <w:r>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04D94849" w14:textId="51783A09" w:rsidR="00C74C23" w:rsidRDefault="00041BE1">
      <w:pPr>
        <w:widowControl/>
        <w:adjustRightInd w:val="0"/>
        <w:snapToGrid w:val="0"/>
        <w:ind w:firstLineChars="200" w:firstLine="480"/>
        <w:rPr>
          <w:rFonts w:ascii="宋体" w:hAnsi="宋体" w:cs="Arial"/>
          <w:kern w:val="0"/>
          <w:sz w:val="24"/>
        </w:rPr>
      </w:pPr>
      <w:r>
        <w:rPr>
          <w:rFonts w:ascii="宋体" w:hAnsi="宋体" w:cs="Arial" w:hint="eastAsia"/>
          <w:kern w:val="0"/>
          <w:sz w:val="24"/>
        </w:rPr>
        <w:t>鉴于中欧基金管理有限公司拟担任</w:t>
      </w:r>
      <w:r>
        <w:rPr>
          <w:rFonts w:ascii="宋体" w:hAnsi="宋体" w:cs="Arial" w:hint="eastAsia"/>
          <w:sz w:val="24"/>
        </w:rPr>
        <w:t>中欧</w:t>
      </w:r>
      <w:r w:rsidR="004B054F">
        <w:rPr>
          <w:rFonts w:ascii="宋体" w:hAnsi="宋体" w:cs="Arial" w:hint="eastAsia"/>
          <w:sz w:val="24"/>
        </w:rPr>
        <w:t>悦享生活</w:t>
      </w:r>
      <w:r>
        <w:rPr>
          <w:rFonts w:ascii="宋体" w:hAnsi="宋体" w:cs="Arial" w:hint="eastAsia"/>
          <w:sz w:val="24"/>
        </w:rPr>
        <w:t>混合型证券投资基金</w:t>
      </w:r>
      <w:r>
        <w:rPr>
          <w:rFonts w:ascii="宋体" w:hAnsi="宋体" w:cs="Arial" w:hint="eastAsia"/>
          <w:kern w:val="0"/>
          <w:sz w:val="24"/>
        </w:rPr>
        <w:t>的基金管理人，中国建设银行股份有限公司拟担任</w:t>
      </w:r>
      <w:r>
        <w:rPr>
          <w:rFonts w:ascii="宋体" w:hAnsi="宋体" w:cs="Arial" w:hint="eastAsia"/>
          <w:sz w:val="24"/>
        </w:rPr>
        <w:t>中欧</w:t>
      </w:r>
      <w:r w:rsidR="004B054F">
        <w:rPr>
          <w:rFonts w:ascii="宋体" w:hAnsi="宋体" w:cs="Arial" w:hint="eastAsia"/>
          <w:sz w:val="24"/>
        </w:rPr>
        <w:t>悦享生活</w:t>
      </w:r>
      <w:r>
        <w:rPr>
          <w:rFonts w:ascii="宋体" w:hAnsi="宋体" w:cs="Arial" w:hint="eastAsia"/>
          <w:sz w:val="24"/>
        </w:rPr>
        <w:t>混合型证券投资基金</w:t>
      </w:r>
      <w:r>
        <w:rPr>
          <w:rFonts w:ascii="宋体" w:hAnsi="宋体" w:cs="Arial" w:hint="eastAsia"/>
          <w:kern w:val="0"/>
          <w:sz w:val="24"/>
        </w:rPr>
        <w:t>的基金托管人；</w:t>
      </w:r>
    </w:p>
    <w:p w14:paraId="1EB6DA16" w14:textId="0C5751DA" w:rsidR="00C74C23" w:rsidRDefault="00041BE1">
      <w:pPr>
        <w:widowControl/>
        <w:adjustRightInd w:val="0"/>
        <w:snapToGrid w:val="0"/>
        <w:ind w:firstLineChars="200" w:firstLine="480"/>
        <w:rPr>
          <w:rFonts w:ascii="宋体" w:hAnsi="宋体" w:cs="Arial"/>
          <w:kern w:val="0"/>
          <w:sz w:val="24"/>
        </w:rPr>
      </w:pPr>
      <w:r>
        <w:rPr>
          <w:rFonts w:ascii="宋体" w:hAnsi="宋体" w:cs="Arial" w:hint="eastAsia"/>
          <w:kern w:val="0"/>
          <w:sz w:val="24"/>
        </w:rPr>
        <w:t>为明确</w:t>
      </w:r>
      <w:r>
        <w:rPr>
          <w:rFonts w:ascii="宋体" w:hAnsi="宋体" w:cs="Arial" w:hint="eastAsia"/>
          <w:sz w:val="24"/>
        </w:rPr>
        <w:t>中欧</w:t>
      </w:r>
      <w:r w:rsidR="004B054F">
        <w:rPr>
          <w:rFonts w:ascii="宋体" w:hAnsi="宋体" w:cs="Arial" w:hint="eastAsia"/>
          <w:sz w:val="24"/>
        </w:rPr>
        <w:t>悦享生活</w:t>
      </w:r>
      <w:r>
        <w:rPr>
          <w:rFonts w:ascii="宋体" w:hAnsi="宋体" w:cs="Arial" w:hint="eastAsia"/>
          <w:sz w:val="24"/>
        </w:rPr>
        <w:t>混合型证券投资基金</w:t>
      </w:r>
      <w:r>
        <w:rPr>
          <w:rFonts w:ascii="宋体" w:hAnsi="宋体" w:cs="Arial" w:hint="eastAsia"/>
          <w:kern w:val="0"/>
          <w:sz w:val="24"/>
        </w:rPr>
        <w:t>的基金管理人和基金托管人之间的权利义务关系，特制订本托管协议；</w:t>
      </w:r>
    </w:p>
    <w:p w14:paraId="79448CE2" w14:textId="0CEBBEDD" w:rsidR="00817E28" w:rsidRPr="007B0C7C" w:rsidRDefault="00041BE1" w:rsidP="007B0C7C">
      <w:pPr>
        <w:widowControl/>
        <w:adjustRightInd w:val="0"/>
        <w:snapToGrid w:val="0"/>
        <w:ind w:firstLineChars="200" w:firstLine="480"/>
        <w:rPr>
          <w:rFonts w:ascii="宋体" w:hAnsi="宋体" w:cs="Arial"/>
          <w:kern w:val="0"/>
          <w:sz w:val="24"/>
        </w:rPr>
      </w:pPr>
      <w:r>
        <w:rPr>
          <w:rFonts w:ascii="宋体" w:hAnsi="宋体" w:cs="Arial" w:hint="eastAsia"/>
          <w:kern w:val="0"/>
          <w:sz w:val="24"/>
        </w:rPr>
        <w:t>除非另有约定，《</w:t>
      </w:r>
      <w:bookmarkStart w:id="0" w:name="_GoBack"/>
      <w:r w:rsidRPr="007B0C7C">
        <w:rPr>
          <w:rFonts w:ascii="宋体" w:hAnsi="宋体" w:cs="Arial" w:hint="eastAsia"/>
          <w:kern w:val="0"/>
          <w:sz w:val="24"/>
        </w:rPr>
        <w:t>中欧</w:t>
      </w:r>
      <w:r w:rsidR="004B054F" w:rsidRPr="007B0C7C">
        <w:rPr>
          <w:rFonts w:ascii="宋体" w:hAnsi="宋体" w:cs="Arial" w:hint="eastAsia"/>
          <w:kern w:val="0"/>
          <w:sz w:val="24"/>
        </w:rPr>
        <w:t>悦享生活</w:t>
      </w:r>
      <w:r w:rsidRPr="007B0C7C">
        <w:rPr>
          <w:rFonts w:ascii="宋体" w:hAnsi="宋体" w:cs="Arial" w:hint="eastAsia"/>
          <w:kern w:val="0"/>
          <w:sz w:val="24"/>
        </w:rPr>
        <w:t>混合型证券投资基金</w:t>
      </w:r>
      <w:bookmarkEnd w:id="0"/>
      <w:r>
        <w:rPr>
          <w:rFonts w:ascii="宋体" w:hAnsi="宋体" w:cs="Arial" w:hint="eastAsia"/>
          <w:kern w:val="0"/>
          <w:sz w:val="24"/>
        </w:rPr>
        <w:t>基金合同》</w:t>
      </w:r>
      <w:r>
        <w:rPr>
          <w:rFonts w:ascii="宋体" w:hAnsi="宋体" w:cs="Arial"/>
          <w:kern w:val="0"/>
          <w:sz w:val="24"/>
        </w:rPr>
        <w:t>(以下简称“基金合同”)中定义的术语在用于本托管协议时应具有相同的含义；若有抵触应以《基金合同》为准，并依其</w:t>
      </w:r>
      <w:r>
        <w:rPr>
          <w:rFonts w:ascii="宋体" w:hAnsi="宋体" w:cs="Arial" w:hint="eastAsia"/>
          <w:kern w:val="0"/>
          <w:sz w:val="24"/>
        </w:rPr>
        <w:t>条款解释。</w:t>
      </w:r>
    </w:p>
    <w:p w14:paraId="67D92EFE" w14:textId="55DDA4E0" w:rsidR="00C74C23" w:rsidRDefault="00817E28" w:rsidP="00817E28">
      <w:pPr>
        <w:widowControl/>
        <w:adjustRightInd w:val="0"/>
        <w:snapToGrid w:val="0"/>
        <w:ind w:firstLineChars="200" w:firstLine="480"/>
        <w:rPr>
          <w:rFonts w:ascii="宋体" w:hAnsi="宋体" w:cs="Arial"/>
          <w:kern w:val="0"/>
          <w:sz w:val="24"/>
        </w:rPr>
      </w:pPr>
      <w:r w:rsidRPr="00D30A24">
        <w:rPr>
          <w:rFonts w:asciiTheme="majorEastAsia" w:eastAsiaTheme="majorEastAsia" w:hAnsiTheme="majorEastAsia" w:cs="Arial" w:hint="eastAsia"/>
          <w:kern w:val="0"/>
          <w:sz w:val="24"/>
        </w:rPr>
        <w:t>若本基金实施侧袋机制的，侧袋机制实施期间的相关安排见基金合同和招募说明书的规定。</w:t>
      </w:r>
    </w:p>
    <w:p w14:paraId="11ECBE89" w14:textId="77777777" w:rsidR="00C74C23" w:rsidRDefault="00C74C23">
      <w:pPr>
        <w:rPr>
          <w:rFonts w:ascii="宋体" w:hAnsi="宋体"/>
          <w:sz w:val="24"/>
        </w:rPr>
      </w:pPr>
    </w:p>
    <w:p w14:paraId="425655B3" w14:textId="77777777" w:rsidR="00C74C23" w:rsidRDefault="00041BE1">
      <w:pPr>
        <w:pStyle w:val="2"/>
        <w:jc w:val="center"/>
        <w:rPr>
          <w:rFonts w:ascii="宋体" w:eastAsia="宋体" w:hAnsi="宋体"/>
        </w:rPr>
      </w:pPr>
      <w:bookmarkStart w:id="1" w:name="_Toc124325885"/>
      <w:r>
        <w:rPr>
          <w:rFonts w:ascii="宋体" w:eastAsia="宋体" w:hAnsi="宋体" w:hint="eastAsia"/>
        </w:rPr>
        <w:t>一、基金托管协议当事人</w:t>
      </w:r>
      <w:bookmarkEnd w:id="1"/>
    </w:p>
    <w:p w14:paraId="05229C42"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（一）基金管理人</w:t>
      </w:r>
    </w:p>
    <w:p w14:paraId="1BD1367E"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名称：</w:t>
      </w:r>
      <w:r>
        <w:rPr>
          <w:rFonts w:ascii="宋体" w:hAnsi="宋体" w:cs="Arial" w:hint="eastAsia"/>
          <w:kern w:val="0"/>
          <w:sz w:val="24"/>
        </w:rPr>
        <w:t>中欧</w:t>
      </w:r>
      <w:r>
        <w:rPr>
          <w:rFonts w:ascii="宋体" w:hAnsi="宋体" w:cs="Arial" w:hint="eastAsia"/>
          <w:sz w:val="24"/>
        </w:rPr>
        <w:t>基金管理有限公司</w:t>
      </w:r>
    </w:p>
    <w:p w14:paraId="44244130"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注册地址：中国（上海）自由贸易试验区陆家嘴环路333号5层</w:t>
      </w:r>
    </w:p>
    <w:p w14:paraId="3DE597DE"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邮政编码：</w:t>
      </w:r>
      <w:r>
        <w:rPr>
          <w:rFonts w:ascii="宋体" w:hAnsi="宋体" w:cs="Arial"/>
          <w:sz w:val="24"/>
        </w:rPr>
        <w:t>200120</w:t>
      </w:r>
    </w:p>
    <w:p w14:paraId="2BFFF9CA"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法定代表人：窦玉明</w:t>
      </w:r>
    </w:p>
    <w:p w14:paraId="161E8191"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成立日期：</w:t>
      </w:r>
      <w:r>
        <w:rPr>
          <w:rFonts w:ascii="宋体" w:hAnsi="宋体" w:cs="Arial"/>
          <w:sz w:val="24"/>
        </w:rPr>
        <w:t>2006</w:t>
      </w:r>
      <w:r>
        <w:rPr>
          <w:rStyle w:val="read"/>
          <w:rFonts w:ascii="宋体" w:hAnsi="宋体" w:cs="Arial" w:hint="eastAsia"/>
          <w:sz w:val="24"/>
        </w:rPr>
        <w:t>年</w:t>
      </w:r>
      <w:r>
        <w:rPr>
          <w:rStyle w:val="read"/>
          <w:rFonts w:ascii="宋体" w:hAnsi="宋体" w:cs="Arial"/>
          <w:sz w:val="24"/>
        </w:rPr>
        <w:t>7</w:t>
      </w:r>
      <w:r>
        <w:rPr>
          <w:rStyle w:val="read"/>
          <w:rFonts w:ascii="宋体" w:hAnsi="宋体" w:cs="Arial" w:hint="eastAsia"/>
          <w:sz w:val="24"/>
        </w:rPr>
        <w:t>月</w:t>
      </w:r>
      <w:r>
        <w:rPr>
          <w:rStyle w:val="read"/>
          <w:rFonts w:ascii="宋体" w:hAnsi="宋体" w:cs="Arial"/>
          <w:sz w:val="24"/>
        </w:rPr>
        <w:t>19</w:t>
      </w:r>
      <w:r>
        <w:rPr>
          <w:rStyle w:val="read"/>
          <w:rFonts w:ascii="宋体" w:hAnsi="宋体" w:cs="Arial" w:hint="eastAsia"/>
          <w:sz w:val="24"/>
        </w:rPr>
        <w:t>日</w:t>
      </w:r>
    </w:p>
    <w:p w14:paraId="2B5D6095"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批准设立机关及批准设立文号：中国证监会证监基金字</w:t>
      </w:r>
      <w:r>
        <w:rPr>
          <w:rStyle w:val="read"/>
          <w:rFonts w:ascii="宋体" w:hAnsi="宋体" w:cs="Arial"/>
          <w:sz w:val="24"/>
        </w:rPr>
        <w:t>[2006]102</w:t>
      </w:r>
      <w:r>
        <w:rPr>
          <w:rFonts w:ascii="宋体" w:hAnsi="宋体" w:cs="Arial" w:hint="eastAsia"/>
          <w:sz w:val="24"/>
        </w:rPr>
        <w:t>号</w:t>
      </w:r>
    </w:p>
    <w:p w14:paraId="384F03DA"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组织形式：有限责任公司</w:t>
      </w:r>
    </w:p>
    <w:p w14:paraId="4A53A639"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注册资本：</w:t>
      </w:r>
      <w:r>
        <w:rPr>
          <w:rFonts w:ascii="宋体" w:hAnsi="宋体" w:cs="Arial"/>
          <w:sz w:val="24"/>
        </w:rPr>
        <w:t>2.20</w:t>
      </w:r>
      <w:r>
        <w:rPr>
          <w:rFonts w:ascii="宋体" w:hAnsi="宋体" w:cs="Arial" w:hint="eastAsia"/>
          <w:sz w:val="24"/>
        </w:rPr>
        <w:t>亿</w:t>
      </w:r>
      <w:r>
        <w:rPr>
          <w:rStyle w:val="read"/>
          <w:rFonts w:ascii="宋体" w:hAnsi="宋体" w:cs="Arial" w:hint="eastAsia"/>
          <w:sz w:val="24"/>
        </w:rPr>
        <w:t>元</w:t>
      </w:r>
    </w:p>
    <w:p w14:paraId="061CC55B"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存续期间：持续经营</w:t>
      </w:r>
    </w:p>
    <w:p w14:paraId="18CBF613"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经营范围：基金募集、基金销售、资产管理和经中国证监会许可的其他业务。（依法须经批准的项目，经相关部门批准后方可开展经营活动）</w:t>
      </w:r>
    </w:p>
    <w:p w14:paraId="63ABEB5A"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（二）基金托管人</w:t>
      </w:r>
    </w:p>
    <w:p w14:paraId="5570BB3A"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名称：中国建设银行股份有限公司</w:t>
      </w:r>
      <w:r>
        <w:rPr>
          <w:rFonts w:ascii="宋体" w:hAnsi="宋体" w:cs="Arial"/>
          <w:sz w:val="24"/>
        </w:rPr>
        <w:t>(简称：中国建设银行)</w:t>
      </w:r>
    </w:p>
    <w:p w14:paraId="60CB909C"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住所：北京市西城区金融大街</w:t>
      </w:r>
      <w:r>
        <w:rPr>
          <w:rFonts w:ascii="宋体" w:hAnsi="宋体" w:cs="Arial"/>
          <w:sz w:val="24"/>
        </w:rPr>
        <w:t>25号</w:t>
      </w:r>
    </w:p>
    <w:p w14:paraId="7C77AA21"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办公地址：北京市西城区闹市口大街</w:t>
      </w:r>
      <w:r>
        <w:rPr>
          <w:rFonts w:ascii="宋体" w:hAnsi="宋体" w:cs="Arial"/>
          <w:sz w:val="24"/>
        </w:rPr>
        <w:t>1号院1号楼</w:t>
      </w:r>
    </w:p>
    <w:p w14:paraId="15C69EB0"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邮政编码：</w:t>
      </w:r>
      <w:r>
        <w:rPr>
          <w:rFonts w:ascii="宋体" w:hAnsi="宋体" w:cs="Arial"/>
          <w:sz w:val="24"/>
        </w:rPr>
        <w:t>100033</w:t>
      </w:r>
    </w:p>
    <w:p w14:paraId="7FC29296"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法定代表人：田国立</w:t>
      </w:r>
    </w:p>
    <w:p w14:paraId="667E7DB9"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成立日期：</w:t>
      </w:r>
      <w:r>
        <w:rPr>
          <w:rFonts w:ascii="宋体" w:hAnsi="宋体" w:cs="Arial"/>
          <w:sz w:val="24"/>
        </w:rPr>
        <w:t>2004年09月17日</w:t>
      </w:r>
    </w:p>
    <w:p w14:paraId="1DAA1E84"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基金托管业务批准文号：中国证监会证监基字</w:t>
      </w:r>
      <w:r>
        <w:rPr>
          <w:rFonts w:ascii="宋体" w:hAnsi="宋体" w:cs="Arial"/>
          <w:sz w:val="24"/>
        </w:rPr>
        <w:t>[1998</w:t>
      </w:r>
      <w:bookmarkStart w:id="2" w:name="OLE_LINK3"/>
      <w:r>
        <w:rPr>
          <w:rFonts w:ascii="宋体" w:hAnsi="宋体" w:cs="Arial"/>
          <w:sz w:val="24"/>
        </w:rPr>
        <w:t>]</w:t>
      </w:r>
      <w:bookmarkEnd w:id="2"/>
      <w:r>
        <w:rPr>
          <w:rFonts w:ascii="宋体" w:hAnsi="宋体" w:cs="Arial"/>
          <w:sz w:val="24"/>
        </w:rPr>
        <w:t>12号</w:t>
      </w:r>
    </w:p>
    <w:p w14:paraId="22616E8B"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组织形式：股份有限公司</w:t>
      </w:r>
    </w:p>
    <w:p w14:paraId="0EDA9401"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注册资本：</w:t>
      </w:r>
      <w:r>
        <w:rPr>
          <w:rFonts w:ascii="宋体" w:hAnsi="宋体" w:hint="eastAsia"/>
          <w:sz w:val="24"/>
        </w:rPr>
        <w:t>贰仟伍佰亿壹仟零玖拾柒万柒仟肆佰捌拾陆元整</w:t>
      </w:r>
    </w:p>
    <w:p w14:paraId="726CA51B"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存续期间：持续经营</w:t>
      </w:r>
    </w:p>
    <w:p w14:paraId="4D06E63B" w14:textId="77777777" w:rsidR="00C74C23" w:rsidRDefault="00041BE1">
      <w:pPr>
        <w:tabs>
          <w:tab w:val="left" w:pos="540"/>
        </w:tabs>
        <w:adjustRightInd w:val="0"/>
        <w:snapToGrid w:val="0"/>
        <w:ind w:firstLineChars="200" w:firstLine="480"/>
        <w:rPr>
          <w:rFonts w:ascii="宋体" w:hAnsi="宋体" w:cs="Arial"/>
          <w:kern w:val="0"/>
          <w:sz w:val="24"/>
        </w:rPr>
      </w:pPr>
      <w:r>
        <w:rPr>
          <w:rFonts w:ascii="宋体" w:hAnsi="宋体" w:cs="Arial" w:hint="eastAsia"/>
          <w:sz w:val="24"/>
        </w:rPr>
        <w:t>经营范围：吸收公众存款；发放短期、中期、长期贷款；办理国内外结算；</w:t>
      </w:r>
      <w:r>
        <w:rPr>
          <w:rFonts w:ascii="宋体" w:hAnsi="宋体" w:cs="Arial" w:hint="eastAsia"/>
          <w:sz w:val="24"/>
        </w:rPr>
        <w:lastRenderedPageBreak/>
        <w:t>办理票据承兑与贴现；发行金融债券；代理发行、代理兑付、承销政府债券；买</w:t>
      </w:r>
      <w:r>
        <w:rPr>
          <w:rFonts w:ascii="宋体" w:hAnsi="宋体" w:cs="Arial" w:hint="eastAsia"/>
          <w:kern w:val="0"/>
          <w:sz w:val="24"/>
        </w:rPr>
        <w:t>卖政府债券、金融债券；从事同业拆借；买卖、代理买卖外汇；从事银行卡业务；提供信用证服务及担保；代理收付款项及代理保险业务；提供保管箱服务；经中国银行业监督管理机构等监管部门批准的其他业务。</w:t>
      </w:r>
    </w:p>
    <w:p w14:paraId="1CBB5527" w14:textId="77777777" w:rsidR="00C74C23" w:rsidRDefault="00041BE1">
      <w:pPr>
        <w:pStyle w:val="2"/>
        <w:jc w:val="center"/>
        <w:rPr>
          <w:rFonts w:ascii="宋体" w:eastAsia="宋体" w:hAnsi="宋体"/>
          <w:sz w:val="30"/>
        </w:rPr>
      </w:pPr>
      <w:bookmarkStart w:id="3" w:name="_Toc124325886"/>
      <w:r>
        <w:rPr>
          <w:rFonts w:ascii="宋体" w:eastAsia="宋体" w:hAnsi="宋体" w:hint="eastAsia"/>
          <w:sz w:val="30"/>
        </w:rPr>
        <w:t>二、基金托管协议的依据、目的和原则</w:t>
      </w:r>
      <w:bookmarkEnd w:id="3"/>
    </w:p>
    <w:p w14:paraId="59BE8C56"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（一）订立托管协议的依据</w:t>
      </w:r>
    </w:p>
    <w:p w14:paraId="7E1AB0E8"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本协议依据《中华人民共和国证券投资基金法》</w:t>
      </w:r>
      <w:r>
        <w:rPr>
          <w:rFonts w:ascii="宋体" w:hAnsi="宋体" w:cs="Arial"/>
          <w:kern w:val="0"/>
          <w:sz w:val="24"/>
        </w:rPr>
        <w:t>(以下简称“《基金法》”)</w:t>
      </w:r>
      <w:r>
        <w:rPr>
          <w:rFonts w:ascii="宋体" w:hAnsi="宋体" w:hint="eastAsia"/>
          <w:bCs/>
          <w:sz w:val="24"/>
        </w:rPr>
        <w:t xml:space="preserve"> 、</w:t>
      </w:r>
      <w:r>
        <w:rPr>
          <w:rFonts w:ascii="宋体" w:hAnsi="宋体" w:cs="Arial" w:hint="eastAsia"/>
          <w:kern w:val="0"/>
          <w:sz w:val="24"/>
        </w:rPr>
        <w:t>《公开募集开放式证券投资基金流动性风险管理规定》</w:t>
      </w:r>
      <w:r>
        <w:rPr>
          <w:rFonts w:ascii="宋体" w:hAnsi="宋体" w:cs="Arial"/>
          <w:kern w:val="0"/>
          <w:sz w:val="24"/>
        </w:rPr>
        <w:t>等有关法律法规、《基金合同》及其他有关规定制订。</w:t>
      </w:r>
    </w:p>
    <w:p w14:paraId="6101A32C"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（二）订立托管协议的目的</w:t>
      </w:r>
    </w:p>
    <w:p w14:paraId="16DDC899"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565417D"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（三）订立托管协议的原则</w:t>
      </w:r>
    </w:p>
    <w:p w14:paraId="288E432F"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基金管理人和基金托管人本着平等自愿、诚实信用、充分保护基金份额持有人合法权益的原则，经协商一致，签订本协议。</w:t>
      </w:r>
    </w:p>
    <w:p w14:paraId="74B435B1" w14:textId="77777777" w:rsidR="00C74C23" w:rsidRDefault="00041BE1">
      <w:pPr>
        <w:pStyle w:val="2"/>
        <w:jc w:val="center"/>
        <w:rPr>
          <w:rFonts w:ascii="宋体" w:eastAsia="宋体" w:hAnsi="宋体"/>
          <w:sz w:val="30"/>
          <w:szCs w:val="24"/>
        </w:rPr>
      </w:pPr>
      <w:bookmarkStart w:id="4" w:name="_Toc124325887"/>
      <w:r>
        <w:rPr>
          <w:rFonts w:ascii="宋体" w:eastAsia="宋体" w:hAnsi="宋体" w:hint="eastAsia"/>
          <w:sz w:val="30"/>
        </w:rPr>
        <w:t>三、基金托管人对基金管理人的业务监督和核查</w:t>
      </w:r>
      <w:bookmarkEnd w:id="4"/>
    </w:p>
    <w:p w14:paraId="407CBC6A"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C5504C1"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本基金的投资范围为具有良好流动性的金融工具，包括国内依法发行上市的股票（包括中小板、创业板以及其他经中国证监会允许发行上市的股票）、港股通标的股票、债券（包括国债、地方政府债、政府支持机构债、金融债、企业债、公司债、央行票据、中期票据、短期融资券、超短期融资券、可转换债券、可交换债券、分离交易可转债等）、资产支持证券、债券回购、银行存款、同业存单、现金、衍生工具（包括国债期货、股指期货、股票期权等）、信用衍生品以及法律法规或中国证监会允许基金投资的其他金融工具（但须符合中国证监会的相关规定）。</w:t>
      </w:r>
    </w:p>
    <w:p w14:paraId="34A41636" w14:textId="38A0B79E"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本基金可以参与融资业务。</w:t>
      </w:r>
    </w:p>
    <w:p w14:paraId="15F4F501"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如法律法规或监管机构以后允许基金投资其他品种，基金管理人在履行适当程序后，可以将其纳入投资范围。</w:t>
      </w:r>
    </w:p>
    <w:p w14:paraId="7167E39A"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基金的投资组合比例为：</w:t>
      </w:r>
    </w:p>
    <w:p w14:paraId="39938CA6" w14:textId="08B1034A"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本基金投资组合中股票投资比例为基金资产的60%-95%，投资于</w:t>
      </w:r>
      <w:r w:rsidR="004B054F">
        <w:rPr>
          <w:rFonts w:ascii="宋体" w:hAnsi="宋体" w:cs="Arial" w:hint="eastAsia"/>
          <w:kern w:val="0"/>
          <w:sz w:val="24"/>
        </w:rPr>
        <w:t>悦享生活</w:t>
      </w:r>
      <w:r>
        <w:rPr>
          <w:rFonts w:ascii="宋体" w:hAnsi="宋体" w:cs="Arial" w:hint="eastAsia"/>
          <w:kern w:val="0"/>
          <w:sz w:val="24"/>
        </w:rPr>
        <w:t>主题相关证券不低于非现金基金资产的80%；港股通标的股票投资比例不超过全部股票资产的50%；每个交易日日终在扣除股指期货、国债期货和股票期权合约需缴纳的交易保证金后，保持现金（不包括结算备付金、存出保证金、应收申购款等）或者到期日在一年以内的政府债券投资比例合计不低于基金资产净值的5%。如果法</w:t>
      </w:r>
      <w:r>
        <w:rPr>
          <w:rFonts w:ascii="宋体" w:hAnsi="宋体" w:cs="Arial" w:hint="eastAsia"/>
          <w:kern w:val="0"/>
          <w:sz w:val="24"/>
        </w:rPr>
        <w:lastRenderedPageBreak/>
        <w:t>律法规或中国证监会变更投资品种的投资比例限制，基金管理人在履行适当程序后，可以调整上述投资品种的投资比例。</w:t>
      </w:r>
    </w:p>
    <w:p w14:paraId="6C877FF6"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（二）基金托管人根据有关法律法规的规定及《基金合同》的约定，对基金投资、融资比例进行监督。基金托管人按下述比例和调整期限进行监督：</w:t>
      </w:r>
    </w:p>
    <w:p w14:paraId="25450165"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基金的投资组合应遵循以下限制：</w:t>
      </w:r>
    </w:p>
    <w:p w14:paraId="63535170" w14:textId="09D7EE06"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（1）股票资产占基金资产的比例范围为60%-95%，其中，投资于</w:t>
      </w:r>
      <w:r w:rsidR="004B054F">
        <w:rPr>
          <w:rFonts w:ascii="宋体" w:hAnsi="宋体" w:cs="Arial" w:hint="eastAsia"/>
          <w:kern w:val="0"/>
          <w:sz w:val="24"/>
        </w:rPr>
        <w:t>悦享生活</w:t>
      </w:r>
      <w:r>
        <w:rPr>
          <w:rFonts w:ascii="宋体" w:hAnsi="宋体" w:cs="Arial" w:hint="eastAsia"/>
          <w:kern w:val="0"/>
          <w:sz w:val="24"/>
        </w:rPr>
        <w:t>主题相关证券不低于非现金基金资产的80%，投资于港股通标的股票不超过股票资产的50%；</w:t>
      </w:r>
    </w:p>
    <w:p w14:paraId="0E68160C"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2）每个交易日日终，在扣除股指期货、国债期货和股票期权合约需缴纳的交易保证金后，保持现金（不包括结算备付金、存出保证金、应收申购款等）或者到期日在一年以内的政府债券投资比例合计不低于基金资产净值的5%；</w:t>
      </w:r>
    </w:p>
    <w:p w14:paraId="4A229477"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（3）本基金持有一家公司发行的证券，其市值（同一家公司在境内和香港同时上市的A+H股合计计算）不超过基金资产净值的10％；</w:t>
      </w:r>
    </w:p>
    <w:p w14:paraId="2BA6655C"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4）本基金管理人管理且由本基金托管人托管的全部基金持有一家公司发行的证券（同一家公司在境内和香港同时上市的A+H股合计计算），不超过该证券的10％，完全按照有关指数的构成比例进行证券投资的基金品种可以不受此条款规定的比例限制；</w:t>
      </w:r>
    </w:p>
    <w:p w14:paraId="298B42E1"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（5）本基金投资于同一原始权益人的各类资产支持证券的比例，不得超过基金资产净值的10％；</w:t>
      </w:r>
    </w:p>
    <w:p w14:paraId="5E917E04"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（6）本基金持有的全部资产支持证券，其市值不得超过基金资产净值的20％；</w:t>
      </w:r>
    </w:p>
    <w:p w14:paraId="0E9C35D9"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（7）本基金持有的同一(指同一信用级别)资产支持证券的比例，不得超过该资产支持证券规模的10％；</w:t>
      </w:r>
    </w:p>
    <w:p w14:paraId="19CA89DF"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（8）本基金管理人管理且由本基金托管人托管的全部基金投资于同一原始权益人的各类资产支持证券，不得超过其各类资产支持证券合计规模的10％；</w:t>
      </w:r>
    </w:p>
    <w:p w14:paraId="0A17E0CB"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511788BD"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（10）基金财产参与股票发行申购，本基金所申报的金额不超过本基金的总资产，本基金所申报的股票数量不超过拟发行股票公司本次发行股票的总量；</w:t>
      </w:r>
    </w:p>
    <w:p w14:paraId="0EE58EF5"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（11）本基金进入全国银行间同业市场进行债券回购的资金余额不得超过基金资产净值的40%，进入全国银行间同业市场进行债券回购的最长期限为1年，债券回购到期后不得展期；</w:t>
      </w:r>
    </w:p>
    <w:p w14:paraId="0E03CA0C" w14:textId="0A9557D6"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（1</w:t>
      </w:r>
      <w:r w:rsidR="001A71DD">
        <w:rPr>
          <w:rFonts w:ascii="宋体" w:hAnsi="宋体" w:cs="Arial"/>
          <w:kern w:val="0"/>
          <w:sz w:val="24"/>
        </w:rPr>
        <w:t>2</w:t>
      </w:r>
      <w:r>
        <w:rPr>
          <w:rFonts w:ascii="宋体" w:hAnsi="宋体" w:cs="Arial" w:hint="eastAsia"/>
          <w:kern w:val="0"/>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26AD83F" w14:textId="1E5754E8"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（1</w:t>
      </w:r>
      <w:r w:rsidR="001A71DD">
        <w:rPr>
          <w:rFonts w:ascii="宋体" w:hAnsi="宋体" w:cs="Arial"/>
          <w:kern w:val="0"/>
          <w:sz w:val="24"/>
        </w:rPr>
        <w:t>3</w:t>
      </w:r>
      <w:r>
        <w:rPr>
          <w:rFonts w:ascii="宋体" w:hAnsi="宋体" w:cs="Arial"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DEFE9E4" w14:textId="08A7BD7B"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（1</w:t>
      </w:r>
      <w:r w:rsidR="001A71DD">
        <w:rPr>
          <w:rFonts w:ascii="宋体" w:hAnsi="宋体" w:cs="Arial"/>
          <w:kern w:val="0"/>
          <w:sz w:val="24"/>
        </w:rPr>
        <w:t>4</w:t>
      </w:r>
      <w:r>
        <w:rPr>
          <w:rFonts w:ascii="宋体" w:hAnsi="宋体" w:cs="Arial" w:hint="eastAsia"/>
          <w:kern w:val="0"/>
          <w:sz w:val="24"/>
        </w:rPr>
        <w:t>）本基金若参与国债期货、股指期货交易的，需遵守下列投资比例限制：</w:t>
      </w:r>
    </w:p>
    <w:p w14:paraId="27ECBAD4"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1）本基金在任何交易日日终，持有的买入股指期货合约价值，不得超过基金</w:t>
      </w:r>
      <w:r>
        <w:rPr>
          <w:rFonts w:ascii="宋体" w:hAnsi="宋体" w:cs="Arial" w:hint="eastAsia"/>
          <w:kern w:val="0"/>
          <w:sz w:val="24"/>
        </w:rPr>
        <w:lastRenderedPageBreak/>
        <w:t>资产净值的10%；</w:t>
      </w:r>
    </w:p>
    <w:p w14:paraId="3FC8192D"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2）本基金在任何交易日日终，持有的买入国债期货合约价值，不得超过基金资产净值的15%；</w:t>
      </w:r>
    </w:p>
    <w:p w14:paraId="7A7ABC18"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3）本基金在任何交易日日终，持有的卖出股指期货合约价值不得超过基金持有的股票总市值的20%；</w:t>
      </w:r>
    </w:p>
    <w:p w14:paraId="518EE25F"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4）本基金在任何交易日日终，持有的卖出国债期货合约价值不得超过基金持有的债券总市值的30%；</w:t>
      </w:r>
    </w:p>
    <w:p w14:paraId="718F47E0"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5）本基金在任何交易日内交易（不包括平仓）的股指期货合约的成交金额不得超过上一交易日基金资产净值的20%；</w:t>
      </w:r>
    </w:p>
    <w:p w14:paraId="20C555C3"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6）本基金在任何交易日内交易（不包括平仓）的国债期货合约的成交金额不得超过上一交易日基金资产净值的30%；</w:t>
      </w:r>
    </w:p>
    <w:p w14:paraId="4D77D735"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7）本基金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0987DD08"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8）本基金所持有的股票市值和买入、卖出股指期货合约价值，合计（轧差计算）应当符合基金合同关于股票投资比例的有关约定；</w:t>
      </w:r>
    </w:p>
    <w:p w14:paraId="3C37280A" w14:textId="261CD28B"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（1</w:t>
      </w:r>
      <w:r w:rsidR="001A71DD">
        <w:rPr>
          <w:rFonts w:ascii="宋体" w:hAnsi="宋体" w:cs="Arial"/>
          <w:kern w:val="0"/>
          <w:sz w:val="24"/>
        </w:rPr>
        <w:t>5</w:t>
      </w:r>
      <w:r>
        <w:rPr>
          <w:rFonts w:ascii="宋体" w:hAnsi="宋体" w:cs="Arial" w:hint="eastAsia"/>
          <w:kern w:val="0"/>
          <w:sz w:val="24"/>
        </w:rPr>
        <w:t>）本基金若参与股票期权交易的，需遵守下列投资比例限制：</w:t>
      </w:r>
    </w:p>
    <w:p w14:paraId="2B07E0F3"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1）本基金因未平仓的期权合约支付和收取的权利金总额不得超过基金资产净值的10%；</w:t>
      </w:r>
    </w:p>
    <w:p w14:paraId="684D9188"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2）本基金开仓卖出认购期权的，应持有足额标的证券；开仓卖出认沽期权的，应持有合约行权所需的全额现金或交易所规则认可的可冲抵期权保证金的现金等价物；</w:t>
      </w:r>
    </w:p>
    <w:p w14:paraId="02D504A6"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3）本基金未平仓的期权合约面值不得超过基金资产净值的20%。其中，合约面值按照行权价乘以合约乘数计算；</w:t>
      </w:r>
    </w:p>
    <w:p w14:paraId="411FF98B" w14:textId="3AC5D8D4"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（1</w:t>
      </w:r>
      <w:r w:rsidR="001A71DD">
        <w:rPr>
          <w:rFonts w:ascii="宋体" w:hAnsi="宋体" w:cs="Arial"/>
          <w:kern w:val="0"/>
          <w:sz w:val="24"/>
        </w:rPr>
        <w:t>6</w:t>
      </w:r>
      <w:r>
        <w:rPr>
          <w:rFonts w:ascii="宋体" w:hAnsi="宋体" w:cs="Arial" w:hint="eastAsia"/>
          <w:kern w:val="0"/>
          <w:sz w:val="24"/>
        </w:rPr>
        <w:t>）本基金参与融资的，每个交易日日终，本基金持有的融资买入股票与其他有价证券市值之和，不得超过基金资产净值的95%；</w:t>
      </w:r>
    </w:p>
    <w:p w14:paraId="02B52DE8" w14:textId="531C134B"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w:t>
      </w:r>
      <w:r w:rsidR="001A71DD">
        <w:rPr>
          <w:rFonts w:ascii="宋体" w:hAnsi="宋体" w:cs="Arial"/>
          <w:kern w:val="0"/>
          <w:sz w:val="24"/>
        </w:rPr>
        <w:t>17</w:t>
      </w:r>
      <w:r>
        <w:rPr>
          <w:rFonts w:ascii="宋体" w:hAnsi="宋体" w:cs="Arial" w:hint="eastAsia"/>
          <w:kern w:val="0"/>
          <w:sz w:val="24"/>
        </w:rPr>
        <w:t>）本基金资产总值不超过基金资产净值的140%；</w:t>
      </w:r>
    </w:p>
    <w:p w14:paraId="7BAED0AE" w14:textId="771D1755"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w:t>
      </w:r>
      <w:r w:rsidR="001A71DD">
        <w:rPr>
          <w:rFonts w:ascii="宋体" w:hAnsi="宋体" w:cs="Arial"/>
          <w:kern w:val="0"/>
          <w:sz w:val="24"/>
        </w:rPr>
        <w:t>18</w:t>
      </w:r>
      <w:r>
        <w:rPr>
          <w:rFonts w:ascii="宋体" w:hAnsi="宋体" w:cs="Arial" w:hint="eastAsia"/>
          <w:kern w:val="0"/>
          <w:sz w:val="24"/>
        </w:rPr>
        <w:t>）法律法规及中国证监会规定的和《基金合同》约定的其他投资限制。</w:t>
      </w:r>
    </w:p>
    <w:p w14:paraId="7C889447" w14:textId="08AF7ACA"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除上述（2）、（9）、（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EAD5C4F"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BBB078E" w14:textId="77777777" w:rsidR="00C74C23" w:rsidRDefault="00041BE1">
      <w:pPr>
        <w:adjustRightInd w:val="0"/>
        <w:snapToGrid w:val="0"/>
        <w:ind w:firstLineChars="200" w:firstLine="480"/>
        <w:rPr>
          <w:rFonts w:ascii="宋体" w:hAnsi="宋体" w:cs="Arial"/>
          <w:kern w:val="0"/>
          <w:sz w:val="24"/>
        </w:rPr>
      </w:pPr>
      <w:r>
        <w:rPr>
          <w:rFonts w:ascii="宋体" w:hAnsi="宋体" w:cs="Arial" w:hint="eastAsia"/>
          <w:kern w:val="0"/>
          <w:sz w:val="24"/>
        </w:rPr>
        <w:t>法律法规或监管部门取消或调整上述限制，如适用于本基金，基金管理人在履行适当程序后，则本基金投资不再受相关限制或按照调整后的规定执行。</w:t>
      </w:r>
    </w:p>
    <w:p w14:paraId="511DD004"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（三）基金托管人</w:t>
      </w:r>
      <w:bookmarkStart w:id="5" w:name="OLE_LINK1"/>
      <w:r>
        <w:rPr>
          <w:rFonts w:ascii="宋体" w:hAnsi="宋体" w:cs="Arial" w:hint="eastAsia"/>
          <w:sz w:val="24"/>
        </w:rPr>
        <w:t>根据有关法律法规的规定及《基金合同》的约定，</w:t>
      </w:r>
      <w:bookmarkEnd w:id="5"/>
      <w:r>
        <w:rPr>
          <w:rFonts w:ascii="宋体" w:hAnsi="宋体" w:cs="Arial" w:hint="eastAsia"/>
          <w:sz w:val="24"/>
        </w:rPr>
        <w:t>对本托管协议第十五条第九款基金投资禁止行为通过事后监督方式进行监督。</w:t>
      </w:r>
    </w:p>
    <w:p w14:paraId="7FC205FC"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w:t>
      </w:r>
      <w:r>
        <w:rPr>
          <w:rFonts w:ascii="宋体" w:hAnsi="宋体" w:cs="Arial" w:hint="eastAsia"/>
          <w:sz w:val="24"/>
        </w:rPr>
        <w:lastRenderedPageBreak/>
        <w:t>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6CA143" w14:textId="77777777" w:rsidR="00C74C23" w:rsidRDefault="00041BE1">
      <w:pPr>
        <w:adjustRightInd w:val="0"/>
        <w:snapToGrid w:val="0"/>
        <w:ind w:firstLineChars="200" w:firstLine="480"/>
        <w:rPr>
          <w:rFonts w:ascii="宋体" w:hAnsi="宋体" w:cs="Arial"/>
        </w:rPr>
      </w:pPr>
      <w:r>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w:t>
      </w:r>
      <w:r w:rsidRPr="00935671">
        <w:rPr>
          <w:rFonts w:asciiTheme="majorEastAsia" w:eastAsiaTheme="majorEastAsia" w:hAnsiTheme="majorEastAsia" w:cs="Arial" w:hint="eastAsia"/>
          <w:sz w:val="24"/>
        </w:rPr>
        <w:t>，并约定各交易对手所适用的交易结算方式</w:t>
      </w:r>
      <w:r>
        <w:rPr>
          <w:rFonts w:ascii="宋体" w:hAnsi="宋体" w:cs="Arial" w:hint="eastAsia"/>
          <w:sz w:val="24"/>
        </w:rPr>
        <w:t>。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w:t>
      </w:r>
      <w:r w:rsidRPr="00935671">
        <w:rPr>
          <w:rFonts w:asciiTheme="majorEastAsia" w:eastAsiaTheme="majorEastAsia" w:hAnsiTheme="majorEastAsia" w:cs="Arial" w:hint="eastAsia"/>
          <w:sz w:val="24"/>
        </w:rPr>
        <w:t>及结算方式</w:t>
      </w:r>
      <w:r>
        <w:rPr>
          <w:rFonts w:ascii="宋体" w:hAnsi="宋体" w:cs="Arial" w:hint="eastAsia"/>
          <w:sz w:val="24"/>
        </w:rPr>
        <w:t>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ascii="宋体" w:hAnsi="宋体" w:cs="Arial"/>
          <w:sz w:val="24"/>
        </w:rPr>
        <w:t>3个工作日内与基金托管人协商解决。</w:t>
      </w:r>
    </w:p>
    <w:p w14:paraId="4F7365F9" w14:textId="77777777" w:rsidR="00C74C23" w:rsidRDefault="00041BE1">
      <w:pPr>
        <w:adjustRightInd w:val="0"/>
        <w:snapToGrid w:val="0"/>
        <w:ind w:firstLineChars="200" w:firstLine="480"/>
        <w:rPr>
          <w:rFonts w:ascii="宋体" w:hAnsi="宋体" w:cs="Arial"/>
        </w:rPr>
      </w:pPr>
      <w:r>
        <w:rPr>
          <w:rFonts w:ascii="宋体" w:hAnsi="宋体" w:cs="Arial" w:hint="eastAsia"/>
          <w:color w:val="000000"/>
          <w:sz w:val="24"/>
        </w:rPr>
        <w:t>基金管理人负责对交易对手的资信控制，按银行间债券市场的交易规则进行交易，并</w:t>
      </w:r>
      <w:r>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91BEB1C"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（五）基金托管人根据有关法律法规的规定及《基金合同》的约定，对基金管理人投资流通受限证券进行监督。</w:t>
      </w:r>
    </w:p>
    <w:p w14:paraId="5F1748FE" w14:textId="4F065799" w:rsidR="00C74C23" w:rsidRDefault="00041BE1">
      <w:pPr>
        <w:adjustRightInd w:val="0"/>
        <w:snapToGrid w:val="0"/>
        <w:ind w:firstLineChars="200" w:firstLine="480"/>
        <w:rPr>
          <w:rFonts w:ascii="宋体" w:hAnsi="宋体" w:cs="Arial"/>
          <w:sz w:val="24"/>
        </w:rPr>
      </w:pPr>
      <w:r>
        <w:rPr>
          <w:rFonts w:ascii="宋体" w:hAnsi="宋体" w:hint="eastAsia"/>
          <w:sz w:val="24"/>
        </w:rPr>
        <w:t>基金管理人投资流通受限证券，应事先根据中国证监会相关规定，明确基金投资流通受限证券的比例，</w:t>
      </w:r>
      <w:r>
        <w:rPr>
          <w:rFonts w:ascii="宋体" w:hAnsi="宋体" w:cs="Arial" w:hint="eastAsia"/>
          <w:sz w:val="24"/>
        </w:rPr>
        <w:t>制订严格的投资决策流程和风险控制制度，防范流动性风险、法律风险和操作风险等各种风险。基金投资流通受限证券，还应遵守《关于基金投资非公开发行股票等流通受限证券有关问题的通知》等有关法律法规规定。基金托管人对基金管理人是否遵守相关制度、流动性风险处置预案以及相关投资额度和比例等的情况进行监督。</w:t>
      </w:r>
    </w:p>
    <w:p w14:paraId="1B581E7A" w14:textId="77777777" w:rsidR="00C74C23" w:rsidRDefault="00041BE1">
      <w:pPr>
        <w:adjustRightInd w:val="0"/>
        <w:snapToGrid w:val="0"/>
        <w:ind w:firstLineChars="200" w:firstLine="480"/>
        <w:rPr>
          <w:rFonts w:ascii="宋体" w:hAnsi="宋体"/>
          <w:sz w:val="24"/>
        </w:rPr>
      </w:pPr>
      <w:r>
        <w:rPr>
          <w:rFonts w:ascii="宋体" w:hAnsi="宋体" w:cs="Arial"/>
          <w:sz w:val="24"/>
        </w:rPr>
        <w:t>1.本基金</w:t>
      </w:r>
      <w:r>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E95FEDF"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7B5F6E99"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722EFA0"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本基金投资流通受限证券，不得预付任何形式的保证金。</w:t>
      </w:r>
    </w:p>
    <w:p w14:paraId="324F9355" w14:textId="77777777" w:rsidR="00C74C23" w:rsidRDefault="00041BE1">
      <w:pPr>
        <w:adjustRightInd w:val="0"/>
        <w:snapToGrid w:val="0"/>
        <w:ind w:firstLineChars="200" w:firstLine="480"/>
        <w:rPr>
          <w:rFonts w:ascii="宋体" w:hAnsi="宋体" w:cs="Arial"/>
          <w:sz w:val="24"/>
        </w:rPr>
      </w:pPr>
      <w:r>
        <w:rPr>
          <w:rFonts w:ascii="宋体" w:hAnsi="宋体" w:cs="Arial"/>
          <w:sz w:val="24"/>
        </w:rPr>
        <w:lastRenderedPageBreak/>
        <w:t>2.</w:t>
      </w:r>
      <w:r>
        <w:rPr>
          <w:rFonts w:ascii="宋体"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1D40549"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DDBA075" w14:textId="77777777" w:rsidR="00C74C23" w:rsidRDefault="00041BE1">
      <w:pPr>
        <w:adjustRightInd w:val="0"/>
        <w:snapToGrid w:val="0"/>
        <w:ind w:firstLineChars="200" w:firstLine="480"/>
        <w:rPr>
          <w:rFonts w:ascii="宋体" w:hAnsi="宋体" w:cs="Arial"/>
          <w:sz w:val="24"/>
        </w:rPr>
      </w:pPr>
      <w:r>
        <w:rPr>
          <w:rFonts w:ascii="宋体" w:hAnsi="宋体" w:cs="Arial"/>
          <w:sz w:val="24"/>
        </w:rPr>
        <w:t>3.</w:t>
      </w:r>
      <w:r>
        <w:rPr>
          <w:rFonts w:ascii="宋体"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DA7614C"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（1）中国证监会批准发行非公开发行股票的批准文件。</w:t>
      </w:r>
    </w:p>
    <w:p w14:paraId="794C94AC"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（2）非公开发行股票有关发行数量、发行价格、锁定期等发行资料。</w:t>
      </w:r>
    </w:p>
    <w:p w14:paraId="09F07230"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（3）非公开发行股票发行人与中国证券登记结算有限责任公司或中央国债登记结算有限责任公司签订的证券登记及服务协议。</w:t>
      </w:r>
    </w:p>
    <w:p w14:paraId="68595DE6"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（4）基金拟认购的数量、价格、总成本、账面价值。</w:t>
      </w:r>
    </w:p>
    <w:p w14:paraId="47741ED0" w14:textId="77777777" w:rsidR="00C74C23" w:rsidRDefault="00041BE1">
      <w:pPr>
        <w:adjustRightInd w:val="0"/>
        <w:snapToGrid w:val="0"/>
        <w:ind w:firstLineChars="200" w:firstLine="480"/>
        <w:rPr>
          <w:rFonts w:ascii="宋体" w:hAnsi="宋体" w:cs="Arial"/>
          <w:sz w:val="24"/>
        </w:rPr>
      </w:pPr>
      <w:r>
        <w:rPr>
          <w:rFonts w:ascii="宋体" w:hAnsi="宋体" w:cs="Arial"/>
          <w:sz w:val="24"/>
        </w:rPr>
        <w:t>4.</w:t>
      </w:r>
      <w:r>
        <w:rPr>
          <w:rFonts w:ascii="宋体" w:hAnsi="宋体" w:cs="Arial"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CCEFEBC"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本基金有关投资流通受限证券比例如违反有关限制规定，在合理期限内未能进行及时调整，基金管理人应在两个工作日内编制临时报告书，予以公告。</w:t>
      </w:r>
    </w:p>
    <w:p w14:paraId="3C0F3EB9" w14:textId="77777777" w:rsidR="00C74C23" w:rsidRDefault="00041BE1">
      <w:pPr>
        <w:adjustRightInd w:val="0"/>
        <w:snapToGrid w:val="0"/>
        <w:ind w:firstLineChars="200" w:firstLine="480"/>
        <w:rPr>
          <w:rFonts w:ascii="宋体" w:hAnsi="宋体" w:cs="Arial"/>
          <w:sz w:val="24"/>
        </w:rPr>
      </w:pPr>
      <w:r>
        <w:rPr>
          <w:rFonts w:ascii="宋体" w:hAnsi="宋体" w:cs="Arial"/>
          <w:sz w:val="24"/>
        </w:rPr>
        <w:t>5.</w:t>
      </w:r>
      <w:r>
        <w:rPr>
          <w:rFonts w:ascii="宋体" w:hAnsi="宋体" w:cs="Arial" w:hint="eastAsia"/>
          <w:sz w:val="24"/>
        </w:rPr>
        <w:t>基金托管人根据有关规定有权对基金管理人进行以下事项监督：</w:t>
      </w:r>
    </w:p>
    <w:p w14:paraId="2FE6238A"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（1）本基金投资流通受限证券时的法律法规遵守情况。</w:t>
      </w:r>
    </w:p>
    <w:p w14:paraId="2AEE20ED"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（2）在基金投资流通受限证券管理工作方面有关制度、流动性风险处置预案的建立与完善情况。</w:t>
      </w:r>
    </w:p>
    <w:p w14:paraId="0C71FBFE"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（3）有关比例限制的执行情况。</w:t>
      </w:r>
    </w:p>
    <w:p w14:paraId="0BDCF53A"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（4）信息披露情况。</w:t>
      </w:r>
    </w:p>
    <w:p w14:paraId="36B85D28" w14:textId="77777777" w:rsidR="00C74C23" w:rsidRDefault="00041BE1">
      <w:pPr>
        <w:adjustRightInd w:val="0"/>
        <w:snapToGrid w:val="0"/>
        <w:ind w:firstLineChars="200" w:firstLine="480"/>
        <w:rPr>
          <w:rFonts w:ascii="宋体" w:hAnsi="宋体"/>
          <w:sz w:val="24"/>
        </w:rPr>
      </w:pPr>
      <w:r>
        <w:rPr>
          <w:rFonts w:ascii="宋体" w:hAnsi="宋体" w:cs="Arial"/>
          <w:sz w:val="24"/>
        </w:rPr>
        <w:t>6.</w:t>
      </w:r>
      <w:r>
        <w:rPr>
          <w:rFonts w:ascii="宋体" w:hAnsi="宋体" w:hint="eastAsia"/>
          <w:sz w:val="24"/>
        </w:rPr>
        <w:t>相关法律法规对基金投资流通受限证券有新规定的，从其规定。</w:t>
      </w:r>
    </w:p>
    <w:p w14:paraId="59DA8C04"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303A500B"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w:t>
      </w:r>
      <w:r>
        <w:rPr>
          <w:rFonts w:ascii="宋体" w:hAnsi="宋体" w:cs="Arial" w:hint="eastAsia"/>
          <w:sz w:val="24"/>
        </w:rPr>
        <w:lastRenderedPageBreak/>
        <w:t>违规事项未能在限期内纠正的，基金托管人应报告中国证监会。</w:t>
      </w:r>
    </w:p>
    <w:p w14:paraId="481D80A0"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EDC50AB"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550F8217"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EFEA19E" w14:textId="77777777" w:rsidR="00C74C23" w:rsidRDefault="00C74C23">
      <w:pPr>
        <w:rPr>
          <w:rFonts w:ascii="宋体" w:hAnsi="宋体"/>
          <w:sz w:val="24"/>
        </w:rPr>
      </w:pPr>
    </w:p>
    <w:p w14:paraId="198B0E81" w14:textId="77777777" w:rsidR="00C74C23" w:rsidRDefault="00041BE1">
      <w:pPr>
        <w:pStyle w:val="2"/>
        <w:jc w:val="center"/>
        <w:rPr>
          <w:rFonts w:ascii="宋体" w:eastAsia="宋体" w:hAnsi="宋体"/>
          <w:sz w:val="30"/>
        </w:rPr>
      </w:pPr>
      <w:bookmarkStart w:id="6" w:name="_Toc118972648"/>
      <w:bookmarkStart w:id="7" w:name="_Toc86727355"/>
      <w:bookmarkStart w:id="8" w:name="_Toc86737929"/>
      <w:bookmarkStart w:id="9" w:name="_Toc124325888"/>
      <w:bookmarkStart w:id="10" w:name="_Toc110830492"/>
      <w:bookmarkStart w:id="11" w:name="_Toc120435783"/>
      <w:bookmarkStart w:id="12" w:name="_Toc86649722"/>
      <w:bookmarkStart w:id="13" w:name="_Toc86726439"/>
      <w:bookmarkStart w:id="14" w:name="_Toc110761796"/>
      <w:bookmarkStart w:id="15" w:name="_Toc108512358"/>
      <w:bookmarkStart w:id="16" w:name="_Toc118774803"/>
      <w:bookmarkStart w:id="17" w:name="_Toc110765660"/>
      <w:bookmarkStart w:id="18" w:name="_Toc118212950"/>
      <w:bookmarkStart w:id="19" w:name="_Toc89163368"/>
      <w:bookmarkStart w:id="20" w:name="_Toc119402710"/>
      <w:bookmarkStart w:id="21" w:name="_Toc86223242"/>
      <w:bookmarkStart w:id="22" w:name="_Toc86225291"/>
      <w:r>
        <w:rPr>
          <w:rFonts w:ascii="宋体" w:eastAsia="宋体" w:hAnsi="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6B8381E" w14:textId="77777777" w:rsidR="00C74C23" w:rsidRDefault="00041BE1">
      <w:pPr>
        <w:adjustRightInd w:val="0"/>
        <w:snapToGrid w:val="0"/>
        <w:ind w:firstLine="480"/>
        <w:rPr>
          <w:rFonts w:ascii="宋体" w:hAnsi="宋体" w:cs="Arial"/>
          <w:sz w:val="24"/>
        </w:rPr>
      </w:pPr>
      <w:r>
        <w:rPr>
          <w:rFonts w:ascii="宋体"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理人指令办理清算交收、相关信息披露和监督基金投资运作等行为。</w:t>
      </w:r>
    </w:p>
    <w:p w14:paraId="644D94CA" w14:textId="77777777" w:rsidR="00C74C23" w:rsidRDefault="00041BE1">
      <w:pPr>
        <w:adjustRightInd w:val="0"/>
        <w:snapToGrid w:val="0"/>
        <w:ind w:firstLine="480"/>
        <w:rPr>
          <w:rFonts w:ascii="宋体" w:hAnsi="宋体" w:cs="Arial"/>
          <w:sz w:val="24"/>
        </w:rPr>
      </w:pPr>
      <w:r>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F51E493" w14:textId="77777777" w:rsidR="00C74C23" w:rsidRDefault="00041BE1">
      <w:pPr>
        <w:adjustRightInd w:val="0"/>
        <w:snapToGrid w:val="0"/>
        <w:ind w:firstLine="480"/>
        <w:rPr>
          <w:rFonts w:ascii="宋体" w:hAnsi="宋体" w:cs="Arial"/>
          <w:sz w:val="24"/>
        </w:rPr>
      </w:pPr>
      <w:r>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3BA910D" w14:textId="77777777" w:rsidR="00C74C23" w:rsidRDefault="00C74C23">
      <w:pPr>
        <w:rPr>
          <w:rFonts w:ascii="宋体" w:hAnsi="宋体"/>
          <w:sz w:val="24"/>
        </w:rPr>
      </w:pPr>
    </w:p>
    <w:p w14:paraId="375B7BA9" w14:textId="77777777" w:rsidR="00C74C23" w:rsidRDefault="00041BE1">
      <w:pPr>
        <w:pStyle w:val="2"/>
        <w:jc w:val="center"/>
        <w:rPr>
          <w:rFonts w:ascii="宋体" w:eastAsia="宋体" w:hAnsi="宋体"/>
          <w:sz w:val="30"/>
        </w:rPr>
      </w:pPr>
      <w:bookmarkStart w:id="23" w:name="_Toc120435784"/>
      <w:bookmarkStart w:id="24" w:name="_Toc86737930"/>
      <w:bookmarkStart w:id="25" w:name="_Toc86726440"/>
      <w:bookmarkStart w:id="26" w:name="_Toc86225292"/>
      <w:bookmarkStart w:id="27" w:name="_Toc108512359"/>
      <w:bookmarkStart w:id="28" w:name="_Toc84234388"/>
      <w:bookmarkStart w:id="29" w:name="_Toc119402711"/>
      <w:bookmarkStart w:id="30" w:name="_Toc86649723"/>
      <w:bookmarkStart w:id="31" w:name="_Toc86223243"/>
      <w:bookmarkStart w:id="32" w:name="_Toc118212951"/>
      <w:bookmarkStart w:id="33" w:name="_Toc110765661"/>
      <w:bookmarkStart w:id="34" w:name="_Toc89163369"/>
      <w:bookmarkStart w:id="35" w:name="_Toc118774804"/>
      <w:bookmarkStart w:id="36" w:name="_Toc84133786"/>
      <w:bookmarkStart w:id="37" w:name="_Toc118972649"/>
      <w:bookmarkStart w:id="38" w:name="_Toc86204789"/>
      <w:bookmarkStart w:id="39" w:name="_Toc86727356"/>
      <w:bookmarkStart w:id="40" w:name="_Toc110830493"/>
      <w:bookmarkStart w:id="41" w:name="_Toc110761797"/>
      <w:bookmarkStart w:id="42" w:name="_Toc84234435"/>
      <w:bookmarkStart w:id="43" w:name="_Toc124325889"/>
      <w:r>
        <w:rPr>
          <w:rFonts w:ascii="宋体" w:eastAsia="宋体" w:hAnsi="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BA3D75D" w14:textId="77777777" w:rsidR="00C74C23" w:rsidRDefault="00041BE1">
      <w:pPr>
        <w:adjustRightInd w:val="0"/>
        <w:snapToGrid w:val="0"/>
        <w:ind w:firstLine="480"/>
        <w:rPr>
          <w:rFonts w:ascii="宋体" w:hAnsi="宋体" w:cs="Arial"/>
          <w:sz w:val="24"/>
        </w:rPr>
      </w:pPr>
      <w:r>
        <w:rPr>
          <w:rFonts w:ascii="宋体" w:hAnsi="宋体" w:cs="Arial" w:hint="eastAsia"/>
          <w:sz w:val="24"/>
        </w:rPr>
        <w:t>（一）基金财产保管的原则</w:t>
      </w:r>
    </w:p>
    <w:p w14:paraId="6789E3DF" w14:textId="77777777" w:rsidR="00C74C23" w:rsidRDefault="00041BE1">
      <w:pPr>
        <w:adjustRightInd w:val="0"/>
        <w:snapToGrid w:val="0"/>
        <w:ind w:firstLine="480"/>
        <w:rPr>
          <w:rFonts w:ascii="宋体" w:hAnsi="宋体" w:cs="Arial"/>
          <w:sz w:val="24"/>
        </w:rPr>
      </w:pPr>
      <w:r>
        <w:rPr>
          <w:rFonts w:ascii="宋体" w:hAnsi="宋体" w:cs="Arial"/>
          <w:sz w:val="24"/>
        </w:rPr>
        <w:t>1.基金财产应独立于基金管理人、基金托管人的固有财产。</w:t>
      </w:r>
    </w:p>
    <w:p w14:paraId="2FF7E117" w14:textId="77777777" w:rsidR="00C74C23" w:rsidRDefault="00041BE1">
      <w:pPr>
        <w:adjustRightInd w:val="0"/>
        <w:snapToGrid w:val="0"/>
        <w:ind w:firstLine="480"/>
        <w:rPr>
          <w:rFonts w:ascii="宋体" w:hAnsi="宋体" w:cs="Arial"/>
          <w:sz w:val="24"/>
        </w:rPr>
      </w:pPr>
      <w:r>
        <w:rPr>
          <w:rFonts w:ascii="宋体" w:hAnsi="宋体" w:cs="Arial"/>
          <w:sz w:val="24"/>
        </w:rPr>
        <w:t>2.基金托管人应安全保管基金财产。</w:t>
      </w:r>
    </w:p>
    <w:p w14:paraId="53830B97" w14:textId="77777777" w:rsidR="00C74C23" w:rsidRDefault="00041BE1">
      <w:pPr>
        <w:adjustRightInd w:val="0"/>
        <w:snapToGrid w:val="0"/>
        <w:ind w:firstLine="480"/>
        <w:rPr>
          <w:rFonts w:ascii="宋体" w:hAnsi="宋体" w:cs="Arial"/>
          <w:sz w:val="24"/>
        </w:rPr>
      </w:pPr>
      <w:r>
        <w:rPr>
          <w:rFonts w:ascii="宋体" w:hAnsi="宋体" w:cs="Arial"/>
          <w:sz w:val="24"/>
        </w:rPr>
        <w:lastRenderedPageBreak/>
        <w:t>3.基金托管人按照规定开设基金财产的资金账户</w:t>
      </w:r>
      <w:r>
        <w:rPr>
          <w:rFonts w:ascii="宋体" w:hAnsi="宋体" w:cs="Arial" w:hint="eastAsia"/>
          <w:sz w:val="24"/>
        </w:rPr>
        <w:t>、证券账户等投资所需账户。</w:t>
      </w:r>
    </w:p>
    <w:p w14:paraId="656090B2" w14:textId="77777777" w:rsidR="00C74C23" w:rsidRDefault="00041BE1">
      <w:pPr>
        <w:adjustRightInd w:val="0"/>
        <w:snapToGrid w:val="0"/>
        <w:ind w:firstLine="480"/>
        <w:rPr>
          <w:rFonts w:ascii="宋体" w:hAnsi="宋体" w:cs="Arial"/>
          <w:sz w:val="24"/>
        </w:rPr>
      </w:pPr>
      <w:r>
        <w:rPr>
          <w:rFonts w:ascii="宋体" w:hAnsi="宋体" w:cs="Arial"/>
          <w:sz w:val="24"/>
        </w:rPr>
        <w:t>4.基金托管人对所托管的不同基金财产分别设置账户，确保基金财产的完整与独立。</w:t>
      </w:r>
    </w:p>
    <w:p w14:paraId="449BEBA2" w14:textId="77777777" w:rsidR="00C74C23" w:rsidRDefault="00041BE1">
      <w:pPr>
        <w:adjustRightInd w:val="0"/>
        <w:snapToGrid w:val="0"/>
        <w:ind w:firstLine="480"/>
        <w:rPr>
          <w:rFonts w:ascii="宋体" w:hAnsi="宋体" w:cs="Arial"/>
          <w:sz w:val="24"/>
        </w:rPr>
      </w:pPr>
      <w:r>
        <w:rPr>
          <w:rFonts w:ascii="宋体" w:hAnsi="宋体" w:cs="Arial"/>
          <w:sz w:val="24"/>
        </w:rPr>
        <w:t>5.基金托管人按照《基金合同》和本协议的约定保管基金财产，如有特殊情况双方可另行协商解决。基金</w:t>
      </w:r>
      <w:r>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2CAB8011" w14:textId="77777777" w:rsidR="00C74C23" w:rsidRDefault="00041BE1">
      <w:pPr>
        <w:adjustRightInd w:val="0"/>
        <w:snapToGrid w:val="0"/>
        <w:ind w:firstLine="480"/>
        <w:rPr>
          <w:rFonts w:ascii="宋体" w:hAnsi="宋体" w:cs="Arial"/>
          <w:sz w:val="24"/>
        </w:rPr>
      </w:pPr>
      <w:r>
        <w:rPr>
          <w:rFonts w:ascii="宋体"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A5CDA53" w14:textId="77777777" w:rsidR="00C74C23" w:rsidRDefault="00041BE1">
      <w:pPr>
        <w:adjustRightInd w:val="0"/>
        <w:snapToGrid w:val="0"/>
        <w:ind w:firstLine="480"/>
        <w:rPr>
          <w:rFonts w:ascii="宋体" w:hAnsi="宋体" w:cs="Arial"/>
          <w:sz w:val="24"/>
        </w:rPr>
      </w:pPr>
      <w:r>
        <w:rPr>
          <w:rFonts w:ascii="宋体" w:hAnsi="宋体" w:cs="Arial"/>
          <w:sz w:val="24"/>
        </w:rPr>
        <w:t>7.除依据法律法规和《基金合同》的规定外，基金托管人不得委托第三人托管基金财产。</w:t>
      </w:r>
    </w:p>
    <w:p w14:paraId="67308D4C" w14:textId="77777777" w:rsidR="00C74C23" w:rsidRDefault="00041BE1">
      <w:pPr>
        <w:adjustRightInd w:val="0"/>
        <w:snapToGrid w:val="0"/>
        <w:ind w:firstLine="480"/>
        <w:rPr>
          <w:rFonts w:ascii="宋体" w:hAnsi="宋体" w:cs="Arial"/>
          <w:sz w:val="24"/>
        </w:rPr>
      </w:pPr>
      <w:r>
        <w:rPr>
          <w:rFonts w:ascii="宋体" w:hAnsi="宋体" w:cs="Arial" w:hint="eastAsia"/>
          <w:sz w:val="24"/>
        </w:rPr>
        <w:t>（二）基金募集期间及募集资金的验资</w:t>
      </w:r>
    </w:p>
    <w:p w14:paraId="4CA99312" w14:textId="77777777" w:rsidR="00C74C23" w:rsidRDefault="00041BE1">
      <w:pPr>
        <w:adjustRightInd w:val="0"/>
        <w:snapToGrid w:val="0"/>
        <w:ind w:firstLine="480"/>
        <w:rPr>
          <w:rFonts w:ascii="宋体" w:hAnsi="宋体" w:cs="Arial"/>
          <w:sz w:val="24"/>
        </w:rPr>
      </w:pPr>
      <w:r>
        <w:rPr>
          <w:rFonts w:ascii="宋体" w:hAnsi="宋体" w:cs="Arial"/>
          <w:sz w:val="24"/>
        </w:rPr>
        <w:t>1.基金募集期间募集的资金应存于基金管理人</w:t>
      </w:r>
      <w:r>
        <w:rPr>
          <w:rFonts w:ascii="宋体" w:hAnsi="宋体" w:cs="Arial" w:hint="eastAsia"/>
          <w:sz w:val="24"/>
        </w:rPr>
        <w:t>或其委托的登记机构在基金托管人的营业机构开立的“基金募集专户”。该账户由基金管理人或其委托的登记机构开立并管理。</w:t>
      </w:r>
    </w:p>
    <w:p w14:paraId="207BFA0D" w14:textId="415B559C" w:rsidR="00C74C23" w:rsidRDefault="00041BE1">
      <w:pPr>
        <w:adjustRightInd w:val="0"/>
        <w:snapToGrid w:val="0"/>
        <w:ind w:firstLine="480"/>
        <w:rPr>
          <w:rFonts w:ascii="宋体" w:hAnsi="宋体" w:cs="Arial"/>
          <w:sz w:val="24"/>
        </w:rPr>
      </w:pPr>
      <w:r>
        <w:rPr>
          <w:rFonts w:ascii="宋体"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w:t>
      </w:r>
      <w:r>
        <w:rPr>
          <w:rFonts w:ascii="宋体" w:hAnsi="宋体" w:cs="Arial" w:hint="eastAsia"/>
          <w:sz w:val="24"/>
        </w:rPr>
        <w:t>从事证券相关业务资格</w:t>
      </w:r>
      <w:r>
        <w:rPr>
          <w:rFonts w:ascii="宋体" w:hAnsi="宋体" w:cs="Arial"/>
          <w:sz w:val="24"/>
        </w:rPr>
        <w:t>的会计师事务所进行验资，出具验资报告。出具的验资报告由参加验资的2名或2名以上中国注册会计师签字方为有效。</w:t>
      </w:r>
    </w:p>
    <w:p w14:paraId="4F347666" w14:textId="77777777" w:rsidR="00C74C23" w:rsidRDefault="00041BE1">
      <w:pPr>
        <w:adjustRightInd w:val="0"/>
        <w:snapToGrid w:val="0"/>
        <w:ind w:firstLine="480"/>
        <w:rPr>
          <w:rFonts w:ascii="宋体" w:hAnsi="宋体" w:cs="Arial"/>
          <w:sz w:val="24"/>
        </w:rPr>
      </w:pPr>
      <w:r>
        <w:rPr>
          <w:rFonts w:ascii="宋体" w:hAnsi="宋体" w:cs="Arial"/>
          <w:sz w:val="24"/>
        </w:rPr>
        <w:t>3.</w:t>
      </w:r>
      <w:r>
        <w:rPr>
          <w:rFonts w:ascii="宋体" w:hAnsi="宋体" w:cs="Arial" w:hint="eastAsia"/>
          <w:sz w:val="24"/>
        </w:rPr>
        <w:t>若基金募集期限届满，未能达到《基金合同》生效的条件，由基金管理人按规定办理退款等事宜。</w:t>
      </w:r>
    </w:p>
    <w:p w14:paraId="2AAF114E" w14:textId="77777777" w:rsidR="00C74C23" w:rsidRDefault="00041BE1">
      <w:pPr>
        <w:adjustRightInd w:val="0"/>
        <w:snapToGrid w:val="0"/>
        <w:ind w:firstLine="480"/>
        <w:rPr>
          <w:rFonts w:ascii="宋体" w:hAnsi="宋体" w:cs="Arial"/>
          <w:sz w:val="24"/>
        </w:rPr>
      </w:pPr>
      <w:r>
        <w:rPr>
          <w:rFonts w:ascii="宋体" w:hAnsi="宋体" w:cs="Arial" w:hint="eastAsia"/>
          <w:sz w:val="24"/>
        </w:rPr>
        <w:t>（三）基金银行账户的开立和管理</w:t>
      </w:r>
    </w:p>
    <w:p w14:paraId="1937A68B" w14:textId="77777777" w:rsidR="00C74C23" w:rsidRDefault="00041BE1">
      <w:pPr>
        <w:adjustRightInd w:val="0"/>
        <w:snapToGrid w:val="0"/>
        <w:ind w:firstLine="480"/>
        <w:rPr>
          <w:rFonts w:ascii="宋体" w:hAnsi="宋体" w:cs="Arial"/>
          <w:sz w:val="24"/>
        </w:rPr>
      </w:pPr>
      <w:r>
        <w:rPr>
          <w:rFonts w:ascii="宋体" w:hAnsi="宋体" w:cs="Arial"/>
          <w:sz w:val="24"/>
        </w:rPr>
        <w:t>1.基金托管人可以基金的名义在其营业机构开立基金的银行账户，并根据基金管理人合法合</w:t>
      </w:r>
      <w:r>
        <w:rPr>
          <w:rFonts w:ascii="宋体" w:hAnsi="宋体" w:cs="Arial" w:hint="eastAsia"/>
          <w:sz w:val="24"/>
        </w:rPr>
        <w:t>规的指令办理资金收付。本基金的银行预留印鉴由基金托管人保管和使用。</w:t>
      </w:r>
    </w:p>
    <w:p w14:paraId="06FCE7BC" w14:textId="77777777" w:rsidR="00C74C23" w:rsidRDefault="00041BE1">
      <w:pPr>
        <w:adjustRightInd w:val="0"/>
        <w:snapToGrid w:val="0"/>
        <w:ind w:firstLine="480"/>
        <w:rPr>
          <w:rFonts w:ascii="宋体" w:hAnsi="宋体" w:cs="Arial"/>
          <w:sz w:val="24"/>
        </w:rPr>
      </w:pPr>
      <w:r>
        <w:rPr>
          <w:rFonts w:ascii="宋体"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F52C47B" w14:textId="77777777" w:rsidR="00C74C23" w:rsidRDefault="00041BE1">
      <w:pPr>
        <w:adjustRightInd w:val="0"/>
        <w:snapToGrid w:val="0"/>
        <w:ind w:firstLine="480"/>
        <w:rPr>
          <w:rFonts w:ascii="宋体" w:hAnsi="宋体" w:cs="Arial"/>
          <w:sz w:val="24"/>
        </w:rPr>
      </w:pPr>
      <w:r>
        <w:rPr>
          <w:rFonts w:ascii="宋体" w:hAnsi="宋体" w:cs="Arial"/>
          <w:sz w:val="24"/>
        </w:rPr>
        <w:t>3.基金银行账户的开立和管理应符合银行业监督管理机构的有关规定。</w:t>
      </w:r>
    </w:p>
    <w:p w14:paraId="15486A78" w14:textId="77777777" w:rsidR="00C74C23" w:rsidRDefault="00041BE1">
      <w:pPr>
        <w:adjustRightInd w:val="0"/>
        <w:snapToGrid w:val="0"/>
        <w:ind w:firstLine="480"/>
        <w:rPr>
          <w:rFonts w:ascii="宋体" w:hAnsi="宋体" w:cs="Arial"/>
          <w:sz w:val="24"/>
        </w:rPr>
      </w:pPr>
      <w:r>
        <w:rPr>
          <w:rFonts w:ascii="宋体" w:hAnsi="宋体" w:cs="Arial"/>
          <w:sz w:val="24"/>
        </w:rPr>
        <w:t>4.在符合法律法规规定的条件下，基金托管人可以通过基金托管人专用账户办理基金资产的支付。</w:t>
      </w:r>
    </w:p>
    <w:p w14:paraId="16293186" w14:textId="77777777" w:rsidR="00C74C23" w:rsidRDefault="00041BE1">
      <w:pPr>
        <w:adjustRightInd w:val="0"/>
        <w:snapToGrid w:val="0"/>
        <w:ind w:firstLine="480"/>
        <w:rPr>
          <w:rFonts w:ascii="宋体" w:hAnsi="宋体" w:cs="Arial"/>
          <w:sz w:val="24"/>
        </w:rPr>
      </w:pPr>
      <w:r>
        <w:rPr>
          <w:rFonts w:ascii="宋体" w:hAnsi="宋体" w:cs="Arial" w:hint="eastAsia"/>
          <w:sz w:val="24"/>
        </w:rPr>
        <w:t>5..管理人应于托管产品到期后及时完成收益兑付、费用结清及其他应收应付款项资金划转，在委托资产/投资者赎回款全部划出后的10个工作日内向托管人发出销户申请。</w:t>
      </w:r>
    </w:p>
    <w:p w14:paraId="455D906F" w14:textId="77777777" w:rsidR="00C74C23" w:rsidRDefault="00041BE1">
      <w:pPr>
        <w:adjustRightInd w:val="0"/>
        <w:snapToGrid w:val="0"/>
        <w:ind w:firstLine="480"/>
        <w:rPr>
          <w:rFonts w:ascii="宋体" w:hAnsi="宋体" w:cs="Arial"/>
          <w:sz w:val="24"/>
        </w:rPr>
      </w:pPr>
      <w:r>
        <w:rPr>
          <w:rFonts w:ascii="宋体" w:hAnsi="宋体" w:cs="Arial" w:hint="eastAsia"/>
          <w:sz w:val="24"/>
        </w:rPr>
        <w:t>（四）基金证券账户和结算备付金账户的开立和管理</w:t>
      </w:r>
    </w:p>
    <w:p w14:paraId="317AD95A" w14:textId="77777777" w:rsidR="00C74C23" w:rsidRDefault="00041BE1">
      <w:pPr>
        <w:adjustRightInd w:val="0"/>
        <w:snapToGrid w:val="0"/>
        <w:ind w:firstLineChars="200" w:firstLine="480"/>
        <w:rPr>
          <w:rFonts w:ascii="宋体" w:hAnsi="宋体" w:cs="Arial"/>
          <w:sz w:val="24"/>
        </w:rPr>
      </w:pPr>
      <w:r>
        <w:rPr>
          <w:rFonts w:ascii="宋体" w:hAnsi="宋体" w:cs="Arial"/>
          <w:sz w:val="24"/>
        </w:rPr>
        <w:t>1.基金托管人在中国证券登记结算有限责任公司为基金开立基金托管人与基金联名的证券账户。</w:t>
      </w:r>
    </w:p>
    <w:p w14:paraId="50F1222B" w14:textId="77777777" w:rsidR="00C74C23" w:rsidRDefault="00041BE1">
      <w:pPr>
        <w:adjustRightInd w:val="0"/>
        <w:snapToGrid w:val="0"/>
        <w:ind w:firstLineChars="200" w:firstLine="480"/>
        <w:rPr>
          <w:rFonts w:ascii="宋体" w:hAnsi="宋体" w:cs="Arial"/>
          <w:sz w:val="24"/>
        </w:rPr>
      </w:pPr>
      <w:r>
        <w:rPr>
          <w:rFonts w:ascii="宋体" w:hAnsi="宋体" w:cs="Arial"/>
          <w:sz w:val="24"/>
        </w:rPr>
        <w:t>2.基金证券账户的开立和使用，仅限于满足开展本基金业务的需要。基金托管人和基金管理人不得出借或未经对方同意擅自转让基金的任何证券账户，亦不</w:t>
      </w:r>
      <w:r>
        <w:rPr>
          <w:rFonts w:ascii="宋体" w:hAnsi="宋体" w:cs="Arial"/>
          <w:sz w:val="24"/>
        </w:rPr>
        <w:lastRenderedPageBreak/>
        <w:t>得使用基金的任何账户进行本基金业务以外的活动。</w:t>
      </w:r>
    </w:p>
    <w:p w14:paraId="4DB8A89B" w14:textId="77777777" w:rsidR="00C74C23" w:rsidRDefault="00041BE1">
      <w:pPr>
        <w:adjustRightInd w:val="0"/>
        <w:snapToGrid w:val="0"/>
        <w:ind w:firstLineChars="200" w:firstLine="480"/>
        <w:rPr>
          <w:rFonts w:ascii="宋体" w:hAnsi="宋体" w:cs="Arial"/>
          <w:sz w:val="24"/>
        </w:rPr>
      </w:pPr>
      <w:r>
        <w:rPr>
          <w:rFonts w:ascii="宋体" w:hAnsi="宋体" w:cs="Arial"/>
          <w:sz w:val="24"/>
        </w:rPr>
        <w:t>3.基金证券账户的开立和证券账户卡的保管由基金托管人负责，账户资产的管理和运用由基金管理人负责。</w:t>
      </w:r>
    </w:p>
    <w:p w14:paraId="40292C1C" w14:textId="77777777" w:rsidR="00C74C23" w:rsidRDefault="00041BE1">
      <w:pPr>
        <w:adjustRightInd w:val="0"/>
        <w:snapToGrid w:val="0"/>
        <w:ind w:firstLineChars="200" w:firstLine="480"/>
        <w:rPr>
          <w:rFonts w:ascii="宋体" w:hAnsi="宋体"/>
          <w:sz w:val="24"/>
        </w:rPr>
      </w:pPr>
      <w:r>
        <w:rPr>
          <w:rFonts w:ascii="宋体" w:hAnsi="宋体" w:cs="Arial" w:hint="eastAsia"/>
          <w:sz w:val="24"/>
        </w:rPr>
        <w:t>证券账户开户费</w:t>
      </w:r>
      <w:r>
        <w:rPr>
          <w:rFonts w:ascii="宋体" w:hAnsi="宋体"/>
          <w:sz w:val="24"/>
        </w:rPr>
        <w:t>由</w:t>
      </w:r>
      <w:r>
        <w:rPr>
          <w:rFonts w:ascii="宋体" w:hAnsi="宋体" w:hint="eastAsia"/>
          <w:sz w:val="24"/>
        </w:rPr>
        <w:t>基金管理人先行垫付</w:t>
      </w:r>
      <w:r>
        <w:rPr>
          <w:rFonts w:ascii="宋体" w:hAnsi="宋体"/>
          <w:sz w:val="24"/>
        </w:rPr>
        <w:t>,</w:t>
      </w:r>
      <w:r>
        <w:rPr>
          <w:rFonts w:ascii="宋体" w:hAnsi="宋体" w:hint="eastAsia"/>
          <w:sz w:val="24"/>
        </w:rPr>
        <w:t>待托管产品启始运营后</w:t>
      </w:r>
      <w:r>
        <w:rPr>
          <w:rFonts w:ascii="宋体" w:hAnsi="宋体"/>
          <w:sz w:val="24"/>
        </w:rPr>
        <w:t>,</w:t>
      </w:r>
      <w:r>
        <w:rPr>
          <w:rFonts w:ascii="宋体" w:hAnsi="宋体" w:hint="eastAsia"/>
          <w:sz w:val="24"/>
        </w:rPr>
        <w:t>基金</w:t>
      </w:r>
      <w:r>
        <w:rPr>
          <w:rFonts w:ascii="宋体" w:hAnsi="宋体"/>
          <w:sz w:val="24"/>
        </w:rPr>
        <w:t>管理人可向</w:t>
      </w:r>
      <w:r>
        <w:rPr>
          <w:rFonts w:ascii="宋体" w:hAnsi="宋体" w:hint="eastAsia"/>
          <w:sz w:val="24"/>
        </w:rPr>
        <w:t>基金</w:t>
      </w:r>
      <w:r>
        <w:rPr>
          <w:rFonts w:ascii="宋体" w:hAnsi="宋体"/>
          <w:sz w:val="24"/>
        </w:rPr>
        <w:t>托管人发送划款指令,将代垫开户费从本</w:t>
      </w:r>
      <w:r>
        <w:rPr>
          <w:rFonts w:ascii="宋体" w:hAnsi="宋体" w:hint="eastAsia"/>
          <w:sz w:val="24"/>
        </w:rPr>
        <w:t>基金托管资金</w:t>
      </w:r>
      <w:r>
        <w:rPr>
          <w:rFonts w:ascii="宋体" w:hAnsi="宋体"/>
          <w:sz w:val="24"/>
        </w:rPr>
        <w:t>账户中</w:t>
      </w:r>
      <w:r>
        <w:rPr>
          <w:rFonts w:ascii="宋体" w:hAnsi="宋体" w:hint="eastAsia"/>
          <w:sz w:val="24"/>
        </w:rPr>
        <w:t>扣还基金管理人。</w:t>
      </w:r>
    </w:p>
    <w:p w14:paraId="068DF3EF" w14:textId="77777777" w:rsidR="00C74C23" w:rsidRDefault="00041BE1">
      <w:pPr>
        <w:adjustRightInd w:val="0"/>
        <w:snapToGrid w:val="0"/>
        <w:ind w:firstLineChars="200" w:firstLine="480"/>
        <w:rPr>
          <w:rFonts w:ascii="宋体" w:hAnsi="宋体" w:cs="Arial"/>
          <w:sz w:val="24"/>
        </w:rPr>
      </w:pPr>
      <w:r>
        <w:rPr>
          <w:rFonts w:ascii="宋体"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r>
        <w:rPr>
          <w:rFonts w:ascii="宋体" w:hAnsi="宋体" w:cs="Arial" w:hint="eastAsia"/>
          <w:sz w:val="24"/>
        </w:rPr>
        <w:t>收资金等的收取按照中国证券登记结算有限责任公司的规定以及基金管理人与基金托管人签署的《托管银行证券资金结算协议》执行。</w:t>
      </w:r>
    </w:p>
    <w:p w14:paraId="0ED3CF6D"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6EC93387"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6</w:t>
      </w:r>
      <w:r>
        <w:rPr>
          <w:rFonts w:ascii="宋体" w:hAnsi="宋体" w:cs="Arial"/>
          <w:sz w:val="24"/>
        </w:rPr>
        <w:t>.若中国证监会或其他监管机构在本托管协议订立日之后允许基金从事其他投资品种的投资业务，涉及相关账户的开立、使用的，若无相关规定，</w:t>
      </w:r>
      <w:r>
        <w:rPr>
          <w:rFonts w:ascii="宋体" w:hAnsi="宋体" w:cs="Arial" w:hint="eastAsia"/>
          <w:sz w:val="24"/>
        </w:rPr>
        <w:t>则基金托管人比照上述关于账户开立、使用的规定执行。</w:t>
      </w:r>
    </w:p>
    <w:p w14:paraId="37CAC551"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（五）债券托管账户的开设和管理</w:t>
      </w:r>
    </w:p>
    <w:p w14:paraId="79009741"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6B788DC"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（六）其他账户的开立和管理</w:t>
      </w:r>
    </w:p>
    <w:p w14:paraId="6A0A174B" w14:textId="77777777" w:rsidR="00C74C23" w:rsidRDefault="00041BE1">
      <w:pPr>
        <w:adjustRightInd w:val="0"/>
        <w:snapToGrid w:val="0"/>
        <w:ind w:firstLineChars="200" w:firstLine="480"/>
        <w:rPr>
          <w:rFonts w:ascii="宋体" w:hAnsi="宋体" w:cs="Arial"/>
          <w:sz w:val="24"/>
        </w:rPr>
      </w:pPr>
      <w:r>
        <w:rPr>
          <w:rFonts w:ascii="宋体" w:hAnsi="宋体" w:cs="Arial"/>
          <w:sz w:val="24"/>
        </w:rPr>
        <w:t>1.在本托管协议订立日之后，本基金被允许从事符合法律法规规定和《基金合同》约定的其他投资品种的投资业务时，如果涉及相关账户的开设和使用，由基金管理人协助</w:t>
      </w:r>
      <w:r>
        <w:rPr>
          <w:rFonts w:ascii="宋体" w:hAnsi="宋体" w:cs="Arial" w:hint="eastAsia"/>
          <w:sz w:val="24"/>
        </w:rPr>
        <w:t>基金</w:t>
      </w:r>
      <w:r>
        <w:rPr>
          <w:rFonts w:ascii="宋体" w:hAnsi="宋体" w:cs="Arial"/>
          <w:sz w:val="24"/>
        </w:rPr>
        <w:t>托管人根据有关法律法规的规定和《基金合同》的约定，开立有关账户。该账户按有关规则使用并管理。</w:t>
      </w:r>
    </w:p>
    <w:p w14:paraId="202C7B01" w14:textId="77777777" w:rsidR="00C74C23" w:rsidRDefault="00041BE1">
      <w:pPr>
        <w:adjustRightInd w:val="0"/>
        <w:snapToGrid w:val="0"/>
        <w:ind w:firstLine="480"/>
        <w:rPr>
          <w:rFonts w:ascii="宋体" w:hAnsi="宋体" w:cs="Arial"/>
          <w:sz w:val="24"/>
        </w:rPr>
      </w:pPr>
      <w:r>
        <w:rPr>
          <w:rFonts w:ascii="宋体" w:hAnsi="宋体" w:cs="Arial"/>
          <w:sz w:val="24"/>
        </w:rPr>
        <w:t>2.法律法规等有关规定对相关账户的开立和管理另有规定的，从其规定办理。</w:t>
      </w:r>
    </w:p>
    <w:p w14:paraId="65779846" w14:textId="77777777" w:rsidR="00C74C23" w:rsidRDefault="00041BE1">
      <w:pPr>
        <w:adjustRightInd w:val="0"/>
        <w:snapToGrid w:val="0"/>
        <w:ind w:firstLine="480"/>
        <w:rPr>
          <w:rFonts w:ascii="宋体" w:hAnsi="宋体" w:cs="Arial"/>
          <w:sz w:val="24"/>
        </w:rPr>
      </w:pPr>
      <w:r>
        <w:rPr>
          <w:rFonts w:ascii="宋体" w:hAnsi="宋体" w:cs="Arial" w:hint="eastAsia"/>
          <w:sz w:val="24"/>
        </w:rPr>
        <w:t>（七）基金财产投资的有关有价凭证等的保管</w:t>
      </w:r>
    </w:p>
    <w:p w14:paraId="38199723" w14:textId="77777777" w:rsidR="00C74C23" w:rsidRDefault="00041BE1">
      <w:pPr>
        <w:adjustRightInd w:val="0"/>
        <w:snapToGrid w:val="0"/>
        <w:ind w:firstLineChars="200" w:firstLine="480"/>
        <w:rPr>
          <w:rFonts w:ascii="宋体" w:hAnsi="宋体" w:cs="Arial"/>
        </w:rPr>
      </w:pPr>
      <w:r>
        <w:rPr>
          <w:rFonts w:ascii="宋体" w:hAnsi="宋体" w:cs="Arial" w:hint="eastAsia"/>
          <w:sz w:val="24"/>
        </w:rPr>
        <w:t>基金财产投资的有关实物证券、银行</w:t>
      </w:r>
      <w:r>
        <w:rPr>
          <w:rFonts w:ascii="宋体" w:hAnsi="宋体" w:hint="eastAsia"/>
          <w:sz w:val="24"/>
        </w:rPr>
        <w:t>存款开户证实书</w:t>
      </w:r>
      <w:r>
        <w:rPr>
          <w:rFonts w:ascii="宋体" w:hAnsi="宋体" w:cs="Arial" w:hint="eastAsia"/>
          <w:sz w:val="24"/>
        </w:rPr>
        <w:t>等有价凭证由基金托管人存放于基金托管人的保管库，也可存入中央国债登记结算有限责任公司、中国证券登记结算有限责任公司上海分公司</w:t>
      </w:r>
      <w:r>
        <w:rPr>
          <w:rFonts w:ascii="宋体" w:hAnsi="宋体" w:cs="Arial"/>
          <w:sz w:val="24"/>
        </w:rPr>
        <w:t>/深圳分公司/北京分公司</w:t>
      </w:r>
      <w:r>
        <w:rPr>
          <w:rFonts w:ascii="宋体" w:hAnsi="宋体" w:cs="Arial" w:hint="eastAsia"/>
          <w:sz w:val="24"/>
        </w:rPr>
        <w:t>、银行间市场清算所股份有限公司</w:t>
      </w:r>
      <w:r>
        <w:rPr>
          <w:rFonts w:ascii="宋体" w:hAnsi="宋体" w:cs="Arial"/>
          <w:sz w:val="24"/>
        </w:rPr>
        <w:t>或票据营业中心的代保管库，保管凭证由基金托管人持有。实物证券、银行定期存款证实书等有价凭证的购买和转让，按基金管理人和基金托管人双方约定办理。</w:t>
      </w:r>
      <w:r>
        <w:rPr>
          <w:rFonts w:ascii="宋体" w:hAnsi="宋体" w:cs="Arial" w:hint="eastAsia"/>
          <w:sz w:val="24"/>
        </w:rPr>
        <w:t>基金托管人对由基金托管人以外机构实际有效控制或保管的资产不承担任何责任。</w:t>
      </w:r>
    </w:p>
    <w:p w14:paraId="48C7EE29"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（八）与基金财产有关的重大合同的保管</w:t>
      </w:r>
    </w:p>
    <w:p w14:paraId="39086992" w14:textId="7FC9D45D" w:rsidR="00C74C23" w:rsidRDefault="00041BE1">
      <w:pPr>
        <w:adjustRightInd w:val="0"/>
        <w:snapToGrid w:val="0"/>
        <w:ind w:firstLineChars="200" w:firstLine="480"/>
        <w:rPr>
          <w:rFonts w:ascii="宋体" w:hAnsi="宋体"/>
          <w:sz w:val="30"/>
          <w:szCs w:val="30"/>
        </w:rPr>
      </w:pPr>
      <w:r>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w:t>
      </w:r>
      <w:r>
        <w:rPr>
          <w:rFonts w:ascii="宋体" w:hAnsi="宋体" w:cs="Arial" w:hint="eastAsia"/>
          <w:sz w:val="24"/>
        </w:rPr>
        <w:lastRenderedPageBreak/>
        <w:t>原件。基金管理人应在重大合同签署后及时以加密方式将重大合同传真给基金托管人，并在三十个工作日内将正本送达基金托管人处。重大合同的保管期限为《基金合同》终止后</w:t>
      </w:r>
      <w:r w:rsidR="00E06912">
        <w:rPr>
          <w:rFonts w:ascii="宋体" w:hAnsi="宋体" w:cs="Arial" w:hint="eastAsia"/>
          <w:sz w:val="24"/>
        </w:rPr>
        <w:t>不少于</w:t>
      </w:r>
      <w:r w:rsidR="00E06912">
        <w:rPr>
          <w:rFonts w:ascii="宋体" w:hAnsi="宋体" w:cs="Arial"/>
          <w:sz w:val="24"/>
        </w:rPr>
        <w:t>法律法规规定的最低期限</w:t>
      </w:r>
      <w:r>
        <w:rPr>
          <w:rFonts w:ascii="宋体" w:hAnsi="宋体" w:cs="Arial"/>
          <w:sz w:val="24"/>
        </w:rPr>
        <w:t>。</w:t>
      </w:r>
    </w:p>
    <w:p w14:paraId="12C6D53E" w14:textId="77777777" w:rsidR="00C74C23" w:rsidRDefault="00C74C23">
      <w:pPr>
        <w:rPr>
          <w:rFonts w:ascii="宋体" w:hAnsi="宋体"/>
          <w:sz w:val="24"/>
        </w:rPr>
      </w:pPr>
    </w:p>
    <w:p w14:paraId="70EF5EC6" w14:textId="77777777" w:rsidR="00C74C23" w:rsidRDefault="00041BE1">
      <w:pPr>
        <w:pStyle w:val="2"/>
        <w:jc w:val="center"/>
        <w:rPr>
          <w:rFonts w:ascii="宋体" w:eastAsia="宋体" w:hAnsi="宋体"/>
          <w:sz w:val="30"/>
        </w:rPr>
      </w:pPr>
      <w:bookmarkStart w:id="44" w:name="_Toc118774805"/>
      <w:bookmarkStart w:id="45" w:name="_Toc84133787"/>
      <w:bookmarkStart w:id="46" w:name="_Toc118972650"/>
      <w:bookmarkStart w:id="47" w:name="_Toc108512360"/>
      <w:bookmarkStart w:id="48" w:name="_Toc89163370"/>
      <w:bookmarkStart w:id="49" w:name="_Toc86223244"/>
      <w:bookmarkStart w:id="50" w:name="_Toc86727357"/>
      <w:bookmarkStart w:id="51" w:name="_Toc124325890"/>
      <w:bookmarkStart w:id="52" w:name="_Toc110761798"/>
      <w:bookmarkStart w:id="53" w:name="_Toc110765662"/>
      <w:bookmarkStart w:id="54" w:name="_Toc86737931"/>
      <w:bookmarkStart w:id="55" w:name="_Toc86225293"/>
      <w:bookmarkStart w:id="56" w:name="_Toc120435785"/>
      <w:bookmarkStart w:id="57" w:name="_Toc118212952"/>
      <w:bookmarkStart w:id="58" w:name="_Toc84234389"/>
      <w:bookmarkStart w:id="59" w:name="_Toc84234436"/>
      <w:bookmarkStart w:id="60" w:name="_Toc86204790"/>
      <w:bookmarkStart w:id="61" w:name="_Toc110830494"/>
      <w:bookmarkStart w:id="62" w:name="_Toc119402712"/>
      <w:bookmarkStart w:id="63" w:name="_Toc86726441"/>
      <w:bookmarkStart w:id="64" w:name="_Toc86649724"/>
      <w:r>
        <w:rPr>
          <w:rFonts w:ascii="宋体" w:eastAsia="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A13B510" w14:textId="77777777" w:rsidR="00C74C23" w:rsidRDefault="00041BE1">
      <w:pPr>
        <w:adjustRightInd w:val="0"/>
        <w:snapToGrid w:val="0"/>
        <w:ind w:firstLine="480"/>
        <w:rPr>
          <w:rFonts w:ascii="宋体" w:hAnsi="宋体" w:cs="Arial"/>
          <w:sz w:val="24"/>
        </w:rPr>
      </w:pPr>
      <w:r>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5115E647" w14:textId="77777777" w:rsidR="00C74C23" w:rsidRDefault="00041BE1">
      <w:pPr>
        <w:adjustRightInd w:val="0"/>
        <w:snapToGrid w:val="0"/>
        <w:ind w:firstLine="480"/>
        <w:rPr>
          <w:rFonts w:ascii="宋体" w:hAnsi="宋体" w:cs="Arial"/>
          <w:sz w:val="24"/>
        </w:rPr>
      </w:pPr>
      <w:r>
        <w:rPr>
          <w:rFonts w:ascii="宋体" w:hAnsi="宋体" w:cs="Arial" w:hint="eastAsia"/>
          <w:sz w:val="24"/>
        </w:rPr>
        <w:t>（一）基金管理人对发送指令人员的书面授权</w:t>
      </w:r>
    </w:p>
    <w:p w14:paraId="503005DD" w14:textId="77777777" w:rsidR="00C74C23" w:rsidRDefault="00041BE1">
      <w:pPr>
        <w:adjustRightInd w:val="0"/>
        <w:snapToGrid w:val="0"/>
        <w:ind w:firstLine="480"/>
        <w:rPr>
          <w:rFonts w:ascii="宋体" w:hAnsi="宋体" w:cs="Arial"/>
          <w:sz w:val="24"/>
        </w:rPr>
      </w:pPr>
      <w:r>
        <w:rPr>
          <w:rFonts w:ascii="宋体" w:hAnsi="宋体" w:cs="Arial"/>
          <w:sz w:val="24"/>
        </w:rPr>
        <w:t>1.基金管理人应指定专人向基金托管人发送指令。</w:t>
      </w:r>
    </w:p>
    <w:p w14:paraId="5D5DC17B" w14:textId="77777777" w:rsidR="00C74C23" w:rsidRDefault="00041BE1">
      <w:pPr>
        <w:adjustRightInd w:val="0"/>
        <w:snapToGrid w:val="0"/>
        <w:ind w:firstLine="480"/>
        <w:rPr>
          <w:rFonts w:ascii="宋体" w:hAnsi="宋体" w:cs="Arial"/>
          <w:sz w:val="24"/>
        </w:rPr>
      </w:pPr>
      <w:r>
        <w:rPr>
          <w:rFonts w:ascii="宋体" w:hAnsi="宋体" w:cs="Arial"/>
          <w:sz w:val="24"/>
        </w:rPr>
        <w:t>2.基金管理人应向基金托管人提供书面授权文件，内容包括被授权人名单、预留印鉴及被授权人签字样本，授权文件应注明被授权人相应的权限。</w:t>
      </w:r>
    </w:p>
    <w:p w14:paraId="70D46F7C" w14:textId="77777777" w:rsidR="00C74C23" w:rsidRDefault="00041BE1">
      <w:pPr>
        <w:adjustRightInd w:val="0"/>
        <w:snapToGrid w:val="0"/>
        <w:ind w:firstLine="480"/>
        <w:rPr>
          <w:rFonts w:ascii="宋体" w:hAnsi="宋体" w:cs="Arial"/>
          <w:sz w:val="24"/>
        </w:rPr>
      </w:pPr>
      <w:r>
        <w:rPr>
          <w:rFonts w:ascii="宋体" w:hAnsi="宋体" w:cs="Arial"/>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0C5E627" w14:textId="77777777" w:rsidR="00C74C23" w:rsidRDefault="00041BE1">
      <w:pPr>
        <w:adjustRightInd w:val="0"/>
        <w:snapToGrid w:val="0"/>
        <w:ind w:firstLine="480"/>
        <w:rPr>
          <w:rFonts w:ascii="宋体" w:hAnsi="宋体" w:cs="Arial"/>
          <w:sz w:val="24"/>
        </w:rPr>
      </w:pPr>
      <w:r>
        <w:rPr>
          <w:rFonts w:ascii="宋体" w:hAnsi="宋体" w:cs="Arial"/>
          <w:sz w:val="24"/>
        </w:rPr>
        <w:t>4.基金管理人和基金托管人对授权文件负有保密义务，其内容不得向被授权人及相关操作人员以外的任何人泄露。但法律法规规定或有权机关要求的除外。</w:t>
      </w:r>
    </w:p>
    <w:p w14:paraId="631B349E" w14:textId="77777777" w:rsidR="00C74C23" w:rsidRDefault="00041BE1">
      <w:pPr>
        <w:adjustRightInd w:val="0"/>
        <w:snapToGrid w:val="0"/>
        <w:ind w:firstLine="480"/>
        <w:rPr>
          <w:rFonts w:ascii="宋体" w:hAnsi="宋体" w:cs="Arial"/>
          <w:sz w:val="24"/>
        </w:rPr>
      </w:pPr>
      <w:r>
        <w:rPr>
          <w:rFonts w:ascii="宋体" w:hAnsi="宋体" w:cs="Arial" w:hint="eastAsia"/>
          <w:sz w:val="24"/>
        </w:rPr>
        <w:t>（二）指令的内容</w:t>
      </w:r>
    </w:p>
    <w:p w14:paraId="25BE720F" w14:textId="77777777" w:rsidR="00C74C23" w:rsidRDefault="00041BE1">
      <w:pPr>
        <w:adjustRightInd w:val="0"/>
        <w:snapToGrid w:val="0"/>
        <w:ind w:firstLine="480"/>
        <w:rPr>
          <w:rFonts w:ascii="宋体" w:hAnsi="宋体" w:cs="Arial"/>
          <w:sz w:val="24"/>
        </w:rPr>
      </w:pPr>
      <w:r>
        <w:rPr>
          <w:rFonts w:ascii="宋体" w:hAnsi="宋体" w:cs="Arial"/>
          <w:sz w:val="24"/>
        </w:rPr>
        <w:t>1.指令包括付款指令以及其他资金划拨指令等。</w:t>
      </w:r>
    </w:p>
    <w:p w14:paraId="162A6911" w14:textId="77777777" w:rsidR="00C74C23" w:rsidRDefault="00041BE1">
      <w:pPr>
        <w:adjustRightInd w:val="0"/>
        <w:snapToGrid w:val="0"/>
        <w:ind w:firstLine="480"/>
        <w:rPr>
          <w:rFonts w:ascii="宋体" w:hAnsi="宋体" w:cs="Arial"/>
          <w:sz w:val="24"/>
        </w:rPr>
      </w:pPr>
      <w:r>
        <w:rPr>
          <w:rFonts w:ascii="宋体" w:hAnsi="宋体" w:cs="Arial"/>
          <w:sz w:val="24"/>
        </w:rPr>
        <w:t>2.基金管理人发给基金托管人的指令应写明款项事由、支付时间、到账时间、金额、账户等，加盖预留印鉴并由被授权人签字。</w:t>
      </w:r>
    </w:p>
    <w:p w14:paraId="740D6CD1" w14:textId="77777777" w:rsidR="00C74C23" w:rsidRDefault="00041BE1">
      <w:pPr>
        <w:adjustRightInd w:val="0"/>
        <w:snapToGrid w:val="0"/>
        <w:ind w:firstLine="480"/>
        <w:rPr>
          <w:rFonts w:ascii="宋体" w:hAnsi="宋体" w:cs="Arial"/>
          <w:sz w:val="24"/>
        </w:rPr>
      </w:pPr>
      <w:r>
        <w:rPr>
          <w:rFonts w:ascii="宋体" w:hAnsi="宋体" w:cs="Arial" w:hint="eastAsia"/>
          <w:sz w:val="24"/>
        </w:rPr>
        <w:t>（三）指令的发送、确认及执行的时间和程序</w:t>
      </w:r>
    </w:p>
    <w:p w14:paraId="42147E3E" w14:textId="77777777" w:rsidR="00C74C23" w:rsidRDefault="00041BE1">
      <w:pPr>
        <w:adjustRightInd w:val="0"/>
        <w:snapToGrid w:val="0"/>
        <w:ind w:firstLine="480"/>
        <w:rPr>
          <w:rFonts w:ascii="宋体" w:hAnsi="宋体" w:cs="Arial"/>
          <w:sz w:val="24"/>
        </w:rPr>
      </w:pPr>
      <w:r>
        <w:rPr>
          <w:rFonts w:ascii="宋体" w:hAnsi="宋体" w:cs="Arial"/>
          <w:sz w:val="24"/>
        </w:rPr>
        <w:t>1.指令的发送</w:t>
      </w:r>
    </w:p>
    <w:p w14:paraId="273BF527" w14:textId="77777777" w:rsidR="00C74C23" w:rsidRDefault="00041BE1">
      <w:pPr>
        <w:adjustRightInd w:val="0"/>
        <w:snapToGrid w:val="0"/>
        <w:ind w:firstLine="480"/>
        <w:rPr>
          <w:rFonts w:ascii="宋体" w:hAnsi="宋体" w:cs="Arial"/>
          <w:sz w:val="24"/>
        </w:rPr>
      </w:pPr>
      <w:r>
        <w:rPr>
          <w:rFonts w:ascii="宋体" w:hAnsi="宋体" w:cs="Arial" w:hint="eastAsia"/>
          <w:sz w:val="24"/>
        </w:rPr>
        <w:t>基金管理人发送指令应采用加密传真方式或双方协商一致的其他方式。</w:t>
      </w:r>
    </w:p>
    <w:p w14:paraId="4238B0D6" w14:textId="77777777" w:rsidR="00C74C23" w:rsidRDefault="00041BE1">
      <w:pPr>
        <w:adjustRightInd w:val="0"/>
        <w:snapToGrid w:val="0"/>
        <w:ind w:firstLine="480"/>
        <w:rPr>
          <w:rFonts w:ascii="宋体" w:hAnsi="宋体" w:cs="Arial"/>
          <w:sz w:val="24"/>
        </w:rPr>
      </w:pPr>
      <w:r>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3E4C927" w14:textId="77777777" w:rsidR="00C74C23" w:rsidRDefault="00041BE1">
      <w:pPr>
        <w:adjustRightInd w:val="0"/>
        <w:snapToGrid w:val="0"/>
        <w:ind w:firstLine="480"/>
        <w:rPr>
          <w:rFonts w:ascii="宋体" w:hAnsi="宋体" w:cs="Arial"/>
          <w:sz w:val="24"/>
        </w:rPr>
      </w:pPr>
      <w:r>
        <w:rPr>
          <w:rFonts w:ascii="宋体" w:hAnsi="宋体" w:cs="Arial" w:hint="eastAsia"/>
          <w:sz w:val="24"/>
        </w:rPr>
        <w:t>指令发出后，基金管理人应及时以电话方式向基金托管人确认。</w:t>
      </w:r>
    </w:p>
    <w:p w14:paraId="4B05949D" w14:textId="77777777" w:rsidR="00C74C23" w:rsidRDefault="00041BE1">
      <w:pPr>
        <w:adjustRightInd w:val="0"/>
        <w:snapToGrid w:val="0"/>
        <w:ind w:firstLine="480"/>
        <w:rPr>
          <w:rFonts w:ascii="宋体" w:hAnsi="宋体" w:cs="Arial"/>
          <w:sz w:val="24"/>
        </w:rPr>
      </w:pPr>
      <w:r>
        <w:rPr>
          <w:rFonts w:ascii="宋体" w:hAnsi="宋体" w:hint="eastAsia"/>
          <w:sz w:val="24"/>
        </w:rPr>
        <w:t>基金管理人应在银行间交易成交后，</w:t>
      </w:r>
      <w:r w:rsidRPr="00935671">
        <w:rPr>
          <w:rFonts w:asciiTheme="majorEastAsia" w:eastAsiaTheme="majorEastAsia" w:hAnsiTheme="majorEastAsia" w:hint="eastAsia"/>
          <w:sz w:val="24"/>
        </w:rPr>
        <w:t>及时将通知单、相关文件及划款指令加盖印章后发至基金托管人并电话确认，</w:t>
      </w:r>
      <w:r>
        <w:rPr>
          <w:rFonts w:ascii="宋体" w:hAnsi="宋体" w:hint="eastAsia"/>
          <w:sz w:val="24"/>
        </w:rPr>
        <w:t>由基金托管人完成后台交易匹配及资金交收事宜。如果银行间结算系统已经生成的交易需要取消或终止，基金管理人要书面通知基金托管人。</w:t>
      </w:r>
    </w:p>
    <w:p w14:paraId="302334C3" w14:textId="77777777" w:rsidR="00C74C23" w:rsidRDefault="00041BE1">
      <w:pPr>
        <w:adjustRightInd w:val="0"/>
        <w:snapToGrid w:val="0"/>
        <w:ind w:firstLine="480"/>
        <w:rPr>
          <w:rFonts w:ascii="宋体" w:hAnsi="宋体" w:cs="Arial"/>
          <w:sz w:val="24"/>
        </w:rPr>
      </w:pPr>
      <w:r>
        <w:rPr>
          <w:rFonts w:ascii="宋体" w:hAnsi="宋体" w:cs="Arial"/>
          <w:sz w:val="24"/>
        </w:rPr>
        <w:t>2.指令的确认</w:t>
      </w:r>
    </w:p>
    <w:p w14:paraId="51ABDBA1" w14:textId="77777777" w:rsidR="00C74C23" w:rsidRDefault="00041BE1">
      <w:pPr>
        <w:adjustRightInd w:val="0"/>
        <w:snapToGrid w:val="0"/>
        <w:ind w:firstLine="480"/>
        <w:rPr>
          <w:rFonts w:ascii="宋体" w:hAnsi="宋体" w:cs="Arial"/>
          <w:sz w:val="24"/>
        </w:rPr>
      </w:pPr>
      <w:r>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9159192" w14:textId="77777777" w:rsidR="00C74C23" w:rsidRDefault="00041BE1">
      <w:pPr>
        <w:adjustRightInd w:val="0"/>
        <w:snapToGrid w:val="0"/>
        <w:ind w:firstLine="480"/>
        <w:rPr>
          <w:rFonts w:ascii="宋体" w:hAnsi="宋体" w:cs="Arial"/>
          <w:sz w:val="24"/>
        </w:rPr>
      </w:pPr>
      <w:r>
        <w:rPr>
          <w:rFonts w:ascii="宋体" w:hAnsi="宋体" w:cs="Arial"/>
          <w:sz w:val="24"/>
        </w:rPr>
        <w:t>3.指令的时间和执行</w:t>
      </w:r>
    </w:p>
    <w:p w14:paraId="5B7E5EF6" w14:textId="77777777" w:rsidR="00C74C23" w:rsidRDefault="00041BE1">
      <w:pPr>
        <w:pStyle w:val="aa"/>
        <w:spacing w:line="240" w:lineRule="auto"/>
        <w:ind w:firstLineChars="0"/>
        <w:rPr>
          <w:rFonts w:ascii="宋体" w:eastAsia="宋体" w:hAnsi="宋体" w:cs="Arial"/>
          <w:szCs w:val="24"/>
          <w:shd w:val="pct10" w:color="auto" w:fill="FFFFFF"/>
        </w:rPr>
      </w:pPr>
      <w:r>
        <w:rPr>
          <w:rFonts w:ascii="宋体" w:eastAsia="宋体" w:hAnsi="宋体" w:cs="Arial" w:hint="eastAsia"/>
        </w:rPr>
        <w:lastRenderedPageBreak/>
        <w:t>基金管理人尽量于划款前</w:t>
      </w:r>
      <w:r>
        <w:rPr>
          <w:rFonts w:ascii="宋体" w:eastAsia="宋体"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r>
        <w:rPr>
          <w:rFonts w:ascii="宋体" w:eastAsia="宋体" w:hAnsi="宋体" w:cs="Arial" w:hint="eastAsia"/>
        </w:rPr>
        <w:t>并且相关付款条件已经具备。基金托管人将视付款条件具备时为指令送达时间。对新股申购网下发行业务，基金管理人应在网下申购缴款日</w:t>
      </w:r>
      <w:r>
        <w:rPr>
          <w:rFonts w:ascii="宋体" w:eastAsia="宋体" w:hAnsi="宋体" w:cs="Arial"/>
        </w:rPr>
        <w:t>(T日)的前一工作日下班前将指令发送给基金托管人，指令发送时间最迟不应晚于T日上午10:00。</w:t>
      </w:r>
      <w:r>
        <w:rPr>
          <w:rFonts w:ascii="宋体" w:eastAsia="宋体" w:hAnsi="宋体" w:cs="Arial" w:hint="eastAsia"/>
          <w:szCs w:val="24"/>
        </w:rPr>
        <w:t>对于中国证券登记结算有限责任公司实行</w:t>
      </w:r>
      <w:r>
        <w:rPr>
          <w:rFonts w:ascii="宋体" w:eastAsia="宋体" w:hAnsi="宋体" w:cs="Arial"/>
          <w:szCs w:val="24"/>
        </w:rPr>
        <w:t>T+0非担保交收的业务，基金管理人应在交易日</w:t>
      </w:r>
      <w:r>
        <w:rPr>
          <w:rFonts w:ascii="宋体" w:eastAsia="宋体" w:hAnsi="宋体" w:cs="Arial" w:hint="eastAsia"/>
          <w:szCs w:val="24"/>
        </w:rPr>
        <w:t>14</w:t>
      </w:r>
      <w:r>
        <w:rPr>
          <w:rFonts w:ascii="宋体" w:eastAsia="宋体" w:hAnsi="宋体" w:cs="Arial"/>
          <w:szCs w:val="24"/>
        </w:rPr>
        <w:t>:00</w:t>
      </w:r>
      <w:r>
        <w:rPr>
          <w:rFonts w:ascii="宋体" w:eastAsia="宋体" w:hAnsi="宋体" w:cs="Arial" w:hint="eastAsia"/>
        </w:rPr>
        <w:t>前</w:t>
      </w:r>
      <w:r>
        <w:rPr>
          <w:rFonts w:ascii="宋体" w:eastAsia="宋体" w:hAnsi="宋体" w:cs="Arial" w:hint="eastAsia"/>
          <w:szCs w:val="24"/>
        </w:rPr>
        <w:t>将划款指令发送至基金托管人。因基金管理人指令传输不及时，致使资金未能及时划入中登公司所造成的损失由基金管理人承担，包括赔偿在该交易市场引起其他托管客户交易失败、赔偿因占用</w:t>
      </w:r>
      <w:r>
        <w:rPr>
          <w:rFonts w:ascii="宋体" w:eastAsia="宋体" w:hAnsi="宋体" w:cs="Arial" w:hint="eastAsia"/>
        </w:rPr>
        <w:t>结算参与人</w:t>
      </w:r>
      <w:r>
        <w:rPr>
          <w:rFonts w:ascii="宋体" w:eastAsia="宋体" w:hAnsi="宋体" w:cs="Arial" w:hint="eastAsia"/>
          <w:szCs w:val="24"/>
        </w:rPr>
        <w:t>最低备付金带来的利息损失</w:t>
      </w:r>
      <w:r>
        <w:rPr>
          <w:rFonts w:ascii="宋体" w:eastAsia="宋体" w:hAnsi="宋体" w:cs="Arial" w:hint="eastAsia"/>
        </w:rPr>
        <w:t>。</w:t>
      </w:r>
      <w:r>
        <w:rPr>
          <w:rFonts w:ascii="宋体" w:eastAsia="宋体" w:hAnsi="宋体" w:cs="Arial" w:hint="eastAsia"/>
          <w:szCs w:val="24"/>
        </w:rPr>
        <w:t>基金管理人应确保基金托管人在执行指令时，基金资金账户有足够的资金余额，</w:t>
      </w:r>
      <w:r>
        <w:rPr>
          <w:rFonts w:ascii="宋体" w:eastAsia="宋体" w:hAnsi="宋体" w:cs="Arial" w:hint="eastAsia"/>
        </w:rPr>
        <w:t>在基金资金头寸充足的情况下，基金托管人对基金管理人符合法律法规、《基金合同》、本协议的指令不得拖延或拒绝执行。</w:t>
      </w:r>
    </w:p>
    <w:p w14:paraId="1A0DE3CD" w14:textId="77777777" w:rsidR="00C74C23" w:rsidRDefault="00041BE1">
      <w:pPr>
        <w:pStyle w:val="aa"/>
        <w:spacing w:line="240" w:lineRule="auto"/>
        <w:ind w:firstLineChars="0"/>
        <w:rPr>
          <w:rFonts w:ascii="宋体" w:eastAsia="宋体" w:hAnsi="宋体" w:cs="Arial"/>
        </w:rPr>
      </w:pPr>
      <w:r>
        <w:rPr>
          <w:rFonts w:ascii="宋体" w:eastAsia="宋体" w:hAnsi="宋体" w:cs="Arial" w:hint="eastAsia"/>
        </w:rPr>
        <w:t>（四）基金管理人发送错误指令的情形和处理程序</w:t>
      </w:r>
    </w:p>
    <w:p w14:paraId="21E9008C"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基金管理人发送错误指令的情形包括指令违反法律法规和《基金合同》，指令发送人员无权或超越权限发送指令。</w:t>
      </w:r>
    </w:p>
    <w:p w14:paraId="02C6C2DF"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E2E877B"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（五）基金托管人依照法律法规暂缓、拒绝执行指令的情形和处理程序</w:t>
      </w:r>
    </w:p>
    <w:p w14:paraId="7A104270" w14:textId="77777777" w:rsidR="00C74C23" w:rsidRDefault="00041BE1">
      <w:pPr>
        <w:adjustRightInd w:val="0"/>
        <w:snapToGrid w:val="0"/>
        <w:ind w:firstLine="480"/>
        <w:rPr>
          <w:rFonts w:ascii="宋体" w:hAnsi="宋体" w:cs="Arial"/>
          <w:sz w:val="24"/>
        </w:rPr>
      </w:pPr>
      <w:r>
        <w:rPr>
          <w:rFonts w:ascii="宋体" w:hAnsi="宋体" w:cs="Arial" w:hint="eastAsia"/>
          <w:sz w:val="24"/>
        </w:rPr>
        <w:t>若基金托管人发现基金管理人的指令违反法律法规，或者违反《基金合同》约定的，应当拒绝执行，立即通知基金管理人。</w:t>
      </w:r>
    </w:p>
    <w:p w14:paraId="5CD1C1D7" w14:textId="77777777" w:rsidR="00C74C23" w:rsidRDefault="00041BE1">
      <w:pPr>
        <w:adjustRightInd w:val="0"/>
        <w:snapToGrid w:val="0"/>
        <w:ind w:firstLine="480"/>
        <w:rPr>
          <w:rFonts w:ascii="宋体" w:hAnsi="宋体" w:cs="Arial"/>
          <w:sz w:val="24"/>
        </w:rPr>
      </w:pPr>
      <w:r>
        <w:rPr>
          <w:rFonts w:ascii="宋体" w:hAnsi="宋体" w:cs="Arial" w:hint="eastAsia"/>
          <w:sz w:val="24"/>
        </w:rPr>
        <w:t>（六）基金托管人未按照基金管理人指令执行的处理方法</w:t>
      </w:r>
    </w:p>
    <w:p w14:paraId="76063862" w14:textId="77777777" w:rsidR="00C74C23" w:rsidRDefault="00041BE1">
      <w:pPr>
        <w:adjustRightInd w:val="0"/>
        <w:snapToGrid w:val="0"/>
        <w:ind w:firstLine="480"/>
        <w:rPr>
          <w:rFonts w:ascii="宋体" w:hAnsi="宋体" w:cs="Arial"/>
          <w:sz w:val="24"/>
        </w:rPr>
      </w:pPr>
      <w:r>
        <w:rPr>
          <w:rFonts w:ascii="宋体" w:hAnsi="宋体" w:cs="Arial" w:hint="eastAsia"/>
          <w:sz w:val="24"/>
        </w:rPr>
        <w:t>基金托管人由于过错，未按照基金管理人发送的指令执行并对基金财产或投资人造成的直接损失，由基金托管人</w:t>
      </w:r>
      <w:r>
        <w:rPr>
          <w:rFonts w:ascii="宋体" w:hAnsi="宋体" w:hint="eastAsia"/>
          <w:sz w:val="24"/>
        </w:rPr>
        <w:t>赔偿由此造成的直接损失。</w:t>
      </w:r>
    </w:p>
    <w:p w14:paraId="67ADFB4A" w14:textId="77777777" w:rsidR="00C74C23" w:rsidRDefault="00041BE1">
      <w:pPr>
        <w:adjustRightInd w:val="0"/>
        <w:snapToGrid w:val="0"/>
        <w:ind w:firstLine="480"/>
        <w:rPr>
          <w:rFonts w:ascii="宋体" w:hAnsi="宋体" w:cs="Arial"/>
          <w:sz w:val="24"/>
        </w:rPr>
      </w:pPr>
      <w:r>
        <w:rPr>
          <w:rFonts w:ascii="宋体" w:hAnsi="宋体" w:cs="Arial" w:hint="eastAsia"/>
          <w:sz w:val="24"/>
        </w:rPr>
        <w:t>（七）更换被授权人的程序</w:t>
      </w:r>
    </w:p>
    <w:p w14:paraId="188E311C" w14:textId="77777777" w:rsidR="00C74C23" w:rsidRDefault="00041BE1">
      <w:pPr>
        <w:adjustRightInd w:val="0"/>
        <w:snapToGrid w:val="0"/>
        <w:ind w:firstLine="480"/>
        <w:rPr>
          <w:rFonts w:ascii="宋体" w:hAnsi="宋体" w:cs="Arial"/>
          <w:sz w:val="24"/>
        </w:rPr>
      </w:pPr>
      <w:r>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宋体" w:hAnsi="宋体" w:hint="eastAsia"/>
          <w:sz w:val="24"/>
        </w:rPr>
        <w:t>。</w:t>
      </w:r>
      <w:r>
        <w:rPr>
          <w:rFonts w:ascii="宋体" w:hAnsi="宋体" w:cs="Arial" w:hint="eastAsia"/>
          <w:sz w:val="24"/>
        </w:rPr>
        <w:t>基金托管人更换接收基金管理人指令的人员，应提前通过录音电话通知基金管理人。</w:t>
      </w:r>
    </w:p>
    <w:p w14:paraId="21FEAFE1" w14:textId="77777777" w:rsidR="00C74C23" w:rsidRDefault="00041BE1">
      <w:pPr>
        <w:adjustRightInd w:val="0"/>
        <w:snapToGrid w:val="0"/>
        <w:ind w:firstLine="480"/>
        <w:rPr>
          <w:rFonts w:ascii="宋体" w:hAnsi="宋体" w:cs="Arial"/>
          <w:sz w:val="24"/>
        </w:rPr>
      </w:pPr>
      <w:r>
        <w:rPr>
          <w:rFonts w:ascii="宋体" w:hAnsi="宋体" w:cs="Arial" w:hint="eastAsia"/>
          <w:sz w:val="24"/>
        </w:rPr>
        <w:t>（八）其他事项</w:t>
      </w:r>
    </w:p>
    <w:p w14:paraId="42AE00C3" w14:textId="77777777" w:rsidR="00C74C23" w:rsidRDefault="00041BE1">
      <w:pPr>
        <w:adjustRightInd w:val="0"/>
        <w:snapToGrid w:val="0"/>
        <w:ind w:firstLine="480"/>
        <w:rPr>
          <w:rFonts w:ascii="宋体" w:hAnsi="宋体" w:cs="Arial"/>
          <w:sz w:val="24"/>
        </w:rPr>
      </w:pPr>
      <w:r>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8601142" w14:textId="77777777" w:rsidR="00C74C23" w:rsidRDefault="00041BE1">
      <w:pPr>
        <w:adjustRightInd w:val="0"/>
        <w:snapToGrid w:val="0"/>
        <w:ind w:firstLine="480"/>
        <w:rPr>
          <w:rFonts w:ascii="宋体" w:hAnsi="宋体" w:cs="Arial"/>
          <w:sz w:val="24"/>
        </w:rPr>
      </w:pPr>
      <w:r>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882D158" w14:textId="77777777" w:rsidR="00C74C23" w:rsidRDefault="00C74C23">
      <w:pPr>
        <w:adjustRightInd w:val="0"/>
        <w:snapToGrid w:val="0"/>
        <w:rPr>
          <w:rFonts w:ascii="宋体" w:hAnsi="宋体" w:cs="Arial"/>
          <w:sz w:val="24"/>
        </w:rPr>
      </w:pPr>
    </w:p>
    <w:p w14:paraId="1DA5D192" w14:textId="77777777" w:rsidR="00C74C23" w:rsidRDefault="00041BE1">
      <w:pPr>
        <w:pStyle w:val="2"/>
        <w:jc w:val="center"/>
        <w:rPr>
          <w:rFonts w:ascii="宋体" w:eastAsia="宋体" w:hAnsi="宋体"/>
          <w:sz w:val="30"/>
        </w:rPr>
      </w:pPr>
      <w:bookmarkStart w:id="65" w:name="_Toc89163371"/>
      <w:bookmarkStart w:id="66" w:name="_Toc86727358"/>
      <w:bookmarkStart w:id="67" w:name="_Toc120435786"/>
      <w:bookmarkStart w:id="68" w:name="_Toc118212953"/>
      <w:bookmarkStart w:id="69" w:name="_Toc84133788"/>
      <w:bookmarkStart w:id="70" w:name="_Toc86726442"/>
      <w:bookmarkStart w:id="71" w:name="_Toc86737932"/>
      <w:bookmarkStart w:id="72" w:name="_Toc86204791"/>
      <w:bookmarkStart w:id="73" w:name="_Toc118972651"/>
      <w:bookmarkStart w:id="74" w:name="_Toc118774806"/>
      <w:bookmarkStart w:id="75" w:name="_Toc84234437"/>
      <w:bookmarkStart w:id="76" w:name="_Toc110830495"/>
      <w:bookmarkStart w:id="77" w:name="_Toc86649725"/>
      <w:bookmarkStart w:id="78" w:name="_Toc86225294"/>
      <w:bookmarkStart w:id="79" w:name="_Toc119402713"/>
      <w:bookmarkStart w:id="80" w:name="_Toc84234390"/>
      <w:bookmarkStart w:id="81" w:name="_Toc86223245"/>
      <w:bookmarkStart w:id="82" w:name="_Toc124325891"/>
      <w:bookmarkStart w:id="83" w:name="_Toc110761799"/>
      <w:bookmarkStart w:id="84" w:name="_Toc108512361"/>
      <w:bookmarkStart w:id="85" w:name="_Toc110765663"/>
      <w:r>
        <w:rPr>
          <w:rFonts w:ascii="宋体" w:eastAsia="宋体" w:hAnsi="宋体"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D659525" w14:textId="77777777" w:rsidR="00C74C23" w:rsidRDefault="00041BE1">
      <w:pPr>
        <w:adjustRightInd w:val="0"/>
        <w:snapToGrid w:val="0"/>
        <w:ind w:firstLine="480"/>
        <w:rPr>
          <w:rFonts w:ascii="宋体" w:hAnsi="宋体" w:cs="Arial"/>
          <w:sz w:val="24"/>
        </w:rPr>
      </w:pPr>
      <w:r>
        <w:rPr>
          <w:rFonts w:ascii="宋体" w:hAnsi="宋体" w:cs="Arial" w:hint="eastAsia"/>
          <w:sz w:val="24"/>
        </w:rPr>
        <w:t>（一）选择证券</w:t>
      </w:r>
      <w:r>
        <w:rPr>
          <w:rFonts w:ascii="宋体" w:hAnsi="宋体" w:cs="Arial"/>
          <w:sz w:val="24"/>
        </w:rPr>
        <w:t>/期货</w:t>
      </w:r>
      <w:r>
        <w:rPr>
          <w:rFonts w:ascii="宋体" w:hAnsi="宋体" w:cs="Arial" w:hint="eastAsia"/>
          <w:sz w:val="24"/>
        </w:rPr>
        <w:t>买卖的证券</w:t>
      </w:r>
      <w:r>
        <w:rPr>
          <w:rFonts w:ascii="宋体" w:hAnsi="宋体" w:cs="Arial"/>
          <w:sz w:val="24"/>
        </w:rPr>
        <w:t>/期货</w:t>
      </w:r>
      <w:r>
        <w:rPr>
          <w:rFonts w:ascii="宋体" w:hAnsi="宋体" w:cs="Arial" w:hint="eastAsia"/>
          <w:sz w:val="24"/>
        </w:rPr>
        <w:t>经营机构</w:t>
      </w:r>
    </w:p>
    <w:p w14:paraId="3D1794BE"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4CB210DE" w14:textId="769940D8"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本基金在开始进行期货投资之前，应与基金托管人、期货公司三方共同就期货开户、清算、估值、交收等事宜另行签署《期货投资托管操作三方备忘录》。</w:t>
      </w:r>
    </w:p>
    <w:p w14:paraId="663DF84D"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期权交易。</w:t>
      </w:r>
    </w:p>
    <w:p w14:paraId="726B9223" w14:textId="77777777" w:rsidR="00C74C23" w:rsidRDefault="00041BE1">
      <w:pPr>
        <w:adjustRightInd w:val="0"/>
        <w:snapToGrid w:val="0"/>
        <w:ind w:firstLine="480"/>
        <w:rPr>
          <w:rFonts w:ascii="宋体" w:hAnsi="宋体" w:cs="Arial"/>
          <w:sz w:val="24"/>
        </w:rPr>
      </w:pPr>
      <w:r>
        <w:rPr>
          <w:rFonts w:ascii="宋体" w:hAnsi="宋体" w:cs="Arial" w:hint="eastAsia"/>
          <w:sz w:val="24"/>
        </w:rPr>
        <w:t>（二）基金投资证券后的清算交收安排</w:t>
      </w:r>
    </w:p>
    <w:p w14:paraId="23D245B3" w14:textId="77777777" w:rsidR="00C74C23" w:rsidRDefault="00041BE1">
      <w:pPr>
        <w:adjustRightInd w:val="0"/>
        <w:snapToGrid w:val="0"/>
        <w:ind w:firstLine="480"/>
        <w:rPr>
          <w:rFonts w:ascii="宋体" w:hAnsi="宋体" w:cs="Arial"/>
          <w:sz w:val="24"/>
        </w:rPr>
      </w:pPr>
      <w:r>
        <w:rPr>
          <w:rFonts w:ascii="宋体" w:hAnsi="宋体" w:cs="Arial"/>
          <w:sz w:val="24"/>
        </w:rPr>
        <w:t>1.清算与交割</w:t>
      </w:r>
    </w:p>
    <w:p w14:paraId="54C8969A" w14:textId="77777777" w:rsidR="00C74C23" w:rsidRDefault="00041BE1">
      <w:pPr>
        <w:adjustRightInd w:val="0"/>
        <w:snapToGrid w:val="0"/>
        <w:ind w:firstLine="480"/>
        <w:rPr>
          <w:rFonts w:ascii="宋体" w:hAnsi="宋体"/>
          <w:sz w:val="24"/>
        </w:rPr>
      </w:pPr>
      <w:r>
        <w:rPr>
          <w:rFonts w:ascii="宋体" w:hAnsi="宋体" w:hint="eastAsia"/>
          <w:sz w:val="24"/>
        </w:rPr>
        <w:t>基金管理人与基金托管人应根据有关法律法规及相关业务规则，签订《托管</w:t>
      </w:r>
    </w:p>
    <w:p w14:paraId="2E468317" w14:textId="77777777" w:rsidR="00C74C23" w:rsidRDefault="00041BE1">
      <w:pPr>
        <w:adjustRightInd w:val="0"/>
        <w:snapToGrid w:val="0"/>
        <w:rPr>
          <w:rFonts w:ascii="宋体" w:hAnsi="宋体"/>
          <w:sz w:val="24"/>
        </w:rPr>
      </w:pPr>
      <w:r>
        <w:rPr>
          <w:rFonts w:ascii="宋体" w:hAnsi="宋体" w:hint="eastAsia"/>
          <w:sz w:val="24"/>
        </w:rPr>
        <w:t>银行证券资金结算协议》，如投资港股通，还需签订《证券投资基金港股通结算补充协议》，用以具体明确基金管理人与基金托管人在证券交易资金结算业务中的责任。</w:t>
      </w:r>
    </w:p>
    <w:p w14:paraId="621FC778" w14:textId="77777777" w:rsidR="00C74C23" w:rsidRDefault="00041BE1">
      <w:pPr>
        <w:adjustRightInd w:val="0"/>
        <w:snapToGrid w:val="0"/>
        <w:ind w:firstLine="480"/>
        <w:rPr>
          <w:rFonts w:ascii="宋体" w:hAnsi="宋体" w:cs="Arial"/>
          <w:sz w:val="24"/>
        </w:rPr>
      </w:pPr>
      <w:r>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83436AF" w14:textId="77777777" w:rsidR="00C74C23" w:rsidRDefault="00041BE1">
      <w:pPr>
        <w:adjustRightInd w:val="0"/>
        <w:snapToGrid w:val="0"/>
        <w:ind w:firstLine="480"/>
        <w:rPr>
          <w:rFonts w:ascii="宋体" w:hAnsi="宋体" w:cs="Arial"/>
          <w:sz w:val="24"/>
        </w:rPr>
      </w:pPr>
      <w:r>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622CD97" w14:textId="77777777" w:rsidR="00C74C23" w:rsidRDefault="00041BE1">
      <w:pPr>
        <w:adjustRightInd w:val="0"/>
        <w:snapToGrid w:val="0"/>
        <w:ind w:firstLine="480"/>
        <w:rPr>
          <w:rFonts w:ascii="宋体" w:hAnsi="宋体" w:cs="Arial"/>
          <w:sz w:val="24"/>
        </w:rPr>
      </w:pPr>
      <w:r>
        <w:rPr>
          <w:rFonts w:ascii="宋体"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0035D0A2" w14:textId="77777777" w:rsidR="00C74C23" w:rsidRDefault="00041BE1">
      <w:pPr>
        <w:adjustRightInd w:val="0"/>
        <w:snapToGrid w:val="0"/>
        <w:ind w:firstLine="480"/>
        <w:rPr>
          <w:rFonts w:ascii="宋体" w:hAnsi="宋体" w:cs="宋体"/>
          <w:color w:val="000000"/>
          <w:kern w:val="0"/>
          <w:sz w:val="24"/>
        </w:rPr>
      </w:pPr>
      <w:r>
        <w:rPr>
          <w:rFonts w:ascii="宋体" w:hAnsi="宋体" w:cs="宋体" w:hint="eastAsia"/>
          <w:color w:val="000000"/>
          <w:kern w:val="0"/>
          <w:sz w:val="24"/>
        </w:rPr>
        <w:lastRenderedPageBreak/>
        <w:t>基金管理人应采取合理、必要措施，确保</w:t>
      </w:r>
      <w:r>
        <w:rPr>
          <w:rFonts w:ascii="宋体" w:hAnsi="宋体" w:cs="宋体"/>
          <w:color w:val="000000"/>
          <w:kern w:val="0"/>
          <w:sz w:val="24"/>
        </w:rPr>
        <w:t>T日日终有足够的资金头寸完成 T+1日</w:t>
      </w:r>
      <w:r>
        <w:rPr>
          <w:rFonts w:ascii="宋体" w:hAnsi="宋体" w:hint="eastAsia"/>
          <w:sz w:val="24"/>
        </w:rPr>
        <w:t>中国证券登记结算有限责任公司的资金</w:t>
      </w:r>
      <w:r>
        <w:rPr>
          <w:rFonts w:ascii="宋体" w:hAnsi="宋体" w:cs="宋体" w:hint="eastAsia"/>
          <w:color w:val="000000"/>
          <w:kern w:val="0"/>
          <w:sz w:val="24"/>
        </w:rPr>
        <w:t>交收；如因基金管理人原因导致资金头寸不足，基金管理人应在</w:t>
      </w:r>
      <w:r>
        <w:rPr>
          <w:rFonts w:ascii="宋体" w:hAnsi="宋体" w:cs="宋体"/>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2B9181DD" w14:textId="77777777" w:rsidR="00C74C23" w:rsidRDefault="00041BE1">
      <w:pPr>
        <w:adjustRightInd w:val="0"/>
        <w:snapToGrid w:val="0"/>
        <w:ind w:firstLine="480"/>
        <w:rPr>
          <w:rFonts w:ascii="宋体" w:hAnsi="宋体" w:cs="Arial"/>
          <w:sz w:val="24"/>
        </w:rPr>
      </w:pPr>
      <w:r>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82FB8CE" w14:textId="77777777" w:rsidR="00C74C23" w:rsidRDefault="00041BE1">
      <w:pPr>
        <w:adjustRightInd w:val="0"/>
        <w:snapToGrid w:val="0"/>
        <w:ind w:firstLine="480"/>
        <w:rPr>
          <w:rFonts w:ascii="宋体" w:hAnsi="宋体" w:cs="Arial"/>
          <w:sz w:val="24"/>
        </w:rPr>
      </w:pPr>
      <w:r>
        <w:rPr>
          <w:rFonts w:ascii="宋体" w:hAnsi="宋体" w:cs="Arial" w:hint="eastAsia"/>
          <w:sz w:val="24"/>
        </w:rPr>
        <w:t>实行场内</w:t>
      </w:r>
      <w:r>
        <w:rPr>
          <w:rFonts w:ascii="宋体" w:hAnsi="宋体" w:cs="Arial"/>
          <w:sz w:val="24"/>
        </w:rPr>
        <w:t>T+0交收的资金清算按照基金托管人的相关规定流程执行。</w:t>
      </w:r>
    </w:p>
    <w:p w14:paraId="29D17D92" w14:textId="77777777" w:rsidR="00C74C23" w:rsidRDefault="00041BE1">
      <w:pPr>
        <w:adjustRightInd w:val="0"/>
        <w:snapToGrid w:val="0"/>
        <w:ind w:firstLine="480"/>
        <w:rPr>
          <w:rFonts w:ascii="宋体" w:hAnsi="宋体" w:cs="Arial"/>
          <w:sz w:val="24"/>
        </w:rPr>
      </w:pPr>
      <w:r>
        <w:rPr>
          <w:rFonts w:ascii="宋体" w:hAnsi="宋体" w:cs="Arial"/>
          <w:sz w:val="24"/>
        </w:rPr>
        <w:t>2.交易记录、资金和证券账目核对的时间和方式</w:t>
      </w:r>
    </w:p>
    <w:p w14:paraId="64CB0F7F" w14:textId="77777777" w:rsidR="00C74C23" w:rsidRDefault="00041BE1">
      <w:pPr>
        <w:adjustRightInd w:val="0"/>
        <w:snapToGrid w:val="0"/>
        <w:ind w:firstLine="480"/>
        <w:rPr>
          <w:rFonts w:ascii="宋体" w:hAnsi="宋体" w:cs="Arial"/>
          <w:sz w:val="24"/>
        </w:rPr>
      </w:pPr>
      <w:r>
        <w:rPr>
          <w:rFonts w:ascii="宋体" w:hAnsi="宋体" w:cs="Arial" w:hint="eastAsia"/>
          <w:sz w:val="24"/>
        </w:rPr>
        <w:t>（</w:t>
      </w:r>
      <w:r>
        <w:rPr>
          <w:rFonts w:ascii="宋体" w:hAnsi="宋体" w:cs="Arial"/>
          <w:sz w:val="24"/>
        </w:rPr>
        <w:t>1）交易记录的核对</w:t>
      </w:r>
    </w:p>
    <w:p w14:paraId="5D1E6396" w14:textId="77777777" w:rsidR="00C74C23" w:rsidRDefault="00041BE1">
      <w:pPr>
        <w:adjustRightInd w:val="0"/>
        <w:snapToGrid w:val="0"/>
        <w:ind w:firstLineChars="200" w:firstLine="480"/>
        <w:rPr>
          <w:rFonts w:ascii="宋体" w:hAnsi="宋体" w:cs="Arial"/>
          <w:sz w:val="24"/>
        </w:rPr>
      </w:pPr>
      <w:r>
        <w:rPr>
          <w:rFonts w:ascii="宋体" w:hAnsi="宋体" w:hint="eastAsia"/>
          <w:kern w:val="0"/>
          <w:sz w:val="24"/>
        </w:rPr>
        <w:t>基金管理人按日进行交易记录的核对。每日对外披露各类基金份额净值之前，必须保证当天所有实际交易记录与基金会计账簿上的交易记录完全一致。如果实际交易记录与会计账簿记录不一致，造成基金会计核算不完整或不真实，由此导致的损失由基金管理人承担。</w:t>
      </w:r>
    </w:p>
    <w:p w14:paraId="71DF5345" w14:textId="77777777" w:rsidR="00C74C23" w:rsidRDefault="00041BE1">
      <w:pPr>
        <w:adjustRightInd w:val="0"/>
        <w:snapToGrid w:val="0"/>
        <w:ind w:firstLine="480"/>
        <w:rPr>
          <w:rFonts w:ascii="宋体" w:hAnsi="宋体" w:cs="Arial"/>
          <w:sz w:val="24"/>
        </w:rPr>
      </w:pPr>
      <w:r>
        <w:rPr>
          <w:rFonts w:ascii="宋体" w:hAnsi="宋体" w:cs="Arial" w:hint="eastAsia"/>
          <w:sz w:val="24"/>
        </w:rPr>
        <w:t>（</w:t>
      </w:r>
      <w:r>
        <w:rPr>
          <w:rFonts w:ascii="宋体" w:hAnsi="宋体" w:cs="Arial"/>
          <w:sz w:val="24"/>
        </w:rPr>
        <w:t>2）资金账目的核对</w:t>
      </w:r>
    </w:p>
    <w:p w14:paraId="1F8A7FD8" w14:textId="77777777" w:rsidR="00C74C23" w:rsidRDefault="00041BE1">
      <w:pPr>
        <w:adjustRightInd w:val="0"/>
        <w:snapToGrid w:val="0"/>
        <w:ind w:firstLine="480"/>
        <w:rPr>
          <w:rFonts w:ascii="宋体" w:hAnsi="宋体" w:cs="Arial"/>
          <w:sz w:val="24"/>
        </w:rPr>
      </w:pPr>
      <w:r>
        <w:rPr>
          <w:rFonts w:ascii="宋体" w:hAnsi="宋体" w:cs="Arial" w:hint="eastAsia"/>
          <w:sz w:val="24"/>
        </w:rPr>
        <w:t>基金管理人和基金托管人资金账目按日核实。</w:t>
      </w:r>
    </w:p>
    <w:p w14:paraId="1F574C06" w14:textId="77777777" w:rsidR="00C74C23" w:rsidRDefault="00041BE1">
      <w:pPr>
        <w:adjustRightInd w:val="0"/>
        <w:snapToGrid w:val="0"/>
        <w:ind w:firstLine="480"/>
        <w:rPr>
          <w:rFonts w:ascii="宋体" w:hAnsi="宋体" w:cs="Arial"/>
          <w:sz w:val="24"/>
        </w:rPr>
      </w:pPr>
      <w:r>
        <w:rPr>
          <w:rFonts w:ascii="宋体" w:hAnsi="宋体" w:cs="Arial" w:hint="eastAsia"/>
          <w:sz w:val="24"/>
        </w:rPr>
        <w:t>（</w:t>
      </w:r>
      <w:r>
        <w:rPr>
          <w:rFonts w:ascii="宋体" w:hAnsi="宋体" w:cs="Arial"/>
          <w:sz w:val="24"/>
        </w:rPr>
        <w:t>3）证券账目的核对</w:t>
      </w:r>
    </w:p>
    <w:p w14:paraId="730C51C0"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基金管理人和基金托管人每交易日结束后核对基金证券账目，确保双方账目相符。基金管理人和基金托管人每月月末核对实物证券账目。</w:t>
      </w:r>
    </w:p>
    <w:p w14:paraId="3AA92F35" w14:textId="77777777" w:rsidR="00C74C23" w:rsidRDefault="00041BE1">
      <w:pPr>
        <w:adjustRightInd w:val="0"/>
        <w:snapToGrid w:val="0"/>
        <w:ind w:firstLine="480"/>
        <w:outlineLvl w:val="0"/>
        <w:rPr>
          <w:rFonts w:ascii="宋体" w:hAnsi="宋体" w:cs="Arial"/>
          <w:sz w:val="24"/>
        </w:rPr>
      </w:pPr>
      <w:r>
        <w:rPr>
          <w:rFonts w:ascii="宋体" w:hAnsi="宋体" w:cs="Arial" w:hint="eastAsia"/>
          <w:sz w:val="24"/>
        </w:rPr>
        <w:t>（三）基金申购和赎回业务处理的基本规定</w:t>
      </w:r>
    </w:p>
    <w:p w14:paraId="0784D2DC" w14:textId="77777777" w:rsidR="00C74C23" w:rsidRDefault="00041BE1">
      <w:pPr>
        <w:adjustRightInd w:val="0"/>
        <w:snapToGrid w:val="0"/>
        <w:ind w:firstLine="480"/>
        <w:rPr>
          <w:rFonts w:ascii="宋体" w:hAnsi="宋体" w:cs="Arial"/>
          <w:sz w:val="24"/>
        </w:rPr>
      </w:pPr>
      <w:r>
        <w:rPr>
          <w:rFonts w:ascii="宋体" w:hAnsi="宋体" w:cs="Arial"/>
          <w:sz w:val="24"/>
        </w:rPr>
        <w:t>1.基金份额申购、赎回的确认、清算由基金管理人或其委托的</w:t>
      </w:r>
      <w:r>
        <w:rPr>
          <w:rFonts w:ascii="宋体" w:hAnsi="宋体" w:cs="Arial" w:hint="eastAsia"/>
          <w:sz w:val="24"/>
        </w:rPr>
        <w:t>登记机构负责。</w:t>
      </w:r>
    </w:p>
    <w:p w14:paraId="0D99E3CB" w14:textId="77777777" w:rsidR="00C74C23" w:rsidRDefault="00041BE1">
      <w:pPr>
        <w:adjustRightInd w:val="0"/>
        <w:snapToGrid w:val="0"/>
        <w:ind w:firstLine="480"/>
        <w:rPr>
          <w:rFonts w:ascii="宋体" w:hAnsi="宋体" w:cs="Arial"/>
          <w:sz w:val="24"/>
        </w:rPr>
      </w:pPr>
      <w:r>
        <w:rPr>
          <w:rFonts w:ascii="宋体"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3C49A1E" w14:textId="77777777" w:rsidR="00C74C23" w:rsidRDefault="00041BE1">
      <w:pPr>
        <w:adjustRightInd w:val="0"/>
        <w:snapToGrid w:val="0"/>
        <w:ind w:firstLine="480"/>
        <w:rPr>
          <w:rFonts w:ascii="宋体" w:hAnsi="宋体" w:cs="Arial"/>
          <w:sz w:val="24"/>
        </w:rPr>
      </w:pPr>
      <w:r>
        <w:rPr>
          <w:rFonts w:ascii="宋体" w:hAnsi="宋体" w:cs="Arial"/>
          <w:sz w:val="24"/>
        </w:rPr>
        <w:t>3.基金管理人应保证本基金（或本基金管理人委托）的</w:t>
      </w:r>
      <w:r>
        <w:rPr>
          <w:rFonts w:ascii="宋体" w:hAnsi="宋体" w:cs="Arial" w:hint="eastAsia"/>
          <w:sz w:val="24"/>
        </w:rPr>
        <w:t>登记机构每个工作日</w:t>
      </w:r>
      <w:r>
        <w:rPr>
          <w:rFonts w:ascii="宋体" w:hAnsi="宋体" w:cs="Arial"/>
          <w:sz w:val="24"/>
        </w:rPr>
        <w:t>15:00前向基金托管人发送前一开放</w:t>
      </w:r>
      <w:r>
        <w:rPr>
          <w:rFonts w:ascii="宋体" w:hAnsi="宋体" w:cs="Arial" w:hint="eastAsia"/>
          <w:sz w:val="24"/>
        </w:rPr>
        <w:t>日上述有关数据，并保证相关数据的准确、完整。</w:t>
      </w:r>
    </w:p>
    <w:p w14:paraId="085953A8" w14:textId="77777777" w:rsidR="00C74C23" w:rsidRDefault="00041BE1">
      <w:pPr>
        <w:adjustRightInd w:val="0"/>
        <w:snapToGrid w:val="0"/>
        <w:ind w:firstLine="480"/>
        <w:rPr>
          <w:rFonts w:ascii="宋体" w:hAnsi="宋体" w:cs="Arial"/>
          <w:sz w:val="24"/>
        </w:rPr>
      </w:pPr>
      <w:r>
        <w:rPr>
          <w:rFonts w:ascii="宋体" w:hAnsi="宋体" w:cs="Arial"/>
          <w:sz w:val="24"/>
        </w:rPr>
        <w:t>4.</w:t>
      </w:r>
      <w:r>
        <w:rPr>
          <w:rFonts w:ascii="宋体" w:hAnsi="宋体" w:cs="Arial" w:hint="eastAsia"/>
          <w:sz w:val="24"/>
        </w:rPr>
        <w:t>基金管理人应通过与基金托管人建立的加密系统发送有关数据</w:t>
      </w:r>
      <w:r>
        <w:rPr>
          <w:rFonts w:ascii="宋体" w:hAnsi="宋体" w:cs="Arial"/>
          <w:sz w:val="24"/>
        </w:rPr>
        <w:t>，如因各种原因，该系统无法正常发送，双方可协商解决处理方式。基金管理人向基金托管人发送的数据，双方各自按有关规定保存。</w:t>
      </w:r>
    </w:p>
    <w:p w14:paraId="65EB16F1" w14:textId="77777777" w:rsidR="00C74C23" w:rsidRDefault="00041BE1">
      <w:pPr>
        <w:adjustRightInd w:val="0"/>
        <w:snapToGrid w:val="0"/>
        <w:ind w:firstLine="480"/>
        <w:rPr>
          <w:rFonts w:ascii="宋体" w:hAnsi="宋体" w:cs="Arial"/>
          <w:sz w:val="24"/>
        </w:rPr>
      </w:pPr>
      <w:r>
        <w:rPr>
          <w:rFonts w:ascii="宋体" w:hAnsi="宋体" w:cs="Arial"/>
          <w:sz w:val="24"/>
        </w:rPr>
        <w:t>5.如基金管理人委托其他机构办理本基金的</w:t>
      </w:r>
      <w:r>
        <w:rPr>
          <w:rFonts w:ascii="宋体" w:hAnsi="宋体" w:cs="Arial" w:hint="eastAsia"/>
          <w:sz w:val="24"/>
        </w:rPr>
        <w:t>登记业务，应保证上述相关事宜按时进行。否则，由基金管理人承担相应的责任。</w:t>
      </w:r>
    </w:p>
    <w:p w14:paraId="06DBFD43" w14:textId="77777777" w:rsidR="00C74C23" w:rsidRDefault="00041BE1">
      <w:pPr>
        <w:adjustRightInd w:val="0"/>
        <w:snapToGrid w:val="0"/>
        <w:ind w:firstLine="480"/>
        <w:rPr>
          <w:rFonts w:ascii="宋体" w:hAnsi="宋体" w:cs="Arial"/>
          <w:sz w:val="24"/>
        </w:rPr>
      </w:pPr>
      <w:r>
        <w:rPr>
          <w:rFonts w:ascii="宋体" w:hAnsi="宋体" w:cs="Arial"/>
          <w:sz w:val="24"/>
        </w:rPr>
        <w:t>6.关于清算专用账户的设立和管理</w:t>
      </w:r>
    </w:p>
    <w:p w14:paraId="408FA16C" w14:textId="77777777" w:rsidR="00C74C23" w:rsidRDefault="00041BE1">
      <w:pPr>
        <w:adjustRightInd w:val="0"/>
        <w:snapToGrid w:val="0"/>
        <w:ind w:firstLine="480"/>
        <w:rPr>
          <w:rFonts w:ascii="宋体" w:hAnsi="宋体" w:cs="Arial"/>
          <w:sz w:val="24"/>
        </w:rPr>
      </w:pPr>
      <w:r>
        <w:rPr>
          <w:rFonts w:ascii="宋体" w:hAnsi="宋体" w:cs="Arial" w:hint="eastAsia"/>
          <w:sz w:val="24"/>
        </w:rPr>
        <w:t>为满足申购、赎回及分红资金汇划的需要，由基金管理人开立资金清算的专用账户，该账户由登记机构管理。</w:t>
      </w:r>
    </w:p>
    <w:p w14:paraId="61307AE8" w14:textId="77777777" w:rsidR="00C74C23" w:rsidRDefault="00041BE1">
      <w:pPr>
        <w:adjustRightInd w:val="0"/>
        <w:snapToGrid w:val="0"/>
        <w:ind w:firstLine="480"/>
        <w:rPr>
          <w:rFonts w:ascii="宋体" w:hAnsi="宋体" w:cs="Arial"/>
          <w:sz w:val="24"/>
        </w:rPr>
      </w:pPr>
      <w:r>
        <w:rPr>
          <w:rFonts w:ascii="宋体"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BE80BD9" w14:textId="77777777" w:rsidR="00C74C23" w:rsidRDefault="00041BE1">
      <w:pPr>
        <w:adjustRightInd w:val="0"/>
        <w:snapToGrid w:val="0"/>
        <w:ind w:firstLine="480"/>
        <w:rPr>
          <w:rFonts w:ascii="宋体" w:hAnsi="宋体" w:cs="Arial"/>
          <w:sz w:val="24"/>
        </w:rPr>
      </w:pPr>
      <w:r>
        <w:rPr>
          <w:rFonts w:ascii="宋体" w:hAnsi="宋体" w:cs="Arial"/>
          <w:sz w:val="24"/>
        </w:rPr>
        <w:lastRenderedPageBreak/>
        <w:t>8.赎回和分红资金划拨规定</w:t>
      </w:r>
    </w:p>
    <w:p w14:paraId="301B3716" w14:textId="77777777" w:rsidR="00C74C23" w:rsidRDefault="00041BE1">
      <w:pPr>
        <w:adjustRightInd w:val="0"/>
        <w:snapToGrid w:val="0"/>
        <w:ind w:firstLine="480"/>
        <w:rPr>
          <w:rFonts w:ascii="宋体" w:hAnsi="宋体" w:cs="Arial"/>
          <w:sz w:val="24"/>
        </w:rPr>
      </w:pPr>
      <w:r>
        <w:rPr>
          <w:rFonts w:ascii="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F1D03C3" w14:textId="77777777" w:rsidR="00C74C23" w:rsidRDefault="00041BE1">
      <w:pPr>
        <w:adjustRightInd w:val="0"/>
        <w:snapToGrid w:val="0"/>
        <w:ind w:firstLine="480"/>
        <w:rPr>
          <w:rFonts w:ascii="宋体" w:hAnsi="宋体" w:cs="Arial"/>
          <w:sz w:val="24"/>
        </w:rPr>
      </w:pPr>
      <w:r>
        <w:rPr>
          <w:rFonts w:ascii="宋体" w:hAnsi="宋体" w:cs="Arial"/>
          <w:sz w:val="24"/>
        </w:rPr>
        <w:t>9.资金指令</w:t>
      </w:r>
    </w:p>
    <w:p w14:paraId="37260F3B" w14:textId="77777777" w:rsidR="00C74C23" w:rsidRDefault="00041BE1">
      <w:pPr>
        <w:adjustRightInd w:val="0"/>
        <w:snapToGrid w:val="0"/>
        <w:ind w:firstLine="480"/>
        <w:rPr>
          <w:rFonts w:ascii="宋体" w:hAnsi="宋体" w:cs="Arial"/>
          <w:sz w:val="24"/>
        </w:rPr>
      </w:pPr>
      <w:r>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4A231789" w14:textId="77777777" w:rsidR="00C74C23" w:rsidRDefault="00041BE1">
      <w:pPr>
        <w:adjustRightInd w:val="0"/>
        <w:snapToGrid w:val="0"/>
        <w:ind w:firstLine="480"/>
        <w:rPr>
          <w:rFonts w:ascii="宋体" w:hAnsi="宋体" w:cs="Arial"/>
          <w:sz w:val="24"/>
        </w:rPr>
      </w:pPr>
      <w:r>
        <w:rPr>
          <w:rFonts w:ascii="宋体" w:hAnsi="宋体" w:cs="Arial" w:hint="eastAsia"/>
          <w:sz w:val="24"/>
        </w:rPr>
        <w:t>资金指令的格式、内容、发送、接收和确认方式等与投资指令相同。</w:t>
      </w:r>
    </w:p>
    <w:p w14:paraId="3F4AB916" w14:textId="77777777" w:rsidR="00C74C23" w:rsidRDefault="00041BE1">
      <w:pPr>
        <w:adjustRightInd w:val="0"/>
        <w:snapToGrid w:val="0"/>
        <w:ind w:firstLine="480"/>
        <w:rPr>
          <w:rFonts w:ascii="宋体" w:hAnsi="宋体" w:cs="Arial"/>
          <w:sz w:val="24"/>
        </w:rPr>
      </w:pPr>
      <w:r>
        <w:rPr>
          <w:rFonts w:ascii="宋体" w:hAnsi="宋体" w:cs="Arial" w:hint="eastAsia"/>
          <w:sz w:val="24"/>
        </w:rPr>
        <w:t>（四）申赎净额结算</w:t>
      </w:r>
    </w:p>
    <w:p w14:paraId="30AB646C" w14:textId="37405438" w:rsidR="00C74C23" w:rsidRDefault="00041BE1">
      <w:pPr>
        <w:adjustRightInd w:val="0"/>
        <w:snapToGrid w:val="0"/>
        <w:ind w:firstLine="480"/>
        <w:rPr>
          <w:rFonts w:ascii="宋体" w:hAnsi="宋体" w:cs="Arial"/>
          <w:sz w:val="24"/>
        </w:rPr>
      </w:pPr>
      <w:r>
        <w:rPr>
          <w:rFonts w:ascii="宋体" w:hAnsi="宋体" w:cs="Arial" w:hint="eastAsia"/>
          <w:sz w:val="24"/>
        </w:rPr>
        <w:t>基金托管账户与“基金清算账户”间的资金结算遵循“全额清算、净额交收”的原则，每日</w:t>
      </w:r>
      <w:r>
        <w:rPr>
          <w:rFonts w:ascii="宋体" w:hAnsi="宋体" w:cs="Arial"/>
          <w:sz w:val="24"/>
        </w:rPr>
        <w:t>(T日：资金交收日，下同)按照托管账户应收资金(申购申请对应申购金额与</w:t>
      </w:r>
      <w:r>
        <w:rPr>
          <w:rFonts w:ascii="宋体" w:hAnsi="宋体" w:cs="Arial" w:hint="eastAsia"/>
          <w:sz w:val="24"/>
        </w:rPr>
        <w:t>基金转换入申请对应金额之和</w:t>
      </w:r>
      <w:r>
        <w:rPr>
          <w:rFonts w:ascii="宋体" w:hAnsi="宋体" w:cs="Arial"/>
          <w:sz w:val="24"/>
        </w:rPr>
        <w:t>)与应付资金(赎回申请对应赎回金额与</w:t>
      </w:r>
      <w:r>
        <w:rPr>
          <w:rFonts w:ascii="宋体" w:hAnsi="宋体" w:cs="Arial" w:hint="eastAsia"/>
          <w:sz w:val="24"/>
        </w:rPr>
        <w:t>基金转换出申请对应金额之和</w:t>
      </w:r>
      <w:r>
        <w:rPr>
          <w:rFonts w:ascii="宋体" w:hAnsi="宋体" w:cs="Arial"/>
          <w:sz w:val="24"/>
        </w:rPr>
        <w:t>)的差额来确定托管账户净应收额或净应付额，以此确定资金交收额。当存在托管账户净应收额时，基金管理人应在T日15:00之前从基金清算账户划到基金托管账户；</w:t>
      </w:r>
      <w:r>
        <w:rPr>
          <w:rFonts w:ascii="宋体" w:hAnsi="宋体" w:cs="Arial" w:hint="eastAsia"/>
          <w:sz w:val="24"/>
        </w:rPr>
        <w:t>当存在托管账户净应付额时，基金管理人应在T日10:00之前将划款指令发送给基金托管人，基金托管人按基金管理人的划款指令将托管账户净应付额在T日1</w:t>
      </w:r>
      <w:r w:rsidR="00E316B1">
        <w:rPr>
          <w:rFonts w:ascii="宋体" w:hAnsi="宋体" w:cs="Arial"/>
          <w:sz w:val="24"/>
        </w:rPr>
        <w:t>4</w:t>
      </w:r>
      <w:r>
        <w:rPr>
          <w:rFonts w:ascii="宋体" w:hAnsi="宋体" w:cs="Arial" w:hint="eastAsia"/>
          <w:sz w:val="24"/>
        </w:rPr>
        <w:t>:00之前划往基金清算账户。</w:t>
      </w:r>
    </w:p>
    <w:p w14:paraId="3A385E7F" w14:textId="77777777" w:rsidR="00C74C23" w:rsidRDefault="00041BE1">
      <w:pPr>
        <w:adjustRightInd w:val="0"/>
        <w:snapToGrid w:val="0"/>
        <w:ind w:firstLine="480"/>
        <w:outlineLvl w:val="0"/>
        <w:rPr>
          <w:rFonts w:ascii="宋体" w:hAnsi="宋体" w:cs="Arial"/>
          <w:sz w:val="24"/>
        </w:rPr>
      </w:pPr>
      <w:r>
        <w:rPr>
          <w:rFonts w:ascii="宋体" w:hAnsi="宋体" w:cs="Arial" w:hint="eastAsia"/>
          <w:sz w:val="24"/>
        </w:rPr>
        <w:t>（五）基金转换</w:t>
      </w:r>
    </w:p>
    <w:p w14:paraId="1F8E111F" w14:textId="77777777" w:rsidR="00C74C23" w:rsidRDefault="00041BE1">
      <w:pPr>
        <w:adjustRightInd w:val="0"/>
        <w:snapToGrid w:val="0"/>
        <w:ind w:firstLine="480"/>
        <w:rPr>
          <w:rFonts w:ascii="宋体" w:hAnsi="宋体" w:cs="Arial"/>
          <w:sz w:val="24"/>
        </w:rPr>
      </w:pPr>
      <w:r>
        <w:rPr>
          <w:rFonts w:ascii="宋体" w:hAnsi="宋体" w:cs="Arial"/>
          <w:sz w:val="24"/>
        </w:rPr>
        <w:t>1.在本基金与基金管理人管理的其它基金开展转换业务之前，基金管理人应函告基金托管人并就相关事宜进行协商。</w:t>
      </w:r>
    </w:p>
    <w:p w14:paraId="283383B7" w14:textId="77777777" w:rsidR="00C74C23" w:rsidRDefault="00041BE1">
      <w:pPr>
        <w:adjustRightInd w:val="0"/>
        <w:snapToGrid w:val="0"/>
        <w:ind w:firstLine="480"/>
        <w:outlineLvl w:val="0"/>
        <w:rPr>
          <w:rFonts w:ascii="宋体" w:hAnsi="宋体" w:cs="Arial"/>
          <w:sz w:val="24"/>
        </w:rPr>
      </w:pPr>
      <w:r>
        <w:rPr>
          <w:rFonts w:ascii="宋体" w:hAnsi="宋体" w:cs="Arial"/>
          <w:sz w:val="24"/>
        </w:rPr>
        <w:t>2.基金托管人将根据基金管理人传送的基金转换数据进行账务处理，</w:t>
      </w:r>
      <w:r>
        <w:rPr>
          <w:rFonts w:ascii="宋体" w:hAnsi="宋体" w:cs="Arial" w:hint="eastAsia"/>
          <w:sz w:val="24"/>
        </w:rPr>
        <w:t>具体资金清算和数据传递的时间、程序及托管协议当事人承担的权责按基金管理人届时的公告执行。</w:t>
      </w:r>
    </w:p>
    <w:p w14:paraId="5B50D8D3" w14:textId="77777777" w:rsidR="00C74C23" w:rsidRDefault="00041BE1">
      <w:pPr>
        <w:adjustRightInd w:val="0"/>
        <w:snapToGrid w:val="0"/>
        <w:ind w:firstLine="480"/>
        <w:outlineLvl w:val="0"/>
        <w:rPr>
          <w:rFonts w:ascii="宋体" w:hAnsi="宋体" w:cs="Arial"/>
          <w:sz w:val="24"/>
        </w:rPr>
      </w:pPr>
      <w:r>
        <w:rPr>
          <w:rFonts w:ascii="宋体" w:hAnsi="宋体" w:cs="Arial"/>
          <w:sz w:val="24"/>
        </w:rPr>
        <w:t>3.本基金开展基金转换业务应按相关法律法规规定及《基金合同》的约定进行公告。</w:t>
      </w:r>
    </w:p>
    <w:p w14:paraId="479AEC38" w14:textId="77777777" w:rsidR="00C74C23" w:rsidRDefault="00041BE1">
      <w:pPr>
        <w:adjustRightInd w:val="0"/>
        <w:snapToGrid w:val="0"/>
        <w:ind w:firstLine="480"/>
        <w:outlineLvl w:val="0"/>
        <w:rPr>
          <w:rFonts w:ascii="宋体" w:hAnsi="宋体" w:cs="Arial"/>
          <w:sz w:val="24"/>
        </w:rPr>
      </w:pPr>
      <w:r>
        <w:rPr>
          <w:rFonts w:ascii="宋体" w:hAnsi="宋体" w:cs="Arial" w:hint="eastAsia"/>
          <w:sz w:val="24"/>
        </w:rPr>
        <w:t>（六）基金现金分红</w:t>
      </w:r>
    </w:p>
    <w:p w14:paraId="1D650AD2" w14:textId="77777777" w:rsidR="00C74C23" w:rsidRDefault="00041BE1">
      <w:pPr>
        <w:adjustRightInd w:val="0"/>
        <w:snapToGrid w:val="0"/>
        <w:ind w:firstLineChars="200" w:firstLine="480"/>
        <w:rPr>
          <w:rFonts w:ascii="宋体" w:hAnsi="宋体" w:cs="Arial"/>
          <w:sz w:val="24"/>
        </w:rPr>
      </w:pPr>
      <w:r>
        <w:rPr>
          <w:rFonts w:ascii="宋体" w:hAnsi="宋体" w:cs="Arial"/>
          <w:sz w:val="24"/>
        </w:rPr>
        <w:t>1.基金管理人确定分红方案通知基金托管人，双方核定后</w:t>
      </w:r>
      <w:r>
        <w:rPr>
          <w:rFonts w:ascii="宋体" w:hAnsi="宋体" w:hint="eastAsia"/>
          <w:sz w:val="24"/>
          <w:szCs w:val="18"/>
        </w:rPr>
        <w:t>依照《信息披露办法》的有关规定在中国证监会规定媒介上公告</w:t>
      </w:r>
      <w:r>
        <w:rPr>
          <w:rFonts w:ascii="宋体" w:hAnsi="宋体" w:cs="Arial" w:hint="eastAsia"/>
          <w:sz w:val="24"/>
        </w:rPr>
        <w:t>。</w:t>
      </w:r>
    </w:p>
    <w:p w14:paraId="485CD209" w14:textId="77777777" w:rsidR="00C74C23" w:rsidRDefault="00041BE1">
      <w:pPr>
        <w:adjustRightInd w:val="0"/>
        <w:snapToGrid w:val="0"/>
        <w:ind w:firstLine="480"/>
        <w:rPr>
          <w:rFonts w:ascii="宋体" w:hAnsi="宋体" w:cs="Arial"/>
          <w:sz w:val="24"/>
        </w:rPr>
      </w:pPr>
      <w:r>
        <w:rPr>
          <w:rFonts w:ascii="宋体" w:hAnsi="宋体" w:cs="Arial"/>
          <w:sz w:val="24"/>
        </w:rPr>
        <w:t>2.基金托管人和基金管理人对基金分红进行账务处理并核对后，基金管理人向基金托管人发送现金红利的划款指令，基金托管人应及时将资金划入专用账户。</w:t>
      </w:r>
    </w:p>
    <w:p w14:paraId="2BF28281" w14:textId="77777777" w:rsidR="00C74C23" w:rsidRDefault="00041BE1">
      <w:pPr>
        <w:ind w:firstLine="480"/>
        <w:rPr>
          <w:rFonts w:ascii="宋体" w:hAnsi="宋体" w:cs="Arial"/>
          <w:sz w:val="24"/>
        </w:rPr>
      </w:pPr>
      <w:r>
        <w:rPr>
          <w:rFonts w:ascii="宋体" w:hAnsi="宋体" w:cs="Arial"/>
          <w:sz w:val="24"/>
        </w:rPr>
        <w:t>3.基金管理人在下达指令时，应给基金托管人留出必需的划款时间。</w:t>
      </w:r>
    </w:p>
    <w:p w14:paraId="11856389" w14:textId="77777777" w:rsidR="00C74C23" w:rsidRDefault="00041BE1">
      <w:pPr>
        <w:adjustRightInd w:val="0"/>
        <w:snapToGrid w:val="0"/>
        <w:ind w:firstLine="480"/>
        <w:outlineLvl w:val="0"/>
        <w:rPr>
          <w:rFonts w:ascii="宋体" w:hAnsi="宋体" w:cs="Arial"/>
          <w:sz w:val="24"/>
        </w:rPr>
      </w:pPr>
      <w:r>
        <w:rPr>
          <w:rFonts w:ascii="宋体" w:hAnsi="宋体" w:cs="Arial" w:hint="eastAsia"/>
          <w:sz w:val="24"/>
        </w:rPr>
        <w:t>（七）投资银行存款的特别约定</w:t>
      </w:r>
    </w:p>
    <w:p w14:paraId="45483BFC" w14:textId="77777777" w:rsidR="00C74C23" w:rsidRDefault="00041BE1">
      <w:pPr>
        <w:ind w:firstLine="480"/>
        <w:rPr>
          <w:rFonts w:ascii="宋体" w:hAnsi="宋体" w:cs="Arial"/>
          <w:sz w:val="24"/>
        </w:rPr>
      </w:pPr>
      <w:r>
        <w:rPr>
          <w:rFonts w:ascii="宋体" w:hAnsi="宋体" w:cs="Arial" w:hint="eastAsia"/>
          <w:sz w:val="24"/>
        </w:rPr>
        <w:t>1.本基金投资银行存款前，基金管理人应与存款银行签订具体存款协议，包括但不限于以下内容：</w:t>
      </w:r>
    </w:p>
    <w:p w14:paraId="7F321BBE" w14:textId="77777777" w:rsidR="00C74C23" w:rsidRDefault="00041BE1">
      <w:pPr>
        <w:ind w:firstLine="480"/>
        <w:rPr>
          <w:rFonts w:ascii="宋体" w:hAnsi="宋体"/>
          <w:bCs/>
          <w:sz w:val="24"/>
        </w:rPr>
      </w:pPr>
      <w:r>
        <w:rPr>
          <w:rFonts w:ascii="宋体" w:hAnsi="宋体" w:cs="Arial" w:hint="eastAsia"/>
          <w:sz w:val="24"/>
        </w:rPr>
        <w:t>（1）</w:t>
      </w:r>
      <w:r>
        <w:rPr>
          <w:rFonts w:ascii="宋体" w:hAnsi="宋体" w:hint="eastAsia"/>
          <w:bCs/>
          <w:sz w:val="24"/>
        </w:rPr>
        <w:t>存款账户必须以本基金名义开立,并将基金托管人为本</w:t>
      </w:r>
      <w:r>
        <w:rPr>
          <w:rFonts w:ascii="宋体" w:hAnsi="宋体" w:cs="Arial" w:hint="eastAsia"/>
          <w:sz w:val="24"/>
        </w:rPr>
        <w:t>基金开立的基金银行账户</w:t>
      </w:r>
      <w:r>
        <w:rPr>
          <w:rFonts w:ascii="宋体" w:hAnsi="宋体" w:hint="eastAsia"/>
          <w:bCs/>
          <w:sz w:val="24"/>
        </w:rPr>
        <w:t>指定为唯一回款账户，</w:t>
      </w:r>
      <w:r>
        <w:rPr>
          <w:rFonts w:ascii="宋体" w:hAnsi="宋体" w:hint="eastAsia"/>
          <w:sz w:val="24"/>
        </w:rPr>
        <w:t>任何情况下，存款银行都不得将存款投资本息划往任何其他账户。</w:t>
      </w:r>
    </w:p>
    <w:p w14:paraId="405F4920" w14:textId="77777777" w:rsidR="00C74C23" w:rsidRDefault="00041BE1">
      <w:pPr>
        <w:ind w:firstLine="480"/>
        <w:rPr>
          <w:rFonts w:ascii="宋体" w:hAnsi="宋体"/>
          <w:sz w:val="24"/>
        </w:rPr>
      </w:pPr>
      <w:r>
        <w:rPr>
          <w:rFonts w:ascii="宋体" w:hAnsi="宋体" w:hint="eastAsia"/>
          <w:bCs/>
          <w:sz w:val="24"/>
        </w:rPr>
        <w:t>（2）</w:t>
      </w:r>
      <w:r>
        <w:rPr>
          <w:rFonts w:ascii="宋体" w:hAnsi="宋体" w:hint="eastAsia"/>
          <w:sz w:val="24"/>
        </w:rPr>
        <w:t>存款银行不得接受基金管理人或基金托管人任何一方单方面提出的对存款进行更名、转让、挂失、质押、担保、撤销、变更印鉴及回款账户信息等可能导致财产转移的操作申请。</w:t>
      </w:r>
    </w:p>
    <w:p w14:paraId="22852944" w14:textId="77777777" w:rsidR="00C74C23" w:rsidRDefault="00041BE1">
      <w:pPr>
        <w:ind w:firstLine="480"/>
        <w:rPr>
          <w:rFonts w:ascii="宋体" w:hAnsi="宋体"/>
          <w:sz w:val="24"/>
        </w:rPr>
      </w:pPr>
      <w:r>
        <w:rPr>
          <w:rFonts w:ascii="宋体" w:hAnsi="宋体" w:hint="eastAsia"/>
          <w:sz w:val="24"/>
        </w:rPr>
        <w:t>（3）约定存款证实书的具体传递交接方式及交接期限。</w:t>
      </w:r>
    </w:p>
    <w:p w14:paraId="698CEAF8" w14:textId="77777777" w:rsidR="00C74C23" w:rsidRDefault="00041BE1">
      <w:pPr>
        <w:ind w:firstLine="480"/>
        <w:rPr>
          <w:rFonts w:ascii="宋体" w:hAnsi="宋体"/>
          <w:sz w:val="24"/>
        </w:rPr>
      </w:pPr>
      <w:r>
        <w:rPr>
          <w:rFonts w:ascii="宋体" w:hAnsi="宋体" w:hint="eastAsia"/>
          <w:sz w:val="24"/>
        </w:rPr>
        <w:t>（4）资金划转过程中需要使用存款银行过渡账户的，存款银行须保证资金在过渡账户中不出现滞留，不被挪用。</w:t>
      </w:r>
    </w:p>
    <w:p w14:paraId="5E1F210E" w14:textId="77777777" w:rsidR="00C74C23" w:rsidRDefault="00041BE1">
      <w:pPr>
        <w:adjustRightInd w:val="0"/>
        <w:snapToGrid w:val="0"/>
        <w:ind w:firstLine="480"/>
        <w:outlineLvl w:val="0"/>
        <w:rPr>
          <w:rFonts w:ascii="宋体" w:hAnsi="宋体" w:cs="Arial"/>
          <w:sz w:val="24"/>
        </w:rPr>
      </w:pPr>
      <w:r>
        <w:rPr>
          <w:rFonts w:ascii="宋体" w:hAnsi="宋体" w:cs="Arial" w:hint="eastAsia"/>
          <w:sz w:val="24"/>
        </w:rPr>
        <w:lastRenderedPageBreak/>
        <w:t>2.本基金投资银行存款，必须采用双方认可的方式办理。基金</w:t>
      </w:r>
      <w:r>
        <w:rPr>
          <w:rFonts w:ascii="宋体" w:hAnsi="宋体" w:hint="eastAsia"/>
          <w:bCs/>
          <w:sz w:val="24"/>
        </w:rPr>
        <w:t>托管人负责依据基金管理人提供的银行存款投资合同/协议、投资指令、支取通知等有关文件办理资金的支付以及存款证实书的接收、保管与交付，切实履行托管职责。基金托管人负责对存款开户证实书进行保管，</w:t>
      </w:r>
      <w:r>
        <w:rPr>
          <w:rFonts w:ascii="宋体" w:hAnsi="宋体" w:hint="eastAsia"/>
          <w:sz w:val="24"/>
        </w:rPr>
        <w:t>不负责对存款开户证实书真伪的辨别，不承担存款开户证实书对应存款的本金及收益的安全</w:t>
      </w:r>
      <w:r>
        <w:rPr>
          <w:rFonts w:ascii="宋体" w:hAnsi="宋体" w:hint="eastAsia"/>
          <w:bCs/>
          <w:sz w:val="24"/>
        </w:rPr>
        <w:t>。</w:t>
      </w:r>
    </w:p>
    <w:p w14:paraId="6B4404AE" w14:textId="77777777" w:rsidR="00C74C23" w:rsidRDefault="00041BE1">
      <w:pPr>
        <w:adjustRightInd w:val="0"/>
        <w:snapToGrid w:val="0"/>
        <w:ind w:firstLineChars="177" w:firstLine="425"/>
        <w:rPr>
          <w:rFonts w:ascii="宋体" w:hAnsi="宋体" w:cs="Arial"/>
          <w:sz w:val="24"/>
        </w:rPr>
      </w:pPr>
      <w:r>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B7464F3" w14:textId="77777777" w:rsidR="00C74C23" w:rsidRDefault="00041BE1">
      <w:pPr>
        <w:adjustRightInd w:val="0"/>
        <w:snapToGrid w:val="0"/>
        <w:ind w:firstLineChars="177" w:firstLine="425"/>
        <w:rPr>
          <w:rFonts w:ascii="宋体" w:hAnsi="宋体" w:cs="Arial"/>
          <w:sz w:val="24"/>
        </w:rPr>
      </w:pPr>
      <w:r>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2B517ABF" w14:textId="77777777" w:rsidR="00C74C23" w:rsidRDefault="00041BE1">
      <w:pPr>
        <w:pStyle w:val="2"/>
        <w:jc w:val="center"/>
        <w:rPr>
          <w:rFonts w:ascii="宋体" w:eastAsia="宋体" w:hAnsi="宋体"/>
          <w:sz w:val="30"/>
        </w:rPr>
      </w:pPr>
      <w:bookmarkStart w:id="86" w:name="_Toc124325892"/>
      <w:r>
        <w:rPr>
          <w:rFonts w:ascii="宋体" w:eastAsia="宋体" w:hAnsi="宋体" w:hint="eastAsia"/>
          <w:sz w:val="30"/>
        </w:rPr>
        <w:t xml:space="preserve"> 八、基金资产净值计算和会计核算</w:t>
      </w:r>
      <w:bookmarkEnd w:id="86"/>
    </w:p>
    <w:p w14:paraId="6FDEBB43"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（一）基金资产净值的计算、复核与完成的时间及程序</w:t>
      </w:r>
    </w:p>
    <w:p w14:paraId="4EC2FD4A" w14:textId="77777777" w:rsidR="00C74C23" w:rsidRDefault="00041BE1">
      <w:pPr>
        <w:adjustRightInd w:val="0"/>
        <w:snapToGrid w:val="0"/>
        <w:ind w:firstLineChars="200" w:firstLine="480"/>
        <w:rPr>
          <w:rFonts w:ascii="宋体" w:hAnsi="宋体" w:cs="Arial"/>
          <w:sz w:val="24"/>
        </w:rPr>
      </w:pPr>
      <w:r>
        <w:rPr>
          <w:rFonts w:ascii="宋体" w:hAnsi="宋体" w:cs="Arial"/>
          <w:sz w:val="24"/>
        </w:rPr>
        <w:t>1.基金资产净值是指基金资产总值减去</w:t>
      </w:r>
      <w:r>
        <w:rPr>
          <w:rFonts w:ascii="宋体" w:hAnsi="宋体" w:cs="Arial" w:hint="eastAsia"/>
          <w:sz w:val="24"/>
        </w:rPr>
        <w:t>基金</w:t>
      </w:r>
      <w:r>
        <w:rPr>
          <w:rFonts w:ascii="宋体" w:hAnsi="宋体" w:cs="Arial"/>
          <w:sz w:val="24"/>
        </w:rPr>
        <w:t>负债后的</w:t>
      </w:r>
      <w:r>
        <w:rPr>
          <w:rFonts w:ascii="宋体" w:hAnsi="宋体" w:cs="Arial" w:hint="eastAsia"/>
          <w:sz w:val="24"/>
        </w:rPr>
        <w:t>价值。各类基金份额净值是按照每个工作</w:t>
      </w:r>
      <w:r>
        <w:rPr>
          <w:rFonts w:ascii="宋体" w:hAnsi="宋体" w:cs="Arial"/>
          <w:sz w:val="24"/>
        </w:rPr>
        <w:t>日</w:t>
      </w:r>
      <w:r>
        <w:rPr>
          <w:rFonts w:ascii="宋体" w:hAnsi="宋体" w:cs="Arial" w:hint="eastAsia"/>
          <w:sz w:val="24"/>
        </w:rPr>
        <w:t>闭市后，该类基金资产净值除以当日该类基金份额的余额数量计算，精确到</w:t>
      </w:r>
      <w:r>
        <w:rPr>
          <w:rFonts w:ascii="宋体" w:hAnsi="宋体" w:cs="Arial"/>
          <w:sz w:val="24"/>
        </w:rPr>
        <w:t>0.0</w:t>
      </w:r>
      <w:r>
        <w:rPr>
          <w:rFonts w:ascii="宋体" w:hAnsi="宋体" w:cs="Arial" w:hint="eastAsia"/>
          <w:sz w:val="24"/>
        </w:rPr>
        <w:t>0</w:t>
      </w:r>
      <w:r>
        <w:rPr>
          <w:rFonts w:ascii="宋体" w:hAnsi="宋体" w:cs="Arial"/>
          <w:sz w:val="24"/>
        </w:rPr>
        <w:t>01元，小数点后第</w:t>
      </w:r>
      <w:r>
        <w:rPr>
          <w:rFonts w:ascii="宋体" w:hAnsi="宋体" w:cs="Arial" w:hint="eastAsia"/>
          <w:sz w:val="24"/>
        </w:rPr>
        <w:t>5</w:t>
      </w:r>
      <w:r>
        <w:rPr>
          <w:rFonts w:ascii="宋体" w:hAnsi="宋体" w:cs="Arial"/>
          <w:sz w:val="24"/>
        </w:rPr>
        <w:t>位四舍五入。</w:t>
      </w:r>
      <w:r>
        <w:rPr>
          <w:rFonts w:ascii="宋体" w:hAnsi="宋体" w:cs="Arial" w:hint="eastAsia"/>
          <w:sz w:val="24"/>
        </w:rPr>
        <w:t>特殊情况下，基金管理人可与基金托管人、登记机构协商增加基金份额净值计算位数，以维护基金投资人利益。基金管理人可以设立大额赎回情形下的净值精度应急调整机制。</w:t>
      </w:r>
      <w:r>
        <w:rPr>
          <w:rFonts w:ascii="宋体" w:hAnsi="宋体" w:cs="Arial"/>
          <w:sz w:val="24"/>
        </w:rPr>
        <w:t>国家另有规定的，从其规定。</w:t>
      </w:r>
      <w:r>
        <w:rPr>
          <w:rFonts w:ascii="宋体" w:hAnsi="宋体" w:cs="Arial" w:hint="eastAsia"/>
          <w:sz w:val="24"/>
        </w:rPr>
        <w:t>本基金A类基金份额和C类基金份额将分别计算基金份额净值。</w:t>
      </w:r>
    </w:p>
    <w:p w14:paraId="297BD4C7"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基金管理人每个工作</w:t>
      </w:r>
      <w:r>
        <w:rPr>
          <w:rFonts w:ascii="宋体" w:hAnsi="宋体" w:cs="Arial"/>
          <w:sz w:val="24"/>
        </w:rPr>
        <w:t>日</w:t>
      </w:r>
      <w:r>
        <w:rPr>
          <w:rFonts w:ascii="宋体" w:hAnsi="宋体" w:cs="Arial" w:hint="eastAsia"/>
          <w:sz w:val="24"/>
        </w:rPr>
        <w:t>计算基金资产净值及各类基金份额的基金份额净值，并按规定公告。</w:t>
      </w:r>
    </w:p>
    <w:p w14:paraId="0E9EA86B" w14:textId="77777777" w:rsidR="00C74C23" w:rsidRDefault="00041BE1">
      <w:pPr>
        <w:adjustRightInd w:val="0"/>
        <w:snapToGrid w:val="0"/>
        <w:ind w:firstLineChars="200" w:firstLine="480"/>
        <w:rPr>
          <w:rFonts w:ascii="宋体" w:hAnsi="宋体" w:cs="Arial"/>
          <w:sz w:val="24"/>
        </w:rPr>
      </w:pPr>
      <w:r>
        <w:rPr>
          <w:rFonts w:ascii="宋体" w:hAnsi="宋体" w:cs="Arial"/>
          <w:sz w:val="24"/>
        </w:rPr>
        <w:t>2.基金管理人应每</w:t>
      </w:r>
      <w:r>
        <w:rPr>
          <w:rFonts w:ascii="宋体" w:hAnsi="宋体" w:cs="Arial" w:hint="eastAsia"/>
          <w:sz w:val="24"/>
        </w:rPr>
        <w:t>个工作</w:t>
      </w:r>
      <w:r>
        <w:rPr>
          <w:rFonts w:ascii="宋体" w:hAnsi="宋体" w:cs="Arial"/>
          <w:sz w:val="24"/>
        </w:rPr>
        <w:t>日对基金资产估值。但基金管理人根据法律法规或《基金合同》的规定暂停估值时除外。基金管理人每个</w:t>
      </w:r>
      <w:r>
        <w:rPr>
          <w:rFonts w:ascii="宋体" w:hAnsi="宋体" w:cs="Arial" w:hint="eastAsia"/>
          <w:sz w:val="24"/>
        </w:rPr>
        <w:t>工作</w:t>
      </w:r>
      <w:r>
        <w:rPr>
          <w:rFonts w:ascii="宋体" w:hAnsi="宋体" w:cs="Arial"/>
          <w:sz w:val="24"/>
        </w:rPr>
        <w:t>日对基金资产估值后，将</w:t>
      </w:r>
      <w:r>
        <w:rPr>
          <w:rFonts w:ascii="宋体" w:hAnsi="宋体" w:cs="Arial" w:hint="eastAsia"/>
          <w:sz w:val="24"/>
        </w:rPr>
        <w:t>各类基金份额的</w:t>
      </w:r>
      <w:r>
        <w:rPr>
          <w:rFonts w:ascii="宋体" w:hAnsi="宋体" w:cs="Arial"/>
          <w:sz w:val="24"/>
        </w:rPr>
        <w:t>基金份额净值结果发送基金托管人，经基金托管人复核无误后，由基金管理人</w:t>
      </w:r>
      <w:r>
        <w:rPr>
          <w:rFonts w:ascii="宋体" w:hAnsi="宋体" w:cs="Arial" w:hint="eastAsia"/>
          <w:sz w:val="24"/>
        </w:rPr>
        <w:t>按约定</w:t>
      </w:r>
      <w:r>
        <w:rPr>
          <w:rFonts w:ascii="宋体" w:hAnsi="宋体" w:cs="Arial"/>
          <w:sz w:val="24"/>
        </w:rPr>
        <w:t>对外公布。</w:t>
      </w:r>
    </w:p>
    <w:p w14:paraId="77AFC757" w14:textId="77777777" w:rsidR="00C74C23" w:rsidRDefault="00041BE1">
      <w:pPr>
        <w:ind w:firstLineChars="200" w:firstLine="480"/>
        <w:rPr>
          <w:rFonts w:ascii="宋体" w:hAnsi="宋体" w:cs="Arial"/>
          <w:sz w:val="24"/>
        </w:rPr>
      </w:pPr>
      <w:r>
        <w:rPr>
          <w:rFonts w:ascii="宋体" w:hAnsi="宋体" w:cs="Arial" w:hint="eastAsia"/>
          <w:sz w:val="24"/>
        </w:rPr>
        <w:t>（二）基金资产估值方法和特殊情形的处理</w:t>
      </w:r>
    </w:p>
    <w:p w14:paraId="2D7F56D5" w14:textId="77777777" w:rsidR="00C74C23" w:rsidRDefault="00041BE1">
      <w:pPr>
        <w:adjustRightInd w:val="0"/>
        <w:snapToGrid w:val="0"/>
        <w:ind w:firstLineChars="200" w:firstLine="480"/>
        <w:rPr>
          <w:rFonts w:ascii="宋体" w:hAnsi="宋体" w:cs="Arial"/>
          <w:sz w:val="24"/>
        </w:rPr>
      </w:pPr>
      <w:r>
        <w:rPr>
          <w:rFonts w:ascii="宋体" w:hAnsi="宋体" w:cs="Arial"/>
          <w:sz w:val="24"/>
        </w:rPr>
        <w:t>1.估值对象</w:t>
      </w:r>
    </w:p>
    <w:p w14:paraId="0932F788"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基金所拥有的股票、国债期货合约、股指期货合约、股票期权合约、债券和银行存款本息、应收款项、信用衍生品、其它投资等资产及负债。</w:t>
      </w:r>
    </w:p>
    <w:p w14:paraId="034EE132" w14:textId="77777777" w:rsidR="00C74C23" w:rsidRDefault="00041BE1">
      <w:pPr>
        <w:adjustRightInd w:val="0"/>
        <w:snapToGrid w:val="0"/>
        <w:ind w:firstLineChars="200" w:firstLine="480"/>
        <w:rPr>
          <w:rFonts w:ascii="宋体" w:hAnsi="宋体" w:cs="Arial"/>
          <w:sz w:val="24"/>
        </w:rPr>
      </w:pPr>
      <w:r>
        <w:rPr>
          <w:rFonts w:ascii="宋体" w:hAnsi="宋体" w:cs="Arial"/>
          <w:sz w:val="24"/>
        </w:rPr>
        <w:t>2.估值方法</w:t>
      </w:r>
    </w:p>
    <w:p w14:paraId="0421E4E7"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（1）证券交易所发行的有价证券的估值</w:t>
      </w:r>
    </w:p>
    <w:p w14:paraId="23572C11"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①交易所上市的有价证券（包括股票等），以其估值日在证券交易所挂牌的市价（收盘价）估值；估值日无交易的，且最近交易日后经济环境未发生重大变化</w:t>
      </w:r>
      <w:r>
        <w:rPr>
          <w:rFonts w:ascii="宋体" w:hAnsi="宋体" w:cs="Arial" w:hint="eastAsia"/>
          <w:sz w:val="24"/>
        </w:rPr>
        <w:lastRenderedPageBreak/>
        <w:t>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24250D8"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②交易所上市交易或挂牌转让的固定收益品种（基金合同另有规定的除外），选取估值日第三方估值机构提供的相应品种当日的估值净价进行估值，具体估值机构由基金管理人与基金托管人另行协商约定。</w:t>
      </w:r>
    </w:p>
    <w:p w14:paraId="252466C5"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③交易所上市交易的可转换债券（含可交换债券）以每日收盘价作为估值全价；交易所上市实行全价交易的债券（可转债除外），选取第三方估值机构提供的估值全价减去估值全价中所含的债券（税后）应收利息得到的净价进行估值。</w:t>
      </w:r>
    </w:p>
    <w:p w14:paraId="00874BC4"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④交易所上市不存在活跃市场的有价证券，采用估值技术确定公允价值。交易所上市的资产支持证券，采用估值技术确定公允价值，在估值技术难以可靠计量公允价值的情况下，按成本估值。</w:t>
      </w:r>
    </w:p>
    <w:p w14:paraId="61725A85" w14:textId="77777777" w:rsidR="004E1D96" w:rsidRPr="00C73EBD" w:rsidRDefault="004E1D96" w:rsidP="004E1D96">
      <w:pPr>
        <w:adjustRightInd w:val="0"/>
        <w:snapToGrid w:val="0"/>
        <w:ind w:firstLineChars="200" w:firstLine="480"/>
        <w:rPr>
          <w:rFonts w:asciiTheme="majorEastAsia" w:eastAsiaTheme="majorEastAsia" w:hAnsiTheme="majorEastAsia" w:cs="Arial"/>
          <w:sz w:val="24"/>
        </w:rPr>
      </w:pPr>
      <w:r w:rsidRPr="00CB03D8">
        <w:rPr>
          <w:rFonts w:asciiTheme="majorEastAsia" w:eastAsiaTheme="majorEastAsia" w:hAnsiTheme="majorEastAsia" w:cs="Arial" w:hint="eastAsia"/>
          <w:sz w:val="24"/>
        </w:rPr>
        <w:t>⑤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B07829F"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w:t>
      </w:r>
      <w:r>
        <w:rPr>
          <w:rFonts w:ascii="宋体" w:hAnsi="宋体" w:cs="Arial"/>
          <w:sz w:val="24"/>
        </w:rPr>
        <w:t>2）处于未上市期间的有价证券应区分如下情况处理：</w:t>
      </w:r>
    </w:p>
    <w:p w14:paraId="6A2AFF0D"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①送股、转增股、配股和公开增发的新股，按估值日在证券交易所挂牌的同一股票的估值方法估值；该日无交易的，以最近一日的市价（收盘价）估值；</w:t>
      </w:r>
    </w:p>
    <w:p w14:paraId="0E878824"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②首次公开发行未上市的股票、债券，采用估值技术确定公允价值，在估值技术难以可靠计量公允价值的情况下，按成本估值；</w:t>
      </w:r>
    </w:p>
    <w:p w14:paraId="007E8E92"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2302114" w14:textId="77777777" w:rsidR="00C74C23" w:rsidRDefault="00041BE1">
      <w:pPr>
        <w:adjustRightInd w:val="0"/>
        <w:snapToGrid w:val="0"/>
        <w:ind w:firstLine="480"/>
        <w:rPr>
          <w:rFonts w:ascii="宋体" w:hAnsi="宋体" w:cs="Arial"/>
          <w:sz w:val="24"/>
        </w:rPr>
      </w:pPr>
      <w:r>
        <w:rPr>
          <w:rFonts w:ascii="宋体" w:hAnsi="宋体" w:cs="Arial" w:hint="eastAsia"/>
          <w:sz w:val="24"/>
        </w:rPr>
        <w:t>（3）全国银行间债券市场交易的债券、资产支持证券等固定收益品种，以第三方估值机构提供的估值净价估值；对银行间市场未上市，且第三方估值机构未提供估值价格的债券、资产支持证券等固定收益品种，按成本估值。</w:t>
      </w:r>
    </w:p>
    <w:p w14:paraId="5B71ABEB" w14:textId="77777777" w:rsidR="00C74C23" w:rsidRDefault="00041BE1">
      <w:pPr>
        <w:adjustRightInd w:val="0"/>
        <w:snapToGrid w:val="0"/>
        <w:ind w:firstLine="480"/>
        <w:rPr>
          <w:rFonts w:ascii="宋体" w:hAnsi="宋体" w:cs="Arial"/>
          <w:sz w:val="24"/>
        </w:rPr>
      </w:pPr>
      <w:r>
        <w:rPr>
          <w:rFonts w:ascii="宋体" w:hAnsi="宋体" w:cs="Arial" w:hint="eastAsia"/>
          <w:sz w:val="24"/>
        </w:rPr>
        <w:t>（4）同一债券或股票同时在两个或两个以上市场交易的，按债券或股票所处的市场分别估值。</w:t>
      </w:r>
    </w:p>
    <w:p w14:paraId="32DD4FCB" w14:textId="39EBAC74" w:rsidR="00C74C23" w:rsidRDefault="00041BE1">
      <w:pPr>
        <w:adjustRightInd w:val="0"/>
        <w:snapToGrid w:val="0"/>
        <w:ind w:firstLine="480"/>
        <w:rPr>
          <w:rFonts w:ascii="宋体" w:hAnsi="宋体" w:cs="Arial"/>
          <w:sz w:val="24"/>
        </w:rPr>
      </w:pPr>
      <w:r>
        <w:rPr>
          <w:rFonts w:ascii="宋体" w:hAnsi="宋体" w:cs="Arial" w:hint="eastAsia"/>
          <w:sz w:val="24"/>
        </w:rPr>
        <w:t>（5）本基金投资股指期货、国债期货合约，一般以估值当日的结算价估值。估值当日无结算价的，且最近交易日后经济环境未发生重大变化的，采用最近交易日结算价估值。</w:t>
      </w:r>
    </w:p>
    <w:p w14:paraId="6F4AF2D0" w14:textId="77777777" w:rsidR="004E1D96" w:rsidRPr="004E1D96" w:rsidRDefault="004E1D96">
      <w:pPr>
        <w:adjustRightInd w:val="0"/>
        <w:snapToGrid w:val="0"/>
        <w:ind w:firstLine="480"/>
        <w:rPr>
          <w:rFonts w:ascii="宋体" w:hAnsi="宋体" w:cs="Arial"/>
          <w:sz w:val="24"/>
        </w:rPr>
      </w:pPr>
      <w:r>
        <w:rPr>
          <w:rFonts w:hint="eastAsia"/>
          <w:bCs/>
          <w:kern w:val="0"/>
          <w:sz w:val="24"/>
        </w:rPr>
        <w:t>本基金投资期权，根据相关法律法规以及监管部门的规定估值。</w:t>
      </w:r>
    </w:p>
    <w:p w14:paraId="29520E20" w14:textId="77777777" w:rsidR="00C74C23" w:rsidRDefault="00041BE1">
      <w:pPr>
        <w:adjustRightInd w:val="0"/>
        <w:snapToGrid w:val="0"/>
        <w:ind w:firstLine="480"/>
        <w:rPr>
          <w:rFonts w:ascii="宋体" w:hAnsi="宋体" w:cs="Arial"/>
          <w:sz w:val="24"/>
        </w:rPr>
      </w:pPr>
      <w:r>
        <w:rPr>
          <w:rFonts w:ascii="宋体" w:hAnsi="宋体" w:cs="Arial" w:hint="eastAsia"/>
          <w:sz w:val="24"/>
        </w:rPr>
        <w:t>（6）持有的银行定期存款或通知存款以本金列示，按相应利率逐日计提利息。</w:t>
      </w:r>
    </w:p>
    <w:p w14:paraId="4BF49F24" w14:textId="77777777" w:rsidR="00C74C23" w:rsidRDefault="00041BE1">
      <w:pPr>
        <w:adjustRightInd w:val="0"/>
        <w:snapToGrid w:val="0"/>
        <w:ind w:firstLine="480"/>
        <w:rPr>
          <w:rFonts w:ascii="宋体" w:hAnsi="宋体" w:cs="Arial"/>
          <w:sz w:val="24"/>
        </w:rPr>
      </w:pPr>
      <w:r>
        <w:rPr>
          <w:rFonts w:ascii="宋体" w:hAnsi="宋体" w:cs="Arial" w:hint="eastAsia"/>
          <w:sz w:val="24"/>
        </w:rPr>
        <w:t>（7）估值计算中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028A06CB" w14:textId="77777777" w:rsidR="004E1D96" w:rsidRPr="007B0C7C" w:rsidRDefault="004E1D96" w:rsidP="007B0C7C">
      <w:pPr>
        <w:adjustRightInd w:val="0"/>
        <w:snapToGrid w:val="0"/>
        <w:ind w:firstLine="480"/>
        <w:rPr>
          <w:rFonts w:ascii="宋体" w:hAnsi="宋体" w:cs="Arial"/>
          <w:sz w:val="24"/>
        </w:rPr>
      </w:pPr>
      <w:r w:rsidRPr="007B0C7C">
        <w:rPr>
          <w:rFonts w:ascii="宋体" w:hAnsi="宋体" w:cs="Arial" w:hint="eastAsia"/>
          <w:sz w:val="24"/>
        </w:rPr>
        <w:t>税收：对于按照中国法律法规和基金投资境内外股票市场交易互联互通机制涉及的境外交易场所所在地的法律法规规定应交纳的各项税金，本基金将按权责</w:t>
      </w:r>
      <w:r w:rsidRPr="007B0C7C">
        <w:rPr>
          <w:rFonts w:ascii="宋体" w:hAnsi="宋体" w:cs="Arial" w:hint="eastAsia"/>
          <w:sz w:val="24"/>
        </w:rPr>
        <w:lastRenderedPageBreak/>
        <w:t>发生制原则进行估值；对于因税收规定调整或其他原因导致基金实际交纳税金与估算的应交税金有差异的，基金将在相关税金调整日或实际支付日进行相应的估值调整。</w:t>
      </w:r>
    </w:p>
    <w:p w14:paraId="3CD07048" w14:textId="77777777" w:rsidR="00C74C23" w:rsidRDefault="00041BE1">
      <w:pPr>
        <w:adjustRightInd w:val="0"/>
        <w:snapToGrid w:val="0"/>
        <w:ind w:firstLine="480"/>
        <w:rPr>
          <w:rFonts w:ascii="宋体" w:hAnsi="宋体" w:cs="Arial"/>
          <w:sz w:val="24"/>
        </w:rPr>
      </w:pPr>
      <w:r>
        <w:rPr>
          <w:rFonts w:ascii="宋体" w:hAnsi="宋体" w:cs="Arial" w:hint="eastAsia"/>
          <w:sz w:val="24"/>
        </w:rPr>
        <w:t>（8）信用衍生品按第三方估值机构提供的当日估值价格进行估值，但基金管理人依法应当承担的估值责任不应委托而免除；选定的第三方估值机构未提供估值价格的，依照有关法律法规及《企业会计准则》要求采用合理估值技术确定公允价值。</w:t>
      </w:r>
    </w:p>
    <w:p w14:paraId="2370515E" w14:textId="77777777" w:rsidR="00C74C23" w:rsidRDefault="00041BE1">
      <w:pPr>
        <w:adjustRightInd w:val="0"/>
        <w:snapToGrid w:val="0"/>
        <w:ind w:firstLine="480"/>
        <w:rPr>
          <w:rFonts w:ascii="宋体" w:hAnsi="宋体" w:cs="Arial"/>
          <w:sz w:val="24"/>
        </w:rPr>
      </w:pPr>
      <w:r>
        <w:rPr>
          <w:rFonts w:ascii="宋体" w:hAnsi="宋体" w:cs="Arial" w:hint="eastAsia"/>
          <w:sz w:val="24"/>
        </w:rPr>
        <w:t>（9）如有确凿证据表明按上述方法进行估值不能客观反映其公允价值的，基金管理人可根据具体情况与基金托管人商定后，按最能反映公允价值的价格估值。</w:t>
      </w:r>
    </w:p>
    <w:p w14:paraId="26EE37D3" w14:textId="2143BC41" w:rsidR="00C74C23" w:rsidRDefault="00041BE1">
      <w:pPr>
        <w:adjustRightInd w:val="0"/>
        <w:snapToGrid w:val="0"/>
        <w:ind w:firstLine="480"/>
        <w:rPr>
          <w:rFonts w:ascii="宋体" w:hAnsi="宋体" w:cs="Arial"/>
          <w:sz w:val="24"/>
        </w:rPr>
      </w:pPr>
      <w:r>
        <w:rPr>
          <w:rFonts w:ascii="宋体" w:hAnsi="宋体" w:cs="Arial" w:hint="eastAsia"/>
          <w:sz w:val="24"/>
        </w:rPr>
        <w:t>（1</w:t>
      </w:r>
      <w:r>
        <w:rPr>
          <w:rFonts w:ascii="宋体" w:hAnsi="宋体" w:cs="Arial"/>
          <w:sz w:val="24"/>
        </w:rPr>
        <w:t>0</w:t>
      </w:r>
      <w:r>
        <w:rPr>
          <w:rFonts w:ascii="宋体" w:hAnsi="宋体" w:cs="Arial" w:hint="eastAsia"/>
          <w:sz w:val="24"/>
        </w:rPr>
        <w:t>）</w:t>
      </w:r>
      <w:r w:rsidRPr="00C73EBD">
        <w:rPr>
          <w:rFonts w:ascii="宋体" w:hAnsi="宋体" w:cs="Arial" w:hint="eastAsia"/>
          <w:sz w:val="24"/>
        </w:rPr>
        <w:t>基金参与融资业务的，应参照相关法律法规、监管部门和行业协会的相关规定进行估值。</w:t>
      </w:r>
    </w:p>
    <w:p w14:paraId="1BE067BB" w14:textId="3E99C27C" w:rsidR="00C74C23" w:rsidRDefault="00041BE1">
      <w:pPr>
        <w:adjustRightInd w:val="0"/>
        <w:snapToGrid w:val="0"/>
        <w:ind w:firstLine="480"/>
        <w:rPr>
          <w:rFonts w:ascii="宋体" w:hAnsi="宋体" w:cs="Arial"/>
          <w:sz w:val="24"/>
        </w:rPr>
      </w:pPr>
      <w:r>
        <w:rPr>
          <w:rFonts w:ascii="宋体" w:hAnsi="宋体" w:cs="Arial" w:hint="eastAsia"/>
          <w:sz w:val="24"/>
        </w:rPr>
        <w:t>（11）当发生大额申购或赎回情形时，基金管理人可以采用摆动定价机制，以确保基金估值的公平性。</w:t>
      </w:r>
    </w:p>
    <w:p w14:paraId="0AF82EC1" w14:textId="2BC6E3B8" w:rsidR="00C74C23" w:rsidRDefault="00041BE1">
      <w:pPr>
        <w:adjustRightInd w:val="0"/>
        <w:snapToGrid w:val="0"/>
        <w:ind w:firstLine="480"/>
        <w:rPr>
          <w:rFonts w:ascii="宋体" w:hAnsi="宋体" w:cs="Arial"/>
          <w:sz w:val="24"/>
        </w:rPr>
      </w:pPr>
      <w:r>
        <w:rPr>
          <w:rFonts w:ascii="宋体" w:hAnsi="宋体" w:cs="Arial" w:hint="eastAsia"/>
          <w:sz w:val="24"/>
        </w:rPr>
        <w:t>（12）相关法律法规以及监管部门有强制规定的，从其规定。如有新增事项，按国家最新规定估值。</w:t>
      </w:r>
    </w:p>
    <w:p w14:paraId="6E264FF8" w14:textId="77777777" w:rsidR="00C74C23" w:rsidRDefault="00041BE1">
      <w:pPr>
        <w:adjustRightInd w:val="0"/>
        <w:snapToGrid w:val="0"/>
        <w:ind w:firstLine="480"/>
        <w:rPr>
          <w:rFonts w:ascii="宋体" w:hAnsi="宋体" w:cs="Arial"/>
          <w:sz w:val="24"/>
        </w:rPr>
      </w:pPr>
      <w:r>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ED6BD3A" w14:textId="77777777" w:rsidR="00C74C23" w:rsidRDefault="00041BE1">
      <w:pPr>
        <w:adjustRightInd w:val="0"/>
        <w:snapToGrid w:val="0"/>
        <w:ind w:firstLine="480"/>
        <w:rPr>
          <w:rFonts w:ascii="宋体" w:hAnsi="宋体"/>
          <w:sz w:val="24"/>
          <w:szCs w:val="21"/>
        </w:rPr>
      </w:pPr>
      <w:r>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净值信息的计算结果对外予以公布</w:t>
      </w:r>
      <w:r>
        <w:rPr>
          <w:rFonts w:ascii="宋体" w:hAnsi="宋体" w:hint="eastAsia"/>
          <w:sz w:val="24"/>
          <w:szCs w:val="21"/>
        </w:rPr>
        <w:t>。</w:t>
      </w:r>
    </w:p>
    <w:p w14:paraId="1F2635B6" w14:textId="77777777" w:rsidR="00C74C23" w:rsidRDefault="00041BE1">
      <w:pPr>
        <w:adjustRightInd w:val="0"/>
        <w:snapToGrid w:val="0"/>
        <w:ind w:firstLine="480"/>
        <w:rPr>
          <w:rStyle w:val="read"/>
          <w:rFonts w:ascii="宋体" w:hAnsi="宋体" w:cs="Arial"/>
          <w:sz w:val="24"/>
        </w:rPr>
      </w:pPr>
      <w:r>
        <w:rPr>
          <w:rStyle w:val="read"/>
          <w:rFonts w:ascii="宋体" w:hAnsi="宋体" w:cs="Arial"/>
          <w:sz w:val="24"/>
        </w:rPr>
        <w:t>3.特殊情形的处理</w:t>
      </w:r>
    </w:p>
    <w:p w14:paraId="17E74037" w14:textId="77777777" w:rsidR="00C74C23" w:rsidRDefault="00041BE1">
      <w:pPr>
        <w:adjustRightInd w:val="0"/>
        <w:snapToGrid w:val="0"/>
        <w:ind w:firstLineChars="200" w:firstLine="480"/>
        <w:rPr>
          <w:rStyle w:val="read"/>
          <w:rFonts w:ascii="宋体" w:hAnsi="宋体"/>
          <w:sz w:val="24"/>
        </w:rPr>
      </w:pPr>
      <w:r>
        <w:rPr>
          <w:rStyle w:val="read"/>
          <w:rFonts w:ascii="宋体" w:hAnsi="宋体" w:cs="Arial" w:hint="eastAsia"/>
          <w:sz w:val="24"/>
        </w:rPr>
        <w:t>基金管理人或基金托管人按估值方法的第</w:t>
      </w:r>
      <w:r>
        <w:rPr>
          <w:rStyle w:val="read"/>
          <w:rFonts w:ascii="宋体" w:hAnsi="宋体" w:cs="Arial"/>
          <w:sz w:val="24"/>
        </w:rPr>
        <w:t>(9)项进行估值时，所造成的误差不作为基金</w:t>
      </w:r>
      <w:r>
        <w:rPr>
          <w:rStyle w:val="read"/>
          <w:rFonts w:ascii="宋体" w:hAnsi="宋体" w:cs="Arial" w:hint="eastAsia"/>
          <w:sz w:val="24"/>
        </w:rPr>
        <w:t>资产估值</w:t>
      </w:r>
      <w:r>
        <w:rPr>
          <w:rStyle w:val="read"/>
          <w:rFonts w:ascii="宋体" w:hAnsi="宋体" w:hint="eastAsia"/>
          <w:sz w:val="24"/>
        </w:rPr>
        <w:t>错误处理。</w:t>
      </w:r>
    </w:p>
    <w:p w14:paraId="1D974132" w14:textId="77777777" w:rsidR="00C74C23" w:rsidRDefault="00041BE1">
      <w:pPr>
        <w:adjustRightInd w:val="0"/>
        <w:snapToGrid w:val="0"/>
        <w:ind w:firstLineChars="200" w:firstLine="480"/>
        <w:rPr>
          <w:rStyle w:val="read"/>
          <w:rFonts w:ascii="宋体" w:hAnsi="宋体"/>
          <w:sz w:val="24"/>
        </w:rPr>
      </w:pPr>
      <w:r>
        <w:rPr>
          <w:rStyle w:val="read"/>
          <w:rFonts w:ascii="宋体" w:hAnsi="宋体" w:hint="eastAsia"/>
          <w:sz w:val="24"/>
        </w:rPr>
        <w:t>由于不可抗力原因，或证券/期货交易所、登记结算公司发送的数据错误等其他原因，基金管理人和基金托管人虽然已经采取必要、适当、合理的措施进行检查，但是未能发现该错误而造成的基金资产估值错误，基金管理人、基金托管人可以免除赔偿责任。但基金管理人、基金托管人应积极采取必要的措施减轻或消除由此造成的影响。</w:t>
      </w:r>
    </w:p>
    <w:p w14:paraId="4EACCC04" w14:textId="77777777" w:rsidR="00C74C23" w:rsidRDefault="00041BE1">
      <w:pPr>
        <w:adjustRightInd w:val="0"/>
        <w:snapToGrid w:val="0"/>
        <w:ind w:firstLineChars="200" w:firstLine="480"/>
        <w:rPr>
          <w:rStyle w:val="read"/>
          <w:rFonts w:ascii="宋体" w:hAnsi="宋体"/>
          <w:sz w:val="24"/>
        </w:rPr>
      </w:pPr>
      <w:r>
        <w:rPr>
          <w:rStyle w:val="read"/>
          <w:rFonts w:ascii="宋体" w:hAnsi="宋体" w:hint="eastAsia"/>
          <w:sz w:val="24"/>
        </w:rPr>
        <w:t>（三）基金份额净值错误的处理方式</w:t>
      </w:r>
    </w:p>
    <w:p w14:paraId="561B9FC6" w14:textId="77777777" w:rsidR="00C74C23" w:rsidRDefault="00041BE1">
      <w:pPr>
        <w:adjustRightInd w:val="0"/>
        <w:snapToGrid w:val="0"/>
        <w:ind w:firstLineChars="200" w:firstLine="480"/>
        <w:rPr>
          <w:rStyle w:val="read"/>
          <w:rFonts w:ascii="宋体" w:hAnsi="宋体" w:cs="Arial"/>
          <w:sz w:val="24"/>
        </w:rPr>
      </w:pPr>
      <w:r>
        <w:rPr>
          <w:rStyle w:val="read"/>
          <w:rFonts w:ascii="宋体" w:hAnsi="宋体" w:cs="Arial" w:hint="eastAsia"/>
          <w:sz w:val="24"/>
        </w:rPr>
        <w:t>1.当基金份额净值（含各类基金份额的基金份额净值，下同）小数点后4位以内(含第4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w:t>
      </w:r>
      <w:r>
        <w:rPr>
          <w:rStyle w:val="read"/>
          <w:rFonts w:ascii="宋体" w:hAnsi="宋体" w:cs="Arial"/>
          <w:sz w:val="24"/>
        </w:rPr>
        <w:t>0.5%时，基金管理人应当公告</w:t>
      </w:r>
      <w:r>
        <w:rPr>
          <w:rStyle w:val="read"/>
          <w:rFonts w:ascii="宋体" w:hAnsi="宋体" w:cs="Arial" w:hint="eastAsia"/>
          <w:sz w:val="24"/>
        </w:rPr>
        <w:t>，并报中国证监会备案；当发生净值计算错误时，由基金管理人负责处理，由此给基金份额持有人和基金造成损失的，应由基金管理人先行赔付，基金管理人按差错情形，有权向其他当事人追偿。</w:t>
      </w:r>
    </w:p>
    <w:p w14:paraId="7CCD6576" w14:textId="77777777" w:rsidR="00C74C23" w:rsidRDefault="00041BE1">
      <w:pPr>
        <w:adjustRightInd w:val="0"/>
        <w:snapToGrid w:val="0"/>
        <w:ind w:firstLineChars="200" w:firstLine="480"/>
        <w:rPr>
          <w:rStyle w:val="read"/>
          <w:rFonts w:ascii="宋体" w:hAnsi="宋体" w:cs="Arial"/>
          <w:sz w:val="24"/>
        </w:rPr>
      </w:pPr>
      <w:r>
        <w:rPr>
          <w:rStyle w:val="read"/>
          <w:rFonts w:ascii="宋体"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6EBA6DB4" w14:textId="77777777" w:rsidR="00C74C23" w:rsidRDefault="00041BE1">
      <w:pPr>
        <w:adjustRightInd w:val="0"/>
        <w:snapToGrid w:val="0"/>
        <w:ind w:firstLineChars="200" w:firstLine="480"/>
        <w:rPr>
          <w:rStyle w:val="read"/>
          <w:rFonts w:ascii="宋体" w:hAnsi="宋体"/>
        </w:rPr>
      </w:pPr>
      <w:r>
        <w:rPr>
          <w:rStyle w:val="read"/>
          <w:rFonts w:ascii="宋体" w:hAnsi="宋体" w:cs="Arial" w:hint="eastAsia"/>
          <w:sz w:val="24"/>
        </w:rPr>
        <w:t>(1)本基金的基金会计责任方由基金管理人担任，与本基金有关的会计问题，</w:t>
      </w:r>
      <w:r>
        <w:rPr>
          <w:rStyle w:val="read"/>
          <w:rFonts w:ascii="宋体" w:hAnsi="宋体" w:cs="Arial" w:hint="eastAsia"/>
          <w:sz w:val="24"/>
        </w:rPr>
        <w:lastRenderedPageBreak/>
        <w:t>如经双方在平等基础上充分讨论后，尚不能达成一致时，按基金管理人的建议执行，由此给基金份额持有人和基金财产造成的损失，由基金管理人负责赔付。</w:t>
      </w:r>
    </w:p>
    <w:p w14:paraId="010F8CC1" w14:textId="77777777" w:rsidR="00C74C23" w:rsidRDefault="00041BE1">
      <w:pPr>
        <w:adjustRightInd w:val="0"/>
        <w:snapToGrid w:val="0"/>
        <w:ind w:firstLineChars="200" w:firstLine="480"/>
        <w:rPr>
          <w:rFonts w:ascii="宋体" w:hAnsi="宋体" w:cs="Arial"/>
          <w:sz w:val="24"/>
        </w:rPr>
      </w:pPr>
      <w:r>
        <w:rPr>
          <w:rFonts w:ascii="宋体" w:hAnsi="宋体" w:cs="Arial"/>
          <w:sz w:val="24"/>
        </w:rPr>
        <w:t>(2)</w:t>
      </w:r>
      <w:r>
        <w:rPr>
          <w:rFonts w:ascii="宋体" w:hAnsi="宋体"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C976D0D" w14:textId="77777777" w:rsidR="00C74C23" w:rsidRDefault="00041BE1">
      <w:pPr>
        <w:adjustRightInd w:val="0"/>
        <w:snapToGrid w:val="0"/>
        <w:ind w:firstLineChars="200" w:firstLine="480"/>
        <w:rPr>
          <w:rFonts w:ascii="宋体" w:hAnsi="宋体" w:cs="Arial"/>
          <w:sz w:val="24"/>
        </w:rPr>
      </w:pPr>
      <w:r>
        <w:rPr>
          <w:rFonts w:ascii="宋体"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83F7A9E" w14:textId="77777777" w:rsidR="00C74C23" w:rsidRDefault="00041BE1">
      <w:pPr>
        <w:adjustRightInd w:val="0"/>
        <w:snapToGrid w:val="0"/>
        <w:ind w:firstLineChars="200" w:firstLine="480"/>
        <w:rPr>
          <w:rFonts w:ascii="宋体" w:hAnsi="宋体" w:cs="Arial"/>
          <w:sz w:val="24"/>
        </w:rPr>
      </w:pPr>
      <w:r>
        <w:rPr>
          <w:rFonts w:ascii="宋体" w:hAnsi="宋体" w:cs="Arial"/>
          <w:sz w:val="24"/>
        </w:rPr>
        <w:t>(4)</w:t>
      </w:r>
      <w:r>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64FDE1B" w14:textId="77777777" w:rsidR="00C74C23" w:rsidRDefault="00041BE1">
      <w:pPr>
        <w:adjustRightInd w:val="0"/>
        <w:snapToGrid w:val="0"/>
        <w:ind w:firstLineChars="200" w:firstLine="480"/>
        <w:rPr>
          <w:rFonts w:ascii="宋体" w:hAnsi="宋体" w:cs="Arial"/>
          <w:sz w:val="24"/>
        </w:rPr>
      </w:pPr>
      <w:r>
        <w:rPr>
          <w:rFonts w:ascii="宋体" w:hAnsi="宋体" w:cs="Arial"/>
          <w:sz w:val="24"/>
        </w:rPr>
        <w:t>3.基金管理人和基金托管人由于各自技术系统设置而产生的净值计算尾差，以基金管理人计算结果为准。</w:t>
      </w:r>
    </w:p>
    <w:p w14:paraId="2108A26E" w14:textId="77777777" w:rsidR="00C74C23" w:rsidRDefault="00041BE1">
      <w:pPr>
        <w:adjustRightInd w:val="0"/>
        <w:snapToGrid w:val="0"/>
        <w:ind w:firstLineChars="200" w:firstLine="480"/>
        <w:rPr>
          <w:rFonts w:ascii="宋体" w:hAnsi="宋体" w:cs="Arial"/>
          <w:sz w:val="24"/>
        </w:rPr>
      </w:pPr>
      <w:r>
        <w:rPr>
          <w:rFonts w:ascii="宋体" w:hAnsi="宋体" w:cs="Arial"/>
          <w:sz w:val="24"/>
        </w:rPr>
        <w:t>4.前述内容如法律法规或者监管</w:t>
      </w:r>
      <w:r>
        <w:rPr>
          <w:rFonts w:ascii="宋体" w:hAnsi="宋体" w:cs="Arial" w:hint="eastAsia"/>
          <w:sz w:val="24"/>
        </w:rPr>
        <w:t>机关</w:t>
      </w:r>
      <w:r>
        <w:rPr>
          <w:rFonts w:ascii="宋体" w:hAnsi="宋体" w:cs="Arial"/>
          <w:sz w:val="24"/>
        </w:rPr>
        <w:t>另有规定的，从其规定。如果行业另有通行做法，双方当事人应本着平等和保护基金份额持有人利益的原则进行协商。</w:t>
      </w:r>
    </w:p>
    <w:p w14:paraId="634C09A9"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（四）暂停估值与公告基金份额净值的情形</w:t>
      </w:r>
    </w:p>
    <w:p w14:paraId="771B7EF8" w14:textId="77777777" w:rsidR="00C74C23" w:rsidRDefault="00041BE1">
      <w:pPr>
        <w:adjustRightInd w:val="0"/>
        <w:snapToGrid w:val="0"/>
        <w:ind w:firstLineChars="200" w:firstLine="480"/>
        <w:outlineLvl w:val="0"/>
        <w:rPr>
          <w:rFonts w:ascii="宋体" w:hAnsi="宋体" w:cs="Arial"/>
          <w:sz w:val="24"/>
        </w:rPr>
      </w:pPr>
      <w:r>
        <w:rPr>
          <w:rFonts w:ascii="宋体" w:hAnsi="宋体" w:cs="Arial"/>
          <w:sz w:val="24"/>
        </w:rPr>
        <w:t>1.基金投资所涉及的证券/期货</w:t>
      </w:r>
      <w:r>
        <w:rPr>
          <w:rFonts w:ascii="宋体" w:hAnsi="宋体" w:cs="Arial" w:hint="eastAsia"/>
          <w:sz w:val="24"/>
        </w:rPr>
        <w:t>交易市场遇法定节假日或因其他原因暂停营业时；</w:t>
      </w:r>
    </w:p>
    <w:p w14:paraId="74E2E37B" w14:textId="77777777" w:rsidR="00C74C23" w:rsidRDefault="00041BE1">
      <w:pPr>
        <w:adjustRightInd w:val="0"/>
        <w:snapToGrid w:val="0"/>
        <w:ind w:firstLineChars="200" w:firstLine="480"/>
        <w:outlineLvl w:val="0"/>
        <w:rPr>
          <w:rFonts w:ascii="宋体" w:hAnsi="宋体" w:cs="Arial"/>
          <w:sz w:val="24"/>
        </w:rPr>
      </w:pPr>
      <w:r>
        <w:rPr>
          <w:rFonts w:ascii="宋体" w:hAnsi="宋体" w:cs="Arial"/>
          <w:sz w:val="24"/>
        </w:rPr>
        <w:t>2.因不可抗力</w:t>
      </w:r>
      <w:r>
        <w:rPr>
          <w:rFonts w:ascii="宋体" w:hAnsi="宋体" w:cs="Arial" w:hint="eastAsia"/>
          <w:sz w:val="24"/>
        </w:rPr>
        <w:t>或其他情形</w:t>
      </w:r>
      <w:r>
        <w:rPr>
          <w:rFonts w:ascii="宋体" w:hAnsi="宋体" w:cs="Arial"/>
          <w:sz w:val="24"/>
        </w:rPr>
        <w:t>致使基金管理人、基金托管人无法准确评估基金资产价值时；</w:t>
      </w:r>
    </w:p>
    <w:p w14:paraId="3F3DDB65" w14:textId="065373A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3.当</w:t>
      </w:r>
      <w:r w:rsidR="00817E28">
        <w:rPr>
          <w:rFonts w:hint="eastAsia"/>
          <w:bCs/>
          <w:sz w:val="24"/>
        </w:rPr>
        <w:t>特定资产占</w:t>
      </w:r>
      <w:r>
        <w:rPr>
          <w:rFonts w:ascii="宋体" w:hAnsi="宋体" w:cs="Arial" w:hint="eastAsia"/>
          <w:sz w:val="24"/>
        </w:rPr>
        <w:t>前一估值日基金资产净值50%以上的，基金管理人经与基金托管人协商</w:t>
      </w:r>
      <w:r w:rsidR="001A71DD">
        <w:rPr>
          <w:rFonts w:ascii="宋体" w:hAnsi="宋体" w:cs="Arial" w:hint="eastAsia"/>
          <w:sz w:val="24"/>
        </w:rPr>
        <w:t>确认后</w:t>
      </w:r>
      <w:r>
        <w:rPr>
          <w:rFonts w:ascii="宋体" w:hAnsi="宋体" w:cs="Arial" w:hint="eastAsia"/>
          <w:sz w:val="24"/>
        </w:rPr>
        <w:t>，应当暂停基金估值 ；</w:t>
      </w:r>
    </w:p>
    <w:p w14:paraId="43169951"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4</w:t>
      </w:r>
      <w:r>
        <w:rPr>
          <w:rFonts w:ascii="宋体" w:hAnsi="宋体" w:cs="Arial"/>
          <w:sz w:val="24"/>
        </w:rPr>
        <w:t>.中国证监会和《基金合同》认定的其它情形。</w:t>
      </w:r>
    </w:p>
    <w:p w14:paraId="55049A48"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（五）基金会计制度</w:t>
      </w:r>
    </w:p>
    <w:p w14:paraId="2C9F9E8A"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按国家有关部门规定的会计制度执行。</w:t>
      </w:r>
    </w:p>
    <w:p w14:paraId="0291DA92"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（六）基金账册的建立</w:t>
      </w:r>
    </w:p>
    <w:p w14:paraId="307ABCA0"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6FA318B2"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（七）基金财务报表与报告的编制和复核</w:t>
      </w:r>
    </w:p>
    <w:p w14:paraId="5EF75BF3" w14:textId="77777777" w:rsidR="00C74C23" w:rsidRDefault="00041BE1">
      <w:pPr>
        <w:adjustRightInd w:val="0"/>
        <w:snapToGrid w:val="0"/>
        <w:ind w:firstLineChars="200" w:firstLine="480"/>
        <w:rPr>
          <w:rFonts w:ascii="宋体" w:hAnsi="宋体" w:cs="Arial"/>
          <w:sz w:val="24"/>
        </w:rPr>
      </w:pPr>
      <w:r>
        <w:rPr>
          <w:rFonts w:ascii="宋体" w:hAnsi="宋体" w:cs="Arial"/>
          <w:sz w:val="24"/>
        </w:rPr>
        <w:t>1.财务报表的编制</w:t>
      </w:r>
    </w:p>
    <w:p w14:paraId="528F59B6"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基金财务报表由基金管理人编制，基金托管人复核。</w:t>
      </w:r>
    </w:p>
    <w:p w14:paraId="60716C30" w14:textId="77777777" w:rsidR="00C74C23" w:rsidRDefault="00041BE1">
      <w:pPr>
        <w:adjustRightInd w:val="0"/>
        <w:snapToGrid w:val="0"/>
        <w:ind w:firstLineChars="200" w:firstLine="480"/>
        <w:rPr>
          <w:rFonts w:ascii="宋体" w:hAnsi="宋体" w:cs="Arial"/>
          <w:sz w:val="24"/>
        </w:rPr>
      </w:pPr>
      <w:r>
        <w:rPr>
          <w:rFonts w:ascii="宋体" w:hAnsi="宋体" w:cs="Arial"/>
          <w:sz w:val="24"/>
        </w:rPr>
        <w:t>2.报表复核</w:t>
      </w:r>
    </w:p>
    <w:p w14:paraId="7A505BCE"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77DEDD07" w14:textId="77777777" w:rsidR="00C74C23" w:rsidRDefault="00041BE1">
      <w:pPr>
        <w:adjustRightInd w:val="0"/>
        <w:snapToGrid w:val="0"/>
        <w:ind w:firstLineChars="200" w:firstLine="480"/>
        <w:rPr>
          <w:rFonts w:ascii="宋体" w:hAnsi="宋体" w:cs="Arial"/>
          <w:sz w:val="24"/>
        </w:rPr>
      </w:pPr>
      <w:r>
        <w:rPr>
          <w:rFonts w:ascii="宋体" w:hAnsi="宋体" w:cs="Arial"/>
          <w:sz w:val="24"/>
        </w:rPr>
        <w:t>3.财务报表的编制与复核时间安排</w:t>
      </w:r>
    </w:p>
    <w:p w14:paraId="3BD244AA" w14:textId="77777777" w:rsidR="00C74C23" w:rsidRDefault="00041BE1">
      <w:pPr>
        <w:adjustRightInd w:val="0"/>
        <w:snapToGrid w:val="0"/>
        <w:ind w:firstLineChars="200" w:firstLine="480"/>
        <w:rPr>
          <w:rFonts w:ascii="宋体" w:hAnsi="宋体" w:cs="Arial"/>
          <w:sz w:val="24"/>
        </w:rPr>
      </w:pPr>
      <w:r>
        <w:rPr>
          <w:rFonts w:ascii="宋体" w:hAnsi="宋体" w:cs="Arial"/>
          <w:sz w:val="24"/>
        </w:rPr>
        <w:t>(1)报表的编制</w:t>
      </w:r>
    </w:p>
    <w:p w14:paraId="0CA0EFA0"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基金管理人应当在每月结束后</w:t>
      </w:r>
      <w:r>
        <w:rPr>
          <w:rFonts w:ascii="宋体" w:hAnsi="宋体" w:cs="Arial"/>
          <w:sz w:val="24"/>
        </w:rPr>
        <w:t>5个工作日内完成月度报表的编制；在季度结束之日起15个工作日内完成基金季度报告的编制；</w:t>
      </w:r>
      <w:r>
        <w:rPr>
          <w:rFonts w:ascii="宋体" w:hAnsi="宋体" w:cs="Arial" w:hint="eastAsia"/>
          <w:sz w:val="24"/>
        </w:rPr>
        <w:t>在上半年结束之日起两个月内</w:t>
      </w:r>
      <w:r>
        <w:rPr>
          <w:rFonts w:ascii="宋体" w:hAnsi="宋体" w:cs="Arial" w:hint="eastAsia"/>
          <w:sz w:val="24"/>
        </w:rPr>
        <w:lastRenderedPageBreak/>
        <w:t>完成基金中期报告的编制；在每年结束之日三个月内完成基金年度报告的编制</w:t>
      </w:r>
      <w:r>
        <w:rPr>
          <w:rFonts w:ascii="宋体" w:hAnsi="宋体" w:cs="Arial"/>
          <w:sz w:val="24"/>
        </w:rPr>
        <w:t>。基金年度报告中的财务会计报告应当经过</w:t>
      </w:r>
      <w:r>
        <w:rPr>
          <w:rFonts w:ascii="宋体" w:hAnsi="宋体" w:cs="Arial" w:hint="eastAsia"/>
          <w:sz w:val="24"/>
        </w:rPr>
        <w:t>符合《中华人民共和国证券法》规定的会计师事务所</w:t>
      </w:r>
      <w:r>
        <w:rPr>
          <w:rFonts w:ascii="宋体" w:hAnsi="宋体" w:cs="Arial"/>
          <w:sz w:val="24"/>
        </w:rPr>
        <w:t>审计。《基金合同》生效不足两个月的，基金管理人可以不编制当期季度报告、</w:t>
      </w:r>
      <w:r>
        <w:rPr>
          <w:rFonts w:ascii="宋体" w:hAnsi="宋体" w:cs="Arial" w:hint="eastAsia"/>
          <w:sz w:val="24"/>
        </w:rPr>
        <w:t>中期</w:t>
      </w:r>
      <w:r>
        <w:rPr>
          <w:rFonts w:ascii="宋体" w:hAnsi="宋体" w:cs="Arial"/>
          <w:sz w:val="24"/>
        </w:rPr>
        <w:t>报告或者年度报告。</w:t>
      </w:r>
    </w:p>
    <w:p w14:paraId="151573A4" w14:textId="77777777" w:rsidR="00C74C23" w:rsidRDefault="00041BE1">
      <w:pPr>
        <w:pStyle w:val="a0"/>
        <w:adjustRightInd w:val="0"/>
        <w:snapToGrid w:val="0"/>
        <w:ind w:firstLine="480"/>
        <w:rPr>
          <w:rFonts w:ascii="宋体" w:hAnsi="宋体" w:cs="Arial"/>
          <w:sz w:val="24"/>
        </w:rPr>
      </w:pPr>
      <w:r>
        <w:rPr>
          <w:rFonts w:ascii="宋体" w:hAnsi="宋体" w:cs="Arial"/>
          <w:sz w:val="24"/>
        </w:rPr>
        <w:t>(2)报表的复核</w:t>
      </w:r>
    </w:p>
    <w:p w14:paraId="73021BFD" w14:textId="77777777" w:rsidR="00C74C23" w:rsidRDefault="00041BE1">
      <w:pPr>
        <w:pStyle w:val="a0"/>
        <w:adjustRightInd w:val="0"/>
        <w:snapToGrid w:val="0"/>
        <w:ind w:firstLine="480"/>
        <w:rPr>
          <w:rFonts w:ascii="宋体" w:hAnsi="宋体" w:cs="Arial"/>
          <w:sz w:val="24"/>
        </w:rPr>
      </w:pPr>
      <w:r>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2F8A8B4" w14:textId="77777777" w:rsidR="00C74C23" w:rsidRDefault="00041BE1">
      <w:pPr>
        <w:pStyle w:val="a0"/>
        <w:adjustRightInd w:val="0"/>
        <w:snapToGrid w:val="0"/>
        <w:ind w:firstLine="480"/>
        <w:rPr>
          <w:rFonts w:ascii="宋体" w:hAnsi="宋体" w:cs="Arial"/>
          <w:sz w:val="24"/>
        </w:rPr>
      </w:pPr>
      <w:r>
        <w:rPr>
          <w:rFonts w:ascii="宋体" w:hAnsi="宋体" w:cs="Arial" w:hint="eastAsia"/>
          <w:sz w:val="24"/>
        </w:rPr>
        <w:t>基金管理人应留足充分的时间，便于基金托管人复核相关报表及报告。</w:t>
      </w:r>
    </w:p>
    <w:p w14:paraId="086CDB88" w14:textId="77777777" w:rsidR="00C74C23" w:rsidRDefault="00041BE1">
      <w:pPr>
        <w:pStyle w:val="a0"/>
        <w:adjustRightInd w:val="0"/>
        <w:snapToGrid w:val="0"/>
        <w:ind w:firstLine="480"/>
        <w:rPr>
          <w:rFonts w:ascii="宋体" w:hAnsi="宋体" w:cs="Arial"/>
          <w:sz w:val="24"/>
        </w:rPr>
      </w:pPr>
      <w:r>
        <w:rPr>
          <w:rFonts w:ascii="宋体" w:hAnsi="宋体" w:cs="Arial" w:hint="eastAsia"/>
          <w:sz w:val="24"/>
        </w:rPr>
        <w:t>（八）基金管理人应在编制季度报告、中期报告或者年度报告之前及时向基金托管人提供基金业绩比较基准的基础数据和编制结果。</w:t>
      </w:r>
    </w:p>
    <w:p w14:paraId="532EB796" w14:textId="77777777" w:rsidR="00C74C23" w:rsidRDefault="00C74C23">
      <w:pPr>
        <w:pStyle w:val="a0"/>
        <w:adjustRightInd w:val="0"/>
        <w:snapToGrid w:val="0"/>
        <w:ind w:firstLineChars="0" w:firstLine="0"/>
        <w:rPr>
          <w:rFonts w:ascii="宋体" w:hAnsi="宋体" w:cs="Arial"/>
          <w:sz w:val="24"/>
        </w:rPr>
      </w:pPr>
    </w:p>
    <w:p w14:paraId="4245E4C3" w14:textId="77777777" w:rsidR="00C74C23" w:rsidRDefault="00041BE1">
      <w:pPr>
        <w:pStyle w:val="2"/>
        <w:jc w:val="center"/>
        <w:rPr>
          <w:rFonts w:ascii="宋体" w:eastAsia="宋体" w:hAnsi="宋体"/>
          <w:sz w:val="30"/>
        </w:rPr>
      </w:pPr>
      <w:bookmarkStart w:id="87" w:name="_Toc124325893"/>
      <w:r>
        <w:rPr>
          <w:rFonts w:ascii="宋体" w:eastAsia="宋体" w:hAnsi="宋体" w:hint="eastAsia"/>
          <w:sz w:val="30"/>
        </w:rPr>
        <w:t>九、基金收益分配</w:t>
      </w:r>
      <w:bookmarkEnd w:id="87"/>
    </w:p>
    <w:p w14:paraId="0E65DC91"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基金收益分配是指按规定将基金的可分配收益按基金份额进行比例分配。</w:t>
      </w:r>
    </w:p>
    <w:p w14:paraId="74CB6457"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（一）基金收益分配原则</w:t>
      </w:r>
    </w:p>
    <w:p w14:paraId="39D54A41"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1、本基金收益分配方式分两种：现金分红与红利再投资，投资者可选择现金红利或将现金红利自动转为相应类别的基金份额进行再投资；若投资者不选择，本基金默认的收益分配方式是现金分红；</w:t>
      </w:r>
    </w:p>
    <w:p w14:paraId="468E61C6"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2、基金收益分配后基金份额净值不能低于面值，即基金收益分配基准日的基金份额净值减去每单位基金份额收益分配金额后不能低于面值；</w:t>
      </w:r>
    </w:p>
    <w:p w14:paraId="5F49D1AE"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3、同一类别的每一基金份额享有同等分配权；</w:t>
      </w:r>
    </w:p>
    <w:p w14:paraId="2DFDD781"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4、法律法规或监管机关另有规定的，从其规定。</w:t>
      </w:r>
    </w:p>
    <w:p w14:paraId="7E413ACA"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277949CD"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（二）收益分配方案</w:t>
      </w:r>
    </w:p>
    <w:p w14:paraId="7310FF08"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基金收益分配方案中应载明截止收益分配基准日的可供分配利润、基金收益分配对象、分配时间、分配数额及比例、分配方式等内容。</w:t>
      </w:r>
    </w:p>
    <w:p w14:paraId="6E14D3A2"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（三）收益分配方案的确定、公告与实施</w:t>
      </w:r>
    </w:p>
    <w:p w14:paraId="3007E643"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本基金收益分配方案由基金管理人拟定，并由基金托管人复核，在2日内在规定媒介公告。</w:t>
      </w:r>
    </w:p>
    <w:p w14:paraId="3A196E49"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（四）基金收益分配中发生的费用</w:t>
      </w:r>
    </w:p>
    <w:p w14:paraId="7CA8A71B"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6D1FA6AD" w14:textId="77777777" w:rsidR="00C74C23" w:rsidRDefault="00C74C23">
      <w:pPr>
        <w:adjustRightInd w:val="0"/>
        <w:snapToGrid w:val="0"/>
        <w:rPr>
          <w:rFonts w:ascii="宋体" w:hAnsi="宋体" w:cs="Arial"/>
          <w:sz w:val="24"/>
        </w:rPr>
      </w:pPr>
    </w:p>
    <w:p w14:paraId="724A1C07" w14:textId="77777777" w:rsidR="00C74C23" w:rsidRDefault="00041BE1">
      <w:pPr>
        <w:pStyle w:val="2"/>
        <w:jc w:val="center"/>
        <w:rPr>
          <w:rFonts w:ascii="宋体" w:eastAsia="宋体" w:hAnsi="宋体"/>
          <w:sz w:val="30"/>
        </w:rPr>
      </w:pPr>
      <w:bookmarkStart w:id="88" w:name="_Toc124325894"/>
      <w:r>
        <w:rPr>
          <w:rFonts w:ascii="宋体" w:eastAsia="宋体" w:hAnsi="宋体" w:hint="eastAsia"/>
          <w:sz w:val="30"/>
        </w:rPr>
        <w:t>十、基金信息披露</w:t>
      </w:r>
      <w:bookmarkEnd w:id="88"/>
    </w:p>
    <w:p w14:paraId="20222903"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（一）保密义务</w:t>
      </w:r>
    </w:p>
    <w:p w14:paraId="598C244A"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基金托管人和基金管理人应按法律法规、《基金合同》的有关规定进行信息披</w:t>
      </w:r>
      <w:r>
        <w:rPr>
          <w:rFonts w:ascii="宋体" w:hAnsi="宋体" w:cs="Arial" w:hint="eastAsia"/>
          <w:sz w:val="24"/>
        </w:rPr>
        <w:lastRenderedPageBreak/>
        <w:t>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05920AB" w14:textId="77777777" w:rsidR="00C74C23" w:rsidRDefault="00041BE1">
      <w:pPr>
        <w:adjustRightInd w:val="0"/>
        <w:snapToGrid w:val="0"/>
        <w:ind w:firstLineChars="200" w:firstLine="480"/>
        <w:rPr>
          <w:rFonts w:ascii="宋体" w:hAnsi="宋体" w:cs="Arial"/>
          <w:sz w:val="24"/>
        </w:rPr>
      </w:pPr>
      <w:r>
        <w:rPr>
          <w:rFonts w:ascii="宋体" w:hAnsi="宋体" w:cs="Arial"/>
          <w:sz w:val="24"/>
        </w:rPr>
        <w:t>1.非因基金管理人和基金托管人的原因导致保密信息被披露、泄露或公开；</w:t>
      </w:r>
    </w:p>
    <w:p w14:paraId="26472EA4" w14:textId="77777777" w:rsidR="00C74C23" w:rsidRDefault="00041BE1">
      <w:pPr>
        <w:adjustRightInd w:val="0"/>
        <w:snapToGrid w:val="0"/>
        <w:ind w:firstLineChars="200" w:firstLine="480"/>
        <w:rPr>
          <w:rFonts w:ascii="宋体" w:hAnsi="宋体" w:cs="Arial"/>
          <w:sz w:val="24"/>
        </w:rPr>
      </w:pPr>
      <w:r>
        <w:rPr>
          <w:rFonts w:ascii="宋体" w:hAnsi="宋体" w:cs="Arial"/>
          <w:sz w:val="24"/>
        </w:rPr>
        <w:t>2.基金管理人和基金托管人为遵守和服从法院判决或裁定、仲裁裁决或中国证监会等监管机构的命令、决定所做出的信息披露或公开。</w:t>
      </w:r>
    </w:p>
    <w:p w14:paraId="13D5206C"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（二）信息披露的内容</w:t>
      </w:r>
    </w:p>
    <w:p w14:paraId="724996B7" w14:textId="4A88820B"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基金的信息披露内容主要包括基金招募说明书、《基金合同》、托管协议、基金份额发售公告、</w:t>
      </w:r>
      <w:r w:rsidRPr="00935671">
        <w:rPr>
          <w:rFonts w:asciiTheme="majorEastAsia" w:eastAsiaTheme="majorEastAsia" w:hAnsiTheme="majorEastAsia" w:cs="Arial" w:hint="eastAsia"/>
          <w:sz w:val="24"/>
        </w:rPr>
        <w:t>基金募集情况、</w:t>
      </w:r>
      <w:r>
        <w:rPr>
          <w:rFonts w:ascii="宋体" w:hAnsi="宋体" w:cs="Arial" w:hint="eastAsia"/>
          <w:sz w:val="24"/>
        </w:rPr>
        <w:t>《基金合同》生效公告、基金</w:t>
      </w:r>
      <w:r>
        <w:rPr>
          <w:rFonts w:ascii="宋体" w:hAnsi="宋体" w:cs="Arial"/>
          <w:sz w:val="24"/>
        </w:rPr>
        <w:t>净值信息</w:t>
      </w:r>
      <w:r>
        <w:rPr>
          <w:rFonts w:ascii="宋体" w:hAnsi="宋体" w:cs="Arial" w:hint="eastAsia"/>
          <w:sz w:val="24"/>
        </w:rPr>
        <w:t>、基金份额申购、赎回价格、基金定期报告（包括基金年度报告、基金中期报告和基金季度报告）、临时报告、澄清公告、基金份额持有人大会决议、基金产品资料概要、基金清算报告、股指期货的投资情况、股票期权的投资情况、国债期货的投资情况、资产支持证券的投资情况、港股通标的股票的投资情况、信用衍生品的投资情况公告、参与融资业务的信息披露、中国证监会规定的其他信息。基金年度报告</w:t>
      </w:r>
      <w:r w:rsidR="004E1D96" w:rsidRPr="00935671">
        <w:rPr>
          <w:rFonts w:asciiTheme="majorEastAsia" w:eastAsiaTheme="majorEastAsia" w:hAnsiTheme="majorEastAsia" w:cs="Arial" w:hint="eastAsia"/>
          <w:sz w:val="24"/>
        </w:rPr>
        <w:t>中的财务会计报告</w:t>
      </w:r>
      <w:r>
        <w:rPr>
          <w:rFonts w:ascii="宋体" w:hAnsi="宋体" w:cs="Arial" w:hint="eastAsia"/>
          <w:sz w:val="24"/>
        </w:rPr>
        <w:t>需经符合《中华人民共和国证券法》规定的会计师事务所审计后，方可披露。</w:t>
      </w:r>
    </w:p>
    <w:p w14:paraId="0C27CF43"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（三）基金托管人和基金管理人在信息披露中的职责和信息披露程序</w:t>
      </w:r>
    </w:p>
    <w:p w14:paraId="6E46FCA7" w14:textId="77777777" w:rsidR="00C74C23" w:rsidRDefault="00041BE1">
      <w:pPr>
        <w:adjustRightInd w:val="0"/>
        <w:snapToGrid w:val="0"/>
        <w:ind w:firstLineChars="200" w:firstLine="480"/>
        <w:rPr>
          <w:rFonts w:ascii="宋体" w:hAnsi="宋体" w:cs="Arial"/>
          <w:sz w:val="24"/>
        </w:rPr>
      </w:pPr>
      <w:r>
        <w:rPr>
          <w:rFonts w:ascii="宋体" w:hAnsi="宋体" w:cs="Arial"/>
          <w:sz w:val="24"/>
        </w:rPr>
        <w:t>1.职责</w:t>
      </w:r>
    </w:p>
    <w:p w14:paraId="34577F2A"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BB648B3"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对于不需要基金托管人复核的信息，基金管理人在公告前应告知基金托管人。</w:t>
      </w:r>
    </w:p>
    <w:p w14:paraId="3B0FB7B8"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基金管理人和基金托管人应积极配合、互相监督，保证其履行按照法定方式和限时披露的义务。</w:t>
      </w:r>
    </w:p>
    <w:p w14:paraId="6507ECA0" w14:textId="61423A9C" w:rsidR="00C74C23" w:rsidRDefault="00041BE1" w:rsidP="00C73EBD">
      <w:pPr>
        <w:adjustRightInd w:val="0"/>
        <w:snapToGrid w:val="0"/>
        <w:ind w:firstLineChars="200" w:firstLine="480"/>
        <w:rPr>
          <w:rFonts w:ascii="宋体" w:hAnsi="宋体"/>
          <w:sz w:val="24"/>
        </w:rPr>
      </w:pPr>
      <w:r>
        <w:rPr>
          <w:rFonts w:ascii="宋体" w:hAnsi="宋体"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7C0DADB5" w14:textId="77777777" w:rsidR="00C74C23" w:rsidRDefault="00C74C23">
      <w:pPr>
        <w:adjustRightInd w:val="0"/>
        <w:snapToGrid w:val="0"/>
        <w:ind w:firstLineChars="200" w:firstLine="480"/>
        <w:rPr>
          <w:rFonts w:ascii="宋体" w:hAnsi="宋体" w:cs="Arial"/>
          <w:sz w:val="24"/>
        </w:rPr>
      </w:pPr>
    </w:p>
    <w:p w14:paraId="33CDF510"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当出现下述情况时，基金管理人和基金托管人可暂停或延迟披露基金相关信息：</w:t>
      </w:r>
    </w:p>
    <w:p w14:paraId="7F3F2779" w14:textId="77777777" w:rsidR="00C74C23" w:rsidRDefault="00041BE1">
      <w:pPr>
        <w:adjustRightInd w:val="0"/>
        <w:snapToGrid w:val="0"/>
        <w:ind w:firstLineChars="200" w:firstLine="480"/>
        <w:rPr>
          <w:rFonts w:ascii="宋体" w:hAnsi="宋体" w:cs="Arial"/>
          <w:sz w:val="24"/>
        </w:rPr>
      </w:pPr>
      <w:r>
        <w:rPr>
          <w:rFonts w:ascii="宋体" w:hAnsi="宋体" w:cs="Arial"/>
          <w:sz w:val="24"/>
        </w:rPr>
        <w:t>(1)不可抗力；</w:t>
      </w:r>
    </w:p>
    <w:p w14:paraId="34DA43CB" w14:textId="77777777" w:rsidR="00C74C23" w:rsidRDefault="00041BE1">
      <w:pPr>
        <w:tabs>
          <w:tab w:val="left" w:pos="3647"/>
        </w:tabs>
        <w:adjustRightInd w:val="0"/>
        <w:snapToGrid w:val="0"/>
        <w:ind w:firstLineChars="200" w:firstLine="480"/>
        <w:rPr>
          <w:rFonts w:ascii="宋体" w:hAnsi="宋体" w:cs="Arial"/>
          <w:sz w:val="24"/>
        </w:rPr>
      </w:pPr>
      <w:r>
        <w:rPr>
          <w:rFonts w:ascii="宋体" w:hAnsi="宋体" w:cs="Arial"/>
          <w:sz w:val="24"/>
        </w:rPr>
        <w:t>(2)</w:t>
      </w:r>
      <w:r>
        <w:rPr>
          <w:rFonts w:ascii="宋体" w:hAnsi="宋体" w:cs="Arial" w:hint="eastAsia"/>
          <w:sz w:val="24"/>
        </w:rPr>
        <w:t>发生暂停估值情形；</w:t>
      </w:r>
      <w:r>
        <w:rPr>
          <w:rFonts w:ascii="宋体" w:hAnsi="宋体" w:cs="Arial"/>
          <w:sz w:val="24"/>
        </w:rPr>
        <w:tab/>
      </w:r>
    </w:p>
    <w:p w14:paraId="34679FE2" w14:textId="77777777" w:rsidR="00C74C23" w:rsidRDefault="00041BE1">
      <w:pPr>
        <w:adjustRightInd w:val="0"/>
        <w:snapToGrid w:val="0"/>
        <w:ind w:firstLineChars="200" w:firstLine="480"/>
        <w:rPr>
          <w:rFonts w:ascii="宋体" w:hAnsi="宋体" w:cs="Arial"/>
          <w:sz w:val="24"/>
        </w:rPr>
      </w:pPr>
      <w:r>
        <w:rPr>
          <w:rFonts w:ascii="宋体" w:hAnsi="宋体" w:cs="Arial"/>
          <w:sz w:val="24"/>
        </w:rPr>
        <w:t>(3)法律法规、《基金合同》或中国证监会规定的情况。</w:t>
      </w:r>
    </w:p>
    <w:p w14:paraId="066D727A" w14:textId="77777777" w:rsidR="00C74C23" w:rsidRDefault="00041BE1">
      <w:pPr>
        <w:adjustRightInd w:val="0"/>
        <w:snapToGrid w:val="0"/>
        <w:ind w:firstLineChars="200" w:firstLine="480"/>
        <w:rPr>
          <w:rFonts w:ascii="宋体" w:hAnsi="宋体" w:cs="Arial"/>
          <w:sz w:val="24"/>
        </w:rPr>
      </w:pPr>
      <w:r>
        <w:rPr>
          <w:rFonts w:ascii="宋体" w:hAnsi="宋体" w:cs="Arial"/>
          <w:sz w:val="24"/>
        </w:rPr>
        <w:t>2.程序</w:t>
      </w:r>
    </w:p>
    <w:p w14:paraId="2FCD6FD6"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7484373" w14:textId="77777777" w:rsidR="00C74C23" w:rsidRDefault="00041BE1">
      <w:pPr>
        <w:adjustRightInd w:val="0"/>
        <w:snapToGrid w:val="0"/>
        <w:ind w:firstLineChars="200" w:firstLine="480"/>
        <w:rPr>
          <w:rFonts w:ascii="宋体" w:hAnsi="宋体" w:cs="Arial"/>
          <w:sz w:val="24"/>
        </w:rPr>
      </w:pPr>
      <w:r>
        <w:rPr>
          <w:rFonts w:ascii="宋体" w:hAnsi="宋体" w:cs="Arial"/>
          <w:sz w:val="24"/>
        </w:rPr>
        <w:t>3.信息文本的存放</w:t>
      </w:r>
    </w:p>
    <w:p w14:paraId="2A508365"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依法必须披露的信息发布后，基金管理人、基金托管人应当按照相关法律法规规定将信息置备于各自住所，供社会公众查阅、复制。投资者</w:t>
      </w:r>
      <w:r>
        <w:rPr>
          <w:rFonts w:ascii="宋体" w:hAnsi="宋体" w:cs="Arial"/>
          <w:sz w:val="24"/>
        </w:rPr>
        <w:t>在支付工本费后可在合理时间获得上述文件的复制件或复印件。基金管理人和基金托管人应保证</w:t>
      </w:r>
      <w:r>
        <w:rPr>
          <w:rFonts w:ascii="宋体" w:hAnsi="宋体" w:cs="Arial"/>
          <w:sz w:val="24"/>
        </w:rPr>
        <w:lastRenderedPageBreak/>
        <w:t>文本的内容与所公告的内容完全一致。</w:t>
      </w:r>
    </w:p>
    <w:p w14:paraId="6DCD93D4" w14:textId="77777777" w:rsidR="00C74C23" w:rsidRDefault="00C74C23">
      <w:pPr>
        <w:pStyle w:val="a0"/>
        <w:ind w:firstLineChars="0" w:firstLine="0"/>
        <w:rPr>
          <w:rFonts w:ascii="宋体" w:hAnsi="宋体" w:cs="Arial"/>
          <w:sz w:val="24"/>
        </w:rPr>
      </w:pPr>
    </w:p>
    <w:p w14:paraId="02AD1991" w14:textId="77777777" w:rsidR="00C74C23" w:rsidRDefault="00041BE1">
      <w:pPr>
        <w:pStyle w:val="2"/>
        <w:jc w:val="center"/>
        <w:rPr>
          <w:rFonts w:ascii="宋体" w:eastAsia="宋体" w:hAnsi="宋体"/>
          <w:sz w:val="30"/>
        </w:rPr>
      </w:pPr>
      <w:bookmarkStart w:id="89" w:name="_Toc124325895"/>
      <w:r>
        <w:rPr>
          <w:rFonts w:ascii="宋体" w:eastAsia="宋体" w:hAnsi="宋体" w:hint="eastAsia"/>
          <w:sz w:val="30"/>
        </w:rPr>
        <w:t>十一、基金费用</w:t>
      </w:r>
      <w:bookmarkEnd w:id="89"/>
    </w:p>
    <w:p w14:paraId="45BA725E"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（一）基金管理费的计提比例和计提方法</w:t>
      </w:r>
    </w:p>
    <w:p w14:paraId="1CC25DD0"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本基金的管理费按前一日基金资产净值的</w:t>
      </w:r>
      <w:r>
        <w:rPr>
          <w:rFonts w:ascii="宋体" w:hAnsi="宋体" w:cs="Arial"/>
          <w:sz w:val="24"/>
        </w:rPr>
        <w:t>1.50%年费率计提。管理费的计算方法如下：</w:t>
      </w:r>
    </w:p>
    <w:p w14:paraId="6795C0FD" w14:textId="77777777" w:rsidR="00C74C23" w:rsidRDefault="00041BE1">
      <w:pPr>
        <w:adjustRightInd w:val="0"/>
        <w:snapToGrid w:val="0"/>
        <w:ind w:firstLineChars="200" w:firstLine="480"/>
        <w:rPr>
          <w:rFonts w:ascii="宋体" w:hAnsi="宋体" w:cs="Arial"/>
          <w:sz w:val="24"/>
        </w:rPr>
      </w:pPr>
      <w:r>
        <w:rPr>
          <w:rFonts w:ascii="宋体" w:hAnsi="宋体" w:cs="Arial"/>
          <w:sz w:val="24"/>
        </w:rPr>
        <w:t>H＝E×1.50%÷当年天数</w:t>
      </w:r>
    </w:p>
    <w:p w14:paraId="77198E3C" w14:textId="77777777" w:rsidR="00C74C23" w:rsidRDefault="00041BE1">
      <w:pPr>
        <w:adjustRightInd w:val="0"/>
        <w:snapToGrid w:val="0"/>
        <w:ind w:firstLineChars="200" w:firstLine="480"/>
        <w:rPr>
          <w:rFonts w:ascii="宋体" w:hAnsi="宋体" w:cs="Arial"/>
          <w:sz w:val="24"/>
        </w:rPr>
      </w:pPr>
      <w:r>
        <w:rPr>
          <w:rFonts w:ascii="宋体" w:hAnsi="宋体" w:cs="Arial"/>
          <w:sz w:val="24"/>
        </w:rPr>
        <w:t>H为每日应计提的基金管理费</w:t>
      </w:r>
    </w:p>
    <w:p w14:paraId="2A729C51" w14:textId="77777777" w:rsidR="00C74C23" w:rsidRDefault="00041BE1">
      <w:pPr>
        <w:adjustRightInd w:val="0"/>
        <w:snapToGrid w:val="0"/>
        <w:ind w:firstLineChars="200" w:firstLine="480"/>
        <w:rPr>
          <w:rFonts w:ascii="宋体" w:hAnsi="宋体" w:cs="Arial"/>
          <w:sz w:val="24"/>
        </w:rPr>
      </w:pPr>
      <w:r>
        <w:rPr>
          <w:rFonts w:ascii="宋体" w:hAnsi="宋体" w:cs="Arial"/>
          <w:sz w:val="24"/>
        </w:rPr>
        <w:t>E为前一日的基金资产净值</w:t>
      </w:r>
    </w:p>
    <w:p w14:paraId="09E3A778"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（二）基金托管费的计提比例和计提方法</w:t>
      </w:r>
    </w:p>
    <w:p w14:paraId="7D9C6A7A"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本基金的托管费按前一日基金资产净值的0.</w:t>
      </w:r>
      <w:r>
        <w:rPr>
          <w:rFonts w:ascii="宋体" w:hAnsi="宋体" w:cs="Arial"/>
          <w:sz w:val="24"/>
        </w:rPr>
        <w:t>25%年费率计提。托管费的计算方法如下：</w:t>
      </w:r>
    </w:p>
    <w:p w14:paraId="74ADB9E3" w14:textId="77777777" w:rsidR="00C74C23" w:rsidRDefault="00041BE1">
      <w:pPr>
        <w:adjustRightInd w:val="0"/>
        <w:snapToGrid w:val="0"/>
        <w:ind w:firstLineChars="200" w:firstLine="480"/>
        <w:rPr>
          <w:rFonts w:ascii="宋体" w:hAnsi="宋体" w:cs="Arial"/>
          <w:sz w:val="24"/>
        </w:rPr>
      </w:pPr>
      <w:r>
        <w:rPr>
          <w:rFonts w:ascii="宋体" w:hAnsi="宋体" w:cs="Arial"/>
          <w:sz w:val="24"/>
        </w:rPr>
        <w:t>H＝E×</w:t>
      </w:r>
      <w:r>
        <w:rPr>
          <w:rFonts w:ascii="宋体" w:hAnsi="宋体" w:cs="Arial" w:hint="eastAsia"/>
          <w:sz w:val="24"/>
        </w:rPr>
        <w:t>0.</w:t>
      </w:r>
      <w:r>
        <w:rPr>
          <w:rFonts w:ascii="宋体" w:hAnsi="宋体" w:cs="Arial"/>
          <w:sz w:val="24"/>
        </w:rPr>
        <w:t>25%÷当年天数</w:t>
      </w:r>
    </w:p>
    <w:p w14:paraId="47C12523" w14:textId="77777777" w:rsidR="00C74C23" w:rsidRDefault="00041BE1">
      <w:pPr>
        <w:adjustRightInd w:val="0"/>
        <w:snapToGrid w:val="0"/>
        <w:ind w:firstLineChars="200" w:firstLine="480"/>
        <w:rPr>
          <w:rFonts w:ascii="宋体" w:hAnsi="宋体" w:cs="Arial"/>
          <w:sz w:val="24"/>
        </w:rPr>
      </w:pPr>
      <w:r>
        <w:rPr>
          <w:rFonts w:ascii="宋体" w:hAnsi="宋体" w:cs="Arial"/>
          <w:sz w:val="24"/>
        </w:rPr>
        <w:t>H为每日应计提的基金托管费</w:t>
      </w:r>
    </w:p>
    <w:p w14:paraId="57BA8A4D" w14:textId="77777777" w:rsidR="00C74C23" w:rsidRDefault="00041BE1">
      <w:pPr>
        <w:adjustRightInd w:val="0"/>
        <w:snapToGrid w:val="0"/>
        <w:ind w:firstLineChars="200" w:firstLine="480"/>
        <w:rPr>
          <w:rFonts w:ascii="宋体" w:hAnsi="宋体" w:cs="Arial"/>
          <w:sz w:val="24"/>
        </w:rPr>
      </w:pPr>
      <w:r>
        <w:rPr>
          <w:rFonts w:ascii="宋体" w:hAnsi="宋体" w:cs="Arial"/>
          <w:sz w:val="24"/>
        </w:rPr>
        <w:t>E为前一日的基金资产净值</w:t>
      </w:r>
    </w:p>
    <w:p w14:paraId="2A589CF7"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（三）基金销售服务费的计提比例和计提方法</w:t>
      </w:r>
    </w:p>
    <w:p w14:paraId="248A8646" w14:textId="64689934" w:rsidR="00C74C23" w:rsidRDefault="00041BE1">
      <w:pPr>
        <w:adjustRightInd w:val="0"/>
        <w:snapToGrid w:val="0"/>
        <w:ind w:firstLineChars="200" w:firstLine="480"/>
        <w:rPr>
          <w:rFonts w:ascii="宋体" w:hAnsi="宋体" w:cs="Arial"/>
          <w:sz w:val="24"/>
        </w:rPr>
      </w:pPr>
      <w:r>
        <w:rPr>
          <w:rFonts w:ascii="宋体" w:hAnsi="宋体" w:cs="Arial" w:hint="eastAsia"/>
          <w:sz w:val="24"/>
        </w:rPr>
        <w:t>本基金</w:t>
      </w:r>
      <w:r>
        <w:rPr>
          <w:rFonts w:ascii="宋体" w:hAnsi="宋体" w:cs="Arial"/>
          <w:sz w:val="24"/>
        </w:rPr>
        <w:t>A</w:t>
      </w:r>
      <w:r>
        <w:rPr>
          <w:rFonts w:ascii="宋体" w:hAnsi="宋体" w:cs="Arial" w:hint="eastAsia"/>
          <w:sz w:val="24"/>
        </w:rPr>
        <w:t>类基金份额不收取销售服务费，</w:t>
      </w:r>
      <w:r>
        <w:rPr>
          <w:rFonts w:ascii="宋体" w:hAnsi="宋体" w:cs="Arial"/>
          <w:sz w:val="24"/>
        </w:rPr>
        <w:t>C</w:t>
      </w:r>
      <w:r>
        <w:rPr>
          <w:rFonts w:ascii="宋体" w:hAnsi="宋体" w:cs="Arial" w:hint="eastAsia"/>
          <w:sz w:val="24"/>
        </w:rPr>
        <w:t>类基金份额的销售服务费年费率为</w:t>
      </w:r>
      <w:r>
        <w:rPr>
          <w:rFonts w:ascii="宋体" w:hAnsi="宋体" w:cs="Arial"/>
          <w:sz w:val="24"/>
        </w:rPr>
        <w:t>0.</w:t>
      </w:r>
      <w:r w:rsidR="005C0D5E">
        <w:rPr>
          <w:rFonts w:ascii="宋体" w:hAnsi="宋体" w:cs="Arial"/>
          <w:sz w:val="24"/>
        </w:rPr>
        <w:t>80</w:t>
      </w:r>
      <w:r>
        <w:rPr>
          <w:rFonts w:ascii="宋体" w:hAnsi="宋体" w:cs="Arial"/>
          <w:sz w:val="24"/>
        </w:rPr>
        <w:t>%</w:t>
      </w:r>
      <w:r>
        <w:rPr>
          <w:rFonts w:ascii="宋体" w:hAnsi="宋体" w:cs="Arial" w:hint="eastAsia"/>
          <w:sz w:val="24"/>
        </w:rPr>
        <w:t>，销售服务费按前一日</w:t>
      </w:r>
      <w:r>
        <w:rPr>
          <w:rFonts w:ascii="宋体" w:hAnsi="宋体" w:cs="Arial"/>
          <w:sz w:val="24"/>
        </w:rPr>
        <w:t>C</w:t>
      </w:r>
      <w:r>
        <w:rPr>
          <w:rFonts w:ascii="宋体" w:hAnsi="宋体" w:cs="Arial" w:hint="eastAsia"/>
          <w:sz w:val="24"/>
        </w:rPr>
        <w:t>类基金份额的基金资产净值的</w:t>
      </w:r>
      <w:r>
        <w:rPr>
          <w:rFonts w:ascii="宋体" w:hAnsi="宋体" w:cs="Arial"/>
          <w:sz w:val="24"/>
        </w:rPr>
        <w:t>0.</w:t>
      </w:r>
      <w:r w:rsidR="005C0D5E">
        <w:rPr>
          <w:rFonts w:ascii="宋体" w:hAnsi="宋体" w:cs="Arial"/>
          <w:sz w:val="24"/>
        </w:rPr>
        <w:t>80</w:t>
      </w:r>
      <w:r>
        <w:rPr>
          <w:rFonts w:ascii="宋体" w:hAnsi="宋体" w:cs="Arial"/>
          <w:sz w:val="24"/>
        </w:rPr>
        <w:t>%</w:t>
      </w:r>
      <w:r>
        <w:rPr>
          <w:rFonts w:ascii="宋体" w:hAnsi="宋体" w:cs="Arial" w:hint="eastAsia"/>
          <w:sz w:val="24"/>
        </w:rPr>
        <w:t>年费率计提。计算方法如下：</w:t>
      </w:r>
      <w:r>
        <w:rPr>
          <w:rFonts w:ascii="宋体" w:hAnsi="宋体" w:cs="Arial"/>
          <w:sz w:val="24"/>
        </w:rPr>
        <w:t xml:space="preserve"> </w:t>
      </w:r>
    </w:p>
    <w:p w14:paraId="714DFD66" w14:textId="1BCA3D07" w:rsidR="00C74C23" w:rsidRDefault="00041BE1">
      <w:pPr>
        <w:adjustRightInd w:val="0"/>
        <w:snapToGrid w:val="0"/>
        <w:ind w:firstLineChars="200" w:firstLine="480"/>
        <w:rPr>
          <w:rFonts w:ascii="宋体" w:hAnsi="宋体" w:cs="Arial"/>
          <w:sz w:val="24"/>
        </w:rPr>
      </w:pPr>
      <w:r>
        <w:rPr>
          <w:rFonts w:ascii="宋体" w:hAnsi="宋体" w:cs="Arial"/>
          <w:sz w:val="24"/>
        </w:rPr>
        <w:t>H</w:t>
      </w:r>
      <w:r>
        <w:rPr>
          <w:rFonts w:ascii="宋体" w:hAnsi="宋体" w:cs="Arial" w:hint="eastAsia"/>
          <w:sz w:val="24"/>
        </w:rPr>
        <w:t>＝</w:t>
      </w:r>
      <w:r>
        <w:rPr>
          <w:rFonts w:ascii="宋体" w:hAnsi="宋体" w:cs="Arial"/>
          <w:sz w:val="24"/>
        </w:rPr>
        <w:t>E</w:t>
      </w:r>
      <w:r>
        <w:rPr>
          <w:rFonts w:ascii="宋体" w:hAnsi="宋体" w:cs="Arial" w:hint="eastAsia"/>
          <w:sz w:val="24"/>
        </w:rPr>
        <w:t>×</w:t>
      </w:r>
      <w:r>
        <w:rPr>
          <w:rFonts w:ascii="宋体" w:hAnsi="宋体" w:cs="Arial"/>
          <w:sz w:val="24"/>
        </w:rPr>
        <w:t>0.</w:t>
      </w:r>
      <w:r w:rsidR="005C0D5E">
        <w:rPr>
          <w:rFonts w:ascii="宋体" w:hAnsi="宋体" w:cs="Arial"/>
          <w:sz w:val="24"/>
        </w:rPr>
        <w:t>80</w:t>
      </w:r>
      <w:r>
        <w:rPr>
          <w:rFonts w:ascii="宋体" w:hAnsi="宋体" w:cs="Arial"/>
          <w:sz w:val="24"/>
        </w:rPr>
        <w:t>%</w:t>
      </w:r>
      <w:r>
        <w:rPr>
          <w:rFonts w:ascii="宋体" w:hAnsi="宋体" w:cs="Arial" w:hint="eastAsia"/>
          <w:sz w:val="24"/>
        </w:rPr>
        <w:t>÷当年天数</w:t>
      </w:r>
      <w:r>
        <w:rPr>
          <w:rFonts w:ascii="宋体" w:hAnsi="宋体" w:cs="Arial"/>
          <w:sz w:val="24"/>
        </w:rPr>
        <w:t xml:space="preserve"> </w:t>
      </w:r>
    </w:p>
    <w:p w14:paraId="57FF2751" w14:textId="77777777" w:rsidR="00C74C23" w:rsidRDefault="00041BE1">
      <w:pPr>
        <w:adjustRightInd w:val="0"/>
        <w:snapToGrid w:val="0"/>
        <w:ind w:firstLineChars="200" w:firstLine="480"/>
        <w:rPr>
          <w:rFonts w:ascii="宋体" w:hAnsi="宋体" w:cs="Arial"/>
          <w:sz w:val="24"/>
        </w:rPr>
      </w:pPr>
      <w:r>
        <w:rPr>
          <w:rFonts w:ascii="宋体" w:hAnsi="宋体" w:cs="Arial"/>
          <w:sz w:val="24"/>
        </w:rPr>
        <w:t>H</w:t>
      </w:r>
      <w:r>
        <w:rPr>
          <w:rFonts w:ascii="宋体" w:hAnsi="宋体" w:cs="Arial" w:hint="eastAsia"/>
          <w:sz w:val="24"/>
        </w:rPr>
        <w:t>为</w:t>
      </w:r>
      <w:r>
        <w:rPr>
          <w:rFonts w:ascii="宋体" w:hAnsi="宋体" w:cs="Arial"/>
          <w:sz w:val="24"/>
        </w:rPr>
        <w:t>C</w:t>
      </w:r>
      <w:r>
        <w:rPr>
          <w:rFonts w:ascii="宋体" w:hAnsi="宋体" w:cs="Arial" w:hint="eastAsia"/>
          <w:sz w:val="24"/>
        </w:rPr>
        <w:t>类基金份额每日应计提的销售服务费</w:t>
      </w:r>
    </w:p>
    <w:p w14:paraId="7294329A" w14:textId="77777777" w:rsidR="00C74C23" w:rsidRDefault="00041BE1">
      <w:pPr>
        <w:adjustRightInd w:val="0"/>
        <w:snapToGrid w:val="0"/>
        <w:ind w:firstLineChars="200" w:firstLine="480"/>
        <w:rPr>
          <w:rFonts w:ascii="宋体" w:hAnsi="宋体" w:cs="Arial"/>
          <w:sz w:val="24"/>
        </w:rPr>
      </w:pPr>
      <w:r>
        <w:rPr>
          <w:rFonts w:ascii="宋体" w:hAnsi="宋体" w:cs="Arial"/>
          <w:sz w:val="24"/>
        </w:rPr>
        <w:t>E</w:t>
      </w:r>
      <w:r>
        <w:rPr>
          <w:rFonts w:ascii="宋体" w:hAnsi="宋体" w:hint="eastAsia"/>
          <w:bCs/>
          <w:sz w:val="24"/>
        </w:rPr>
        <w:t>为</w:t>
      </w:r>
      <w:r>
        <w:rPr>
          <w:rFonts w:ascii="宋体" w:hAnsi="宋体" w:cs="Arial"/>
          <w:sz w:val="24"/>
        </w:rPr>
        <w:t>C</w:t>
      </w:r>
      <w:r>
        <w:rPr>
          <w:rFonts w:ascii="宋体" w:hAnsi="宋体" w:cs="Arial" w:hint="eastAsia"/>
          <w:sz w:val="24"/>
        </w:rPr>
        <w:t>类基金份额前一日基金资产净值</w:t>
      </w:r>
    </w:p>
    <w:p w14:paraId="3A663887"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（四）账户开户费用、证券、期货等交易费用、因投资港股通标的股票而产生的各项合理费用、基金财产划拨支付的银行费用、账户维护费、《基金合同》生效后的信息披露费用</w:t>
      </w:r>
      <w:r w:rsidRPr="00935671">
        <w:rPr>
          <w:rFonts w:asciiTheme="majorEastAsia" w:eastAsiaTheme="majorEastAsia" w:hAnsiTheme="majorEastAsia" w:cs="Arial" w:hint="eastAsia"/>
          <w:sz w:val="24"/>
        </w:rPr>
        <w:t>（但法律法规、中国证监会另有规定的除外）</w:t>
      </w:r>
      <w:r>
        <w:rPr>
          <w:rFonts w:ascii="宋体" w:hAnsi="宋体" w:cs="Arial" w:hint="eastAsia"/>
          <w:sz w:val="24"/>
        </w:rPr>
        <w:t>、基金份额持有人大会费用、《基金合同》生效后与基金有关的会计师费、律师费、仲裁费和诉讼费等根据有关法律法规、《基金合同》及相应协议的规定，列入当期基金费用。</w:t>
      </w:r>
    </w:p>
    <w:p w14:paraId="7E93732C"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（五）不列入基金费用的项目</w:t>
      </w:r>
    </w:p>
    <w:p w14:paraId="79B660E8"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64B0A348"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（六）基金管理费、基金托管费和基金销售服务费的复核程序、支付方式和时间</w:t>
      </w:r>
    </w:p>
    <w:p w14:paraId="6774FCDC" w14:textId="77777777" w:rsidR="00C74C23" w:rsidRDefault="00041BE1">
      <w:pPr>
        <w:adjustRightInd w:val="0"/>
        <w:snapToGrid w:val="0"/>
        <w:ind w:firstLineChars="200" w:firstLine="480"/>
        <w:rPr>
          <w:rFonts w:ascii="宋体" w:hAnsi="宋体" w:cs="Arial"/>
          <w:sz w:val="24"/>
        </w:rPr>
      </w:pPr>
      <w:r>
        <w:rPr>
          <w:rFonts w:ascii="宋体" w:hAnsi="宋体" w:cs="Arial"/>
          <w:sz w:val="24"/>
        </w:rPr>
        <w:t>1.复核程序</w:t>
      </w:r>
    </w:p>
    <w:p w14:paraId="0E157FDB"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基金托管人对基金管理人计提的基金管理费、基金托管费和销售服务费等，根据本托管协议和《基金合同》的有关规定进行复核。</w:t>
      </w:r>
    </w:p>
    <w:p w14:paraId="69D6B8AB" w14:textId="77777777" w:rsidR="00C74C23" w:rsidRDefault="00041BE1">
      <w:pPr>
        <w:adjustRightInd w:val="0"/>
        <w:snapToGrid w:val="0"/>
        <w:ind w:firstLineChars="200" w:firstLine="480"/>
        <w:rPr>
          <w:rFonts w:ascii="宋体" w:hAnsi="宋体" w:cs="Arial"/>
          <w:sz w:val="24"/>
        </w:rPr>
      </w:pPr>
      <w:r>
        <w:rPr>
          <w:rFonts w:ascii="宋体" w:hAnsi="宋体" w:cs="Arial"/>
          <w:sz w:val="24"/>
        </w:rPr>
        <w:t>2.支付方式和时间</w:t>
      </w:r>
    </w:p>
    <w:p w14:paraId="1633F4AC" w14:textId="21DA22E4"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管理费、基金托管费、基金销售服务费每日计算，逐日累计至每月月末，按月支付。由基金托管人根据与基金管理人核对一致的财务数据，自动在次月初5个工作日内按照指定的账户路径进行资金支付，基金管理人无需再出具资金划拨指令。若遇法定节假日、休息日等，支付日期顺延。费用自动扣划后，基金管理</w:t>
      </w:r>
      <w:r>
        <w:rPr>
          <w:rFonts w:ascii="宋体" w:hAnsi="宋体" w:cs="Arial" w:hint="eastAsia"/>
          <w:sz w:val="24"/>
        </w:rPr>
        <w:lastRenderedPageBreak/>
        <w:t>人应进行核对，如发现数据不符，及时联系基金托管人协商解决。在首期支付基金管理费/基金销售服务费前，基金管理人应向基金托管人出具正式函件指定基金管理费/基金销售服务费的收款账户。基金管理人如需要变更此账户，应提前5个工作日向基金托管人出具书面的收款账户变更通知。</w:t>
      </w:r>
    </w:p>
    <w:p w14:paraId="623E18DD"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（六）违规处理方式</w:t>
      </w:r>
    </w:p>
    <w:p w14:paraId="034CC0D6"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28E9075" w14:textId="77777777" w:rsidR="00C74C23" w:rsidRDefault="00C74C23">
      <w:pPr>
        <w:adjustRightInd w:val="0"/>
        <w:snapToGrid w:val="0"/>
        <w:rPr>
          <w:rFonts w:ascii="宋体" w:hAnsi="宋体" w:cs="Arial"/>
          <w:sz w:val="24"/>
        </w:rPr>
      </w:pPr>
    </w:p>
    <w:p w14:paraId="2248B39F" w14:textId="77777777" w:rsidR="00C74C23" w:rsidRDefault="00041BE1">
      <w:pPr>
        <w:pStyle w:val="2"/>
        <w:jc w:val="center"/>
        <w:rPr>
          <w:rFonts w:ascii="宋体" w:eastAsia="宋体" w:hAnsi="宋体"/>
          <w:sz w:val="30"/>
        </w:rPr>
      </w:pPr>
      <w:bookmarkStart w:id="90" w:name="_Toc124325896"/>
      <w:r>
        <w:rPr>
          <w:rFonts w:ascii="宋体" w:eastAsia="宋体" w:hAnsi="宋体" w:hint="eastAsia"/>
          <w:sz w:val="30"/>
        </w:rPr>
        <w:t>十二、基金份额持有人名册的保管</w:t>
      </w:r>
      <w:bookmarkEnd w:id="90"/>
    </w:p>
    <w:p w14:paraId="5A1FA072" w14:textId="6E2CB199" w:rsidR="00C74C23" w:rsidRDefault="00041BE1">
      <w:pPr>
        <w:adjustRightInd w:val="0"/>
        <w:snapToGrid w:val="0"/>
        <w:ind w:firstLineChars="200" w:firstLine="480"/>
        <w:rPr>
          <w:rFonts w:ascii="宋体" w:hAnsi="宋体" w:cs="Arial"/>
          <w:sz w:val="24"/>
        </w:rPr>
      </w:pPr>
      <w:r>
        <w:rPr>
          <w:rFonts w:ascii="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00E06912">
        <w:rPr>
          <w:rFonts w:ascii="宋体" w:hAnsi="宋体" w:cs="Arial"/>
          <w:sz w:val="24"/>
        </w:rPr>
        <w:t>法律法规规定的最低期限</w:t>
      </w:r>
      <w:r>
        <w:rPr>
          <w:rFonts w:ascii="宋体" w:hAnsi="宋体" w:cs="Arial"/>
          <w:sz w:val="24"/>
        </w:rPr>
        <w:t>。如不能妥善保管，则按相关法规承担责任。</w:t>
      </w:r>
    </w:p>
    <w:p w14:paraId="0A5B0C69"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在基金托管人要求或编制中期</w:t>
      </w:r>
      <w:r>
        <w:rPr>
          <w:rFonts w:ascii="宋体" w:hAnsi="宋体" w:cs="Arial"/>
          <w:sz w:val="24"/>
        </w:rPr>
        <w:t>报告</w:t>
      </w:r>
      <w:r>
        <w:rPr>
          <w:rFonts w:ascii="宋体" w:hAnsi="宋体" w:cs="Arial" w:hint="eastAsia"/>
          <w:sz w:val="24"/>
        </w:rPr>
        <w:t>和年度报告前，基金管理人应将有关资料送交基金托管人，不得无故拒绝或延误提供，并保证其真实性、准确性和完整性。</w:t>
      </w:r>
      <w:r>
        <w:rPr>
          <w:rFonts w:ascii="宋体" w:hAnsi="宋体" w:hint="eastAsia"/>
          <w:kern w:val="0"/>
          <w:sz w:val="24"/>
        </w:rPr>
        <w:t>基金托管人不得将所保管的基金份额持有人名册用于基金托管业务以外的其他用途，并应遵守保密义务。</w:t>
      </w:r>
    </w:p>
    <w:p w14:paraId="61F7C733" w14:textId="77777777" w:rsidR="00C74C23" w:rsidRDefault="00C74C23">
      <w:pPr>
        <w:adjustRightInd w:val="0"/>
        <w:snapToGrid w:val="0"/>
        <w:rPr>
          <w:rFonts w:ascii="宋体" w:hAnsi="宋体" w:cs="Arial"/>
          <w:sz w:val="24"/>
        </w:rPr>
      </w:pPr>
    </w:p>
    <w:p w14:paraId="79A1CC10" w14:textId="77777777" w:rsidR="00C74C23" w:rsidRDefault="00041BE1">
      <w:pPr>
        <w:pStyle w:val="2"/>
        <w:jc w:val="center"/>
        <w:rPr>
          <w:rFonts w:ascii="宋体" w:eastAsia="宋体" w:hAnsi="宋体"/>
          <w:sz w:val="30"/>
        </w:rPr>
      </w:pPr>
      <w:bookmarkStart w:id="91" w:name="_Toc124325897"/>
      <w:r>
        <w:rPr>
          <w:rFonts w:ascii="宋体" w:eastAsia="宋体" w:hAnsi="宋体" w:hint="eastAsia"/>
          <w:sz w:val="30"/>
        </w:rPr>
        <w:t>十三、基金有关文件档案的保存</w:t>
      </w:r>
      <w:bookmarkEnd w:id="91"/>
    </w:p>
    <w:p w14:paraId="4F1E682A"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（一）档案保存</w:t>
      </w:r>
    </w:p>
    <w:p w14:paraId="5C8EF1E4"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宋体" w:hAnsi="宋体" w:cs="Arial"/>
          <w:sz w:val="24"/>
        </w:rPr>
        <w:t xml:space="preserve">15 </w:t>
      </w:r>
      <w:r>
        <w:rPr>
          <w:rFonts w:ascii="宋体" w:hAnsi="宋体" w:cs="Arial" w:hint="eastAsia"/>
          <w:sz w:val="24"/>
        </w:rPr>
        <w:t>年。</w:t>
      </w:r>
    </w:p>
    <w:p w14:paraId="72E2A179"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（二）合同档案的建立</w:t>
      </w:r>
    </w:p>
    <w:p w14:paraId="7B59A380" w14:textId="77777777" w:rsidR="00C74C23" w:rsidRDefault="00041BE1">
      <w:pPr>
        <w:adjustRightInd w:val="0"/>
        <w:snapToGrid w:val="0"/>
        <w:ind w:firstLineChars="200" w:firstLine="480"/>
        <w:rPr>
          <w:rFonts w:ascii="宋体" w:hAnsi="宋体" w:cs="Arial"/>
          <w:sz w:val="24"/>
        </w:rPr>
      </w:pPr>
      <w:r>
        <w:rPr>
          <w:rFonts w:ascii="宋体" w:hAnsi="宋体" w:cs="Arial"/>
          <w:sz w:val="24"/>
        </w:rPr>
        <w:t>1.基金管理人签署重大合同文本后，应及时将合同文本正本送达基金托管人处。</w:t>
      </w:r>
    </w:p>
    <w:p w14:paraId="38E27224" w14:textId="77777777" w:rsidR="00C74C23" w:rsidRDefault="00041BE1">
      <w:pPr>
        <w:adjustRightInd w:val="0"/>
        <w:snapToGrid w:val="0"/>
        <w:ind w:firstLineChars="200" w:firstLine="480"/>
        <w:rPr>
          <w:rFonts w:ascii="宋体" w:hAnsi="宋体" w:cs="Arial"/>
          <w:sz w:val="24"/>
        </w:rPr>
      </w:pPr>
      <w:r>
        <w:rPr>
          <w:rFonts w:ascii="宋体" w:hAnsi="宋体" w:cs="Arial"/>
          <w:sz w:val="24"/>
        </w:rPr>
        <w:t>2.基金管理人应及时将与本基金账务处理、资金划拨等有关的合同、协议传真基金托管人。</w:t>
      </w:r>
    </w:p>
    <w:p w14:paraId="6241A6AB"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（三）变更与协助</w:t>
      </w:r>
    </w:p>
    <w:p w14:paraId="0BA3D4ED" w14:textId="77777777" w:rsidR="00C74C23" w:rsidRDefault="00041BE1">
      <w:pPr>
        <w:adjustRightInd w:val="0"/>
        <w:snapToGrid w:val="0"/>
        <w:ind w:firstLineChars="200" w:firstLine="480"/>
        <w:rPr>
          <w:rFonts w:ascii="宋体" w:hAnsi="宋体"/>
          <w:b/>
          <w:bCs/>
          <w:sz w:val="30"/>
          <w:szCs w:val="30"/>
        </w:rPr>
      </w:pPr>
      <w:r>
        <w:rPr>
          <w:rFonts w:ascii="宋体" w:hAnsi="宋体" w:cs="Arial" w:hint="eastAsia"/>
          <w:sz w:val="24"/>
        </w:rPr>
        <w:t>若基金管理人</w:t>
      </w:r>
      <w:r>
        <w:rPr>
          <w:rFonts w:ascii="宋体" w:hAnsi="宋体" w:cs="Arial"/>
          <w:sz w:val="24"/>
        </w:rPr>
        <w:t>/基金托管人发生变更，未变更的一方有义务协助变更后的接任人接收相应文件。</w:t>
      </w:r>
    </w:p>
    <w:p w14:paraId="272C43AB"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（四）基金管理人和基金托管人应按各自职责完整保存原始凭证、记账凭证、基金账册、交易记录和重要合同等，承担保密义务并保存至少十五年以上。</w:t>
      </w:r>
    </w:p>
    <w:p w14:paraId="682CBA1B" w14:textId="77777777" w:rsidR="00C74C23" w:rsidRDefault="00C74C23">
      <w:pPr>
        <w:adjustRightInd w:val="0"/>
        <w:snapToGrid w:val="0"/>
        <w:rPr>
          <w:rFonts w:ascii="宋体" w:hAnsi="宋体"/>
          <w:sz w:val="30"/>
          <w:szCs w:val="30"/>
        </w:rPr>
      </w:pPr>
    </w:p>
    <w:p w14:paraId="16EC867C" w14:textId="77777777" w:rsidR="00C74C23" w:rsidRDefault="00041BE1">
      <w:pPr>
        <w:pStyle w:val="2"/>
        <w:jc w:val="center"/>
        <w:rPr>
          <w:rFonts w:ascii="宋体" w:eastAsia="宋体" w:hAnsi="宋体"/>
          <w:sz w:val="30"/>
        </w:rPr>
      </w:pPr>
      <w:bookmarkStart w:id="92" w:name="_Toc124325898"/>
      <w:r>
        <w:rPr>
          <w:rFonts w:ascii="宋体" w:eastAsia="宋体" w:hAnsi="宋体" w:hint="eastAsia"/>
          <w:sz w:val="30"/>
        </w:rPr>
        <w:lastRenderedPageBreak/>
        <w:t>十四、基金管理人和基金托管人的更换</w:t>
      </w:r>
      <w:bookmarkEnd w:id="92"/>
    </w:p>
    <w:p w14:paraId="0AF01360"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（一）基金管理人职责终止的情形</w:t>
      </w:r>
    </w:p>
    <w:p w14:paraId="3723F290" w14:textId="77777777" w:rsidR="00C74C23" w:rsidRDefault="00041BE1">
      <w:pPr>
        <w:adjustRightInd w:val="0"/>
        <w:snapToGrid w:val="0"/>
        <w:ind w:firstLineChars="200" w:firstLine="480"/>
        <w:rPr>
          <w:rFonts w:ascii="宋体" w:hAnsi="宋体" w:cs="Arial"/>
          <w:sz w:val="24"/>
        </w:rPr>
      </w:pPr>
      <w:r>
        <w:rPr>
          <w:rFonts w:ascii="宋体" w:hAnsi="宋体" w:cs="Arial"/>
          <w:sz w:val="24"/>
        </w:rPr>
        <w:t>1.基金管理人职责终止的情形</w:t>
      </w:r>
    </w:p>
    <w:p w14:paraId="791D49FD"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有下列情形之一的，基金管理人职责终止：</w:t>
      </w:r>
    </w:p>
    <w:p w14:paraId="73AC5A48" w14:textId="77777777" w:rsidR="00C74C23" w:rsidRDefault="00041BE1">
      <w:pPr>
        <w:adjustRightInd w:val="0"/>
        <w:snapToGrid w:val="0"/>
        <w:ind w:firstLineChars="200" w:firstLine="480"/>
        <w:rPr>
          <w:rFonts w:ascii="宋体" w:hAnsi="宋体" w:cs="Arial"/>
          <w:sz w:val="24"/>
        </w:rPr>
      </w:pPr>
      <w:r>
        <w:rPr>
          <w:rFonts w:ascii="宋体" w:hAnsi="宋体" w:cs="Arial"/>
          <w:sz w:val="24"/>
        </w:rPr>
        <w:t>(1)被依法取消基金管理资格；</w:t>
      </w:r>
    </w:p>
    <w:p w14:paraId="3610613C" w14:textId="77777777" w:rsidR="00C74C23" w:rsidRDefault="00041BE1">
      <w:pPr>
        <w:adjustRightInd w:val="0"/>
        <w:snapToGrid w:val="0"/>
        <w:ind w:firstLineChars="200" w:firstLine="480"/>
        <w:rPr>
          <w:rFonts w:ascii="宋体" w:hAnsi="宋体" w:cs="Arial"/>
          <w:sz w:val="24"/>
        </w:rPr>
      </w:pPr>
      <w:r>
        <w:rPr>
          <w:rFonts w:ascii="宋体" w:hAnsi="宋体" w:cs="Arial"/>
          <w:sz w:val="24"/>
        </w:rPr>
        <w:t>(2)被基金份额持有人大会解任；</w:t>
      </w:r>
    </w:p>
    <w:p w14:paraId="2D6F15FC" w14:textId="77777777" w:rsidR="00C74C23" w:rsidRDefault="00041BE1">
      <w:pPr>
        <w:adjustRightInd w:val="0"/>
        <w:snapToGrid w:val="0"/>
        <w:ind w:firstLineChars="200" w:firstLine="480"/>
        <w:rPr>
          <w:rFonts w:ascii="宋体" w:hAnsi="宋体" w:cs="Arial"/>
          <w:sz w:val="24"/>
        </w:rPr>
      </w:pPr>
      <w:r>
        <w:rPr>
          <w:rFonts w:ascii="宋体" w:hAnsi="宋体" w:cs="Arial"/>
          <w:sz w:val="24"/>
        </w:rPr>
        <w:t>(3)依法解散、被依法撤销或被依法宣告破产；</w:t>
      </w:r>
    </w:p>
    <w:p w14:paraId="19AB4090" w14:textId="77777777" w:rsidR="00C74C23" w:rsidRDefault="00041BE1">
      <w:pPr>
        <w:adjustRightInd w:val="0"/>
        <w:snapToGrid w:val="0"/>
        <w:ind w:firstLineChars="200" w:firstLine="480"/>
        <w:rPr>
          <w:rFonts w:ascii="宋体" w:hAnsi="宋体" w:cs="Arial"/>
          <w:sz w:val="24"/>
        </w:rPr>
      </w:pPr>
      <w:r>
        <w:rPr>
          <w:rFonts w:ascii="宋体" w:hAnsi="宋体" w:cs="Arial"/>
          <w:sz w:val="24"/>
        </w:rPr>
        <w:t>(4)法律法规及中国证监会规定的和《基金合同》约定的其他情形。</w:t>
      </w:r>
    </w:p>
    <w:p w14:paraId="59D889E3" w14:textId="77777777" w:rsidR="00C74C23" w:rsidRDefault="00041BE1">
      <w:pPr>
        <w:adjustRightInd w:val="0"/>
        <w:snapToGrid w:val="0"/>
        <w:ind w:firstLineChars="200" w:firstLine="480"/>
        <w:rPr>
          <w:rFonts w:ascii="宋体" w:hAnsi="宋体" w:cs="Arial"/>
          <w:sz w:val="24"/>
        </w:rPr>
      </w:pPr>
      <w:r>
        <w:rPr>
          <w:rFonts w:ascii="宋体" w:hAnsi="宋体" w:cs="Arial"/>
          <w:sz w:val="24"/>
        </w:rPr>
        <w:t>2.基金管理人的更换程序</w:t>
      </w:r>
    </w:p>
    <w:p w14:paraId="632E9E6F" w14:textId="77777777" w:rsidR="00C74C23" w:rsidRDefault="00041BE1">
      <w:pPr>
        <w:adjustRightInd w:val="0"/>
        <w:snapToGrid w:val="0"/>
        <w:ind w:firstLineChars="200" w:firstLine="480"/>
        <w:rPr>
          <w:rFonts w:ascii="宋体" w:hAnsi="宋体" w:cs="Arial"/>
          <w:sz w:val="24"/>
        </w:rPr>
      </w:pPr>
      <w:r>
        <w:rPr>
          <w:rFonts w:ascii="宋体" w:hAnsi="宋体" w:cs="Arial"/>
          <w:sz w:val="24"/>
        </w:rPr>
        <w:t>(1)提名：</w:t>
      </w:r>
      <w:r>
        <w:rPr>
          <w:rFonts w:ascii="宋体" w:hAnsi="宋体" w:cs="Arial" w:hint="eastAsia"/>
          <w:sz w:val="24"/>
        </w:rPr>
        <w:t>新任基金管理人由基金托管人</w:t>
      </w:r>
      <w:r>
        <w:rPr>
          <w:rFonts w:ascii="宋体" w:hAnsi="宋体" w:hint="eastAsia"/>
          <w:sz w:val="24"/>
        </w:rPr>
        <w:t>或由单独或合计持有10%以上(含10%)基金份额的基金份额持有人</w:t>
      </w:r>
      <w:r>
        <w:rPr>
          <w:rFonts w:ascii="宋体" w:hAnsi="宋体" w:cs="Arial" w:hint="eastAsia"/>
          <w:sz w:val="24"/>
        </w:rPr>
        <w:t>提名；</w:t>
      </w:r>
    </w:p>
    <w:p w14:paraId="0E80E16B" w14:textId="77777777" w:rsidR="00C74C23" w:rsidRDefault="00041BE1">
      <w:pPr>
        <w:adjustRightInd w:val="0"/>
        <w:snapToGrid w:val="0"/>
        <w:ind w:firstLineChars="200" w:firstLine="480"/>
        <w:rPr>
          <w:rFonts w:ascii="宋体" w:hAnsi="宋体" w:cs="Arial"/>
          <w:sz w:val="24"/>
        </w:rPr>
      </w:pPr>
      <w:r>
        <w:rPr>
          <w:rFonts w:ascii="宋体"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r>
        <w:rPr>
          <w:rFonts w:ascii="宋体" w:hAnsi="宋体"/>
          <w:bCs/>
          <w:sz w:val="24"/>
        </w:rPr>
        <w:t>，</w:t>
      </w:r>
      <w:r>
        <w:rPr>
          <w:rFonts w:ascii="宋体" w:hAnsi="宋体" w:cs="Arial"/>
          <w:sz w:val="24"/>
        </w:rPr>
        <w:t>决议自表决通过之日起生效；</w:t>
      </w:r>
    </w:p>
    <w:p w14:paraId="0154783A" w14:textId="77777777" w:rsidR="00C74C23" w:rsidRDefault="00041BE1">
      <w:pPr>
        <w:adjustRightInd w:val="0"/>
        <w:snapToGrid w:val="0"/>
        <w:ind w:firstLineChars="200" w:firstLine="480"/>
        <w:rPr>
          <w:rFonts w:ascii="宋体" w:hAnsi="宋体" w:cs="Arial"/>
          <w:sz w:val="24"/>
        </w:rPr>
      </w:pPr>
      <w:r>
        <w:rPr>
          <w:rFonts w:ascii="宋体" w:hAnsi="宋体" w:cs="Arial"/>
          <w:sz w:val="24"/>
        </w:rPr>
        <w:t>(3)临时基金管理人：</w:t>
      </w:r>
      <w:r>
        <w:rPr>
          <w:rFonts w:ascii="宋体" w:hAnsi="宋体" w:cs="Arial" w:hint="eastAsia"/>
          <w:sz w:val="24"/>
        </w:rPr>
        <w:t>新任基金管理人产生之前，由中国证监会指定临时基金管理人；</w:t>
      </w:r>
    </w:p>
    <w:p w14:paraId="2094FEF2" w14:textId="77777777" w:rsidR="00C74C23" w:rsidRDefault="00041BE1">
      <w:pPr>
        <w:adjustRightInd w:val="0"/>
        <w:snapToGrid w:val="0"/>
        <w:ind w:firstLineChars="200" w:firstLine="480"/>
        <w:rPr>
          <w:rFonts w:ascii="宋体" w:hAnsi="宋体" w:cs="Arial"/>
          <w:sz w:val="24"/>
        </w:rPr>
      </w:pPr>
      <w:r>
        <w:rPr>
          <w:rFonts w:ascii="宋体" w:hAnsi="宋体" w:cs="Arial"/>
          <w:sz w:val="24"/>
        </w:rPr>
        <w:t>(4)备案：基金份额持有人大会选任基金管理人的决议须</w:t>
      </w:r>
      <w:r>
        <w:rPr>
          <w:rFonts w:ascii="宋体" w:hAnsi="宋体" w:cs="Arial" w:hint="eastAsia"/>
          <w:sz w:val="24"/>
        </w:rPr>
        <w:t>报</w:t>
      </w:r>
      <w:r>
        <w:rPr>
          <w:rFonts w:ascii="宋体" w:hAnsi="宋体" w:cs="Arial"/>
          <w:sz w:val="24"/>
        </w:rPr>
        <w:t>中国证监会备案；</w:t>
      </w:r>
    </w:p>
    <w:p w14:paraId="0F055466" w14:textId="77777777" w:rsidR="00C74C23" w:rsidRDefault="00041BE1">
      <w:pPr>
        <w:adjustRightInd w:val="0"/>
        <w:snapToGrid w:val="0"/>
        <w:ind w:firstLineChars="200" w:firstLine="480"/>
        <w:rPr>
          <w:rFonts w:ascii="宋体" w:hAnsi="宋体" w:cs="Arial"/>
          <w:sz w:val="24"/>
        </w:rPr>
      </w:pPr>
      <w:r>
        <w:rPr>
          <w:rFonts w:ascii="宋体" w:hAnsi="宋体" w:cs="Arial"/>
          <w:sz w:val="24"/>
        </w:rPr>
        <w:t>(5)公告：基金管理人更换后，由基金托管人在更换基金管理人的基金份额持有人大会决议生效后2</w:t>
      </w:r>
      <w:r>
        <w:rPr>
          <w:rFonts w:ascii="宋体" w:hAnsi="宋体" w:cs="Arial" w:hint="eastAsia"/>
          <w:sz w:val="24"/>
        </w:rPr>
        <w:t>日内在规定媒介公告；</w:t>
      </w:r>
    </w:p>
    <w:p w14:paraId="5A837ACC" w14:textId="77777777" w:rsidR="00C74C23" w:rsidRDefault="00041BE1">
      <w:pPr>
        <w:adjustRightInd w:val="0"/>
        <w:snapToGrid w:val="0"/>
        <w:ind w:firstLineChars="200" w:firstLine="480"/>
        <w:rPr>
          <w:rFonts w:ascii="宋体" w:hAnsi="宋体" w:cs="Arial"/>
          <w:sz w:val="24"/>
        </w:rPr>
      </w:pPr>
      <w:r>
        <w:rPr>
          <w:rFonts w:ascii="宋体" w:hAnsi="宋体" w:cs="Arial"/>
          <w:sz w:val="24"/>
        </w:rPr>
        <w:t>(6)交接：基金管理人职责终止的，基金管理人应妥善保管基金管理业务资料，及时向临时基金管理人或</w:t>
      </w:r>
      <w:r>
        <w:rPr>
          <w:rFonts w:ascii="宋体" w:hAnsi="宋体" w:cs="Arial" w:hint="eastAsia"/>
          <w:sz w:val="24"/>
        </w:rPr>
        <w:t>新任基金管理人办理基金管理业务的移交手续，临时基金管理人或新任基金管理人应及时接收。新任基金管理人或临时基金管理人应与基金托管人核对基金资产总值和净值；</w:t>
      </w:r>
    </w:p>
    <w:p w14:paraId="010ACCFA" w14:textId="77777777" w:rsidR="00C74C23" w:rsidRDefault="00041BE1">
      <w:pPr>
        <w:adjustRightInd w:val="0"/>
        <w:snapToGrid w:val="0"/>
        <w:ind w:firstLineChars="200" w:firstLine="480"/>
        <w:rPr>
          <w:rFonts w:ascii="宋体" w:hAnsi="宋体" w:cs="Arial"/>
          <w:sz w:val="24"/>
        </w:rPr>
      </w:pPr>
      <w:r>
        <w:rPr>
          <w:rFonts w:ascii="宋体" w:hAnsi="宋体" w:cs="Arial"/>
          <w:sz w:val="24"/>
        </w:rPr>
        <w:t>(7)审计：基金管理人职责终止的，应当按照法律法规规定聘请会计师事务所对基金财产进行审计，并将审计结果予以公告，同时报中国证监会备案</w:t>
      </w:r>
      <w:r>
        <w:rPr>
          <w:rFonts w:ascii="宋体" w:hAnsi="宋体" w:cs="Arial" w:hint="eastAsia"/>
          <w:sz w:val="24"/>
        </w:rPr>
        <w:t>，审计费用在基金财产中列支</w:t>
      </w:r>
      <w:r>
        <w:rPr>
          <w:rFonts w:ascii="宋体" w:hAnsi="宋体" w:cs="Arial"/>
          <w:sz w:val="24"/>
        </w:rPr>
        <w:t>；</w:t>
      </w:r>
    </w:p>
    <w:p w14:paraId="16663AFC" w14:textId="77777777" w:rsidR="00C74C23" w:rsidRDefault="00041BE1">
      <w:pPr>
        <w:adjustRightInd w:val="0"/>
        <w:snapToGrid w:val="0"/>
        <w:ind w:firstLineChars="200" w:firstLine="480"/>
        <w:rPr>
          <w:rFonts w:ascii="宋体" w:hAnsi="宋体"/>
          <w:sz w:val="30"/>
          <w:szCs w:val="30"/>
        </w:rPr>
      </w:pPr>
      <w:r>
        <w:rPr>
          <w:rFonts w:ascii="宋体" w:hAnsi="宋体" w:cs="Arial"/>
          <w:sz w:val="24"/>
        </w:rPr>
        <w:t>(8)基金名称变更：基金管理人更换后，如果原任或</w:t>
      </w:r>
      <w:r>
        <w:rPr>
          <w:rFonts w:ascii="宋体" w:hAnsi="宋体" w:cs="Arial" w:hint="eastAsia"/>
          <w:sz w:val="24"/>
        </w:rPr>
        <w:t>新任基金管理人要求，应按其要求替换或删除基金名称中与原基金管理人有关的名称字样。</w:t>
      </w:r>
    </w:p>
    <w:p w14:paraId="6AF196CF"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（二）基金托管人职责终止的情形</w:t>
      </w:r>
    </w:p>
    <w:p w14:paraId="5133708E" w14:textId="77777777" w:rsidR="00C74C23" w:rsidRDefault="00041BE1">
      <w:pPr>
        <w:adjustRightInd w:val="0"/>
        <w:snapToGrid w:val="0"/>
        <w:ind w:firstLineChars="200" w:firstLine="480"/>
        <w:rPr>
          <w:rFonts w:ascii="宋体" w:hAnsi="宋体" w:cs="Arial"/>
          <w:sz w:val="24"/>
        </w:rPr>
      </w:pPr>
      <w:r>
        <w:rPr>
          <w:rFonts w:ascii="宋体" w:hAnsi="宋体" w:cs="Arial"/>
          <w:sz w:val="24"/>
        </w:rPr>
        <w:t>1.基金托管人职责终止的情形</w:t>
      </w:r>
    </w:p>
    <w:p w14:paraId="3D71E8A7"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有下列情形之一的，基金托管人职责终止：</w:t>
      </w:r>
    </w:p>
    <w:p w14:paraId="55F72C2D" w14:textId="77777777" w:rsidR="00C74C23" w:rsidRDefault="00041BE1">
      <w:pPr>
        <w:adjustRightInd w:val="0"/>
        <w:snapToGrid w:val="0"/>
        <w:ind w:firstLineChars="200" w:firstLine="480"/>
        <w:rPr>
          <w:rFonts w:ascii="宋体" w:hAnsi="宋体" w:cs="Arial"/>
          <w:sz w:val="24"/>
        </w:rPr>
      </w:pPr>
      <w:r>
        <w:rPr>
          <w:rFonts w:ascii="宋体" w:hAnsi="宋体" w:cs="Arial"/>
          <w:sz w:val="24"/>
        </w:rPr>
        <w:t>(1)被依法取消基金托管资格；</w:t>
      </w:r>
    </w:p>
    <w:p w14:paraId="0666AE91" w14:textId="77777777" w:rsidR="00C74C23" w:rsidRDefault="00041BE1">
      <w:pPr>
        <w:adjustRightInd w:val="0"/>
        <w:snapToGrid w:val="0"/>
        <w:ind w:firstLineChars="200" w:firstLine="480"/>
        <w:rPr>
          <w:rFonts w:ascii="宋体" w:hAnsi="宋体" w:cs="Arial"/>
          <w:sz w:val="24"/>
        </w:rPr>
      </w:pPr>
      <w:r>
        <w:rPr>
          <w:rFonts w:ascii="宋体" w:hAnsi="宋体" w:cs="Arial"/>
          <w:sz w:val="24"/>
        </w:rPr>
        <w:t>(2)被基金份额持有人大会解任；</w:t>
      </w:r>
    </w:p>
    <w:p w14:paraId="2C439997" w14:textId="77777777" w:rsidR="00C74C23" w:rsidRDefault="00041BE1">
      <w:pPr>
        <w:adjustRightInd w:val="0"/>
        <w:snapToGrid w:val="0"/>
        <w:ind w:firstLineChars="200" w:firstLine="480"/>
        <w:rPr>
          <w:rFonts w:ascii="宋体" w:hAnsi="宋体" w:cs="Arial"/>
          <w:sz w:val="24"/>
        </w:rPr>
      </w:pPr>
      <w:r>
        <w:rPr>
          <w:rFonts w:ascii="宋体" w:hAnsi="宋体" w:cs="Arial"/>
          <w:sz w:val="24"/>
        </w:rPr>
        <w:t>(3)依法解散、被依法撤销或被依法宣告破产；</w:t>
      </w:r>
    </w:p>
    <w:p w14:paraId="3867F013" w14:textId="77777777" w:rsidR="00C74C23" w:rsidRDefault="00041BE1">
      <w:pPr>
        <w:adjustRightInd w:val="0"/>
        <w:snapToGrid w:val="0"/>
        <w:ind w:firstLineChars="200" w:firstLine="480"/>
        <w:rPr>
          <w:rFonts w:ascii="宋体" w:hAnsi="宋体" w:cs="Arial"/>
          <w:sz w:val="24"/>
        </w:rPr>
      </w:pPr>
      <w:r>
        <w:rPr>
          <w:rFonts w:ascii="宋体" w:hAnsi="宋体" w:cs="Arial"/>
          <w:sz w:val="24"/>
        </w:rPr>
        <w:t>(4)法律法规及中国证监会规定的和《基金合同》约定的其他情形。</w:t>
      </w:r>
    </w:p>
    <w:p w14:paraId="0671E7EA" w14:textId="77777777" w:rsidR="00C74C23" w:rsidRDefault="00041BE1">
      <w:pPr>
        <w:adjustRightInd w:val="0"/>
        <w:snapToGrid w:val="0"/>
        <w:ind w:firstLineChars="200" w:firstLine="480"/>
        <w:rPr>
          <w:rFonts w:ascii="宋体" w:hAnsi="宋体" w:cs="Arial"/>
          <w:sz w:val="24"/>
        </w:rPr>
      </w:pPr>
      <w:r>
        <w:rPr>
          <w:rFonts w:ascii="宋体" w:hAnsi="宋体" w:cs="Arial"/>
          <w:sz w:val="24"/>
        </w:rPr>
        <w:t>2.基金托管人的更换程序</w:t>
      </w:r>
    </w:p>
    <w:p w14:paraId="5ADABBC5" w14:textId="77777777" w:rsidR="00C74C23" w:rsidRDefault="00041BE1">
      <w:pPr>
        <w:adjustRightInd w:val="0"/>
        <w:snapToGrid w:val="0"/>
        <w:ind w:firstLineChars="200" w:firstLine="480"/>
        <w:rPr>
          <w:rFonts w:ascii="宋体" w:hAnsi="宋体" w:cs="Arial"/>
          <w:sz w:val="24"/>
        </w:rPr>
      </w:pPr>
      <w:r>
        <w:rPr>
          <w:rFonts w:ascii="宋体" w:hAnsi="宋体" w:cs="Arial"/>
          <w:sz w:val="24"/>
        </w:rPr>
        <w:t>(1)提名：</w:t>
      </w:r>
      <w:r>
        <w:rPr>
          <w:rFonts w:ascii="宋体" w:hAnsi="宋体" w:cs="Arial" w:hint="eastAsia"/>
          <w:sz w:val="24"/>
        </w:rPr>
        <w:t>新任基金托管人由基金管理人或由单独或合计持有10%以上(含10%)基金份额的基金份额持有人提名；</w:t>
      </w:r>
    </w:p>
    <w:p w14:paraId="14626483" w14:textId="77777777" w:rsidR="00C74C23" w:rsidRDefault="00041BE1">
      <w:pPr>
        <w:adjustRightInd w:val="0"/>
        <w:snapToGrid w:val="0"/>
        <w:ind w:firstLineChars="200" w:firstLine="480"/>
        <w:rPr>
          <w:rFonts w:ascii="宋体" w:hAnsi="宋体" w:cs="Arial"/>
          <w:sz w:val="24"/>
        </w:rPr>
      </w:pPr>
      <w:r>
        <w:rPr>
          <w:rFonts w:ascii="宋体"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r>
        <w:rPr>
          <w:rFonts w:ascii="宋体" w:hAnsi="宋体" w:cs="Arial" w:hint="eastAsia"/>
          <w:sz w:val="24"/>
        </w:rPr>
        <w:t>，决议自表决通过之日起生效</w:t>
      </w:r>
      <w:r>
        <w:rPr>
          <w:rFonts w:ascii="宋体" w:hAnsi="宋体" w:cs="Arial"/>
          <w:sz w:val="24"/>
        </w:rPr>
        <w:t>；</w:t>
      </w:r>
    </w:p>
    <w:p w14:paraId="1DB6B74E" w14:textId="77777777" w:rsidR="00C74C23" w:rsidRDefault="00041BE1">
      <w:pPr>
        <w:adjustRightInd w:val="0"/>
        <w:snapToGrid w:val="0"/>
        <w:ind w:firstLineChars="200" w:firstLine="480"/>
        <w:rPr>
          <w:rFonts w:ascii="宋体" w:hAnsi="宋体" w:cs="Arial"/>
          <w:sz w:val="24"/>
        </w:rPr>
      </w:pPr>
      <w:r>
        <w:rPr>
          <w:rFonts w:ascii="宋体" w:hAnsi="宋体" w:cs="Arial"/>
          <w:sz w:val="24"/>
        </w:rPr>
        <w:t>(3)临时基金托管人：</w:t>
      </w:r>
      <w:r>
        <w:rPr>
          <w:rFonts w:ascii="宋体" w:hAnsi="宋体" w:cs="Arial" w:hint="eastAsia"/>
          <w:sz w:val="24"/>
        </w:rPr>
        <w:t>新任基金托管人产生之前，由中国证监会指定临时基金托管人；</w:t>
      </w:r>
    </w:p>
    <w:p w14:paraId="05A2EA48" w14:textId="77777777" w:rsidR="00C74C23" w:rsidRDefault="00041BE1">
      <w:pPr>
        <w:adjustRightInd w:val="0"/>
        <w:snapToGrid w:val="0"/>
        <w:ind w:firstLineChars="200" w:firstLine="480"/>
        <w:rPr>
          <w:rFonts w:ascii="宋体" w:hAnsi="宋体" w:cs="Arial"/>
          <w:sz w:val="24"/>
        </w:rPr>
      </w:pPr>
      <w:r>
        <w:rPr>
          <w:rFonts w:ascii="宋体" w:hAnsi="宋体" w:cs="Arial"/>
          <w:sz w:val="24"/>
        </w:rPr>
        <w:lastRenderedPageBreak/>
        <w:t>(4)备案：基金份额持有人大会</w:t>
      </w:r>
      <w:r>
        <w:rPr>
          <w:rFonts w:ascii="宋体" w:hAnsi="宋体" w:cs="Arial" w:hint="eastAsia"/>
          <w:sz w:val="24"/>
        </w:rPr>
        <w:t>更换基金托管人的决议须报中国证监会备案；</w:t>
      </w:r>
    </w:p>
    <w:p w14:paraId="56026F72" w14:textId="77777777" w:rsidR="00C74C23" w:rsidRDefault="00041BE1">
      <w:pPr>
        <w:adjustRightInd w:val="0"/>
        <w:snapToGrid w:val="0"/>
        <w:ind w:firstLineChars="200" w:firstLine="480"/>
        <w:rPr>
          <w:rFonts w:ascii="宋体" w:hAnsi="宋体" w:cs="Arial"/>
          <w:sz w:val="24"/>
        </w:rPr>
      </w:pPr>
      <w:r>
        <w:rPr>
          <w:rFonts w:ascii="宋体" w:hAnsi="宋体" w:cs="Arial"/>
          <w:sz w:val="24"/>
        </w:rPr>
        <w:t>(5)公告：基金托管人更换后，由基金管理人在更换基金托管人的基金份额持有人大会决议生效后2</w:t>
      </w:r>
      <w:r>
        <w:rPr>
          <w:rFonts w:ascii="宋体" w:hAnsi="宋体" w:cs="Arial" w:hint="eastAsia"/>
          <w:sz w:val="24"/>
        </w:rPr>
        <w:t>日内在规定媒介公告；</w:t>
      </w:r>
    </w:p>
    <w:p w14:paraId="367A5775" w14:textId="77777777" w:rsidR="00C74C23" w:rsidRDefault="00041BE1">
      <w:pPr>
        <w:adjustRightInd w:val="0"/>
        <w:snapToGrid w:val="0"/>
        <w:ind w:firstLineChars="200" w:firstLine="480"/>
        <w:rPr>
          <w:rFonts w:ascii="宋体" w:hAnsi="宋体" w:cs="Arial"/>
          <w:sz w:val="24"/>
        </w:rPr>
      </w:pPr>
      <w:r>
        <w:rPr>
          <w:rFonts w:ascii="宋体" w:hAnsi="宋体" w:cs="Arial"/>
          <w:sz w:val="24"/>
        </w:rPr>
        <w:t>(6)交接：基金托管人职责终止的，应当妥善保管基金财产和基金托管业务资料，及时办理基金财产和基金托管业务的移交手续，</w:t>
      </w:r>
      <w:r>
        <w:rPr>
          <w:rFonts w:ascii="宋体" w:hAnsi="宋体" w:cs="Arial" w:hint="eastAsia"/>
          <w:sz w:val="24"/>
        </w:rPr>
        <w:t>新任基金托管人或者临时基金托管人应当及时接收。新任基金托管人或临时基金托管人与基金管理人核对基金资产总值和净值；</w:t>
      </w:r>
    </w:p>
    <w:p w14:paraId="0E7A04B0" w14:textId="77777777" w:rsidR="00C74C23" w:rsidRDefault="00041BE1">
      <w:pPr>
        <w:adjustRightInd w:val="0"/>
        <w:snapToGrid w:val="0"/>
        <w:ind w:firstLineChars="200" w:firstLine="480"/>
        <w:rPr>
          <w:rFonts w:ascii="宋体" w:hAnsi="宋体" w:cs="Arial"/>
          <w:sz w:val="24"/>
        </w:rPr>
      </w:pPr>
      <w:r>
        <w:rPr>
          <w:rFonts w:ascii="宋体" w:hAnsi="宋体" w:cs="Arial"/>
          <w:sz w:val="24"/>
        </w:rPr>
        <w:t>(7)审计：基金托管人职责终止的，应当按照法律法规规定聘请会计师事务所对基金财产进行审计，并将审计结果予以公告，同时报中国证监会备案</w:t>
      </w:r>
      <w:r>
        <w:rPr>
          <w:rFonts w:ascii="宋体" w:hAnsi="宋体" w:cs="Arial" w:hint="eastAsia"/>
          <w:sz w:val="24"/>
        </w:rPr>
        <w:t>，审计费用在基金财产中列支</w:t>
      </w:r>
      <w:r>
        <w:rPr>
          <w:rFonts w:ascii="宋体" w:hAnsi="宋体" w:cs="Arial"/>
          <w:sz w:val="24"/>
        </w:rPr>
        <w:t>。</w:t>
      </w:r>
    </w:p>
    <w:p w14:paraId="7A129DF7"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（三）基金管理人与基金托管人同时更换的条件和程序</w:t>
      </w:r>
    </w:p>
    <w:p w14:paraId="3742F841" w14:textId="77777777" w:rsidR="00C74C23" w:rsidRDefault="00041BE1">
      <w:pPr>
        <w:adjustRightInd w:val="0"/>
        <w:snapToGrid w:val="0"/>
        <w:ind w:firstLineChars="200" w:firstLine="480"/>
        <w:rPr>
          <w:rFonts w:ascii="宋体" w:hAnsi="宋体" w:cs="Arial"/>
          <w:sz w:val="24"/>
        </w:rPr>
      </w:pPr>
      <w:r>
        <w:rPr>
          <w:rFonts w:ascii="宋体" w:hAnsi="宋体" w:cs="Arial"/>
          <w:sz w:val="24"/>
        </w:rPr>
        <w:t>1.提名：如果基金管理人和基金托管人同时更换，由单独或合计持有基金总</w:t>
      </w:r>
      <w:r>
        <w:rPr>
          <w:rFonts w:ascii="宋体" w:hAnsi="宋体" w:cs="Arial" w:hint="eastAsia"/>
          <w:sz w:val="24"/>
        </w:rPr>
        <w:t>份额</w:t>
      </w:r>
      <w:r>
        <w:rPr>
          <w:rFonts w:ascii="宋体" w:hAnsi="宋体" w:cs="Arial"/>
          <w:sz w:val="24"/>
        </w:rPr>
        <w:t>10%以上(含10%)的基金份额持有人提名新的基金管理人和基金托管人；</w:t>
      </w:r>
    </w:p>
    <w:p w14:paraId="1F3AA244" w14:textId="77777777" w:rsidR="00C74C23" w:rsidRDefault="00041BE1">
      <w:pPr>
        <w:adjustRightInd w:val="0"/>
        <w:snapToGrid w:val="0"/>
        <w:ind w:firstLineChars="200" w:firstLine="480"/>
        <w:rPr>
          <w:rFonts w:ascii="宋体" w:hAnsi="宋体" w:cs="Arial"/>
          <w:sz w:val="24"/>
        </w:rPr>
      </w:pPr>
      <w:r>
        <w:rPr>
          <w:rFonts w:ascii="宋体" w:hAnsi="宋体" w:cs="Arial"/>
          <w:sz w:val="24"/>
        </w:rPr>
        <w:t>2.基金管理人和基金托管人的更换分别按上述程序进行；</w:t>
      </w:r>
    </w:p>
    <w:p w14:paraId="276FDD93" w14:textId="77777777" w:rsidR="00C74C23" w:rsidRDefault="00041BE1">
      <w:pPr>
        <w:adjustRightInd w:val="0"/>
        <w:snapToGrid w:val="0"/>
        <w:ind w:firstLineChars="200" w:firstLine="480"/>
        <w:rPr>
          <w:rFonts w:ascii="宋体" w:hAnsi="宋体" w:cs="Arial"/>
          <w:sz w:val="24"/>
        </w:rPr>
      </w:pPr>
      <w:r>
        <w:rPr>
          <w:rFonts w:ascii="宋体" w:hAnsi="宋体" w:cs="Arial"/>
          <w:sz w:val="24"/>
        </w:rPr>
        <w:t>3.公告：</w:t>
      </w:r>
      <w:r>
        <w:rPr>
          <w:rFonts w:ascii="宋体" w:hAnsi="宋体" w:cs="Arial" w:hint="eastAsia"/>
          <w:sz w:val="24"/>
        </w:rPr>
        <w:t>新任基金管理人和新任基金托管人应在更换基金管理人和基金托管人的基金份额持有人大会决议生效后</w:t>
      </w:r>
      <w:r>
        <w:rPr>
          <w:rFonts w:ascii="宋体" w:hAnsi="宋体" w:cs="Arial"/>
          <w:sz w:val="24"/>
        </w:rPr>
        <w:t>2日内在规定媒介上联合公告。</w:t>
      </w:r>
    </w:p>
    <w:p w14:paraId="09942633"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138A252F" w14:textId="77777777" w:rsidR="00C74C23" w:rsidRDefault="00C74C23">
      <w:pPr>
        <w:adjustRightInd w:val="0"/>
        <w:snapToGrid w:val="0"/>
        <w:rPr>
          <w:rFonts w:ascii="宋体" w:hAnsi="宋体" w:cs="Arial"/>
          <w:sz w:val="24"/>
        </w:rPr>
      </w:pPr>
    </w:p>
    <w:p w14:paraId="35C12775" w14:textId="77777777" w:rsidR="00C74C23" w:rsidRDefault="00041BE1">
      <w:pPr>
        <w:pStyle w:val="2"/>
        <w:jc w:val="center"/>
        <w:rPr>
          <w:rFonts w:ascii="宋体" w:eastAsia="宋体" w:hAnsi="宋体"/>
          <w:sz w:val="30"/>
        </w:rPr>
      </w:pPr>
      <w:bookmarkStart w:id="93" w:name="_Toc124325899"/>
      <w:r>
        <w:rPr>
          <w:rFonts w:ascii="宋体" w:eastAsia="宋体" w:hAnsi="宋体" w:hint="eastAsia"/>
          <w:sz w:val="30"/>
        </w:rPr>
        <w:t>十五、禁止行为</w:t>
      </w:r>
      <w:bookmarkEnd w:id="93"/>
    </w:p>
    <w:p w14:paraId="4E1393DC"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本协议当事人禁止从事的行为，包括但不限于：</w:t>
      </w:r>
    </w:p>
    <w:p w14:paraId="601C4F63"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（一）基金管理人、基金托管人将其固有财产或者他人财产混同于基金财产从事证券投资。</w:t>
      </w:r>
    </w:p>
    <w:p w14:paraId="391E7B75"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（二）基金管理人不公平地对待其管理的不同基金财产，基金托管人不公平地对待其托管的不同基金财产。</w:t>
      </w:r>
    </w:p>
    <w:p w14:paraId="6172FFF5"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（三）基金管理人、基金托管人利用基金财产为基金份额持有人以外的第三人牟取利益。</w:t>
      </w:r>
    </w:p>
    <w:p w14:paraId="13D24CA6"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（四）基金管理人、基金托管人向基金份额持有人违规承诺收益或者承担损失。</w:t>
      </w:r>
    </w:p>
    <w:p w14:paraId="05D32C56"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（五）基金管理人、基金托管人对他人泄漏基金运作和管理过程中任何尚未按法律法规规定的方式公开披露的信息。</w:t>
      </w:r>
    </w:p>
    <w:p w14:paraId="1158A348" w14:textId="77777777" w:rsidR="00C74C23" w:rsidRDefault="00041BE1">
      <w:pPr>
        <w:adjustRightInd w:val="0"/>
        <w:snapToGrid w:val="0"/>
        <w:ind w:firstLineChars="200" w:firstLine="480"/>
        <w:rPr>
          <w:rFonts w:ascii="宋体" w:hAnsi="宋体" w:cs="Arial"/>
        </w:rPr>
      </w:pPr>
      <w:r>
        <w:rPr>
          <w:rFonts w:ascii="宋体" w:hAnsi="宋体" w:cs="Arial" w:hint="eastAsia"/>
          <w:sz w:val="24"/>
        </w:rPr>
        <w:t>（六）基金管理人在没有充足资金的情况下向基金托管人发出投资指令和赎回、分红资金的划拨指令，或违规向基金托管人发出指令。</w:t>
      </w:r>
    </w:p>
    <w:p w14:paraId="107CB1F0"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（七）基金管理人、基金托管人在行政上、财务上不独立</w:t>
      </w:r>
      <w:r>
        <w:rPr>
          <w:rFonts w:ascii="宋体" w:hAnsi="宋体" w:cs="Arial"/>
          <w:sz w:val="24"/>
        </w:rPr>
        <w:t>, 其高级管理人员和其他从业人员相互兼职。</w:t>
      </w:r>
    </w:p>
    <w:p w14:paraId="1AC3012F"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（八）基金托管人私自动用或处分基金财产，根据基金管理人的合法指令、《基金合同》或托管协议的规定进行处分的除外。</w:t>
      </w:r>
    </w:p>
    <w:p w14:paraId="46111601"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w:t>
      </w:r>
      <w:r>
        <w:rPr>
          <w:rFonts w:ascii="宋体" w:hAnsi="宋体" w:cs="Arial" w:hint="eastAsia"/>
          <w:sz w:val="24"/>
        </w:rPr>
        <w:lastRenderedPageBreak/>
        <w:t>会规定禁止的其他活动。法律、行政法规或监管部门取消或调整上述限制，如适用于本基金，基金管理人在履行适当程序后，则本基金按照取消或调整后的规定执行。</w:t>
      </w:r>
    </w:p>
    <w:p w14:paraId="18860B78"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（十）法律法规和《基金合同》禁止的其他行为，以及依照法律、行政法规有关规定和中国证监会规定禁止基金管理人、基金托管人从事的其他行为。</w:t>
      </w:r>
    </w:p>
    <w:p w14:paraId="6972ABAB" w14:textId="77777777" w:rsidR="00C74C23" w:rsidRDefault="00C74C23">
      <w:pPr>
        <w:adjustRightInd w:val="0"/>
        <w:snapToGrid w:val="0"/>
        <w:rPr>
          <w:rFonts w:ascii="宋体" w:hAnsi="宋体"/>
          <w:sz w:val="30"/>
          <w:szCs w:val="30"/>
        </w:rPr>
      </w:pPr>
    </w:p>
    <w:p w14:paraId="6F30BE59" w14:textId="77777777" w:rsidR="00C74C23" w:rsidRDefault="00041BE1">
      <w:pPr>
        <w:pStyle w:val="2"/>
        <w:jc w:val="center"/>
        <w:rPr>
          <w:rFonts w:ascii="宋体" w:eastAsia="宋体" w:hAnsi="宋体"/>
          <w:sz w:val="30"/>
        </w:rPr>
      </w:pPr>
      <w:bookmarkStart w:id="94" w:name="_Toc124325900"/>
      <w:r>
        <w:rPr>
          <w:rFonts w:ascii="宋体" w:eastAsia="宋体" w:hAnsi="宋体" w:hint="eastAsia"/>
          <w:sz w:val="30"/>
        </w:rPr>
        <w:t>十六、托管协议的变更、终止与基金财产的清算</w:t>
      </w:r>
      <w:bookmarkEnd w:id="94"/>
    </w:p>
    <w:p w14:paraId="3C034682"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（一）托管协议的变更程序</w:t>
      </w:r>
    </w:p>
    <w:p w14:paraId="64B4AB89" w14:textId="77777777" w:rsidR="00C74C23" w:rsidRDefault="00041BE1">
      <w:pPr>
        <w:adjustRightInd w:val="0"/>
        <w:snapToGrid w:val="0"/>
        <w:ind w:firstLineChars="200" w:firstLine="480"/>
        <w:rPr>
          <w:rFonts w:ascii="宋体" w:hAnsi="宋体"/>
          <w:sz w:val="30"/>
          <w:szCs w:val="30"/>
        </w:rPr>
      </w:pPr>
      <w:r>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14:paraId="02259D76"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（二）托管协议终止的情形</w:t>
      </w:r>
    </w:p>
    <w:p w14:paraId="7816608D" w14:textId="77777777" w:rsidR="00C74C23" w:rsidRDefault="00041BE1">
      <w:pPr>
        <w:adjustRightInd w:val="0"/>
        <w:snapToGrid w:val="0"/>
        <w:ind w:firstLineChars="200" w:firstLine="480"/>
        <w:rPr>
          <w:rFonts w:ascii="宋体" w:hAnsi="宋体" w:cs="Arial"/>
          <w:sz w:val="24"/>
        </w:rPr>
      </w:pPr>
      <w:r>
        <w:rPr>
          <w:rFonts w:ascii="宋体" w:hAnsi="宋体" w:cs="Arial"/>
          <w:sz w:val="24"/>
        </w:rPr>
        <w:t>1.《基金合同》终止；</w:t>
      </w:r>
    </w:p>
    <w:p w14:paraId="0D82F345" w14:textId="77777777" w:rsidR="00C74C23" w:rsidRDefault="00041BE1">
      <w:pPr>
        <w:adjustRightInd w:val="0"/>
        <w:snapToGrid w:val="0"/>
        <w:ind w:firstLineChars="200" w:firstLine="480"/>
        <w:rPr>
          <w:rFonts w:ascii="宋体" w:hAnsi="宋体" w:cs="Arial"/>
          <w:sz w:val="24"/>
        </w:rPr>
      </w:pPr>
      <w:r>
        <w:rPr>
          <w:rFonts w:ascii="宋体" w:hAnsi="宋体" w:cs="Arial"/>
          <w:sz w:val="24"/>
        </w:rPr>
        <w:t>2.基金托管人解散、依法被撤销、破产或由其他基金托管人接管基金资产；</w:t>
      </w:r>
    </w:p>
    <w:p w14:paraId="73BB53CA" w14:textId="77777777" w:rsidR="00C74C23" w:rsidRDefault="00041BE1">
      <w:pPr>
        <w:adjustRightInd w:val="0"/>
        <w:snapToGrid w:val="0"/>
        <w:ind w:firstLineChars="200" w:firstLine="480"/>
        <w:rPr>
          <w:rFonts w:ascii="宋体" w:hAnsi="宋体" w:cs="Arial"/>
          <w:sz w:val="24"/>
        </w:rPr>
      </w:pPr>
      <w:r>
        <w:rPr>
          <w:rFonts w:ascii="宋体" w:hAnsi="宋体" w:cs="Arial"/>
          <w:sz w:val="24"/>
        </w:rPr>
        <w:t>3.基金管理人解散、依法被撤销、破产或由其他基金管理人接管基金管理权；</w:t>
      </w:r>
    </w:p>
    <w:p w14:paraId="748A4F49" w14:textId="77777777" w:rsidR="00C74C23" w:rsidRDefault="00041BE1">
      <w:pPr>
        <w:adjustRightInd w:val="0"/>
        <w:snapToGrid w:val="0"/>
        <w:ind w:firstLineChars="200" w:firstLine="480"/>
        <w:rPr>
          <w:rFonts w:ascii="宋体" w:hAnsi="宋体" w:cs="Arial"/>
          <w:sz w:val="24"/>
        </w:rPr>
      </w:pPr>
      <w:r>
        <w:rPr>
          <w:rFonts w:ascii="宋体" w:hAnsi="宋体" w:cs="Arial"/>
          <w:sz w:val="24"/>
        </w:rPr>
        <w:t>4.发生法律法规或《基金合同》规定的终止事项。</w:t>
      </w:r>
    </w:p>
    <w:p w14:paraId="79109ABA"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（三）基金财产的清算</w:t>
      </w:r>
    </w:p>
    <w:p w14:paraId="0D0CD17A" w14:textId="77777777" w:rsidR="00C74C23" w:rsidRDefault="00041BE1">
      <w:pPr>
        <w:adjustRightInd w:val="0"/>
        <w:snapToGrid w:val="0"/>
        <w:ind w:firstLineChars="200" w:firstLine="480"/>
        <w:rPr>
          <w:rFonts w:ascii="宋体" w:hAnsi="宋体" w:cs="Arial"/>
          <w:sz w:val="24"/>
        </w:rPr>
      </w:pPr>
      <w:r>
        <w:rPr>
          <w:rFonts w:ascii="宋体" w:hAnsi="宋体" w:cs="Arial"/>
          <w:sz w:val="24"/>
        </w:rPr>
        <w:t>1.基金财产清算小组：自出现《基金合同》终止事由之日起30个工作日内成立清算小组，基金管理人组织基金财产清算小组并在中国证监会的监督下进行基金清算。</w:t>
      </w:r>
    </w:p>
    <w:p w14:paraId="3FCCEB32" w14:textId="77777777" w:rsidR="00C74C23" w:rsidRDefault="00041BE1">
      <w:pPr>
        <w:adjustRightInd w:val="0"/>
        <w:snapToGrid w:val="0"/>
        <w:ind w:firstLineChars="200" w:firstLine="480"/>
        <w:rPr>
          <w:rFonts w:ascii="宋体" w:hAnsi="宋体" w:cs="Arial"/>
          <w:sz w:val="24"/>
        </w:rPr>
      </w:pPr>
      <w:r>
        <w:rPr>
          <w:rFonts w:ascii="宋体" w:hAnsi="宋体" w:cs="Arial"/>
          <w:sz w:val="24"/>
        </w:rPr>
        <w:t>2.基金财产清算小组组成：基金财产清算小组成员由基金管理人、基金托管人、</w:t>
      </w:r>
      <w:r>
        <w:rPr>
          <w:rFonts w:ascii="宋体" w:hAnsi="宋体" w:cs="Arial" w:hint="eastAsia"/>
          <w:sz w:val="24"/>
        </w:rPr>
        <w:t>具有从事证券相关业务资格</w:t>
      </w:r>
      <w:r>
        <w:rPr>
          <w:rFonts w:ascii="宋体" w:hAnsi="宋体" w:cs="Arial"/>
          <w:sz w:val="24"/>
        </w:rPr>
        <w:t>的注册会计师、律师以及中国证监会指定的人员组成。基金财产清算小组可以聘用必要的工作人员。</w:t>
      </w:r>
    </w:p>
    <w:p w14:paraId="3367A7A5" w14:textId="77777777" w:rsidR="00C74C23" w:rsidRDefault="00041BE1">
      <w:pPr>
        <w:adjustRightInd w:val="0"/>
        <w:snapToGrid w:val="0"/>
        <w:ind w:firstLineChars="200" w:firstLine="480"/>
        <w:rPr>
          <w:rFonts w:ascii="宋体" w:hAnsi="宋体" w:cs="Arial"/>
          <w:sz w:val="24"/>
        </w:rPr>
      </w:pPr>
      <w:r>
        <w:rPr>
          <w:rFonts w:ascii="宋体" w:hAnsi="宋体" w:cs="Arial"/>
          <w:sz w:val="24"/>
        </w:rPr>
        <w:t>3.基金财产清算小组职责：基金财产清算小组负责基金财产的保管、清理、估价、变现和分配。基金财产清算小组可以依法进行必要的民事活动。</w:t>
      </w:r>
    </w:p>
    <w:p w14:paraId="2A972D8C" w14:textId="77777777" w:rsidR="00C74C23" w:rsidRDefault="00041BE1">
      <w:pPr>
        <w:adjustRightInd w:val="0"/>
        <w:snapToGrid w:val="0"/>
        <w:ind w:firstLineChars="200" w:firstLine="480"/>
        <w:rPr>
          <w:rFonts w:ascii="宋体" w:hAnsi="宋体" w:cs="Arial"/>
          <w:sz w:val="24"/>
        </w:rPr>
      </w:pPr>
      <w:r>
        <w:rPr>
          <w:rFonts w:ascii="宋体" w:hAnsi="宋体" w:cs="Arial"/>
          <w:sz w:val="24"/>
        </w:rPr>
        <w:t>4.基金财产清算程序：</w:t>
      </w:r>
    </w:p>
    <w:p w14:paraId="04BB2E14" w14:textId="77777777" w:rsidR="00C74C23" w:rsidRDefault="00041BE1">
      <w:pPr>
        <w:adjustRightInd w:val="0"/>
        <w:snapToGrid w:val="0"/>
        <w:ind w:firstLineChars="200" w:firstLine="480"/>
        <w:rPr>
          <w:rFonts w:ascii="宋体" w:hAnsi="宋体" w:cs="Arial"/>
          <w:sz w:val="24"/>
        </w:rPr>
      </w:pPr>
      <w:r>
        <w:rPr>
          <w:rFonts w:ascii="宋体" w:hAnsi="宋体" w:cs="Arial"/>
          <w:sz w:val="24"/>
        </w:rPr>
        <w:t>(1)《基金合同》终止情形出现时，由基金财产清算小组统一接管基金；</w:t>
      </w:r>
    </w:p>
    <w:p w14:paraId="1BE35D0E" w14:textId="77777777" w:rsidR="00C74C23" w:rsidRDefault="00041BE1">
      <w:pPr>
        <w:adjustRightInd w:val="0"/>
        <w:snapToGrid w:val="0"/>
        <w:ind w:firstLineChars="200" w:firstLine="480"/>
        <w:rPr>
          <w:rFonts w:ascii="宋体" w:hAnsi="宋体" w:cs="Arial"/>
          <w:sz w:val="24"/>
        </w:rPr>
      </w:pPr>
      <w:r>
        <w:rPr>
          <w:rFonts w:ascii="宋体" w:hAnsi="宋体" w:cs="Arial"/>
          <w:sz w:val="24"/>
        </w:rPr>
        <w:t>(2)对基金财产和债权债务进行清理和确认；</w:t>
      </w:r>
    </w:p>
    <w:p w14:paraId="7C75A6DE" w14:textId="77777777" w:rsidR="00C74C23" w:rsidRDefault="00041BE1">
      <w:pPr>
        <w:adjustRightInd w:val="0"/>
        <w:snapToGrid w:val="0"/>
        <w:ind w:firstLineChars="200" w:firstLine="480"/>
        <w:rPr>
          <w:rFonts w:ascii="宋体" w:hAnsi="宋体" w:cs="Arial"/>
          <w:sz w:val="24"/>
        </w:rPr>
      </w:pPr>
      <w:r>
        <w:rPr>
          <w:rFonts w:ascii="宋体" w:hAnsi="宋体" w:cs="Arial"/>
          <w:sz w:val="24"/>
        </w:rPr>
        <w:t>(3)对基金财产进行估值和变现；</w:t>
      </w:r>
    </w:p>
    <w:p w14:paraId="488F891C" w14:textId="77777777" w:rsidR="00C74C23" w:rsidRDefault="00041BE1">
      <w:pPr>
        <w:adjustRightInd w:val="0"/>
        <w:snapToGrid w:val="0"/>
        <w:ind w:firstLineChars="200" w:firstLine="480"/>
        <w:rPr>
          <w:rFonts w:ascii="宋体" w:hAnsi="宋体" w:cs="Arial"/>
          <w:sz w:val="24"/>
        </w:rPr>
      </w:pPr>
      <w:r>
        <w:rPr>
          <w:rFonts w:ascii="宋体" w:hAnsi="宋体" w:cs="Arial"/>
          <w:sz w:val="24"/>
        </w:rPr>
        <w:t>(4)制作清算报告；</w:t>
      </w:r>
    </w:p>
    <w:p w14:paraId="458BD7C1" w14:textId="77777777" w:rsidR="00C74C23" w:rsidRDefault="00041BE1">
      <w:pPr>
        <w:adjustRightInd w:val="0"/>
        <w:snapToGrid w:val="0"/>
        <w:ind w:firstLineChars="200" w:firstLine="480"/>
        <w:rPr>
          <w:rFonts w:ascii="宋体" w:hAnsi="宋体" w:cs="Arial"/>
          <w:sz w:val="24"/>
        </w:rPr>
      </w:pPr>
      <w:r>
        <w:rPr>
          <w:rFonts w:ascii="宋体" w:hAnsi="宋体" w:cs="Arial"/>
          <w:sz w:val="24"/>
        </w:rPr>
        <w:t>(5)聘请会计师事务所对清算报告进行外部审计，聘请律师事务所对清算报告出具法律意见书；</w:t>
      </w:r>
    </w:p>
    <w:p w14:paraId="20E0E620" w14:textId="77777777" w:rsidR="00C74C23" w:rsidRDefault="00041BE1">
      <w:pPr>
        <w:adjustRightInd w:val="0"/>
        <w:snapToGrid w:val="0"/>
        <w:ind w:firstLineChars="200" w:firstLine="480"/>
        <w:rPr>
          <w:rFonts w:ascii="宋体" w:hAnsi="宋体" w:cs="Arial"/>
          <w:sz w:val="24"/>
        </w:rPr>
      </w:pPr>
      <w:r>
        <w:rPr>
          <w:rFonts w:ascii="宋体" w:hAnsi="宋体" w:cs="Arial"/>
          <w:sz w:val="24"/>
        </w:rPr>
        <w:t>(6)将清算</w:t>
      </w:r>
      <w:r>
        <w:rPr>
          <w:rFonts w:ascii="宋体" w:hAnsi="宋体" w:cs="Arial" w:hint="eastAsia"/>
          <w:sz w:val="24"/>
        </w:rPr>
        <w:t>报告</w:t>
      </w:r>
      <w:r>
        <w:rPr>
          <w:rFonts w:ascii="宋体" w:hAnsi="宋体" w:cs="Arial"/>
          <w:sz w:val="24"/>
        </w:rPr>
        <w:t>报中国证监会备案并公告；</w:t>
      </w:r>
    </w:p>
    <w:p w14:paraId="6EE91963" w14:textId="77777777" w:rsidR="00C74C23" w:rsidRDefault="00041BE1">
      <w:pPr>
        <w:adjustRightInd w:val="0"/>
        <w:snapToGrid w:val="0"/>
        <w:ind w:firstLineChars="200" w:firstLine="480"/>
        <w:rPr>
          <w:rFonts w:ascii="宋体" w:hAnsi="宋体" w:cs="Arial"/>
          <w:sz w:val="24"/>
        </w:rPr>
      </w:pPr>
      <w:r>
        <w:rPr>
          <w:rFonts w:ascii="宋体" w:hAnsi="宋体" w:cs="Arial"/>
          <w:sz w:val="24"/>
        </w:rPr>
        <w:t>(7)对基金</w:t>
      </w:r>
      <w:r>
        <w:rPr>
          <w:rFonts w:ascii="宋体" w:hAnsi="宋体" w:cs="Arial" w:hint="eastAsia"/>
          <w:sz w:val="24"/>
        </w:rPr>
        <w:t>剩余财产进行分配。</w:t>
      </w:r>
    </w:p>
    <w:p w14:paraId="7F7FDAE7" w14:textId="77777777" w:rsidR="00C74C23" w:rsidRDefault="00041BE1">
      <w:pPr>
        <w:adjustRightInd w:val="0"/>
        <w:snapToGrid w:val="0"/>
        <w:ind w:firstLineChars="200" w:firstLine="480"/>
        <w:rPr>
          <w:rFonts w:ascii="宋体" w:hAnsi="宋体" w:cs="Arial"/>
          <w:sz w:val="24"/>
        </w:rPr>
      </w:pPr>
      <w:r>
        <w:rPr>
          <w:rFonts w:ascii="宋体" w:hAnsi="宋体" w:cs="Arial"/>
          <w:sz w:val="24"/>
        </w:rPr>
        <w:t>5.基金财产清算的期限为6</w:t>
      </w:r>
      <w:r>
        <w:rPr>
          <w:rFonts w:ascii="宋体" w:hAnsi="宋体" w:cs="Arial" w:hint="eastAsia"/>
          <w:sz w:val="24"/>
        </w:rPr>
        <w:t>个月</w:t>
      </w:r>
      <w:r>
        <w:rPr>
          <w:rFonts w:ascii="宋体" w:hAnsi="宋体" w:cs="Arial"/>
          <w:sz w:val="24"/>
        </w:rPr>
        <w:t>，但因本基金所持证券的流动性受到限制而不能及时变现的，清算期限相应顺延</w:t>
      </w:r>
      <w:r>
        <w:rPr>
          <w:rFonts w:ascii="宋体" w:hAnsi="宋体" w:cs="Arial" w:hint="eastAsia"/>
          <w:sz w:val="24"/>
        </w:rPr>
        <w:t>。</w:t>
      </w:r>
    </w:p>
    <w:p w14:paraId="66FDDE81" w14:textId="77777777" w:rsidR="00C74C23" w:rsidRDefault="00041BE1">
      <w:pPr>
        <w:adjustRightInd w:val="0"/>
        <w:snapToGrid w:val="0"/>
        <w:ind w:firstLineChars="200" w:firstLine="480"/>
        <w:rPr>
          <w:rFonts w:ascii="宋体" w:hAnsi="宋体" w:cs="Arial"/>
          <w:sz w:val="24"/>
        </w:rPr>
      </w:pPr>
      <w:r>
        <w:rPr>
          <w:rFonts w:ascii="宋体" w:hAnsi="宋体" w:cs="Arial"/>
          <w:sz w:val="24"/>
        </w:rPr>
        <w:t>6.清算费用</w:t>
      </w:r>
    </w:p>
    <w:p w14:paraId="344DEE2E"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清算费用是指基金财产清算小组在进行基金清算过程中发生的所有合理费用，清算费用由基金财产清算小组优先从基金财产中支付。</w:t>
      </w:r>
    </w:p>
    <w:p w14:paraId="2CB72318" w14:textId="77777777" w:rsidR="00C74C23" w:rsidRDefault="00041BE1">
      <w:pPr>
        <w:adjustRightInd w:val="0"/>
        <w:snapToGrid w:val="0"/>
        <w:ind w:firstLineChars="200" w:firstLine="480"/>
        <w:rPr>
          <w:rFonts w:ascii="宋体" w:hAnsi="宋体" w:cs="Arial"/>
          <w:sz w:val="24"/>
        </w:rPr>
      </w:pPr>
      <w:r>
        <w:rPr>
          <w:rFonts w:ascii="宋体" w:hAnsi="宋体" w:cs="Arial"/>
          <w:sz w:val="24"/>
        </w:rPr>
        <w:t>7.基金财产清算剩余资产的分配</w:t>
      </w:r>
    </w:p>
    <w:p w14:paraId="08CA1508"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依据基金财产清算的分配方案，将基金财产清算后的全部剩余资产扣除基金财产清算费用、交纳所欠税款并清偿基金债务后，按基金份额持有人持有的基金</w:t>
      </w:r>
      <w:r>
        <w:rPr>
          <w:rFonts w:ascii="宋体" w:hAnsi="宋体" w:cs="Arial" w:hint="eastAsia"/>
          <w:sz w:val="24"/>
        </w:rPr>
        <w:lastRenderedPageBreak/>
        <w:t>份额比例进行分配。</w:t>
      </w:r>
    </w:p>
    <w:p w14:paraId="4B95880E" w14:textId="77777777" w:rsidR="00C74C23" w:rsidRDefault="00041BE1">
      <w:pPr>
        <w:adjustRightInd w:val="0"/>
        <w:snapToGrid w:val="0"/>
        <w:ind w:firstLineChars="200" w:firstLine="480"/>
        <w:rPr>
          <w:rFonts w:ascii="宋体" w:hAnsi="宋体" w:cs="Arial"/>
          <w:sz w:val="24"/>
        </w:rPr>
      </w:pPr>
      <w:r>
        <w:rPr>
          <w:rFonts w:ascii="宋体" w:hAnsi="宋体" w:cs="Arial"/>
          <w:sz w:val="24"/>
        </w:rPr>
        <w:t>8.基金财产清算的公告</w:t>
      </w:r>
    </w:p>
    <w:p w14:paraId="42916B1C"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宋体" w:hAnsi="宋体" w:cs="Arial"/>
          <w:sz w:val="24"/>
        </w:rPr>
        <w:t>5</w:t>
      </w:r>
      <w:r>
        <w:rPr>
          <w:rFonts w:ascii="宋体" w:hAnsi="宋体" w:cs="Arial" w:hint="eastAsia"/>
          <w:sz w:val="24"/>
        </w:rPr>
        <w:t>个工作日内由基金财产清算小组进行公告，基金财产清算小组应当将清算报告登载在规定网站上，并将清算报告提示性公告登载在规定报刊上。</w:t>
      </w:r>
    </w:p>
    <w:p w14:paraId="5FC6EBD5" w14:textId="77777777" w:rsidR="00C74C23" w:rsidRDefault="00041BE1">
      <w:pPr>
        <w:adjustRightInd w:val="0"/>
        <w:snapToGrid w:val="0"/>
        <w:ind w:firstLineChars="200" w:firstLine="480"/>
        <w:rPr>
          <w:rFonts w:ascii="宋体" w:hAnsi="宋体" w:cs="Arial"/>
          <w:sz w:val="24"/>
        </w:rPr>
      </w:pPr>
      <w:r>
        <w:rPr>
          <w:rFonts w:ascii="宋体" w:hAnsi="宋体" w:cs="Arial"/>
          <w:sz w:val="24"/>
        </w:rPr>
        <w:t>9.基金财产清算账册及文件的保存</w:t>
      </w:r>
    </w:p>
    <w:p w14:paraId="6D524256" w14:textId="5B32A274" w:rsidR="00C74C23" w:rsidRDefault="00041BE1">
      <w:pPr>
        <w:adjustRightInd w:val="0"/>
        <w:snapToGrid w:val="0"/>
        <w:ind w:firstLineChars="200" w:firstLine="480"/>
        <w:rPr>
          <w:rFonts w:ascii="宋体" w:hAnsi="宋体" w:cs="Arial"/>
          <w:sz w:val="24"/>
        </w:rPr>
      </w:pPr>
      <w:r>
        <w:rPr>
          <w:rFonts w:ascii="宋体" w:hAnsi="宋体" w:cs="Arial" w:hint="eastAsia"/>
          <w:sz w:val="24"/>
        </w:rPr>
        <w:t>基金财产清算账册及有关文件由基金托管人保存</w:t>
      </w:r>
      <w:r w:rsidR="00E06912">
        <w:rPr>
          <w:rFonts w:ascii="宋体" w:hAnsi="宋体" w:cs="Arial" w:hint="eastAsia"/>
          <w:sz w:val="24"/>
        </w:rPr>
        <w:t>不少于</w:t>
      </w:r>
      <w:r w:rsidR="00E06912">
        <w:rPr>
          <w:rFonts w:ascii="宋体" w:hAnsi="宋体" w:cs="Arial"/>
          <w:sz w:val="24"/>
        </w:rPr>
        <w:t>法律法规规定的最低期限</w:t>
      </w:r>
      <w:r>
        <w:rPr>
          <w:rFonts w:ascii="宋体" w:hAnsi="宋体" w:cs="Arial"/>
          <w:sz w:val="24"/>
        </w:rPr>
        <w:t>。</w:t>
      </w:r>
    </w:p>
    <w:p w14:paraId="07C7D608" w14:textId="77777777" w:rsidR="00C74C23" w:rsidRDefault="00C74C23">
      <w:pPr>
        <w:adjustRightInd w:val="0"/>
        <w:snapToGrid w:val="0"/>
        <w:rPr>
          <w:rFonts w:ascii="宋体" w:hAnsi="宋体" w:cs="Arial"/>
          <w:sz w:val="24"/>
        </w:rPr>
      </w:pPr>
    </w:p>
    <w:p w14:paraId="186A9CE4" w14:textId="77777777" w:rsidR="00C74C23" w:rsidRDefault="00041BE1">
      <w:pPr>
        <w:pStyle w:val="2"/>
        <w:jc w:val="center"/>
        <w:rPr>
          <w:rFonts w:ascii="宋体" w:eastAsia="宋体" w:hAnsi="宋体"/>
          <w:sz w:val="30"/>
        </w:rPr>
      </w:pPr>
      <w:bookmarkStart w:id="95" w:name="_Toc124325901"/>
      <w:r>
        <w:rPr>
          <w:rFonts w:ascii="宋体" w:eastAsia="宋体" w:hAnsi="宋体" w:hint="eastAsia"/>
          <w:sz w:val="30"/>
        </w:rPr>
        <w:t>十七、违约责任</w:t>
      </w:r>
      <w:bookmarkEnd w:id="95"/>
    </w:p>
    <w:p w14:paraId="4D11A235"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（一）基金管理人、基金托管人不履行本协议或履行本协议不符合约定的，应当承担违约责任。</w:t>
      </w:r>
    </w:p>
    <w:p w14:paraId="38889AC1"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6BA5AD3C"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DF3CFCE" w14:textId="77777777" w:rsidR="00C74C23" w:rsidRDefault="00041BE1">
      <w:pPr>
        <w:adjustRightInd w:val="0"/>
        <w:snapToGrid w:val="0"/>
        <w:ind w:firstLineChars="200" w:firstLine="480"/>
        <w:rPr>
          <w:rFonts w:ascii="宋体" w:hAnsi="宋体" w:cs="Arial"/>
          <w:sz w:val="24"/>
        </w:rPr>
      </w:pPr>
      <w:r>
        <w:rPr>
          <w:rFonts w:ascii="宋体" w:hAnsi="宋体" w:cs="Arial"/>
          <w:sz w:val="24"/>
        </w:rPr>
        <w:t>1.不可抗力；</w:t>
      </w:r>
    </w:p>
    <w:p w14:paraId="1D77F92A" w14:textId="77777777" w:rsidR="00C74C23" w:rsidRDefault="00041BE1">
      <w:pPr>
        <w:adjustRightInd w:val="0"/>
        <w:snapToGrid w:val="0"/>
        <w:ind w:firstLineChars="200" w:firstLine="480"/>
        <w:rPr>
          <w:rFonts w:ascii="宋体" w:hAnsi="宋体" w:cs="Arial"/>
          <w:sz w:val="24"/>
        </w:rPr>
      </w:pPr>
      <w:r>
        <w:rPr>
          <w:rFonts w:ascii="宋体" w:hAnsi="宋体" w:cs="Arial"/>
          <w:sz w:val="24"/>
        </w:rPr>
        <w:t>2.基金管理人</w:t>
      </w:r>
      <w:r>
        <w:rPr>
          <w:rFonts w:ascii="宋体" w:hAnsi="宋体" w:cs="Arial" w:hint="eastAsia"/>
          <w:sz w:val="24"/>
        </w:rPr>
        <w:t>和/或</w:t>
      </w:r>
      <w:r>
        <w:rPr>
          <w:rFonts w:ascii="宋体" w:hAnsi="宋体" w:cs="Arial"/>
          <w:sz w:val="24"/>
        </w:rPr>
        <w:t>基金托管人按照当时有效的法律法规或中国证监会的规定作为或不作为而造成的损失等；</w:t>
      </w:r>
    </w:p>
    <w:p w14:paraId="1E9E863E" w14:textId="77777777" w:rsidR="00C74C23" w:rsidRDefault="00041BE1">
      <w:pPr>
        <w:adjustRightInd w:val="0"/>
        <w:snapToGrid w:val="0"/>
        <w:ind w:firstLineChars="200" w:firstLine="480"/>
        <w:rPr>
          <w:rFonts w:ascii="宋体" w:hAnsi="宋体" w:cs="Arial"/>
          <w:sz w:val="24"/>
        </w:rPr>
      </w:pPr>
      <w:r>
        <w:rPr>
          <w:rFonts w:ascii="宋体" w:hAnsi="宋体" w:cs="Arial"/>
          <w:sz w:val="24"/>
        </w:rPr>
        <w:t>3.</w:t>
      </w:r>
      <w:r>
        <w:rPr>
          <w:rFonts w:ascii="宋体" w:hAnsi="宋体" w:cs="Arial" w:hint="eastAsia"/>
          <w:sz w:val="24"/>
        </w:rPr>
        <w:t>基金管理人由于按照《基金合同》规定的投资原则行使或不行使其投资权而造成的损失等。</w:t>
      </w:r>
    </w:p>
    <w:p w14:paraId="4290C507"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6E3627A"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1C45C05C" w14:textId="77777777" w:rsidR="00C74C23" w:rsidRDefault="00041BE1">
      <w:pPr>
        <w:adjustRightInd w:val="0"/>
        <w:snapToGrid w:val="0"/>
        <w:ind w:firstLineChars="200" w:firstLine="480"/>
        <w:outlineLvl w:val="0"/>
        <w:rPr>
          <w:rFonts w:ascii="宋体" w:hAnsi="宋体" w:cs="Arial"/>
          <w:sz w:val="24"/>
        </w:rPr>
      </w:pPr>
      <w:r>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AF13B53" w14:textId="77777777" w:rsidR="00C74C23" w:rsidRDefault="00C74C23">
      <w:pPr>
        <w:adjustRightInd w:val="0"/>
        <w:snapToGrid w:val="0"/>
        <w:outlineLvl w:val="0"/>
        <w:rPr>
          <w:rFonts w:ascii="宋体" w:hAnsi="宋体" w:cs="Arial"/>
          <w:sz w:val="24"/>
        </w:rPr>
      </w:pPr>
    </w:p>
    <w:p w14:paraId="537DB7F1" w14:textId="77777777" w:rsidR="00C74C23" w:rsidRDefault="00041BE1">
      <w:pPr>
        <w:pStyle w:val="2"/>
        <w:jc w:val="center"/>
        <w:rPr>
          <w:rFonts w:ascii="宋体" w:eastAsia="宋体" w:hAnsi="宋体"/>
          <w:sz w:val="30"/>
        </w:rPr>
      </w:pPr>
      <w:bookmarkStart w:id="96" w:name="_Toc124325902"/>
      <w:r>
        <w:rPr>
          <w:rFonts w:ascii="宋体" w:eastAsia="宋体" w:hAnsi="宋体" w:hint="eastAsia"/>
          <w:sz w:val="30"/>
        </w:rPr>
        <w:lastRenderedPageBreak/>
        <w:t>十八、争议解决方式</w:t>
      </w:r>
      <w:bookmarkEnd w:id="96"/>
    </w:p>
    <w:p w14:paraId="19067BC2"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因本协议产生或与之相关的争议，双方当事人应通过友好协商解决，协商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28C687D6"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355E5B8"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本协议受中国法律</w:t>
      </w:r>
      <w:r>
        <w:rPr>
          <w:rFonts w:ascii="宋体" w:hAnsi="宋体" w:hint="eastAsia"/>
          <w:bCs/>
          <w:sz w:val="24"/>
        </w:rPr>
        <w:t>（</w:t>
      </w:r>
      <w:r>
        <w:rPr>
          <w:rFonts w:ascii="宋体" w:hAnsi="宋体" w:cs="Arial" w:hint="eastAsia"/>
          <w:sz w:val="24"/>
        </w:rPr>
        <w:t>为本协议之目的，不包括香港、澳门特别行政区和台湾地区法律）管辖。</w:t>
      </w:r>
    </w:p>
    <w:p w14:paraId="715AC0E5" w14:textId="77777777" w:rsidR="00C74C23" w:rsidRDefault="00C74C23">
      <w:pPr>
        <w:adjustRightInd w:val="0"/>
        <w:snapToGrid w:val="0"/>
        <w:rPr>
          <w:rFonts w:ascii="宋体" w:hAnsi="宋体" w:cs="Arial"/>
          <w:sz w:val="24"/>
        </w:rPr>
      </w:pPr>
    </w:p>
    <w:p w14:paraId="41A71777" w14:textId="77777777" w:rsidR="00C74C23" w:rsidRDefault="00041BE1">
      <w:pPr>
        <w:pStyle w:val="2"/>
        <w:jc w:val="center"/>
        <w:rPr>
          <w:rFonts w:ascii="宋体" w:eastAsia="宋体" w:hAnsi="宋体"/>
          <w:sz w:val="30"/>
        </w:rPr>
      </w:pPr>
      <w:bookmarkStart w:id="97" w:name="_Toc124325903"/>
      <w:r>
        <w:rPr>
          <w:rFonts w:ascii="宋体" w:eastAsia="宋体" w:hAnsi="宋体" w:hint="eastAsia"/>
          <w:sz w:val="30"/>
        </w:rPr>
        <w:t>十九、托管协议的效力</w:t>
      </w:r>
      <w:bookmarkEnd w:id="97"/>
    </w:p>
    <w:p w14:paraId="423BF6E3"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双方对托管协议的效力约定如下：</w:t>
      </w:r>
    </w:p>
    <w:p w14:paraId="117B4752"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16BDAFF"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61BD4A0B"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（三）托管协议自生效之日起对托管协议当事人具有同等的法律约束力。</w:t>
      </w:r>
    </w:p>
    <w:p w14:paraId="35CE66EE" w14:textId="6CCC524E" w:rsidR="00C74C23" w:rsidRDefault="00041BE1">
      <w:pPr>
        <w:adjustRightInd w:val="0"/>
        <w:snapToGrid w:val="0"/>
        <w:ind w:firstLineChars="200" w:firstLine="480"/>
        <w:rPr>
          <w:rFonts w:ascii="宋体" w:hAnsi="宋体"/>
          <w:sz w:val="30"/>
          <w:szCs w:val="30"/>
        </w:rPr>
      </w:pPr>
      <w:r>
        <w:rPr>
          <w:rFonts w:ascii="宋体" w:hAnsi="宋体" w:cs="Arial" w:hint="eastAsia"/>
          <w:sz w:val="24"/>
        </w:rPr>
        <w:t>（四）本协议一式六份，协议双方各持二份，上报监管机构二份，每份具有同等的法律效力。</w:t>
      </w:r>
    </w:p>
    <w:p w14:paraId="4A4F979F" w14:textId="77777777" w:rsidR="00C74C23" w:rsidRDefault="00C74C23">
      <w:pPr>
        <w:adjustRightInd w:val="0"/>
        <w:snapToGrid w:val="0"/>
        <w:rPr>
          <w:rFonts w:ascii="宋体" w:hAnsi="宋体" w:cs="Arial"/>
          <w:sz w:val="24"/>
        </w:rPr>
      </w:pPr>
    </w:p>
    <w:p w14:paraId="6A787C76" w14:textId="77777777" w:rsidR="00C74C23" w:rsidRDefault="00041BE1">
      <w:pPr>
        <w:pStyle w:val="2"/>
        <w:jc w:val="center"/>
        <w:rPr>
          <w:rFonts w:ascii="宋体" w:eastAsia="宋体" w:hAnsi="宋体"/>
          <w:sz w:val="30"/>
        </w:rPr>
      </w:pPr>
      <w:bookmarkStart w:id="98" w:name="_Toc124325904"/>
      <w:r>
        <w:rPr>
          <w:rFonts w:ascii="宋体" w:eastAsia="宋体" w:hAnsi="宋体" w:hint="eastAsia"/>
          <w:sz w:val="30"/>
        </w:rPr>
        <w:t>二十、其他事项</w:t>
      </w:r>
      <w:bookmarkEnd w:id="98"/>
    </w:p>
    <w:p w14:paraId="2B4BA292"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如发生有权司法机关依法冻结基金份额持有人的基金份额时，基金管理人应予以配合，承担司法协助义务。</w:t>
      </w:r>
    </w:p>
    <w:p w14:paraId="0FA87D81"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除本协议有明确定义外，本协议的用语定义适用《基金合同》的约定。本协议未尽事宜，当事人依据《基金合同》、有关法律法规等规定协商办理。</w:t>
      </w:r>
    </w:p>
    <w:p w14:paraId="4DE375C2" w14:textId="77777777" w:rsidR="00C74C23" w:rsidRDefault="00C74C23">
      <w:pPr>
        <w:adjustRightInd w:val="0"/>
        <w:snapToGrid w:val="0"/>
        <w:rPr>
          <w:rFonts w:ascii="宋体" w:hAnsi="宋体"/>
          <w:b/>
          <w:bCs/>
        </w:rPr>
      </w:pPr>
    </w:p>
    <w:p w14:paraId="2A2980A6" w14:textId="77777777" w:rsidR="00C74C23" w:rsidRDefault="00041BE1">
      <w:pPr>
        <w:pStyle w:val="2"/>
        <w:jc w:val="center"/>
        <w:rPr>
          <w:rFonts w:ascii="宋体" w:eastAsia="宋体" w:hAnsi="宋体"/>
          <w:sz w:val="30"/>
        </w:rPr>
      </w:pPr>
      <w:bookmarkStart w:id="99" w:name="_Toc124325905"/>
      <w:r>
        <w:rPr>
          <w:rFonts w:ascii="宋体" w:eastAsia="宋体" w:hAnsi="宋体" w:hint="eastAsia"/>
          <w:sz w:val="30"/>
        </w:rPr>
        <w:t>二十一、托管协议的签订</w:t>
      </w:r>
      <w:bookmarkEnd w:id="99"/>
    </w:p>
    <w:p w14:paraId="15392CBC" w14:textId="77777777" w:rsidR="00C74C23" w:rsidRDefault="00041BE1">
      <w:pPr>
        <w:adjustRightInd w:val="0"/>
        <w:snapToGrid w:val="0"/>
        <w:ind w:firstLineChars="200" w:firstLine="480"/>
        <w:rPr>
          <w:rFonts w:ascii="宋体" w:hAnsi="宋体" w:cs="Arial"/>
          <w:sz w:val="24"/>
        </w:rPr>
      </w:pPr>
      <w:r>
        <w:rPr>
          <w:rFonts w:ascii="宋体" w:hAnsi="宋体" w:cs="Arial" w:hint="eastAsia"/>
          <w:sz w:val="24"/>
        </w:rPr>
        <w:t>本协议双方法定代表人或授权代表签章、签订地、签订日</w:t>
      </w:r>
    </w:p>
    <w:p w14:paraId="4D75E643" w14:textId="01673523" w:rsidR="00C74C23" w:rsidRDefault="00C74C23">
      <w:pPr>
        <w:widowControl/>
        <w:jc w:val="left"/>
        <w:rPr>
          <w:rFonts w:ascii="宋体" w:hAnsi="宋体"/>
          <w:sz w:val="24"/>
        </w:rPr>
      </w:pPr>
    </w:p>
    <w:sectPr w:rsidR="00C74C23">
      <w:headerReference w:type="default" r:id="rId10"/>
      <w:footerReference w:type="default" r:id="rId1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95A54" w14:textId="77777777" w:rsidR="00EB41D5" w:rsidRDefault="00EB41D5">
      <w:r>
        <w:separator/>
      </w:r>
    </w:p>
  </w:endnote>
  <w:endnote w:type="continuationSeparator" w:id="0">
    <w:p w14:paraId="5384A886" w14:textId="77777777" w:rsidR="00EB41D5" w:rsidRDefault="00EB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0000000000000000000"/>
    <w:charset w:val="86"/>
    <w:family w:val="auto"/>
    <w:notTrueType/>
    <w:pitch w:val="default"/>
    <w:sig w:usb0="00000001" w:usb1="080E0000" w:usb2="00000010" w:usb3="00000000" w:csb0="00040000" w:csb1="00000000"/>
  </w:font>
  <w:font w:name="方正仿宋简体">
    <w:altName w:val="方正舒体"/>
    <w:charset w:val="86"/>
    <w:family w:val="auto"/>
    <w:pitch w:val="default"/>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60BD3" w14:textId="77777777" w:rsidR="0094592D" w:rsidRDefault="0094592D">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E907491" w14:textId="77777777" w:rsidR="0094592D" w:rsidRDefault="0094592D">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4325" w14:textId="79A2912C" w:rsidR="0094592D" w:rsidRDefault="0094592D">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7B0C7C">
      <w:rPr>
        <w:rStyle w:val="af4"/>
        <w:noProof/>
      </w:rPr>
      <w:t>1</w:t>
    </w:r>
    <w:r>
      <w:rPr>
        <w:rStyle w:val="af4"/>
      </w:rPr>
      <w:fldChar w:fldCharType="end"/>
    </w:r>
  </w:p>
  <w:p w14:paraId="4096A906" w14:textId="77777777" w:rsidR="0094592D" w:rsidRDefault="0094592D">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CC7A6" w14:textId="69F0418C" w:rsidR="0094592D" w:rsidRDefault="0094592D">
    <w:pPr>
      <w:pStyle w:val="ae"/>
      <w:jc w:val="center"/>
    </w:pPr>
    <w:r>
      <w:fldChar w:fldCharType="begin"/>
    </w:r>
    <w:r>
      <w:instrText>PAGE   \* MERGEFORMAT</w:instrText>
    </w:r>
    <w:r>
      <w:fldChar w:fldCharType="separate"/>
    </w:r>
    <w:r w:rsidR="007B0C7C" w:rsidRPr="007B0C7C">
      <w:rPr>
        <w:noProof/>
        <w:lang w:val="zh-CN"/>
      </w:rPr>
      <w:t>3</w:t>
    </w:r>
    <w:r>
      <w:fldChar w:fldCharType="end"/>
    </w:r>
  </w:p>
  <w:p w14:paraId="6D740FB5" w14:textId="77777777" w:rsidR="0094592D" w:rsidRDefault="0094592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46EF" w14:textId="77777777" w:rsidR="00EB41D5" w:rsidRDefault="00EB41D5">
      <w:r>
        <w:separator/>
      </w:r>
    </w:p>
  </w:footnote>
  <w:footnote w:type="continuationSeparator" w:id="0">
    <w:p w14:paraId="3F92B5AA" w14:textId="77777777" w:rsidR="00EB41D5" w:rsidRDefault="00EB41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1E6E" w14:textId="02700FCC" w:rsidR="0094592D" w:rsidRDefault="0094592D">
    <w:pPr>
      <w:pStyle w:val="af0"/>
      <w:pBdr>
        <w:bottom w:val="thickThinLargeGap" w:sz="24" w:space="10" w:color="auto"/>
      </w:pBdr>
      <w:tabs>
        <w:tab w:val="right" w:pos="8280"/>
      </w:tabs>
      <w:wordWrap w:val="0"/>
      <w:adjustRightInd w:val="0"/>
      <w:ind w:right="90"/>
      <w:jc w:val="right"/>
    </w:pPr>
    <w:r>
      <w:rPr>
        <w:rFonts w:hint="eastAsia"/>
        <w:color w:val="000000"/>
      </w:rPr>
      <w:t>中欧悦享生活混合型</w:t>
    </w:r>
    <w:r>
      <w:rPr>
        <w:rFonts w:hint="eastAsia"/>
      </w:rPr>
      <w:t>证券投资基金</w:t>
    </w:r>
    <w:r>
      <w:rPr>
        <w:rFonts w:hint="eastAsia"/>
      </w:rPr>
      <w:t xml:space="preserve"> </w:t>
    </w:r>
    <w:r>
      <w:t xml:space="preserve">                                                      </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3B82" w14:textId="397FB893" w:rsidR="0094592D" w:rsidRDefault="0094592D">
    <w:pPr>
      <w:pStyle w:val="af0"/>
      <w:pBdr>
        <w:bottom w:val="thickThinLargeGap" w:sz="24" w:space="10" w:color="auto"/>
      </w:pBdr>
      <w:tabs>
        <w:tab w:val="right" w:pos="8280"/>
      </w:tabs>
      <w:wordWrap w:val="0"/>
      <w:adjustRightInd w:val="0"/>
      <w:ind w:right="90"/>
      <w:jc w:val="right"/>
    </w:pPr>
    <w:r>
      <w:rPr>
        <w:rFonts w:hint="eastAsia"/>
        <w:color w:val="000000"/>
      </w:rPr>
      <w:t>中欧悦享生活混合型</w:t>
    </w:r>
    <w:r>
      <w:rPr>
        <w:rFonts w:hint="eastAsia"/>
      </w:rPr>
      <w:t>证券投资基金</w:t>
    </w:r>
    <w:r>
      <w:rPr>
        <w:rFonts w:hint="eastAsia"/>
      </w:rPr>
      <w:t xml:space="preserve"> </w:t>
    </w:r>
    <w:r>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E69E2"/>
    <w:rsid w:val="0000023B"/>
    <w:rsid w:val="00000253"/>
    <w:rsid w:val="00007179"/>
    <w:rsid w:val="00010CEF"/>
    <w:rsid w:val="000272C9"/>
    <w:rsid w:val="00041BE1"/>
    <w:rsid w:val="00041DFF"/>
    <w:rsid w:val="00056E6F"/>
    <w:rsid w:val="00070E5E"/>
    <w:rsid w:val="00074AD7"/>
    <w:rsid w:val="000A416C"/>
    <w:rsid w:val="000A560C"/>
    <w:rsid w:val="000B54DE"/>
    <w:rsid w:val="000B7A00"/>
    <w:rsid w:val="000C61F8"/>
    <w:rsid w:val="000D3B52"/>
    <w:rsid w:val="000F229A"/>
    <w:rsid w:val="00101A36"/>
    <w:rsid w:val="0013006A"/>
    <w:rsid w:val="00130ED2"/>
    <w:rsid w:val="00135950"/>
    <w:rsid w:val="0015568B"/>
    <w:rsid w:val="00157BE7"/>
    <w:rsid w:val="001666EB"/>
    <w:rsid w:val="00180192"/>
    <w:rsid w:val="00183407"/>
    <w:rsid w:val="00183C74"/>
    <w:rsid w:val="001A6DC0"/>
    <w:rsid w:val="001A71DD"/>
    <w:rsid w:val="001B6C60"/>
    <w:rsid w:val="001B6DBF"/>
    <w:rsid w:val="001C46B5"/>
    <w:rsid w:val="001C7469"/>
    <w:rsid w:val="001D615F"/>
    <w:rsid w:val="001E0056"/>
    <w:rsid w:val="001E62DC"/>
    <w:rsid w:val="001F7E3B"/>
    <w:rsid w:val="00201FAE"/>
    <w:rsid w:val="002261E5"/>
    <w:rsid w:val="0025255D"/>
    <w:rsid w:val="0027359D"/>
    <w:rsid w:val="0027583B"/>
    <w:rsid w:val="002C1DD6"/>
    <w:rsid w:val="002D6832"/>
    <w:rsid w:val="002D7E36"/>
    <w:rsid w:val="00310905"/>
    <w:rsid w:val="00310F97"/>
    <w:rsid w:val="0032074F"/>
    <w:rsid w:val="00323D43"/>
    <w:rsid w:val="003270A0"/>
    <w:rsid w:val="0033117F"/>
    <w:rsid w:val="00336130"/>
    <w:rsid w:val="003634C6"/>
    <w:rsid w:val="00366EBC"/>
    <w:rsid w:val="00374A9A"/>
    <w:rsid w:val="00384305"/>
    <w:rsid w:val="003B2040"/>
    <w:rsid w:val="003C34EC"/>
    <w:rsid w:val="003F3607"/>
    <w:rsid w:val="003F37BF"/>
    <w:rsid w:val="004030F3"/>
    <w:rsid w:val="004311BF"/>
    <w:rsid w:val="00432915"/>
    <w:rsid w:val="00436EB0"/>
    <w:rsid w:val="00453A22"/>
    <w:rsid w:val="00466D39"/>
    <w:rsid w:val="004A593D"/>
    <w:rsid w:val="004B054F"/>
    <w:rsid w:val="004E1014"/>
    <w:rsid w:val="004E1D96"/>
    <w:rsid w:val="004E5325"/>
    <w:rsid w:val="004F6BBC"/>
    <w:rsid w:val="00502A5E"/>
    <w:rsid w:val="00542B4D"/>
    <w:rsid w:val="00552BAC"/>
    <w:rsid w:val="0055311F"/>
    <w:rsid w:val="00566B4A"/>
    <w:rsid w:val="005B75E0"/>
    <w:rsid w:val="005C0D5E"/>
    <w:rsid w:val="005C3A03"/>
    <w:rsid w:val="005C65DC"/>
    <w:rsid w:val="005D5175"/>
    <w:rsid w:val="005F1BAC"/>
    <w:rsid w:val="006030E4"/>
    <w:rsid w:val="00603938"/>
    <w:rsid w:val="00626A86"/>
    <w:rsid w:val="00654704"/>
    <w:rsid w:val="00655AA5"/>
    <w:rsid w:val="00661526"/>
    <w:rsid w:val="00676FBE"/>
    <w:rsid w:val="0068396B"/>
    <w:rsid w:val="00685190"/>
    <w:rsid w:val="00693298"/>
    <w:rsid w:val="00696AC9"/>
    <w:rsid w:val="006C04DA"/>
    <w:rsid w:val="006C0549"/>
    <w:rsid w:val="006C7864"/>
    <w:rsid w:val="006D0267"/>
    <w:rsid w:val="006E69E2"/>
    <w:rsid w:val="006E7125"/>
    <w:rsid w:val="0074425B"/>
    <w:rsid w:val="00792384"/>
    <w:rsid w:val="007A6669"/>
    <w:rsid w:val="007B0C7C"/>
    <w:rsid w:val="007B29ED"/>
    <w:rsid w:val="007C2A2A"/>
    <w:rsid w:val="007D4152"/>
    <w:rsid w:val="007E55F0"/>
    <w:rsid w:val="0080478F"/>
    <w:rsid w:val="008114A7"/>
    <w:rsid w:val="0081596A"/>
    <w:rsid w:val="00817E28"/>
    <w:rsid w:val="00880C43"/>
    <w:rsid w:val="0088621A"/>
    <w:rsid w:val="00897429"/>
    <w:rsid w:val="008A19C9"/>
    <w:rsid w:val="008B6EDE"/>
    <w:rsid w:val="008B7F3C"/>
    <w:rsid w:val="008E56A7"/>
    <w:rsid w:val="008E68FE"/>
    <w:rsid w:val="008E7FE3"/>
    <w:rsid w:val="008F4C90"/>
    <w:rsid w:val="00900696"/>
    <w:rsid w:val="0090087F"/>
    <w:rsid w:val="00902DE1"/>
    <w:rsid w:val="0092072B"/>
    <w:rsid w:val="00923795"/>
    <w:rsid w:val="00933BBD"/>
    <w:rsid w:val="009354DF"/>
    <w:rsid w:val="00935671"/>
    <w:rsid w:val="00943FC2"/>
    <w:rsid w:val="0094592D"/>
    <w:rsid w:val="00946A64"/>
    <w:rsid w:val="00964395"/>
    <w:rsid w:val="00967BE2"/>
    <w:rsid w:val="00976B74"/>
    <w:rsid w:val="00985C8A"/>
    <w:rsid w:val="00991326"/>
    <w:rsid w:val="009C2050"/>
    <w:rsid w:val="009E5484"/>
    <w:rsid w:val="00A048AC"/>
    <w:rsid w:val="00A07E9E"/>
    <w:rsid w:val="00A13A54"/>
    <w:rsid w:val="00A51952"/>
    <w:rsid w:val="00A521AC"/>
    <w:rsid w:val="00A5790E"/>
    <w:rsid w:val="00A673AD"/>
    <w:rsid w:val="00A73CC1"/>
    <w:rsid w:val="00A863EF"/>
    <w:rsid w:val="00AA616C"/>
    <w:rsid w:val="00AC6C1B"/>
    <w:rsid w:val="00AD7B08"/>
    <w:rsid w:val="00B17E6C"/>
    <w:rsid w:val="00B22FFF"/>
    <w:rsid w:val="00B34920"/>
    <w:rsid w:val="00B356DC"/>
    <w:rsid w:val="00B446F5"/>
    <w:rsid w:val="00B575D4"/>
    <w:rsid w:val="00B83A09"/>
    <w:rsid w:val="00B97DAF"/>
    <w:rsid w:val="00BD1808"/>
    <w:rsid w:val="00BE56FD"/>
    <w:rsid w:val="00BF0982"/>
    <w:rsid w:val="00BF7E2D"/>
    <w:rsid w:val="00C30BB1"/>
    <w:rsid w:val="00C32D4D"/>
    <w:rsid w:val="00C43653"/>
    <w:rsid w:val="00C4443C"/>
    <w:rsid w:val="00C73EBD"/>
    <w:rsid w:val="00C74C23"/>
    <w:rsid w:val="00C75E2C"/>
    <w:rsid w:val="00C8361D"/>
    <w:rsid w:val="00C8763A"/>
    <w:rsid w:val="00C930DC"/>
    <w:rsid w:val="00C941AB"/>
    <w:rsid w:val="00CB2112"/>
    <w:rsid w:val="00CC11C9"/>
    <w:rsid w:val="00CC4001"/>
    <w:rsid w:val="00CF3D52"/>
    <w:rsid w:val="00D04946"/>
    <w:rsid w:val="00D242EE"/>
    <w:rsid w:val="00D35EC3"/>
    <w:rsid w:val="00D3763C"/>
    <w:rsid w:val="00D42E80"/>
    <w:rsid w:val="00D47BC2"/>
    <w:rsid w:val="00D51089"/>
    <w:rsid w:val="00D513E9"/>
    <w:rsid w:val="00D559A9"/>
    <w:rsid w:val="00D62EF0"/>
    <w:rsid w:val="00D66558"/>
    <w:rsid w:val="00D80FD6"/>
    <w:rsid w:val="00D97BA2"/>
    <w:rsid w:val="00DB0E85"/>
    <w:rsid w:val="00DB2D10"/>
    <w:rsid w:val="00DD5C32"/>
    <w:rsid w:val="00DF3F3E"/>
    <w:rsid w:val="00DF595A"/>
    <w:rsid w:val="00DF5E4D"/>
    <w:rsid w:val="00DF6C90"/>
    <w:rsid w:val="00E06912"/>
    <w:rsid w:val="00E14589"/>
    <w:rsid w:val="00E25301"/>
    <w:rsid w:val="00E316B1"/>
    <w:rsid w:val="00E64785"/>
    <w:rsid w:val="00E86750"/>
    <w:rsid w:val="00E91CA1"/>
    <w:rsid w:val="00EA6B77"/>
    <w:rsid w:val="00EB0F2A"/>
    <w:rsid w:val="00EB41D5"/>
    <w:rsid w:val="00EE1B13"/>
    <w:rsid w:val="00EE1E93"/>
    <w:rsid w:val="00EE27C0"/>
    <w:rsid w:val="00EF1B1F"/>
    <w:rsid w:val="00EF4306"/>
    <w:rsid w:val="00F243B9"/>
    <w:rsid w:val="00F63DC4"/>
    <w:rsid w:val="00F70532"/>
    <w:rsid w:val="00F82D08"/>
    <w:rsid w:val="00F82F2C"/>
    <w:rsid w:val="00F8510D"/>
    <w:rsid w:val="00F868DE"/>
    <w:rsid w:val="00F952F3"/>
    <w:rsid w:val="00FC2CDF"/>
    <w:rsid w:val="00FE021E"/>
    <w:rsid w:val="00FE55E3"/>
    <w:rsid w:val="01345E86"/>
    <w:rsid w:val="0D0C4CF8"/>
    <w:rsid w:val="17F83B61"/>
    <w:rsid w:val="19CE5CE6"/>
    <w:rsid w:val="5E9B1A1D"/>
    <w:rsid w:val="6CDD3B27"/>
    <w:rsid w:val="6E5E32ED"/>
    <w:rsid w:val="7322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3DD76EB"/>
  <w15:docId w15:val="{597E3573-F367-499A-879F-AE4FB8A6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iPriority="99"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link w:val="a6"/>
    <w:qFormat/>
    <w:rPr>
      <w:b/>
      <w:bCs/>
    </w:rPr>
  </w:style>
  <w:style w:type="paragraph" w:styleId="a5">
    <w:name w:val="annotation text"/>
    <w:basedOn w:val="a"/>
    <w:link w:val="a7"/>
    <w:qFormat/>
    <w:pPr>
      <w:jc w:val="left"/>
    </w:pPr>
  </w:style>
  <w:style w:type="paragraph" w:styleId="7">
    <w:name w:val="toc 7"/>
    <w:basedOn w:val="a"/>
    <w:next w:val="a"/>
    <w:semiHidden/>
    <w:pPr>
      <w:ind w:leftChars="1200" w:left="2520"/>
    </w:pPr>
  </w:style>
  <w:style w:type="paragraph" w:styleId="a8">
    <w:name w:val="Body Text"/>
    <w:basedOn w:val="a"/>
    <w:link w:val="a9"/>
    <w:qFormat/>
    <w:pPr>
      <w:spacing w:line="360" w:lineRule="auto"/>
    </w:pPr>
    <w:rPr>
      <w:rFonts w:ascii="仿宋_GB2312" w:eastAsia="仿宋_GB2312"/>
      <w:color w:val="000000"/>
      <w:kern w:val="0"/>
      <w:sz w:val="24"/>
      <w:szCs w:val="28"/>
    </w:rPr>
  </w:style>
  <w:style w:type="paragraph" w:styleId="aa">
    <w:name w:val="Body Text Indent"/>
    <w:basedOn w:val="a"/>
    <w:link w:val="ab"/>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pPr>
      <w:ind w:leftChars="400" w:left="840"/>
    </w:pPr>
  </w:style>
  <w:style w:type="paragraph" w:styleId="8">
    <w:name w:val="toc 8"/>
    <w:basedOn w:val="a"/>
    <w:next w:val="a"/>
    <w:semiHidden/>
    <w:qFormat/>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c">
    <w:name w:val="Balloon Text"/>
    <w:basedOn w:val="a"/>
    <w:link w:val="ad"/>
    <w:semiHidden/>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f3">
    <w:name w:val="Strong"/>
    <w:qFormat/>
    <w:rPr>
      <w:b/>
      <w:bCs/>
    </w:rPr>
  </w:style>
  <w:style w:type="character" w:styleId="af4">
    <w:name w:val="page number"/>
    <w:basedOn w:val="a1"/>
    <w:qFormat/>
  </w:style>
  <w:style w:type="character" w:styleId="af5">
    <w:name w:val="FollowedHyperlink"/>
    <w:uiPriority w:val="99"/>
    <w:unhideWhenUsed/>
    <w:qFormat/>
    <w:rPr>
      <w:color w:val="800080"/>
      <w:u w:val="single"/>
    </w:rPr>
  </w:style>
  <w:style w:type="character" w:styleId="af6">
    <w:name w:val="Hyperlink"/>
    <w:qFormat/>
    <w:rPr>
      <w:color w:val="0000FF"/>
      <w:u w:val="single"/>
    </w:rPr>
  </w:style>
  <w:style w:type="character" w:styleId="af7">
    <w:name w:val="annotation reference"/>
    <w:qFormat/>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paragraph" w:customStyle="1" w:styleId="10">
    <w:name w:val="修订1"/>
    <w:hidden/>
    <w:uiPriority w:val="99"/>
    <w:semiHidden/>
    <w:qFormat/>
    <w:rPr>
      <w:kern w:val="2"/>
      <w:sz w:val="21"/>
      <w:szCs w:val="24"/>
    </w:rPr>
  </w:style>
  <w:style w:type="paragraph" w:customStyle="1" w:styleId="24">
    <w:name w:val="修订2"/>
    <w:hidden/>
    <w:uiPriority w:val="99"/>
    <w:semiHidden/>
    <w:rPr>
      <w:kern w:val="2"/>
      <w:sz w:val="21"/>
      <w:szCs w:val="24"/>
    </w:rPr>
  </w:style>
  <w:style w:type="character" w:customStyle="1" w:styleId="af1">
    <w:name w:val="页眉 字符"/>
    <w:basedOn w:val="a1"/>
    <w:link w:val="af0"/>
    <w:uiPriority w:val="99"/>
    <w:rPr>
      <w:sz w:val="18"/>
      <w:szCs w:val="18"/>
    </w:rPr>
  </w:style>
  <w:style w:type="character" w:customStyle="1" w:styleId="af">
    <w:name w:val="页脚 字符"/>
    <w:basedOn w:val="a1"/>
    <w:link w:val="ae"/>
    <w:uiPriority w:val="99"/>
    <w:qFormat/>
    <w:rPr>
      <w:sz w:val="18"/>
      <w:szCs w:val="18"/>
    </w:rPr>
  </w:style>
  <w:style w:type="character" w:customStyle="1" w:styleId="20">
    <w:name w:val="标题 2 字符"/>
    <w:basedOn w:val="a1"/>
    <w:link w:val="2"/>
    <w:qFormat/>
    <w:rPr>
      <w:rFonts w:ascii="Arial" w:eastAsia="黑体" w:hAnsi="Arial" w:cs="Times New Roman"/>
      <w:b/>
      <w:sz w:val="32"/>
      <w:szCs w:val="20"/>
    </w:rPr>
  </w:style>
  <w:style w:type="character" w:customStyle="1" w:styleId="a9">
    <w:name w:val="正文文本 字符"/>
    <w:basedOn w:val="a1"/>
    <w:link w:val="a8"/>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ab">
    <w:name w:val="正文文本缩进 字符"/>
    <w:basedOn w:val="a1"/>
    <w:link w:val="aa"/>
    <w:qFormat/>
    <w:rPr>
      <w:rFonts w:ascii="Times New Roman" w:eastAsia="方正仿宋简体" w:hAnsi="Times New Roman" w:cs="Times New Roman"/>
      <w:sz w:val="24"/>
      <w:szCs w:val="30"/>
    </w:rPr>
  </w:style>
  <w:style w:type="character" w:customStyle="1" w:styleId="22">
    <w:name w:val="正文文本缩进 2 字符"/>
    <w:basedOn w:val="a1"/>
    <w:link w:val="21"/>
    <w:qFormat/>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d">
    <w:name w:val="批注框文本 字符"/>
    <w:basedOn w:val="a1"/>
    <w:link w:val="ac"/>
    <w:semiHidden/>
    <w:qFormat/>
    <w:rPr>
      <w:rFonts w:ascii="Times New Roman" w:eastAsia="宋体" w:hAnsi="Times New Roman" w:cs="Times New Roman"/>
      <w:sz w:val="18"/>
      <w:szCs w:val="18"/>
    </w:rPr>
  </w:style>
  <w:style w:type="character" w:customStyle="1" w:styleId="a7">
    <w:name w:val="批注文字 字符"/>
    <w:basedOn w:val="a1"/>
    <w:link w:val="a5"/>
    <w:qFormat/>
    <w:rPr>
      <w:rFonts w:ascii="Times New Roman" w:eastAsia="宋体" w:hAnsi="Times New Roman" w:cs="Times New Roman"/>
      <w:szCs w:val="24"/>
    </w:rPr>
  </w:style>
  <w:style w:type="character" w:customStyle="1" w:styleId="HTML0">
    <w:name w:val="HTML 预设格式 字符"/>
    <w:basedOn w:val="a1"/>
    <w:link w:val="HTML"/>
    <w:uiPriority w:val="99"/>
    <w:qFormat/>
    <w:rPr>
      <w:rFonts w:ascii="宋体" w:eastAsia="宋体" w:hAnsi="宋体" w:cs="宋体"/>
      <w:kern w:val="0"/>
      <w:sz w:val="24"/>
      <w:szCs w:val="24"/>
    </w:rPr>
  </w:style>
  <w:style w:type="character" w:customStyle="1" w:styleId="a6">
    <w:name w:val="批注主题 字符"/>
    <w:basedOn w:val="a7"/>
    <w:link w:val="a4"/>
    <w:qFormat/>
    <w:rPr>
      <w:rFonts w:ascii="Times New Roman" w:eastAsia="宋体" w:hAnsi="Times New Roman" w:cs="Times New Roman"/>
      <w:b/>
      <w:bCs/>
      <w:szCs w:val="24"/>
    </w:rPr>
  </w:style>
  <w:style w:type="paragraph" w:styleId="af8">
    <w:name w:val="Revision"/>
    <w:hidden/>
    <w:uiPriority w:val="99"/>
    <w:unhideWhenUsed/>
    <w:rsid w:val="004E1D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17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4836</Words>
  <Characters>27571</Characters>
  <Application>Microsoft Office Word</Application>
  <DocSecurity>0</DocSecurity>
  <Lines>229</Lines>
  <Paragraphs>64</Paragraphs>
  <ScaleCrop>false</ScaleCrop>
  <Company>Microsoft</Company>
  <LinksUpToDate>false</LinksUpToDate>
  <CharactersWithSpaces>32343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中欧消费服务混合型证券投资基金</dc:title>
  <dc:creator>潘婕0410</dc:creator>
  <cp:lastModifiedBy>曹野</cp:lastModifiedBy>
  <cp:revision>24</cp:revision>
  <cp:lastPrinted>2020-05-07T01:07:00Z</cp:lastPrinted>
  <dcterms:created xsi:type="dcterms:W3CDTF">2020-05-07T01:06:00Z</dcterms:created>
  <dcterms:modified xsi:type="dcterms:W3CDTF">2020-12-04T07:48:00Z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