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D36E8" w14:textId="77777777" w:rsidR="003B2E6D" w:rsidRDefault="003B2E6D">
      <w:pPr>
        <w:rPr>
          <w:rFonts w:hint="eastAsia"/>
        </w:rPr>
      </w:pPr>
    </w:p>
    <w:p w14:paraId="317059A5" w14:textId="77777777" w:rsidR="003B2E6D" w:rsidRDefault="003B2E6D"/>
    <w:p w14:paraId="3E2BD00E" w14:textId="77777777" w:rsidR="003B2E6D" w:rsidRDefault="003B2E6D"/>
    <w:p w14:paraId="31D97D02" w14:textId="77777777" w:rsidR="003B2E6D" w:rsidRDefault="003B2E6D"/>
    <w:p w14:paraId="7F9D79FC" w14:textId="77777777" w:rsidR="003B2E6D" w:rsidRDefault="003B2E6D"/>
    <w:p w14:paraId="575DA498" w14:textId="77777777" w:rsidR="003B2E6D" w:rsidRDefault="003B2E6D"/>
    <w:p w14:paraId="3E80325C" w14:textId="77777777" w:rsidR="003B2E6D" w:rsidRDefault="003B2E6D"/>
    <w:p w14:paraId="5718D6C7" w14:textId="77777777" w:rsidR="003B2E6D" w:rsidRDefault="003B2E6D"/>
    <w:p w14:paraId="6EF46496" w14:textId="77777777" w:rsidR="003B2E6D" w:rsidRDefault="003B2E6D"/>
    <w:p w14:paraId="30C3B598" w14:textId="77777777" w:rsidR="003B2E6D" w:rsidRDefault="003B2E6D"/>
    <w:p w14:paraId="5F1A5FA9" w14:textId="77777777" w:rsidR="003B2E6D" w:rsidRDefault="003B2E6D"/>
    <w:p w14:paraId="11D4AF43" w14:textId="4D6C8031" w:rsidR="003B2E6D" w:rsidRDefault="00231280">
      <w:pPr>
        <w:jc w:val="center"/>
        <w:rPr>
          <w:rFonts w:ascii="彩虹粗仿宋" w:eastAsia="彩虹粗仿宋" w:hAnsi="宋体" w:cs="Arial"/>
          <w:b/>
          <w:sz w:val="44"/>
        </w:rPr>
      </w:pPr>
      <w:r>
        <w:rPr>
          <w:rFonts w:ascii="彩虹粗仿宋" w:eastAsia="彩虹粗仿宋" w:hAnsi="宋体" w:cs="Arial" w:hint="eastAsia"/>
          <w:b/>
          <w:sz w:val="44"/>
        </w:rPr>
        <w:t>南方景气驱动混合型证券投资基金</w:t>
      </w:r>
    </w:p>
    <w:p w14:paraId="27546127" w14:textId="1681B622" w:rsidR="003B2E6D" w:rsidRDefault="00746AF7">
      <w:pPr>
        <w:jc w:val="center"/>
        <w:rPr>
          <w:rFonts w:ascii="彩虹粗仿宋" w:eastAsia="彩虹粗仿宋" w:hAnsi="宋体" w:cs="Arial"/>
          <w:b/>
          <w:sz w:val="44"/>
        </w:rPr>
      </w:pPr>
      <w:r>
        <w:rPr>
          <w:rFonts w:ascii="彩虹粗仿宋" w:eastAsia="彩虹粗仿宋" w:hAnsi="宋体" w:cs="Arial" w:hint="eastAsia"/>
          <w:b/>
          <w:sz w:val="44"/>
        </w:rPr>
        <w:t>托管协议</w:t>
      </w:r>
    </w:p>
    <w:p w14:paraId="6B1FD767" w14:textId="77777777" w:rsidR="003B2E6D" w:rsidRDefault="003B2E6D"/>
    <w:p w14:paraId="3F977A23" w14:textId="77777777" w:rsidR="003B2E6D" w:rsidRDefault="003B2E6D"/>
    <w:p w14:paraId="313563F6" w14:textId="77777777" w:rsidR="003B2E6D" w:rsidRDefault="003B2E6D"/>
    <w:p w14:paraId="6848A6A3" w14:textId="77777777" w:rsidR="003B2E6D" w:rsidRDefault="003B2E6D"/>
    <w:p w14:paraId="462DA5FD" w14:textId="77777777" w:rsidR="003B2E6D" w:rsidRDefault="003B2E6D"/>
    <w:p w14:paraId="6045AE87" w14:textId="77777777" w:rsidR="003B2E6D" w:rsidRDefault="003B2E6D"/>
    <w:p w14:paraId="6C456627" w14:textId="77777777" w:rsidR="003B2E6D" w:rsidRDefault="003B2E6D"/>
    <w:p w14:paraId="3D6CE2B3" w14:textId="77777777" w:rsidR="003B2E6D" w:rsidRDefault="003B2E6D"/>
    <w:p w14:paraId="1541C2AC" w14:textId="77777777" w:rsidR="003B2E6D" w:rsidRDefault="003B2E6D"/>
    <w:p w14:paraId="16D60B91" w14:textId="77777777" w:rsidR="003B2E6D" w:rsidRDefault="00746AF7">
      <w:pPr>
        <w:rPr>
          <w:rFonts w:ascii="彩虹粗仿宋" w:eastAsia="彩虹粗仿宋" w:hAnsi="宋体" w:cs="Arial"/>
          <w:b/>
          <w:bCs/>
          <w:sz w:val="28"/>
        </w:rPr>
      </w:pPr>
      <w:r>
        <w:rPr>
          <w:rFonts w:ascii="彩虹粗仿宋" w:eastAsia="彩虹粗仿宋" w:hAnsi="宋体" w:cs="Arial" w:hint="eastAsia"/>
          <w:sz w:val="24"/>
        </w:rPr>
        <w:t xml:space="preserve">                 </w:t>
      </w:r>
      <w:r>
        <w:rPr>
          <w:rFonts w:ascii="彩虹粗仿宋" w:eastAsia="彩虹粗仿宋" w:hAnsi="宋体" w:cs="Arial" w:hint="eastAsia"/>
          <w:b/>
          <w:bCs/>
          <w:sz w:val="28"/>
        </w:rPr>
        <w:t>基金管理人：南方基金管理股份有限公司</w:t>
      </w:r>
    </w:p>
    <w:p w14:paraId="2C866D4E" w14:textId="77777777" w:rsidR="003B2E6D" w:rsidRDefault="00746AF7">
      <w:pPr>
        <w:rPr>
          <w:rFonts w:ascii="彩虹粗仿宋" w:eastAsia="彩虹粗仿宋" w:hAnsi="宋体" w:cs="Arial"/>
          <w:b/>
          <w:bCs/>
          <w:sz w:val="28"/>
        </w:rPr>
      </w:pPr>
      <w:r>
        <w:rPr>
          <w:rFonts w:ascii="彩虹粗仿宋" w:eastAsia="彩虹粗仿宋" w:hAnsi="宋体" w:cs="Arial" w:hint="eastAsia"/>
          <w:sz w:val="24"/>
        </w:rPr>
        <w:t xml:space="preserve">                 </w:t>
      </w:r>
      <w:r>
        <w:rPr>
          <w:rFonts w:ascii="彩虹粗仿宋" w:eastAsia="彩虹粗仿宋" w:hAnsi="宋体" w:cs="Arial" w:hint="eastAsia"/>
          <w:b/>
          <w:bCs/>
          <w:sz w:val="28"/>
        </w:rPr>
        <w:t>基金托管人：中国建设银行股份有限公司</w:t>
      </w:r>
    </w:p>
    <w:p w14:paraId="3C1C0295" w14:textId="77777777" w:rsidR="003B2E6D" w:rsidRDefault="003B2E6D">
      <w:pPr>
        <w:rPr>
          <w:rFonts w:ascii="彩虹粗仿宋" w:eastAsia="彩虹粗仿宋" w:hAnsi="宋体" w:cs="Arial"/>
          <w:sz w:val="24"/>
        </w:rPr>
      </w:pPr>
    </w:p>
    <w:p w14:paraId="199BDF47" w14:textId="77777777" w:rsidR="003B2E6D" w:rsidRDefault="003B2E6D">
      <w:pPr>
        <w:rPr>
          <w:rFonts w:ascii="彩虹粗仿宋" w:eastAsia="彩虹粗仿宋" w:hAnsi="宋体" w:cs="Arial"/>
          <w:sz w:val="24"/>
        </w:rPr>
      </w:pPr>
    </w:p>
    <w:p w14:paraId="0BD175C5" w14:textId="77777777" w:rsidR="003B2E6D" w:rsidRDefault="003B2E6D">
      <w:pPr>
        <w:rPr>
          <w:rFonts w:ascii="彩虹粗仿宋" w:eastAsia="彩虹粗仿宋" w:hAnsi="宋体" w:cs="Arial"/>
          <w:sz w:val="24"/>
        </w:rPr>
      </w:pPr>
    </w:p>
    <w:p w14:paraId="7D9FCB46" w14:textId="77777777" w:rsidR="003B2E6D" w:rsidRDefault="003B2E6D">
      <w:pPr>
        <w:rPr>
          <w:rFonts w:ascii="彩虹粗仿宋" w:eastAsia="彩虹粗仿宋" w:hAnsi="宋体" w:cs="Arial"/>
          <w:sz w:val="24"/>
        </w:rPr>
      </w:pPr>
    </w:p>
    <w:p w14:paraId="76462BEC" w14:textId="77777777" w:rsidR="003B2E6D" w:rsidRDefault="003B2E6D">
      <w:pPr>
        <w:rPr>
          <w:rFonts w:ascii="彩虹粗仿宋" w:eastAsia="彩虹粗仿宋" w:hAnsi="宋体" w:cs="Arial"/>
          <w:sz w:val="24"/>
        </w:rPr>
      </w:pPr>
    </w:p>
    <w:p w14:paraId="7D0FE15C" w14:textId="4D0A1917" w:rsidR="003B2E6D" w:rsidRDefault="00746AF7">
      <w:pPr>
        <w:rPr>
          <w:rFonts w:ascii="彩虹粗仿宋" w:eastAsia="彩虹粗仿宋" w:hAnsi="宋体" w:cs="Arial"/>
          <w:sz w:val="24"/>
        </w:rPr>
      </w:pPr>
      <w:r>
        <w:rPr>
          <w:rFonts w:ascii="彩虹粗仿宋" w:eastAsia="彩虹粗仿宋" w:hAnsi="宋体" w:cs="Arial" w:hint="eastAsia"/>
          <w:sz w:val="24"/>
        </w:rPr>
        <w:t xml:space="preserve">                           </w:t>
      </w:r>
    </w:p>
    <w:p w14:paraId="65458486" w14:textId="77777777" w:rsidR="003B2E6D" w:rsidRDefault="003B2E6D">
      <w:pPr>
        <w:rPr>
          <w:rFonts w:ascii="彩虹粗仿宋" w:eastAsia="彩虹粗仿宋" w:hAnsi="宋体" w:cs="Arial"/>
          <w:sz w:val="24"/>
        </w:rPr>
      </w:pPr>
    </w:p>
    <w:p w14:paraId="36F9FD7E" w14:textId="77777777" w:rsidR="003B2E6D" w:rsidRDefault="003B2E6D">
      <w:pPr>
        <w:adjustRightInd w:val="0"/>
        <w:snapToGrid w:val="0"/>
        <w:jc w:val="center"/>
        <w:rPr>
          <w:rFonts w:ascii="彩虹粗仿宋" w:eastAsia="彩虹粗仿宋" w:hAnsi="宋体" w:cs="Arial"/>
          <w:bCs/>
          <w:sz w:val="24"/>
        </w:rPr>
        <w:sectPr w:rsidR="003B2E6D">
          <w:footerReference w:type="even" r:id="rId7"/>
          <w:footerReference w:type="default" r:id="rId8"/>
          <w:pgSz w:w="11906" w:h="16838"/>
          <w:pgMar w:top="1418" w:right="1701" w:bottom="1418" w:left="1701" w:header="851" w:footer="992" w:gutter="0"/>
          <w:cols w:space="425"/>
          <w:docGrid w:type="lines" w:linePitch="312"/>
        </w:sectPr>
      </w:pPr>
    </w:p>
    <w:p w14:paraId="2F7EAB6F" w14:textId="77777777" w:rsidR="003B2E6D" w:rsidRDefault="00746AF7">
      <w:pPr>
        <w:jc w:val="center"/>
        <w:rPr>
          <w:rFonts w:ascii="彩虹粗仿宋" w:eastAsia="彩虹粗仿宋"/>
          <w:b/>
          <w:bCs/>
          <w:sz w:val="30"/>
        </w:rPr>
      </w:pPr>
      <w:r>
        <w:rPr>
          <w:rFonts w:ascii="彩虹粗仿宋" w:eastAsia="彩虹粗仿宋" w:hint="eastAsia"/>
          <w:b/>
          <w:bCs/>
          <w:sz w:val="30"/>
        </w:rPr>
        <w:lastRenderedPageBreak/>
        <w:t>目    录</w:t>
      </w:r>
    </w:p>
    <w:p w14:paraId="298380F1" w14:textId="51CEAE1A" w:rsidR="003B2E6D" w:rsidRDefault="00746AF7">
      <w:pPr>
        <w:pStyle w:val="21"/>
        <w:tabs>
          <w:tab w:val="right" w:leader="dot" w:pos="8494"/>
        </w:tabs>
        <w:spacing w:line="180" w:lineRule="auto"/>
        <w:rPr>
          <w:rFonts w:ascii="彩虹粗仿宋" w:eastAsia="彩虹粗仿宋" w:hAnsi="宋体"/>
          <w:noProof/>
          <w:sz w:val="28"/>
        </w:rPr>
      </w:pPr>
      <w:r>
        <w:rPr>
          <w:rFonts w:ascii="彩虹粗仿宋" w:eastAsia="彩虹粗仿宋" w:hAnsi="宋体" w:hint="eastAsia"/>
          <w:sz w:val="28"/>
        </w:rPr>
        <w:fldChar w:fldCharType="begin"/>
      </w:r>
      <w:r>
        <w:rPr>
          <w:rFonts w:ascii="彩虹粗仿宋" w:eastAsia="彩虹粗仿宋" w:hAnsi="宋体" w:hint="eastAsia"/>
          <w:sz w:val="28"/>
        </w:rPr>
        <w:instrText xml:space="preserve"> TOC \o "1-2" \h \z </w:instrText>
      </w:r>
      <w:r>
        <w:rPr>
          <w:rFonts w:ascii="彩虹粗仿宋" w:eastAsia="彩虹粗仿宋" w:hAnsi="宋体" w:hint="eastAsia"/>
          <w:sz w:val="28"/>
        </w:rPr>
        <w:fldChar w:fldCharType="separate"/>
      </w:r>
      <w:hyperlink w:anchor="_Toc124325885" w:history="1">
        <w:r>
          <w:rPr>
            <w:rStyle w:val="af1"/>
            <w:rFonts w:ascii="彩虹粗仿宋" w:eastAsia="彩虹粗仿宋" w:hAnsi="宋体" w:hint="eastAsia"/>
            <w:noProof/>
            <w:color w:val="auto"/>
            <w:sz w:val="28"/>
            <w:szCs w:val="32"/>
            <w:u w:val="none"/>
          </w:rPr>
          <w:t>一、基金托管协议当事人</w:t>
        </w:r>
        <w:r>
          <w:rPr>
            <w:rFonts w:ascii="彩虹粗仿宋" w:eastAsia="彩虹粗仿宋" w:hAnsi="宋体" w:hint="eastAsia"/>
            <w:noProof/>
            <w:sz w:val="28"/>
          </w:rPr>
          <w:tab/>
        </w:r>
        <w:r>
          <w:rPr>
            <w:rFonts w:ascii="彩虹粗仿宋" w:eastAsia="彩虹粗仿宋" w:hAnsi="宋体" w:hint="eastAsia"/>
            <w:noProof/>
            <w:sz w:val="28"/>
          </w:rPr>
          <w:fldChar w:fldCharType="begin"/>
        </w:r>
        <w:r>
          <w:rPr>
            <w:rFonts w:ascii="彩虹粗仿宋" w:eastAsia="彩虹粗仿宋" w:hAnsi="宋体" w:hint="eastAsia"/>
            <w:noProof/>
            <w:sz w:val="28"/>
          </w:rPr>
          <w:instrText xml:space="preserve"> PAGEREF _Toc124325885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1E23D4">
          <w:rPr>
            <w:rFonts w:ascii="彩虹粗仿宋" w:eastAsia="彩虹粗仿宋" w:hAnsi="宋体"/>
            <w:noProof/>
            <w:sz w:val="28"/>
          </w:rPr>
          <w:t>3</w:t>
        </w:r>
        <w:r>
          <w:rPr>
            <w:rFonts w:ascii="彩虹粗仿宋" w:eastAsia="彩虹粗仿宋" w:hAnsi="宋体" w:hint="eastAsia"/>
            <w:noProof/>
            <w:sz w:val="28"/>
          </w:rPr>
          <w:fldChar w:fldCharType="end"/>
        </w:r>
      </w:hyperlink>
    </w:p>
    <w:p w14:paraId="34F65932" w14:textId="524F96B0" w:rsidR="003B2E6D" w:rsidRDefault="002F1562">
      <w:pPr>
        <w:pStyle w:val="21"/>
        <w:tabs>
          <w:tab w:val="right" w:leader="dot" w:pos="8494"/>
        </w:tabs>
        <w:spacing w:line="180" w:lineRule="auto"/>
        <w:rPr>
          <w:rFonts w:ascii="彩虹粗仿宋" w:eastAsia="彩虹粗仿宋" w:hAnsi="宋体"/>
          <w:noProof/>
          <w:sz w:val="28"/>
        </w:rPr>
      </w:pPr>
      <w:hyperlink w:anchor="_Toc124325886" w:history="1">
        <w:r w:rsidR="00746AF7">
          <w:rPr>
            <w:rStyle w:val="af1"/>
            <w:rFonts w:ascii="彩虹粗仿宋" w:eastAsia="彩虹粗仿宋" w:hAnsi="宋体" w:hint="eastAsia"/>
            <w:noProof/>
            <w:color w:val="auto"/>
            <w:sz w:val="28"/>
            <w:szCs w:val="32"/>
            <w:u w:val="none"/>
          </w:rPr>
          <w:t>二、基金托管协议的依据、目的和原则</w:t>
        </w:r>
        <w:r w:rsidR="00746AF7">
          <w:rPr>
            <w:rFonts w:ascii="彩虹粗仿宋" w:eastAsia="彩虹粗仿宋" w:hAnsi="宋体" w:hint="eastAsia"/>
            <w:noProof/>
            <w:sz w:val="28"/>
          </w:rPr>
          <w:tab/>
        </w:r>
        <w:r w:rsidR="00746AF7">
          <w:rPr>
            <w:rFonts w:ascii="彩虹粗仿宋" w:eastAsia="彩虹粗仿宋" w:hAnsi="宋体" w:hint="eastAsia"/>
            <w:noProof/>
            <w:sz w:val="28"/>
          </w:rPr>
          <w:fldChar w:fldCharType="begin"/>
        </w:r>
        <w:r w:rsidR="00746AF7">
          <w:rPr>
            <w:rFonts w:ascii="彩虹粗仿宋" w:eastAsia="彩虹粗仿宋" w:hAnsi="宋体" w:hint="eastAsia"/>
            <w:noProof/>
            <w:sz w:val="28"/>
          </w:rPr>
          <w:instrText xml:space="preserve"> PAGEREF _Toc124325886 \h </w:instrText>
        </w:r>
        <w:r w:rsidR="00746AF7">
          <w:rPr>
            <w:rFonts w:ascii="彩虹粗仿宋" w:eastAsia="彩虹粗仿宋" w:hAnsi="宋体" w:hint="eastAsia"/>
            <w:noProof/>
            <w:sz w:val="28"/>
          </w:rPr>
        </w:r>
        <w:r w:rsidR="00746AF7">
          <w:rPr>
            <w:rFonts w:ascii="彩虹粗仿宋" w:eastAsia="彩虹粗仿宋" w:hAnsi="宋体" w:hint="eastAsia"/>
            <w:noProof/>
            <w:sz w:val="28"/>
          </w:rPr>
          <w:fldChar w:fldCharType="separate"/>
        </w:r>
        <w:r w:rsidR="001E23D4">
          <w:rPr>
            <w:rFonts w:ascii="彩虹粗仿宋" w:eastAsia="彩虹粗仿宋" w:hAnsi="宋体"/>
            <w:noProof/>
            <w:sz w:val="28"/>
          </w:rPr>
          <w:t>4</w:t>
        </w:r>
        <w:r w:rsidR="00746AF7">
          <w:rPr>
            <w:rFonts w:ascii="彩虹粗仿宋" w:eastAsia="彩虹粗仿宋" w:hAnsi="宋体" w:hint="eastAsia"/>
            <w:noProof/>
            <w:sz w:val="28"/>
          </w:rPr>
          <w:fldChar w:fldCharType="end"/>
        </w:r>
      </w:hyperlink>
    </w:p>
    <w:p w14:paraId="69C89D1E" w14:textId="1682C5D2" w:rsidR="003B2E6D" w:rsidRDefault="002F1562">
      <w:pPr>
        <w:pStyle w:val="21"/>
        <w:tabs>
          <w:tab w:val="right" w:leader="dot" w:pos="8494"/>
        </w:tabs>
        <w:spacing w:line="180" w:lineRule="auto"/>
        <w:rPr>
          <w:rFonts w:ascii="彩虹粗仿宋" w:eastAsia="彩虹粗仿宋" w:hAnsi="宋体"/>
          <w:noProof/>
          <w:sz w:val="28"/>
        </w:rPr>
      </w:pPr>
      <w:hyperlink w:anchor="_Toc124325887" w:history="1">
        <w:r w:rsidR="00746AF7">
          <w:rPr>
            <w:rStyle w:val="af1"/>
            <w:rFonts w:ascii="彩虹粗仿宋" w:eastAsia="彩虹粗仿宋" w:hAnsi="宋体" w:hint="eastAsia"/>
            <w:noProof/>
            <w:color w:val="auto"/>
            <w:sz w:val="28"/>
            <w:szCs w:val="32"/>
            <w:u w:val="none"/>
          </w:rPr>
          <w:t>三、基金托管人对基金管理人的业务监督和核查</w:t>
        </w:r>
        <w:r w:rsidR="00746AF7">
          <w:rPr>
            <w:rFonts w:ascii="彩虹粗仿宋" w:eastAsia="彩虹粗仿宋" w:hAnsi="宋体" w:hint="eastAsia"/>
            <w:noProof/>
            <w:sz w:val="28"/>
          </w:rPr>
          <w:tab/>
        </w:r>
        <w:r w:rsidR="00746AF7">
          <w:rPr>
            <w:rFonts w:ascii="彩虹粗仿宋" w:eastAsia="彩虹粗仿宋" w:hAnsi="宋体" w:hint="eastAsia"/>
            <w:noProof/>
            <w:sz w:val="28"/>
          </w:rPr>
          <w:fldChar w:fldCharType="begin"/>
        </w:r>
        <w:r w:rsidR="00746AF7">
          <w:rPr>
            <w:rFonts w:ascii="彩虹粗仿宋" w:eastAsia="彩虹粗仿宋" w:hAnsi="宋体" w:hint="eastAsia"/>
            <w:noProof/>
            <w:sz w:val="28"/>
          </w:rPr>
          <w:instrText xml:space="preserve"> PAGEREF _Toc124325887 \h </w:instrText>
        </w:r>
        <w:r w:rsidR="00746AF7">
          <w:rPr>
            <w:rFonts w:ascii="彩虹粗仿宋" w:eastAsia="彩虹粗仿宋" w:hAnsi="宋体" w:hint="eastAsia"/>
            <w:noProof/>
            <w:sz w:val="28"/>
          </w:rPr>
        </w:r>
        <w:r w:rsidR="00746AF7">
          <w:rPr>
            <w:rFonts w:ascii="彩虹粗仿宋" w:eastAsia="彩虹粗仿宋" w:hAnsi="宋体" w:hint="eastAsia"/>
            <w:noProof/>
            <w:sz w:val="28"/>
          </w:rPr>
          <w:fldChar w:fldCharType="separate"/>
        </w:r>
        <w:r w:rsidR="001E23D4">
          <w:rPr>
            <w:rFonts w:ascii="彩虹粗仿宋" w:eastAsia="彩虹粗仿宋" w:hAnsi="宋体"/>
            <w:noProof/>
            <w:sz w:val="28"/>
          </w:rPr>
          <w:t>4</w:t>
        </w:r>
        <w:r w:rsidR="00746AF7">
          <w:rPr>
            <w:rFonts w:ascii="彩虹粗仿宋" w:eastAsia="彩虹粗仿宋" w:hAnsi="宋体" w:hint="eastAsia"/>
            <w:noProof/>
            <w:sz w:val="28"/>
          </w:rPr>
          <w:fldChar w:fldCharType="end"/>
        </w:r>
      </w:hyperlink>
    </w:p>
    <w:p w14:paraId="50406C74" w14:textId="3FA0AFBE" w:rsidR="003B2E6D" w:rsidRDefault="002F1562">
      <w:pPr>
        <w:pStyle w:val="21"/>
        <w:tabs>
          <w:tab w:val="right" w:leader="dot" w:pos="8494"/>
        </w:tabs>
        <w:spacing w:line="180" w:lineRule="auto"/>
        <w:rPr>
          <w:rFonts w:ascii="彩虹粗仿宋" w:eastAsia="彩虹粗仿宋" w:hAnsi="宋体"/>
          <w:noProof/>
          <w:sz w:val="28"/>
        </w:rPr>
      </w:pPr>
      <w:hyperlink w:anchor="_Toc124325888" w:history="1">
        <w:r w:rsidR="00746AF7">
          <w:rPr>
            <w:rStyle w:val="af1"/>
            <w:rFonts w:ascii="彩虹粗仿宋" w:eastAsia="彩虹粗仿宋" w:hAnsi="宋体" w:hint="eastAsia"/>
            <w:noProof/>
            <w:color w:val="auto"/>
            <w:sz w:val="28"/>
            <w:szCs w:val="32"/>
            <w:u w:val="none"/>
          </w:rPr>
          <w:t>四、基金管理人对基金托管人的业务核查</w:t>
        </w:r>
        <w:r w:rsidR="00746AF7">
          <w:rPr>
            <w:rFonts w:ascii="彩虹粗仿宋" w:eastAsia="彩虹粗仿宋" w:hAnsi="宋体" w:hint="eastAsia"/>
            <w:noProof/>
            <w:sz w:val="28"/>
          </w:rPr>
          <w:tab/>
        </w:r>
        <w:r w:rsidR="00746AF7">
          <w:rPr>
            <w:rFonts w:ascii="彩虹粗仿宋" w:eastAsia="彩虹粗仿宋" w:hAnsi="宋体" w:hint="eastAsia"/>
            <w:noProof/>
            <w:sz w:val="28"/>
          </w:rPr>
          <w:fldChar w:fldCharType="begin"/>
        </w:r>
        <w:r w:rsidR="00746AF7">
          <w:rPr>
            <w:rFonts w:ascii="彩虹粗仿宋" w:eastAsia="彩虹粗仿宋" w:hAnsi="宋体" w:hint="eastAsia"/>
            <w:noProof/>
            <w:sz w:val="28"/>
          </w:rPr>
          <w:instrText xml:space="preserve"> PAGEREF _Toc124325888 \h </w:instrText>
        </w:r>
        <w:r w:rsidR="00746AF7">
          <w:rPr>
            <w:rFonts w:ascii="彩虹粗仿宋" w:eastAsia="彩虹粗仿宋" w:hAnsi="宋体" w:hint="eastAsia"/>
            <w:noProof/>
            <w:sz w:val="28"/>
          </w:rPr>
        </w:r>
        <w:r w:rsidR="00746AF7">
          <w:rPr>
            <w:rFonts w:ascii="彩虹粗仿宋" w:eastAsia="彩虹粗仿宋" w:hAnsi="宋体" w:hint="eastAsia"/>
            <w:noProof/>
            <w:sz w:val="28"/>
          </w:rPr>
          <w:fldChar w:fldCharType="separate"/>
        </w:r>
        <w:r w:rsidR="001E23D4">
          <w:rPr>
            <w:rFonts w:ascii="彩虹粗仿宋" w:eastAsia="彩虹粗仿宋" w:hAnsi="宋体"/>
            <w:noProof/>
            <w:sz w:val="28"/>
          </w:rPr>
          <w:t>10</w:t>
        </w:r>
        <w:r w:rsidR="00746AF7">
          <w:rPr>
            <w:rFonts w:ascii="彩虹粗仿宋" w:eastAsia="彩虹粗仿宋" w:hAnsi="宋体" w:hint="eastAsia"/>
            <w:noProof/>
            <w:sz w:val="28"/>
          </w:rPr>
          <w:fldChar w:fldCharType="end"/>
        </w:r>
      </w:hyperlink>
    </w:p>
    <w:p w14:paraId="528D6ED6" w14:textId="3FD66232" w:rsidR="003B2E6D" w:rsidRDefault="002F1562">
      <w:pPr>
        <w:pStyle w:val="21"/>
        <w:tabs>
          <w:tab w:val="right" w:leader="dot" w:pos="8494"/>
        </w:tabs>
        <w:spacing w:line="180" w:lineRule="auto"/>
        <w:rPr>
          <w:rFonts w:ascii="彩虹粗仿宋" w:eastAsia="彩虹粗仿宋" w:hAnsi="宋体"/>
          <w:noProof/>
          <w:sz w:val="28"/>
        </w:rPr>
      </w:pPr>
      <w:hyperlink w:anchor="_Toc124325889" w:history="1">
        <w:r w:rsidR="00746AF7">
          <w:rPr>
            <w:rStyle w:val="af1"/>
            <w:rFonts w:ascii="彩虹粗仿宋" w:eastAsia="彩虹粗仿宋" w:hAnsi="宋体" w:hint="eastAsia"/>
            <w:noProof/>
            <w:color w:val="auto"/>
            <w:sz w:val="28"/>
            <w:szCs w:val="32"/>
            <w:u w:val="none"/>
          </w:rPr>
          <w:t>五、基金财产的保管</w:t>
        </w:r>
        <w:r w:rsidR="00746AF7">
          <w:rPr>
            <w:rFonts w:ascii="彩虹粗仿宋" w:eastAsia="彩虹粗仿宋" w:hAnsi="宋体" w:hint="eastAsia"/>
            <w:noProof/>
            <w:sz w:val="28"/>
          </w:rPr>
          <w:tab/>
        </w:r>
        <w:r w:rsidR="00746AF7">
          <w:rPr>
            <w:rFonts w:ascii="彩虹粗仿宋" w:eastAsia="彩虹粗仿宋" w:hAnsi="宋体" w:hint="eastAsia"/>
            <w:noProof/>
            <w:sz w:val="28"/>
          </w:rPr>
          <w:fldChar w:fldCharType="begin"/>
        </w:r>
        <w:r w:rsidR="00746AF7">
          <w:rPr>
            <w:rFonts w:ascii="彩虹粗仿宋" w:eastAsia="彩虹粗仿宋" w:hAnsi="宋体" w:hint="eastAsia"/>
            <w:noProof/>
            <w:sz w:val="28"/>
          </w:rPr>
          <w:instrText xml:space="preserve"> PAGEREF _Toc124325889 \h </w:instrText>
        </w:r>
        <w:r w:rsidR="00746AF7">
          <w:rPr>
            <w:rFonts w:ascii="彩虹粗仿宋" w:eastAsia="彩虹粗仿宋" w:hAnsi="宋体" w:hint="eastAsia"/>
            <w:noProof/>
            <w:sz w:val="28"/>
          </w:rPr>
        </w:r>
        <w:r w:rsidR="00746AF7">
          <w:rPr>
            <w:rFonts w:ascii="彩虹粗仿宋" w:eastAsia="彩虹粗仿宋" w:hAnsi="宋体" w:hint="eastAsia"/>
            <w:noProof/>
            <w:sz w:val="28"/>
          </w:rPr>
          <w:fldChar w:fldCharType="separate"/>
        </w:r>
        <w:r w:rsidR="001E23D4">
          <w:rPr>
            <w:rFonts w:ascii="彩虹粗仿宋" w:eastAsia="彩虹粗仿宋" w:hAnsi="宋体"/>
            <w:noProof/>
            <w:sz w:val="28"/>
          </w:rPr>
          <w:t>11</w:t>
        </w:r>
        <w:r w:rsidR="00746AF7">
          <w:rPr>
            <w:rFonts w:ascii="彩虹粗仿宋" w:eastAsia="彩虹粗仿宋" w:hAnsi="宋体" w:hint="eastAsia"/>
            <w:noProof/>
            <w:sz w:val="28"/>
          </w:rPr>
          <w:fldChar w:fldCharType="end"/>
        </w:r>
      </w:hyperlink>
    </w:p>
    <w:p w14:paraId="16E1F9A3" w14:textId="77DADCCD" w:rsidR="003B2E6D" w:rsidRDefault="002F1562">
      <w:pPr>
        <w:pStyle w:val="21"/>
        <w:tabs>
          <w:tab w:val="right" w:leader="dot" w:pos="8494"/>
        </w:tabs>
        <w:spacing w:line="180" w:lineRule="auto"/>
        <w:rPr>
          <w:rFonts w:ascii="彩虹粗仿宋" w:eastAsia="彩虹粗仿宋" w:hAnsi="宋体"/>
          <w:noProof/>
          <w:sz w:val="28"/>
        </w:rPr>
      </w:pPr>
      <w:hyperlink w:anchor="_Toc124325890" w:history="1">
        <w:r w:rsidR="00746AF7">
          <w:rPr>
            <w:rStyle w:val="af1"/>
            <w:rFonts w:ascii="彩虹粗仿宋" w:eastAsia="彩虹粗仿宋" w:hAnsi="宋体" w:hint="eastAsia"/>
            <w:noProof/>
            <w:color w:val="auto"/>
            <w:sz w:val="28"/>
            <w:szCs w:val="32"/>
            <w:u w:val="none"/>
          </w:rPr>
          <w:t>六、指令的发送、确认及执行</w:t>
        </w:r>
        <w:r w:rsidR="00746AF7">
          <w:rPr>
            <w:rFonts w:ascii="彩虹粗仿宋" w:eastAsia="彩虹粗仿宋" w:hAnsi="宋体" w:hint="eastAsia"/>
            <w:noProof/>
            <w:sz w:val="28"/>
          </w:rPr>
          <w:tab/>
        </w:r>
        <w:r w:rsidR="00746AF7">
          <w:rPr>
            <w:rFonts w:ascii="彩虹粗仿宋" w:eastAsia="彩虹粗仿宋" w:hAnsi="宋体" w:hint="eastAsia"/>
            <w:noProof/>
            <w:sz w:val="28"/>
          </w:rPr>
          <w:fldChar w:fldCharType="begin"/>
        </w:r>
        <w:r w:rsidR="00746AF7">
          <w:rPr>
            <w:rFonts w:ascii="彩虹粗仿宋" w:eastAsia="彩虹粗仿宋" w:hAnsi="宋体" w:hint="eastAsia"/>
            <w:noProof/>
            <w:sz w:val="28"/>
          </w:rPr>
          <w:instrText xml:space="preserve"> PAGEREF _Toc124325890 \h </w:instrText>
        </w:r>
        <w:r w:rsidR="00746AF7">
          <w:rPr>
            <w:rFonts w:ascii="彩虹粗仿宋" w:eastAsia="彩虹粗仿宋" w:hAnsi="宋体" w:hint="eastAsia"/>
            <w:noProof/>
            <w:sz w:val="28"/>
          </w:rPr>
        </w:r>
        <w:r w:rsidR="00746AF7">
          <w:rPr>
            <w:rFonts w:ascii="彩虹粗仿宋" w:eastAsia="彩虹粗仿宋" w:hAnsi="宋体" w:hint="eastAsia"/>
            <w:noProof/>
            <w:sz w:val="28"/>
          </w:rPr>
          <w:fldChar w:fldCharType="separate"/>
        </w:r>
        <w:r w:rsidR="001E23D4">
          <w:rPr>
            <w:rFonts w:ascii="彩虹粗仿宋" w:eastAsia="彩虹粗仿宋" w:hAnsi="宋体"/>
            <w:noProof/>
            <w:sz w:val="28"/>
          </w:rPr>
          <w:t>14</w:t>
        </w:r>
        <w:r w:rsidR="00746AF7">
          <w:rPr>
            <w:rFonts w:ascii="彩虹粗仿宋" w:eastAsia="彩虹粗仿宋" w:hAnsi="宋体" w:hint="eastAsia"/>
            <w:noProof/>
            <w:sz w:val="28"/>
          </w:rPr>
          <w:fldChar w:fldCharType="end"/>
        </w:r>
      </w:hyperlink>
    </w:p>
    <w:p w14:paraId="76329949" w14:textId="4BE5E3CC" w:rsidR="003B2E6D" w:rsidRDefault="002F1562">
      <w:pPr>
        <w:pStyle w:val="21"/>
        <w:tabs>
          <w:tab w:val="right" w:leader="dot" w:pos="8494"/>
        </w:tabs>
        <w:spacing w:line="180" w:lineRule="auto"/>
        <w:rPr>
          <w:rFonts w:ascii="彩虹粗仿宋" w:eastAsia="彩虹粗仿宋" w:hAnsi="宋体"/>
          <w:noProof/>
          <w:sz w:val="28"/>
        </w:rPr>
      </w:pPr>
      <w:hyperlink w:anchor="_Toc124325891" w:history="1">
        <w:r w:rsidR="00746AF7">
          <w:rPr>
            <w:rStyle w:val="af1"/>
            <w:rFonts w:ascii="彩虹粗仿宋" w:eastAsia="彩虹粗仿宋" w:hAnsi="宋体" w:hint="eastAsia"/>
            <w:noProof/>
            <w:color w:val="auto"/>
            <w:sz w:val="28"/>
            <w:szCs w:val="32"/>
            <w:u w:val="none"/>
          </w:rPr>
          <w:t>七、交易及清算交收安排</w:t>
        </w:r>
        <w:r w:rsidR="00746AF7">
          <w:rPr>
            <w:rFonts w:ascii="彩虹粗仿宋" w:eastAsia="彩虹粗仿宋" w:hAnsi="宋体" w:hint="eastAsia"/>
            <w:noProof/>
            <w:sz w:val="28"/>
          </w:rPr>
          <w:tab/>
        </w:r>
        <w:r w:rsidR="00746AF7">
          <w:rPr>
            <w:rFonts w:ascii="彩虹粗仿宋" w:eastAsia="彩虹粗仿宋" w:hAnsi="宋体" w:hint="eastAsia"/>
            <w:noProof/>
            <w:sz w:val="28"/>
          </w:rPr>
          <w:fldChar w:fldCharType="begin"/>
        </w:r>
        <w:r w:rsidR="00746AF7">
          <w:rPr>
            <w:rFonts w:ascii="彩虹粗仿宋" w:eastAsia="彩虹粗仿宋" w:hAnsi="宋体" w:hint="eastAsia"/>
            <w:noProof/>
            <w:sz w:val="28"/>
          </w:rPr>
          <w:instrText xml:space="preserve"> PAGEREF _Toc124325891 \h </w:instrText>
        </w:r>
        <w:r w:rsidR="00746AF7">
          <w:rPr>
            <w:rFonts w:ascii="彩虹粗仿宋" w:eastAsia="彩虹粗仿宋" w:hAnsi="宋体" w:hint="eastAsia"/>
            <w:noProof/>
            <w:sz w:val="28"/>
          </w:rPr>
        </w:r>
        <w:r w:rsidR="00746AF7">
          <w:rPr>
            <w:rFonts w:ascii="彩虹粗仿宋" w:eastAsia="彩虹粗仿宋" w:hAnsi="宋体" w:hint="eastAsia"/>
            <w:noProof/>
            <w:sz w:val="28"/>
          </w:rPr>
          <w:fldChar w:fldCharType="separate"/>
        </w:r>
        <w:r w:rsidR="001E23D4">
          <w:rPr>
            <w:rFonts w:ascii="彩虹粗仿宋" w:eastAsia="彩虹粗仿宋" w:hAnsi="宋体"/>
            <w:noProof/>
            <w:sz w:val="28"/>
          </w:rPr>
          <w:t>16</w:t>
        </w:r>
        <w:r w:rsidR="00746AF7">
          <w:rPr>
            <w:rFonts w:ascii="彩虹粗仿宋" w:eastAsia="彩虹粗仿宋" w:hAnsi="宋体" w:hint="eastAsia"/>
            <w:noProof/>
            <w:sz w:val="28"/>
          </w:rPr>
          <w:fldChar w:fldCharType="end"/>
        </w:r>
      </w:hyperlink>
    </w:p>
    <w:p w14:paraId="0E2F72C5" w14:textId="18EC7615" w:rsidR="003B2E6D" w:rsidRDefault="002F1562">
      <w:pPr>
        <w:pStyle w:val="21"/>
        <w:tabs>
          <w:tab w:val="right" w:leader="dot" w:pos="8494"/>
        </w:tabs>
        <w:spacing w:line="180" w:lineRule="auto"/>
        <w:rPr>
          <w:rFonts w:ascii="彩虹粗仿宋" w:eastAsia="彩虹粗仿宋" w:hAnsi="宋体"/>
          <w:noProof/>
          <w:sz w:val="28"/>
        </w:rPr>
      </w:pPr>
      <w:hyperlink w:anchor="_Toc124325892" w:history="1">
        <w:r w:rsidR="00746AF7">
          <w:rPr>
            <w:rStyle w:val="af1"/>
            <w:rFonts w:ascii="彩虹粗仿宋" w:eastAsia="彩虹粗仿宋" w:hAnsi="宋体" w:hint="eastAsia"/>
            <w:noProof/>
            <w:color w:val="auto"/>
            <w:sz w:val="28"/>
            <w:szCs w:val="32"/>
            <w:u w:val="none"/>
          </w:rPr>
          <w:t>八、基金资产净值计算和会计核算</w:t>
        </w:r>
        <w:r w:rsidR="00746AF7">
          <w:rPr>
            <w:rFonts w:ascii="彩虹粗仿宋" w:eastAsia="彩虹粗仿宋" w:hAnsi="宋体" w:hint="eastAsia"/>
            <w:noProof/>
            <w:sz w:val="28"/>
          </w:rPr>
          <w:tab/>
        </w:r>
        <w:r w:rsidR="00746AF7">
          <w:rPr>
            <w:rFonts w:ascii="彩虹粗仿宋" w:eastAsia="彩虹粗仿宋" w:hAnsi="宋体" w:hint="eastAsia"/>
            <w:noProof/>
            <w:sz w:val="28"/>
          </w:rPr>
          <w:fldChar w:fldCharType="begin"/>
        </w:r>
        <w:r w:rsidR="00746AF7">
          <w:rPr>
            <w:rFonts w:ascii="彩虹粗仿宋" w:eastAsia="彩虹粗仿宋" w:hAnsi="宋体" w:hint="eastAsia"/>
            <w:noProof/>
            <w:sz w:val="28"/>
          </w:rPr>
          <w:instrText xml:space="preserve"> PAGEREF _Toc124325892 \h </w:instrText>
        </w:r>
        <w:r w:rsidR="00746AF7">
          <w:rPr>
            <w:rFonts w:ascii="彩虹粗仿宋" w:eastAsia="彩虹粗仿宋" w:hAnsi="宋体" w:hint="eastAsia"/>
            <w:noProof/>
            <w:sz w:val="28"/>
          </w:rPr>
        </w:r>
        <w:r w:rsidR="00746AF7">
          <w:rPr>
            <w:rFonts w:ascii="彩虹粗仿宋" w:eastAsia="彩虹粗仿宋" w:hAnsi="宋体" w:hint="eastAsia"/>
            <w:noProof/>
            <w:sz w:val="28"/>
          </w:rPr>
          <w:fldChar w:fldCharType="separate"/>
        </w:r>
        <w:r w:rsidR="001E23D4">
          <w:rPr>
            <w:rFonts w:ascii="彩虹粗仿宋" w:eastAsia="彩虹粗仿宋" w:hAnsi="宋体"/>
            <w:noProof/>
            <w:sz w:val="28"/>
          </w:rPr>
          <w:t>20</w:t>
        </w:r>
        <w:r w:rsidR="00746AF7">
          <w:rPr>
            <w:rFonts w:ascii="彩虹粗仿宋" w:eastAsia="彩虹粗仿宋" w:hAnsi="宋体" w:hint="eastAsia"/>
            <w:noProof/>
            <w:sz w:val="28"/>
          </w:rPr>
          <w:fldChar w:fldCharType="end"/>
        </w:r>
      </w:hyperlink>
    </w:p>
    <w:p w14:paraId="4D529CBF" w14:textId="795C3224" w:rsidR="003B2E6D" w:rsidRDefault="002F1562">
      <w:pPr>
        <w:pStyle w:val="21"/>
        <w:tabs>
          <w:tab w:val="right" w:leader="dot" w:pos="8494"/>
        </w:tabs>
        <w:spacing w:line="180" w:lineRule="auto"/>
        <w:rPr>
          <w:rFonts w:ascii="彩虹粗仿宋" w:eastAsia="彩虹粗仿宋" w:hAnsi="宋体"/>
          <w:noProof/>
          <w:sz w:val="28"/>
        </w:rPr>
      </w:pPr>
      <w:hyperlink w:anchor="_Toc124325893" w:history="1">
        <w:r w:rsidR="00746AF7">
          <w:rPr>
            <w:rStyle w:val="af1"/>
            <w:rFonts w:ascii="彩虹粗仿宋" w:eastAsia="彩虹粗仿宋" w:hAnsi="宋体" w:hint="eastAsia"/>
            <w:noProof/>
            <w:color w:val="auto"/>
            <w:sz w:val="28"/>
            <w:szCs w:val="32"/>
            <w:u w:val="none"/>
          </w:rPr>
          <w:t>九、基金收益分配</w:t>
        </w:r>
        <w:r w:rsidR="00746AF7">
          <w:rPr>
            <w:rFonts w:ascii="彩虹粗仿宋" w:eastAsia="彩虹粗仿宋" w:hAnsi="宋体" w:hint="eastAsia"/>
            <w:noProof/>
            <w:sz w:val="28"/>
          </w:rPr>
          <w:tab/>
        </w:r>
        <w:r w:rsidR="00746AF7">
          <w:rPr>
            <w:rFonts w:ascii="彩虹粗仿宋" w:eastAsia="彩虹粗仿宋" w:hAnsi="宋体" w:hint="eastAsia"/>
            <w:noProof/>
            <w:sz w:val="28"/>
          </w:rPr>
          <w:fldChar w:fldCharType="begin"/>
        </w:r>
        <w:r w:rsidR="00746AF7">
          <w:rPr>
            <w:rFonts w:ascii="彩虹粗仿宋" w:eastAsia="彩虹粗仿宋" w:hAnsi="宋体" w:hint="eastAsia"/>
            <w:noProof/>
            <w:sz w:val="28"/>
          </w:rPr>
          <w:instrText xml:space="preserve"> PAGEREF _Toc124325893 \h </w:instrText>
        </w:r>
        <w:r w:rsidR="00746AF7">
          <w:rPr>
            <w:rFonts w:ascii="彩虹粗仿宋" w:eastAsia="彩虹粗仿宋" w:hAnsi="宋体" w:hint="eastAsia"/>
            <w:noProof/>
            <w:sz w:val="28"/>
          </w:rPr>
        </w:r>
        <w:r w:rsidR="00746AF7">
          <w:rPr>
            <w:rFonts w:ascii="彩虹粗仿宋" w:eastAsia="彩虹粗仿宋" w:hAnsi="宋体" w:hint="eastAsia"/>
            <w:noProof/>
            <w:sz w:val="28"/>
          </w:rPr>
          <w:fldChar w:fldCharType="separate"/>
        </w:r>
        <w:r w:rsidR="001E23D4">
          <w:rPr>
            <w:rFonts w:ascii="彩虹粗仿宋" w:eastAsia="彩虹粗仿宋" w:hAnsi="宋体"/>
            <w:noProof/>
            <w:sz w:val="28"/>
          </w:rPr>
          <w:t>25</w:t>
        </w:r>
        <w:r w:rsidR="00746AF7">
          <w:rPr>
            <w:rFonts w:ascii="彩虹粗仿宋" w:eastAsia="彩虹粗仿宋" w:hAnsi="宋体" w:hint="eastAsia"/>
            <w:noProof/>
            <w:sz w:val="28"/>
          </w:rPr>
          <w:fldChar w:fldCharType="end"/>
        </w:r>
      </w:hyperlink>
    </w:p>
    <w:p w14:paraId="75543987" w14:textId="527C4136" w:rsidR="003B2E6D" w:rsidRDefault="002F1562">
      <w:pPr>
        <w:pStyle w:val="21"/>
        <w:tabs>
          <w:tab w:val="right" w:leader="dot" w:pos="8494"/>
        </w:tabs>
        <w:spacing w:line="180" w:lineRule="auto"/>
        <w:rPr>
          <w:rFonts w:ascii="彩虹粗仿宋" w:eastAsia="彩虹粗仿宋" w:hAnsi="宋体"/>
          <w:noProof/>
          <w:sz w:val="28"/>
        </w:rPr>
      </w:pPr>
      <w:hyperlink w:anchor="_Toc124325894" w:history="1">
        <w:r w:rsidR="00746AF7">
          <w:rPr>
            <w:rStyle w:val="af1"/>
            <w:rFonts w:ascii="彩虹粗仿宋" w:eastAsia="彩虹粗仿宋" w:hAnsi="宋体" w:hint="eastAsia"/>
            <w:noProof/>
            <w:color w:val="auto"/>
            <w:sz w:val="28"/>
            <w:szCs w:val="32"/>
            <w:u w:val="none"/>
          </w:rPr>
          <w:t>十、基金信息披露</w:t>
        </w:r>
        <w:r w:rsidR="00746AF7">
          <w:rPr>
            <w:rFonts w:ascii="彩虹粗仿宋" w:eastAsia="彩虹粗仿宋" w:hAnsi="宋体" w:hint="eastAsia"/>
            <w:noProof/>
            <w:sz w:val="28"/>
          </w:rPr>
          <w:tab/>
        </w:r>
        <w:r w:rsidR="00746AF7">
          <w:rPr>
            <w:rFonts w:ascii="彩虹粗仿宋" w:eastAsia="彩虹粗仿宋" w:hAnsi="宋体" w:hint="eastAsia"/>
            <w:noProof/>
            <w:sz w:val="28"/>
          </w:rPr>
          <w:fldChar w:fldCharType="begin"/>
        </w:r>
        <w:r w:rsidR="00746AF7">
          <w:rPr>
            <w:rFonts w:ascii="彩虹粗仿宋" w:eastAsia="彩虹粗仿宋" w:hAnsi="宋体" w:hint="eastAsia"/>
            <w:noProof/>
            <w:sz w:val="28"/>
          </w:rPr>
          <w:instrText xml:space="preserve"> PAGEREF _Toc124325894 \h </w:instrText>
        </w:r>
        <w:r w:rsidR="00746AF7">
          <w:rPr>
            <w:rFonts w:ascii="彩虹粗仿宋" w:eastAsia="彩虹粗仿宋" w:hAnsi="宋体" w:hint="eastAsia"/>
            <w:noProof/>
            <w:sz w:val="28"/>
          </w:rPr>
        </w:r>
        <w:r w:rsidR="00746AF7">
          <w:rPr>
            <w:rFonts w:ascii="彩虹粗仿宋" w:eastAsia="彩虹粗仿宋" w:hAnsi="宋体" w:hint="eastAsia"/>
            <w:noProof/>
            <w:sz w:val="28"/>
          </w:rPr>
          <w:fldChar w:fldCharType="separate"/>
        </w:r>
        <w:r w:rsidR="001E23D4">
          <w:rPr>
            <w:rFonts w:ascii="彩虹粗仿宋" w:eastAsia="彩虹粗仿宋" w:hAnsi="宋体"/>
            <w:noProof/>
            <w:sz w:val="28"/>
          </w:rPr>
          <w:t>26</w:t>
        </w:r>
        <w:r w:rsidR="00746AF7">
          <w:rPr>
            <w:rFonts w:ascii="彩虹粗仿宋" w:eastAsia="彩虹粗仿宋" w:hAnsi="宋体" w:hint="eastAsia"/>
            <w:noProof/>
            <w:sz w:val="28"/>
          </w:rPr>
          <w:fldChar w:fldCharType="end"/>
        </w:r>
      </w:hyperlink>
    </w:p>
    <w:p w14:paraId="3B2FF0B2" w14:textId="0EE8EF33" w:rsidR="003B2E6D" w:rsidRDefault="002F1562">
      <w:pPr>
        <w:pStyle w:val="21"/>
        <w:tabs>
          <w:tab w:val="right" w:leader="dot" w:pos="8494"/>
        </w:tabs>
        <w:spacing w:line="180" w:lineRule="auto"/>
        <w:rPr>
          <w:rFonts w:ascii="彩虹粗仿宋" w:eastAsia="彩虹粗仿宋" w:hAnsi="宋体"/>
          <w:noProof/>
          <w:sz w:val="28"/>
        </w:rPr>
      </w:pPr>
      <w:hyperlink w:anchor="_Toc124325895" w:history="1">
        <w:r w:rsidR="00746AF7">
          <w:rPr>
            <w:rStyle w:val="af1"/>
            <w:rFonts w:ascii="彩虹粗仿宋" w:eastAsia="彩虹粗仿宋" w:hAnsi="宋体" w:hint="eastAsia"/>
            <w:noProof/>
            <w:color w:val="auto"/>
            <w:sz w:val="28"/>
            <w:szCs w:val="32"/>
            <w:u w:val="none"/>
          </w:rPr>
          <w:t>十一、基金费用</w:t>
        </w:r>
        <w:r w:rsidR="00746AF7">
          <w:rPr>
            <w:rFonts w:ascii="彩虹粗仿宋" w:eastAsia="彩虹粗仿宋" w:hAnsi="宋体" w:hint="eastAsia"/>
            <w:noProof/>
            <w:sz w:val="28"/>
          </w:rPr>
          <w:tab/>
        </w:r>
        <w:r w:rsidR="00746AF7">
          <w:rPr>
            <w:rFonts w:ascii="彩虹粗仿宋" w:eastAsia="彩虹粗仿宋" w:hAnsi="宋体" w:hint="eastAsia"/>
            <w:noProof/>
            <w:sz w:val="28"/>
          </w:rPr>
          <w:fldChar w:fldCharType="begin"/>
        </w:r>
        <w:r w:rsidR="00746AF7">
          <w:rPr>
            <w:rFonts w:ascii="彩虹粗仿宋" w:eastAsia="彩虹粗仿宋" w:hAnsi="宋体" w:hint="eastAsia"/>
            <w:noProof/>
            <w:sz w:val="28"/>
          </w:rPr>
          <w:instrText xml:space="preserve"> PAGEREF _Toc124325895 \h </w:instrText>
        </w:r>
        <w:r w:rsidR="00746AF7">
          <w:rPr>
            <w:rFonts w:ascii="彩虹粗仿宋" w:eastAsia="彩虹粗仿宋" w:hAnsi="宋体" w:hint="eastAsia"/>
            <w:noProof/>
            <w:sz w:val="28"/>
          </w:rPr>
        </w:r>
        <w:r w:rsidR="00746AF7">
          <w:rPr>
            <w:rFonts w:ascii="彩虹粗仿宋" w:eastAsia="彩虹粗仿宋" w:hAnsi="宋体" w:hint="eastAsia"/>
            <w:noProof/>
            <w:sz w:val="28"/>
          </w:rPr>
          <w:fldChar w:fldCharType="separate"/>
        </w:r>
        <w:r w:rsidR="001E23D4">
          <w:rPr>
            <w:rFonts w:ascii="彩虹粗仿宋" w:eastAsia="彩虹粗仿宋" w:hAnsi="宋体"/>
            <w:noProof/>
            <w:sz w:val="28"/>
          </w:rPr>
          <w:t>27</w:t>
        </w:r>
        <w:r w:rsidR="00746AF7">
          <w:rPr>
            <w:rFonts w:ascii="彩虹粗仿宋" w:eastAsia="彩虹粗仿宋" w:hAnsi="宋体" w:hint="eastAsia"/>
            <w:noProof/>
            <w:sz w:val="28"/>
          </w:rPr>
          <w:fldChar w:fldCharType="end"/>
        </w:r>
      </w:hyperlink>
    </w:p>
    <w:p w14:paraId="3931B1DC" w14:textId="78444F96" w:rsidR="003B2E6D" w:rsidRDefault="002F1562">
      <w:pPr>
        <w:pStyle w:val="21"/>
        <w:tabs>
          <w:tab w:val="right" w:leader="dot" w:pos="8494"/>
        </w:tabs>
        <w:spacing w:line="180" w:lineRule="auto"/>
        <w:rPr>
          <w:rFonts w:ascii="彩虹粗仿宋" w:eastAsia="彩虹粗仿宋" w:hAnsi="宋体"/>
          <w:noProof/>
          <w:sz w:val="28"/>
        </w:rPr>
      </w:pPr>
      <w:hyperlink w:anchor="_Toc124325896" w:history="1">
        <w:r w:rsidR="00746AF7">
          <w:rPr>
            <w:rStyle w:val="af1"/>
            <w:rFonts w:ascii="彩虹粗仿宋" w:eastAsia="彩虹粗仿宋" w:hAnsi="宋体" w:hint="eastAsia"/>
            <w:noProof/>
            <w:color w:val="auto"/>
            <w:sz w:val="28"/>
            <w:szCs w:val="32"/>
            <w:u w:val="none"/>
          </w:rPr>
          <w:t>十二、基金份额持有人名册的保管</w:t>
        </w:r>
        <w:r w:rsidR="00746AF7">
          <w:rPr>
            <w:rFonts w:ascii="彩虹粗仿宋" w:eastAsia="彩虹粗仿宋" w:hAnsi="宋体" w:hint="eastAsia"/>
            <w:noProof/>
            <w:sz w:val="28"/>
          </w:rPr>
          <w:tab/>
        </w:r>
        <w:r w:rsidR="00746AF7">
          <w:rPr>
            <w:rFonts w:ascii="彩虹粗仿宋" w:eastAsia="彩虹粗仿宋" w:hAnsi="宋体" w:hint="eastAsia"/>
            <w:noProof/>
            <w:sz w:val="28"/>
          </w:rPr>
          <w:fldChar w:fldCharType="begin"/>
        </w:r>
        <w:r w:rsidR="00746AF7">
          <w:rPr>
            <w:rFonts w:ascii="彩虹粗仿宋" w:eastAsia="彩虹粗仿宋" w:hAnsi="宋体" w:hint="eastAsia"/>
            <w:noProof/>
            <w:sz w:val="28"/>
          </w:rPr>
          <w:instrText xml:space="preserve"> PAGEREF _Toc124325896 \h </w:instrText>
        </w:r>
        <w:r w:rsidR="00746AF7">
          <w:rPr>
            <w:rFonts w:ascii="彩虹粗仿宋" w:eastAsia="彩虹粗仿宋" w:hAnsi="宋体" w:hint="eastAsia"/>
            <w:noProof/>
            <w:sz w:val="28"/>
          </w:rPr>
        </w:r>
        <w:r w:rsidR="00746AF7">
          <w:rPr>
            <w:rFonts w:ascii="彩虹粗仿宋" w:eastAsia="彩虹粗仿宋" w:hAnsi="宋体" w:hint="eastAsia"/>
            <w:noProof/>
            <w:sz w:val="28"/>
          </w:rPr>
          <w:fldChar w:fldCharType="separate"/>
        </w:r>
        <w:r w:rsidR="001E23D4">
          <w:rPr>
            <w:rFonts w:ascii="彩虹粗仿宋" w:eastAsia="彩虹粗仿宋" w:hAnsi="宋体"/>
            <w:noProof/>
            <w:sz w:val="28"/>
          </w:rPr>
          <w:t>29</w:t>
        </w:r>
        <w:r w:rsidR="00746AF7">
          <w:rPr>
            <w:rFonts w:ascii="彩虹粗仿宋" w:eastAsia="彩虹粗仿宋" w:hAnsi="宋体" w:hint="eastAsia"/>
            <w:noProof/>
            <w:sz w:val="28"/>
          </w:rPr>
          <w:fldChar w:fldCharType="end"/>
        </w:r>
      </w:hyperlink>
    </w:p>
    <w:p w14:paraId="42810C8E" w14:textId="0966689E" w:rsidR="003B2E6D" w:rsidRDefault="002F1562">
      <w:pPr>
        <w:pStyle w:val="21"/>
        <w:tabs>
          <w:tab w:val="right" w:leader="dot" w:pos="8494"/>
        </w:tabs>
        <w:spacing w:line="180" w:lineRule="auto"/>
        <w:rPr>
          <w:rFonts w:ascii="彩虹粗仿宋" w:eastAsia="彩虹粗仿宋" w:hAnsi="宋体"/>
          <w:noProof/>
          <w:sz w:val="28"/>
        </w:rPr>
      </w:pPr>
      <w:hyperlink w:anchor="_Toc124325897" w:history="1">
        <w:r w:rsidR="00746AF7">
          <w:rPr>
            <w:rStyle w:val="af1"/>
            <w:rFonts w:ascii="彩虹粗仿宋" w:eastAsia="彩虹粗仿宋" w:hAnsi="宋体" w:hint="eastAsia"/>
            <w:noProof/>
            <w:color w:val="auto"/>
            <w:sz w:val="28"/>
            <w:szCs w:val="32"/>
            <w:u w:val="none"/>
          </w:rPr>
          <w:t>十三、基金有关文件档案的保存</w:t>
        </w:r>
        <w:r w:rsidR="00746AF7">
          <w:rPr>
            <w:rFonts w:ascii="彩虹粗仿宋" w:eastAsia="彩虹粗仿宋" w:hAnsi="宋体" w:hint="eastAsia"/>
            <w:noProof/>
            <w:sz w:val="28"/>
          </w:rPr>
          <w:tab/>
        </w:r>
        <w:r w:rsidR="00746AF7">
          <w:rPr>
            <w:rFonts w:ascii="彩虹粗仿宋" w:eastAsia="彩虹粗仿宋" w:hAnsi="宋体" w:hint="eastAsia"/>
            <w:noProof/>
            <w:sz w:val="28"/>
          </w:rPr>
          <w:fldChar w:fldCharType="begin"/>
        </w:r>
        <w:r w:rsidR="00746AF7">
          <w:rPr>
            <w:rFonts w:ascii="彩虹粗仿宋" w:eastAsia="彩虹粗仿宋" w:hAnsi="宋体" w:hint="eastAsia"/>
            <w:noProof/>
            <w:sz w:val="28"/>
          </w:rPr>
          <w:instrText xml:space="preserve"> PAGEREF _Toc124325897 \h </w:instrText>
        </w:r>
        <w:r w:rsidR="00746AF7">
          <w:rPr>
            <w:rFonts w:ascii="彩虹粗仿宋" w:eastAsia="彩虹粗仿宋" w:hAnsi="宋体" w:hint="eastAsia"/>
            <w:noProof/>
            <w:sz w:val="28"/>
          </w:rPr>
        </w:r>
        <w:r w:rsidR="00746AF7">
          <w:rPr>
            <w:rFonts w:ascii="彩虹粗仿宋" w:eastAsia="彩虹粗仿宋" w:hAnsi="宋体" w:hint="eastAsia"/>
            <w:noProof/>
            <w:sz w:val="28"/>
          </w:rPr>
          <w:fldChar w:fldCharType="separate"/>
        </w:r>
        <w:r w:rsidR="001E23D4">
          <w:rPr>
            <w:rFonts w:ascii="彩虹粗仿宋" w:eastAsia="彩虹粗仿宋" w:hAnsi="宋体"/>
            <w:noProof/>
            <w:sz w:val="28"/>
          </w:rPr>
          <w:t>29</w:t>
        </w:r>
        <w:r w:rsidR="00746AF7">
          <w:rPr>
            <w:rFonts w:ascii="彩虹粗仿宋" w:eastAsia="彩虹粗仿宋" w:hAnsi="宋体" w:hint="eastAsia"/>
            <w:noProof/>
            <w:sz w:val="28"/>
          </w:rPr>
          <w:fldChar w:fldCharType="end"/>
        </w:r>
      </w:hyperlink>
    </w:p>
    <w:p w14:paraId="6BCB6FEF" w14:textId="71D4EB0B" w:rsidR="003B2E6D" w:rsidRDefault="002F1562">
      <w:pPr>
        <w:pStyle w:val="21"/>
        <w:tabs>
          <w:tab w:val="right" w:leader="dot" w:pos="8494"/>
        </w:tabs>
        <w:spacing w:line="180" w:lineRule="auto"/>
        <w:rPr>
          <w:rFonts w:ascii="彩虹粗仿宋" w:eastAsia="彩虹粗仿宋" w:hAnsi="宋体"/>
          <w:noProof/>
          <w:sz w:val="28"/>
        </w:rPr>
      </w:pPr>
      <w:hyperlink w:anchor="_Toc124325898" w:history="1">
        <w:r w:rsidR="00746AF7">
          <w:rPr>
            <w:rStyle w:val="af1"/>
            <w:rFonts w:ascii="彩虹粗仿宋" w:eastAsia="彩虹粗仿宋" w:hAnsi="宋体" w:hint="eastAsia"/>
            <w:noProof/>
            <w:color w:val="auto"/>
            <w:sz w:val="28"/>
            <w:szCs w:val="32"/>
            <w:u w:val="none"/>
          </w:rPr>
          <w:t>十四、基金管理人和基金托管人的更换</w:t>
        </w:r>
        <w:r w:rsidR="00746AF7">
          <w:rPr>
            <w:rFonts w:ascii="彩虹粗仿宋" w:eastAsia="彩虹粗仿宋" w:hAnsi="宋体" w:hint="eastAsia"/>
            <w:noProof/>
            <w:sz w:val="28"/>
          </w:rPr>
          <w:tab/>
        </w:r>
        <w:r w:rsidR="00746AF7">
          <w:rPr>
            <w:rFonts w:ascii="彩虹粗仿宋" w:eastAsia="彩虹粗仿宋" w:hAnsi="宋体" w:hint="eastAsia"/>
            <w:noProof/>
            <w:sz w:val="28"/>
          </w:rPr>
          <w:fldChar w:fldCharType="begin"/>
        </w:r>
        <w:r w:rsidR="00746AF7">
          <w:rPr>
            <w:rFonts w:ascii="彩虹粗仿宋" w:eastAsia="彩虹粗仿宋" w:hAnsi="宋体" w:hint="eastAsia"/>
            <w:noProof/>
            <w:sz w:val="28"/>
          </w:rPr>
          <w:instrText xml:space="preserve"> PAGEREF _Toc124325898 \h </w:instrText>
        </w:r>
        <w:r w:rsidR="00746AF7">
          <w:rPr>
            <w:rFonts w:ascii="彩虹粗仿宋" w:eastAsia="彩虹粗仿宋" w:hAnsi="宋体" w:hint="eastAsia"/>
            <w:noProof/>
            <w:sz w:val="28"/>
          </w:rPr>
        </w:r>
        <w:r w:rsidR="00746AF7">
          <w:rPr>
            <w:rFonts w:ascii="彩虹粗仿宋" w:eastAsia="彩虹粗仿宋" w:hAnsi="宋体" w:hint="eastAsia"/>
            <w:noProof/>
            <w:sz w:val="28"/>
          </w:rPr>
          <w:fldChar w:fldCharType="separate"/>
        </w:r>
        <w:r w:rsidR="001E23D4">
          <w:rPr>
            <w:rFonts w:ascii="彩虹粗仿宋" w:eastAsia="彩虹粗仿宋" w:hAnsi="宋体"/>
            <w:noProof/>
            <w:sz w:val="28"/>
          </w:rPr>
          <w:t>30</w:t>
        </w:r>
        <w:r w:rsidR="00746AF7">
          <w:rPr>
            <w:rFonts w:ascii="彩虹粗仿宋" w:eastAsia="彩虹粗仿宋" w:hAnsi="宋体" w:hint="eastAsia"/>
            <w:noProof/>
            <w:sz w:val="28"/>
          </w:rPr>
          <w:fldChar w:fldCharType="end"/>
        </w:r>
      </w:hyperlink>
    </w:p>
    <w:p w14:paraId="7692278C" w14:textId="02A5080E" w:rsidR="003B2E6D" w:rsidRDefault="002F1562">
      <w:pPr>
        <w:pStyle w:val="21"/>
        <w:tabs>
          <w:tab w:val="right" w:leader="dot" w:pos="8494"/>
        </w:tabs>
        <w:spacing w:line="180" w:lineRule="auto"/>
        <w:rPr>
          <w:rFonts w:ascii="彩虹粗仿宋" w:eastAsia="彩虹粗仿宋" w:hAnsi="宋体"/>
          <w:noProof/>
          <w:sz w:val="28"/>
        </w:rPr>
      </w:pPr>
      <w:hyperlink w:anchor="_Toc124325899" w:history="1">
        <w:r w:rsidR="00746AF7">
          <w:rPr>
            <w:rStyle w:val="af1"/>
            <w:rFonts w:ascii="彩虹粗仿宋" w:eastAsia="彩虹粗仿宋" w:hAnsi="宋体" w:hint="eastAsia"/>
            <w:noProof/>
            <w:color w:val="auto"/>
            <w:sz w:val="28"/>
            <w:szCs w:val="32"/>
            <w:u w:val="none"/>
          </w:rPr>
          <w:t>十五、禁止行为</w:t>
        </w:r>
        <w:r w:rsidR="00746AF7">
          <w:rPr>
            <w:rFonts w:ascii="彩虹粗仿宋" w:eastAsia="彩虹粗仿宋" w:hAnsi="宋体" w:hint="eastAsia"/>
            <w:noProof/>
            <w:sz w:val="28"/>
          </w:rPr>
          <w:tab/>
        </w:r>
        <w:r w:rsidR="00746AF7">
          <w:rPr>
            <w:rFonts w:ascii="彩虹粗仿宋" w:eastAsia="彩虹粗仿宋" w:hAnsi="宋体" w:hint="eastAsia"/>
            <w:noProof/>
            <w:sz w:val="28"/>
          </w:rPr>
          <w:fldChar w:fldCharType="begin"/>
        </w:r>
        <w:r w:rsidR="00746AF7">
          <w:rPr>
            <w:rFonts w:ascii="彩虹粗仿宋" w:eastAsia="彩虹粗仿宋" w:hAnsi="宋体" w:hint="eastAsia"/>
            <w:noProof/>
            <w:sz w:val="28"/>
          </w:rPr>
          <w:instrText xml:space="preserve"> PAGEREF _Toc124325899 \h </w:instrText>
        </w:r>
        <w:r w:rsidR="00746AF7">
          <w:rPr>
            <w:rFonts w:ascii="彩虹粗仿宋" w:eastAsia="彩虹粗仿宋" w:hAnsi="宋体" w:hint="eastAsia"/>
            <w:noProof/>
            <w:sz w:val="28"/>
          </w:rPr>
        </w:r>
        <w:r w:rsidR="00746AF7">
          <w:rPr>
            <w:rFonts w:ascii="彩虹粗仿宋" w:eastAsia="彩虹粗仿宋" w:hAnsi="宋体" w:hint="eastAsia"/>
            <w:noProof/>
            <w:sz w:val="28"/>
          </w:rPr>
          <w:fldChar w:fldCharType="separate"/>
        </w:r>
        <w:r w:rsidR="001E23D4">
          <w:rPr>
            <w:rFonts w:ascii="彩虹粗仿宋" w:eastAsia="彩虹粗仿宋" w:hAnsi="宋体"/>
            <w:noProof/>
            <w:sz w:val="28"/>
          </w:rPr>
          <w:t>31</w:t>
        </w:r>
        <w:r w:rsidR="00746AF7">
          <w:rPr>
            <w:rFonts w:ascii="彩虹粗仿宋" w:eastAsia="彩虹粗仿宋" w:hAnsi="宋体" w:hint="eastAsia"/>
            <w:noProof/>
            <w:sz w:val="28"/>
          </w:rPr>
          <w:fldChar w:fldCharType="end"/>
        </w:r>
      </w:hyperlink>
    </w:p>
    <w:p w14:paraId="60040C49" w14:textId="0334B647" w:rsidR="003B2E6D" w:rsidRDefault="002F1562">
      <w:pPr>
        <w:pStyle w:val="21"/>
        <w:tabs>
          <w:tab w:val="right" w:leader="dot" w:pos="8494"/>
        </w:tabs>
        <w:spacing w:line="180" w:lineRule="auto"/>
        <w:rPr>
          <w:rFonts w:ascii="彩虹粗仿宋" w:eastAsia="彩虹粗仿宋" w:hAnsi="宋体"/>
          <w:noProof/>
          <w:sz w:val="28"/>
        </w:rPr>
      </w:pPr>
      <w:hyperlink w:anchor="_Toc124325900" w:history="1">
        <w:r w:rsidR="00746AF7">
          <w:rPr>
            <w:rStyle w:val="af1"/>
            <w:rFonts w:ascii="彩虹粗仿宋" w:eastAsia="彩虹粗仿宋" w:hAnsi="宋体" w:hint="eastAsia"/>
            <w:noProof/>
            <w:color w:val="auto"/>
            <w:sz w:val="28"/>
            <w:szCs w:val="32"/>
            <w:u w:val="none"/>
          </w:rPr>
          <w:t>十六、托管协议的变更、终止与基金财产的清算</w:t>
        </w:r>
        <w:r w:rsidR="00746AF7">
          <w:rPr>
            <w:rFonts w:ascii="彩虹粗仿宋" w:eastAsia="彩虹粗仿宋" w:hAnsi="宋体" w:hint="eastAsia"/>
            <w:noProof/>
            <w:sz w:val="28"/>
          </w:rPr>
          <w:tab/>
        </w:r>
        <w:r w:rsidR="00746AF7">
          <w:rPr>
            <w:rFonts w:ascii="彩虹粗仿宋" w:eastAsia="彩虹粗仿宋" w:hAnsi="宋体" w:hint="eastAsia"/>
            <w:noProof/>
            <w:sz w:val="28"/>
          </w:rPr>
          <w:fldChar w:fldCharType="begin"/>
        </w:r>
        <w:r w:rsidR="00746AF7">
          <w:rPr>
            <w:rFonts w:ascii="彩虹粗仿宋" w:eastAsia="彩虹粗仿宋" w:hAnsi="宋体" w:hint="eastAsia"/>
            <w:noProof/>
            <w:sz w:val="28"/>
          </w:rPr>
          <w:instrText xml:space="preserve"> PAGEREF _Toc124325900 \h </w:instrText>
        </w:r>
        <w:r w:rsidR="00746AF7">
          <w:rPr>
            <w:rFonts w:ascii="彩虹粗仿宋" w:eastAsia="彩虹粗仿宋" w:hAnsi="宋体" w:hint="eastAsia"/>
            <w:noProof/>
            <w:sz w:val="28"/>
          </w:rPr>
        </w:r>
        <w:r w:rsidR="00746AF7">
          <w:rPr>
            <w:rFonts w:ascii="彩虹粗仿宋" w:eastAsia="彩虹粗仿宋" w:hAnsi="宋体" w:hint="eastAsia"/>
            <w:noProof/>
            <w:sz w:val="28"/>
          </w:rPr>
          <w:fldChar w:fldCharType="separate"/>
        </w:r>
        <w:r w:rsidR="001E23D4">
          <w:rPr>
            <w:rFonts w:ascii="彩虹粗仿宋" w:eastAsia="彩虹粗仿宋" w:hAnsi="宋体"/>
            <w:noProof/>
            <w:sz w:val="28"/>
          </w:rPr>
          <w:t>32</w:t>
        </w:r>
        <w:r w:rsidR="00746AF7">
          <w:rPr>
            <w:rFonts w:ascii="彩虹粗仿宋" w:eastAsia="彩虹粗仿宋" w:hAnsi="宋体" w:hint="eastAsia"/>
            <w:noProof/>
            <w:sz w:val="28"/>
          </w:rPr>
          <w:fldChar w:fldCharType="end"/>
        </w:r>
      </w:hyperlink>
    </w:p>
    <w:p w14:paraId="1658320D" w14:textId="210BF774" w:rsidR="003B2E6D" w:rsidRDefault="002F1562">
      <w:pPr>
        <w:pStyle w:val="21"/>
        <w:tabs>
          <w:tab w:val="right" w:leader="dot" w:pos="8494"/>
        </w:tabs>
        <w:spacing w:line="180" w:lineRule="auto"/>
        <w:rPr>
          <w:rFonts w:ascii="彩虹粗仿宋" w:eastAsia="彩虹粗仿宋" w:hAnsi="宋体"/>
          <w:noProof/>
          <w:sz w:val="28"/>
        </w:rPr>
      </w:pPr>
      <w:hyperlink w:anchor="_Toc124325901" w:history="1">
        <w:r w:rsidR="00746AF7">
          <w:rPr>
            <w:rStyle w:val="af1"/>
            <w:rFonts w:ascii="彩虹粗仿宋" w:eastAsia="彩虹粗仿宋" w:hAnsi="宋体" w:hint="eastAsia"/>
            <w:noProof/>
            <w:color w:val="auto"/>
            <w:sz w:val="28"/>
            <w:szCs w:val="32"/>
            <w:u w:val="none"/>
          </w:rPr>
          <w:t>十七、违约责任</w:t>
        </w:r>
        <w:r w:rsidR="00746AF7">
          <w:rPr>
            <w:rFonts w:ascii="彩虹粗仿宋" w:eastAsia="彩虹粗仿宋" w:hAnsi="宋体" w:hint="eastAsia"/>
            <w:noProof/>
            <w:sz w:val="28"/>
          </w:rPr>
          <w:tab/>
        </w:r>
        <w:r w:rsidR="00746AF7">
          <w:rPr>
            <w:rFonts w:ascii="彩虹粗仿宋" w:eastAsia="彩虹粗仿宋" w:hAnsi="宋体" w:hint="eastAsia"/>
            <w:noProof/>
            <w:sz w:val="28"/>
          </w:rPr>
          <w:fldChar w:fldCharType="begin"/>
        </w:r>
        <w:r w:rsidR="00746AF7">
          <w:rPr>
            <w:rFonts w:ascii="彩虹粗仿宋" w:eastAsia="彩虹粗仿宋" w:hAnsi="宋体" w:hint="eastAsia"/>
            <w:noProof/>
            <w:sz w:val="28"/>
          </w:rPr>
          <w:instrText xml:space="preserve"> PAGEREF _Toc124325901 \h </w:instrText>
        </w:r>
        <w:r w:rsidR="00746AF7">
          <w:rPr>
            <w:rFonts w:ascii="彩虹粗仿宋" w:eastAsia="彩虹粗仿宋" w:hAnsi="宋体" w:hint="eastAsia"/>
            <w:noProof/>
            <w:sz w:val="28"/>
          </w:rPr>
        </w:r>
        <w:r w:rsidR="00746AF7">
          <w:rPr>
            <w:rFonts w:ascii="彩虹粗仿宋" w:eastAsia="彩虹粗仿宋" w:hAnsi="宋体" w:hint="eastAsia"/>
            <w:noProof/>
            <w:sz w:val="28"/>
          </w:rPr>
          <w:fldChar w:fldCharType="separate"/>
        </w:r>
        <w:r w:rsidR="001E23D4">
          <w:rPr>
            <w:rFonts w:ascii="彩虹粗仿宋" w:eastAsia="彩虹粗仿宋" w:hAnsi="宋体"/>
            <w:noProof/>
            <w:sz w:val="28"/>
          </w:rPr>
          <w:t>34</w:t>
        </w:r>
        <w:r w:rsidR="00746AF7">
          <w:rPr>
            <w:rFonts w:ascii="彩虹粗仿宋" w:eastAsia="彩虹粗仿宋" w:hAnsi="宋体" w:hint="eastAsia"/>
            <w:noProof/>
            <w:sz w:val="28"/>
          </w:rPr>
          <w:fldChar w:fldCharType="end"/>
        </w:r>
      </w:hyperlink>
    </w:p>
    <w:p w14:paraId="5084D4EB" w14:textId="7CCAB0C0" w:rsidR="003B2E6D" w:rsidRDefault="002F1562">
      <w:pPr>
        <w:pStyle w:val="21"/>
        <w:tabs>
          <w:tab w:val="right" w:leader="dot" w:pos="8494"/>
        </w:tabs>
        <w:spacing w:line="180" w:lineRule="auto"/>
        <w:rPr>
          <w:rFonts w:ascii="彩虹粗仿宋" w:eastAsia="彩虹粗仿宋" w:hAnsi="宋体"/>
          <w:noProof/>
          <w:sz w:val="28"/>
        </w:rPr>
      </w:pPr>
      <w:hyperlink w:anchor="_Toc124325902" w:history="1">
        <w:r w:rsidR="00746AF7">
          <w:rPr>
            <w:rStyle w:val="af1"/>
            <w:rFonts w:ascii="彩虹粗仿宋" w:eastAsia="彩虹粗仿宋" w:hAnsi="宋体" w:hint="eastAsia"/>
            <w:noProof/>
            <w:color w:val="auto"/>
            <w:sz w:val="28"/>
            <w:szCs w:val="32"/>
            <w:u w:val="none"/>
          </w:rPr>
          <w:t>十八、争议解决方式</w:t>
        </w:r>
        <w:r w:rsidR="00746AF7">
          <w:rPr>
            <w:rFonts w:ascii="彩虹粗仿宋" w:eastAsia="彩虹粗仿宋" w:hAnsi="宋体" w:hint="eastAsia"/>
            <w:noProof/>
            <w:sz w:val="28"/>
          </w:rPr>
          <w:tab/>
        </w:r>
        <w:r w:rsidR="00746AF7">
          <w:rPr>
            <w:rFonts w:ascii="彩虹粗仿宋" w:eastAsia="彩虹粗仿宋" w:hAnsi="宋体" w:hint="eastAsia"/>
            <w:noProof/>
            <w:sz w:val="28"/>
          </w:rPr>
          <w:fldChar w:fldCharType="begin"/>
        </w:r>
        <w:r w:rsidR="00746AF7">
          <w:rPr>
            <w:rFonts w:ascii="彩虹粗仿宋" w:eastAsia="彩虹粗仿宋" w:hAnsi="宋体" w:hint="eastAsia"/>
            <w:noProof/>
            <w:sz w:val="28"/>
          </w:rPr>
          <w:instrText xml:space="preserve"> PAGEREF _Toc124325902 \h </w:instrText>
        </w:r>
        <w:r w:rsidR="00746AF7">
          <w:rPr>
            <w:rFonts w:ascii="彩虹粗仿宋" w:eastAsia="彩虹粗仿宋" w:hAnsi="宋体" w:hint="eastAsia"/>
            <w:noProof/>
            <w:sz w:val="28"/>
          </w:rPr>
        </w:r>
        <w:r w:rsidR="00746AF7">
          <w:rPr>
            <w:rFonts w:ascii="彩虹粗仿宋" w:eastAsia="彩虹粗仿宋" w:hAnsi="宋体" w:hint="eastAsia"/>
            <w:noProof/>
            <w:sz w:val="28"/>
          </w:rPr>
          <w:fldChar w:fldCharType="separate"/>
        </w:r>
        <w:r w:rsidR="001E23D4">
          <w:rPr>
            <w:rFonts w:ascii="彩虹粗仿宋" w:eastAsia="彩虹粗仿宋" w:hAnsi="宋体"/>
            <w:noProof/>
            <w:sz w:val="28"/>
          </w:rPr>
          <w:t>34</w:t>
        </w:r>
        <w:r w:rsidR="00746AF7">
          <w:rPr>
            <w:rFonts w:ascii="彩虹粗仿宋" w:eastAsia="彩虹粗仿宋" w:hAnsi="宋体" w:hint="eastAsia"/>
            <w:noProof/>
            <w:sz w:val="28"/>
          </w:rPr>
          <w:fldChar w:fldCharType="end"/>
        </w:r>
      </w:hyperlink>
    </w:p>
    <w:p w14:paraId="12E91E0E" w14:textId="1826AC0E" w:rsidR="003B2E6D" w:rsidRDefault="002F1562">
      <w:pPr>
        <w:pStyle w:val="21"/>
        <w:tabs>
          <w:tab w:val="right" w:leader="dot" w:pos="8494"/>
        </w:tabs>
        <w:spacing w:line="180" w:lineRule="auto"/>
        <w:rPr>
          <w:rFonts w:ascii="彩虹粗仿宋" w:eastAsia="彩虹粗仿宋" w:hAnsi="宋体"/>
          <w:noProof/>
          <w:sz w:val="28"/>
        </w:rPr>
      </w:pPr>
      <w:hyperlink w:anchor="_Toc124325903" w:history="1">
        <w:r w:rsidR="00746AF7">
          <w:rPr>
            <w:rStyle w:val="af1"/>
            <w:rFonts w:ascii="彩虹粗仿宋" w:eastAsia="彩虹粗仿宋" w:hAnsi="宋体" w:hint="eastAsia"/>
            <w:noProof/>
            <w:color w:val="auto"/>
            <w:sz w:val="28"/>
            <w:szCs w:val="32"/>
            <w:u w:val="none"/>
          </w:rPr>
          <w:t>十九、托管协议的效力</w:t>
        </w:r>
        <w:r w:rsidR="00746AF7">
          <w:rPr>
            <w:rFonts w:ascii="彩虹粗仿宋" w:eastAsia="彩虹粗仿宋" w:hAnsi="宋体" w:hint="eastAsia"/>
            <w:noProof/>
            <w:sz w:val="28"/>
          </w:rPr>
          <w:tab/>
        </w:r>
        <w:r w:rsidR="00746AF7">
          <w:rPr>
            <w:rFonts w:ascii="彩虹粗仿宋" w:eastAsia="彩虹粗仿宋" w:hAnsi="宋体" w:hint="eastAsia"/>
            <w:noProof/>
            <w:sz w:val="28"/>
          </w:rPr>
          <w:fldChar w:fldCharType="begin"/>
        </w:r>
        <w:r w:rsidR="00746AF7">
          <w:rPr>
            <w:rFonts w:ascii="彩虹粗仿宋" w:eastAsia="彩虹粗仿宋" w:hAnsi="宋体" w:hint="eastAsia"/>
            <w:noProof/>
            <w:sz w:val="28"/>
          </w:rPr>
          <w:instrText xml:space="preserve"> PAGEREF _Toc124325903 \h </w:instrText>
        </w:r>
        <w:r w:rsidR="00746AF7">
          <w:rPr>
            <w:rFonts w:ascii="彩虹粗仿宋" w:eastAsia="彩虹粗仿宋" w:hAnsi="宋体" w:hint="eastAsia"/>
            <w:noProof/>
            <w:sz w:val="28"/>
          </w:rPr>
        </w:r>
        <w:r w:rsidR="00746AF7">
          <w:rPr>
            <w:rFonts w:ascii="彩虹粗仿宋" w:eastAsia="彩虹粗仿宋" w:hAnsi="宋体" w:hint="eastAsia"/>
            <w:noProof/>
            <w:sz w:val="28"/>
          </w:rPr>
          <w:fldChar w:fldCharType="separate"/>
        </w:r>
        <w:r w:rsidR="001E23D4">
          <w:rPr>
            <w:rFonts w:ascii="彩虹粗仿宋" w:eastAsia="彩虹粗仿宋" w:hAnsi="宋体"/>
            <w:noProof/>
            <w:sz w:val="28"/>
          </w:rPr>
          <w:t>35</w:t>
        </w:r>
        <w:r w:rsidR="00746AF7">
          <w:rPr>
            <w:rFonts w:ascii="彩虹粗仿宋" w:eastAsia="彩虹粗仿宋" w:hAnsi="宋体" w:hint="eastAsia"/>
            <w:noProof/>
            <w:sz w:val="28"/>
          </w:rPr>
          <w:fldChar w:fldCharType="end"/>
        </w:r>
      </w:hyperlink>
    </w:p>
    <w:p w14:paraId="1432BB08" w14:textId="7823B97E" w:rsidR="003B2E6D" w:rsidRDefault="002F1562">
      <w:pPr>
        <w:pStyle w:val="21"/>
        <w:tabs>
          <w:tab w:val="right" w:leader="dot" w:pos="8494"/>
        </w:tabs>
        <w:spacing w:line="180" w:lineRule="auto"/>
        <w:rPr>
          <w:rFonts w:ascii="彩虹粗仿宋" w:eastAsia="彩虹粗仿宋" w:hAnsi="宋体"/>
          <w:noProof/>
          <w:sz w:val="28"/>
        </w:rPr>
      </w:pPr>
      <w:hyperlink w:anchor="_Toc124325904" w:history="1">
        <w:r w:rsidR="00746AF7">
          <w:rPr>
            <w:rStyle w:val="af1"/>
            <w:rFonts w:ascii="彩虹粗仿宋" w:eastAsia="彩虹粗仿宋" w:hAnsi="宋体" w:hint="eastAsia"/>
            <w:noProof/>
            <w:color w:val="auto"/>
            <w:sz w:val="28"/>
            <w:szCs w:val="32"/>
            <w:u w:val="none"/>
          </w:rPr>
          <w:t>二十、其他事项</w:t>
        </w:r>
        <w:r w:rsidR="00746AF7">
          <w:rPr>
            <w:rFonts w:ascii="彩虹粗仿宋" w:eastAsia="彩虹粗仿宋" w:hAnsi="宋体" w:hint="eastAsia"/>
            <w:noProof/>
            <w:sz w:val="28"/>
          </w:rPr>
          <w:tab/>
        </w:r>
        <w:r w:rsidR="00746AF7">
          <w:rPr>
            <w:rFonts w:ascii="彩虹粗仿宋" w:eastAsia="彩虹粗仿宋" w:hAnsi="宋体" w:hint="eastAsia"/>
            <w:noProof/>
            <w:sz w:val="28"/>
          </w:rPr>
          <w:fldChar w:fldCharType="begin"/>
        </w:r>
        <w:r w:rsidR="00746AF7">
          <w:rPr>
            <w:rFonts w:ascii="彩虹粗仿宋" w:eastAsia="彩虹粗仿宋" w:hAnsi="宋体" w:hint="eastAsia"/>
            <w:noProof/>
            <w:sz w:val="28"/>
          </w:rPr>
          <w:instrText xml:space="preserve"> PAGEREF _Toc124325904 \h </w:instrText>
        </w:r>
        <w:r w:rsidR="00746AF7">
          <w:rPr>
            <w:rFonts w:ascii="彩虹粗仿宋" w:eastAsia="彩虹粗仿宋" w:hAnsi="宋体" w:hint="eastAsia"/>
            <w:noProof/>
            <w:sz w:val="28"/>
          </w:rPr>
        </w:r>
        <w:r w:rsidR="00746AF7">
          <w:rPr>
            <w:rFonts w:ascii="彩虹粗仿宋" w:eastAsia="彩虹粗仿宋" w:hAnsi="宋体" w:hint="eastAsia"/>
            <w:noProof/>
            <w:sz w:val="28"/>
          </w:rPr>
          <w:fldChar w:fldCharType="separate"/>
        </w:r>
        <w:r w:rsidR="001E23D4">
          <w:rPr>
            <w:rFonts w:ascii="彩虹粗仿宋" w:eastAsia="彩虹粗仿宋" w:hAnsi="宋体"/>
            <w:noProof/>
            <w:sz w:val="28"/>
          </w:rPr>
          <w:t>35</w:t>
        </w:r>
        <w:r w:rsidR="00746AF7">
          <w:rPr>
            <w:rFonts w:ascii="彩虹粗仿宋" w:eastAsia="彩虹粗仿宋" w:hAnsi="宋体" w:hint="eastAsia"/>
            <w:noProof/>
            <w:sz w:val="28"/>
          </w:rPr>
          <w:fldChar w:fldCharType="end"/>
        </w:r>
      </w:hyperlink>
    </w:p>
    <w:p w14:paraId="793DE15E" w14:textId="6936445D" w:rsidR="003B2E6D" w:rsidRDefault="002F1562">
      <w:pPr>
        <w:pStyle w:val="21"/>
        <w:tabs>
          <w:tab w:val="right" w:leader="dot" w:pos="8494"/>
        </w:tabs>
        <w:spacing w:line="180" w:lineRule="auto"/>
        <w:rPr>
          <w:rFonts w:ascii="彩虹粗仿宋" w:eastAsia="彩虹粗仿宋" w:hAnsi="宋体"/>
          <w:noProof/>
          <w:sz w:val="28"/>
        </w:rPr>
      </w:pPr>
      <w:hyperlink w:anchor="_Toc124325905" w:history="1">
        <w:r w:rsidR="00746AF7">
          <w:rPr>
            <w:rStyle w:val="af1"/>
            <w:rFonts w:ascii="彩虹粗仿宋" w:eastAsia="彩虹粗仿宋" w:hAnsi="宋体" w:hint="eastAsia"/>
            <w:noProof/>
            <w:color w:val="auto"/>
            <w:sz w:val="28"/>
            <w:szCs w:val="32"/>
            <w:u w:val="none"/>
          </w:rPr>
          <w:t>二十一、托管协议的签订</w:t>
        </w:r>
        <w:r w:rsidR="00746AF7">
          <w:rPr>
            <w:rFonts w:ascii="彩虹粗仿宋" w:eastAsia="彩虹粗仿宋" w:hAnsi="宋体" w:hint="eastAsia"/>
            <w:noProof/>
            <w:sz w:val="28"/>
          </w:rPr>
          <w:tab/>
        </w:r>
        <w:r w:rsidR="00746AF7">
          <w:rPr>
            <w:rFonts w:ascii="彩虹粗仿宋" w:eastAsia="彩虹粗仿宋" w:hAnsi="宋体" w:hint="eastAsia"/>
            <w:noProof/>
            <w:sz w:val="28"/>
          </w:rPr>
          <w:fldChar w:fldCharType="begin"/>
        </w:r>
        <w:r w:rsidR="00746AF7">
          <w:rPr>
            <w:rFonts w:ascii="彩虹粗仿宋" w:eastAsia="彩虹粗仿宋" w:hAnsi="宋体" w:hint="eastAsia"/>
            <w:noProof/>
            <w:sz w:val="28"/>
          </w:rPr>
          <w:instrText xml:space="preserve"> PAGEREF _Toc124325905 \h </w:instrText>
        </w:r>
        <w:r w:rsidR="00746AF7">
          <w:rPr>
            <w:rFonts w:ascii="彩虹粗仿宋" w:eastAsia="彩虹粗仿宋" w:hAnsi="宋体" w:hint="eastAsia"/>
            <w:noProof/>
            <w:sz w:val="28"/>
          </w:rPr>
        </w:r>
        <w:r w:rsidR="00746AF7">
          <w:rPr>
            <w:rFonts w:ascii="彩虹粗仿宋" w:eastAsia="彩虹粗仿宋" w:hAnsi="宋体" w:hint="eastAsia"/>
            <w:noProof/>
            <w:sz w:val="28"/>
          </w:rPr>
          <w:fldChar w:fldCharType="separate"/>
        </w:r>
        <w:r w:rsidR="001E23D4">
          <w:rPr>
            <w:rFonts w:ascii="彩虹粗仿宋" w:eastAsia="彩虹粗仿宋" w:hAnsi="宋体"/>
            <w:noProof/>
            <w:sz w:val="28"/>
          </w:rPr>
          <w:t>35</w:t>
        </w:r>
        <w:r w:rsidR="00746AF7">
          <w:rPr>
            <w:rFonts w:ascii="彩虹粗仿宋" w:eastAsia="彩虹粗仿宋" w:hAnsi="宋体" w:hint="eastAsia"/>
            <w:noProof/>
            <w:sz w:val="28"/>
          </w:rPr>
          <w:fldChar w:fldCharType="end"/>
        </w:r>
      </w:hyperlink>
    </w:p>
    <w:p w14:paraId="55FBCD95" w14:textId="77777777" w:rsidR="003B2E6D" w:rsidRDefault="00746AF7">
      <w:pPr>
        <w:rPr>
          <w:rFonts w:ascii="彩虹粗仿宋" w:eastAsia="彩虹粗仿宋"/>
          <w:sz w:val="24"/>
        </w:rPr>
      </w:pPr>
      <w:r>
        <w:rPr>
          <w:rFonts w:ascii="彩虹粗仿宋" w:eastAsia="彩虹粗仿宋" w:hAnsi="宋体" w:hint="eastAsia"/>
          <w:sz w:val="28"/>
        </w:rPr>
        <w:lastRenderedPageBreak/>
        <w:fldChar w:fldCharType="end"/>
      </w:r>
    </w:p>
    <w:p w14:paraId="380A9F7A" w14:textId="7D79B38B" w:rsidR="003B2E6D" w:rsidRDefault="00746AF7">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w:t>
      </w:r>
      <w:r>
        <w:rPr>
          <w:rFonts w:ascii="彩虹粗仿宋" w:eastAsia="彩虹粗仿宋" w:hAnsi="宋体" w:cs="Arial" w:hint="eastAsia"/>
          <w:sz w:val="24"/>
        </w:rPr>
        <w:t>南方基金管理股份有限公司</w:t>
      </w:r>
      <w:r>
        <w:rPr>
          <w:rFonts w:ascii="彩虹粗仿宋" w:eastAsia="彩虹粗仿宋" w:hAnsi="宋体" w:cs="Arial" w:hint="eastAsia"/>
          <w:kern w:val="0"/>
          <w:sz w:val="24"/>
        </w:rPr>
        <w:t>系一家依照中国法律合法成立并有效存续的有限责任公司，按照相关法律法规的规定具备担任基金管理人的资格和能力，拟募集发行</w:t>
      </w:r>
      <w:r w:rsidR="00231280">
        <w:rPr>
          <w:rFonts w:ascii="彩虹粗仿宋" w:eastAsia="彩虹粗仿宋" w:hAnsi="宋体" w:cs="Arial" w:hint="eastAsia"/>
          <w:sz w:val="24"/>
        </w:rPr>
        <w:t>南方景气驱动混合型证券投资基金</w:t>
      </w:r>
      <w:r>
        <w:rPr>
          <w:rFonts w:ascii="彩虹粗仿宋" w:eastAsia="彩虹粗仿宋" w:hAnsi="宋体" w:cs="Arial" w:hint="eastAsia"/>
          <w:kern w:val="0"/>
          <w:sz w:val="24"/>
        </w:rPr>
        <w:t>；</w:t>
      </w:r>
    </w:p>
    <w:p w14:paraId="0A94D6B4" w14:textId="77777777" w:rsidR="003B2E6D" w:rsidRDefault="00746AF7">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0AFD6088" w14:textId="66BAF27B" w:rsidR="003B2E6D" w:rsidRDefault="00746AF7">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w:t>
      </w:r>
      <w:r>
        <w:rPr>
          <w:rFonts w:ascii="彩虹粗仿宋" w:eastAsia="彩虹粗仿宋" w:hAnsi="宋体" w:cs="Arial" w:hint="eastAsia"/>
          <w:sz w:val="24"/>
        </w:rPr>
        <w:t>南方基金管理股份有限公司</w:t>
      </w:r>
      <w:r>
        <w:rPr>
          <w:rFonts w:ascii="彩虹粗仿宋" w:eastAsia="彩虹粗仿宋" w:hAnsi="宋体" w:cs="Arial" w:hint="eastAsia"/>
          <w:kern w:val="0"/>
          <w:sz w:val="24"/>
        </w:rPr>
        <w:t>拟担任</w:t>
      </w:r>
      <w:r w:rsidR="00231280">
        <w:rPr>
          <w:rFonts w:ascii="彩虹粗仿宋" w:eastAsia="彩虹粗仿宋" w:hAnsi="宋体" w:cs="Arial" w:hint="eastAsia"/>
          <w:sz w:val="24"/>
        </w:rPr>
        <w:t>南方景气驱动混合型证券投资基金</w:t>
      </w:r>
      <w:r>
        <w:rPr>
          <w:rFonts w:ascii="彩虹粗仿宋" w:eastAsia="彩虹粗仿宋" w:hAnsi="宋体" w:cs="Arial" w:hint="eastAsia"/>
          <w:kern w:val="0"/>
          <w:sz w:val="24"/>
        </w:rPr>
        <w:t>的基金管理人，中国建设银行股份有限公司拟担任</w:t>
      </w:r>
      <w:r w:rsidR="00231280">
        <w:rPr>
          <w:rFonts w:ascii="彩虹粗仿宋" w:eastAsia="彩虹粗仿宋" w:hAnsi="宋体" w:cs="Arial" w:hint="eastAsia"/>
          <w:sz w:val="24"/>
        </w:rPr>
        <w:t>南方景气驱动混合型证券投资基金</w:t>
      </w:r>
      <w:r>
        <w:rPr>
          <w:rFonts w:ascii="彩虹粗仿宋" w:eastAsia="彩虹粗仿宋" w:hAnsi="宋体" w:cs="Arial" w:hint="eastAsia"/>
          <w:kern w:val="0"/>
          <w:sz w:val="24"/>
        </w:rPr>
        <w:t>的基金托管人；</w:t>
      </w:r>
    </w:p>
    <w:p w14:paraId="356CEA2B" w14:textId="2CF53632" w:rsidR="003B2E6D" w:rsidRDefault="00746AF7">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为明确</w:t>
      </w:r>
      <w:r w:rsidR="00231280">
        <w:rPr>
          <w:rFonts w:ascii="彩虹粗仿宋" w:eastAsia="彩虹粗仿宋" w:hAnsi="宋体" w:cs="Arial" w:hint="eastAsia"/>
          <w:sz w:val="24"/>
        </w:rPr>
        <w:t>南方景气驱动混合型证券投资基金</w:t>
      </w:r>
      <w:r>
        <w:rPr>
          <w:rFonts w:ascii="彩虹粗仿宋" w:eastAsia="彩虹粗仿宋" w:hAnsi="宋体" w:cs="Arial" w:hint="eastAsia"/>
          <w:kern w:val="0"/>
          <w:sz w:val="24"/>
        </w:rPr>
        <w:t>的基金管理人和基金托管人之间的权利义务关系，特制订本托管协议；</w:t>
      </w:r>
    </w:p>
    <w:p w14:paraId="2E604645" w14:textId="562CEA03" w:rsidR="003B2E6D" w:rsidRDefault="00746AF7">
      <w:pPr>
        <w:widowControl/>
        <w:adjustRightInd w:val="0"/>
        <w:snapToGrid w:val="0"/>
        <w:ind w:firstLineChars="200" w:firstLine="480"/>
        <w:rPr>
          <w:rFonts w:ascii="彩虹粗仿宋" w:eastAsia="彩虹粗仿宋" w:hAnsi="宋体" w:cs="Arial"/>
          <w:kern w:val="0"/>
          <w:sz w:val="24"/>
          <w:lang w:val="en-GB"/>
        </w:rPr>
      </w:pPr>
      <w:r>
        <w:rPr>
          <w:rFonts w:ascii="彩虹粗仿宋" w:eastAsia="彩虹粗仿宋" w:hAnsi="宋体" w:cs="Arial" w:hint="eastAsia"/>
          <w:kern w:val="0"/>
          <w:sz w:val="24"/>
          <w:lang w:val="en-GB"/>
        </w:rPr>
        <w:t>除非另有约定，《</w:t>
      </w:r>
      <w:r w:rsidR="00231280">
        <w:rPr>
          <w:rFonts w:ascii="彩虹粗仿宋" w:eastAsia="彩虹粗仿宋" w:hAnsi="宋体" w:cs="Arial" w:hint="eastAsia"/>
          <w:sz w:val="24"/>
        </w:rPr>
        <w:t>南方景气驱动混合型证券投资基金</w:t>
      </w:r>
      <w:r>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Pr>
          <w:rFonts w:ascii="彩虹粗仿宋" w:eastAsia="彩虹粗仿宋" w:hAnsi="宋体" w:cs="Arial" w:hint="eastAsia"/>
          <w:kern w:val="0"/>
          <w:sz w:val="24"/>
        </w:rPr>
        <w:t>条款</w:t>
      </w:r>
      <w:r>
        <w:rPr>
          <w:rFonts w:ascii="彩虹粗仿宋" w:eastAsia="彩虹粗仿宋" w:hAnsi="宋体" w:cs="Arial" w:hint="eastAsia"/>
          <w:kern w:val="0"/>
          <w:sz w:val="24"/>
          <w:lang w:val="en-GB"/>
        </w:rPr>
        <w:t>解释。</w:t>
      </w:r>
    </w:p>
    <w:p w14:paraId="3E7485F4" w14:textId="77777777" w:rsidR="003B2E6D" w:rsidRDefault="003B2E6D">
      <w:pPr>
        <w:rPr>
          <w:rFonts w:ascii="彩虹粗仿宋" w:eastAsia="彩虹粗仿宋"/>
          <w:sz w:val="24"/>
          <w:lang w:val="en-GB"/>
        </w:rPr>
      </w:pPr>
    </w:p>
    <w:p w14:paraId="1743C705" w14:textId="77777777" w:rsidR="003B2E6D" w:rsidRDefault="00746AF7">
      <w:pPr>
        <w:pStyle w:val="2"/>
        <w:jc w:val="center"/>
        <w:rPr>
          <w:rFonts w:ascii="彩虹粗仿宋" w:eastAsia="彩虹粗仿宋"/>
        </w:rPr>
      </w:pPr>
      <w:bookmarkStart w:id="0" w:name="_Toc124325885"/>
      <w:r>
        <w:rPr>
          <w:rFonts w:ascii="彩虹粗仿宋" w:eastAsia="彩虹粗仿宋" w:hint="eastAsia"/>
        </w:rPr>
        <w:t>一、基金托管协议当事人</w:t>
      </w:r>
      <w:bookmarkEnd w:id="0"/>
    </w:p>
    <w:p w14:paraId="1E36DB71" w14:textId="77777777" w:rsidR="003B2E6D" w:rsidRDefault="00746AF7">
      <w:pPr>
        <w:ind w:firstLineChars="200" w:firstLine="480"/>
        <w:rPr>
          <w:rFonts w:ascii="彩虹粗仿宋" w:eastAsia="彩虹粗仿宋" w:hAnsi="宋体" w:cs="Arial"/>
          <w:sz w:val="24"/>
        </w:rPr>
      </w:pPr>
      <w:r>
        <w:rPr>
          <w:rFonts w:ascii="彩虹粗仿宋" w:eastAsia="彩虹粗仿宋" w:hAnsi="宋体" w:cs="Arial" w:hint="eastAsia"/>
          <w:sz w:val="24"/>
        </w:rPr>
        <w:t>（一）基金管理人</w:t>
      </w:r>
    </w:p>
    <w:p w14:paraId="398D429C"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名称：南方基金管理股份有限公司</w:t>
      </w:r>
    </w:p>
    <w:p w14:paraId="7B413C3A"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注册地址：深圳市福田区莲花街道益田路5999号基金大厦32-42楼</w:t>
      </w:r>
    </w:p>
    <w:p w14:paraId="10B069F2"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办公地址：深圳市福田区莲花街道益田路5999号基金大厦32-42楼</w:t>
      </w:r>
    </w:p>
    <w:p w14:paraId="5ADD198B"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邮政编码：518048</w:t>
      </w:r>
    </w:p>
    <w:p w14:paraId="6F29BEE9"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法定代表人：张海波</w:t>
      </w:r>
    </w:p>
    <w:p w14:paraId="2F8DF38C"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成立日期：1998年3月6日</w:t>
      </w:r>
    </w:p>
    <w:p w14:paraId="73C501EC"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批准设立机关及批准设立文号：中国证券监督管理委员会证监基字[1998]4号</w:t>
      </w:r>
    </w:p>
    <w:p w14:paraId="67E7A02F"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14:paraId="3BF9292E"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注册资本：人民币3.6172亿元</w:t>
      </w:r>
    </w:p>
    <w:p w14:paraId="60AD9816"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14:paraId="7EB05DAE"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经营范围：基金募集、基金销售、资产管理、中国证监会许可的其他业务</w:t>
      </w:r>
    </w:p>
    <w:p w14:paraId="4F06C64F"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w:t>
      </w:r>
    </w:p>
    <w:p w14:paraId="51F2A654"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名称：中国建设银行股份有限公司(简称：中国建设银行)</w:t>
      </w:r>
    </w:p>
    <w:p w14:paraId="64E3D85A"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住所：北京市西城区金融大街25号</w:t>
      </w:r>
    </w:p>
    <w:p w14:paraId="13EFEDDB"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办公地址：北京市西城区闹市口大街1号院1号楼</w:t>
      </w:r>
    </w:p>
    <w:p w14:paraId="7684B961"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邮政编码：100033</w:t>
      </w:r>
    </w:p>
    <w:p w14:paraId="5CC8C1BC"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 xml:space="preserve">法定代表人：田国立 </w:t>
      </w:r>
    </w:p>
    <w:p w14:paraId="1CBD411C"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成立日期：2004年09月17日</w:t>
      </w:r>
    </w:p>
    <w:p w14:paraId="237793A9"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基金托管业务批准文号：中国证监会证监基字[1998</w:t>
      </w:r>
      <w:bookmarkStart w:id="1" w:name="OLE_LINK3"/>
      <w:r>
        <w:rPr>
          <w:rFonts w:ascii="彩虹粗仿宋" w:eastAsia="彩虹粗仿宋" w:hAnsi="宋体" w:cs="Arial" w:hint="eastAsia"/>
          <w:sz w:val="24"/>
        </w:rPr>
        <w:t>]</w:t>
      </w:r>
      <w:bookmarkEnd w:id="1"/>
      <w:r>
        <w:rPr>
          <w:rFonts w:ascii="彩虹粗仿宋" w:eastAsia="彩虹粗仿宋" w:hAnsi="宋体" w:cs="Arial" w:hint="eastAsia"/>
          <w:sz w:val="24"/>
        </w:rPr>
        <w:t>12号</w:t>
      </w:r>
    </w:p>
    <w:p w14:paraId="3D686E9F"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14:paraId="6A689463"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r>
        <w:rPr>
          <w:rFonts w:ascii="彩虹粗仿宋" w:eastAsia="彩虹粗仿宋" w:hint="eastAsia"/>
          <w:sz w:val="24"/>
        </w:rPr>
        <w:t>贰仟伍佰亿壹仟零玖拾柒万柒仟肆佰捌拾陆元整</w:t>
      </w:r>
    </w:p>
    <w:p w14:paraId="491196DF"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14:paraId="42D5BAFC" w14:textId="77777777" w:rsidR="003B2E6D" w:rsidRDefault="00746AF7">
      <w:pPr>
        <w:tabs>
          <w:tab w:val="left" w:pos="540"/>
        </w:tabs>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1C732473" w14:textId="77777777" w:rsidR="003B2E6D" w:rsidRDefault="003B2E6D">
      <w:pPr>
        <w:rPr>
          <w:rFonts w:ascii="彩虹粗仿宋" w:eastAsia="彩虹粗仿宋"/>
          <w:sz w:val="24"/>
        </w:rPr>
      </w:pPr>
    </w:p>
    <w:p w14:paraId="084A0D86" w14:textId="77777777" w:rsidR="003B2E6D" w:rsidRDefault="00746AF7">
      <w:pPr>
        <w:pStyle w:val="2"/>
        <w:jc w:val="center"/>
        <w:rPr>
          <w:rFonts w:ascii="彩虹粗仿宋" w:eastAsia="彩虹粗仿宋"/>
          <w:sz w:val="30"/>
        </w:rPr>
      </w:pPr>
      <w:bookmarkStart w:id="2" w:name="_Toc124325886"/>
      <w:r>
        <w:rPr>
          <w:rFonts w:ascii="彩虹粗仿宋" w:eastAsia="彩虹粗仿宋" w:hint="eastAsia"/>
          <w:sz w:val="30"/>
        </w:rPr>
        <w:t>二、基金托管协议的依据、目的和原则</w:t>
      </w:r>
      <w:bookmarkEnd w:id="2"/>
    </w:p>
    <w:p w14:paraId="1BF57492" w14:textId="77777777" w:rsidR="003B2E6D" w:rsidRDefault="00746AF7">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14:paraId="3285C2EE"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本协议依据《中华人民共和国证券投资基金法》(以下简称“《基金法》”)等有关法律法规、《基金合同》及其他有关规定制订。</w:t>
      </w:r>
    </w:p>
    <w:p w14:paraId="5093FFA6"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14:paraId="58C35F51" w14:textId="77777777" w:rsidR="003B2E6D" w:rsidRDefault="00746AF7">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5A2C825D"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14:paraId="7891FEC0"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13E70B35" w14:textId="77777777" w:rsidR="003B2E6D" w:rsidRDefault="003B2E6D">
      <w:pPr>
        <w:rPr>
          <w:rFonts w:ascii="彩虹粗仿宋" w:eastAsia="彩虹粗仿宋"/>
          <w:sz w:val="24"/>
        </w:rPr>
      </w:pPr>
    </w:p>
    <w:p w14:paraId="21A5A2AF" w14:textId="77777777" w:rsidR="003B2E6D" w:rsidRDefault="00746AF7">
      <w:pPr>
        <w:pStyle w:val="2"/>
        <w:jc w:val="center"/>
        <w:rPr>
          <w:rFonts w:ascii="彩虹粗仿宋" w:eastAsia="彩虹粗仿宋"/>
          <w:sz w:val="30"/>
          <w:szCs w:val="24"/>
        </w:rPr>
      </w:pPr>
      <w:bookmarkStart w:id="3" w:name="_Toc124325887"/>
      <w:r>
        <w:rPr>
          <w:rFonts w:ascii="彩虹粗仿宋" w:eastAsia="彩虹粗仿宋" w:hint="eastAsia"/>
          <w:sz w:val="30"/>
        </w:rPr>
        <w:t>三、基金托管人对基金管理人的业务监督和核查</w:t>
      </w:r>
      <w:bookmarkEnd w:id="3"/>
    </w:p>
    <w:p w14:paraId="6A5ED06A"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w:t>
      </w:r>
      <w:r>
        <w:rPr>
          <w:rFonts w:ascii="彩虹粗仿宋" w:eastAsia="彩虹粗仿宋" w:hAnsi="宋体" w:cs="Arial" w:hint="eastAsia"/>
          <w:sz w:val="24"/>
        </w:rPr>
        <w:lastRenderedPageBreak/>
        <w:t>用相关技术系统，对基金实际投资是否符合《基金合同》关于证券选择标准的约定进行监督，对存在疑义的事项进行核查。</w:t>
      </w:r>
    </w:p>
    <w:p w14:paraId="526E5F3A" w14:textId="547D422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本基金的投资范围包括国内依法发行上市的股票（包括主板、中小板、创业板及其他经中国证监会核准</w:t>
      </w:r>
      <w:r w:rsidRPr="00EA6B24">
        <w:rPr>
          <w:rFonts w:ascii="彩虹粗仿宋" w:eastAsia="彩虹粗仿宋" w:hAnsi="宋体" w:cs="Arial" w:hint="eastAsia"/>
          <w:sz w:val="24"/>
        </w:rPr>
        <w:t>或注册</w:t>
      </w:r>
      <w:r>
        <w:rPr>
          <w:rFonts w:ascii="彩虹粗仿宋" w:eastAsia="彩虹粗仿宋" w:hAnsi="宋体" w:cs="Arial" w:hint="eastAsia"/>
          <w:sz w:val="24"/>
        </w:rPr>
        <w:t>上市的股票）、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资产支持证券、债券回购、银行存款（包括协议存款、定期存款及其他银行存款）、同业存单、货币市场工具、金融衍生品（包括股指期货、国债期货、股票期权）以及经中国证监会允许基金投资的其他金融工具，但需符合中国证监会的相关规定。</w:t>
      </w:r>
    </w:p>
    <w:p w14:paraId="6F482369" w14:textId="15AAA1F3"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投资组合比例为：本基金股票投资占基金资产的比例范围为60%-95%（其中港股通股票投资比例不得超过股票资产的50%）。本基金每个交易日日终在扣除国债期货、股指期货和股票期权合约需缴纳的交易保证金后，应当保持不低于基金资产净值5%的现金或者到期日在一年以内的政府债券。其中现金不包括结算备付金、存出保证金、应收申购款等。</w:t>
      </w:r>
    </w:p>
    <w:p w14:paraId="3D837033"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如法律法规或监管机构以后允许基金投资其他品种，基金管理人在履行适当程序后，可以将其纳入投资范围。</w:t>
      </w:r>
    </w:p>
    <w:p w14:paraId="76743482"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630F5337" w14:textId="603BDA42"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（1）本基金股票投资占基金资产的比例为60%-95%（其中港股通股票投资比例不得超过股票资产的50%）；</w:t>
      </w:r>
    </w:p>
    <w:p w14:paraId="5DF845B6"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2）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p>
    <w:p w14:paraId="18974411"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（3）本基金持有一家公司发行的证券（A股和H股合并计算），其市值不超过基金资产净值的10％；</w:t>
      </w:r>
    </w:p>
    <w:p w14:paraId="7E1AF7B2"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4）本基金管理人管理的且在本基金托管人处托管的全部基金持有一家公司发行的证券（A股和H股合并计算），不超过该证券的10％，完全按照有关指数的构成比例进行证券投资的基金品种可以不受此条款规定的比例限制；</w:t>
      </w:r>
    </w:p>
    <w:p w14:paraId="6B9D585B"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（5）本基金投资于同一原始权益人的各类资产支持证券的比例，不得超过基金资产净值的10％；</w:t>
      </w:r>
    </w:p>
    <w:p w14:paraId="0E537C18"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（6）本基金持有的全部资产支持证券，</w:t>
      </w:r>
      <w:bookmarkStart w:id="4" w:name="_GoBack"/>
      <w:bookmarkEnd w:id="4"/>
      <w:r>
        <w:rPr>
          <w:rFonts w:ascii="彩虹粗仿宋" w:eastAsia="彩虹粗仿宋" w:hint="eastAsia"/>
          <w:sz w:val="24"/>
        </w:rPr>
        <w:t>其市值不得超过基金资产净值的20％；</w:t>
      </w:r>
    </w:p>
    <w:p w14:paraId="33CC60E3"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（7）本基金持有的同一(指同一信用级别)资产支持证券的比例，不得超过该资产支持证券规模的10％；</w:t>
      </w:r>
    </w:p>
    <w:p w14:paraId="42ADB8D6"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lastRenderedPageBreak/>
        <w:t>（8）本基金管理人管理的且在本基金托管人处托管的全部基金投资于同一原始权益人的各类资产支持证券，不得超过其各类资产支持证券合计规模的10％；</w:t>
      </w:r>
    </w:p>
    <w:p w14:paraId="1D98B173"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（9）本基金应投资于信用级别评级为BBB以上(含BBB)的资产支持证券。基金持有资产支持证券期间，如果其信用等级下降、不再符合投资标准，应在评级报告发布之日起3个月内予以全部卖出；</w:t>
      </w:r>
    </w:p>
    <w:p w14:paraId="05DC5C1A"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（10）基金财产参与股票发行申购，本基金所申报的金额不超过本基金的总资产，本基金所申报的股票数量不超过拟发行股票公司本次发行股票的总量；</w:t>
      </w:r>
    </w:p>
    <w:p w14:paraId="71C60452"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（11）本基金进入全国银行间同业市场进行债券回购的资金余额不得超过基金资产净值的40%，进入全国银行间同业市场进行债券回购的最长期限为1年，债券回购到期后不得展期；</w:t>
      </w:r>
    </w:p>
    <w:p w14:paraId="54A0A471"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12）本基金管理人管理的且在本基金托管人处托管的全部开放式基金持有一家上市公司发行的可流通股票，不得超过该上市公司可流通股票的15%；本基金管理人管理的且在本基金托管人处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31D15732"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 xml:space="preserve">（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 </w:t>
      </w:r>
    </w:p>
    <w:p w14:paraId="470AF254"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（14）本基金与私募类</w:t>
      </w:r>
      <w:proofErr w:type="gramStart"/>
      <w:r>
        <w:rPr>
          <w:rFonts w:ascii="彩虹粗仿宋" w:eastAsia="彩虹粗仿宋" w:hint="eastAsia"/>
          <w:sz w:val="24"/>
        </w:rPr>
        <w:t>证券资管产品</w:t>
      </w:r>
      <w:proofErr w:type="gramEnd"/>
      <w:r>
        <w:rPr>
          <w:rFonts w:ascii="彩虹粗仿宋" w:eastAsia="彩虹粗仿宋" w:hint="eastAsia"/>
          <w:sz w:val="24"/>
        </w:rPr>
        <w:t>及中国证监会认定的其他主体为交易对手开展逆回购交易的，可接受质押品的资质要求应当与基金合同约定的投资范围保持一致；</w:t>
      </w:r>
    </w:p>
    <w:p w14:paraId="09FF6034"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15）在任何交易日日终，持有的买入国债期货、股指期货和股票期权合约价值与有价证券市值之和，不得超过基金资产净值的95%，其中，有价证券指股票、债券（不含到期日在一年以内的政府债券）、资产支持证券、买入返售金融资产（不含质押式回购）等；</w:t>
      </w:r>
    </w:p>
    <w:p w14:paraId="251A5CA5"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7F60F0CB"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（17）在任何交易日日终，持有的买入国债期货合约价值，不得超过基金资产净值的15%；在任何交易日日终，持有的卖出国债期货合约价值不得超过基金持</w:t>
      </w:r>
      <w:r>
        <w:rPr>
          <w:rFonts w:ascii="彩虹粗仿宋" w:eastAsia="彩虹粗仿宋" w:hint="eastAsia"/>
          <w:sz w:val="24"/>
        </w:rPr>
        <w:lastRenderedPageBreak/>
        <w:t>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45028731"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（18）基金因未平仓的股票期权合约支付和收取的权利金总额不得超过基金资产净值的10%；开仓卖出认购股票期权的，应持有足额标的证券；开仓卖出认</w:t>
      </w:r>
      <w:proofErr w:type="gramStart"/>
      <w:r>
        <w:rPr>
          <w:rFonts w:ascii="彩虹粗仿宋" w:eastAsia="彩虹粗仿宋" w:hint="eastAsia"/>
          <w:sz w:val="24"/>
        </w:rPr>
        <w:t>沽股票</w:t>
      </w:r>
      <w:proofErr w:type="gramEnd"/>
      <w:r>
        <w:rPr>
          <w:rFonts w:ascii="彩虹粗仿宋" w:eastAsia="彩虹粗仿宋" w:hint="eastAsia"/>
          <w:sz w:val="24"/>
        </w:rPr>
        <w:t>期权的，应持有合约行权所需的全额现金或交易所规则认可的可冲抵股票期权保证金的现金等价物；未平仓的股票期权合约面值不得超过基金资产净值的 20%。其中，合约面值按照行权价乘以合约乘数计算；</w:t>
      </w:r>
    </w:p>
    <w:p w14:paraId="0D094EED"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（19）本基金资产总值不超过基金资产净值的140%；</w:t>
      </w:r>
    </w:p>
    <w:p w14:paraId="392591B2"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（20）法律法规及中国证监会规定的和《基金合同》约定的其他投资限制。</w:t>
      </w:r>
    </w:p>
    <w:p w14:paraId="71532AF5"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1EA3FC48"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141212A0"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14614E02"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w:t>
      </w:r>
      <w:bookmarkStart w:id="5" w:name="OLE_LINK1"/>
      <w:r>
        <w:rPr>
          <w:rFonts w:ascii="彩虹粗仿宋" w:eastAsia="彩虹粗仿宋" w:hAnsi="宋体" w:cs="Arial" w:hint="eastAsia"/>
          <w:sz w:val="24"/>
        </w:rPr>
        <w:t>根据有关法律法规的规定及《基金合同》的约定，</w:t>
      </w:r>
      <w:bookmarkEnd w:id="5"/>
      <w:r>
        <w:rPr>
          <w:rFonts w:ascii="彩虹粗仿宋" w:eastAsia="彩虹粗仿宋" w:hAnsi="宋体" w:cs="Arial" w:hint="eastAsia"/>
          <w:sz w:val="24"/>
        </w:rPr>
        <w:t>对本托管协议第十五条第九款基金投资禁止行为通过事后监督方式进行监督。</w:t>
      </w:r>
    </w:p>
    <w:p w14:paraId="73FA59F2"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66599418" w14:textId="77777777" w:rsidR="003B2E6D" w:rsidRDefault="00746AF7">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w:t>
      </w:r>
      <w:r>
        <w:rPr>
          <w:rFonts w:ascii="彩虹粗仿宋" w:eastAsia="彩虹粗仿宋" w:hAnsi="宋体" w:cs="Arial" w:hint="eastAsia"/>
          <w:sz w:val="24"/>
        </w:rPr>
        <w:lastRenderedPageBreak/>
        <w:t>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15934E3D" w14:textId="77777777" w:rsidR="008B39DB" w:rsidRPr="004565B1" w:rsidRDefault="008B39DB" w:rsidP="008B39DB">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4F2D34C1"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（五）基金托管人根据有关法律法规的规定及《基金合同》的约定，对基金管理人投资流通受限证券进行监督。</w:t>
      </w:r>
    </w:p>
    <w:p w14:paraId="144DAB9B"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int="eastAsia"/>
          <w:sz w:val="24"/>
        </w:rPr>
        <w:t>基金管理人投资流通受限证券，应事先根据中国证监会相关规定，明确基金投资流通受限证券的比例，</w:t>
      </w:r>
      <w:r>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02BD0479"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1.本基金</w:t>
      </w:r>
      <w:r>
        <w:rPr>
          <w:rFonts w:ascii="彩虹粗仿宋" w:eastAsia="彩虹粗仿宋" w:hint="eastAsia"/>
          <w:sz w:val="24"/>
        </w:rPr>
        <w:t>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彩虹粗仿宋" w:eastAsia="彩虹粗仿宋" w:hint="eastAsia"/>
          <w:sz w:val="24"/>
        </w:rPr>
        <w:t>券</w:t>
      </w:r>
      <w:proofErr w:type="gramEnd"/>
      <w:r>
        <w:rPr>
          <w:rFonts w:ascii="彩虹粗仿宋" w:eastAsia="彩虹粗仿宋" w:hint="eastAsia"/>
          <w:sz w:val="24"/>
        </w:rPr>
        <w:t>等流通受限证券。本基金不投资有</w:t>
      </w:r>
      <w:proofErr w:type="gramStart"/>
      <w:r>
        <w:rPr>
          <w:rFonts w:ascii="彩虹粗仿宋" w:eastAsia="彩虹粗仿宋" w:hint="eastAsia"/>
          <w:sz w:val="24"/>
        </w:rPr>
        <w:t>锁定期但锁定</w:t>
      </w:r>
      <w:proofErr w:type="gramEnd"/>
      <w:r>
        <w:rPr>
          <w:rFonts w:ascii="彩虹粗仿宋" w:eastAsia="彩虹粗仿宋" w:hint="eastAsia"/>
          <w:sz w:val="24"/>
        </w:rPr>
        <w:t>期不明确的证券。</w:t>
      </w:r>
    </w:p>
    <w:p w14:paraId="28613B0C"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本基金</w:t>
      </w:r>
      <w:r>
        <w:rPr>
          <w:rFonts w:ascii="彩虹粗仿宋" w:eastAsia="彩虹粗仿宋" w:hint="eastAsia"/>
          <w:sz w:val="24"/>
        </w:rPr>
        <w:t>投资的受限证券限于可由中国证券登记结算有限责任公司或中央国债登记结算有限责任公司负责登记和存管，并可在证券交易所或全国银行间债券市场交易的证券。</w:t>
      </w:r>
    </w:p>
    <w:p w14:paraId="352311D4"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本基金</w:t>
      </w:r>
      <w:r>
        <w:rPr>
          <w:rFonts w:ascii="彩虹粗仿宋" w:eastAsia="彩虹粗仿宋" w:hint="eastAsia"/>
          <w:sz w:val="24"/>
        </w:rPr>
        <w:t>投资的受限证券应保证登记存管在本基金名下，基金管理人负责相关工作的落实和协调，并确保基金托管人能够正常查询。因基金管理</w:t>
      </w:r>
      <w:proofErr w:type="gramStart"/>
      <w:r>
        <w:rPr>
          <w:rFonts w:ascii="彩虹粗仿宋" w:eastAsia="彩虹粗仿宋" w:hint="eastAsia"/>
          <w:sz w:val="24"/>
        </w:rPr>
        <w:t>人原因</w:t>
      </w:r>
      <w:proofErr w:type="gramEnd"/>
      <w:r>
        <w:rPr>
          <w:rFonts w:ascii="彩虹粗仿宋" w:eastAsia="彩虹粗仿宋" w:hint="eastAsia"/>
          <w:sz w:val="24"/>
        </w:rPr>
        <w:t>产生的受限证券登记存管问题，造成基金托管人无法安全保管本基金资产的责任与损失，及因受限证券存管直接影响本基金安全的责任及损失，由基金管理人承担。</w:t>
      </w:r>
    </w:p>
    <w:p w14:paraId="1D6FD406"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本基金</w:t>
      </w:r>
      <w:r>
        <w:rPr>
          <w:rFonts w:ascii="彩虹粗仿宋" w:eastAsia="彩虹粗仿宋" w:hint="eastAsia"/>
          <w:sz w:val="24"/>
        </w:rPr>
        <w:t>投资受限证券，不得预付任何形式的保证金。</w:t>
      </w:r>
    </w:p>
    <w:p w14:paraId="6625B422"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2.</w:t>
      </w:r>
      <w:r>
        <w:rPr>
          <w:rFonts w:ascii="彩虹粗仿宋" w:eastAsia="彩虹粗仿宋" w:hint="eastAsia"/>
          <w:sz w:val="24"/>
        </w:rPr>
        <w:t>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w:t>
      </w:r>
      <w:r>
        <w:rPr>
          <w:rFonts w:ascii="彩虹粗仿宋" w:eastAsia="彩虹粗仿宋" w:hAnsi="宋体" w:cs="Arial" w:hint="eastAsia"/>
          <w:sz w:val="24"/>
        </w:rPr>
        <w:t>基金管理人应在首次投资流通受限证券前向基金托管人提供</w:t>
      </w:r>
      <w:r>
        <w:rPr>
          <w:rFonts w:ascii="彩虹粗仿宋" w:eastAsia="彩虹粗仿宋" w:hint="eastAsia"/>
          <w:sz w:val="24"/>
        </w:rPr>
        <w:t>基金投资非公开发行股票相关流动性风险处置预案。</w:t>
      </w:r>
    </w:p>
    <w:p w14:paraId="4F7C60E8"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lastRenderedPageBreak/>
        <w:t>基金管理人对本基金投资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受限证券导致的流动性风险，基金托管人不承担任何责任。如因基金管理</w:t>
      </w:r>
      <w:proofErr w:type="gramStart"/>
      <w:r>
        <w:rPr>
          <w:rFonts w:ascii="彩虹粗仿宋" w:eastAsia="彩虹粗仿宋" w:hint="eastAsia"/>
          <w:sz w:val="24"/>
        </w:rPr>
        <w:t>人原因</w:t>
      </w:r>
      <w:proofErr w:type="gramEnd"/>
      <w:r>
        <w:rPr>
          <w:rFonts w:ascii="彩虹粗仿宋" w:eastAsia="彩虹粗仿宋" w:hint="eastAsia"/>
          <w:sz w:val="24"/>
        </w:rPr>
        <w:t>导致本基金出现损失致使基金托管人承担连带赔偿责任的，基金管理人应赔偿基金托管人由此遭受的损失。</w:t>
      </w:r>
    </w:p>
    <w:p w14:paraId="719E74FA"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3.</w:t>
      </w:r>
      <w:r>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66FA8CB6"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（1）中国证监会批准发行非公开发行股票的批准文件。</w:t>
      </w:r>
    </w:p>
    <w:p w14:paraId="34F4FF8E"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（2）非公开发行股票有关发行数量、发行价格、锁定期等发行资料。</w:t>
      </w:r>
    </w:p>
    <w:p w14:paraId="35FCB178"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（3）非公开发行股票发行人与中国证券登记结算有限责任公司或中央国债登记结算有限责任公司签订的证券登记及服务协议。</w:t>
      </w:r>
    </w:p>
    <w:p w14:paraId="3A311BFD"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int="eastAsia"/>
          <w:sz w:val="24"/>
        </w:rPr>
        <w:t>（4）基金拟认购的数量、价格、总成本、账面价值。</w:t>
      </w:r>
    </w:p>
    <w:p w14:paraId="090B991F"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4.</w:t>
      </w:r>
      <w:r>
        <w:rPr>
          <w:rFonts w:ascii="彩虹粗仿宋" w:eastAsia="彩虹粗仿宋" w:hint="eastAsia"/>
          <w:sz w:val="24"/>
        </w:rPr>
        <w:t>基金管理人应在本基金投资非公开发行股票后两个交易日内，在中国证监会指定媒体披露所投资非公开发行股票的名称、数量、总成本、账面价值，以及总成本和账面价值占基金资产净值的比例、锁定期等信息。</w:t>
      </w:r>
    </w:p>
    <w:p w14:paraId="1CFDF66E"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本基金有关投资受限证券比例如违反有关限制规定，在合理期限内未能进行及时调整，基金管理人应在两个工作日内编制临时报告书，予以公告。</w:t>
      </w:r>
    </w:p>
    <w:p w14:paraId="55E3AE54"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5.</w:t>
      </w:r>
      <w:r>
        <w:rPr>
          <w:rFonts w:ascii="彩虹粗仿宋" w:eastAsia="彩虹粗仿宋" w:hint="eastAsia"/>
          <w:sz w:val="24"/>
        </w:rPr>
        <w:t>基金托管人根据有关规定有权对基金管理人进行以下事项监督：</w:t>
      </w:r>
    </w:p>
    <w:p w14:paraId="1AA3BA96"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（1）本基金投资受限证券时的法律法规遵守情况。</w:t>
      </w:r>
    </w:p>
    <w:p w14:paraId="1639DFD1"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（2）在基金投资受限证券管理工作方面有关制度、流动性风险处置预案的建立与完善情况。</w:t>
      </w:r>
    </w:p>
    <w:p w14:paraId="454C07CD"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（3）有关比例限制的执行情况。</w:t>
      </w:r>
    </w:p>
    <w:p w14:paraId="10D42A21"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（4）信息披露情况。</w:t>
      </w:r>
    </w:p>
    <w:p w14:paraId="3660E19F"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6.</w:t>
      </w:r>
      <w:r>
        <w:rPr>
          <w:rFonts w:ascii="彩虹粗仿宋" w:eastAsia="彩虹粗仿宋" w:hint="eastAsia"/>
          <w:sz w:val="24"/>
        </w:rPr>
        <w:t>相关法律法规对基金投资受限证券有新规定的，从其规定。</w:t>
      </w:r>
    </w:p>
    <w:p w14:paraId="3DBC5BFD"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7E21E0D5"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w:t>
      </w:r>
      <w:r>
        <w:rPr>
          <w:rFonts w:ascii="彩虹粗仿宋" w:eastAsia="彩虹粗仿宋" w:hAnsi="宋体" w:cs="Arial" w:hint="eastAsia"/>
          <w:sz w:val="24"/>
        </w:rPr>
        <w:lastRenderedPageBreak/>
        <w:t>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74BB491B"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FF08938"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14:paraId="59CCFF49"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286A7A79" w14:textId="77777777" w:rsidR="003B2E6D" w:rsidRDefault="003B2E6D">
      <w:pPr>
        <w:rPr>
          <w:rFonts w:ascii="彩虹粗仿宋" w:eastAsia="彩虹粗仿宋"/>
          <w:sz w:val="24"/>
        </w:rPr>
      </w:pPr>
    </w:p>
    <w:p w14:paraId="17E93D77" w14:textId="77777777" w:rsidR="003B2E6D" w:rsidRDefault="00746AF7">
      <w:pPr>
        <w:pStyle w:val="2"/>
        <w:jc w:val="center"/>
        <w:rPr>
          <w:rFonts w:ascii="彩虹粗仿宋" w:eastAsia="彩虹粗仿宋"/>
          <w:sz w:val="30"/>
        </w:rPr>
      </w:pPr>
      <w:bookmarkStart w:id="6" w:name="_Toc118212950"/>
      <w:bookmarkStart w:id="7" w:name="_Toc86649722"/>
      <w:bookmarkStart w:id="8" w:name="_Toc86726439"/>
      <w:bookmarkStart w:id="9" w:name="_Toc86225291"/>
      <w:bookmarkStart w:id="10" w:name="_Toc110761796"/>
      <w:bookmarkStart w:id="11" w:name="_Toc120435783"/>
      <w:bookmarkStart w:id="12" w:name="_Toc89163368"/>
      <w:bookmarkStart w:id="13" w:name="_Toc124325888"/>
      <w:bookmarkStart w:id="14" w:name="_Toc110765660"/>
      <w:bookmarkStart w:id="15" w:name="_Toc108512358"/>
      <w:bookmarkStart w:id="16" w:name="_Toc86727355"/>
      <w:bookmarkStart w:id="17" w:name="_Toc86737929"/>
      <w:bookmarkStart w:id="18" w:name="_Toc118774803"/>
      <w:bookmarkStart w:id="19" w:name="_Toc110830492"/>
      <w:bookmarkStart w:id="20" w:name="_Toc119402710"/>
      <w:bookmarkStart w:id="21" w:name="_Toc86223242"/>
      <w:bookmarkStart w:id="22" w:name="_Toc118972648"/>
      <w:r>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69E7B8F9"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（一）基金管理人对基金托管人履行托管职责情况进行核查，核查事项包括基金托管人安全保管基金财产、开设基金财产的资金账户和证券账户、复核基金管理人计算的基金资产净值和各类基金</w:t>
      </w:r>
      <w:r>
        <w:rPr>
          <w:rFonts w:ascii="彩虹粗仿宋" w:eastAsia="彩虹粗仿宋" w:hAnsi="宋体" w:cs="Arial"/>
          <w:sz w:val="24"/>
        </w:rPr>
        <w:t>份额的</w:t>
      </w:r>
      <w:r>
        <w:rPr>
          <w:rFonts w:ascii="彩虹粗仿宋" w:eastAsia="彩虹粗仿宋" w:hAnsi="宋体" w:cs="Arial" w:hint="eastAsia"/>
          <w:sz w:val="24"/>
        </w:rPr>
        <w:t>基金份额净值、根据基金管理人指令办理清算交收、相关信息披露和监督基金投资运作等行为。</w:t>
      </w:r>
    </w:p>
    <w:p w14:paraId="79B011E1"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Pr>
          <w:rFonts w:ascii="彩虹粗仿宋" w:eastAsia="彩虹粗仿宋" w:hAnsi="宋体" w:cs="Arial" w:hint="eastAsia"/>
          <w:sz w:val="24"/>
        </w:rPr>
        <w:t>供基金</w:t>
      </w:r>
      <w:proofErr w:type="gramEnd"/>
      <w:r>
        <w:rPr>
          <w:rFonts w:ascii="彩虹粗仿宋" w:eastAsia="彩虹粗仿宋" w:hAnsi="宋体" w:cs="Arial" w:hint="eastAsia"/>
          <w:sz w:val="24"/>
        </w:rPr>
        <w:t>管理人核查托管财产的完整性和真实性，在规定时间内答复基金管理人并改正。</w:t>
      </w:r>
    </w:p>
    <w:p w14:paraId="72AAD461"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EA27FF5" w14:textId="77777777" w:rsidR="003B2E6D" w:rsidRDefault="003B2E6D">
      <w:pPr>
        <w:rPr>
          <w:rFonts w:ascii="彩虹粗仿宋" w:eastAsia="彩虹粗仿宋"/>
          <w:sz w:val="24"/>
        </w:rPr>
      </w:pPr>
    </w:p>
    <w:p w14:paraId="5B139113" w14:textId="77777777" w:rsidR="003B2E6D" w:rsidRDefault="00746AF7">
      <w:pPr>
        <w:pStyle w:val="2"/>
        <w:jc w:val="center"/>
        <w:rPr>
          <w:rFonts w:ascii="彩虹粗仿宋" w:eastAsia="彩虹粗仿宋"/>
          <w:sz w:val="30"/>
        </w:rPr>
      </w:pPr>
      <w:bookmarkStart w:id="23" w:name="_Toc86225292"/>
      <w:bookmarkStart w:id="24" w:name="_Toc86649723"/>
      <w:bookmarkStart w:id="25" w:name="_Toc86726440"/>
      <w:bookmarkStart w:id="26" w:name="_Toc110765661"/>
      <w:bookmarkStart w:id="27" w:name="_Toc110830493"/>
      <w:bookmarkStart w:id="28" w:name="_Toc108512359"/>
      <w:bookmarkStart w:id="29" w:name="_Toc86204789"/>
      <w:bookmarkStart w:id="30" w:name="_Toc110761797"/>
      <w:bookmarkStart w:id="31" w:name="_Toc89163369"/>
      <w:bookmarkStart w:id="32" w:name="_Toc118212951"/>
      <w:bookmarkStart w:id="33" w:name="_Toc84234388"/>
      <w:bookmarkStart w:id="34" w:name="_Toc118972649"/>
      <w:bookmarkStart w:id="35" w:name="_Toc118774804"/>
      <w:bookmarkStart w:id="36" w:name="_Toc84234435"/>
      <w:bookmarkStart w:id="37" w:name="_Toc86223243"/>
      <w:bookmarkStart w:id="38" w:name="_Toc120435784"/>
      <w:bookmarkStart w:id="39" w:name="_Toc86727356"/>
      <w:bookmarkStart w:id="40" w:name="_Toc86737930"/>
      <w:bookmarkStart w:id="41" w:name="_Toc84133786"/>
      <w:bookmarkStart w:id="42" w:name="_Toc119402711"/>
      <w:bookmarkStart w:id="43" w:name="_Toc124325889"/>
      <w:r>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8B17327"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14:paraId="6A9B4C33"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1.基金财产应独立于基金管理人、基金托管人的固有财产。</w:t>
      </w:r>
    </w:p>
    <w:p w14:paraId="62C720BC"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2.基金托管人应安全保管基金财产。</w:t>
      </w:r>
    </w:p>
    <w:p w14:paraId="0C3FAED5"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3.基金托管人按照规定开设基金财产的资金账户和证券账户。</w:t>
      </w:r>
    </w:p>
    <w:p w14:paraId="0222CF64"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4.基金托管人对所托管的不同基金财产分别设置账户，确保基金财产的完整与独立。</w:t>
      </w:r>
    </w:p>
    <w:p w14:paraId="0C7AD0AD"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5.基金托管人按照《基金合同》和本协议的约定保管基金财产，如有特殊情况双方可另行协商解决。基金</w:t>
      </w:r>
      <w:r>
        <w:rPr>
          <w:rFonts w:ascii="彩虹粗仿宋" w:eastAsia="彩虹粗仿宋" w:hint="eastAsia"/>
          <w:sz w:val="24"/>
        </w:rPr>
        <w:t>托管人未经基金管理人的指令，不得自行运用、处分、分配本基金的任何资产（不包含基金托管人依据中国结算公司结算数据完成场内交易交收、开户银行或交易/登记结算机构扣</w:t>
      </w:r>
      <w:proofErr w:type="gramStart"/>
      <w:r>
        <w:rPr>
          <w:rFonts w:ascii="彩虹粗仿宋" w:eastAsia="彩虹粗仿宋" w:hint="eastAsia"/>
          <w:sz w:val="24"/>
        </w:rPr>
        <w:t>收交易</w:t>
      </w:r>
      <w:proofErr w:type="gramEnd"/>
      <w:r>
        <w:rPr>
          <w:rFonts w:ascii="彩虹粗仿宋" w:eastAsia="彩虹粗仿宋" w:hint="eastAsia"/>
          <w:sz w:val="24"/>
        </w:rPr>
        <w:t>费、结算费和账户维护费等费用）。</w:t>
      </w:r>
    </w:p>
    <w:p w14:paraId="5EA429CE"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5AE4B411"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7.除依据法律法规和《基金合同》的规定外，基金托管人不得委托第三人托管基金财产。</w:t>
      </w:r>
    </w:p>
    <w:p w14:paraId="12DCE4D8"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（二）基金募集期间及募集资金的验资</w:t>
      </w:r>
    </w:p>
    <w:p w14:paraId="3F43DED4"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29C832E0" w14:textId="645FB12D"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w:t>
      </w:r>
      <w:r w:rsidR="0033148A" w:rsidRPr="0033148A">
        <w:rPr>
          <w:rFonts w:ascii="彩虹粗仿宋" w:eastAsia="彩虹粗仿宋" w:hAnsi="宋体" w:cs="Arial" w:hint="eastAsia"/>
          <w:sz w:val="24"/>
        </w:rPr>
        <w:t>符合《中华人民共和国证券法》</w:t>
      </w:r>
      <w:r w:rsidR="0033148A">
        <w:rPr>
          <w:rFonts w:ascii="彩虹粗仿宋" w:eastAsia="彩虹粗仿宋" w:hAnsi="宋体" w:cs="Arial" w:hint="eastAsia"/>
          <w:sz w:val="24"/>
        </w:rPr>
        <w:t>规定</w:t>
      </w:r>
      <w:r>
        <w:rPr>
          <w:rFonts w:ascii="彩虹粗仿宋" w:eastAsia="彩虹粗仿宋" w:hAnsi="宋体" w:cs="Arial" w:hint="eastAsia"/>
          <w:sz w:val="24"/>
        </w:rPr>
        <w:t>的会计师事务所进行验资，出具验资报告。出具的验资报告由参加验资的2名或2名以上中国注册会计师签字方为有效。</w:t>
      </w:r>
    </w:p>
    <w:p w14:paraId="00547646"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3.</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募集期限届满，未能达到《基金合同》生效的条件，由基金管理人按规定办理退款等事宜。</w:t>
      </w:r>
    </w:p>
    <w:p w14:paraId="434A0610"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（三）基金银行账户的开立和管理</w:t>
      </w:r>
    </w:p>
    <w:p w14:paraId="09D77B38"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1.基金托管人可以基金的名义在其营业机构开立基金的银行账户，并根据基金管理人合法合</w:t>
      </w:r>
      <w:proofErr w:type="gramStart"/>
      <w:r>
        <w:rPr>
          <w:rFonts w:ascii="彩虹粗仿宋" w:eastAsia="彩虹粗仿宋" w:hAnsi="宋体" w:cs="Arial" w:hint="eastAsia"/>
          <w:sz w:val="24"/>
        </w:rPr>
        <w:t>规</w:t>
      </w:r>
      <w:proofErr w:type="gramEnd"/>
      <w:r>
        <w:rPr>
          <w:rFonts w:ascii="彩虹粗仿宋" w:eastAsia="彩虹粗仿宋" w:hAnsi="宋体" w:cs="Arial" w:hint="eastAsia"/>
          <w:sz w:val="24"/>
        </w:rPr>
        <w:t>的指令办理资金收付。本基金的银行预留印鉴由基金托管人保管和使用。</w:t>
      </w:r>
    </w:p>
    <w:p w14:paraId="2A9EC852"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2877B560"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3.基金银行账户的开立和管理应符合银行业监督管理机构的有关规定。</w:t>
      </w:r>
    </w:p>
    <w:p w14:paraId="1375F793"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4.在符合法律法规规定的条件下，基金托管人可以通过基金托管人专用账户办理基金资产的支付。</w:t>
      </w:r>
    </w:p>
    <w:p w14:paraId="2FA771C2"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5.管理人应于托管产品到期后及时完成收益兑付、费用结清及其他应收应付款项资金划转，在确保后续不再发生款项进出后的10个工作日内向托管人发出销户申请。</w:t>
      </w:r>
    </w:p>
    <w:p w14:paraId="45C3F186"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（四）基金证券账户和结算备付金账户的开立和管理</w:t>
      </w:r>
    </w:p>
    <w:p w14:paraId="0915778D"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1.基金托管人在中国证券登记结算有限责任公司为基金开立基金托管人与基金联名的证券账户。</w:t>
      </w:r>
    </w:p>
    <w:p w14:paraId="179815D8"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08ACD18"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3.基金证券账户的开立和证券账户卡的保管由基金托管人负责，账户资产的管理和运用由基金管理人负责。</w:t>
      </w:r>
    </w:p>
    <w:p w14:paraId="27EAF274"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证券账户开户费</w:t>
      </w:r>
      <w:r>
        <w:rPr>
          <w:rFonts w:ascii="彩虹粗仿宋" w:eastAsia="彩虹粗仿宋" w:hAnsi="宋体"/>
          <w:sz w:val="24"/>
        </w:rPr>
        <w:t>由</w:t>
      </w:r>
      <w:r>
        <w:rPr>
          <w:rFonts w:ascii="彩虹粗仿宋" w:eastAsia="彩虹粗仿宋" w:hAnsi="宋体" w:hint="eastAsia"/>
          <w:sz w:val="24"/>
        </w:rPr>
        <w:t>基金管理人先行垫付</w:t>
      </w:r>
      <w:r>
        <w:rPr>
          <w:rFonts w:ascii="彩虹粗仿宋" w:eastAsia="彩虹粗仿宋" w:hAnsi="宋体"/>
          <w:sz w:val="24"/>
        </w:rPr>
        <w:t>,</w:t>
      </w:r>
      <w:r>
        <w:rPr>
          <w:rFonts w:ascii="彩虹粗仿宋" w:eastAsia="彩虹粗仿宋" w:hAnsi="宋体" w:hint="eastAsia"/>
          <w:sz w:val="24"/>
        </w:rPr>
        <w:t>待托管产品启始运营后</w:t>
      </w:r>
      <w:r>
        <w:rPr>
          <w:rFonts w:ascii="彩虹粗仿宋" w:eastAsia="彩虹粗仿宋" w:hAnsi="宋体"/>
          <w:sz w:val="24"/>
        </w:rPr>
        <w:t>,</w:t>
      </w:r>
      <w:r>
        <w:rPr>
          <w:rFonts w:ascii="彩虹粗仿宋" w:eastAsia="彩虹粗仿宋" w:hAnsi="宋体" w:hint="eastAsia"/>
          <w:sz w:val="24"/>
        </w:rPr>
        <w:t>基金</w:t>
      </w:r>
      <w:r>
        <w:rPr>
          <w:rFonts w:ascii="彩虹粗仿宋" w:eastAsia="彩虹粗仿宋" w:hAnsi="宋体"/>
          <w:sz w:val="24"/>
        </w:rPr>
        <w:t>管理人可向</w:t>
      </w:r>
      <w:r>
        <w:rPr>
          <w:rFonts w:ascii="彩虹粗仿宋" w:eastAsia="彩虹粗仿宋" w:hAnsi="宋体" w:hint="eastAsia"/>
          <w:sz w:val="24"/>
        </w:rPr>
        <w:t>基金</w:t>
      </w:r>
      <w:r>
        <w:rPr>
          <w:rFonts w:ascii="彩虹粗仿宋" w:eastAsia="彩虹粗仿宋" w:hAnsi="宋体"/>
          <w:sz w:val="24"/>
        </w:rPr>
        <w:t>托管人发送划款指令,将代垫开户费从本</w:t>
      </w:r>
      <w:r>
        <w:rPr>
          <w:rFonts w:ascii="彩虹粗仿宋" w:eastAsia="彩虹粗仿宋" w:hAnsi="宋体" w:hint="eastAsia"/>
          <w:sz w:val="24"/>
        </w:rPr>
        <w:t>基金托管资金</w:t>
      </w:r>
      <w:r>
        <w:rPr>
          <w:rFonts w:ascii="彩虹粗仿宋" w:eastAsia="彩虹粗仿宋" w:hAnsi="宋体"/>
          <w:sz w:val="24"/>
        </w:rPr>
        <w:t>账户中</w:t>
      </w:r>
      <w:r>
        <w:rPr>
          <w:rFonts w:ascii="彩虹粗仿宋" w:eastAsia="彩虹粗仿宋" w:hAnsi="宋体" w:hint="eastAsia"/>
          <w:sz w:val="24"/>
        </w:rPr>
        <w:t>扣还基金管理人。</w:t>
      </w:r>
      <w:r>
        <w:rPr>
          <w:rFonts w:ascii="彩虹粗仿宋" w:eastAsia="彩虹粗仿宋" w:hAnsi="宋体" w:cs="Arial" w:hint="eastAsia"/>
          <w:sz w:val="24"/>
        </w:rPr>
        <w:t>。</w:t>
      </w:r>
    </w:p>
    <w:p w14:paraId="7B6412B8"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Pr>
          <w:rFonts w:ascii="彩虹粗仿宋" w:eastAsia="彩虹粗仿宋" w:hAnsi="宋体" w:cs="Arial" w:hint="eastAsia"/>
          <w:sz w:val="24"/>
        </w:rPr>
        <w:t>收资金</w:t>
      </w:r>
      <w:proofErr w:type="gramEnd"/>
      <w:r>
        <w:rPr>
          <w:rFonts w:ascii="彩虹粗仿宋" w:eastAsia="彩虹粗仿宋" w:hAnsi="宋体" w:cs="Arial" w:hint="eastAsia"/>
          <w:sz w:val="24"/>
        </w:rPr>
        <w:t>等的收取按照中国证券登记结算有限责任公司的规定以及基金管理人与基金托管人签署的《托管银行证券资金结算协议》执行。</w:t>
      </w:r>
    </w:p>
    <w:p w14:paraId="492F2118"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5、账户注销时，在遵守中国证券登记结算公司的相关规定下，由管理人和托管人协商确认主要办理人。账户注销期间，主要办理人如需另一方提供配合的，另一方应予以配合。</w:t>
      </w:r>
    </w:p>
    <w:p w14:paraId="30156020"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6.若中国证监会或其他监管机构在本托管协议订立日之后允许基金从事其他</w:t>
      </w:r>
      <w:r>
        <w:rPr>
          <w:rFonts w:ascii="彩虹粗仿宋" w:eastAsia="彩虹粗仿宋" w:hAnsi="宋体" w:cs="Arial" w:hint="eastAsia"/>
          <w:sz w:val="24"/>
        </w:rPr>
        <w:lastRenderedPageBreak/>
        <w:t>投资品种的投资业务，涉及相关账户的开立、使用的，若无相关规定，</w:t>
      </w:r>
      <w:proofErr w:type="gramStart"/>
      <w:r>
        <w:rPr>
          <w:rFonts w:ascii="彩虹粗仿宋" w:eastAsia="彩虹粗仿宋" w:hAnsi="宋体" w:cs="Arial" w:hint="eastAsia"/>
          <w:sz w:val="24"/>
        </w:rPr>
        <w:t>则基金</w:t>
      </w:r>
      <w:proofErr w:type="gramEnd"/>
      <w:r>
        <w:rPr>
          <w:rFonts w:ascii="彩虹粗仿宋" w:eastAsia="彩虹粗仿宋" w:hAnsi="宋体" w:cs="Arial" w:hint="eastAsia"/>
          <w:sz w:val="24"/>
        </w:rPr>
        <w:t>托管人比照上述关于账户开立、使用的规定执行。</w:t>
      </w:r>
    </w:p>
    <w:p w14:paraId="3F156D43"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（五）债券托管专户的开设和管理</w:t>
      </w:r>
    </w:p>
    <w:p w14:paraId="340D81AD"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053497A1"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（六）其他账户的开立和管理</w:t>
      </w:r>
    </w:p>
    <w:p w14:paraId="4DA99D6E"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int="eastAsia"/>
          <w:szCs w:val="21"/>
        </w:rPr>
        <w:t xml:space="preserve"> </w:t>
      </w:r>
      <w:r>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7F0969A9" w14:textId="77777777" w:rsidR="003B2E6D" w:rsidRDefault="00746AF7">
      <w:pPr>
        <w:adjustRightInd w:val="0"/>
        <w:snapToGrid w:val="0"/>
        <w:ind w:firstLineChars="200" w:firstLine="480"/>
        <w:rPr>
          <w:rFonts w:ascii="彩虹粗仿宋" w:eastAsia="彩虹粗仿宋"/>
          <w:i/>
          <w:sz w:val="24"/>
        </w:rPr>
      </w:pPr>
      <w:r>
        <w:rPr>
          <w:rFonts w:ascii="彩虹粗仿宋" w:eastAsia="彩虹粗仿宋" w:hAnsi="宋体" w:cs="Arial" w:hint="eastAsia"/>
          <w:sz w:val="24"/>
        </w:rPr>
        <w:t>2.</w:t>
      </w:r>
      <w:r>
        <w:rPr>
          <w:rFonts w:ascii="彩虹粗仿宋" w:eastAsia="彩虹粗仿宋" w:hint="eastAsia"/>
          <w:sz w:val="24"/>
        </w:rPr>
        <w:t>本基金在开始进行期货投资之前，应与基金托管人、期货公司三方</w:t>
      </w:r>
      <w:proofErr w:type="gramStart"/>
      <w:r>
        <w:rPr>
          <w:rFonts w:ascii="彩虹粗仿宋" w:eastAsia="彩虹粗仿宋" w:hint="eastAsia"/>
          <w:sz w:val="24"/>
        </w:rPr>
        <w:t>一同就</w:t>
      </w:r>
      <w:proofErr w:type="gramEnd"/>
      <w:r>
        <w:rPr>
          <w:rFonts w:ascii="彩虹粗仿宋" w:eastAsia="彩虹粗仿宋" w:hint="eastAsia"/>
          <w:sz w:val="24"/>
        </w:rPr>
        <w:t>期货开户、清算、估值、交收等事宜另行签署《期货投资托管操作三方备忘录》</w:t>
      </w:r>
      <w:r>
        <w:rPr>
          <w:rFonts w:ascii="彩虹粗仿宋" w:eastAsia="彩虹粗仿宋" w:hint="eastAsia"/>
          <w:i/>
          <w:sz w:val="24"/>
        </w:rPr>
        <w:t>。</w:t>
      </w:r>
    </w:p>
    <w:p w14:paraId="27277D65"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int="eastAsia"/>
          <w:sz w:val="24"/>
        </w:rPr>
        <w:t>本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14:paraId="31024F0E"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sz w:val="24"/>
        </w:rPr>
        <w:t>3.</w:t>
      </w:r>
      <w:r>
        <w:rPr>
          <w:rFonts w:ascii="彩虹粗仿宋" w:eastAsia="彩虹粗仿宋" w:hAnsi="宋体" w:cs="Arial" w:hint="eastAsia"/>
          <w:sz w:val="24"/>
        </w:rPr>
        <w:t>法律法规等有关规定对相关账户的开立和管理另有规定的，从其规定办理。</w:t>
      </w:r>
    </w:p>
    <w:p w14:paraId="409F8AE0"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（七）基金财产投资的有关有价凭证等的保管</w:t>
      </w:r>
    </w:p>
    <w:p w14:paraId="439F9575" w14:textId="77777777" w:rsidR="003B2E6D" w:rsidRDefault="00746AF7">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基金财产投资的有关实物证券、银行</w:t>
      </w:r>
      <w:r>
        <w:rPr>
          <w:rFonts w:ascii="彩虹粗仿宋" w:eastAsia="彩虹粗仿宋" w:hint="eastAsia"/>
          <w:sz w:val="24"/>
        </w:rPr>
        <w:t>存款开户证实书</w:t>
      </w:r>
      <w:r>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w:t>
      </w:r>
      <w:r>
        <w:rPr>
          <w:rFonts w:eastAsia="彩虹粗仿宋" w:cs="Arial" w:hint="eastAsia"/>
          <w:sz w:val="24"/>
        </w:rPr>
        <w:t>银行间市场清算所股份有限公司</w:t>
      </w:r>
      <w:r>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5C357A6D"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（八）与基金财产有关的重大合同的保管</w:t>
      </w:r>
    </w:p>
    <w:p w14:paraId="0AA68809" w14:textId="77777777" w:rsidR="003B2E6D" w:rsidRDefault="00746AF7">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w:t>
      </w:r>
      <w:r>
        <w:rPr>
          <w:rFonts w:ascii="彩虹粗仿宋" w:eastAsia="彩虹粗仿宋" w:hAnsi="宋体" w:cs="Arial" w:hint="eastAsia"/>
          <w:sz w:val="24"/>
        </w:rPr>
        <w:lastRenderedPageBreak/>
        <w:t>在三十个工作日内将正本送达基金托管人处。重大合同的保管期限为《基金合同》终止后15年。</w:t>
      </w:r>
    </w:p>
    <w:p w14:paraId="31BD6BFB" w14:textId="77777777" w:rsidR="003B2E6D" w:rsidRDefault="003B2E6D">
      <w:pPr>
        <w:rPr>
          <w:rFonts w:ascii="彩虹粗仿宋" w:eastAsia="彩虹粗仿宋"/>
          <w:sz w:val="24"/>
        </w:rPr>
      </w:pPr>
    </w:p>
    <w:p w14:paraId="4AE44430" w14:textId="77777777" w:rsidR="003B2E6D" w:rsidRDefault="00746AF7">
      <w:pPr>
        <w:pStyle w:val="2"/>
        <w:jc w:val="center"/>
        <w:rPr>
          <w:rFonts w:ascii="彩虹粗仿宋" w:eastAsia="彩虹粗仿宋"/>
          <w:sz w:val="30"/>
        </w:rPr>
      </w:pPr>
      <w:bookmarkStart w:id="44" w:name="_Toc86649724"/>
      <w:bookmarkStart w:id="45" w:name="_Toc118972650"/>
      <w:bookmarkStart w:id="46" w:name="_Toc110830494"/>
      <w:bookmarkStart w:id="47" w:name="_Toc110765662"/>
      <w:bookmarkStart w:id="48" w:name="_Toc86223244"/>
      <w:bookmarkStart w:id="49" w:name="_Toc119402712"/>
      <w:bookmarkStart w:id="50" w:name="_Toc86204790"/>
      <w:bookmarkStart w:id="51" w:name="_Toc108512360"/>
      <w:bookmarkStart w:id="52" w:name="_Toc86727357"/>
      <w:bookmarkStart w:id="53" w:name="_Toc86737931"/>
      <w:bookmarkStart w:id="54" w:name="_Toc84234389"/>
      <w:bookmarkStart w:id="55" w:name="_Toc118212952"/>
      <w:bookmarkStart w:id="56" w:name="_Toc84133787"/>
      <w:bookmarkStart w:id="57" w:name="_Toc124325890"/>
      <w:bookmarkStart w:id="58" w:name="_Toc84234436"/>
      <w:bookmarkStart w:id="59" w:name="_Toc86726441"/>
      <w:bookmarkStart w:id="60" w:name="_Toc110761798"/>
      <w:bookmarkStart w:id="61" w:name="_Toc86225293"/>
      <w:bookmarkStart w:id="62" w:name="_Toc120435785"/>
      <w:bookmarkStart w:id="63" w:name="_Toc89163370"/>
      <w:bookmarkStart w:id="64" w:name="_Toc118774805"/>
      <w:r>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3218D4A2"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7DA2139A"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14:paraId="4DD70975"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1.基金管理人应指定专人向基金托管人发送指令。</w:t>
      </w:r>
    </w:p>
    <w:p w14:paraId="4D92B9ED"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10F38C92"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6A647DDA"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2C3CF29B"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14:paraId="3933F90E"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1.指令包括付款指令以及其他资金划拨指令等。</w:t>
      </w:r>
    </w:p>
    <w:p w14:paraId="19E65246"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33EF0625"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14:paraId="73CB948D"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1.指令的发送</w:t>
      </w:r>
    </w:p>
    <w:p w14:paraId="640EE0A1"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基金管理人发送指令应采用加密传真方式或双方协商一致的其他方式。</w:t>
      </w:r>
    </w:p>
    <w:p w14:paraId="29CC609F" w14:textId="77777777" w:rsidR="003B2E6D" w:rsidRDefault="00746AF7">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w:t>
      </w:r>
      <w:proofErr w:type="gramStart"/>
      <w:r>
        <w:rPr>
          <w:rFonts w:ascii="彩虹粗仿宋" w:eastAsia="彩虹粗仿宋" w:hAnsi="宋体" w:cs="Arial" w:hint="eastAsia"/>
          <w:sz w:val="24"/>
        </w:rPr>
        <w:t>人人员</w:t>
      </w:r>
      <w:proofErr w:type="gramEnd"/>
      <w:r>
        <w:rPr>
          <w:rFonts w:ascii="彩虹粗仿宋" w:eastAsia="彩虹粗仿宋" w:hAnsi="宋体" w:cs="Arial" w:hint="eastAsia"/>
          <w:sz w:val="24"/>
        </w:rPr>
        <w:t>的授权，并且基金托管人根据本协议确认后，则对于此后该交易指令发送人员无权发送的指令，或超权限发送的指令，基金管理人不承担责任，授权已更改但未经基金托管人确认的情况除外。</w:t>
      </w:r>
    </w:p>
    <w:p w14:paraId="20A38F54" w14:textId="77777777" w:rsidR="003B2E6D" w:rsidRDefault="00746AF7">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14:paraId="3DBE3BA5" w14:textId="77777777" w:rsidR="003B2E6D" w:rsidRDefault="00746AF7">
      <w:pPr>
        <w:adjustRightInd w:val="0"/>
        <w:snapToGrid w:val="0"/>
        <w:ind w:firstLine="482"/>
        <w:rPr>
          <w:rFonts w:ascii="彩虹粗仿宋" w:eastAsia="彩虹粗仿宋" w:hAnsi="宋体" w:cs="Arial"/>
          <w:sz w:val="24"/>
        </w:rPr>
      </w:pPr>
      <w:r>
        <w:rPr>
          <w:rFonts w:ascii="彩虹粗仿宋" w:eastAsia="彩虹粗仿宋" w:hAnsi="宋体" w:hint="eastAsia"/>
          <w:sz w:val="24"/>
        </w:rPr>
        <w:t>基金管理人应在银行间交易成交后，及时</w:t>
      </w:r>
      <w:r>
        <w:rPr>
          <w:rFonts w:asciiTheme="minorHAnsi" w:eastAsia="彩虹粗仿宋" w:hAnsiTheme="minorHAnsi" w:hint="cs"/>
          <w:sz w:val="24"/>
        </w:rPr>
        <w:t> </w:t>
      </w:r>
      <w:r>
        <w:rPr>
          <w:rFonts w:asciiTheme="minorHAnsi" w:eastAsia="彩虹粗仿宋" w:hAnsiTheme="minorHAnsi" w:hint="eastAsia"/>
          <w:sz w:val="24"/>
        </w:rPr>
        <w:t>将</w:t>
      </w:r>
      <w:r>
        <w:rPr>
          <w:rFonts w:ascii="彩虹粗仿宋" w:eastAsia="彩虹粗仿宋" w:hAnsi="宋体" w:hint="eastAsia"/>
          <w:sz w:val="24"/>
        </w:rPr>
        <w:t>通知单、相关文件及划款指令加盖印章后发至基金托管人并电话确认，由基金托管人完成后台交易匹配及资金交</w:t>
      </w:r>
      <w:r>
        <w:rPr>
          <w:rFonts w:ascii="彩虹粗仿宋" w:eastAsia="彩虹粗仿宋" w:hAnsi="宋体" w:hint="eastAsia"/>
          <w:sz w:val="24"/>
        </w:rPr>
        <w:lastRenderedPageBreak/>
        <w:t>收事宜。如果银行间结算系统已经生成的交易需要取消或终止，基金管理人要书面通知基金托管人。</w:t>
      </w:r>
      <w:r>
        <w:rPr>
          <w:rFonts w:ascii="彩虹粗仿宋" w:eastAsia="彩虹粗仿宋" w:hAnsi="宋体" w:cs="Arial" w:hint="eastAsia"/>
          <w:sz w:val="24"/>
        </w:rPr>
        <w:t>。</w:t>
      </w:r>
    </w:p>
    <w:p w14:paraId="4602F046" w14:textId="77777777" w:rsidR="003B2E6D" w:rsidRDefault="00746AF7">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t>2.指令的确认</w:t>
      </w:r>
    </w:p>
    <w:p w14:paraId="79C88445" w14:textId="77777777" w:rsidR="003B2E6D" w:rsidRDefault="00746AF7">
      <w:pPr>
        <w:pStyle w:val="HTML"/>
        <w:adjustRightInd w:val="0"/>
        <w:snapToGrid w:val="0"/>
        <w:ind w:firstLine="482"/>
        <w:rPr>
          <w:sz w:val="21"/>
          <w:szCs w:val="21"/>
        </w:rPr>
      </w:pPr>
      <w:r>
        <w:rPr>
          <w:rFonts w:ascii="彩虹粗仿宋" w:eastAsia="彩虹粗仿宋" w:cs="Arial" w:hint="eastAsia"/>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通知进行表面真实性及权限范围核对，复核无误后应在规定期限内执行，不得延误。如有疑问必须及时通知基金管理人。</w:t>
      </w:r>
    </w:p>
    <w:p w14:paraId="1C8738EA" w14:textId="77777777" w:rsidR="003B2E6D" w:rsidRDefault="00746AF7">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t>3.指令的时间和执行</w:t>
      </w:r>
    </w:p>
    <w:p w14:paraId="0A9F2794" w14:textId="77777777" w:rsidR="003B2E6D" w:rsidRDefault="00746AF7">
      <w:pPr>
        <w:pStyle w:val="a7"/>
        <w:spacing w:line="240" w:lineRule="auto"/>
        <w:ind w:firstLineChars="0" w:firstLine="482"/>
        <w:rPr>
          <w:rFonts w:ascii="彩虹粗仿宋" w:eastAsia="彩虹粗仿宋" w:hAnsi="宋体" w:cs="Arial"/>
          <w:szCs w:val="24"/>
          <w:shd w:val="pct10" w:color="auto" w:fill="FFFFFF"/>
        </w:rPr>
      </w:pPr>
      <w:r>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Pr>
          <w:rFonts w:ascii="彩虹粗仿宋" w:eastAsia="彩虹粗仿宋" w:hAnsi="宋体" w:cs="Arial" w:hint="eastAsia"/>
        </w:rPr>
        <w:t>并相关</w:t>
      </w:r>
      <w:proofErr w:type="gramEnd"/>
      <w:r>
        <w:rPr>
          <w:rFonts w:ascii="彩虹粗仿宋" w:eastAsia="彩虹粗仿宋" w:hAnsi="宋体" w:cs="Arial" w:hint="eastAsia"/>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Pr>
          <w:rFonts w:ascii="彩虹粗仿宋" w:eastAsia="彩虹粗仿宋" w:hAnsi="宋体" w:cs="Arial" w:hint="eastAsia"/>
          <w:szCs w:val="24"/>
        </w:rPr>
        <w:t>对于中国证券登记结算有限责任公司实行T+0非担保交收的业务，基金管理人应在交易日14：00</w:t>
      </w:r>
      <w:r>
        <w:rPr>
          <w:rFonts w:ascii="彩虹粗仿宋" w:eastAsia="彩虹粗仿宋" w:hAnsi="宋体" w:cs="Arial" w:hint="eastAsia"/>
        </w:rPr>
        <w:t>前</w:t>
      </w:r>
      <w:r>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将划款指令发送至托管人。因基金管理人指令传输不及时，致使资金未能及时划入中登公司所造成的损失由基金管理人承担，包括赔偿在该市场引起其他托管客户交易失败、赔偿因占用</w:t>
      </w:r>
      <w:r>
        <w:rPr>
          <w:rFonts w:ascii="彩虹粗仿宋" w:eastAsia="彩虹粗仿宋" w:hAnsi="宋体" w:cs="Arial" w:hint="eastAsia"/>
        </w:rPr>
        <w:t>结算参与人</w:t>
      </w:r>
      <w:r>
        <w:rPr>
          <w:rFonts w:ascii="彩虹粗仿宋" w:eastAsia="彩虹粗仿宋" w:hAnsi="宋体" w:cs="Arial" w:hint="eastAsia"/>
          <w:szCs w:val="24"/>
        </w:rPr>
        <w:t>最低备付金带来的利息损失</w:t>
      </w:r>
      <w:r>
        <w:rPr>
          <w:rFonts w:ascii="彩虹粗仿宋" w:eastAsia="彩虹粗仿宋" w:hAnsi="宋体" w:cs="Arial" w:hint="eastAsia"/>
        </w:rPr>
        <w:t>。</w:t>
      </w:r>
      <w:r>
        <w:rPr>
          <w:rFonts w:ascii="彩虹粗仿宋" w:eastAsia="彩虹粗仿宋" w:hAnsi="宋体" w:cs="Arial" w:hint="eastAsia"/>
          <w:szCs w:val="24"/>
        </w:rPr>
        <w:t>基金管理人应确保基金托管人在执行指令时，基金资金账户有足够的资金余额，</w:t>
      </w:r>
      <w:r>
        <w:rPr>
          <w:rFonts w:ascii="彩虹粗仿宋" w:eastAsia="彩虹粗仿宋" w:hAnsi="宋体" w:cs="Arial" w:hint="eastAsia"/>
        </w:rPr>
        <w:t>在基金资金头寸充足的情况下，基金托管人对基金管理人符合法律法规、《基金合同》、本协议的指令不得拖延或拒绝执行。</w:t>
      </w:r>
    </w:p>
    <w:p w14:paraId="16BDFF95" w14:textId="77777777" w:rsidR="003B2E6D" w:rsidRDefault="00746AF7">
      <w:pPr>
        <w:pStyle w:val="a7"/>
        <w:spacing w:line="240" w:lineRule="auto"/>
        <w:ind w:firstLineChars="0" w:firstLine="482"/>
        <w:rPr>
          <w:rFonts w:ascii="彩虹粗仿宋" w:eastAsia="彩虹粗仿宋" w:hAnsi="宋体" w:cs="Arial"/>
        </w:rPr>
      </w:pPr>
      <w:r>
        <w:rPr>
          <w:rFonts w:ascii="彩虹粗仿宋" w:eastAsia="彩虹粗仿宋" w:hAnsi="宋体" w:cs="Arial" w:hint="eastAsia"/>
        </w:rPr>
        <w:t>（四）基金管理人发送错误指令的情形和处理程序</w:t>
      </w:r>
    </w:p>
    <w:p w14:paraId="1202AE0E" w14:textId="77777777" w:rsidR="003B2E6D" w:rsidRDefault="00746AF7">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基金管理人发送错误指令的情形包括指令违反法律法规和《基金合同》，指令发送人员无权或超越权限发送指令。</w:t>
      </w:r>
    </w:p>
    <w:p w14:paraId="0BDC0809" w14:textId="77777777" w:rsidR="003B2E6D" w:rsidRDefault="00746AF7">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132CF68C" w14:textId="77777777" w:rsidR="003B2E6D" w:rsidRDefault="00746AF7">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t>（五）基金托管人依照法律法规暂缓、拒绝执行指令的情形和处理程序</w:t>
      </w:r>
    </w:p>
    <w:p w14:paraId="3EFB11F5" w14:textId="77777777" w:rsidR="003B2E6D" w:rsidRDefault="00746AF7">
      <w:pPr>
        <w:adjustRightInd w:val="0"/>
        <w:snapToGrid w:val="0"/>
        <w:ind w:firstLine="482"/>
        <w:rPr>
          <w:rFonts w:ascii="彩虹粗仿宋" w:eastAsia="彩虹粗仿宋" w:hAnsi="宋体" w:cs="Arial"/>
          <w:sz w:val="24"/>
        </w:rPr>
      </w:pP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托管人发现基金管理人的指令违反法律法规，或者违反《基金合同》约定的，应当拒绝执行，立即通知基金管理人。</w:t>
      </w:r>
    </w:p>
    <w:p w14:paraId="40ECA737" w14:textId="77777777" w:rsidR="003B2E6D" w:rsidRDefault="00746AF7">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t>（六）基金托管人未按照基金管理人指令执行的处理方法</w:t>
      </w:r>
    </w:p>
    <w:p w14:paraId="51D7C032" w14:textId="77777777" w:rsidR="003B2E6D" w:rsidRDefault="00746AF7">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t>基金托管人由于自身原因，未按照基金管理人发送的指令执行并对基金财产或投资人造成的直接损失，由基金托管人</w:t>
      </w:r>
      <w:r>
        <w:rPr>
          <w:rFonts w:ascii="彩虹粗仿宋" w:eastAsia="彩虹粗仿宋" w:hint="eastAsia"/>
          <w:sz w:val="24"/>
        </w:rPr>
        <w:t>赔偿由此造成的直接损失</w:t>
      </w:r>
    </w:p>
    <w:p w14:paraId="5CF5287C" w14:textId="77777777" w:rsidR="003B2E6D" w:rsidRDefault="00746AF7">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t>（七）更换被授权人员的程序</w:t>
      </w:r>
    </w:p>
    <w:p w14:paraId="441F1395" w14:textId="77777777" w:rsidR="003B2E6D" w:rsidRDefault="00746AF7">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lastRenderedPageBreak/>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Pr>
          <w:rFonts w:ascii="彩虹粗仿宋" w:eastAsia="彩虹粗仿宋" w:hAnsi="宋体" w:cs="Arial" w:hint="eastAsia"/>
          <w:sz w:val="24"/>
        </w:rPr>
        <w:t>件内容</w:t>
      </w:r>
      <w:proofErr w:type="gramEnd"/>
      <w:r>
        <w:rPr>
          <w:rFonts w:ascii="彩虹粗仿宋" w:eastAsia="彩虹粗仿宋" w:hAnsi="宋体" w:cs="Arial" w:hint="eastAsia"/>
          <w:sz w:val="24"/>
        </w:rPr>
        <w:t>执行有关业务，如果新的授权文件正本与传真</w:t>
      </w:r>
      <w:proofErr w:type="gramStart"/>
      <w:r>
        <w:rPr>
          <w:rFonts w:ascii="彩虹粗仿宋" w:eastAsia="彩虹粗仿宋" w:hAnsi="宋体" w:cs="Arial" w:hint="eastAsia"/>
          <w:sz w:val="24"/>
        </w:rPr>
        <w:t>件内容</w:t>
      </w:r>
      <w:proofErr w:type="gramEnd"/>
      <w:r>
        <w:rPr>
          <w:rFonts w:ascii="彩虹粗仿宋" w:eastAsia="彩虹粗仿宋" w:hAnsi="宋体" w:cs="Arial" w:hint="eastAsia"/>
          <w:sz w:val="24"/>
        </w:rPr>
        <w:t>不同，由此产生的责任由基金管理人承担</w:t>
      </w:r>
      <w:r>
        <w:rPr>
          <w:rFonts w:ascii="彩虹粗仿宋" w:eastAsia="彩虹粗仿宋" w:hint="eastAsia"/>
          <w:sz w:val="24"/>
        </w:rPr>
        <w:t>。</w:t>
      </w:r>
      <w:r>
        <w:rPr>
          <w:rFonts w:ascii="彩虹粗仿宋" w:eastAsia="彩虹粗仿宋" w:hAnsi="宋体" w:cs="Arial" w:hint="eastAsia"/>
          <w:sz w:val="24"/>
        </w:rPr>
        <w:t>基金托管人更换接受基金管理人指令的人员，应提前通过录音电话通知基金管理人。</w:t>
      </w:r>
    </w:p>
    <w:p w14:paraId="773F229A"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（八）其他事项</w:t>
      </w:r>
    </w:p>
    <w:p w14:paraId="4C1F683A"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6BEE63B1"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33736959" w14:textId="77777777" w:rsidR="003B2E6D" w:rsidRDefault="003B2E6D">
      <w:pPr>
        <w:adjustRightInd w:val="0"/>
        <w:snapToGrid w:val="0"/>
        <w:rPr>
          <w:rFonts w:ascii="彩虹粗仿宋" w:eastAsia="彩虹粗仿宋" w:hAnsi="宋体" w:cs="Arial"/>
          <w:sz w:val="24"/>
        </w:rPr>
      </w:pPr>
    </w:p>
    <w:p w14:paraId="6D9D5279" w14:textId="77777777" w:rsidR="003B2E6D" w:rsidRDefault="00746AF7">
      <w:pPr>
        <w:pStyle w:val="2"/>
        <w:jc w:val="center"/>
        <w:rPr>
          <w:rFonts w:ascii="彩虹粗仿宋" w:eastAsia="彩虹粗仿宋"/>
          <w:sz w:val="30"/>
        </w:rPr>
      </w:pPr>
      <w:bookmarkStart w:id="65" w:name="_Toc120435786"/>
      <w:bookmarkStart w:id="66" w:name="_Toc108512361"/>
      <w:bookmarkStart w:id="67" w:name="_Toc89163371"/>
      <w:bookmarkStart w:id="68" w:name="_Toc84133788"/>
      <w:bookmarkStart w:id="69" w:name="_Toc84234437"/>
      <w:bookmarkStart w:id="70" w:name="_Toc86649725"/>
      <w:bookmarkStart w:id="71" w:name="_Toc86726442"/>
      <w:bookmarkStart w:id="72" w:name="_Toc119402713"/>
      <w:bookmarkStart w:id="73" w:name="_Toc86204791"/>
      <w:bookmarkStart w:id="74" w:name="_Toc118212953"/>
      <w:bookmarkStart w:id="75" w:name="_Toc124325891"/>
      <w:bookmarkStart w:id="76" w:name="_Toc86737932"/>
      <w:bookmarkStart w:id="77" w:name="_Toc118972651"/>
      <w:bookmarkStart w:id="78" w:name="_Toc110761799"/>
      <w:bookmarkStart w:id="79" w:name="_Toc86223245"/>
      <w:bookmarkStart w:id="80" w:name="_Toc118774806"/>
      <w:bookmarkStart w:id="81" w:name="_Toc86225294"/>
      <w:bookmarkStart w:id="82" w:name="_Toc86727358"/>
      <w:bookmarkStart w:id="83" w:name="_Toc110830495"/>
      <w:bookmarkStart w:id="84" w:name="_Toc84234390"/>
      <w:bookmarkStart w:id="85" w:name="_Toc110765663"/>
      <w:r>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4771CF50"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（一）选择证券买卖的证券经营机构</w:t>
      </w:r>
    </w:p>
    <w:p w14:paraId="742B0481"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3158BDE7"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（二）基金投资证券后的清算交收安排</w:t>
      </w:r>
    </w:p>
    <w:p w14:paraId="347A1645"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1.清算与交割</w:t>
      </w:r>
    </w:p>
    <w:p w14:paraId="4AB51641" w14:textId="77777777" w:rsidR="003B2E6D" w:rsidRDefault="00746AF7">
      <w:pPr>
        <w:adjustRightInd w:val="0"/>
        <w:snapToGrid w:val="0"/>
        <w:ind w:firstLine="480"/>
        <w:rPr>
          <w:rFonts w:ascii="彩虹粗仿宋" w:eastAsia="彩虹粗仿宋"/>
          <w:sz w:val="24"/>
        </w:rPr>
      </w:pPr>
      <w:r>
        <w:rPr>
          <w:rFonts w:ascii="彩虹粗仿宋" w:eastAsia="彩虹粗仿宋" w:hint="eastAsia"/>
          <w:sz w:val="24"/>
        </w:rPr>
        <w:t>基金管理人与基金托管人应根据有关法律法规及相关业务规则，签订《托管银行证券资金结算协议》，如投资港股通，还需签订《证券投资基金港股通结算补充协议》，用以具体明确基金管理人与基金托管人在证券交易资金结算业务中的责任。</w:t>
      </w:r>
    </w:p>
    <w:p w14:paraId="20239681"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w:t>
      </w:r>
      <w:r>
        <w:rPr>
          <w:rFonts w:ascii="彩虹粗仿宋" w:eastAsia="彩虹粗仿宋" w:hint="eastAsia"/>
          <w:sz w:val="24"/>
        </w:rPr>
        <w:lastRenderedPageBreak/>
        <w:t>公司确定的实际最低备付金、结算保证金数据为依据安排资金运作，调整所需的现金头寸。</w:t>
      </w:r>
    </w:p>
    <w:p w14:paraId="10519301"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2481536C"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欠库等原因造成基金投资清算困难和风险的，资产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14:paraId="106A29B5" w14:textId="77777777" w:rsidR="003B2E6D" w:rsidRDefault="00746AF7">
      <w:pPr>
        <w:adjustRightInd w:val="0"/>
        <w:snapToGrid w:val="0"/>
        <w:ind w:firstLine="480"/>
        <w:rPr>
          <w:rFonts w:ascii="彩虹粗仿宋" w:eastAsia="彩虹粗仿宋" w:hAnsi="宋体" w:cs="宋体"/>
          <w:kern w:val="0"/>
          <w:sz w:val="24"/>
        </w:rPr>
      </w:pPr>
      <w:r>
        <w:rPr>
          <w:rFonts w:ascii="彩虹粗仿宋" w:eastAsia="彩虹粗仿宋" w:hAnsi="宋体" w:cs="宋体" w:hint="eastAsia"/>
          <w:kern w:val="0"/>
          <w:sz w:val="24"/>
        </w:rPr>
        <w:t>基金管理人应采取合理、必要措施，确保T日日终有足够的资金头寸完成 T+1日</w:t>
      </w:r>
      <w:r>
        <w:rPr>
          <w:rFonts w:ascii="彩虹粗仿宋" w:eastAsia="彩虹粗仿宋" w:hint="eastAsia"/>
          <w:sz w:val="24"/>
        </w:rPr>
        <w:t>中国证券登记结算有限责任公司的资金</w:t>
      </w:r>
      <w:r>
        <w:rPr>
          <w:rFonts w:ascii="彩虹粗仿宋" w:eastAsia="彩虹粗仿宋" w:hAnsi="宋体" w:cs="宋体" w:hint="eastAsia"/>
          <w:kern w:val="0"/>
          <w:sz w:val="24"/>
        </w:rPr>
        <w:t>交收；如因基金管理</w:t>
      </w:r>
      <w:proofErr w:type="gramStart"/>
      <w:r>
        <w:rPr>
          <w:rFonts w:ascii="彩虹粗仿宋" w:eastAsia="彩虹粗仿宋" w:hAnsi="宋体" w:cs="宋体" w:hint="eastAsia"/>
          <w:kern w:val="0"/>
          <w:sz w:val="24"/>
        </w:rPr>
        <w:t>人原因</w:t>
      </w:r>
      <w:proofErr w:type="gramEnd"/>
      <w:r>
        <w:rPr>
          <w:rFonts w:ascii="彩虹粗仿宋" w:eastAsia="彩虹粗仿宋" w:hAnsi="宋体" w:cs="宋体" w:hint="eastAsia"/>
          <w:kern w:val="0"/>
          <w:sz w:val="24"/>
        </w:rPr>
        <w:t>导致资金头寸不足，基金管理人应在T+1日上午12：00前补足透支款项，确保资金清算。如果未遵循上述规定备足资金头寸，影响基金资产的清算交收及基金托管人与中国证券登记结算有限公司之间的一级清算，由此给基金托管人、基金资产及基金托管人托管的其他资产造成的直接损失由基金管理人负责。</w:t>
      </w:r>
    </w:p>
    <w:p w14:paraId="53CEC591"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宋体" w:hint="eastAsia"/>
          <w:kern w:val="0"/>
          <w:sz w:val="24"/>
        </w:rPr>
        <w:t>根据中国证券登记结算有限责任公司结算规定，基金管理人在进行融资回购业务时，用于融资回购的债券将作为偿还融资回购到期购回款的质押</w:t>
      </w:r>
      <w:proofErr w:type="gramStart"/>
      <w:r>
        <w:rPr>
          <w:rFonts w:ascii="彩虹粗仿宋" w:eastAsia="彩虹粗仿宋" w:hAnsi="宋体" w:cs="宋体" w:hint="eastAsia"/>
          <w:kern w:val="0"/>
          <w:sz w:val="24"/>
        </w:rPr>
        <w:t>券</w:t>
      </w:r>
      <w:proofErr w:type="gramEnd"/>
      <w:r>
        <w:rPr>
          <w:rFonts w:ascii="彩虹粗仿宋" w:eastAsia="彩虹粗仿宋" w:hAnsi="宋体" w:cs="宋体" w:hint="eastAsia"/>
          <w:kern w:val="0"/>
          <w:sz w:val="24"/>
        </w:rPr>
        <w:t>。如因基金管理</w:t>
      </w:r>
      <w:proofErr w:type="gramStart"/>
      <w:r>
        <w:rPr>
          <w:rFonts w:ascii="彩虹粗仿宋" w:eastAsia="彩虹粗仿宋" w:hAnsi="宋体" w:cs="宋体" w:hint="eastAsia"/>
          <w:kern w:val="0"/>
          <w:sz w:val="24"/>
        </w:rPr>
        <w:t>人原因</w:t>
      </w:r>
      <w:proofErr w:type="gramEnd"/>
      <w:r>
        <w:rPr>
          <w:rFonts w:ascii="彩虹粗仿宋" w:eastAsia="彩虹粗仿宋" w:hAnsi="宋体" w:cs="宋体" w:hint="eastAsia"/>
          <w:kern w:val="0"/>
          <w:sz w:val="24"/>
        </w:rPr>
        <w:t>造成债券回购交收违约或因折算率变化造成质押欠库，导致中国证券登记结算公司欠库扣款或对质押</w:t>
      </w:r>
      <w:proofErr w:type="gramStart"/>
      <w:r>
        <w:rPr>
          <w:rFonts w:ascii="彩虹粗仿宋" w:eastAsia="彩虹粗仿宋" w:hAnsi="宋体" w:cs="宋体" w:hint="eastAsia"/>
          <w:kern w:val="0"/>
          <w:sz w:val="24"/>
        </w:rPr>
        <w:t>券</w:t>
      </w:r>
      <w:proofErr w:type="gramEnd"/>
      <w:r>
        <w:rPr>
          <w:rFonts w:ascii="彩虹粗仿宋" w:eastAsia="彩虹粗仿宋" w:hAnsi="宋体" w:cs="宋体" w:hint="eastAsia"/>
          <w:kern w:val="0"/>
          <w:sz w:val="24"/>
        </w:rPr>
        <w:t>进行处置造成的投资风险和损失由基金管理人承担。</w:t>
      </w:r>
    </w:p>
    <w:p w14:paraId="3E7E2A16"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实行场内T+0交收的资金清算按照基金托管人的相关规定流程执行。</w:t>
      </w:r>
    </w:p>
    <w:p w14:paraId="092162BD"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2.交易记录、资金和证券账目核对的时间和方式</w:t>
      </w:r>
    </w:p>
    <w:p w14:paraId="60D5B0D8"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（1）交易记录的核对</w:t>
      </w:r>
    </w:p>
    <w:p w14:paraId="00EE338D" w14:textId="77777777" w:rsidR="003B2E6D" w:rsidRDefault="00746AF7">
      <w:pPr>
        <w:adjustRightInd w:val="0"/>
        <w:snapToGrid w:val="0"/>
        <w:rPr>
          <w:rFonts w:ascii="彩虹粗仿宋" w:eastAsia="彩虹粗仿宋" w:hAnsi="宋体" w:cs="Arial"/>
          <w:sz w:val="24"/>
        </w:rPr>
      </w:pPr>
      <w:r>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4D3C5CF9"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（2）资金账目的核对</w:t>
      </w:r>
    </w:p>
    <w:p w14:paraId="1FC79181"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资金账目按日核实。</w:t>
      </w:r>
    </w:p>
    <w:p w14:paraId="4625C706"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（3）证券账目的核对</w:t>
      </w:r>
    </w:p>
    <w:p w14:paraId="3250FDC2"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基金管理人和基金托管人每交易日结束后核对基金证券账目，确保双方账目相符。基金管理人和基金托管人每月月末核对实物证券账目。</w:t>
      </w:r>
    </w:p>
    <w:p w14:paraId="6823C760" w14:textId="77777777" w:rsidR="003B2E6D" w:rsidRDefault="00746AF7">
      <w:pPr>
        <w:ind w:firstLine="420"/>
        <w:rPr>
          <w:rFonts w:ascii="彩虹粗仿宋" w:eastAsia="彩虹粗仿宋" w:hAnsi="宋体" w:cs="Arial"/>
          <w:sz w:val="24"/>
        </w:rPr>
      </w:pPr>
      <w:r>
        <w:rPr>
          <w:rFonts w:ascii="彩虹粗仿宋" w:eastAsia="彩虹粗仿宋" w:hAnsi="宋体" w:cs="Arial" w:hint="eastAsia"/>
          <w:sz w:val="24"/>
        </w:rPr>
        <w:t>（三）基金申购和赎回业务处理的基本规定</w:t>
      </w:r>
    </w:p>
    <w:p w14:paraId="3FA4AE27"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1.基金份额申购、赎回的确认、清算由基金管理人或其委托的注册登记机构负责。</w:t>
      </w:r>
    </w:p>
    <w:p w14:paraId="2BB9E6CF"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15D86878"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3.基金管理人应保证本基金（或本基金管理人委托）的注册登记机构每个工作日15:00前向基金托管人发送前一开放</w:t>
      </w:r>
      <w:proofErr w:type="gramStart"/>
      <w:r>
        <w:rPr>
          <w:rFonts w:ascii="彩虹粗仿宋" w:eastAsia="彩虹粗仿宋" w:hAnsi="宋体" w:cs="Arial" w:hint="eastAsia"/>
          <w:sz w:val="24"/>
        </w:rPr>
        <w:t>日上述</w:t>
      </w:r>
      <w:proofErr w:type="gramEnd"/>
      <w:r>
        <w:rPr>
          <w:rFonts w:ascii="彩虹粗仿宋" w:eastAsia="彩虹粗仿宋" w:hAnsi="宋体" w:cs="Arial" w:hint="eastAsia"/>
          <w:sz w:val="24"/>
        </w:rPr>
        <w:t>有关数据，并保证相关数据的准确、完整。</w:t>
      </w:r>
    </w:p>
    <w:p w14:paraId="2A2C9232"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0AF15066"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66A6106D"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6.关于清算专用账户的设立和管理</w:t>
      </w:r>
    </w:p>
    <w:p w14:paraId="0BD1085B"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为满足申购、赎回及分红资金汇划的需要，由基金管理人开立资金清算的专用账户，该账户由注册登记机构管理。</w:t>
      </w:r>
    </w:p>
    <w:p w14:paraId="6D3A4DF8"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70CE04CC"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8.赎回和分红资金划拨规定</w:t>
      </w:r>
    </w:p>
    <w:p w14:paraId="2A9B00EB"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拨付</w:t>
      </w:r>
      <w:proofErr w:type="gramStart"/>
      <w:r>
        <w:rPr>
          <w:rFonts w:ascii="彩虹粗仿宋" w:eastAsia="彩虹粗仿宋" w:hAnsi="宋体" w:cs="Arial" w:hint="eastAsia"/>
          <w:sz w:val="24"/>
        </w:rPr>
        <w:t>赎回款</w:t>
      </w:r>
      <w:proofErr w:type="gramEnd"/>
      <w:r>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Pr>
          <w:rFonts w:ascii="彩虹粗仿宋" w:eastAsia="彩虹粗仿宋" w:hAnsi="宋体" w:cs="Arial" w:hint="eastAsia"/>
          <w:sz w:val="24"/>
        </w:rPr>
        <w:t>系基金</w:t>
      </w:r>
      <w:proofErr w:type="gramEnd"/>
      <w:r>
        <w:rPr>
          <w:rFonts w:ascii="彩虹粗仿宋" w:eastAsia="彩虹粗仿宋" w:hAnsi="宋体" w:cs="Arial" w:hint="eastAsia"/>
          <w:sz w:val="24"/>
        </w:rPr>
        <w:t>管理人的原因造成，责任由基金管理人承担，基金托管人不承担垫款义务。</w:t>
      </w:r>
    </w:p>
    <w:p w14:paraId="177F0620"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9.资金指令</w:t>
      </w:r>
    </w:p>
    <w:p w14:paraId="7F1AA96D"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3CE2B674"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资金指令的格式、内容、发送、接收和确认方式等与投资指令相同。</w:t>
      </w:r>
    </w:p>
    <w:p w14:paraId="607E63B8"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w:t>
      </w:r>
      <w:proofErr w:type="gramStart"/>
      <w:r>
        <w:rPr>
          <w:rFonts w:ascii="彩虹粗仿宋" w:eastAsia="彩虹粗仿宋" w:hAnsi="宋体" w:cs="Arial" w:hint="eastAsia"/>
          <w:sz w:val="24"/>
        </w:rPr>
        <w:t>申赎净额</w:t>
      </w:r>
      <w:proofErr w:type="gramEnd"/>
      <w:r>
        <w:rPr>
          <w:rFonts w:ascii="彩虹粗仿宋" w:eastAsia="彩虹粗仿宋" w:hAnsi="宋体" w:cs="Arial" w:hint="eastAsia"/>
          <w:sz w:val="24"/>
        </w:rPr>
        <w:t>结算</w:t>
      </w:r>
    </w:p>
    <w:p w14:paraId="6BC4730A"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基金托管账户与“基金清算账户”间的资金结算遵循“全额清算、净额交收”的原则，每日(T日：资金交收日，下同)按照托管账户应收资金(T-2日申购申请对应申购金额与T-3日基金转换</w:t>
      </w:r>
      <w:proofErr w:type="gramStart"/>
      <w:r>
        <w:rPr>
          <w:rFonts w:ascii="彩虹粗仿宋" w:eastAsia="彩虹粗仿宋" w:hAnsi="宋体" w:cs="Arial" w:hint="eastAsia"/>
          <w:sz w:val="24"/>
        </w:rPr>
        <w:t>入申请</w:t>
      </w:r>
      <w:proofErr w:type="gramEnd"/>
      <w:r>
        <w:rPr>
          <w:rFonts w:ascii="彩虹粗仿宋" w:eastAsia="彩虹粗仿宋" w:hAnsi="宋体" w:cs="Arial" w:hint="eastAsia"/>
          <w:sz w:val="24"/>
        </w:rPr>
        <w:t>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Pr>
          <w:rFonts w:ascii="彩虹粗仿宋" w:eastAsia="彩虹粗仿宋" w:hAnsi="宋体" w:cs="Arial" w:hint="eastAsia"/>
          <w:sz w:val="24"/>
        </w:rPr>
        <w:t>划往基金</w:t>
      </w:r>
      <w:proofErr w:type="gramEnd"/>
      <w:r>
        <w:rPr>
          <w:rFonts w:ascii="彩虹粗仿宋" w:eastAsia="彩虹粗仿宋" w:hAnsi="宋体" w:cs="Arial" w:hint="eastAsia"/>
          <w:sz w:val="24"/>
        </w:rPr>
        <w:t>清算账户。</w:t>
      </w:r>
    </w:p>
    <w:p w14:paraId="6A7E47BB"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 xml:space="preserve"> （五）基金转换</w:t>
      </w:r>
    </w:p>
    <w:p w14:paraId="0992CFF1"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603FFF74"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2.基金托管人将根据基金管理人传送的基金转换数据进行账务处理，</w:t>
      </w:r>
      <w:proofErr w:type="gramStart"/>
      <w:r>
        <w:rPr>
          <w:rFonts w:ascii="彩虹粗仿宋" w:eastAsia="彩虹粗仿宋" w:hAnsi="宋体" w:cs="Arial" w:hint="eastAsia"/>
          <w:sz w:val="24"/>
        </w:rPr>
        <w:t>具体资金</w:t>
      </w:r>
      <w:proofErr w:type="gramEnd"/>
      <w:r>
        <w:rPr>
          <w:rFonts w:ascii="彩虹粗仿宋" w:eastAsia="彩虹粗仿宋" w:hAnsi="宋体" w:cs="Arial" w:hint="eastAsia"/>
          <w:sz w:val="24"/>
        </w:rPr>
        <w:t>清算和数据传递的时间、程序及托管协议当事人承担的权责按基金管理人届时的公告执行。</w:t>
      </w:r>
    </w:p>
    <w:p w14:paraId="1237FA1B"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3.本基金开展基金转换业务应按相关法律法规规定及《基金合同》的约定进行公告。</w:t>
      </w:r>
    </w:p>
    <w:p w14:paraId="0882A60B" w14:textId="77777777" w:rsidR="003B2E6D" w:rsidRDefault="00746AF7">
      <w:pPr>
        <w:ind w:firstLineChars="200" w:firstLine="480"/>
        <w:rPr>
          <w:rFonts w:ascii="彩虹粗仿宋" w:eastAsia="彩虹粗仿宋" w:hAnsi="宋体" w:cs="Arial"/>
          <w:sz w:val="24"/>
        </w:rPr>
      </w:pPr>
      <w:r>
        <w:rPr>
          <w:rFonts w:ascii="彩虹粗仿宋" w:eastAsia="彩虹粗仿宋" w:hAnsi="宋体" w:cs="Arial" w:hint="eastAsia"/>
          <w:sz w:val="24"/>
        </w:rPr>
        <w:t>（六）基金现金分红</w:t>
      </w:r>
    </w:p>
    <w:p w14:paraId="1728AB5F"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1.基金管理人确定分红方案通知基金托管人，双方核定后</w:t>
      </w:r>
      <w:r>
        <w:rPr>
          <w:rFonts w:ascii="彩虹粗仿宋" w:eastAsia="彩虹粗仿宋" w:hint="eastAsia"/>
          <w:sz w:val="24"/>
          <w:szCs w:val="18"/>
        </w:rPr>
        <w:t>依照《信息披露办法》的有关规定在中国证监会指定媒体上公告</w:t>
      </w:r>
      <w:r>
        <w:rPr>
          <w:rFonts w:ascii="彩虹粗仿宋" w:eastAsia="彩虹粗仿宋" w:hAnsi="宋体" w:cs="Arial" w:hint="eastAsia"/>
          <w:sz w:val="24"/>
        </w:rPr>
        <w:t>。</w:t>
      </w:r>
    </w:p>
    <w:p w14:paraId="0E4317E8"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3EF8E231" w14:textId="77777777" w:rsidR="003B2E6D" w:rsidRDefault="00746AF7">
      <w:pPr>
        <w:ind w:firstLine="480"/>
        <w:rPr>
          <w:rFonts w:ascii="彩虹粗仿宋" w:eastAsia="彩虹粗仿宋" w:hAnsi="宋体" w:cs="Arial"/>
          <w:sz w:val="24"/>
        </w:rPr>
      </w:pPr>
      <w:r>
        <w:rPr>
          <w:rFonts w:ascii="彩虹粗仿宋" w:eastAsia="彩虹粗仿宋" w:hAnsi="宋体" w:cs="Arial" w:hint="eastAsia"/>
          <w:sz w:val="24"/>
        </w:rPr>
        <w:t>3.基金管理人在下达指令时，应给基金托管人留出必需的划款时间。</w:t>
      </w:r>
    </w:p>
    <w:p w14:paraId="6D0A5381"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（七）投资银行存款的特别约定</w:t>
      </w:r>
    </w:p>
    <w:p w14:paraId="403276AC"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1.本基金投资银行存款前，基金管理人应与存款银行签订具体存款协议，包括但不限于以下内容：。</w:t>
      </w:r>
    </w:p>
    <w:p w14:paraId="6AFF733B" w14:textId="77777777" w:rsidR="003B2E6D" w:rsidRDefault="00746AF7">
      <w:pPr>
        <w:adjustRightInd w:val="0"/>
        <w:snapToGrid w:val="0"/>
        <w:ind w:firstLine="480"/>
        <w:rPr>
          <w:rFonts w:ascii="彩虹粗仿宋" w:eastAsia="彩虹粗仿宋" w:hAnsi="宋体"/>
          <w:bCs/>
          <w:sz w:val="24"/>
        </w:rPr>
      </w:pPr>
      <w:r>
        <w:rPr>
          <w:rFonts w:ascii="彩虹粗仿宋" w:eastAsia="彩虹粗仿宋" w:hAnsi="宋体" w:cs="Arial" w:hint="eastAsia"/>
          <w:sz w:val="24"/>
        </w:rPr>
        <w:t>（1）</w:t>
      </w:r>
      <w:r>
        <w:rPr>
          <w:rFonts w:ascii="彩虹粗仿宋" w:eastAsia="彩虹粗仿宋" w:hAnsi="宋体" w:hint="eastAsia"/>
          <w:bCs/>
          <w:sz w:val="24"/>
        </w:rPr>
        <w:t>存款账户必须以本基金名义开立,并将基金托管人为本</w:t>
      </w:r>
      <w:r>
        <w:rPr>
          <w:rFonts w:ascii="彩虹粗仿宋" w:eastAsia="彩虹粗仿宋" w:hAnsi="宋体" w:cs="Arial" w:hint="eastAsia"/>
          <w:sz w:val="24"/>
        </w:rPr>
        <w:t>基金开立的基金银行账户</w:t>
      </w:r>
      <w:r>
        <w:rPr>
          <w:rFonts w:ascii="彩虹粗仿宋" w:eastAsia="彩虹粗仿宋" w:hAnsi="宋体" w:hint="eastAsia"/>
          <w:bCs/>
          <w:sz w:val="24"/>
        </w:rPr>
        <w:t>指定为唯一回款账户，</w:t>
      </w:r>
      <w:r>
        <w:rPr>
          <w:rFonts w:ascii="彩虹粗仿宋" w:eastAsia="彩虹粗仿宋" w:hint="eastAsia"/>
          <w:sz w:val="24"/>
        </w:rPr>
        <w:t>任何情况下，存款银行都不得将存款投资</w:t>
      </w:r>
      <w:proofErr w:type="gramStart"/>
      <w:r>
        <w:rPr>
          <w:rFonts w:ascii="彩虹粗仿宋" w:eastAsia="彩虹粗仿宋" w:hint="eastAsia"/>
          <w:sz w:val="24"/>
        </w:rPr>
        <w:t>本息划往任何</w:t>
      </w:r>
      <w:proofErr w:type="gramEnd"/>
      <w:r>
        <w:rPr>
          <w:rFonts w:ascii="彩虹粗仿宋" w:eastAsia="彩虹粗仿宋" w:hint="eastAsia"/>
          <w:sz w:val="24"/>
        </w:rPr>
        <w:t>其他账户。</w:t>
      </w:r>
    </w:p>
    <w:p w14:paraId="64F49AF6" w14:textId="77777777" w:rsidR="003B2E6D" w:rsidRDefault="00746AF7">
      <w:pPr>
        <w:adjustRightInd w:val="0"/>
        <w:snapToGrid w:val="0"/>
        <w:ind w:firstLine="480"/>
        <w:rPr>
          <w:rFonts w:ascii="彩虹粗仿宋" w:eastAsia="彩虹粗仿宋"/>
          <w:sz w:val="24"/>
        </w:rPr>
      </w:pPr>
      <w:r>
        <w:rPr>
          <w:rFonts w:ascii="彩虹粗仿宋" w:eastAsia="彩虹粗仿宋" w:hAnsi="宋体" w:hint="eastAsia"/>
          <w:bCs/>
          <w:sz w:val="24"/>
        </w:rPr>
        <w:t>（2）</w:t>
      </w:r>
      <w:r>
        <w:rPr>
          <w:rFonts w:ascii="彩虹粗仿宋" w:eastAsia="彩虹粗仿宋" w:hint="eastAsia"/>
          <w:sz w:val="24"/>
        </w:rPr>
        <w:t>存款银行不得接受基金管理人或基金托管人任何一方单方面提出的对存款进行更名、转让、挂失、质押、担保、撤销、变更印鉴及回款账户信息等可能导致财产转移的操作申请。</w:t>
      </w:r>
    </w:p>
    <w:p w14:paraId="16E9CB60" w14:textId="77777777" w:rsidR="003B2E6D" w:rsidRDefault="00746AF7">
      <w:pPr>
        <w:adjustRightInd w:val="0"/>
        <w:snapToGrid w:val="0"/>
        <w:ind w:firstLine="480"/>
        <w:rPr>
          <w:rFonts w:ascii="彩虹粗仿宋" w:eastAsia="彩虹粗仿宋"/>
          <w:sz w:val="24"/>
        </w:rPr>
      </w:pPr>
      <w:r>
        <w:rPr>
          <w:rFonts w:ascii="彩虹粗仿宋" w:eastAsia="彩虹粗仿宋" w:hint="eastAsia"/>
          <w:sz w:val="24"/>
        </w:rPr>
        <w:t>（3）约定存款证实书的具体传递交接方式及交接期限。（4）资金划转过程中需要使用存款银行过渡账户的，存款银行须保证资金在过渡账户中不出现滞留，不被挪用。</w:t>
      </w:r>
    </w:p>
    <w:p w14:paraId="222BECF5"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2.本基金投资银行存款，必须采用双方认可的方式办理。</w:t>
      </w:r>
      <w:r>
        <w:rPr>
          <w:rFonts w:ascii="彩虹粗仿宋" w:eastAsia="彩虹粗仿宋" w:hAnsi="宋体" w:hint="eastAsia"/>
          <w:bCs/>
          <w:sz w:val="24"/>
        </w:rPr>
        <w:t>托管人负责依据管理人提供的银行存款投资合同/协议、投资指令、支取通知等有关文件办理资金的支付以及存款证实书的接收、保管与交付，切实履行托管职责。托管人负责对存款开户证实书进行保管，</w:t>
      </w:r>
      <w:r>
        <w:rPr>
          <w:rFonts w:ascii="彩虹粗仿宋" w:eastAsia="彩虹粗仿宋" w:hint="eastAsia"/>
          <w:sz w:val="24"/>
        </w:rPr>
        <w:t>不负责对存款开户证实书真伪的辨别，不承担存款开户证实书对应存款的本金及收益的安全</w:t>
      </w:r>
      <w:r>
        <w:rPr>
          <w:rFonts w:ascii="彩虹粗仿宋" w:eastAsia="彩虹粗仿宋" w:hAnsi="宋体" w:hint="eastAsia"/>
          <w:bCs/>
          <w:sz w:val="24"/>
        </w:rPr>
        <w:t>。</w:t>
      </w:r>
      <w:r>
        <w:rPr>
          <w:rFonts w:ascii="彩虹粗仿宋" w:eastAsia="彩虹粗仿宋" w:hAnsi="宋体" w:cs="Arial" w:hint="eastAsia"/>
          <w:sz w:val="24"/>
        </w:rPr>
        <w:t xml:space="preserve">    </w:t>
      </w:r>
    </w:p>
    <w:p w14:paraId="0A2E26A2"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Pr>
          <w:rFonts w:hint="eastAsia"/>
        </w:rPr>
        <w:t xml:space="preserve"> </w:t>
      </w:r>
      <w:r>
        <w:rPr>
          <w:rFonts w:ascii="彩虹粗仿宋" w:eastAsia="彩虹粗仿宋" w:hAnsi="宋体" w:cs="Arial" w:hint="eastAsia"/>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278CCE19"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w:t>
      </w:r>
      <w:proofErr w:type="gramStart"/>
      <w:r>
        <w:rPr>
          <w:rFonts w:ascii="彩虹粗仿宋" w:eastAsia="彩虹粗仿宋" w:hAnsi="宋体" w:cs="Arial" w:hint="eastAsia"/>
          <w:sz w:val="24"/>
        </w:rPr>
        <w:t>函管</w:t>
      </w:r>
      <w:proofErr w:type="gramEnd"/>
      <w:r>
        <w:rPr>
          <w:rFonts w:ascii="彩虹粗仿宋" w:eastAsia="彩虹粗仿宋" w:hAnsi="宋体" w:cs="Arial" w:hint="eastAsia"/>
          <w:sz w:val="24"/>
        </w:rPr>
        <w:t>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14:paraId="5FCB663A" w14:textId="77777777" w:rsidR="003B2E6D" w:rsidRDefault="003B2E6D">
      <w:pPr>
        <w:adjustRightInd w:val="0"/>
        <w:snapToGrid w:val="0"/>
        <w:rPr>
          <w:rFonts w:ascii="彩虹粗仿宋" w:eastAsia="彩虹粗仿宋" w:hAnsi="宋体" w:cs="Arial"/>
          <w:sz w:val="24"/>
        </w:rPr>
      </w:pPr>
    </w:p>
    <w:p w14:paraId="191DB469" w14:textId="77777777" w:rsidR="003B2E6D" w:rsidRDefault="00746AF7">
      <w:pPr>
        <w:pStyle w:val="2"/>
        <w:jc w:val="center"/>
        <w:rPr>
          <w:rFonts w:ascii="彩虹粗仿宋" w:eastAsia="彩虹粗仿宋"/>
          <w:sz w:val="30"/>
        </w:rPr>
      </w:pPr>
      <w:bookmarkStart w:id="86" w:name="_Toc124325892"/>
      <w:r>
        <w:rPr>
          <w:rFonts w:ascii="彩虹粗仿宋" w:eastAsia="彩虹粗仿宋" w:hint="eastAsia"/>
          <w:sz w:val="30"/>
        </w:rPr>
        <w:t>八、基金资产净值计算和会计核算</w:t>
      </w:r>
      <w:bookmarkEnd w:id="86"/>
    </w:p>
    <w:p w14:paraId="239EE4DB" w14:textId="77777777" w:rsidR="003B2E6D" w:rsidRDefault="00746AF7">
      <w:pPr>
        <w:ind w:firstLineChars="200" w:firstLine="480"/>
        <w:rPr>
          <w:rFonts w:ascii="彩虹粗仿宋" w:eastAsia="彩虹粗仿宋" w:hAnsi="宋体" w:cs="Arial"/>
          <w:sz w:val="24"/>
        </w:rPr>
      </w:pPr>
      <w:r>
        <w:rPr>
          <w:rFonts w:ascii="彩虹粗仿宋" w:eastAsia="彩虹粗仿宋" w:hAnsi="宋体" w:cs="Arial" w:hint="eastAsia"/>
          <w:sz w:val="24"/>
        </w:rPr>
        <w:t>（一）基金资产净值</w:t>
      </w:r>
      <w:r w:rsidR="00EF4E7B">
        <w:rPr>
          <w:rFonts w:ascii="彩虹粗仿宋" w:eastAsia="彩虹粗仿宋" w:hAnsi="宋体" w:cs="Arial" w:hint="eastAsia"/>
          <w:sz w:val="24"/>
        </w:rPr>
        <w:t>及基金</w:t>
      </w:r>
      <w:r w:rsidR="00EF4E7B">
        <w:rPr>
          <w:rFonts w:ascii="彩虹粗仿宋" w:eastAsia="彩虹粗仿宋" w:hAnsi="宋体" w:cs="Arial"/>
          <w:sz w:val="24"/>
        </w:rPr>
        <w:t>份额净值</w:t>
      </w:r>
      <w:r>
        <w:rPr>
          <w:rFonts w:ascii="彩虹粗仿宋" w:eastAsia="彩虹粗仿宋" w:hAnsi="宋体" w:cs="Arial" w:hint="eastAsia"/>
          <w:sz w:val="24"/>
        </w:rPr>
        <w:t>的计算、复核与完成的时间及程序</w:t>
      </w:r>
    </w:p>
    <w:p w14:paraId="21BE6EB1"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00EF4E7B">
        <w:rPr>
          <w:rFonts w:ascii="彩虹粗仿宋" w:eastAsia="彩虹粗仿宋" w:hAnsi="宋体" w:cs="Arial" w:hint="eastAsia"/>
          <w:sz w:val="24"/>
        </w:rPr>
        <w:t>某一类别</w:t>
      </w:r>
      <w:r w:rsidR="00EF4E7B" w:rsidRPr="00073D47">
        <w:rPr>
          <w:rFonts w:ascii="彩虹粗仿宋" w:eastAsia="彩虹粗仿宋" w:hAnsi="宋体" w:cs="Arial" w:hint="eastAsia"/>
          <w:sz w:val="24"/>
        </w:rPr>
        <w:t>基金资产净值是指</w:t>
      </w:r>
      <w:r w:rsidR="00EF4E7B">
        <w:rPr>
          <w:rFonts w:ascii="彩虹粗仿宋" w:eastAsia="彩虹粗仿宋" w:hAnsi="宋体" w:cs="Arial" w:hint="eastAsia"/>
          <w:sz w:val="24"/>
        </w:rPr>
        <w:t>该类别</w:t>
      </w:r>
      <w:r w:rsidR="00EF4E7B" w:rsidRPr="00073D47">
        <w:rPr>
          <w:rFonts w:ascii="彩虹粗仿宋" w:eastAsia="彩虹粗仿宋" w:hAnsi="宋体" w:cs="Arial" w:hint="eastAsia"/>
          <w:sz w:val="24"/>
        </w:rPr>
        <w:t>基金资产总值减去负债后的价值。</w:t>
      </w:r>
      <w:r>
        <w:rPr>
          <w:rFonts w:ascii="彩虹粗仿宋" w:eastAsia="彩虹粗仿宋" w:hAnsi="宋体" w:cs="Arial" w:hint="eastAsia"/>
          <w:sz w:val="24"/>
        </w:rPr>
        <w:t>某一类别基金份额净值是按照每个工作日闭市后，该类别基金资产净值除以该类别当日基金份额的余额数量计算，精确到0.0001元，小数点后第5位四舍五入。基金管理人可以设立大额赎回情形下的净值精度应急调整机制。国家另有规定的，从其规定。</w:t>
      </w:r>
    </w:p>
    <w:p w14:paraId="21A93A92"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w:t>
      </w:r>
      <w:proofErr w:type="gramStart"/>
      <w:r>
        <w:rPr>
          <w:rFonts w:ascii="彩虹粗仿宋" w:eastAsia="彩虹粗仿宋" w:hAnsi="宋体" w:cs="Arial" w:hint="eastAsia"/>
          <w:sz w:val="24"/>
        </w:rPr>
        <w:t>应每个</w:t>
      </w:r>
      <w:proofErr w:type="gramEnd"/>
      <w:r>
        <w:rPr>
          <w:rFonts w:ascii="彩虹粗仿宋" w:eastAsia="彩虹粗仿宋" w:hAnsi="宋体" w:cs="Arial" w:hint="eastAsia"/>
          <w:sz w:val="24"/>
        </w:rPr>
        <w:t>工作日计算基金资产净值及各类基金份额的基金份额净值，并按规定披露。</w:t>
      </w:r>
    </w:p>
    <w:p w14:paraId="7438A457"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w:t>
      </w:r>
      <w:proofErr w:type="gramStart"/>
      <w:r>
        <w:rPr>
          <w:rFonts w:ascii="彩虹粗仿宋" w:eastAsia="彩虹粗仿宋" w:hAnsi="宋体" w:cs="Arial" w:hint="eastAsia"/>
          <w:sz w:val="24"/>
        </w:rPr>
        <w:t>应每个</w:t>
      </w:r>
      <w:proofErr w:type="gramEnd"/>
      <w:r>
        <w:rPr>
          <w:rFonts w:ascii="彩虹粗仿宋" w:eastAsia="彩虹粗仿宋" w:hAnsi="宋体" w:cs="Arial" w:hint="eastAsia"/>
          <w:sz w:val="24"/>
        </w:rPr>
        <w:t>工作日对基金资产估值。但基金管理人根据法律法规或本基金合同的规定暂停估值时除外。基金管理人每个工作日对基金资产估值后，将各类基金份额的基金份额净值结果发送基金托管人，经基金托管人复核无误后，由</w:t>
      </w:r>
      <w:r>
        <w:rPr>
          <w:rFonts w:ascii="彩虹粗仿宋" w:eastAsia="彩虹粗仿宋" w:hAnsi="宋体" w:cs="Arial" w:hint="eastAsia"/>
          <w:sz w:val="24"/>
        </w:rPr>
        <w:lastRenderedPageBreak/>
        <w:t>基金管理人对外公布。</w:t>
      </w:r>
    </w:p>
    <w:p w14:paraId="3C058B60" w14:textId="77777777" w:rsidR="003B2E6D" w:rsidRDefault="00746AF7">
      <w:pPr>
        <w:ind w:firstLineChars="200"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14:paraId="3BC0BFC3"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1.估值对象</w:t>
      </w:r>
    </w:p>
    <w:p w14:paraId="6C89662B"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基金所拥有的股票、债券、金融衍生品和其他投资等持续以公允价值计量的金融资产及负债。</w:t>
      </w:r>
    </w:p>
    <w:p w14:paraId="6E2160A7"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2.估值方法</w:t>
      </w:r>
    </w:p>
    <w:p w14:paraId="1185C934"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本基金所持有的投资品种，按如下原则进行估值：</w:t>
      </w:r>
    </w:p>
    <w:p w14:paraId="54847DF8"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（1）证券交易所上市的有价证券的估值</w:t>
      </w:r>
    </w:p>
    <w:p w14:paraId="79E18821"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C304F8D"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2）交易所上市交易或挂牌转让的不含</w:t>
      </w:r>
      <w:proofErr w:type="gramStart"/>
      <w:r>
        <w:rPr>
          <w:rFonts w:ascii="彩虹粗仿宋" w:eastAsia="彩虹粗仿宋" w:hAnsi="宋体" w:cs="Arial" w:hint="eastAsia"/>
          <w:sz w:val="24"/>
        </w:rPr>
        <w:t>权固定</w:t>
      </w:r>
      <w:proofErr w:type="gramEnd"/>
      <w:r>
        <w:rPr>
          <w:rFonts w:ascii="彩虹粗仿宋" w:eastAsia="彩虹粗仿宋" w:hAnsi="宋体" w:cs="Arial" w:hint="eastAsia"/>
          <w:sz w:val="24"/>
        </w:rPr>
        <w:t>收益品种，选取估值日第三方估值机构提供的相应品种当日的估值净价进行估值；</w:t>
      </w:r>
    </w:p>
    <w:p w14:paraId="4468ADE9"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3）交易所上市交易或挂牌转让的含</w:t>
      </w:r>
      <w:proofErr w:type="gramStart"/>
      <w:r>
        <w:rPr>
          <w:rFonts w:ascii="彩虹粗仿宋" w:eastAsia="彩虹粗仿宋" w:hAnsi="宋体" w:cs="Arial" w:hint="eastAsia"/>
          <w:sz w:val="24"/>
        </w:rPr>
        <w:t>权固定</w:t>
      </w:r>
      <w:proofErr w:type="gramEnd"/>
      <w:r>
        <w:rPr>
          <w:rFonts w:ascii="彩虹粗仿宋" w:eastAsia="彩虹粗仿宋" w:hAnsi="宋体" w:cs="Arial" w:hint="eastAsia"/>
          <w:sz w:val="24"/>
        </w:rPr>
        <w:t>收益品种，选取估值日第三方估值机构提供的相应品种当日的唯一估值净价或推荐估值净价进行估值；</w:t>
      </w:r>
    </w:p>
    <w:p w14:paraId="7EE4ADBD"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4）交易所上市交易的可转换债券以每日收盘价作为估值全价；</w:t>
      </w:r>
    </w:p>
    <w:p w14:paraId="25EA33A8"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5）交易所上市不存在活跃市场的有价证券，采用估值技术确定公允价值。交易所市场挂牌转让的资产支持证券，采用估值技术确定公允价值；</w:t>
      </w:r>
    </w:p>
    <w:p w14:paraId="24CC8196"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4940AE4"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（2）处于未上市期间的有价证券应区分如下情况处理：</w:t>
      </w:r>
    </w:p>
    <w:p w14:paraId="4E72BDE5"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1）送股、转增股、配股和公开增发的股票，按估值日在证券交易所挂牌的同一股票的估值方法估值；该日无交易的，以最近一日的市价（收盘价）估值；</w:t>
      </w:r>
    </w:p>
    <w:p w14:paraId="22EBD7B4"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2）首次公开发行未上市或未挂牌转让的股票和债券，采用估值技术确定公允价值，在估值技术难以可靠计量公允价值的情况下，按成本估值。</w:t>
      </w:r>
    </w:p>
    <w:p w14:paraId="4CBEE23E"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等流通受限股票，按监管机</w:t>
      </w:r>
      <w:r>
        <w:rPr>
          <w:rFonts w:ascii="彩虹粗仿宋" w:eastAsia="彩虹粗仿宋" w:hAnsi="宋体" w:cs="Arial" w:hint="eastAsia"/>
          <w:sz w:val="24"/>
        </w:rPr>
        <w:lastRenderedPageBreak/>
        <w:t>构或行业协会有关规定确定公允价值。</w:t>
      </w:r>
    </w:p>
    <w:p w14:paraId="51FA33CC"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6A1F9B2"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（4）同一证券同时在两个或两个以上市场交易的，按证券所处的市场分别估值。</w:t>
      </w:r>
    </w:p>
    <w:p w14:paraId="0EF4DA50"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（5）本基金投资股指期货、国债期货合约，按估值当日结算价进行估值，估值当日无结算价的，且最近交易日后经济环境未发生重大变化的，采用最近交易日结算价估值。</w:t>
      </w:r>
    </w:p>
    <w:p w14:paraId="6267EED3"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本基金投资期权，根据相关法律法规以及监管部门的规定估值。</w:t>
      </w:r>
    </w:p>
    <w:p w14:paraId="48420498" w14:textId="77777777" w:rsidR="003B2E6D" w:rsidRDefault="00746AF7">
      <w:pPr>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（6）估值计算中涉及港币对人民币汇率的，将依据下列信息提供机构所提供的汇率为基准：当日中国人民银行或其授权机构公布的人民币与港币的中间价。</w:t>
      </w:r>
    </w:p>
    <w:p w14:paraId="27B7234C"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37D1D98D"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（7）如有确凿证据表明按原有方法进行估值不能客观反映上述资产或负债其公允价值的，基金管理人可根据具体情况与基金托管人商定后，按最能反映公允价值的价格估值。</w:t>
      </w:r>
    </w:p>
    <w:p w14:paraId="0893BFE2"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（8）当发生大额申购或赎回情形时，基金管理人可以采用摆动定价机制，以确保基金估值的公平性。</w:t>
      </w:r>
    </w:p>
    <w:p w14:paraId="2734E36C"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（9）相关法律法规以及监管部门、自律规则另有强制规定的，从其规定。如有新增事项，按国家最新规定估值。</w:t>
      </w:r>
    </w:p>
    <w:p w14:paraId="3305610E"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069201D" w14:textId="77777777" w:rsidR="003B2E6D" w:rsidRDefault="00746AF7">
      <w:pPr>
        <w:adjustRightInd w:val="0"/>
        <w:snapToGrid w:val="0"/>
        <w:ind w:firstLine="480"/>
        <w:rPr>
          <w:rFonts w:ascii="彩虹粗仿宋" w:eastAsia="彩虹粗仿宋"/>
          <w:sz w:val="24"/>
          <w:szCs w:val="21"/>
        </w:rPr>
      </w:pPr>
      <w:r>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Pr>
          <w:rFonts w:ascii="彩虹粗仿宋" w:eastAsia="彩虹粗仿宋" w:hint="eastAsia"/>
          <w:sz w:val="24"/>
          <w:szCs w:val="21"/>
        </w:rPr>
        <w:t>，基金管理</w:t>
      </w:r>
      <w:r>
        <w:rPr>
          <w:rFonts w:ascii="彩虹粗仿宋" w:eastAsia="彩虹粗仿宋" w:hint="eastAsia"/>
          <w:sz w:val="24"/>
          <w:szCs w:val="21"/>
        </w:rPr>
        <w:lastRenderedPageBreak/>
        <w:t>人向基金托管人出具加盖公章的书面说明后，按照基金管理人对基金资产净值的计算结果对外予以公布。</w:t>
      </w:r>
    </w:p>
    <w:p w14:paraId="0C01E410" w14:textId="77777777" w:rsidR="003B2E6D" w:rsidRDefault="00746AF7">
      <w:pPr>
        <w:adjustRightInd w:val="0"/>
        <w:snapToGrid w:val="0"/>
        <w:ind w:firstLine="480"/>
        <w:rPr>
          <w:rStyle w:val="read"/>
          <w:rFonts w:ascii="彩虹粗仿宋" w:eastAsia="彩虹粗仿宋" w:hAnsi="宋体" w:cs="Arial"/>
          <w:sz w:val="24"/>
        </w:rPr>
      </w:pPr>
      <w:r>
        <w:rPr>
          <w:rStyle w:val="read"/>
          <w:rFonts w:ascii="彩虹粗仿宋" w:eastAsia="彩虹粗仿宋" w:hAnsi="宋体" w:cs="Arial" w:hint="eastAsia"/>
          <w:sz w:val="24"/>
        </w:rPr>
        <w:t>3.特殊情形的处理</w:t>
      </w:r>
    </w:p>
    <w:p w14:paraId="3F96E01A" w14:textId="77777777" w:rsidR="003B2E6D" w:rsidRDefault="00746AF7">
      <w:pPr>
        <w:adjustRightInd w:val="0"/>
        <w:snapToGrid w:val="0"/>
        <w:ind w:firstLineChars="200" w:firstLine="480"/>
        <w:rPr>
          <w:rStyle w:val="read"/>
          <w:rFonts w:ascii="彩虹粗仿宋" w:eastAsia="彩虹粗仿宋"/>
          <w:sz w:val="24"/>
        </w:rPr>
      </w:pPr>
      <w:r>
        <w:rPr>
          <w:rStyle w:val="read"/>
          <w:rFonts w:ascii="彩虹粗仿宋" w:eastAsia="彩虹粗仿宋" w:hAnsi="宋体" w:cs="Arial" w:hint="eastAsia"/>
          <w:sz w:val="24"/>
        </w:rPr>
        <w:t>基金管理人、基金托管人按估值方法的第(</w:t>
      </w:r>
      <w:r>
        <w:rPr>
          <w:rStyle w:val="read"/>
          <w:rFonts w:ascii="彩虹粗仿宋" w:eastAsia="彩虹粗仿宋" w:hAnsi="宋体" w:cs="Arial"/>
          <w:sz w:val="24"/>
        </w:rPr>
        <w:t>7</w:t>
      </w:r>
      <w:r>
        <w:rPr>
          <w:rStyle w:val="read"/>
          <w:rFonts w:ascii="彩虹粗仿宋" w:eastAsia="彩虹粗仿宋" w:hAnsi="宋体" w:cs="Arial" w:hint="eastAsia"/>
          <w:sz w:val="24"/>
        </w:rPr>
        <w:t>)项进行估值时，所造成的误差不作为基金份</w:t>
      </w:r>
      <w:r>
        <w:rPr>
          <w:rStyle w:val="read"/>
          <w:rFonts w:ascii="彩虹粗仿宋" w:eastAsia="彩虹粗仿宋" w:hint="eastAsia"/>
          <w:sz w:val="24"/>
        </w:rPr>
        <w:t>额净值错误处理。</w:t>
      </w:r>
    </w:p>
    <w:p w14:paraId="1A201852" w14:textId="77777777" w:rsidR="003B2E6D" w:rsidRDefault="00746AF7">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（三）基金份额净值错误的处理方式</w:t>
      </w:r>
    </w:p>
    <w:p w14:paraId="5C51B138" w14:textId="77777777" w:rsidR="003B2E6D" w:rsidRDefault="00746AF7">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Pr>
          <w:rFonts w:ascii="彩虹粗仿宋" w:eastAsia="彩虹粗仿宋" w:cs="Arial" w:hint="eastAsia"/>
          <w:sz w:val="24"/>
        </w:rPr>
        <w:t>；错误偏差达到基金份额净值的</w:t>
      </w:r>
      <w:r>
        <w:rPr>
          <w:rFonts w:ascii="彩虹粗仿宋" w:eastAsia="彩虹粗仿宋" w:hAnsi="宋体" w:hint="eastAsia"/>
          <w:sz w:val="24"/>
        </w:rPr>
        <w:t>0.5%时，基金管理人应当公告</w:t>
      </w:r>
      <w:r>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45088A5C" w14:textId="77777777" w:rsidR="003B2E6D" w:rsidRDefault="00746AF7">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73B0BD2A" w14:textId="77777777" w:rsidR="003B2E6D" w:rsidRDefault="00746AF7">
      <w:pPr>
        <w:adjustRightInd w:val="0"/>
        <w:snapToGrid w:val="0"/>
        <w:ind w:firstLineChars="200" w:firstLine="480"/>
        <w:rPr>
          <w:rFonts w:ascii="彩虹粗仿宋" w:eastAsia="彩虹粗仿宋" w:hAnsi="宋体" w:cs="Arial"/>
          <w:sz w:val="24"/>
        </w:rPr>
      </w:pPr>
      <w:r>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Pr>
          <w:rFonts w:ascii="彩虹粗仿宋" w:eastAsia="彩虹粗仿宋" w:hAnsi="宋体" w:cs="Arial" w:hint="eastAsia"/>
          <w:sz w:val="24"/>
        </w:rPr>
        <w:t>损失，由基金管理人负责赔付。</w:t>
      </w:r>
    </w:p>
    <w:p w14:paraId="5E55FAFA"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proofErr w:type="gramStart"/>
      <w:r>
        <w:rPr>
          <w:rFonts w:ascii="彩虹粗仿宋" w:eastAsia="彩虹粗仿宋" w:hint="eastAsia"/>
          <w:kern w:val="0"/>
          <w:sz w:val="24"/>
        </w:rPr>
        <w:t>若基金</w:t>
      </w:r>
      <w:proofErr w:type="gramEnd"/>
      <w:r>
        <w:rPr>
          <w:rFonts w:ascii="彩虹粗仿宋" w:eastAsia="彩虹粗仿宋"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238A3971"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8CA57C1"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55954753"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w:t>
      </w:r>
      <w:r>
        <w:rPr>
          <w:rFonts w:ascii="彩虹粗仿宋" w:eastAsia="彩虹粗仿宋" w:hAnsi="宋体" w:cs="Arial" w:hint="eastAsia"/>
          <w:sz w:val="24"/>
        </w:rPr>
        <w:lastRenderedPageBreak/>
        <w:t>由此造成的影响。</w:t>
      </w:r>
    </w:p>
    <w:p w14:paraId="5ADE2E8A"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4.基金管理人和基金托管人由于各自技术系统设置而产生的净值计算尾差，以基金管理人计算结果为准。</w:t>
      </w:r>
    </w:p>
    <w:p w14:paraId="18AC59D9"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26FF9B06" w14:textId="77777777" w:rsidR="003B2E6D" w:rsidRDefault="00746AF7">
      <w:pPr>
        <w:ind w:firstLineChars="200" w:firstLine="480"/>
        <w:rPr>
          <w:rFonts w:ascii="彩虹粗仿宋" w:eastAsia="彩虹粗仿宋" w:hAnsi="宋体" w:cs="Arial"/>
          <w:sz w:val="24"/>
        </w:rPr>
      </w:pPr>
      <w:r>
        <w:rPr>
          <w:rFonts w:ascii="彩虹粗仿宋" w:eastAsia="彩虹粗仿宋" w:hAnsi="宋体" w:cs="Arial" w:hint="eastAsia"/>
          <w:sz w:val="24"/>
        </w:rPr>
        <w:t>（四）暂停估值与披露基金份额净值的情形</w:t>
      </w:r>
    </w:p>
    <w:p w14:paraId="36EAE9B5"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1、基金投资所涉及的证券/期货交易市场遇法定节假日或因其他原因暂停营业时；</w:t>
      </w:r>
    </w:p>
    <w:p w14:paraId="6D1484E4"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2、因不可抗力致使基金管理人、基金托管人无法准确评估基金资产价值时；</w:t>
      </w:r>
    </w:p>
    <w:p w14:paraId="473B0B40"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3、当前一估值日基金资产净值 50%以上的资产出现无可参考的活跃市场价格且采用估值技术</w:t>
      </w:r>
      <w:proofErr w:type="gramStart"/>
      <w:r>
        <w:rPr>
          <w:rFonts w:ascii="彩虹粗仿宋" w:eastAsia="彩虹粗仿宋" w:hAnsi="宋体" w:cs="Arial" w:hint="eastAsia"/>
          <w:sz w:val="24"/>
        </w:rPr>
        <w:t>仍导致</w:t>
      </w:r>
      <w:proofErr w:type="gramEnd"/>
      <w:r>
        <w:rPr>
          <w:rFonts w:ascii="彩虹粗仿宋" w:eastAsia="彩虹粗仿宋" w:hAnsi="宋体" w:cs="Arial" w:hint="eastAsia"/>
          <w:sz w:val="24"/>
        </w:rPr>
        <w:t>公允价值存在重大不确定性时，经与基金托管人协商确认后，基金管理人应当暂停估值；</w:t>
      </w:r>
    </w:p>
    <w:p w14:paraId="3F2B69CC"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4、中国证监会和基金合同认定的其它情形。</w:t>
      </w:r>
    </w:p>
    <w:p w14:paraId="7F867EE3"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（五）基金会计制度</w:t>
      </w:r>
    </w:p>
    <w:p w14:paraId="65BECB1D"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14:paraId="63831317"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（六）基金账册的建立</w:t>
      </w:r>
    </w:p>
    <w:p w14:paraId="3680475A"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基金管理人进行基金会计核算并编制基金财务会计报告。基金管理人独立地设置、记录和保管本基金的全套账册。</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管理人和基金托管人对会计处理方法存在分歧，应以基金管理人的处理方法为准。若当日核对不符，暂时无法查找到错账的原因而影响到基金净值信息的计算和披露的，以基金管理人的账册为准。</w:t>
      </w:r>
    </w:p>
    <w:p w14:paraId="723E140B"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（七）基金财务报表与报告的编制和复核</w:t>
      </w:r>
    </w:p>
    <w:p w14:paraId="5293EDB8"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1.财务报表的编制</w:t>
      </w:r>
    </w:p>
    <w:p w14:paraId="10139246"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基金财务报表由基金管理人编制，基金托管人复核。</w:t>
      </w:r>
    </w:p>
    <w:p w14:paraId="59DF4685"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2.报表复核</w:t>
      </w:r>
    </w:p>
    <w:p w14:paraId="65A133E8"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74513214"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3.财务报表的编制与复核时间安排</w:t>
      </w:r>
    </w:p>
    <w:p w14:paraId="69FB318F"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(1)报表的编制</w:t>
      </w:r>
    </w:p>
    <w:p w14:paraId="64A9245F" w14:textId="461CF17A"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两个月内完成基金中期报告的编制；在每年结束之日起三个月内完成基金年度报告的编制。基金年度报告的财务会计报告应当经过</w:t>
      </w:r>
      <w:r w:rsidR="0033148A" w:rsidRPr="0033148A">
        <w:rPr>
          <w:rFonts w:ascii="彩虹粗仿宋" w:eastAsia="彩虹粗仿宋" w:hAnsi="宋体" w:cs="Arial" w:hint="eastAsia"/>
          <w:sz w:val="24"/>
        </w:rPr>
        <w:t>符合《中华人民共和国证券法》</w:t>
      </w:r>
      <w:r w:rsidR="0033148A">
        <w:rPr>
          <w:rFonts w:ascii="彩虹粗仿宋" w:eastAsia="彩虹粗仿宋" w:hAnsi="宋体" w:cs="Arial" w:hint="eastAsia"/>
          <w:sz w:val="24"/>
        </w:rPr>
        <w:t>规定</w:t>
      </w:r>
      <w:r>
        <w:rPr>
          <w:rFonts w:ascii="彩虹粗仿宋" w:eastAsia="彩虹粗仿宋" w:hAnsi="宋体" w:cs="Arial" w:hint="eastAsia"/>
          <w:sz w:val="24"/>
        </w:rPr>
        <w:t>的会计师事务所审计。《基金合同》生效不足两个月的，基金管理人可以不编制当期季度报告、中期报告或者年度报告。</w:t>
      </w:r>
    </w:p>
    <w:p w14:paraId="47E54028" w14:textId="77777777" w:rsidR="003B2E6D" w:rsidRDefault="00746AF7">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(2)报表的复核</w:t>
      </w:r>
    </w:p>
    <w:p w14:paraId="40DB0ABC" w14:textId="77777777" w:rsidR="003B2E6D" w:rsidRDefault="00746AF7">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2E379DB9" w14:textId="77777777" w:rsidR="003B2E6D" w:rsidRDefault="00746AF7">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w:t>
      </w:r>
    </w:p>
    <w:p w14:paraId="26AA8A5D" w14:textId="77777777" w:rsidR="003B2E6D" w:rsidRDefault="00746AF7">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（八）基金管理人应在编制季度报告、中期报告或者年度报告之前及时向基金托管人提供基金业绩比较基准的基础数据和编制结果。</w:t>
      </w:r>
    </w:p>
    <w:p w14:paraId="778AE88D" w14:textId="77777777" w:rsidR="003B2E6D" w:rsidRDefault="003B2E6D">
      <w:pPr>
        <w:pStyle w:val="a0"/>
        <w:adjustRightInd w:val="0"/>
        <w:snapToGrid w:val="0"/>
        <w:ind w:firstLineChars="0" w:firstLine="0"/>
        <w:rPr>
          <w:rFonts w:ascii="彩虹粗仿宋" w:eastAsia="彩虹粗仿宋" w:hAnsi="宋体" w:cs="Arial"/>
          <w:sz w:val="24"/>
        </w:rPr>
      </w:pPr>
    </w:p>
    <w:p w14:paraId="2708501A" w14:textId="77777777" w:rsidR="003B2E6D" w:rsidRDefault="00746AF7">
      <w:pPr>
        <w:pStyle w:val="2"/>
        <w:jc w:val="center"/>
        <w:rPr>
          <w:rFonts w:ascii="彩虹粗仿宋" w:eastAsia="彩虹粗仿宋"/>
          <w:sz w:val="30"/>
        </w:rPr>
      </w:pPr>
      <w:bookmarkStart w:id="87" w:name="_Toc124325893"/>
      <w:r>
        <w:rPr>
          <w:rFonts w:ascii="彩虹粗仿宋" w:eastAsia="彩虹粗仿宋" w:hint="eastAsia"/>
          <w:sz w:val="30"/>
        </w:rPr>
        <w:t>九、基金收益分配</w:t>
      </w:r>
      <w:bookmarkEnd w:id="87"/>
    </w:p>
    <w:p w14:paraId="04F5B80F"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w:t>
      </w:r>
    </w:p>
    <w:p w14:paraId="61A2DD48"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1.每一基金分配是指按规定将基金的可分配收益按基金份额进行比例分配。</w:t>
      </w:r>
    </w:p>
    <w:p w14:paraId="400FF816"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（一）基金收益分配的原则</w:t>
      </w:r>
    </w:p>
    <w:p w14:paraId="3FAD312B"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基金收益分配应遵循下列原则：</w:t>
      </w:r>
    </w:p>
    <w:p w14:paraId="72441BE7"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1、在符合有关基金分红条件的前提下，基金管理人可以根据实际情况进行收益分配，具体分配方案详见届时基金管理人发布的公告，若《基金合同》生效不满3个月可不进行收益分配；</w:t>
      </w:r>
    </w:p>
    <w:p w14:paraId="39EF7297"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2、本基金收益分配方式分两种：现金分红与红利再投资，投资者可选择现金红利或将现金红利自动转为同一类别基金份额进行再投资；若投资者不选择，本基金默认的收益分配方式是现金分红；</w:t>
      </w:r>
    </w:p>
    <w:p w14:paraId="320BE67E"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3、基金收益分配后基金份额净值不能低于面值；即基金收益分配基准日的基金份额净值减去每单位基金份额收益分配金额后不能低于面值。</w:t>
      </w:r>
    </w:p>
    <w:p w14:paraId="0D964F3C"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4、由于本基金A类基金份额不收取销售服务费，而C类基金份额收取销售服务费，各基金份额类别对应的可供分配利润将有所不同。本基金同一类别的每一基金份额享有同等分配权；</w:t>
      </w:r>
    </w:p>
    <w:p w14:paraId="5A6A7402"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5、法律法规或监管机关另有规定的，从其规定。</w:t>
      </w:r>
    </w:p>
    <w:p w14:paraId="40F147F2" w14:textId="5F689EE6"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w:t>
      </w:r>
      <w:r w:rsidR="0033148A">
        <w:rPr>
          <w:rFonts w:ascii="彩虹粗仿宋" w:eastAsia="彩虹粗仿宋" w:hAnsi="宋体" w:cs="Arial" w:hint="eastAsia"/>
          <w:sz w:val="24"/>
        </w:rPr>
        <w:t>规定媒介</w:t>
      </w:r>
      <w:r>
        <w:rPr>
          <w:rFonts w:ascii="彩虹粗仿宋" w:eastAsia="彩虹粗仿宋" w:hAnsi="宋体" w:cs="Arial" w:hint="eastAsia"/>
          <w:sz w:val="24"/>
        </w:rPr>
        <w:t>公告。</w:t>
      </w:r>
    </w:p>
    <w:p w14:paraId="0361D2E1" w14:textId="77777777" w:rsidR="003B2E6D" w:rsidRDefault="00746AF7">
      <w:pPr>
        <w:ind w:firstLineChars="200" w:firstLine="480"/>
        <w:rPr>
          <w:rFonts w:ascii="彩虹粗仿宋" w:eastAsia="彩虹粗仿宋" w:hAnsi="宋体" w:cs="Arial"/>
          <w:sz w:val="24"/>
        </w:rPr>
      </w:pPr>
      <w:r>
        <w:rPr>
          <w:rFonts w:ascii="彩虹粗仿宋" w:eastAsia="彩虹粗仿宋" w:hAnsi="宋体" w:cs="Arial" w:hint="eastAsia"/>
          <w:sz w:val="24"/>
        </w:rPr>
        <w:t>（二）基金收益分配的时间和程序</w:t>
      </w:r>
    </w:p>
    <w:p w14:paraId="5AE3AB8C"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本基金收益分配方案由基金管理人拟订，并由基金托管人复核，在2日内在指定媒体公告。基金红利发放</w:t>
      </w:r>
      <w:proofErr w:type="gramStart"/>
      <w:r>
        <w:rPr>
          <w:rFonts w:ascii="彩虹粗仿宋" w:eastAsia="彩虹粗仿宋" w:hAnsi="宋体" w:cs="Arial" w:hint="eastAsia"/>
          <w:sz w:val="24"/>
        </w:rPr>
        <w:t>日距离</w:t>
      </w:r>
      <w:proofErr w:type="gramEnd"/>
      <w:r>
        <w:rPr>
          <w:rFonts w:ascii="彩虹粗仿宋" w:eastAsia="彩虹粗仿宋" w:hAnsi="宋体" w:cs="Arial" w:hint="eastAsia"/>
          <w:sz w:val="24"/>
        </w:rPr>
        <w:t>收益分配基准日（即可供分配利润计算截止日）</w:t>
      </w:r>
      <w:r>
        <w:rPr>
          <w:rFonts w:ascii="彩虹粗仿宋" w:eastAsia="彩虹粗仿宋" w:hAnsi="宋体" w:cs="Arial" w:hint="eastAsia"/>
          <w:sz w:val="24"/>
        </w:rPr>
        <w:lastRenderedPageBreak/>
        <w:t>的时间不得超过15个工作日。基金收益分配方案公告后(依据具体方案的规定)，基金管理人就支付的现金红利向基金托管人发送划款指令，基金托管人按照基金管理人的指令及时进行分红资金的划付。</w:t>
      </w:r>
    </w:p>
    <w:p w14:paraId="6B390155"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04F5142A" w14:textId="77777777" w:rsidR="003B2E6D" w:rsidRDefault="00746AF7">
      <w:pPr>
        <w:pStyle w:val="2"/>
        <w:jc w:val="center"/>
        <w:rPr>
          <w:rFonts w:ascii="彩虹粗仿宋" w:eastAsia="彩虹粗仿宋"/>
          <w:sz w:val="30"/>
        </w:rPr>
      </w:pPr>
      <w:bookmarkStart w:id="88" w:name="_Toc124325894"/>
      <w:r>
        <w:rPr>
          <w:rFonts w:ascii="彩虹粗仿宋" w:eastAsia="彩虹粗仿宋" w:hint="eastAsia"/>
          <w:sz w:val="30"/>
        </w:rPr>
        <w:t>十、基金信息披露</w:t>
      </w:r>
      <w:bookmarkEnd w:id="88"/>
    </w:p>
    <w:p w14:paraId="49135384" w14:textId="77777777" w:rsidR="003B2E6D" w:rsidRDefault="00746AF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（一）保密义务</w:t>
      </w:r>
    </w:p>
    <w:p w14:paraId="0577DB01"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621965FD"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1.非因基金管理人和基金托管人的原因导致保密信息被披露、泄露或公开；</w:t>
      </w:r>
    </w:p>
    <w:p w14:paraId="036A96B2"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2B23E0D7" w14:textId="77777777" w:rsidR="003B2E6D" w:rsidRDefault="00746AF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（二）信息披露的内容</w:t>
      </w:r>
    </w:p>
    <w:p w14:paraId="1A755819" w14:textId="568E3F19"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基金的信息披露内容主要包括基金招募说明书、《基金合同》、托管协议、基金</w:t>
      </w:r>
      <w:r>
        <w:rPr>
          <w:rFonts w:ascii="彩虹粗仿宋" w:eastAsia="彩虹粗仿宋" w:hAnsi="宋体" w:cs="Arial"/>
          <w:sz w:val="24"/>
        </w:rPr>
        <w:t>产品资料概要、</w:t>
      </w:r>
      <w:r>
        <w:rPr>
          <w:rFonts w:ascii="彩虹粗仿宋" w:eastAsia="彩虹粗仿宋" w:hAnsi="宋体" w:cs="Arial" w:hint="eastAsia"/>
          <w:sz w:val="24"/>
        </w:rPr>
        <w:t>基金份额发售公告、《基金合同》生效公告、基金净值信息、基金份额申购、赎回价格、基金定期报告、包括基金年度报告、基金中期报告和基金季度报告、临时报告、清算报告、澄清公告、基金份额持有人大会决议、中国证监会规定的其他信息。基金年度报告中的财务会计报告需</w:t>
      </w:r>
      <w:proofErr w:type="gramStart"/>
      <w:r>
        <w:rPr>
          <w:rFonts w:ascii="彩虹粗仿宋" w:eastAsia="彩虹粗仿宋" w:hAnsi="宋体" w:cs="Arial" w:hint="eastAsia"/>
          <w:sz w:val="24"/>
        </w:rPr>
        <w:t>经</w:t>
      </w:r>
      <w:r w:rsidR="0033148A" w:rsidRPr="0033148A">
        <w:rPr>
          <w:rFonts w:ascii="彩虹粗仿宋" w:eastAsia="彩虹粗仿宋" w:hAnsi="宋体" w:cs="Arial" w:hint="eastAsia"/>
          <w:sz w:val="24"/>
        </w:rPr>
        <w:t>符合</w:t>
      </w:r>
      <w:proofErr w:type="gramEnd"/>
      <w:r w:rsidR="0033148A" w:rsidRPr="0033148A">
        <w:rPr>
          <w:rFonts w:ascii="彩虹粗仿宋" w:eastAsia="彩虹粗仿宋" w:hAnsi="宋体" w:cs="Arial" w:hint="eastAsia"/>
          <w:sz w:val="24"/>
        </w:rPr>
        <w:t>《中华人民共和国证券法》规定</w:t>
      </w:r>
      <w:r>
        <w:rPr>
          <w:rFonts w:ascii="彩虹粗仿宋" w:eastAsia="彩虹粗仿宋" w:hAnsi="宋体" w:cs="Arial" w:hint="eastAsia"/>
          <w:sz w:val="24"/>
        </w:rPr>
        <w:t>的会计师事务所审计后，方可披露。</w:t>
      </w:r>
    </w:p>
    <w:p w14:paraId="22C16F35" w14:textId="77777777" w:rsidR="003B2E6D" w:rsidRDefault="00746AF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14:paraId="71D3F99A"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1.职责</w:t>
      </w:r>
    </w:p>
    <w:p w14:paraId="6C1B6F5F"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738C7509"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对于不需要基金托管人(或基金管理人)复核的信息，基金管理人(或基金托管人)在公告前应告知基金托管人(或基金管理人)。</w:t>
      </w:r>
    </w:p>
    <w:p w14:paraId="6E72DF44"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基金管理人和基金托管人应积极配合、互相监督，保证其履行按照法定方式和限时披露的义务。</w:t>
      </w:r>
    </w:p>
    <w:p w14:paraId="47EC1D6D" w14:textId="63195179"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基金管理人应当在中国证监会规定的时间内，将应予披露的基金信息通过</w:t>
      </w:r>
      <w:r w:rsidR="0033148A">
        <w:rPr>
          <w:rFonts w:ascii="彩虹粗仿宋" w:eastAsia="彩虹粗仿宋" w:hAnsi="宋体" w:cs="Arial" w:hint="eastAsia"/>
          <w:sz w:val="24"/>
        </w:rPr>
        <w:t>规定媒介</w:t>
      </w:r>
      <w:r>
        <w:rPr>
          <w:rFonts w:ascii="彩虹粗仿宋" w:eastAsia="彩虹粗仿宋" w:hAnsi="宋体" w:cs="Arial" w:hint="eastAsia"/>
          <w:sz w:val="24"/>
        </w:rPr>
        <w:t>披露。根据法律法规应由基金托管人公开披露的信息，基金托管人将通过</w:t>
      </w:r>
      <w:r w:rsidR="0033148A">
        <w:rPr>
          <w:rFonts w:ascii="彩虹粗仿宋" w:eastAsia="彩虹粗仿宋" w:hAnsi="宋体" w:cs="Arial" w:hint="eastAsia"/>
          <w:sz w:val="24"/>
        </w:rPr>
        <w:t>规定媒介</w:t>
      </w:r>
      <w:r>
        <w:rPr>
          <w:rFonts w:ascii="彩虹粗仿宋" w:eastAsia="彩虹粗仿宋" w:hAnsi="宋体" w:cs="Arial" w:hint="eastAsia"/>
          <w:sz w:val="24"/>
        </w:rPr>
        <w:t>或基金托管人的互联网网站公开披露。</w:t>
      </w:r>
    </w:p>
    <w:p w14:paraId="4831C3D3"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当出现下述情况时，基金管理人和基金托管人可暂停或延迟披露基金相关信息：</w:t>
      </w:r>
    </w:p>
    <w:p w14:paraId="38325EB4"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 xml:space="preserve">（1）不可抗力； </w:t>
      </w:r>
    </w:p>
    <w:p w14:paraId="7F67EC30"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 xml:space="preserve">（2）发生暂停估值的情形； </w:t>
      </w:r>
    </w:p>
    <w:p w14:paraId="50DCF49C"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（3）法律法规、中国证监会规定或基金合同约定的其他情形。</w:t>
      </w:r>
    </w:p>
    <w:p w14:paraId="47A0D239"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2.程序</w:t>
      </w:r>
    </w:p>
    <w:p w14:paraId="7FADAE78"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450B22A9"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3.信息文本的存放</w:t>
      </w:r>
    </w:p>
    <w:p w14:paraId="573D8AFB" w14:textId="77777777" w:rsidR="003B2E6D" w:rsidRDefault="00746AF7">
      <w:pPr>
        <w:pStyle w:val="a0"/>
        <w:ind w:firstLine="480"/>
        <w:rPr>
          <w:rFonts w:ascii="彩虹粗仿宋" w:eastAsia="彩虹粗仿宋" w:hAnsi="宋体" w:cs="Arial"/>
          <w:sz w:val="24"/>
        </w:rPr>
      </w:pPr>
      <w:r>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6F099400" w14:textId="77777777" w:rsidR="003B2E6D" w:rsidRDefault="003B2E6D">
      <w:pPr>
        <w:pStyle w:val="a0"/>
        <w:ind w:firstLineChars="0" w:firstLine="0"/>
        <w:rPr>
          <w:rFonts w:ascii="彩虹粗仿宋" w:eastAsia="彩虹粗仿宋" w:hAnsi="宋体" w:cs="Arial"/>
          <w:sz w:val="24"/>
        </w:rPr>
      </w:pPr>
    </w:p>
    <w:p w14:paraId="5D7FB584" w14:textId="77777777" w:rsidR="003B2E6D" w:rsidRDefault="00746AF7">
      <w:pPr>
        <w:pStyle w:val="2"/>
        <w:jc w:val="center"/>
        <w:rPr>
          <w:rFonts w:ascii="彩虹粗仿宋" w:eastAsia="彩虹粗仿宋"/>
          <w:sz w:val="30"/>
        </w:rPr>
      </w:pPr>
      <w:bookmarkStart w:id="89" w:name="_Toc124325895"/>
      <w:r>
        <w:rPr>
          <w:rFonts w:ascii="彩虹粗仿宋" w:eastAsia="彩虹粗仿宋" w:hint="eastAsia"/>
          <w:sz w:val="30"/>
        </w:rPr>
        <w:t>十一、基金费用</w:t>
      </w:r>
      <w:bookmarkEnd w:id="89"/>
    </w:p>
    <w:p w14:paraId="076369FD" w14:textId="77777777" w:rsidR="003B2E6D" w:rsidRDefault="00746AF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（一）基金管理费的计提比例和计提方法</w:t>
      </w:r>
    </w:p>
    <w:p w14:paraId="0BE5CB02"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本基金的管理费按前一日基金资产净值的1.5%年费率计提。管理费的计算方法如下：</w:t>
      </w:r>
    </w:p>
    <w:p w14:paraId="09A9B2C5"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H＝E×年管理费率÷当年天数</w:t>
      </w:r>
    </w:p>
    <w:p w14:paraId="4E3BD508"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H为每日应计提的基金管理费</w:t>
      </w:r>
    </w:p>
    <w:p w14:paraId="686866DA"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14:paraId="083E95F6" w14:textId="77777777" w:rsidR="003B2E6D" w:rsidRDefault="00746AF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（二）基金托管费的计提比例和计提方法</w:t>
      </w:r>
    </w:p>
    <w:p w14:paraId="640BACE5"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本基金的托管费按前一日基金资产净值的0.25%的年费率计提。托管费的计算方法如下：</w:t>
      </w:r>
    </w:p>
    <w:p w14:paraId="2EF4C5AD"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H＝E×年托管费率÷当年天数</w:t>
      </w:r>
    </w:p>
    <w:p w14:paraId="7F505AAE"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H为每日应计提的基金托管费</w:t>
      </w:r>
    </w:p>
    <w:p w14:paraId="48B3C770"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E为前一日的基金资产净值</w:t>
      </w:r>
    </w:p>
    <w:p w14:paraId="33F6E1D7" w14:textId="77777777" w:rsidR="003B2E6D" w:rsidRDefault="00746AF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（三）基金销售服务费</w:t>
      </w:r>
    </w:p>
    <w:p w14:paraId="2142B9E4"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本基金A类基金份额不收取基金销售服务费，C类基金份额的基金销售服务费年费率为0.6%。销售服务费计提的计算方法如下：</w:t>
      </w:r>
    </w:p>
    <w:p w14:paraId="17E22FEE"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H＝E×年销售服务费率÷当年天数</w:t>
      </w:r>
    </w:p>
    <w:p w14:paraId="5B55779B"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H为每日该类基金份额每日应计提的基金销售服务费</w:t>
      </w:r>
    </w:p>
    <w:p w14:paraId="78DA4D59"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E为前一日该类基金份额的基金资产净值</w:t>
      </w:r>
    </w:p>
    <w:p w14:paraId="69D63994" w14:textId="77777777" w:rsidR="003B2E6D" w:rsidRDefault="00746AF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（四）证券账户开户费用、证券交易结算费用、</w:t>
      </w:r>
      <w:r>
        <w:rPr>
          <w:rFonts w:ascii="彩虹粗仿宋" w:eastAsia="彩虹粗仿宋" w:hAnsi="宋体" w:cs="Arial" w:hint="eastAsia"/>
          <w:i/>
          <w:sz w:val="24"/>
        </w:rPr>
        <w:t>因投资港股通标的股票而产生的各项合理费用、</w:t>
      </w:r>
      <w:r>
        <w:rPr>
          <w:rFonts w:ascii="彩虹粗仿宋" w:eastAsia="彩虹粗仿宋" w:hAnsi="宋体" w:cs="Arial" w:hint="eastAsia"/>
          <w:sz w:val="24"/>
        </w:rPr>
        <w:t>基金财产划拨支付的银行费用、账户维护费、《基金合同》生效后的信息披露费用（法律法规、中国证监会另有规定的除外）、基金份额持有人大会费用、《基金合同》生效后与基金有关的会计师费和律师费等根据有关法律法规、《基金合同》及相应协议的规定，列入当期基金费用。</w:t>
      </w:r>
    </w:p>
    <w:p w14:paraId="5A6BD27B" w14:textId="77777777" w:rsidR="003B2E6D" w:rsidRDefault="00746AF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（五）不列入基金费用的项目</w:t>
      </w:r>
    </w:p>
    <w:p w14:paraId="7576B237"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659FD9A5" w14:textId="77777777" w:rsidR="003B2E6D" w:rsidRDefault="00746AF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（六）基金管理费和基金托管费的调整</w:t>
      </w:r>
    </w:p>
    <w:p w14:paraId="406D7DE9"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基金管理人和基金托管人可协商酌情降低基金管理费和基金托管费，此项调整不需要基金份额持有人大会决议通过。基金管理人必须最迟于新的费率实施日2日前在指定媒体上刊登公告。</w:t>
      </w:r>
    </w:p>
    <w:p w14:paraId="43842DDC" w14:textId="77777777" w:rsidR="003B2E6D" w:rsidRDefault="00746AF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（七）基金管理费、基金托管费和销售服务费的复核程序、支付方式和时间</w:t>
      </w:r>
    </w:p>
    <w:p w14:paraId="40E01F13"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1.复核程序</w:t>
      </w:r>
    </w:p>
    <w:p w14:paraId="7114E0AF"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基金托管人对基金管理人计提的基金管理费和基金托管费等，根据本托管协议和《基金合同》的有关规定进行复核。</w:t>
      </w:r>
    </w:p>
    <w:p w14:paraId="48FC9009"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2.支付方式和时间</w:t>
      </w:r>
    </w:p>
    <w:p w14:paraId="1C2E89DB"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基金管理费、基金托管费、销售服务费每日计提，逐日累计至每月月末，按月支付，由托管人根据与管理人核对一致的财务数据，自动在月初5</w:t>
      </w:r>
      <w:proofErr w:type="gramStart"/>
      <w:r>
        <w:rPr>
          <w:rFonts w:ascii="彩虹粗仿宋" w:eastAsia="彩虹粗仿宋" w:hAnsi="宋体" w:cs="Arial" w:hint="eastAsia"/>
          <w:sz w:val="24"/>
        </w:rPr>
        <w:t>个</w:t>
      </w:r>
      <w:proofErr w:type="gramEnd"/>
      <w:r>
        <w:rPr>
          <w:rFonts w:ascii="彩虹粗仿宋" w:eastAsia="彩虹粗仿宋" w:hAnsi="宋体" w:cs="Arial" w:hint="eastAsia"/>
          <w:sz w:val="24"/>
        </w:rPr>
        <w:t>工作日内、按照指定的账户路径进行资金支付，管理人无需再出具资金划拨指令。若遇法定节假日、公休日等,支付日期顺延。费用自动扣划后，管理人应进行核对，如发现数据不符，及时联系托管人协商解决。</w:t>
      </w:r>
    </w:p>
    <w:p w14:paraId="406B4F34"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在首期支付基金管理费/销售服务费前，基金管理人应向托管人出具正式函件指定基金管理费</w:t>
      </w:r>
      <w:r>
        <w:rPr>
          <w:rFonts w:ascii="Calibri" w:hAnsi="Calibri" w:hint="eastAsia"/>
          <w:sz w:val="24"/>
        </w:rPr>
        <w:t>/</w:t>
      </w:r>
      <w:r>
        <w:rPr>
          <w:rFonts w:ascii="Calibri" w:hAnsi="Calibri" w:hint="eastAsia"/>
          <w:sz w:val="24"/>
        </w:rPr>
        <w:t>销售服务费</w:t>
      </w:r>
      <w:r>
        <w:rPr>
          <w:rFonts w:ascii="彩虹粗仿宋" w:eastAsia="彩虹粗仿宋" w:hAnsi="宋体" w:cs="Arial" w:hint="eastAsia"/>
          <w:sz w:val="24"/>
        </w:rPr>
        <w:t>的收款账户。基金管理人如需要</w:t>
      </w:r>
      <w:proofErr w:type="gramStart"/>
      <w:r>
        <w:rPr>
          <w:rFonts w:ascii="彩虹粗仿宋" w:eastAsia="彩虹粗仿宋" w:hAnsi="宋体" w:cs="Arial" w:hint="eastAsia"/>
          <w:sz w:val="24"/>
        </w:rPr>
        <w:t>变更此</w:t>
      </w:r>
      <w:proofErr w:type="gramEnd"/>
      <w:r>
        <w:rPr>
          <w:rFonts w:ascii="彩虹粗仿宋" w:eastAsia="彩虹粗仿宋" w:hAnsi="宋体" w:cs="Arial" w:hint="eastAsia"/>
          <w:sz w:val="24"/>
        </w:rPr>
        <w:t>账户，应提前5个工作日向托管人出具书面的收款账户变更通知。</w:t>
      </w:r>
    </w:p>
    <w:p w14:paraId="6FCA6404"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（七）违规处理方式</w:t>
      </w:r>
    </w:p>
    <w:p w14:paraId="426BDD65"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基金托管人发现基金管理人违反《基金法》、《基金合同》、《运作办法》及其他</w:t>
      </w:r>
      <w:r>
        <w:rPr>
          <w:rFonts w:ascii="彩虹粗仿宋" w:eastAsia="彩虹粗仿宋" w:hAnsi="宋体" w:cs="Arial" w:hint="eastAsia"/>
          <w:sz w:val="24"/>
        </w:rPr>
        <w:lastRenderedPageBreak/>
        <w:t>有关规定从基金财产中列支费用时，基金托管人可要求基金管理人予以说明解释，如基金管理人无正当理由，基金托管人可拒绝支付。</w:t>
      </w:r>
    </w:p>
    <w:p w14:paraId="3F1953EB" w14:textId="77777777" w:rsidR="003B2E6D" w:rsidRDefault="003B2E6D">
      <w:pPr>
        <w:adjustRightInd w:val="0"/>
        <w:snapToGrid w:val="0"/>
        <w:rPr>
          <w:rFonts w:ascii="彩虹粗仿宋" w:eastAsia="彩虹粗仿宋" w:hAnsi="宋体" w:cs="Arial"/>
          <w:sz w:val="24"/>
        </w:rPr>
      </w:pPr>
    </w:p>
    <w:p w14:paraId="49B52B3F" w14:textId="77777777" w:rsidR="003B2E6D" w:rsidRDefault="00746AF7">
      <w:pPr>
        <w:pStyle w:val="2"/>
        <w:jc w:val="center"/>
        <w:rPr>
          <w:rFonts w:ascii="彩虹粗仿宋" w:eastAsia="彩虹粗仿宋"/>
          <w:sz w:val="30"/>
        </w:rPr>
      </w:pPr>
      <w:bookmarkStart w:id="90" w:name="_Toc124325896"/>
      <w:r>
        <w:rPr>
          <w:rFonts w:ascii="彩虹粗仿宋" w:eastAsia="彩虹粗仿宋" w:hint="eastAsia"/>
          <w:sz w:val="30"/>
        </w:rPr>
        <w:t>十二、基金份额持有人名册的保管</w:t>
      </w:r>
      <w:bookmarkEnd w:id="90"/>
    </w:p>
    <w:p w14:paraId="4648F7AA"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14:paraId="7851FE2F"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在基金托管人要求或编制中期报告和年度报告前，基金管理人应将有关资料送交基金托管人，不得无故拒绝或延误提供，并保证其的真实性、准确性和完整性。</w:t>
      </w:r>
      <w:r>
        <w:rPr>
          <w:rFonts w:ascii="彩虹粗仿宋" w:eastAsia="彩虹粗仿宋" w:hAnsi="宋体" w:hint="eastAsia"/>
          <w:kern w:val="0"/>
          <w:sz w:val="24"/>
        </w:rPr>
        <w:t>基金托管人不得将所保管的基金份额持有人名册用于基金托管业务以外的其他用途，并应遵守保密义务。</w:t>
      </w:r>
    </w:p>
    <w:p w14:paraId="7C915193" w14:textId="77777777" w:rsidR="003B2E6D" w:rsidRDefault="003B2E6D">
      <w:pPr>
        <w:adjustRightInd w:val="0"/>
        <w:snapToGrid w:val="0"/>
        <w:rPr>
          <w:rFonts w:ascii="彩虹粗仿宋" w:eastAsia="彩虹粗仿宋" w:hAnsi="宋体" w:cs="Arial"/>
          <w:sz w:val="24"/>
        </w:rPr>
      </w:pPr>
    </w:p>
    <w:p w14:paraId="6DF36205" w14:textId="77777777" w:rsidR="003B2E6D" w:rsidRDefault="00746AF7">
      <w:pPr>
        <w:pStyle w:val="2"/>
        <w:jc w:val="center"/>
        <w:rPr>
          <w:rFonts w:ascii="彩虹粗仿宋" w:eastAsia="彩虹粗仿宋"/>
          <w:sz w:val="30"/>
        </w:rPr>
      </w:pPr>
      <w:bookmarkStart w:id="91" w:name="_Toc124325897"/>
      <w:r>
        <w:rPr>
          <w:rFonts w:ascii="彩虹粗仿宋" w:eastAsia="彩虹粗仿宋" w:hint="eastAsia"/>
          <w:sz w:val="30"/>
        </w:rPr>
        <w:t>十三、基金有关文件档案的保存</w:t>
      </w:r>
      <w:bookmarkEnd w:id="91"/>
    </w:p>
    <w:p w14:paraId="2D045021" w14:textId="77777777" w:rsidR="003B2E6D" w:rsidRDefault="00746AF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（一）档案保存</w:t>
      </w:r>
    </w:p>
    <w:p w14:paraId="1982D4A3"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4B24321A" w14:textId="77777777" w:rsidR="003B2E6D" w:rsidRDefault="00746AF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（二）合同档案的建立</w:t>
      </w:r>
    </w:p>
    <w:p w14:paraId="46A2F4D3"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1.基金管理人签署重大合同文本后，应及时将合同文本正本送达基金托管人处。</w:t>
      </w:r>
    </w:p>
    <w:p w14:paraId="74971346"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2.基金管理人应及时将与本基金账务处理、资金划拨等有关的合同、协议传真基金托管人。</w:t>
      </w:r>
    </w:p>
    <w:p w14:paraId="62CB4F5A" w14:textId="77777777" w:rsidR="003B2E6D" w:rsidRDefault="00746AF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（三）变更与协助</w:t>
      </w:r>
    </w:p>
    <w:p w14:paraId="2CB01154" w14:textId="77777777" w:rsidR="003B2E6D" w:rsidRDefault="00746AF7">
      <w:pPr>
        <w:adjustRightInd w:val="0"/>
        <w:snapToGrid w:val="0"/>
        <w:ind w:firstLineChars="200" w:firstLine="480"/>
        <w:rPr>
          <w:rFonts w:ascii="彩虹粗仿宋" w:eastAsia="彩虹粗仿宋"/>
          <w:b/>
          <w:bCs/>
          <w:sz w:val="30"/>
          <w:szCs w:val="30"/>
        </w:rPr>
      </w:pP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管理人/基金托管人发生变更，未变更的一方有义务协助变更后的接任人接收相应文件。</w:t>
      </w:r>
    </w:p>
    <w:p w14:paraId="799590FD"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79E83311" w14:textId="77777777" w:rsidR="003B2E6D" w:rsidRDefault="003B2E6D">
      <w:pPr>
        <w:adjustRightInd w:val="0"/>
        <w:snapToGrid w:val="0"/>
        <w:rPr>
          <w:rFonts w:ascii="彩虹粗仿宋" w:eastAsia="彩虹粗仿宋"/>
          <w:sz w:val="30"/>
          <w:szCs w:val="30"/>
        </w:rPr>
      </w:pPr>
    </w:p>
    <w:p w14:paraId="5BFC0870" w14:textId="77777777" w:rsidR="003B2E6D" w:rsidRDefault="00746AF7">
      <w:pPr>
        <w:pStyle w:val="2"/>
        <w:jc w:val="center"/>
        <w:rPr>
          <w:rFonts w:ascii="彩虹粗仿宋" w:eastAsia="彩虹粗仿宋"/>
          <w:sz w:val="30"/>
        </w:rPr>
      </w:pPr>
      <w:bookmarkStart w:id="92" w:name="_Toc124325898"/>
      <w:r>
        <w:rPr>
          <w:rFonts w:ascii="彩虹粗仿宋" w:eastAsia="彩虹粗仿宋" w:hint="eastAsia"/>
          <w:sz w:val="30"/>
        </w:rPr>
        <w:lastRenderedPageBreak/>
        <w:t>十四、基金管理人和基金托管人的更换</w:t>
      </w:r>
      <w:bookmarkEnd w:id="92"/>
    </w:p>
    <w:p w14:paraId="6EDC94DD"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14:paraId="1F47DCDF"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1.基金管理人职责终止的情形</w:t>
      </w:r>
    </w:p>
    <w:p w14:paraId="22F110C9"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14:paraId="151DA439"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（1）被依法取消基金管理资格；</w:t>
      </w:r>
    </w:p>
    <w:p w14:paraId="2D31D0D6"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（2）被基金份额持有人大会解任；</w:t>
      </w:r>
    </w:p>
    <w:p w14:paraId="6B256912"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（3）依法解散、被依法撤销或被依法宣告破产；</w:t>
      </w:r>
    </w:p>
    <w:p w14:paraId="153CD4BF"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59BA6AF1"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2.基金管理人的更换程序</w:t>
      </w:r>
    </w:p>
    <w:p w14:paraId="5FA58B4C"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更换基金管理人必须依照如下程序进行：</w:t>
      </w:r>
    </w:p>
    <w:p w14:paraId="6CDDC417"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管理人由基金托管人或由单独或合计持有10%以上（含10%）基金份额的基金份额持有人提名；</w:t>
      </w:r>
    </w:p>
    <w:p w14:paraId="12B88C43"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4CE99B04"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（3）临时基金管理人：</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管理人产生之前，由中国证监会指定临时基金管理人；</w:t>
      </w:r>
    </w:p>
    <w:p w14:paraId="38ECB687"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（4）备案：基金份额持有人大会选任基金管理人的决议须报中国证监会备案；</w:t>
      </w:r>
    </w:p>
    <w:p w14:paraId="6C233D38" w14:textId="5D57723C"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（5）公告：基金管理人更换后，由基金托管人在更换基金管理人的基金份额持有人大会决议生效后2日内在</w:t>
      </w:r>
      <w:r w:rsidR="0033148A">
        <w:rPr>
          <w:rFonts w:ascii="彩虹粗仿宋" w:eastAsia="彩虹粗仿宋" w:hAnsi="宋体" w:cs="Arial" w:hint="eastAsia"/>
          <w:sz w:val="24"/>
        </w:rPr>
        <w:t>规定媒介</w:t>
      </w:r>
      <w:r>
        <w:rPr>
          <w:rFonts w:ascii="彩虹粗仿宋" w:eastAsia="彩虹粗仿宋" w:hAnsi="宋体" w:cs="Arial" w:hint="eastAsia"/>
          <w:sz w:val="24"/>
        </w:rPr>
        <w:t>公告。</w:t>
      </w:r>
    </w:p>
    <w:p w14:paraId="1EF087EE"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（6）交接：基金管理人职责终止的，基金管理人应妥善保管基金管理业务资料，及时向临时基金管理人或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管理人办理基金管理业务的移交手续，临时基金管理人或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管理人应及时接收。临时基金管理人或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管理人应与基金托管人核对基金资产总值；</w:t>
      </w:r>
    </w:p>
    <w:p w14:paraId="0C9B6F3C" w14:textId="7EC65B7C"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（7）审计：基金管理人职责终止的，应当按照法律法规规定聘请</w:t>
      </w:r>
      <w:r w:rsidR="0033148A" w:rsidRPr="0033148A">
        <w:rPr>
          <w:rFonts w:ascii="彩虹粗仿宋" w:eastAsia="彩虹粗仿宋" w:hAnsi="宋体" w:cs="Arial" w:hint="eastAsia"/>
          <w:sz w:val="24"/>
        </w:rPr>
        <w:t>符合《中华人民共和国证券法》规定</w:t>
      </w:r>
      <w:r>
        <w:rPr>
          <w:rFonts w:ascii="彩虹粗仿宋" w:eastAsia="彩虹粗仿宋" w:hAnsi="宋体" w:cs="Arial" w:hint="eastAsia"/>
          <w:sz w:val="24"/>
        </w:rPr>
        <w:t>的会计师事务所对基金财产进行审计，并将审计结果予以公告，同时报中国证监会备案，审计费用从基金财产中列支；</w:t>
      </w:r>
    </w:p>
    <w:p w14:paraId="420705FF"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（8）基金名称变更：基金管理人更换后，如果原任或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管理人要求，应按其要求替换或删除基金名称中与原任基金管理人有关的名称字样。</w:t>
      </w:r>
    </w:p>
    <w:p w14:paraId="227DE021"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14:paraId="520C1952"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1.基金托管人职责终止的情形</w:t>
      </w:r>
    </w:p>
    <w:p w14:paraId="353435A2"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14:paraId="2EFA4F56"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（1）被依法取消基金托管资格；</w:t>
      </w:r>
    </w:p>
    <w:p w14:paraId="53C254A8"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（2）被基金份额持有人大会解任；</w:t>
      </w:r>
    </w:p>
    <w:p w14:paraId="613696A2"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（3）依法解散、被依法撤销或被依法宣告破产；</w:t>
      </w:r>
    </w:p>
    <w:p w14:paraId="063DAA62"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06BE29CD"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2.基金托管人的更换程序</w:t>
      </w:r>
    </w:p>
    <w:p w14:paraId="485659CA"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托管人由基金管理人或由单独或合计持有10%以上（含10%）基金份额的基金份额持有人提名；</w:t>
      </w:r>
    </w:p>
    <w:p w14:paraId="33BF7CB1"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541F51C4"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（3）临时基金托管人：</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托管人产生之前，由中国证监会指定临时基金托管人；</w:t>
      </w:r>
    </w:p>
    <w:p w14:paraId="5090A046"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（4）备案：基金份额持有人大会更换基金托管人的决议须报中国证监会备案；</w:t>
      </w:r>
    </w:p>
    <w:p w14:paraId="57616FA0" w14:textId="1AB08F46"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（5）公告：基金托管人更换后，由基金管理人在更换基金托管人的基金份额持有人大会决议生效后2日内在</w:t>
      </w:r>
      <w:r w:rsidR="0033148A">
        <w:rPr>
          <w:rFonts w:ascii="彩虹粗仿宋" w:eastAsia="彩虹粗仿宋" w:hAnsi="宋体" w:cs="Arial" w:hint="eastAsia"/>
          <w:sz w:val="24"/>
        </w:rPr>
        <w:t>规定媒介</w:t>
      </w:r>
      <w:r>
        <w:rPr>
          <w:rFonts w:ascii="彩虹粗仿宋" w:eastAsia="彩虹粗仿宋" w:hAnsi="宋体" w:cs="Arial" w:hint="eastAsia"/>
          <w:sz w:val="24"/>
        </w:rPr>
        <w:t>公告。</w:t>
      </w:r>
    </w:p>
    <w:p w14:paraId="500430EE"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（6）交接：基金托管人职责终止的，应当妥善保管基金财产和基金托管业务资料，及时办理基金财产和基金托管业务的移交手续，</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托管人或者临时基金托管人应当及时接收。临时基金管托人或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 xml:space="preserve">托管人与基金管理人核对基金资产总值； </w:t>
      </w:r>
    </w:p>
    <w:p w14:paraId="4BD5F234" w14:textId="02752136"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（7）审计：基金托管人职责终止的，应当按照法律法规规定聘请</w:t>
      </w:r>
      <w:r w:rsidR="0033148A" w:rsidRPr="0033148A">
        <w:rPr>
          <w:rFonts w:ascii="彩虹粗仿宋" w:eastAsia="彩虹粗仿宋" w:hAnsi="宋体" w:cs="Arial" w:hint="eastAsia"/>
          <w:sz w:val="24"/>
        </w:rPr>
        <w:t>符合《中华人民共和国证券法》规定</w:t>
      </w:r>
      <w:r>
        <w:rPr>
          <w:rFonts w:ascii="彩虹粗仿宋" w:eastAsia="彩虹粗仿宋" w:hAnsi="宋体" w:cs="Arial" w:hint="eastAsia"/>
          <w:sz w:val="24"/>
        </w:rPr>
        <w:t>的会计师事务所对基金财产进行审计，并将审计结果予以公告，同时报中国证监会备案。审计费用从基金财产中列支。</w:t>
      </w:r>
    </w:p>
    <w:p w14:paraId="69B98343"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14:paraId="0CEDA165"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1355636E"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2、基金管理人和基金托管人的更换分别按上述程序进行；</w:t>
      </w:r>
    </w:p>
    <w:p w14:paraId="4DD42E3B" w14:textId="6287D19B"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3、公告：</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管理人和</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托管人应在更换基金管理人和基金托管人的基金份额持有人大会决议生效后2日内在</w:t>
      </w:r>
      <w:r w:rsidR="0033148A">
        <w:rPr>
          <w:rFonts w:ascii="彩虹粗仿宋" w:eastAsia="彩虹粗仿宋" w:hAnsi="宋体" w:cs="Arial" w:hint="eastAsia"/>
          <w:sz w:val="24"/>
        </w:rPr>
        <w:t>规定媒介</w:t>
      </w:r>
      <w:r>
        <w:rPr>
          <w:rFonts w:ascii="彩虹粗仿宋" w:eastAsia="彩虹粗仿宋" w:hAnsi="宋体" w:cs="Arial" w:hint="eastAsia"/>
          <w:sz w:val="24"/>
        </w:rPr>
        <w:t>上联合公告。</w:t>
      </w:r>
    </w:p>
    <w:p w14:paraId="5FFE5AE8"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（四）新任或临时基金管理人接收基金管理业务或新任或临时基金托管人接收基金财产和基金托管业务前，</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管理人或基金托管人应依据法律法规和《基金合同》的规定继续履行相关职责，并保证不对基金份额持有人的利益造成损害。</w:t>
      </w:r>
    </w:p>
    <w:p w14:paraId="3BF26F71" w14:textId="77777777" w:rsidR="003B2E6D" w:rsidRDefault="003B2E6D">
      <w:pPr>
        <w:adjustRightInd w:val="0"/>
        <w:snapToGrid w:val="0"/>
        <w:rPr>
          <w:rFonts w:ascii="彩虹粗仿宋" w:eastAsia="彩虹粗仿宋" w:hAnsi="宋体" w:cs="Arial"/>
          <w:sz w:val="24"/>
        </w:rPr>
      </w:pPr>
    </w:p>
    <w:p w14:paraId="5EAA10E0" w14:textId="77777777" w:rsidR="003B2E6D" w:rsidRDefault="00746AF7">
      <w:pPr>
        <w:pStyle w:val="2"/>
        <w:jc w:val="center"/>
        <w:rPr>
          <w:rFonts w:ascii="彩虹粗仿宋" w:eastAsia="彩虹粗仿宋"/>
          <w:sz w:val="30"/>
        </w:rPr>
      </w:pPr>
      <w:bookmarkStart w:id="93" w:name="_Toc124325899"/>
      <w:r>
        <w:rPr>
          <w:rFonts w:ascii="彩虹粗仿宋" w:eastAsia="彩虹粗仿宋" w:hint="eastAsia"/>
          <w:sz w:val="30"/>
        </w:rPr>
        <w:t>十五、禁止行为</w:t>
      </w:r>
      <w:bookmarkEnd w:id="93"/>
    </w:p>
    <w:p w14:paraId="3D563E83"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本协议当事人禁止从事的行为，包括但不限于：</w:t>
      </w:r>
    </w:p>
    <w:p w14:paraId="30A8F8F7"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（一）基金管理人、基金托管人将其固有财产或者他人财产混同于基金财产从</w:t>
      </w:r>
      <w:r>
        <w:rPr>
          <w:rFonts w:ascii="彩虹粗仿宋" w:eastAsia="彩虹粗仿宋" w:hint="eastAsia"/>
          <w:sz w:val="24"/>
        </w:rPr>
        <w:lastRenderedPageBreak/>
        <w:t>事证券投资。</w:t>
      </w:r>
    </w:p>
    <w:p w14:paraId="5D63D93F" w14:textId="77777777" w:rsidR="003B2E6D" w:rsidRDefault="00746AF7">
      <w:pPr>
        <w:adjustRightInd w:val="0"/>
        <w:snapToGrid w:val="0"/>
        <w:ind w:firstLineChars="200" w:firstLine="480"/>
        <w:rPr>
          <w:rFonts w:ascii="彩虹粗仿宋" w:eastAsia="彩虹粗仿宋"/>
        </w:rPr>
      </w:pPr>
      <w:r>
        <w:rPr>
          <w:rFonts w:ascii="彩虹粗仿宋" w:eastAsia="彩虹粗仿宋" w:hint="eastAsia"/>
          <w:sz w:val="24"/>
        </w:rPr>
        <w:t>（二）基金管理人不公平地对待其管理的不同基金财产，基金托管人不公平地对待其托管的不同基金财产。</w:t>
      </w:r>
    </w:p>
    <w:p w14:paraId="5A922498"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（三）基金管理人、基金托管人利用基金财产为基金份额持有人以外的第三人牟取利益。</w:t>
      </w:r>
    </w:p>
    <w:p w14:paraId="3392CBD6"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（四）基金管理人、基金托管人向基金份额持有人违规承诺收益或者承担损失。</w:t>
      </w:r>
    </w:p>
    <w:p w14:paraId="21A2AACF"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（五）基金管理人、基金托管人对他人泄漏基金运作和管理过程中任何尚未按法律法规规定的方式公开披露的信息。</w:t>
      </w:r>
    </w:p>
    <w:p w14:paraId="787F8769"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（六）基金管理人在没有充足资金的情况下向基金托管人发出投资指令和赎回、分红资金的划拨指令，或违规向基金托管人发出指令。</w:t>
      </w:r>
    </w:p>
    <w:p w14:paraId="4F7ABA89"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（七）基金管理人、基金托管人在行政上、财务上不</w:t>
      </w:r>
      <w:proofErr w:type="gramStart"/>
      <w:r>
        <w:rPr>
          <w:rFonts w:ascii="彩虹粗仿宋" w:eastAsia="彩虹粗仿宋" w:hint="eastAsia"/>
          <w:sz w:val="24"/>
        </w:rPr>
        <w:t>独立,</w:t>
      </w:r>
      <w:proofErr w:type="gramEnd"/>
      <w:r>
        <w:rPr>
          <w:rFonts w:ascii="彩虹粗仿宋" w:eastAsia="彩虹粗仿宋" w:hint="eastAsia"/>
          <w:sz w:val="24"/>
        </w:rPr>
        <w:t xml:space="preserve"> 其高级管理人员和其他从业人员相互兼职。</w:t>
      </w:r>
    </w:p>
    <w:p w14:paraId="3252E91F"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（八）基金托管人私自动用或处分基金财产，根据基金管理人的合法指令、《基金合同》或托管协议的规定进行处分的除外。</w:t>
      </w:r>
    </w:p>
    <w:p w14:paraId="31C60B73"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九）基金财产用于下列投资或者活动：1.承销证券；2.向他人贷款或者提供担保；3.从事承担无限责任的投资；4.向其基金管理人、基金托管人出资；5.从事内幕交易、操纵证券交易价格及其他不正当的证券交易活动；6.依照法律、行政法规有关规定，由国务院证券监督管理机构规定禁止的其他活动。法律法规或监管部门取消上述限制，如适用于本基金，则本基金投资不再受相关限制。</w:t>
      </w:r>
    </w:p>
    <w:p w14:paraId="15B215AB"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（十）法律法规和《基金合同》禁止的其他行为，以及依照法律、行政法规有关规定，由国务院证券监督管理机构规定禁止基金管理人、基金托管人从事的其他行为。</w:t>
      </w:r>
    </w:p>
    <w:p w14:paraId="6BF60142" w14:textId="77777777" w:rsidR="003B2E6D" w:rsidRDefault="003B2E6D">
      <w:pPr>
        <w:adjustRightInd w:val="0"/>
        <w:snapToGrid w:val="0"/>
        <w:rPr>
          <w:rFonts w:ascii="彩虹粗仿宋" w:eastAsia="彩虹粗仿宋"/>
          <w:sz w:val="30"/>
          <w:szCs w:val="30"/>
        </w:rPr>
      </w:pPr>
    </w:p>
    <w:p w14:paraId="579B2D66" w14:textId="77777777" w:rsidR="003B2E6D" w:rsidRDefault="00746AF7">
      <w:pPr>
        <w:pStyle w:val="2"/>
        <w:jc w:val="center"/>
        <w:rPr>
          <w:rFonts w:ascii="彩虹粗仿宋" w:eastAsia="彩虹粗仿宋"/>
          <w:sz w:val="30"/>
        </w:rPr>
      </w:pPr>
      <w:bookmarkStart w:id="94" w:name="_Toc124325900"/>
      <w:r>
        <w:rPr>
          <w:rFonts w:ascii="彩虹粗仿宋" w:eastAsia="彩虹粗仿宋" w:hint="eastAsia"/>
          <w:sz w:val="30"/>
        </w:rPr>
        <w:t>十六、托管协议的变更、终止与基金财产的清算</w:t>
      </w:r>
      <w:bookmarkEnd w:id="94"/>
    </w:p>
    <w:p w14:paraId="77297599"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14:paraId="0C915CBB" w14:textId="77777777" w:rsidR="003B2E6D" w:rsidRDefault="00746AF7">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14:paraId="3F9F2602"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（二）基金托管协议终止出现的情形</w:t>
      </w:r>
    </w:p>
    <w:p w14:paraId="5781FDC8"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w:t>
      </w:r>
    </w:p>
    <w:p w14:paraId="30F1C071"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2.基金托管人解散、依法被撤销、破产或由其他基金托管人接管基金资产；</w:t>
      </w:r>
    </w:p>
    <w:p w14:paraId="45708046"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3.基金管理人解散、依法被撤销、破产或由其他基金管理人接管基金管理权；</w:t>
      </w:r>
    </w:p>
    <w:p w14:paraId="07F5D360"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4.发生法律法规或《基金合同》规定的终止事项。</w:t>
      </w:r>
    </w:p>
    <w:p w14:paraId="7CBACA76"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（三）基金财产的清算</w:t>
      </w:r>
    </w:p>
    <w:p w14:paraId="24F600BD"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0C870D7B" w14:textId="0F8121F9"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2、基金财产清算小组组成：基金财产清算小组成员由基金管理人、基金托管人、</w:t>
      </w:r>
      <w:r w:rsidR="00F22F73" w:rsidRPr="0033148A">
        <w:rPr>
          <w:rFonts w:ascii="彩虹粗仿宋" w:eastAsia="彩虹粗仿宋" w:hAnsi="宋体" w:cs="Arial" w:hint="eastAsia"/>
          <w:sz w:val="24"/>
        </w:rPr>
        <w:t>符合《中华人民共和国证券法》规定</w:t>
      </w:r>
      <w:r>
        <w:rPr>
          <w:rFonts w:ascii="彩虹粗仿宋" w:eastAsia="彩虹粗仿宋" w:hAnsi="宋体" w:cs="Arial" w:hint="eastAsia"/>
          <w:sz w:val="24"/>
        </w:rPr>
        <w:t>的注册会计师、律师以及中国证监会指定的人员组成。基金财产清算小组可以聘用必要的工作人员。</w:t>
      </w:r>
    </w:p>
    <w:p w14:paraId="341CF1B7"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5571BEA3"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4、基金财产清算程序：</w:t>
      </w:r>
    </w:p>
    <w:p w14:paraId="07AB6629"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（1）《基金合同》终止情形出现时，由基金财产清算小组统一接管基金；</w:t>
      </w:r>
    </w:p>
    <w:p w14:paraId="557AD86F"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（2）对基金财产和债权债务进行清理和确认；</w:t>
      </w:r>
    </w:p>
    <w:p w14:paraId="64CDF43C"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（3）对基金财产进行估值和变现；</w:t>
      </w:r>
    </w:p>
    <w:p w14:paraId="4C1FA0CD"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（4）制作清算报告；</w:t>
      </w:r>
    </w:p>
    <w:p w14:paraId="7468ADBD" w14:textId="6800FED5"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（5）聘请</w:t>
      </w:r>
      <w:r w:rsidR="0033148A" w:rsidRPr="0033148A">
        <w:rPr>
          <w:rFonts w:ascii="彩虹粗仿宋" w:eastAsia="彩虹粗仿宋" w:hAnsi="宋体" w:cs="Arial" w:hint="eastAsia"/>
          <w:sz w:val="24"/>
        </w:rPr>
        <w:t>符合《中华人民共和国证券法》规定</w:t>
      </w:r>
      <w:r>
        <w:rPr>
          <w:rFonts w:ascii="彩虹粗仿宋" w:eastAsia="彩虹粗仿宋" w:hAnsi="宋体" w:cs="Arial" w:hint="eastAsia"/>
          <w:sz w:val="24"/>
        </w:rPr>
        <w:t>的会计师事务所对清算报告进行外部审计，聘请律师事务所对清算报告出具法律意见书；</w:t>
      </w:r>
    </w:p>
    <w:p w14:paraId="6EDE209F"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（6）将清算报告报中国证监会备案并公告；</w:t>
      </w:r>
    </w:p>
    <w:p w14:paraId="5A96626E"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（7）对基金剩余财产进行分配。</w:t>
      </w:r>
    </w:p>
    <w:p w14:paraId="564AFABD"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5、基金财产清算的期限为6个月，但因本基金所持证券的流动性受到限制而不能及时变现的，清算期限相应顺延。</w:t>
      </w:r>
    </w:p>
    <w:p w14:paraId="15820A44"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6.清算费用</w:t>
      </w:r>
    </w:p>
    <w:p w14:paraId="38D091DE"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3478D035"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7.基金财产清算剩余资产的分配：</w:t>
      </w:r>
    </w:p>
    <w:p w14:paraId="19D863F0"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1D7EAA22"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8.基金财产清算的公告</w:t>
      </w:r>
    </w:p>
    <w:p w14:paraId="1F5199D1" w14:textId="344EAC7D"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w:t>
      </w:r>
      <w:proofErr w:type="gramStart"/>
      <w:r>
        <w:rPr>
          <w:rFonts w:ascii="彩虹粗仿宋" w:eastAsia="彩虹粗仿宋" w:hAnsi="宋体" w:cs="Arial" w:hint="eastAsia"/>
          <w:sz w:val="24"/>
        </w:rPr>
        <w:t>经</w:t>
      </w:r>
      <w:r w:rsidR="0033148A" w:rsidRPr="0033148A">
        <w:rPr>
          <w:rFonts w:ascii="彩虹粗仿宋" w:eastAsia="彩虹粗仿宋" w:hAnsi="宋体" w:cs="Arial" w:hint="eastAsia"/>
          <w:sz w:val="24"/>
        </w:rPr>
        <w:t>符合</w:t>
      </w:r>
      <w:proofErr w:type="gramEnd"/>
      <w:r w:rsidR="0033148A" w:rsidRPr="0033148A">
        <w:rPr>
          <w:rFonts w:ascii="彩虹粗仿宋" w:eastAsia="彩虹粗仿宋" w:hAnsi="宋体" w:cs="Arial" w:hint="eastAsia"/>
          <w:sz w:val="24"/>
        </w:rPr>
        <w:t>《中华人民共和国证券法》规定</w:t>
      </w:r>
      <w:r>
        <w:rPr>
          <w:rFonts w:ascii="彩虹粗仿宋" w:eastAsia="彩虹粗仿宋" w:hAnsi="宋体" w:cs="Arial" w:hint="eastAsia"/>
          <w:sz w:val="24"/>
        </w:rPr>
        <w:t>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w:t>
      </w:r>
      <w:r w:rsidR="0033148A">
        <w:rPr>
          <w:rFonts w:ascii="彩虹粗仿宋" w:eastAsia="彩虹粗仿宋" w:hAnsi="宋体" w:cs="Arial" w:hint="eastAsia"/>
          <w:sz w:val="24"/>
        </w:rPr>
        <w:t>规</w:t>
      </w:r>
      <w:r>
        <w:rPr>
          <w:rFonts w:ascii="彩虹粗仿宋" w:eastAsia="彩虹粗仿宋" w:hAnsi="宋体" w:cs="Arial" w:hint="eastAsia"/>
          <w:sz w:val="24"/>
        </w:rPr>
        <w:t>定网站上，并将清算报告提示性公告登载在</w:t>
      </w:r>
      <w:r w:rsidR="0033148A">
        <w:rPr>
          <w:rFonts w:ascii="彩虹粗仿宋" w:eastAsia="彩虹粗仿宋" w:hAnsi="宋体" w:cs="Arial" w:hint="eastAsia"/>
          <w:sz w:val="24"/>
        </w:rPr>
        <w:t>规定报刊</w:t>
      </w:r>
      <w:r>
        <w:rPr>
          <w:rFonts w:ascii="彩虹粗仿宋" w:eastAsia="彩虹粗仿宋" w:hAnsi="宋体" w:cs="Arial" w:hint="eastAsia"/>
          <w:sz w:val="24"/>
        </w:rPr>
        <w:t>上。</w:t>
      </w:r>
    </w:p>
    <w:p w14:paraId="1886BB00"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9.基金财产清算账册及文件的保存</w:t>
      </w:r>
    </w:p>
    <w:p w14:paraId="03C09AD6"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基金财产清算账册及有关文件由基金托管人保存15年以上。</w:t>
      </w:r>
    </w:p>
    <w:p w14:paraId="0F00C130" w14:textId="77777777" w:rsidR="003B2E6D" w:rsidRDefault="003B2E6D">
      <w:pPr>
        <w:adjustRightInd w:val="0"/>
        <w:snapToGrid w:val="0"/>
        <w:rPr>
          <w:rFonts w:ascii="彩虹粗仿宋" w:eastAsia="彩虹粗仿宋" w:hAnsi="宋体" w:cs="Arial"/>
          <w:sz w:val="24"/>
        </w:rPr>
      </w:pPr>
    </w:p>
    <w:p w14:paraId="2AFFFFD1" w14:textId="77777777" w:rsidR="003B2E6D" w:rsidRDefault="00746AF7">
      <w:pPr>
        <w:pStyle w:val="2"/>
        <w:jc w:val="center"/>
        <w:rPr>
          <w:rFonts w:ascii="彩虹粗仿宋" w:eastAsia="彩虹粗仿宋"/>
          <w:sz w:val="30"/>
        </w:rPr>
      </w:pPr>
      <w:bookmarkStart w:id="95" w:name="_Toc124325901"/>
      <w:r>
        <w:rPr>
          <w:rFonts w:ascii="彩虹粗仿宋" w:eastAsia="彩虹粗仿宋" w:hint="eastAsia"/>
          <w:sz w:val="30"/>
        </w:rPr>
        <w:t>十七、违约责任</w:t>
      </w:r>
      <w:bookmarkEnd w:id="95"/>
    </w:p>
    <w:p w14:paraId="3A05C34D" w14:textId="77777777" w:rsidR="003B2E6D" w:rsidRDefault="00746AF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14:paraId="0A223AAA" w14:textId="77777777" w:rsidR="003B2E6D" w:rsidRDefault="00746AF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5E314F7E" w14:textId="77777777" w:rsidR="003B2E6D" w:rsidRDefault="00746AF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14:paraId="24C37668"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14:paraId="79A24141"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2.基金管理人、基金托管人按照当时有效的法律法规或中国证监会的规定作为或不作为而造成的损失等；</w:t>
      </w:r>
    </w:p>
    <w:p w14:paraId="60AE53C5"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3.在没有过错的情况下，基金管理人由于按照《基金合同》规定的投资原则投资或不投资造成的直接损失或潜在损失等；</w:t>
      </w:r>
    </w:p>
    <w:p w14:paraId="1AD0A1D5"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（四）一方当事人违约，另一方当事人在职责范围内有义务及时采取必要的措施，尽力防止损失的扩大。</w:t>
      </w:r>
    </w:p>
    <w:p w14:paraId="50DD261E" w14:textId="77777777" w:rsidR="003B2E6D" w:rsidRDefault="00746AF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4F0C4083" w14:textId="77777777" w:rsidR="003B2E6D" w:rsidRDefault="00746AF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14:paraId="2413C5D9" w14:textId="77777777" w:rsidR="003B2E6D" w:rsidRDefault="003B2E6D"/>
    <w:p w14:paraId="2599CAA9" w14:textId="77777777" w:rsidR="003B2E6D" w:rsidRDefault="00746AF7">
      <w:pPr>
        <w:pStyle w:val="2"/>
        <w:jc w:val="center"/>
        <w:rPr>
          <w:rFonts w:ascii="彩虹粗仿宋" w:eastAsia="彩虹粗仿宋"/>
          <w:sz w:val="30"/>
        </w:rPr>
      </w:pPr>
      <w:bookmarkStart w:id="96" w:name="_Toc124325902"/>
      <w:r>
        <w:rPr>
          <w:rFonts w:ascii="彩虹粗仿宋" w:eastAsia="彩虹粗仿宋" w:hint="eastAsia"/>
          <w:sz w:val="30"/>
        </w:rPr>
        <w:t>十八、争议解决方式</w:t>
      </w:r>
      <w:bookmarkEnd w:id="96"/>
    </w:p>
    <w:p w14:paraId="18006B0C"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w:t>
      </w:r>
      <w:r>
        <w:rPr>
          <w:rFonts w:ascii="彩虹粗仿宋" w:eastAsia="彩虹粗仿宋" w:hAnsi="宋体" w:cs="Arial" w:hint="eastAsia"/>
          <w:sz w:val="24"/>
        </w:rPr>
        <w:lastRenderedPageBreak/>
        <w:t>仲裁裁决是终局的，对当事人均有约束力，仲裁费用由败诉方承担。</w:t>
      </w:r>
    </w:p>
    <w:p w14:paraId="631760EE"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12EE85CC"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本协议受中国法律管辖。</w:t>
      </w:r>
    </w:p>
    <w:p w14:paraId="638F95D6" w14:textId="77777777" w:rsidR="003B2E6D" w:rsidRDefault="003B2E6D">
      <w:pPr>
        <w:adjustRightInd w:val="0"/>
        <w:snapToGrid w:val="0"/>
        <w:rPr>
          <w:rFonts w:ascii="彩虹粗仿宋" w:eastAsia="彩虹粗仿宋" w:hAnsi="宋体" w:cs="Arial"/>
          <w:sz w:val="24"/>
        </w:rPr>
      </w:pPr>
    </w:p>
    <w:p w14:paraId="16740B76" w14:textId="77777777" w:rsidR="003B2E6D" w:rsidRDefault="00746AF7">
      <w:pPr>
        <w:pStyle w:val="2"/>
        <w:jc w:val="center"/>
        <w:rPr>
          <w:rFonts w:ascii="彩虹粗仿宋" w:eastAsia="彩虹粗仿宋"/>
          <w:sz w:val="30"/>
        </w:rPr>
      </w:pPr>
      <w:bookmarkStart w:id="97" w:name="_Toc124325903"/>
      <w:r>
        <w:rPr>
          <w:rFonts w:ascii="彩虹粗仿宋" w:eastAsia="彩虹粗仿宋" w:hint="eastAsia"/>
          <w:sz w:val="30"/>
        </w:rPr>
        <w:t>十九、托管协议的效力</w:t>
      </w:r>
      <w:bookmarkEnd w:id="97"/>
    </w:p>
    <w:p w14:paraId="7CE863BD"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14:paraId="7A473A80"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备案的文本为正式文本。</w:t>
      </w:r>
    </w:p>
    <w:p w14:paraId="199C2F9F"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17DBA8A0"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14:paraId="60E0CF00" w14:textId="77777777" w:rsidR="003B2E6D" w:rsidRDefault="00746AF7">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（四）本协议一式六份，协议双方各持二份，上报监管机构二份，每份具有同等的法律效力。</w:t>
      </w:r>
    </w:p>
    <w:p w14:paraId="2B721AC7" w14:textId="77777777" w:rsidR="003B2E6D" w:rsidRDefault="003B2E6D">
      <w:pPr>
        <w:adjustRightInd w:val="0"/>
        <w:snapToGrid w:val="0"/>
        <w:rPr>
          <w:rFonts w:ascii="彩虹粗仿宋" w:eastAsia="彩虹粗仿宋" w:hAnsi="宋体" w:cs="Arial"/>
          <w:sz w:val="24"/>
        </w:rPr>
      </w:pPr>
    </w:p>
    <w:p w14:paraId="537A0DB9" w14:textId="77777777" w:rsidR="003B2E6D" w:rsidRDefault="00746AF7">
      <w:pPr>
        <w:pStyle w:val="2"/>
        <w:jc w:val="center"/>
        <w:rPr>
          <w:rFonts w:ascii="彩虹粗仿宋" w:eastAsia="彩虹粗仿宋"/>
          <w:sz w:val="30"/>
        </w:rPr>
      </w:pPr>
      <w:bookmarkStart w:id="98" w:name="_Toc124325904"/>
      <w:r>
        <w:rPr>
          <w:rFonts w:ascii="彩虹粗仿宋" w:eastAsia="彩虹粗仿宋" w:hint="eastAsia"/>
          <w:sz w:val="30"/>
        </w:rPr>
        <w:t>二十、其他事项</w:t>
      </w:r>
      <w:bookmarkEnd w:id="98"/>
    </w:p>
    <w:p w14:paraId="0C6D4C59"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如发生有权司法机关依法冻结基金份额持有人的基金份额时，基金管理人应予以配合，承担司法协助义务。</w:t>
      </w:r>
    </w:p>
    <w:p w14:paraId="5816B983"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7AD7C5DB" w14:textId="77777777" w:rsidR="003B2E6D" w:rsidRDefault="003B2E6D">
      <w:pPr>
        <w:adjustRightInd w:val="0"/>
        <w:snapToGrid w:val="0"/>
        <w:rPr>
          <w:rFonts w:ascii="彩虹粗仿宋" w:eastAsia="彩虹粗仿宋"/>
          <w:b/>
          <w:bCs/>
        </w:rPr>
      </w:pPr>
    </w:p>
    <w:p w14:paraId="42CE58A5" w14:textId="77777777" w:rsidR="003B2E6D" w:rsidRDefault="00746AF7">
      <w:pPr>
        <w:pStyle w:val="2"/>
        <w:jc w:val="center"/>
        <w:rPr>
          <w:rFonts w:ascii="彩虹粗仿宋" w:eastAsia="彩虹粗仿宋"/>
          <w:sz w:val="30"/>
        </w:rPr>
      </w:pPr>
      <w:bookmarkStart w:id="99" w:name="_Toc124325905"/>
      <w:r>
        <w:rPr>
          <w:rFonts w:ascii="彩虹粗仿宋" w:eastAsia="彩虹粗仿宋" w:hint="eastAsia"/>
          <w:sz w:val="30"/>
        </w:rPr>
        <w:t>二十一、托管协议的签订</w:t>
      </w:r>
      <w:bookmarkEnd w:id="99"/>
    </w:p>
    <w:p w14:paraId="012B95FA"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本协议双方法定代表人或授权代表人签章、签订地、签订日</w:t>
      </w:r>
    </w:p>
    <w:p w14:paraId="002537BE" w14:textId="77777777" w:rsidR="003B2E6D" w:rsidRDefault="003B2E6D">
      <w:pPr>
        <w:adjustRightInd w:val="0"/>
        <w:snapToGrid w:val="0"/>
        <w:ind w:firstLineChars="200" w:firstLine="480"/>
        <w:rPr>
          <w:rFonts w:ascii="彩虹粗仿宋" w:eastAsia="彩虹粗仿宋" w:hAnsi="宋体" w:cs="Arial"/>
          <w:sz w:val="24"/>
        </w:rPr>
        <w:sectPr w:rsidR="003B2E6D">
          <w:headerReference w:type="default" r:id="rId9"/>
          <w:pgSz w:w="11906" w:h="16838"/>
          <w:pgMar w:top="1418" w:right="1701" w:bottom="1418" w:left="1701" w:header="851" w:footer="992" w:gutter="0"/>
          <w:cols w:space="425"/>
          <w:docGrid w:type="lines" w:linePitch="312"/>
        </w:sectPr>
      </w:pPr>
    </w:p>
    <w:p w14:paraId="2ED8360A" w14:textId="77777777" w:rsidR="003B2E6D" w:rsidRDefault="003B2E6D">
      <w:pPr>
        <w:spacing w:line="360" w:lineRule="auto"/>
        <w:ind w:right="26"/>
        <w:rPr>
          <w:rFonts w:ascii="宋体" w:hAnsi="宋体" w:cs="Cambria"/>
          <w:bCs/>
          <w:szCs w:val="21"/>
        </w:rPr>
      </w:pPr>
    </w:p>
    <w:p w14:paraId="379DDD95" w14:textId="493C04E3" w:rsidR="003B2E6D" w:rsidRDefault="00746AF7">
      <w:pPr>
        <w:spacing w:line="360" w:lineRule="auto"/>
        <w:ind w:right="26"/>
        <w:rPr>
          <w:rFonts w:ascii="宋体" w:hAnsi="宋体" w:cs="Cambria"/>
          <w:bCs/>
          <w:szCs w:val="21"/>
        </w:rPr>
      </w:pPr>
      <w:r>
        <w:rPr>
          <w:rFonts w:ascii="宋体" w:hAnsi="宋体" w:cs="Cambria" w:hint="eastAsia"/>
          <w:bCs/>
          <w:szCs w:val="21"/>
        </w:rPr>
        <w:t>本页无正文，为《</w:t>
      </w:r>
      <w:r w:rsidR="00231280">
        <w:rPr>
          <w:rFonts w:ascii="宋体" w:hAnsi="宋体" w:cs="Cambria" w:hint="eastAsia"/>
          <w:bCs/>
          <w:szCs w:val="21"/>
        </w:rPr>
        <w:t>南方景气驱动混合型证券投资基金</w:t>
      </w:r>
      <w:r>
        <w:rPr>
          <w:rFonts w:ascii="宋体" w:hAnsi="宋体" w:cs="Cambria" w:hint="eastAsia"/>
          <w:bCs/>
          <w:szCs w:val="21"/>
        </w:rPr>
        <w:t>托管协议》的签字盖章页。</w:t>
      </w:r>
    </w:p>
    <w:p w14:paraId="3E4A7731" w14:textId="77777777" w:rsidR="003B2E6D" w:rsidRDefault="003B2E6D">
      <w:pPr>
        <w:spacing w:line="360" w:lineRule="auto"/>
        <w:rPr>
          <w:rFonts w:ascii="宋体" w:hAnsi="宋体" w:cs="Cambria"/>
          <w:bCs/>
          <w:szCs w:val="21"/>
        </w:rPr>
      </w:pPr>
    </w:p>
    <w:p w14:paraId="49CB7961" w14:textId="77777777" w:rsidR="003B2E6D" w:rsidRDefault="003B2E6D">
      <w:pPr>
        <w:spacing w:line="360" w:lineRule="auto"/>
        <w:rPr>
          <w:rFonts w:ascii="宋体" w:hAnsi="宋体" w:cs="Cambria"/>
          <w:bCs/>
          <w:szCs w:val="21"/>
        </w:rPr>
      </w:pPr>
    </w:p>
    <w:p w14:paraId="1DFC4B44" w14:textId="77777777" w:rsidR="003B2E6D" w:rsidRDefault="003B2E6D">
      <w:pPr>
        <w:spacing w:line="360" w:lineRule="auto"/>
        <w:rPr>
          <w:rFonts w:ascii="宋体" w:hAnsi="宋体" w:cs="Cambria"/>
          <w:bCs/>
          <w:szCs w:val="21"/>
        </w:rPr>
      </w:pPr>
    </w:p>
    <w:p w14:paraId="72E03F0D" w14:textId="77777777" w:rsidR="003B2E6D" w:rsidRDefault="00746AF7">
      <w:pPr>
        <w:spacing w:line="360" w:lineRule="auto"/>
        <w:ind w:right="26"/>
        <w:rPr>
          <w:rFonts w:ascii="宋体" w:hAnsi="宋体" w:cs="Cambria"/>
          <w:bCs/>
          <w:szCs w:val="21"/>
        </w:rPr>
      </w:pPr>
      <w:r>
        <w:rPr>
          <w:rFonts w:ascii="宋体" w:hAnsi="宋体" w:cs="Cambria" w:hint="eastAsia"/>
          <w:bCs/>
          <w:szCs w:val="21"/>
        </w:rPr>
        <w:t>基金管理人：  南方基金管理股份有限公司（公章）</w:t>
      </w:r>
    </w:p>
    <w:p w14:paraId="1FDFBD47" w14:textId="77777777" w:rsidR="003B2E6D" w:rsidRDefault="003B2E6D">
      <w:pPr>
        <w:spacing w:line="360" w:lineRule="auto"/>
        <w:ind w:right="26"/>
        <w:rPr>
          <w:rFonts w:ascii="宋体" w:hAnsi="宋体" w:cs="Cambria"/>
          <w:bCs/>
          <w:szCs w:val="21"/>
        </w:rPr>
      </w:pPr>
    </w:p>
    <w:p w14:paraId="656D0177" w14:textId="77777777" w:rsidR="003B2E6D" w:rsidRDefault="003B2E6D">
      <w:pPr>
        <w:spacing w:line="360" w:lineRule="auto"/>
        <w:ind w:right="26"/>
        <w:rPr>
          <w:rFonts w:ascii="宋体" w:hAnsi="宋体" w:cs="Cambria"/>
          <w:bCs/>
          <w:szCs w:val="21"/>
        </w:rPr>
      </w:pPr>
    </w:p>
    <w:p w14:paraId="21DE26AC" w14:textId="77777777" w:rsidR="003B2E6D" w:rsidRDefault="003B2E6D">
      <w:pPr>
        <w:spacing w:line="360" w:lineRule="auto"/>
        <w:ind w:right="26"/>
        <w:rPr>
          <w:rFonts w:ascii="宋体" w:hAnsi="宋体" w:cs="Cambria"/>
          <w:bCs/>
          <w:szCs w:val="21"/>
        </w:rPr>
      </w:pPr>
    </w:p>
    <w:p w14:paraId="627E524C" w14:textId="77777777" w:rsidR="003B2E6D" w:rsidRDefault="003B2E6D">
      <w:pPr>
        <w:spacing w:line="360" w:lineRule="auto"/>
        <w:ind w:right="26"/>
        <w:rPr>
          <w:rFonts w:ascii="宋体" w:hAnsi="宋体" w:cs="Cambria"/>
          <w:bCs/>
          <w:szCs w:val="21"/>
        </w:rPr>
      </w:pPr>
    </w:p>
    <w:p w14:paraId="23282832" w14:textId="77777777" w:rsidR="003B2E6D" w:rsidRDefault="00746AF7">
      <w:pPr>
        <w:spacing w:line="360" w:lineRule="auto"/>
        <w:ind w:right="26"/>
        <w:rPr>
          <w:rFonts w:ascii="宋体" w:hAnsi="宋体" w:cs="Cambria"/>
          <w:bCs/>
          <w:szCs w:val="21"/>
        </w:rPr>
      </w:pPr>
      <w:r>
        <w:rPr>
          <w:rFonts w:ascii="宋体" w:hAnsi="宋体" w:cs="Cambria" w:hint="eastAsia"/>
          <w:bCs/>
          <w:szCs w:val="21"/>
        </w:rPr>
        <w:t xml:space="preserve">法定代表人或授权代表：                   </w:t>
      </w:r>
    </w:p>
    <w:p w14:paraId="569ABFEF" w14:textId="77777777" w:rsidR="003B2E6D" w:rsidRDefault="003B2E6D">
      <w:pPr>
        <w:autoSpaceDE w:val="0"/>
        <w:autoSpaceDN w:val="0"/>
        <w:adjustRightInd w:val="0"/>
        <w:snapToGrid w:val="0"/>
        <w:spacing w:line="360" w:lineRule="auto"/>
        <w:jc w:val="left"/>
        <w:rPr>
          <w:rFonts w:ascii="宋体" w:hAnsi="宋体"/>
          <w:bCs/>
          <w:szCs w:val="21"/>
        </w:rPr>
      </w:pPr>
    </w:p>
    <w:p w14:paraId="09C20F64" w14:textId="77777777" w:rsidR="003B2E6D" w:rsidRDefault="003B2E6D">
      <w:pPr>
        <w:autoSpaceDE w:val="0"/>
        <w:autoSpaceDN w:val="0"/>
        <w:adjustRightInd w:val="0"/>
        <w:snapToGrid w:val="0"/>
        <w:spacing w:line="360" w:lineRule="auto"/>
        <w:jc w:val="left"/>
        <w:rPr>
          <w:rFonts w:ascii="宋体" w:hAnsi="宋体"/>
          <w:bCs/>
          <w:szCs w:val="21"/>
        </w:rPr>
      </w:pPr>
    </w:p>
    <w:p w14:paraId="74D52174" w14:textId="77777777" w:rsidR="003B2E6D" w:rsidRDefault="003B2E6D">
      <w:pPr>
        <w:autoSpaceDE w:val="0"/>
        <w:autoSpaceDN w:val="0"/>
        <w:adjustRightInd w:val="0"/>
        <w:snapToGrid w:val="0"/>
        <w:spacing w:line="360" w:lineRule="auto"/>
        <w:jc w:val="left"/>
        <w:rPr>
          <w:rFonts w:ascii="宋体" w:hAnsi="宋体"/>
          <w:bCs/>
          <w:szCs w:val="21"/>
        </w:rPr>
      </w:pPr>
    </w:p>
    <w:p w14:paraId="2F714CD6" w14:textId="77777777" w:rsidR="003B2E6D" w:rsidRDefault="003B2E6D">
      <w:pPr>
        <w:autoSpaceDE w:val="0"/>
        <w:autoSpaceDN w:val="0"/>
        <w:adjustRightInd w:val="0"/>
        <w:snapToGrid w:val="0"/>
        <w:spacing w:line="360" w:lineRule="auto"/>
        <w:jc w:val="left"/>
        <w:rPr>
          <w:rFonts w:ascii="宋体" w:hAnsi="宋体"/>
          <w:bCs/>
          <w:szCs w:val="21"/>
        </w:rPr>
      </w:pPr>
    </w:p>
    <w:p w14:paraId="289D8496" w14:textId="77777777" w:rsidR="003B2E6D" w:rsidRDefault="003B2E6D">
      <w:pPr>
        <w:autoSpaceDE w:val="0"/>
        <w:autoSpaceDN w:val="0"/>
        <w:adjustRightInd w:val="0"/>
        <w:snapToGrid w:val="0"/>
        <w:spacing w:line="360" w:lineRule="auto"/>
        <w:jc w:val="left"/>
        <w:rPr>
          <w:rFonts w:ascii="宋体" w:hAnsi="宋体"/>
          <w:bCs/>
          <w:szCs w:val="21"/>
        </w:rPr>
      </w:pPr>
    </w:p>
    <w:p w14:paraId="3DF435F9" w14:textId="77777777" w:rsidR="003B2E6D" w:rsidRDefault="003B2E6D">
      <w:pPr>
        <w:autoSpaceDE w:val="0"/>
        <w:autoSpaceDN w:val="0"/>
        <w:adjustRightInd w:val="0"/>
        <w:snapToGrid w:val="0"/>
        <w:spacing w:line="360" w:lineRule="auto"/>
        <w:jc w:val="left"/>
        <w:rPr>
          <w:rFonts w:ascii="宋体" w:hAnsi="宋体"/>
          <w:bCs/>
          <w:szCs w:val="21"/>
        </w:rPr>
      </w:pPr>
    </w:p>
    <w:p w14:paraId="5CC7763C" w14:textId="77777777" w:rsidR="003B2E6D" w:rsidRDefault="003B2E6D">
      <w:pPr>
        <w:autoSpaceDE w:val="0"/>
        <w:autoSpaceDN w:val="0"/>
        <w:adjustRightInd w:val="0"/>
        <w:snapToGrid w:val="0"/>
        <w:spacing w:line="360" w:lineRule="auto"/>
        <w:jc w:val="left"/>
        <w:rPr>
          <w:rFonts w:ascii="宋体" w:hAnsi="宋体"/>
          <w:bCs/>
          <w:szCs w:val="21"/>
        </w:rPr>
      </w:pPr>
    </w:p>
    <w:p w14:paraId="6B0FC166" w14:textId="77777777" w:rsidR="003B2E6D" w:rsidRDefault="003B2E6D">
      <w:pPr>
        <w:autoSpaceDE w:val="0"/>
        <w:autoSpaceDN w:val="0"/>
        <w:adjustRightInd w:val="0"/>
        <w:snapToGrid w:val="0"/>
        <w:spacing w:line="360" w:lineRule="auto"/>
        <w:jc w:val="left"/>
        <w:rPr>
          <w:rFonts w:ascii="宋体" w:hAnsi="宋体"/>
          <w:bCs/>
          <w:szCs w:val="21"/>
        </w:rPr>
      </w:pPr>
    </w:p>
    <w:p w14:paraId="567B4B95" w14:textId="77777777" w:rsidR="003B2E6D" w:rsidRDefault="00746AF7">
      <w:pPr>
        <w:spacing w:line="360" w:lineRule="auto"/>
        <w:ind w:right="26"/>
        <w:rPr>
          <w:rFonts w:ascii="宋体" w:hAnsi="宋体" w:cs="Cambria"/>
          <w:bCs/>
          <w:szCs w:val="21"/>
        </w:rPr>
      </w:pPr>
      <w:r>
        <w:rPr>
          <w:rFonts w:ascii="宋体" w:hAnsi="宋体" w:cs="Cambria" w:hint="eastAsia"/>
          <w:bCs/>
          <w:szCs w:val="21"/>
        </w:rPr>
        <w:t>基金托管人：中国建设银行股份有限公司（公章）</w:t>
      </w:r>
    </w:p>
    <w:p w14:paraId="530F71C3" w14:textId="77777777" w:rsidR="003B2E6D" w:rsidRDefault="003B2E6D">
      <w:pPr>
        <w:spacing w:line="360" w:lineRule="auto"/>
        <w:ind w:right="26"/>
        <w:rPr>
          <w:rFonts w:ascii="宋体" w:hAnsi="宋体" w:cs="Cambria"/>
          <w:bCs/>
          <w:szCs w:val="21"/>
        </w:rPr>
      </w:pPr>
    </w:p>
    <w:p w14:paraId="128C2F7E" w14:textId="77777777" w:rsidR="003B2E6D" w:rsidRDefault="003B2E6D">
      <w:pPr>
        <w:spacing w:line="360" w:lineRule="auto"/>
        <w:ind w:right="26"/>
        <w:rPr>
          <w:rFonts w:ascii="宋体" w:hAnsi="宋体" w:cs="Cambria"/>
          <w:bCs/>
          <w:szCs w:val="21"/>
        </w:rPr>
      </w:pPr>
    </w:p>
    <w:p w14:paraId="2706AC99" w14:textId="77777777" w:rsidR="003B2E6D" w:rsidRDefault="003B2E6D">
      <w:pPr>
        <w:spacing w:line="360" w:lineRule="auto"/>
        <w:ind w:right="26"/>
        <w:rPr>
          <w:rFonts w:ascii="宋体" w:hAnsi="宋体" w:cs="Cambria"/>
          <w:bCs/>
          <w:szCs w:val="21"/>
        </w:rPr>
      </w:pPr>
    </w:p>
    <w:p w14:paraId="4618296C" w14:textId="77777777" w:rsidR="003B2E6D" w:rsidRDefault="003B2E6D">
      <w:pPr>
        <w:spacing w:line="360" w:lineRule="auto"/>
        <w:ind w:right="26"/>
        <w:rPr>
          <w:rFonts w:ascii="宋体" w:hAnsi="宋体" w:cs="Cambria"/>
          <w:bCs/>
          <w:szCs w:val="21"/>
        </w:rPr>
      </w:pPr>
    </w:p>
    <w:p w14:paraId="27F9E4C9" w14:textId="77777777" w:rsidR="003B2E6D" w:rsidRDefault="00746AF7">
      <w:pPr>
        <w:spacing w:line="360" w:lineRule="auto"/>
        <w:ind w:right="26"/>
        <w:rPr>
          <w:rFonts w:ascii="宋体" w:hAnsi="宋体" w:cs="Cambria"/>
          <w:bCs/>
          <w:szCs w:val="21"/>
        </w:rPr>
      </w:pPr>
      <w:r>
        <w:rPr>
          <w:rFonts w:ascii="宋体" w:hAnsi="宋体" w:cs="Cambria" w:hint="eastAsia"/>
          <w:bCs/>
          <w:szCs w:val="21"/>
        </w:rPr>
        <w:t xml:space="preserve">法定代表人或授权代表：                   </w:t>
      </w:r>
    </w:p>
    <w:p w14:paraId="38CAB09D" w14:textId="77777777" w:rsidR="003B2E6D" w:rsidRDefault="003B2E6D">
      <w:pPr>
        <w:spacing w:line="360" w:lineRule="auto"/>
        <w:ind w:right="26"/>
        <w:rPr>
          <w:rFonts w:ascii="宋体" w:hAnsi="宋体" w:cs="Cambria"/>
          <w:bCs/>
          <w:szCs w:val="21"/>
        </w:rPr>
      </w:pPr>
    </w:p>
    <w:p w14:paraId="52E63659" w14:textId="77777777" w:rsidR="003B2E6D" w:rsidRDefault="003B2E6D">
      <w:pPr>
        <w:spacing w:line="360" w:lineRule="auto"/>
        <w:ind w:right="26"/>
        <w:rPr>
          <w:rFonts w:ascii="宋体" w:hAnsi="宋体" w:cs="Cambria"/>
          <w:bCs/>
          <w:szCs w:val="21"/>
        </w:rPr>
      </w:pPr>
    </w:p>
    <w:p w14:paraId="64BFE0D4" w14:textId="77777777" w:rsidR="003B2E6D" w:rsidRDefault="003B2E6D">
      <w:pPr>
        <w:spacing w:line="360" w:lineRule="auto"/>
        <w:ind w:right="26"/>
        <w:rPr>
          <w:rFonts w:ascii="宋体" w:hAnsi="宋体" w:cs="Cambria"/>
          <w:bCs/>
          <w:szCs w:val="21"/>
        </w:rPr>
      </w:pPr>
    </w:p>
    <w:p w14:paraId="3020FF75" w14:textId="77777777" w:rsidR="003B2E6D" w:rsidRDefault="003B2E6D">
      <w:pPr>
        <w:spacing w:line="360" w:lineRule="auto"/>
        <w:ind w:right="26"/>
        <w:rPr>
          <w:rFonts w:ascii="宋体" w:hAnsi="宋体" w:cs="Cambria"/>
          <w:bCs/>
          <w:szCs w:val="21"/>
        </w:rPr>
      </w:pPr>
    </w:p>
    <w:p w14:paraId="7CF4E831" w14:textId="77777777" w:rsidR="003B2E6D" w:rsidRDefault="00746AF7">
      <w:pPr>
        <w:spacing w:line="360" w:lineRule="auto"/>
        <w:ind w:right="26"/>
        <w:rPr>
          <w:rFonts w:ascii="宋体" w:hAnsi="宋体" w:cs="Cambria"/>
          <w:bCs/>
          <w:szCs w:val="21"/>
        </w:rPr>
      </w:pPr>
      <w:r>
        <w:rPr>
          <w:rFonts w:ascii="宋体" w:hAnsi="宋体" w:cs="Cambria" w:hint="eastAsia"/>
          <w:bCs/>
          <w:szCs w:val="21"/>
        </w:rPr>
        <w:t>签订地点：北京</w:t>
      </w:r>
    </w:p>
    <w:p w14:paraId="5A7CA4F2" w14:textId="1E944B43" w:rsidR="003B2E6D" w:rsidRDefault="00746AF7">
      <w:pPr>
        <w:spacing w:line="360" w:lineRule="auto"/>
        <w:ind w:right="26"/>
        <w:rPr>
          <w:rFonts w:ascii="彩虹粗仿宋" w:eastAsia="彩虹粗仿宋" w:hAnsi="宋体" w:cs="Arial"/>
          <w:sz w:val="24"/>
        </w:rPr>
      </w:pPr>
      <w:r>
        <w:rPr>
          <w:rFonts w:ascii="宋体" w:hAnsi="宋体" w:cs="Cambria" w:hint="eastAsia"/>
          <w:bCs/>
          <w:szCs w:val="21"/>
        </w:rPr>
        <w:t>签 订 日：</w:t>
      </w:r>
      <w:r w:rsidR="007E0F7F">
        <w:rPr>
          <w:rFonts w:ascii="宋体" w:hAnsi="宋体" w:cs="Cambria" w:hint="eastAsia"/>
          <w:bCs/>
          <w:szCs w:val="21"/>
        </w:rPr>
        <w:t>二零二</w:t>
      </w:r>
      <w:r>
        <w:rPr>
          <w:rFonts w:ascii="宋体" w:hAnsi="宋体" w:cs="Cambria" w:hint="eastAsia"/>
          <w:bCs/>
          <w:szCs w:val="21"/>
        </w:rPr>
        <w:t xml:space="preserve">   年   月   日</w:t>
      </w:r>
    </w:p>
    <w:sectPr w:rsidR="003B2E6D">
      <w:headerReference w:type="default" r:id="rId10"/>
      <w:footerReference w:type="default" r:id="rId11"/>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D76BE" w14:textId="77777777" w:rsidR="002F1562" w:rsidRDefault="002F1562">
      <w:r>
        <w:separator/>
      </w:r>
    </w:p>
  </w:endnote>
  <w:endnote w:type="continuationSeparator" w:id="0">
    <w:p w14:paraId="2F5AFB60" w14:textId="77777777" w:rsidR="002F1562" w:rsidRDefault="002F1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简体">
    <w:altName w:val="等线"/>
    <w:charset w:val="86"/>
    <w:family w:val="auto"/>
    <w:pitch w:val="default"/>
    <w:sig w:usb0="00000000" w:usb1="00000000" w:usb2="00000010" w:usb3="00000000" w:csb0="00040000" w:csb1="00000000"/>
  </w:font>
  <w:font w:name="Arial Unicode MS">
    <w:panose1 w:val="020B0604020202020204"/>
    <w:charset w:val="86"/>
    <w:family w:val="swiss"/>
    <w:pitch w:val="variable"/>
    <w:sig w:usb0="00000000"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彩虹粗仿宋">
    <w:altName w:val="Microsoft YaHei UI"/>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FD83D" w14:textId="77777777" w:rsidR="00F22F73" w:rsidRDefault="00F22F73">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19D7849D" w14:textId="77777777" w:rsidR="00F22F73" w:rsidRDefault="00F22F7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0DB8E" w14:textId="3BFD42F2" w:rsidR="00F22F73" w:rsidRDefault="00F22F73">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1E23D4">
      <w:rPr>
        <w:rStyle w:val="af"/>
        <w:noProof/>
      </w:rPr>
      <w:t>21</w:t>
    </w:r>
    <w:r>
      <w:rPr>
        <w:rStyle w:val="af"/>
      </w:rPr>
      <w:fldChar w:fldCharType="end"/>
    </w:r>
  </w:p>
  <w:p w14:paraId="70B3A123" w14:textId="77777777" w:rsidR="00F22F73" w:rsidRDefault="00F22F7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1621F" w14:textId="77777777" w:rsidR="00F22F73" w:rsidRDefault="00F22F7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75A16" w14:textId="77777777" w:rsidR="002F1562" w:rsidRDefault="002F1562">
      <w:r>
        <w:separator/>
      </w:r>
    </w:p>
  </w:footnote>
  <w:footnote w:type="continuationSeparator" w:id="0">
    <w:p w14:paraId="32C997AE" w14:textId="77777777" w:rsidR="002F1562" w:rsidRDefault="002F1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129E9" w14:textId="77777777" w:rsidR="00F22F73" w:rsidRDefault="00F22F73">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46730" w14:textId="77777777" w:rsidR="00F22F73" w:rsidRDefault="00F22F73">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74"/>
    <w:rsid w:val="00001942"/>
    <w:rsid w:val="00001AB6"/>
    <w:rsid w:val="00010FA9"/>
    <w:rsid w:val="00022271"/>
    <w:rsid w:val="000319D8"/>
    <w:rsid w:val="000328D4"/>
    <w:rsid w:val="00035C77"/>
    <w:rsid w:val="000376B5"/>
    <w:rsid w:val="000403DC"/>
    <w:rsid w:val="00042A67"/>
    <w:rsid w:val="00043FE5"/>
    <w:rsid w:val="00047FC0"/>
    <w:rsid w:val="00051FCD"/>
    <w:rsid w:val="0005278E"/>
    <w:rsid w:val="000802A2"/>
    <w:rsid w:val="00085461"/>
    <w:rsid w:val="000966D3"/>
    <w:rsid w:val="000A0416"/>
    <w:rsid w:val="000A07D9"/>
    <w:rsid w:val="000A1E60"/>
    <w:rsid w:val="000B3F2F"/>
    <w:rsid w:val="000B507D"/>
    <w:rsid w:val="000C100E"/>
    <w:rsid w:val="000C4736"/>
    <w:rsid w:val="000C4D78"/>
    <w:rsid w:val="000C54B7"/>
    <w:rsid w:val="000C66D3"/>
    <w:rsid w:val="000D0580"/>
    <w:rsid w:val="000D136F"/>
    <w:rsid w:val="000D4C04"/>
    <w:rsid w:val="000D7743"/>
    <w:rsid w:val="000E4092"/>
    <w:rsid w:val="000E5FBC"/>
    <w:rsid w:val="000E6BCF"/>
    <w:rsid w:val="000F0393"/>
    <w:rsid w:val="000F12EA"/>
    <w:rsid w:val="000F3A96"/>
    <w:rsid w:val="00101BCD"/>
    <w:rsid w:val="001071FD"/>
    <w:rsid w:val="001074B4"/>
    <w:rsid w:val="00111B05"/>
    <w:rsid w:val="001148BB"/>
    <w:rsid w:val="00121A5E"/>
    <w:rsid w:val="001305B0"/>
    <w:rsid w:val="00130A39"/>
    <w:rsid w:val="0013367F"/>
    <w:rsid w:val="001452AE"/>
    <w:rsid w:val="0014766B"/>
    <w:rsid w:val="00155B1F"/>
    <w:rsid w:val="00156EA6"/>
    <w:rsid w:val="0016753E"/>
    <w:rsid w:val="00172D7F"/>
    <w:rsid w:val="00175369"/>
    <w:rsid w:val="00176DB0"/>
    <w:rsid w:val="0018074E"/>
    <w:rsid w:val="00187C58"/>
    <w:rsid w:val="00192138"/>
    <w:rsid w:val="00195EE5"/>
    <w:rsid w:val="001A315C"/>
    <w:rsid w:val="001A4F20"/>
    <w:rsid w:val="001A559B"/>
    <w:rsid w:val="001B0021"/>
    <w:rsid w:val="001B07DD"/>
    <w:rsid w:val="001B3419"/>
    <w:rsid w:val="001B3B5D"/>
    <w:rsid w:val="001B5F17"/>
    <w:rsid w:val="001C18CD"/>
    <w:rsid w:val="001C230D"/>
    <w:rsid w:val="001C73FE"/>
    <w:rsid w:val="001D0553"/>
    <w:rsid w:val="001E18D3"/>
    <w:rsid w:val="001E23D4"/>
    <w:rsid w:val="001E617B"/>
    <w:rsid w:val="001E6454"/>
    <w:rsid w:val="001F259C"/>
    <w:rsid w:val="001F5164"/>
    <w:rsid w:val="002006FC"/>
    <w:rsid w:val="002023DD"/>
    <w:rsid w:val="00202706"/>
    <w:rsid w:val="00215762"/>
    <w:rsid w:val="00215803"/>
    <w:rsid w:val="00223860"/>
    <w:rsid w:val="00224E70"/>
    <w:rsid w:val="00231280"/>
    <w:rsid w:val="00237DF2"/>
    <w:rsid w:val="00244CC3"/>
    <w:rsid w:val="002455BD"/>
    <w:rsid w:val="0025107C"/>
    <w:rsid w:val="00254004"/>
    <w:rsid w:val="00262039"/>
    <w:rsid w:val="002627E9"/>
    <w:rsid w:val="00266523"/>
    <w:rsid w:val="00273265"/>
    <w:rsid w:val="002758C8"/>
    <w:rsid w:val="00277589"/>
    <w:rsid w:val="002813CE"/>
    <w:rsid w:val="0028442A"/>
    <w:rsid w:val="002845A8"/>
    <w:rsid w:val="00285E1A"/>
    <w:rsid w:val="0028655B"/>
    <w:rsid w:val="00287B07"/>
    <w:rsid w:val="002906CA"/>
    <w:rsid w:val="00291AEB"/>
    <w:rsid w:val="00291CCE"/>
    <w:rsid w:val="00292BEB"/>
    <w:rsid w:val="002972A1"/>
    <w:rsid w:val="002A02DF"/>
    <w:rsid w:val="002A1041"/>
    <w:rsid w:val="002A710F"/>
    <w:rsid w:val="002A7F1E"/>
    <w:rsid w:val="002B0CA0"/>
    <w:rsid w:val="002B0CC0"/>
    <w:rsid w:val="002B6486"/>
    <w:rsid w:val="002B6898"/>
    <w:rsid w:val="002C1717"/>
    <w:rsid w:val="002C3645"/>
    <w:rsid w:val="002C79A7"/>
    <w:rsid w:val="002C7B85"/>
    <w:rsid w:val="002D18C8"/>
    <w:rsid w:val="002D2441"/>
    <w:rsid w:val="002D74E0"/>
    <w:rsid w:val="002D7F50"/>
    <w:rsid w:val="002F1562"/>
    <w:rsid w:val="002F309D"/>
    <w:rsid w:val="002F40EB"/>
    <w:rsid w:val="002F4E6C"/>
    <w:rsid w:val="002F6019"/>
    <w:rsid w:val="002F6C97"/>
    <w:rsid w:val="00303F78"/>
    <w:rsid w:val="00314127"/>
    <w:rsid w:val="00317638"/>
    <w:rsid w:val="00326822"/>
    <w:rsid w:val="0033148A"/>
    <w:rsid w:val="003324D9"/>
    <w:rsid w:val="00332BF0"/>
    <w:rsid w:val="00332D12"/>
    <w:rsid w:val="00334F1D"/>
    <w:rsid w:val="003375E6"/>
    <w:rsid w:val="00340BED"/>
    <w:rsid w:val="0034349B"/>
    <w:rsid w:val="003461DD"/>
    <w:rsid w:val="003478DD"/>
    <w:rsid w:val="003502D5"/>
    <w:rsid w:val="003530F1"/>
    <w:rsid w:val="003532E6"/>
    <w:rsid w:val="0035391F"/>
    <w:rsid w:val="00354A2B"/>
    <w:rsid w:val="00360613"/>
    <w:rsid w:val="00362827"/>
    <w:rsid w:val="0036425A"/>
    <w:rsid w:val="00364452"/>
    <w:rsid w:val="003654A9"/>
    <w:rsid w:val="0037337E"/>
    <w:rsid w:val="003765C4"/>
    <w:rsid w:val="00385AA9"/>
    <w:rsid w:val="00390ECE"/>
    <w:rsid w:val="003959AA"/>
    <w:rsid w:val="003A0F20"/>
    <w:rsid w:val="003A2DE3"/>
    <w:rsid w:val="003A4CEE"/>
    <w:rsid w:val="003A529D"/>
    <w:rsid w:val="003A66F8"/>
    <w:rsid w:val="003B2E6D"/>
    <w:rsid w:val="003B457D"/>
    <w:rsid w:val="003C0916"/>
    <w:rsid w:val="003C780E"/>
    <w:rsid w:val="003D4F85"/>
    <w:rsid w:val="003E6866"/>
    <w:rsid w:val="003F148A"/>
    <w:rsid w:val="003F4074"/>
    <w:rsid w:val="003F63E8"/>
    <w:rsid w:val="00400D64"/>
    <w:rsid w:val="004013E8"/>
    <w:rsid w:val="004073B6"/>
    <w:rsid w:val="004121C6"/>
    <w:rsid w:val="0041693B"/>
    <w:rsid w:val="00417FE1"/>
    <w:rsid w:val="00424957"/>
    <w:rsid w:val="00431C35"/>
    <w:rsid w:val="004365D5"/>
    <w:rsid w:val="00440754"/>
    <w:rsid w:val="0044236D"/>
    <w:rsid w:val="00443343"/>
    <w:rsid w:val="00455CC9"/>
    <w:rsid w:val="004565B1"/>
    <w:rsid w:val="0046729E"/>
    <w:rsid w:val="00475291"/>
    <w:rsid w:val="00476249"/>
    <w:rsid w:val="0048009E"/>
    <w:rsid w:val="00482BC2"/>
    <w:rsid w:val="00486CD6"/>
    <w:rsid w:val="004978E1"/>
    <w:rsid w:val="004A23AA"/>
    <w:rsid w:val="004C1DD6"/>
    <w:rsid w:val="004C24B0"/>
    <w:rsid w:val="004D1CF2"/>
    <w:rsid w:val="004D361D"/>
    <w:rsid w:val="004E0B8C"/>
    <w:rsid w:val="004E4B16"/>
    <w:rsid w:val="004E5BD3"/>
    <w:rsid w:val="004F0774"/>
    <w:rsid w:val="004F7BE0"/>
    <w:rsid w:val="005024BB"/>
    <w:rsid w:val="00505AC7"/>
    <w:rsid w:val="005062EB"/>
    <w:rsid w:val="00511D84"/>
    <w:rsid w:val="005202F9"/>
    <w:rsid w:val="00520B37"/>
    <w:rsid w:val="0052464E"/>
    <w:rsid w:val="00534D58"/>
    <w:rsid w:val="00536928"/>
    <w:rsid w:val="00541111"/>
    <w:rsid w:val="005419DB"/>
    <w:rsid w:val="005516DA"/>
    <w:rsid w:val="00552BB9"/>
    <w:rsid w:val="005541C1"/>
    <w:rsid w:val="00554E01"/>
    <w:rsid w:val="00555057"/>
    <w:rsid w:val="005571E8"/>
    <w:rsid w:val="005578FF"/>
    <w:rsid w:val="00562401"/>
    <w:rsid w:val="00563340"/>
    <w:rsid w:val="005715E3"/>
    <w:rsid w:val="00573E06"/>
    <w:rsid w:val="00580400"/>
    <w:rsid w:val="005830E9"/>
    <w:rsid w:val="00584C13"/>
    <w:rsid w:val="005921A0"/>
    <w:rsid w:val="005928EC"/>
    <w:rsid w:val="00596B0F"/>
    <w:rsid w:val="005A2464"/>
    <w:rsid w:val="005B3C77"/>
    <w:rsid w:val="005B6074"/>
    <w:rsid w:val="005C4954"/>
    <w:rsid w:val="005D6F58"/>
    <w:rsid w:val="005E7D6C"/>
    <w:rsid w:val="006127B7"/>
    <w:rsid w:val="006173E0"/>
    <w:rsid w:val="00620BA7"/>
    <w:rsid w:val="006315B6"/>
    <w:rsid w:val="00633906"/>
    <w:rsid w:val="00634D9C"/>
    <w:rsid w:val="00634F14"/>
    <w:rsid w:val="006375BE"/>
    <w:rsid w:val="00646F24"/>
    <w:rsid w:val="00653B28"/>
    <w:rsid w:val="00655900"/>
    <w:rsid w:val="00665EC4"/>
    <w:rsid w:val="00667E7A"/>
    <w:rsid w:val="00670DC1"/>
    <w:rsid w:val="00670F3C"/>
    <w:rsid w:val="006768C9"/>
    <w:rsid w:val="00677878"/>
    <w:rsid w:val="00681481"/>
    <w:rsid w:val="00687FD1"/>
    <w:rsid w:val="006952E6"/>
    <w:rsid w:val="00696760"/>
    <w:rsid w:val="006B5B91"/>
    <w:rsid w:val="006C5911"/>
    <w:rsid w:val="006D52E8"/>
    <w:rsid w:val="006D65F5"/>
    <w:rsid w:val="006E2950"/>
    <w:rsid w:val="006E7F96"/>
    <w:rsid w:val="00705F6C"/>
    <w:rsid w:val="00707394"/>
    <w:rsid w:val="007133D4"/>
    <w:rsid w:val="00715E30"/>
    <w:rsid w:val="0071665D"/>
    <w:rsid w:val="0072089E"/>
    <w:rsid w:val="00725FBF"/>
    <w:rsid w:val="00730E44"/>
    <w:rsid w:val="0073374A"/>
    <w:rsid w:val="00745177"/>
    <w:rsid w:val="0074682C"/>
    <w:rsid w:val="00746AF7"/>
    <w:rsid w:val="00757919"/>
    <w:rsid w:val="0076163F"/>
    <w:rsid w:val="007619BE"/>
    <w:rsid w:val="00763B7F"/>
    <w:rsid w:val="00763E85"/>
    <w:rsid w:val="00770F4C"/>
    <w:rsid w:val="00781D82"/>
    <w:rsid w:val="007902C1"/>
    <w:rsid w:val="007915DB"/>
    <w:rsid w:val="00796969"/>
    <w:rsid w:val="007A1E2C"/>
    <w:rsid w:val="007A351B"/>
    <w:rsid w:val="007A5606"/>
    <w:rsid w:val="007B1523"/>
    <w:rsid w:val="007B1AD5"/>
    <w:rsid w:val="007B2EB0"/>
    <w:rsid w:val="007B7F66"/>
    <w:rsid w:val="007D108B"/>
    <w:rsid w:val="007D7343"/>
    <w:rsid w:val="007E0F7F"/>
    <w:rsid w:val="007E5089"/>
    <w:rsid w:val="007E582A"/>
    <w:rsid w:val="007E6666"/>
    <w:rsid w:val="007E6EE2"/>
    <w:rsid w:val="007F3379"/>
    <w:rsid w:val="007F7717"/>
    <w:rsid w:val="00800E57"/>
    <w:rsid w:val="00804D3E"/>
    <w:rsid w:val="008051FD"/>
    <w:rsid w:val="00806BE9"/>
    <w:rsid w:val="008075C9"/>
    <w:rsid w:val="008129F8"/>
    <w:rsid w:val="00813871"/>
    <w:rsid w:val="00821AA6"/>
    <w:rsid w:val="00822778"/>
    <w:rsid w:val="00823EAC"/>
    <w:rsid w:val="00826179"/>
    <w:rsid w:val="00833C79"/>
    <w:rsid w:val="0084367A"/>
    <w:rsid w:val="0085619F"/>
    <w:rsid w:val="0086049C"/>
    <w:rsid w:val="00861D91"/>
    <w:rsid w:val="00864AEF"/>
    <w:rsid w:val="00873C30"/>
    <w:rsid w:val="008742F7"/>
    <w:rsid w:val="00876A2B"/>
    <w:rsid w:val="00877397"/>
    <w:rsid w:val="008805B9"/>
    <w:rsid w:val="008825B7"/>
    <w:rsid w:val="008826A0"/>
    <w:rsid w:val="00883DF4"/>
    <w:rsid w:val="008853C0"/>
    <w:rsid w:val="008902A1"/>
    <w:rsid w:val="008A1556"/>
    <w:rsid w:val="008A2EB3"/>
    <w:rsid w:val="008A5B6B"/>
    <w:rsid w:val="008B39DB"/>
    <w:rsid w:val="008B5017"/>
    <w:rsid w:val="008B627B"/>
    <w:rsid w:val="008C0362"/>
    <w:rsid w:val="008C7E81"/>
    <w:rsid w:val="008E3AA2"/>
    <w:rsid w:val="008E4527"/>
    <w:rsid w:val="008F5D09"/>
    <w:rsid w:val="008F6247"/>
    <w:rsid w:val="008F7E2C"/>
    <w:rsid w:val="00901466"/>
    <w:rsid w:val="00902353"/>
    <w:rsid w:val="00906A5A"/>
    <w:rsid w:val="00907862"/>
    <w:rsid w:val="00910620"/>
    <w:rsid w:val="00912DAE"/>
    <w:rsid w:val="00913958"/>
    <w:rsid w:val="00915175"/>
    <w:rsid w:val="0092093E"/>
    <w:rsid w:val="009243F8"/>
    <w:rsid w:val="00924E57"/>
    <w:rsid w:val="009318B8"/>
    <w:rsid w:val="00932B3E"/>
    <w:rsid w:val="00934857"/>
    <w:rsid w:val="00941610"/>
    <w:rsid w:val="00941712"/>
    <w:rsid w:val="00947213"/>
    <w:rsid w:val="0094778B"/>
    <w:rsid w:val="009507F3"/>
    <w:rsid w:val="00950B56"/>
    <w:rsid w:val="00953D84"/>
    <w:rsid w:val="00954EED"/>
    <w:rsid w:val="0095652A"/>
    <w:rsid w:val="00960A4C"/>
    <w:rsid w:val="00961AF3"/>
    <w:rsid w:val="00963D5C"/>
    <w:rsid w:val="0099216A"/>
    <w:rsid w:val="009948C7"/>
    <w:rsid w:val="00994AAA"/>
    <w:rsid w:val="009A5D99"/>
    <w:rsid w:val="009A7189"/>
    <w:rsid w:val="009B2078"/>
    <w:rsid w:val="009B44A7"/>
    <w:rsid w:val="009C1F65"/>
    <w:rsid w:val="009C5488"/>
    <w:rsid w:val="009D08B0"/>
    <w:rsid w:val="009E411C"/>
    <w:rsid w:val="009F0EFC"/>
    <w:rsid w:val="00A0102A"/>
    <w:rsid w:val="00A0180A"/>
    <w:rsid w:val="00A05CF2"/>
    <w:rsid w:val="00A0614D"/>
    <w:rsid w:val="00A07EB5"/>
    <w:rsid w:val="00A1407B"/>
    <w:rsid w:val="00A310FE"/>
    <w:rsid w:val="00A34C7F"/>
    <w:rsid w:val="00A47A6A"/>
    <w:rsid w:val="00A5436C"/>
    <w:rsid w:val="00A54545"/>
    <w:rsid w:val="00A5462C"/>
    <w:rsid w:val="00A57D55"/>
    <w:rsid w:val="00A620DD"/>
    <w:rsid w:val="00A63C3A"/>
    <w:rsid w:val="00A64981"/>
    <w:rsid w:val="00A673F5"/>
    <w:rsid w:val="00A74104"/>
    <w:rsid w:val="00A77840"/>
    <w:rsid w:val="00A77E34"/>
    <w:rsid w:val="00A84790"/>
    <w:rsid w:val="00A90882"/>
    <w:rsid w:val="00A93BF4"/>
    <w:rsid w:val="00AB1A75"/>
    <w:rsid w:val="00AB1DD2"/>
    <w:rsid w:val="00AB3343"/>
    <w:rsid w:val="00AB36A2"/>
    <w:rsid w:val="00AB65AE"/>
    <w:rsid w:val="00AB6C71"/>
    <w:rsid w:val="00AC50F3"/>
    <w:rsid w:val="00AC54D8"/>
    <w:rsid w:val="00AD1DAD"/>
    <w:rsid w:val="00AD7521"/>
    <w:rsid w:val="00AE3B76"/>
    <w:rsid w:val="00AF1B66"/>
    <w:rsid w:val="00AF4C3F"/>
    <w:rsid w:val="00AF6983"/>
    <w:rsid w:val="00B06A6D"/>
    <w:rsid w:val="00B115AD"/>
    <w:rsid w:val="00B12BD3"/>
    <w:rsid w:val="00B155A8"/>
    <w:rsid w:val="00B31ED3"/>
    <w:rsid w:val="00B368D9"/>
    <w:rsid w:val="00B36A27"/>
    <w:rsid w:val="00B376F4"/>
    <w:rsid w:val="00B42822"/>
    <w:rsid w:val="00B4576C"/>
    <w:rsid w:val="00B61D95"/>
    <w:rsid w:val="00B6306F"/>
    <w:rsid w:val="00B637B7"/>
    <w:rsid w:val="00B76C4B"/>
    <w:rsid w:val="00B8434C"/>
    <w:rsid w:val="00B854AA"/>
    <w:rsid w:val="00B94EF4"/>
    <w:rsid w:val="00B9677E"/>
    <w:rsid w:val="00B967B5"/>
    <w:rsid w:val="00B96820"/>
    <w:rsid w:val="00BA0DD3"/>
    <w:rsid w:val="00BA33FB"/>
    <w:rsid w:val="00BA6B2D"/>
    <w:rsid w:val="00BB0623"/>
    <w:rsid w:val="00BB6303"/>
    <w:rsid w:val="00BC005C"/>
    <w:rsid w:val="00BC1DE3"/>
    <w:rsid w:val="00BC7D72"/>
    <w:rsid w:val="00BD53F8"/>
    <w:rsid w:val="00BD6112"/>
    <w:rsid w:val="00BE0F2B"/>
    <w:rsid w:val="00BE34A9"/>
    <w:rsid w:val="00BE4193"/>
    <w:rsid w:val="00BE431D"/>
    <w:rsid w:val="00BF5398"/>
    <w:rsid w:val="00BF6D76"/>
    <w:rsid w:val="00C03995"/>
    <w:rsid w:val="00C06592"/>
    <w:rsid w:val="00C126CD"/>
    <w:rsid w:val="00C16D27"/>
    <w:rsid w:val="00C1798F"/>
    <w:rsid w:val="00C2141E"/>
    <w:rsid w:val="00C223C9"/>
    <w:rsid w:val="00C23730"/>
    <w:rsid w:val="00C242E8"/>
    <w:rsid w:val="00C26FA0"/>
    <w:rsid w:val="00C30AD6"/>
    <w:rsid w:val="00C34E39"/>
    <w:rsid w:val="00C46CDB"/>
    <w:rsid w:val="00C47CF6"/>
    <w:rsid w:val="00C559C5"/>
    <w:rsid w:val="00C63504"/>
    <w:rsid w:val="00C67650"/>
    <w:rsid w:val="00C80EC0"/>
    <w:rsid w:val="00C84775"/>
    <w:rsid w:val="00C923F1"/>
    <w:rsid w:val="00C953B2"/>
    <w:rsid w:val="00CA08D3"/>
    <w:rsid w:val="00CA2A7F"/>
    <w:rsid w:val="00CA3B19"/>
    <w:rsid w:val="00CA51E3"/>
    <w:rsid w:val="00CB2D89"/>
    <w:rsid w:val="00CB418A"/>
    <w:rsid w:val="00CB5DBA"/>
    <w:rsid w:val="00CC2D33"/>
    <w:rsid w:val="00CC41D0"/>
    <w:rsid w:val="00CD3488"/>
    <w:rsid w:val="00CD7779"/>
    <w:rsid w:val="00CE4A4F"/>
    <w:rsid w:val="00CE5150"/>
    <w:rsid w:val="00CE5D79"/>
    <w:rsid w:val="00CE633F"/>
    <w:rsid w:val="00CE6D88"/>
    <w:rsid w:val="00CE7AF2"/>
    <w:rsid w:val="00CF22A4"/>
    <w:rsid w:val="00CF4875"/>
    <w:rsid w:val="00CF5B28"/>
    <w:rsid w:val="00D05E12"/>
    <w:rsid w:val="00D10447"/>
    <w:rsid w:val="00D12DEF"/>
    <w:rsid w:val="00D1396A"/>
    <w:rsid w:val="00D14A9E"/>
    <w:rsid w:val="00D15781"/>
    <w:rsid w:val="00D1638B"/>
    <w:rsid w:val="00D2237D"/>
    <w:rsid w:val="00D321D6"/>
    <w:rsid w:val="00D35107"/>
    <w:rsid w:val="00D375AF"/>
    <w:rsid w:val="00D37AB5"/>
    <w:rsid w:val="00D50288"/>
    <w:rsid w:val="00D652CF"/>
    <w:rsid w:val="00D71D80"/>
    <w:rsid w:val="00D74E58"/>
    <w:rsid w:val="00D76BC6"/>
    <w:rsid w:val="00D83861"/>
    <w:rsid w:val="00D84C4F"/>
    <w:rsid w:val="00D912A8"/>
    <w:rsid w:val="00D978FF"/>
    <w:rsid w:val="00D97A31"/>
    <w:rsid w:val="00DA2813"/>
    <w:rsid w:val="00DA35C4"/>
    <w:rsid w:val="00DA3A14"/>
    <w:rsid w:val="00DA41EB"/>
    <w:rsid w:val="00DA5109"/>
    <w:rsid w:val="00DB202F"/>
    <w:rsid w:val="00DC0284"/>
    <w:rsid w:val="00DC2E25"/>
    <w:rsid w:val="00DC5BBB"/>
    <w:rsid w:val="00DC6EC1"/>
    <w:rsid w:val="00DC7E74"/>
    <w:rsid w:val="00DD568D"/>
    <w:rsid w:val="00DD77D5"/>
    <w:rsid w:val="00DE5959"/>
    <w:rsid w:val="00DF439B"/>
    <w:rsid w:val="00DF4A4B"/>
    <w:rsid w:val="00DF55CE"/>
    <w:rsid w:val="00DF7851"/>
    <w:rsid w:val="00E04474"/>
    <w:rsid w:val="00E1062A"/>
    <w:rsid w:val="00E134BD"/>
    <w:rsid w:val="00E14B52"/>
    <w:rsid w:val="00E16F1D"/>
    <w:rsid w:val="00E2000D"/>
    <w:rsid w:val="00E2456B"/>
    <w:rsid w:val="00E24879"/>
    <w:rsid w:val="00E265CE"/>
    <w:rsid w:val="00E26884"/>
    <w:rsid w:val="00E31703"/>
    <w:rsid w:val="00E31D34"/>
    <w:rsid w:val="00E34439"/>
    <w:rsid w:val="00E413CA"/>
    <w:rsid w:val="00E4305F"/>
    <w:rsid w:val="00E508BC"/>
    <w:rsid w:val="00E611E8"/>
    <w:rsid w:val="00E6141F"/>
    <w:rsid w:val="00E64F2B"/>
    <w:rsid w:val="00E64FEA"/>
    <w:rsid w:val="00E66FEB"/>
    <w:rsid w:val="00E720A2"/>
    <w:rsid w:val="00E73609"/>
    <w:rsid w:val="00E86C77"/>
    <w:rsid w:val="00E86C82"/>
    <w:rsid w:val="00E91BC5"/>
    <w:rsid w:val="00EA0CF8"/>
    <w:rsid w:val="00EA6B24"/>
    <w:rsid w:val="00EB61EE"/>
    <w:rsid w:val="00EB664A"/>
    <w:rsid w:val="00EB7D18"/>
    <w:rsid w:val="00EC6E75"/>
    <w:rsid w:val="00ED05B3"/>
    <w:rsid w:val="00ED16DC"/>
    <w:rsid w:val="00ED2692"/>
    <w:rsid w:val="00ED3B44"/>
    <w:rsid w:val="00EE0F73"/>
    <w:rsid w:val="00EE4543"/>
    <w:rsid w:val="00EE7E2C"/>
    <w:rsid w:val="00EF0B09"/>
    <w:rsid w:val="00EF4E7B"/>
    <w:rsid w:val="00F00348"/>
    <w:rsid w:val="00F06131"/>
    <w:rsid w:val="00F20DCE"/>
    <w:rsid w:val="00F22F73"/>
    <w:rsid w:val="00F316D8"/>
    <w:rsid w:val="00F42AB6"/>
    <w:rsid w:val="00F450CE"/>
    <w:rsid w:val="00F458BF"/>
    <w:rsid w:val="00F45EC4"/>
    <w:rsid w:val="00F53FC4"/>
    <w:rsid w:val="00F56BDA"/>
    <w:rsid w:val="00F57C09"/>
    <w:rsid w:val="00F62511"/>
    <w:rsid w:val="00F64DF3"/>
    <w:rsid w:val="00F70A1F"/>
    <w:rsid w:val="00F7251E"/>
    <w:rsid w:val="00F83C22"/>
    <w:rsid w:val="00F83EA0"/>
    <w:rsid w:val="00F8679D"/>
    <w:rsid w:val="00F90FF3"/>
    <w:rsid w:val="00F92A0C"/>
    <w:rsid w:val="00F95E96"/>
    <w:rsid w:val="00FA483A"/>
    <w:rsid w:val="00FA7884"/>
    <w:rsid w:val="00FB175A"/>
    <w:rsid w:val="00FB2142"/>
    <w:rsid w:val="00FB7B8A"/>
    <w:rsid w:val="00FC1F16"/>
    <w:rsid w:val="00FD2A52"/>
    <w:rsid w:val="00FD412C"/>
    <w:rsid w:val="00FD6771"/>
    <w:rsid w:val="00FD6B0D"/>
    <w:rsid w:val="00FE14EE"/>
    <w:rsid w:val="00FE7A9F"/>
    <w:rsid w:val="00FF1CB1"/>
    <w:rsid w:val="00FF679D"/>
    <w:rsid w:val="00FF7D40"/>
    <w:rsid w:val="125A19AE"/>
    <w:rsid w:val="7F033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463740"/>
  <w15:docId w15:val="{DC7B4AF3-071D-4EBE-AD4F-55E1429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lsdException w:name="toc 6" w:semiHidden="1" w:qFormat="1"/>
    <w:lsdException w:name="toc 7" w:semiHidden="1"/>
    <w:lsdException w:name="toc 8" w:semiHidden="1"/>
    <w:lsdException w:name="toc 9" w:semiHidden="1"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0"/>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7">
    <w:name w:val="toc 7"/>
    <w:basedOn w:val="a"/>
    <w:next w:val="a"/>
    <w:semiHidden/>
    <w:pPr>
      <w:ind w:leftChars="1200" w:left="2520"/>
    </w:pPr>
  </w:style>
  <w:style w:type="paragraph" w:styleId="a4">
    <w:name w:val="annotation text"/>
    <w:basedOn w:val="a"/>
    <w:link w:val="a5"/>
    <w:qFormat/>
    <w:pPr>
      <w:jc w:val="left"/>
    </w:pPr>
  </w:style>
  <w:style w:type="paragraph" w:styleId="a6">
    <w:name w:val="Body Text"/>
    <w:basedOn w:val="a"/>
    <w:pPr>
      <w:spacing w:line="360" w:lineRule="auto"/>
    </w:pPr>
    <w:rPr>
      <w:rFonts w:ascii="仿宋_GB2312" w:eastAsia="仿宋_GB2312"/>
      <w:color w:val="000000"/>
      <w:kern w:val="0"/>
      <w:sz w:val="24"/>
      <w:szCs w:val="28"/>
    </w:rPr>
  </w:style>
  <w:style w:type="paragraph" w:styleId="a7">
    <w:name w:val="Body Text Indent"/>
    <w:basedOn w:val="a"/>
    <w:qFormat/>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pPr>
      <w:ind w:leftChars="800" w:left="1680"/>
    </w:pPr>
  </w:style>
  <w:style w:type="paragraph" w:styleId="3">
    <w:name w:val="toc 3"/>
    <w:basedOn w:val="a"/>
    <w:next w:val="a"/>
    <w:semiHidden/>
    <w:pPr>
      <w:ind w:leftChars="400" w:left="840"/>
    </w:pPr>
  </w:style>
  <w:style w:type="paragraph" w:styleId="8">
    <w:name w:val="toc 8"/>
    <w:basedOn w:val="a"/>
    <w:next w:val="a"/>
    <w:semiHidden/>
    <w:pPr>
      <w:ind w:leftChars="1400" w:left="2940"/>
    </w:pPr>
  </w:style>
  <w:style w:type="paragraph" w:styleId="20">
    <w:name w:val="Body Text Indent 2"/>
    <w:basedOn w:val="a"/>
    <w:qFormat/>
    <w:pPr>
      <w:spacing w:line="360" w:lineRule="auto"/>
      <w:ind w:firstLine="525"/>
    </w:pPr>
    <w:rPr>
      <w:rFonts w:ascii="宋体" w:hAnsi="宋体"/>
      <w:sz w:val="28"/>
      <w:szCs w:val="20"/>
    </w:rPr>
  </w:style>
  <w:style w:type="paragraph" w:styleId="a8">
    <w:name w:val="Balloon Text"/>
    <w:basedOn w:val="a"/>
    <w:semiHidden/>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style>
  <w:style w:type="paragraph" w:styleId="4">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30">
    <w:name w:val="Body Text Indent 3"/>
    <w:basedOn w:val="a"/>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semiHidden/>
    <w:qFormat/>
    <w:pPr>
      <w:ind w:leftChars="200" w:left="420"/>
    </w:pPr>
  </w:style>
  <w:style w:type="paragraph" w:styleId="9">
    <w:name w:val="toc 9"/>
    <w:basedOn w:val="a"/>
    <w:next w:val="a"/>
    <w:semiHidden/>
    <w:qFormat/>
    <w:pPr>
      <w:ind w:leftChars="1600" w:left="3360"/>
    </w:p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b">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c">
    <w:name w:val="annotation subject"/>
    <w:basedOn w:val="a4"/>
    <w:next w:val="a4"/>
    <w:link w:val="ad"/>
    <w:rPr>
      <w:b/>
      <w:bCs/>
    </w:rPr>
  </w:style>
  <w:style w:type="character" w:styleId="ae">
    <w:name w:val="Strong"/>
    <w:basedOn w:val="a1"/>
    <w:qFormat/>
    <w:rPr>
      <w:b/>
      <w:bCs/>
    </w:rPr>
  </w:style>
  <w:style w:type="character" w:styleId="af">
    <w:name w:val="page number"/>
    <w:basedOn w:val="a1"/>
    <w:qFormat/>
  </w:style>
  <w:style w:type="character" w:styleId="af0">
    <w:name w:val="FollowedHyperlink"/>
    <w:basedOn w:val="a1"/>
    <w:qFormat/>
    <w:rPr>
      <w:color w:val="800080"/>
      <w:u w:val="single"/>
    </w:rPr>
  </w:style>
  <w:style w:type="character" w:styleId="af1">
    <w:name w:val="Hyperlink"/>
    <w:basedOn w:val="a1"/>
    <w:rPr>
      <w:color w:val="0000FF"/>
      <w:u w:val="single"/>
    </w:rPr>
  </w:style>
  <w:style w:type="character" w:styleId="af2">
    <w:name w:val="annotation reference"/>
    <w:basedOn w:val="a1"/>
    <w:qFormat/>
    <w:rPr>
      <w:sz w:val="21"/>
      <w:szCs w:val="21"/>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read">
    <w:name w:val="read"/>
    <w:basedOn w:val="a1"/>
    <w:qFormat/>
  </w:style>
  <w:style w:type="paragraph" w:customStyle="1" w:styleId="Char">
    <w:name w:val="Char"/>
    <w:basedOn w:val="a"/>
    <w:qFormat/>
  </w:style>
  <w:style w:type="paragraph" w:customStyle="1" w:styleId="Char1">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qFormat/>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rPr>
      <w:szCs w:val="20"/>
    </w:rPr>
  </w:style>
  <w:style w:type="character" w:customStyle="1" w:styleId="HTML0">
    <w:name w:val="HTML 预设格式 字符"/>
    <w:basedOn w:val="a1"/>
    <w:link w:val="HTML"/>
    <w:uiPriority w:val="99"/>
    <w:rPr>
      <w:rFonts w:ascii="宋体" w:hAnsi="宋体" w:cs="宋体"/>
      <w:sz w:val="24"/>
      <w:szCs w:val="24"/>
    </w:rPr>
  </w:style>
  <w:style w:type="character" w:customStyle="1" w:styleId="a5">
    <w:name w:val="批注文字 字符"/>
    <w:basedOn w:val="a1"/>
    <w:link w:val="a4"/>
    <w:qFormat/>
    <w:rPr>
      <w:kern w:val="2"/>
      <w:sz w:val="21"/>
      <w:szCs w:val="24"/>
    </w:rPr>
  </w:style>
  <w:style w:type="character" w:customStyle="1" w:styleId="ad">
    <w:name w:val="批注主题 字符"/>
    <w:basedOn w:val="a5"/>
    <w:link w:val="ac"/>
    <w:qFormat/>
    <w:rPr>
      <w:kern w:val="2"/>
      <w:sz w:val="21"/>
      <w:szCs w:val="24"/>
    </w:rPr>
  </w:style>
  <w:style w:type="paragraph" w:customStyle="1" w:styleId="Default">
    <w:name w:val="Default"/>
    <w:pPr>
      <w:widowControl w:val="0"/>
      <w:autoSpaceDE w:val="0"/>
      <w:autoSpaceDN w:val="0"/>
      <w:adjustRightInd w:val="0"/>
    </w:pPr>
    <w:rPr>
      <w:rFonts w:ascii="仿宋_GB2312" w:eastAsia="仿宋_GB2312" w:hAnsi="Times New Roman" w:cs="仿宋_GB2312"/>
      <w:color w:val="000000"/>
      <w:sz w:val="24"/>
      <w:szCs w:val="24"/>
    </w:rPr>
  </w:style>
  <w:style w:type="paragraph" w:styleId="af3">
    <w:name w:val="List Paragraph"/>
    <w:basedOn w:val="a"/>
    <w:uiPriority w:val="34"/>
    <w:qFormat/>
    <w:pPr>
      <w:ind w:firstLineChars="200" w:firstLine="420"/>
    </w:pPr>
    <w:rPr>
      <w:rFonts w:ascii="Calibri" w:hAnsi="Calibri"/>
      <w:szCs w:val="22"/>
    </w:rPr>
  </w:style>
  <w:style w:type="paragraph" w:customStyle="1" w:styleId="10">
    <w:name w:val="修订1"/>
    <w:hidden/>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4796</Words>
  <Characters>27341</Characters>
  <Application>Microsoft Office Word</Application>
  <DocSecurity>0</DocSecurity>
  <Lines>227</Lines>
  <Paragraphs>64</Paragraphs>
  <ScaleCrop>false</ScaleCrop>
  <Company>Microsoft China</Company>
  <LinksUpToDate>false</LinksUpToDate>
  <CharactersWithSpaces>32073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关于在招募说明书和公开说明书中</dc:title>
  <dc:creator>wanghui1</dc:creator>
  <cp:lastModifiedBy>cmp</cp:lastModifiedBy>
  <cp:revision>10</cp:revision>
  <cp:lastPrinted>2020-07-13T09:05:00Z</cp:lastPrinted>
  <dcterms:created xsi:type="dcterms:W3CDTF">2020-05-15T04:12:00Z</dcterms:created>
  <dcterms:modified xsi:type="dcterms:W3CDTF">2020-07-13T09:06:00Z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