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E70A7" w14:textId="77777777" w:rsidR="005F1BAC" w:rsidRDefault="005F1BAC">
      <w:pPr>
        <w:adjustRightInd w:val="0"/>
        <w:snapToGrid w:val="0"/>
        <w:jc w:val="center"/>
        <w:rPr>
          <w:rFonts w:ascii="彩虹粗仿宋" w:eastAsia="彩虹粗仿宋" w:hAnsi="宋体" w:cs="Arial"/>
          <w:sz w:val="24"/>
        </w:rPr>
      </w:pPr>
      <w:bookmarkStart w:id="0" w:name="_GoBack"/>
      <w:bookmarkEnd w:id="0"/>
    </w:p>
    <w:p w14:paraId="156492C2" w14:textId="77777777" w:rsidR="005F1BAC" w:rsidRDefault="005F1BAC">
      <w:pPr>
        <w:adjustRightInd w:val="0"/>
        <w:snapToGrid w:val="0"/>
        <w:jc w:val="center"/>
        <w:rPr>
          <w:rFonts w:ascii="彩虹粗仿宋" w:eastAsia="彩虹粗仿宋" w:hAnsi="宋体" w:cs="Arial"/>
          <w:sz w:val="24"/>
        </w:rPr>
      </w:pPr>
    </w:p>
    <w:p w14:paraId="4E5ED905" w14:textId="77777777" w:rsidR="005F1BAC" w:rsidRDefault="005F1BAC">
      <w:pPr>
        <w:adjustRightInd w:val="0"/>
        <w:snapToGrid w:val="0"/>
        <w:jc w:val="center"/>
        <w:rPr>
          <w:rFonts w:ascii="彩虹粗仿宋" w:eastAsia="彩虹粗仿宋" w:hAnsi="宋体" w:cs="Arial"/>
          <w:sz w:val="24"/>
        </w:rPr>
      </w:pPr>
    </w:p>
    <w:p w14:paraId="27B865AA" w14:textId="77777777" w:rsidR="005F1BAC" w:rsidRDefault="005F1BAC">
      <w:pPr>
        <w:adjustRightInd w:val="0"/>
        <w:snapToGrid w:val="0"/>
        <w:jc w:val="center"/>
        <w:rPr>
          <w:rFonts w:ascii="彩虹粗仿宋" w:eastAsia="彩虹粗仿宋" w:hAnsi="宋体" w:cs="Arial"/>
          <w:sz w:val="24"/>
        </w:rPr>
      </w:pPr>
    </w:p>
    <w:p w14:paraId="68210438" w14:textId="77777777" w:rsidR="005F1BAC" w:rsidRDefault="005F1BAC">
      <w:pPr>
        <w:adjustRightInd w:val="0"/>
        <w:snapToGrid w:val="0"/>
        <w:jc w:val="center"/>
        <w:rPr>
          <w:rFonts w:ascii="彩虹粗仿宋" w:eastAsia="彩虹粗仿宋" w:hAnsi="宋体" w:cs="Arial"/>
          <w:sz w:val="24"/>
        </w:rPr>
      </w:pPr>
    </w:p>
    <w:p w14:paraId="55ABD3E6" w14:textId="77777777" w:rsidR="005F1BAC" w:rsidRDefault="005F1BAC">
      <w:pPr>
        <w:adjustRightInd w:val="0"/>
        <w:snapToGrid w:val="0"/>
        <w:jc w:val="center"/>
        <w:rPr>
          <w:rFonts w:ascii="彩虹粗仿宋" w:eastAsia="彩虹粗仿宋" w:hAnsi="宋体" w:cs="Arial"/>
          <w:sz w:val="24"/>
        </w:rPr>
      </w:pPr>
    </w:p>
    <w:p w14:paraId="3BED0C8D" w14:textId="77777777" w:rsidR="005F1BAC" w:rsidRDefault="005F1BAC">
      <w:pPr>
        <w:adjustRightInd w:val="0"/>
        <w:snapToGrid w:val="0"/>
        <w:jc w:val="center"/>
        <w:rPr>
          <w:rFonts w:ascii="彩虹粗仿宋" w:eastAsia="彩虹粗仿宋" w:hAnsi="宋体" w:cs="Arial"/>
          <w:sz w:val="24"/>
        </w:rPr>
      </w:pPr>
    </w:p>
    <w:p w14:paraId="10074994" w14:textId="77777777" w:rsidR="005F1BAC" w:rsidRDefault="005F1BAC">
      <w:pPr>
        <w:adjustRightInd w:val="0"/>
        <w:snapToGrid w:val="0"/>
        <w:jc w:val="center"/>
        <w:rPr>
          <w:rFonts w:ascii="彩虹粗仿宋" w:eastAsia="彩虹粗仿宋" w:hAnsi="宋体" w:cs="Arial"/>
          <w:sz w:val="24"/>
        </w:rPr>
      </w:pPr>
    </w:p>
    <w:p w14:paraId="029E69C4" w14:textId="77777777" w:rsidR="005F1BAC" w:rsidRDefault="005F1BAC">
      <w:pPr>
        <w:adjustRightInd w:val="0"/>
        <w:snapToGrid w:val="0"/>
        <w:jc w:val="center"/>
        <w:rPr>
          <w:rFonts w:ascii="彩虹粗仿宋" w:eastAsia="彩虹粗仿宋" w:hAnsi="宋体" w:cs="Arial"/>
          <w:sz w:val="24"/>
        </w:rPr>
      </w:pPr>
    </w:p>
    <w:p w14:paraId="124C441F" w14:textId="77777777" w:rsidR="005F1BAC" w:rsidRDefault="005F1BAC">
      <w:pPr>
        <w:adjustRightInd w:val="0"/>
        <w:snapToGrid w:val="0"/>
        <w:jc w:val="center"/>
        <w:rPr>
          <w:rFonts w:ascii="彩虹粗仿宋" w:eastAsia="彩虹粗仿宋" w:hAnsi="宋体" w:cs="Arial"/>
          <w:sz w:val="24"/>
        </w:rPr>
      </w:pPr>
    </w:p>
    <w:p w14:paraId="12DE0A6C" w14:textId="77777777" w:rsidR="005F1BAC" w:rsidRDefault="005F1BAC">
      <w:pPr>
        <w:adjustRightInd w:val="0"/>
        <w:snapToGrid w:val="0"/>
        <w:jc w:val="center"/>
        <w:rPr>
          <w:rFonts w:ascii="彩虹粗仿宋" w:eastAsia="彩虹粗仿宋" w:hAnsi="宋体" w:cs="Arial"/>
          <w:sz w:val="24"/>
        </w:rPr>
      </w:pPr>
    </w:p>
    <w:p w14:paraId="288A6385" w14:textId="77777777" w:rsidR="002628B1" w:rsidRDefault="002628B1" w:rsidP="002628B1">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中欧创业板两年定期开放</w:t>
      </w:r>
    </w:p>
    <w:p w14:paraId="7082BBF4" w14:textId="50F38035" w:rsidR="005F1BAC" w:rsidRDefault="002628B1" w:rsidP="002628B1">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混合型证券投资基金</w:t>
      </w:r>
    </w:p>
    <w:p w14:paraId="62716983" w14:textId="495E69FB" w:rsidR="005F1BAC" w:rsidRDefault="001E62DC">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托管协议</w:t>
      </w:r>
    </w:p>
    <w:p w14:paraId="33E9B9C1" w14:textId="77777777" w:rsidR="005F1BAC" w:rsidRDefault="005F1BAC">
      <w:pPr>
        <w:adjustRightInd w:val="0"/>
        <w:snapToGrid w:val="0"/>
        <w:jc w:val="center"/>
        <w:outlineLvl w:val="0"/>
        <w:rPr>
          <w:rFonts w:ascii="彩虹粗仿宋" w:eastAsia="彩虹粗仿宋" w:hAnsi="宋体" w:cs="Arial"/>
          <w:sz w:val="24"/>
        </w:rPr>
      </w:pPr>
    </w:p>
    <w:p w14:paraId="288801EC" w14:textId="77777777" w:rsidR="005F1BAC" w:rsidRDefault="005F1BAC">
      <w:pPr>
        <w:adjustRightInd w:val="0"/>
        <w:snapToGrid w:val="0"/>
        <w:jc w:val="center"/>
        <w:outlineLvl w:val="0"/>
        <w:rPr>
          <w:rFonts w:ascii="彩虹粗仿宋" w:eastAsia="彩虹粗仿宋" w:hAnsi="宋体" w:cs="Arial"/>
          <w:sz w:val="24"/>
        </w:rPr>
      </w:pPr>
    </w:p>
    <w:p w14:paraId="04BE884A" w14:textId="77777777" w:rsidR="005F1BAC" w:rsidRDefault="005F1BAC">
      <w:pPr>
        <w:adjustRightInd w:val="0"/>
        <w:snapToGrid w:val="0"/>
        <w:jc w:val="center"/>
        <w:outlineLvl w:val="0"/>
        <w:rPr>
          <w:rFonts w:ascii="彩虹粗仿宋" w:eastAsia="彩虹粗仿宋" w:hAnsi="宋体" w:cs="Arial"/>
          <w:sz w:val="24"/>
        </w:rPr>
      </w:pPr>
    </w:p>
    <w:p w14:paraId="1C7F3249" w14:textId="77777777" w:rsidR="005F1BAC" w:rsidRDefault="005F1BAC">
      <w:pPr>
        <w:adjustRightInd w:val="0"/>
        <w:snapToGrid w:val="0"/>
        <w:jc w:val="center"/>
        <w:outlineLvl w:val="0"/>
        <w:rPr>
          <w:rFonts w:ascii="彩虹粗仿宋" w:eastAsia="彩虹粗仿宋" w:hAnsi="宋体" w:cs="Arial"/>
          <w:sz w:val="24"/>
        </w:rPr>
      </w:pPr>
    </w:p>
    <w:p w14:paraId="56B8E539" w14:textId="77777777" w:rsidR="005F1BAC" w:rsidRDefault="005F1BAC">
      <w:pPr>
        <w:adjustRightInd w:val="0"/>
        <w:snapToGrid w:val="0"/>
        <w:jc w:val="center"/>
        <w:outlineLvl w:val="0"/>
        <w:rPr>
          <w:rFonts w:ascii="彩虹粗仿宋" w:eastAsia="彩虹粗仿宋" w:hAnsi="宋体" w:cs="Arial"/>
          <w:sz w:val="24"/>
        </w:rPr>
      </w:pPr>
    </w:p>
    <w:p w14:paraId="0E3E9939" w14:textId="77777777" w:rsidR="005F1BAC" w:rsidRDefault="005F1BAC">
      <w:pPr>
        <w:adjustRightInd w:val="0"/>
        <w:snapToGrid w:val="0"/>
        <w:jc w:val="center"/>
        <w:outlineLvl w:val="0"/>
        <w:rPr>
          <w:rFonts w:ascii="彩虹粗仿宋" w:eastAsia="彩虹粗仿宋" w:hAnsi="宋体" w:cs="Arial"/>
          <w:sz w:val="24"/>
        </w:rPr>
      </w:pPr>
    </w:p>
    <w:p w14:paraId="1288C733" w14:textId="77777777" w:rsidR="005F1BAC" w:rsidRDefault="005F1BAC">
      <w:pPr>
        <w:adjustRightInd w:val="0"/>
        <w:snapToGrid w:val="0"/>
        <w:jc w:val="center"/>
        <w:outlineLvl w:val="0"/>
        <w:rPr>
          <w:rFonts w:ascii="彩虹粗仿宋" w:eastAsia="彩虹粗仿宋" w:hAnsi="宋体" w:cs="Arial"/>
          <w:sz w:val="24"/>
        </w:rPr>
      </w:pPr>
    </w:p>
    <w:p w14:paraId="244E9871" w14:textId="77777777" w:rsidR="005F1BAC" w:rsidRDefault="005F1BAC">
      <w:pPr>
        <w:adjustRightInd w:val="0"/>
        <w:snapToGrid w:val="0"/>
        <w:jc w:val="center"/>
        <w:outlineLvl w:val="0"/>
        <w:rPr>
          <w:rFonts w:ascii="彩虹粗仿宋" w:eastAsia="彩虹粗仿宋" w:hAnsi="宋体" w:cs="Arial"/>
          <w:sz w:val="24"/>
        </w:rPr>
      </w:pPr>
    </w:p>
    <w:p w14:paraId="763AE144" w14:textId="77777777" w:rsidR="005F1BAC" w:rsidRDefault="005F1BAC">
      <w:pPr>
        <w:adjustRightInd w:val="0"/>
        <w:snapToGrid w:val="0"/>
        <w:jc w:val="center"/>
        <w:outlineLvl w:val="0"/>
        <w:rPr>
          <w:rFonts w:ascii="彩虹粗仿宋" w:eastAsia="彩虹粗仿宋" w:hAnsi="宋体" w:cs="Arial"/>
          <w:sz w:val="24"/>
        </w:rPr>
      </w:pPr>
    </w:p>
    <w:p w14:paraId="4BE0F313" w14:textId="77777777" w:rsidR="005F1BAC" w:rsidRDefault="005F1BAC">
      <w:pPr>
        <w:adjustRightInd w:val="0"/>
        <w:snapToGrid w:val="0"/>
        <w:jc w:val="center"/>
        <w:outlineLvl w:val="0"/>
        <w:rPr>
          <w:rFonts w:ascii="彩虹粗仿宋" w:eastAsia="彩虹粗仿宋" w:hAnsi="宋体" w:cs="Arial"/>
          <w:sz w:val="24"/>
        </w:rPr>
      </w:pPr>
    </w:p>
    <w:p w14:paraId="0FDA0608" w14:textId="77777777" w:rsidR="005F1BAC" w:rsidRDefault="001E62DC">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基金管理人：中欧基金管理有限公司</w:t>
      </w:r>
    </w:p>
    <w:p w14:paraId="3A262A7D" w14:textId="77777777" w:rsidR="005F1BAC" w:rsidRDefault="001E62DC">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基金托管人：中国建设银行股份有限公司</w:t>
      </w:r>
    </w:p>
    <w:p w14:paraId="6538BF1F" w14:textId="77777777" w:rsidR="005F1BAC" w:rsidRDefault="005F1BAC">
      <w:pPr>
        <w:adjustRightInd w:val="0"/>
        <w:snapToGrid w:val="0"/>
        <w:jc w:val="center"/>
        <w:outlineLvl w:val="0"/>
        <w:rPr>
          <w:rFonts w:ascii="彩虹粗仿宋" w:eastAsia="彩虹粗仿宋" w:hAnsi="宋体" w:cs="Arial"/>
          <w:sz w:val="24"/>
        </w:rPr>
      </w:pPr>
    </w:p>
    <w:p w14:paraId="4D08ED90" w14:textId="77777777" w:rsidR="005F1BAC" w:rsidRDefault="005F1BAC">
      <w:pPr>
        <w:adjustRightInd w:val="0"/>
        <w:snapToGrid w:val="0"/>
        <w:jc w:val="center"/>
        <w:outlineLvl w:val="0"/>
        <w:rPr>
          <w:rFonts w:ascii="彩虹粗仿宋" w:eastAsia="彩虹粗仿宋" w:hAnsi="宋体" w:cs="Arial"/>
          <w:sz w:val="24"/>
        </w:rPr>
      </w:pPr>
    </w:p>
    <w:p w14:paraId="6A8E9D54" w14:textId="77777777" w:rsidR="005F1BAC" w:rsidRDefault="005F1BAC">
      <w:pPr>
        <w:adjustRightInd w:val="0"/>
        <w:snapToGrid w:val="0"/>
        <w:jc w:val="center"/>
        <w:outlineLvl w:val="0"/>
        <w:rPr>
          <w:rFonts w:ascii="彩虹粗仿宋" w:eastAsia="彩虹粗仿宋" w:hAnsi="宋体" w:cs="Arial"/>
          <w:sz w:val="24"/>
        </w:rPr>
      </w:pPr>
    </w:p>
    <w:p w14:paraId="7C368E8E" w14:textId="16955ABA" w:rsidR="005F1BAC" w:rsidRDefault="003A0868">
      <w:pPr>
        <w:adjustRightInd w:val="0"/>
        <w:snapToGrid w:val="0"/>
        <w:jc w:val="center"/>
        <w:outlineLvl w:val="0"/>
        <w:rPr>
          <w:rFonts w:ascii="彩虹粗仿宋" w:eastAsia="彩虹粗仿宋" w:hAnsi="宋体" w:cs="Arial"/>
          <w:sz w:val="24"/>
        </w:rPr>
      </w:pPr>
      <w:r>
        <w:rPr>
          <w:rFonts w:ascii="彩虹粗仿宋" w:eastAsia="彩虹粗仿宋" w:hAnsi="宋体" w:cs="Arial" w:hint="eastAsia"/>
          <w:sz w:val="24"/>
        </w:rPr>
        <w:t>二零二零年七</w:t>
      </w:r>
      <w:r w:rsidR="001E62DC">
        <w:rPr>
          <w:rFonts w:ascii="彩虹粗仿宋" w:eastAsia="彩虹粗仿宋" w:hAnsi="宋体" w:cs="Arial" w:hint="eastAsia"/>
          <w:sz w:val="24"/>
        </w:rPr>
        <w:t>月</w:t>
      </w:r>
    </w:p>
    <w:p w14:paraId="5407E521" w14:textId="77777777" w:rsidR="005F1BAC" w:rsidRDefault="005F1BAC">
      <w:pPr>
        <w:adjustRightInd w:val="0"/>
        <w:snapToGrid w:val="0"/>
        <w:jc w:val="center"/>
        <w:rPr>
          <w:rFonts w:ascii="彩虹粗仿宋" w:eastAsia="彩虹粗仿宋" w:hAnsi="宋体" w:cs="Arial"/>
          <w:bCs/>
          <w:sz w:val="24"/>
        </w:rPr>
      </w:pPr>
    </w:p>
    <w:p w14:paraId="121477F7" w14:textId="77777777" w:rsidR="005F1BAC" w:rsidRDefault="005F1BAC">
      <w:pPr>
        <w:adjustRightInd w:val="0"/>
        <w:snapToGrid w:val="0"/>
        <w:jc w:val="center"/>
        <w:rPr>
          <w:rFonts w:ascii="彩虹粗仿宋" w:eastAsia="彩虹粗仿宋" w:hAnsi="宋体" w:cs="Arial"/>
          <w:bCs/>
          <w:sz w:val="24"/>
        </w:rPr>
        <w:sectPr w:rsidR="005F1BAC">
          <w:footerReference w:type="even" r:id="rId8"/>
          <w:footerReference w:type="default" r:id="rId9"/>
          <w:pgSz w:w="11906" w:h="16838"/>
          <w:pgMar w:top="1418" w:right="1701" w:bottom="1418" w:left="1701" w:header="851" w:footer="992" w:gutter="0"/>
          <w:cols w:space="425"/>
          <w:docGrid w:type="lines" w:linePitch="312"/>
        </w:sectPr>
      </w:pPr>
    </w:p>
    <w:p w14:paraId="364B0670" w14:textId="77777777" w:rsidR="005F1BAC" w:rsidRDefault="001E62DC">
      <w:pPr>
        <w:jc w:val="center"/>
        <w:rPr>
          <w:rFonts w:ascii="彩虹粗仿宋" w:eastAsia="彩虹粗仿宋"/>
          <w:b/>
          <w:bCs/>
          <w:sz w:val="30"/>
        </w:rPr>
      </w:pPr>
      <w:r>
        <w:rPr>
          <w:rFonts w:ascii="彩虹粗仿宋" w:eastAsia="彩虹粗仿宋" w:hint="eastAsia"/>
          <w:b/>
          <w:bCs/>
          <w:sz w:val="30"/>
        </w:rPr>
        <w:lastRenderedPageBreak/>
        <w:t>目录</w:t>
      </w:r>
    </w:p>
    <w:p w14:paraId="7742CA01" w14:textId="5930D9BA" w:rsidR="005F1BAC" w:rsidRDefault="001E62DC">
      <w:pPr>
        <w:pStyle w:val="23"/>
        <w:tabs>
          <w:tab w:val="right" w:leader="dot" w:pos="8494"/>
        </w:tabs>
        <w:rPr>
          <w:rFonts w:ascii="彩虹粗仿宋" w:eastAsia="彩虹粗仿宋" w:hAnsi="宋体"/>
          <w:noProof/>
          <w:sz w:val="28"/>
        </w:rPr>
      </w:pPr>
      <w:r>
        <w:rPr>
          <w:rFonts w:ascii="彩虹粗仿宋" w:eastAsia="彩虹粗仿宋" w:hAnsi="宋体" w:hint="eastAsia"/>
          <w:sz w:val="28"/>
        </w:rPr>
        <w:fldChar w:fldCharType="begin"/>
      </w:r>
      <w:r>
        <w:rPr>
          <w:rFonts w:ascii="彩虹粗仿宋" w:eastAsia="彩虹粗仿宋" w:hAnsi="宋体"/>
          <w:sz w:val="28"/>
        </w:rPr>
        <w:instrText xml:space="preserve"> TOC \o "1-2" \h \z </w:instrText>
      </w:r>
      <w:r>
        <w:rPr>
          <w:rFonts w:ascii="彩虹粗仿宋" w:eastAsia="彩虹粗仿宋" w:hAnsi="宋体" w:hint="eastAsia"/>
          <w:sz w:val="28"/>
        </w:rPr>
        <w:fldChar w:fldCharType="separate"/>
      </w:r>
      <w:hyperlink w:anchor="_Toc124325885" w:history="1">
        <w:r>
          <w:rPr>
            <w:rStyle w:val="af6"/>
            <w:rFonts w:ascii="彩虹粗仿宋" w:eastAsia="彩虹粗仿宋" w:hAnsi="宋体" w:hint="eastAsia"/>
            <w:noProof/>
            <w:sz w:val="28"/>
            <w:szCs w:val="32"/>
          </w:rPr>
          <w:t>一、基金托管协议当事人</w:t>
        </w:r>
        <w:r>
          <w:rPr>
            <w:rFonts w:ascii="彩虹粗仿宋" w:eastAsia="彩虹粗仿宋" w:hAnsi="宋体"/>
            <w:noProof/>
            <w:sz w:val="28"/>
          </w:rPr>
          <w:tab/>
        </w:r>
        <w:r>
          <w:rPr>
            <w:rFonts w:ascii="彩虹粗仿宋" w:eastAsia="彩虹粗仿宋" w:hAnsi="宋体" w:hint="eastAsia"/>
            <w:noProof/>
            <w:sz w:val="28"/>
          </w:rPr>
          <w:fldChar w:fldCharType="begin"/>
        </w:r>
        <w:r>
          <w:rPr>
            <w:rFonts w:ascii="彩虹粗仿宋" w:eastAsia="彩虹粗仿宋" w:hAnsi="宋体"/>
            <w:noProof/>
            <w:sz w:val="28"/>
          </w:rPr>
          <w:instrText xml:space="preserve"> PAGEREF _Toc124325885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1D7AB4">
          <w:rPr>
            <w:rFonts w:ascii="彩虹粗仿宋" w:eastAsia="彩虹粗仿宋" w:hAnsi="宋体"/>
            <w:noProof/>
            <w:sz w:val="28"/>
          </w:rPr>
          <w:t>3</w:t>
        </w:r>
        <w:r>
          <w:rPr>
            <w:rFonts w:ascii="彩虹粗仿宋" w:eastAsia="彩虹粗仿宋" w:hAnsi="宋体" w:hint="eastAsia"/>
            <w:noProof/>
            <w:sz w:val="28"/>
          </w:rPr>
          <w:fldChar w:fldCharType="end"/>
        </w:r>
      </w:hyperlink>
    </w:p>
    <w:p w14:paraId="584C87F7" w14:textId="34FEB296" w:rsidR="005F1BAC" w:rsidRDefault="00656596">
      <w:pPr>
        <w:pStyle w:val="23"/>
        <w:tabs>
          <w:tab w:val="right" w:leader="dot" w:pos="8494"/>
        </w:tabs>
        <w:rPr>
          <w:rFonts w:ascii="彩虹粗仿宋" w:eastAsia="彩虹粗仿宋" w:hAnsi="宋体"/>
          <w:noProof/>
          <w:sz w:val="28"/>
        </w:rPr>
      </w:pPr>
      <w:hyperlink w:anchor="_Toc124325886" w:history="1">
        <w:r w:rsidR="001E62DC">
          <w:rPr>
            <w:rStyle w:val="af6"/>
            <w:rFonts w:ascii="彩虹粗仿宋" w:eastAsia="彩虹粗仿宋" w:hAnsi="宋体" w:hint="eastAsia"/>
            <w:noProof/>
            <w:sz w:val="28"/>
            <w:szCs w:val="32"/>
          </w:rPr>
          <w:t>二、基金托管协议的依据、目的和原则</w:t>
        </w:r>
        <w:r w:rsidR="001E62DC">
          <w:rPr>
            <w:rFonts w:ascii="彩虹粗仿宋" w:eastAsia="彩虹粗仿宋" w:hAnsi="宋体"/>
            <w:noProof/>
            <w:sz w:val="28"/>
          </w:rPr>
          <w:tab/>
        </w:r>
        <w:r w:rsidR="001E62DC">
          <w:rPr>
            <w:rFonts w:ascii="彩虹粗仿宋" w:eastAsia="彩虹粗仿宋" w:hAnsi="宋体" w:hint="eastAsia"/>
            <w:noProof/>
            <w:sz w:val="28"/>
          </w:rPr>
          <w:fldChar w:fldCharType="begin"/>
        </w:r>
        <w:r w:rsidR="001E62DC">
          <w:rPr>
            <w:rFonts w:ascii="彩虹粗仿宋" w:eastAsia="彩虹粗仿宋" w:hAnsi="宋体"/>
            <w:noProof/>
            <w:sz w:val="28"/>
          </w:rPr>
          <w:instrText xml:space="preserve"> PAGEREF _Toc124325886 \h </w:instrText>
        </w:r>
        <w:r w:rsidR="001E62DC">
          <w:rPr>
            <w:rFonts w:ascii="彩虹粗仿宋" w:eastAsia="彩虹粗仿宋" w:hAnsi="宋体" w:hint="eastAsia"/>
            <w:noProof/>
            <w:sz w:val="28"/>
          </w:rPr>
        </w:r>
        <w:r w:rsidR="001E62DC">
          <w:rPr>
            <w:rFonts w:ascii="彩虹粗仿宋" w:eastAsia="彩虹粗仿宋" w:hAnsi="宋体" w:hint="eastAsia"/>
            <w:noProof/>
            <w:sz w:val="28"/>
          </w:rPr>
          <w:fldChar w:fldCharType="separate"/>
        </w:r>
        <w:r w:rsidR="001D7AB4">
          <w:rPr>
            <w:rFonts w:ascii="彩虹粗仿宋" w:eastAsia="彩虹粗仿宋" w:hAnsi="宋体"/>
            <w:noProof/>
            <w:sz w:val="28"/>
          </w:rPr>
          <w:t>4</w:t>
        </w:r>
        <w:r w:rsidR="001E62DC">
          <w:rPr>
            <w:rFonts w:ascii="彩虹粗仿宋" w:eastAsia="彩虹粗仿宋" w:hAnsi="宋体" w:hint="eastAsia"/>
            <w:noProof/>
            <w:sz w:val="28"/>
          </w:rPr>
          <w:fldChar w:fldCharType="end"/>
        </w:r>
      </w:hyperlink>
    </w:p>
    <w:p w14:paraId="0B08F576" w14:textId="67392AE2" w:rsidR="005F1BAC" w:rsidRDefault="00656596">
      <w:pPr>
        <w:pStyle w:val="23"/>
        <w:tabs>
          <w:tab w:val="right" w:leader="dot" w:pos="8494"/>
        </w:tabs>
        <w:rPr>
          <w:rFonts w:ascii="彩虹粗仿宋" w:eastAsia="彩虹粗仿宋" w:hAnsi="宋体"/>
          <w:noProof/>
          <w:sz w:val="28"/>
        </w:rPr>
      </w:pPr>
      <w:hyperlink w:anchor="_Toc124325887" w:history="1">
        <w:r w:rsidR="001E62DC">
          <w:rPr>
            <w:rStyle w:val="af6"/>
            <w:rFonts w:ascii="彩虹粗仿宋" w:eastAsia="彩虹粗仿宋" w:hAnsi="宋体" w:hint="eastAsia"/>
            <w:noProof/>
            <w:sz w:val="28"/>
            <w:szCs w:val="32"/>
          </w:rPr>
          <w:t>三、基金托管人对基金管理人的业务监督和核查</w:t>
        </w:r>
        <w:r w:rsidR="001E62DC">
          <w:rPr>
            <w:rFonts w:ascii="彩虹粗仿宋" w:eastAsia="彩虹粗仿宋" w:hAnsi="宋体"/>
            <w:noProof/>
            <w:sz w:val="28"/>
          </w:rPr>
          <w:tab/>
        </w:r>
        <w:r w:rsidR="001E62DC">
          <w:rPr>
            <w:rFonts w:ascii="彩虹粗仿宋" w:eastAsia="彩虹粗仿宋" w:hAnsi="宋体" w:hint="eastAsia"/>
            <w:noProof/>
            <w:sz w:val="28"/>
          </w:rPr>
          <w:fldChar w:fldCharType="begin"/>
        </w:r>
        <w:r w:rsidR="001E62DC">
          <w:rPr>
            <w:rFonts w:ascii="彩虹粗仿宋" w:eastAsia="彩虹粗仿宋" w:hAnsi="宋体"/>
            <w:noProof/>
            <w:sz w:val="28"/>
          </w:rPr>
          <w:instrText xml:space="preserve"> PAGEREF _Toc124325887 \h </w:instrText>
        </w:r>
        <w:r w:rsidR="001E62DC">
          <w:rPr>
            <w:rFonts w:ascii="彩虹粗仿宋" w:eastAsia="彩虹粗仿宋" w:hAnsi="宋体" w:hint="eastAsia"/>
            <w:noProof/>
            <w:sz w:val="28"/>
          </w:rPr>
        </w:r>
        <w:r w:rsidR="001E62DC">
          <w:rPr>
            <w:rFonts w:ascii="彩虹粗仿宋" w:eastAsia="彩虹粗仿宋" w:hAnsi="宋体" w:hint="eastAsia"/>
            <w:noProof/>
            <w:sz w:val="28"/>
          </w:rPr>
          <w:fldChar w:fldCharType="separate"/>
        </w:r>
        <w:r w:rsidR="001D7AB4">
          <w:rPr>
            <w:rFonts w:ascii="彩虹粗仿宋" w:eastAsia="彩虹粗仿宋" w:hAnsi="宋体"/>
            <w:noProof/>
            <w:sz w:val="28"/>
          </w:rPr>
          <w:t>4</w:t>
        </w:r>
        <w:r w:rsidR="001E62DC">
          <w:rPr>
            <w:rFonts w:ascii="彩虹粗仿宋" w:eastAsia="彩虹粗仿宋" w:hAnsi="宋体" w:hint="eastAsia"/>
            <w:noProof/>
            <w:sz w:val="28"/>
          </w:rPr>
          <w:fldChar w:fldCharType="end"/>
        </w:r>
      </w:hyperlink>
    </w:p>
    <w:p w14:paraId="71BD6477" w14:textId="2496D078" w:rsidR="005F1BAC" w:rsidRDefault="00656596">
      <w:pPr>
        <w:pStyle w:val="23"/>
        <w:tabs>
          <w:tab w:val="right" w:leader="dot" w:pos="8494"/>
        </w:tabs>
        <w:rPr>
          <w:rFonts w:ascii="彩虹粗仿宋" w:eastAsia="彩虹粗仿宋" w:hAnsi="宋体"/>
          <w:noProof/>
          <w:sz w:val="28"/>
        </w:rPr>
      </w:pPr>
      <w:hyperlink w:anchor="_Toc124325888" w:history="1">
        <w:r w:rsidR="001E62DC">
          <w:rPr>
            <w:rStyle w:val="af6"/>
            <w:rFonts w:ascii="彩虹粗仿宋" w:eastAsia="彩虹粗仿宋" w:hAnsi="宋体" w:hint="eastAsia"/>
            <w:noProof/>
            <w:sz w:val="28"/>
            <w:szCs w:val="32"/>
          </w:rPr>
          <w:t>四、基金管理人对基金托管人的业务核查</w:t>
        </w:r>
        <w:r w:rsidR="001E62DC">
          <w:rPr>
            <w:rFonts w:ascii="彩虹粗仿宋" w:eastAsia="彩虹粗仿宋" w:hAnsi="宋体"/>
            <w:noProof/>
            <w:sz w:val="28"/>
          </w:rPr>
          <w:tab/>
        </w:r>
        <w:r w:rsidR="001E62DC">
          <w:rPr>
            <w:rFonts w:ascii="彩虹粗仿宋" w:eastAsia="彩虹粗仿宋" w:hAnsi="宋体" w:hint="eastAsia"/>
            <w:noProof/>
            <w:sz w:val="28"/>
          </w:rPr>
          <w:fldChar w:fldCharType="begin"/>
        </w:r>
        <w:r w:rsidR="001E62DC">
          <w:rPr>
            <w:rFonts w:ascii="彩虹粗仿宋" w:eastAsia="彩虹粗仿宋" w:hAnsi="宋体"/>
            <w:noProof/>
            <w:sz w:val="28"/>
          </w:rPr>
          <w:instrText xml:space="preserve"> PAGEREF _Toc124325888 \h </w:instrText>
        </w:r>
        <w:r w:rsidR="001E62DC">
          <w:rPr>
            <w:rFonts w:ascii="彩虹粗仿宋" w:eastAsia="彩虹粗仿宋" w:hAnsi="宋体" w:hint="eastAsia"/>
            <w:noProof/>
            <w:sz w:val="28"/>
          </w:rPr>
        </w:r>
        <w:r w:rsidR="001E62DC">
          <w:rPr>
            <w:rFonts w:ascii="彩虹粗仿宋" w:eastAsia="彩虹粗仿宋" w:hAnsi="宋体" w:hint="eastAsia"/>
            <w:noProof/>
            <w:sz w:val="28"/>
          </w:rPr>
          <w:fldChar w:fldCharType="separate"/>
        </w:r>
        <w:r w:rsidR="001D7AB4">
          <w:rPr>
            <w:rFonts w:ascii="彩虹粗仿宋" w:eastAsia="彩虹粗仿宋" w:hAnsi="宋体"/>
            <w:noProof/>
            <w:sz w:val="28"/>
          </w:rPr>
          <w:t>11</w:t>
        </w:r>
        <w:r w:rsidR="001E62DC">
          <w:rPr>
            <w:rFonts w:ascii="彩虹粗仿宋" w:eastAsia="彩虹粗仿宋" w:hAnsi="宋体" w:hint="eastAsia"/>
            <w:noProof/>
            <w:sz w:val="28"/>
          </w:rPr>
          <w:fldChar w:fldCharType="end"/>
        </w:r>
      </w:hyperlink>
    </w:p>
    <w:p w14:paraId="09C416B4" w14:textId="0DE7A110" w:rsidR="005F1BAC" w:rsidRDefault="00656596">
      <w:pPr>
        <w:pStyle w:val="23"/>
        <w:tabs>
          <w:tab w:val="right" w:leader="dot" w:pos="8494"/>
        </w:tabs>
        <w:rPr>
          <w:rFonts w:ascii="彩虹粗仿宋" w:eastAsia="彩虹粗仿宋" w:hAnsi="宋体"/>
          <w:noProof/>
          <w:sz w:val="28"/>
        </w:rPr>
      </w:pPr>
      <w:hyperlink w:anchor="_Toc124325889" w:history="1">
        <w:r w:rsidR="001E62DC">
          <w:rPr>
            <w:rStyle w:val="af6"/>
            <w:rFonts w:ascii="彩虹粗仿宋" w:eastAsia="彩虹粗仿宋" w:hAnsi="宋体" w:hint="eastAsia"/>
            <w:noProof/>
            <w:sz w:val="28"/>
            <w:szCs w:val="32"/>
          </w:rPr>
          <w:t>五、基金财产的保管</w:t>
        </w:r>
        <w:r w:rsidR="001E62DC">
          <w:rPr>
            <w:rFonts w:ascii="彩虹粗仿宋" w:eastAsia="彩虹粗仿宋" w:hAnsi="宋体"/>
            <w:noProof/>
            <w:sz w:val="28"/>
          </w:rPr>
          <w:tab/>
        </w:r>
        <w:r w:rsidR="001E62DC">
          <w:rPr>
            <w:rFonts w:ascii="彩虹粗仿宋" w:eastAsia="彩虹粗仿宋" w:hAnsi="宋体" w:hint="eastAsia"/>
            <w:noProof/>
            <w:sz w:val="28"/>
          </w:rPr>
          <w:fldChar w:fldCharType="begin"/>
        </w:r>
        <w:r w:rsidR="001E62DC">
          <w:rPr>
            <w:rFonts w:ascii="彩虹粗仿宋" w:eastAsia="彩虹粗仿宋" w:hAnsi="宋体"/>
            <w:noProof/>
            <w:sz w:val="28"/>
          </w:rPr>
          <w:instrText xml:space="preserve"> PAGEREF _Toc124325889 \h </w:instrText>
        </w:r>
        <w:r w:rsidR="001E62DC">
          <w:rPr>
            <w:rFonts w:ascii="彩虹粗仿宋" w:eastAsia="彩虹粗仿宋" w:hAnsi="宋体" w:hint="eastAsia"/>
            <w:noProof/>
            <w:sz w:val="28"/>
          </w:rPr>
        </w:r>
        <w:r w:rsidR="001E62DC">
          <w:rPr>
            <w:rFonts w:ascii="彩虹粗仿宋" w:eastAsia="彩虹粗仿宋" w:hAnsi="宋体" w:hint="eastAsia"/>
            <w:noProof/>
            <w:sz w:val="28"/>
          </w:rPr>
          <w:fldChar w:fldCharType="separate"/>
        </w:r>
        <w:r w:rsidR="001D7AB4">
          <w:rPr>
            <w:rFonts w:ascii="彩虹粗仿宋" w:eastAsia="彩虹粗仿宋" w:hAnsi="宋体"/>
            <w:noProof/>
            <w:sz w:val="28"/>
          </w:rPr>
          <w:t>12</w:t>
        </w:r>
        <w:r w:rsidR="001E62DC">
          <w:rPr>
            <w:rFonts w:ascii="彩虹粗仿宋" w:eastAsia="彩虹粗仿宋" w:hAnsi="宋体" w:hint="eastAsia"/>
            <w:noProof/>
            <w:sz w:val="28"/>
          </w:rPr>
          <w:fldChar w:fldCharType="end"/>
        </w:r>
      </w:hyperlink>
    </w:p>
    <w:p w14:paraId="42A7B967" w14:textId="767BD67B" w:rsidR="005F1BAC" w:rsidRDefault="00656596">
      <w:pPr>
        <w:pStyle w:val="23"/>
        <w:tabs>
          <w:tab w:val="right" w:leader="dot" w:pos="8494"/>
        </w:tabs>
        <w:rPr>
          <w:rFonts w:ascii="彩虹粗仿宋" w:eastAsia="彩虹粗仿宋" w:hAnsi="宋体"/>
          <w:noProof/>
          <w:sz w:val="28"/>
        </w:rPr>
      </w:pPr>
      <w:hyperlink w:anchor="_Toc124325890" w:history="1">
        <w:r w:rsidR="001E62DC">
          <w:rPr>
            <w:rStyle w:val="af6"/>
            <w:rFonts w:ascii="彩虹粗仿宋" w:eastAsia="彩虹粗仿宋" w:hAnsi="宋体" w:hint="eastAsia"/>
            <w:noProof/>
            <w:sz w:val="28"/>
            <w:szCs w:val="32"/>
          </w:rPr>
          <w:t>六、指令的发送、确认及执行</w:t>
        </w:r>
        <w:r w:rsidR="001E62DC">
          <w:rPr>
            <w:rFonts w:ascii="彩虹粗仿宋" w:eastAsia="彩虹粗仿宋" w:hAnsi="宋体"/>
            <w:noProof/>
            <w:sz w:val="28"/>
          </w:rPr>
          <w:tab/>
        </w:r>
        <w:r w:rsidR="001E62DC">
          <w:rPr>
            <w:rFonts w:ascii="彩虹粗仿宋" w:eastAsia="彩虹粗仿宋" w:hAnsi="宋体" w:hint="eastAsia"/>
            <w:noProof/>
            <w:sz w:val="28"/>
          </w:rPr>
          <w:fldChar w:fldCharType="begin"/>
        </w:r>
        <w:r w:rsidR="001E62DC">
          <w:rPr>
            <w:rFonts w:ascii="彩虹粗仿宋" w:eastAsia="彩虹粗仿宋" w:hAnsi="宋体"/>
            <w:noProof/>
            <w:sz w:val="28"/>
          </w:rPr>
          <w:instrText xml:space="preserve"> PAGEREF _Toc124325890 \h </w:instrText>
        </w:r>
        <w:r w:rsidR="001E62DC">
          <w:rPr>
            <w:rFonts w:ascii="彩虹粗仿宋" w:eastAsia="彩虹粗仿宋" w:hAnsi="宋体" w:hint="eastAsia"/>
            <w:noProof/>
            <w:sz w:val="28"/>
          </w:rPr>
        </w:r>
        <w:r w:rsidR="001E62DC">
          <w:rPr>
            <w:rFonts w:ascii="彩虹粗仿宋" w:eastAsia="彩虹粗仿宋" w:hAnsi="宋体" w:hint="eastAsia"/>
            <w:noProof/>
            <w:sz w:val="28"/>
          </w:rPr>
          <w:fldChar w:fldCharType="separate"/>
        </w:r>
        <w:r w:rsidR="001D7AB4">
          <w:rPr>
            <w:rFonts w:ascii="彩虹粗仿宋" w:eastAsia="彩虹粗仿宋" w:hAnsi="宋体"/>
            <w:noProof/>
            <w:sz w:val="28"/>
          </w:rPr>
          <w:t>14</w:t>
        </w:r>
        <w:r w:rsidR="001E62DC">
          <w:rPr>
            <w:rFonts w:ascii="彩虹粗仿宋" w:eastAsia="彩虹粗仿宋" w:hAnsi="宋体" w:hint="eastAsia"/>
            <w:noProof/>
            <w:sz w:val="28"/>
          </w:rPr>
          <w:fldChar w:fldCharType="end"/>
        </w:r>
      </w:hyperlink>
    </w:p>
    <w:p w14:paraId="37807F3B" w14:textId="2835E25A" w:rsidR="005F1BAC" w:rsidRDefault="00656596">
      <w:pPr>
        <w:pStyle w:val="23"/>
        <w:tabs>
          <w:tab w:val="right" w:leader="dot" w:pos="8494"/>
        </w:tabs>
        <w:rPr>
          <w:rFonts w:ascii="彩虹粗仿宋" w:eastAsia="彩虹粗仿宋" w:hAnsi="宋体"/>
          <w:noProof/>
          <w:sz w:val="28"/>
        </w:rPr>
      </w:pPr>
      <w:hyperlink w:anchor="_Toc124325891" w:history="1">
        <w:r w:rsidR="001E62DC">
          <w:rPr>
            <w:rStyle w:val="af6"/>
            <w:rFonts w:ascii="彩虹粗仿宋" w:eastAsia="彩虹粗仿宋" w:hAnsi="宋体" w:hint="eastAsia"/>
            <w:noProof/>
            <w:sz w:val="28"/>
            <w:szCs w:val="32"/>
          </w:rPr>
          <w:t>七、交易及清算交收安排</w:t>
        </w:r>
        <w:r w:rsidR="001E62DC">
          <w:rPr>
            <w:rFonts w:ascii="彩虹粗仿宋" w:eastAsia="彩虹粗仿宋" w:hAnsi="宋体"/>
            <w:noProof/>
            <w:sz w:val="28"/>
          </w:rPr>
          <w:tab/>
        </w:r>
        <w:r w:rsidR="001E62DC">
          <w:rPr>
            <w:rFonts w:ascii="彩虹粗仿宋" w:eastAsia="彩虹粗仿宋" w:hAnsi="宋体" w:hint="eastAsia"/>
            <w:noProof/>
            <w:sz w:val="28"/>
          </w:rPr>
          <w:fldChar w:fldCharType="begin"/>
        </w:r>
        <w:r w:rsidR="001E62DC">
          <w:rPr>
            <w:rFonts w:ascii="彩虹粗仿宋" w:eastAsia="彩虹粗仿宋" w:hAnsi="宋体"/>
            <w:noProof/>
            <w:sz w:val="28"/>
          </w:rPr>
          <w:instrText xml:space="preserve"> PAGEREF _Toc124325891 \h </w:instrText>
        </w:r>
        <w:r w:rsidR="001E62DC">
          <w:rPr>
            <w:rFonts w:ascii="彩虹粗仿宋" w:eastAsia="彩虹粗仿宋" w:hAnsi="宋体" w:hint="eastAsia"/>
            <w:noProof/>
            <w:sz w:val="28"/>
          </w:rPr>
        </w:r>
        <w:r w:rsidR="001E62DC">
          <w:rPr>
            <w:rFonts w:ascii="彩虹粗仿宋" w:eastAsia="彩虹粗仿宋" w:hAnsi="宋体" w:hint="eastAsia"/>
            <w:noProof/>
            <w:sz w:val="28"/>
          </w:rPr>
          <w:fldChar w:fldCharType="separate"/>
        </w:r>
        <w:r w:rsidR="001D7AB4">
          <w:rPr>
            <w:rFonts w:ascii="彩虹粗仿宋" w:eastAsia="彩虹粗仿宋" w:hAnsi="宋体"/>
            <w:noProof/>
            <w:sz w:val="28"/>
          </w:rPr>
          <w:t>17</w:t>
        </w:r>
        <w:r w:rsidR="001E62DC">
          <w:rPr>
            <w:rFonts w:ascii="彩虹粗仿宋" w:eastAsia="彩虹粗仿宋" w:hAnsi="宋体" w:hint="eastAsia"/>
            <w:noProof/>
            <w:sz w:val="28"/>
          </w:rPr>
          <w:fldChar w:fldCharType="end"/>
        </w:r>
      </w:hyperlink>
    </w:p>
    <w:p w14:paraId="579DD9F7" w14:textId="363963CC" w:rsidR="005F1BAC" w:rsidRDefault="00656596">
      <w:pPr>
        <w:pStyle w:val="23"/>
        <w:tabs>
          <w:tab w:val="right" w:leader="dot" w:pos="8494"/>
        </w:tabs>
        <w:rPr>
          <w:rFonts w:ascii="彩虹粗仿宋" w:eastAsia="彩虹粗仿宋" w:hAnsi="宋体"/>
          <w:noProof/>
          <w:sz w:val="28"/>
        </w:rPr>
      </w:pPr>
      <w:hyperlink w:anchor="_Toc124325892" w:history="1">
        <w:r w:rsidR="001E62DC">
          <w:rPr>
            <w:rStyle w:val="af6"/>
            <w:rFonts w:ascii="彩虹粗仿宋" w:eastAsia="彩虹粗仿宋" w:hAnsi="宋体" w:hint="eastAsia"/>
            <w:noProof/>
            <w:sz w:val="28"/>
            <w:szCs w:val="32"/>
          </w:rPr>
          <w:t>八、基金资产净值计算和会计核算</w:t>
        </w:r>
        <w:r w:rsidR="001E62DC">
          <w:rPr>
            <w:rFonts w:ascii="彩虹粗仿宋" w:eastAsia="彩虹粗仿宋" w:hAnsi="宋体"/>
            <w:noProof/>
            <w:sz w:val="28"/>
          </w:rPr>
          <w:tab/>
        </w:r>
        <w:r w:rsidR="001E62DC">
          <w:rPr>
            <w:rFonts w:ascii="彩虹粗仿宋" w:eastAsia="彩虹粗仿宋" w:hAnsi="宋体" w:hint="eastAsia"/>
            <w:noProof/>
            <w:sz w:val="28"/>
          </w:rPr>
          <w:fldChar w:fldCharType="begin"/>
        </w:r>
        <w:r w:rsidR="001E62DC">
          <w:rPr>
            <w:rFonts w:ascii="彩虹粗仿宋" w:eastAsia="彩虹粗仿宋" w:hAnsi="宋体"/>
            <w:noProof/>
            <w:sz w:val="28"/>
          </w:rPr>
          <w:instrText xml:space="preserve"> PAGEREF _Toc124325892 \h </w:instrText>
        </w:r>
        <w:r w:rsidR="001E62DC">
          <w:rPr>
            <w:rFonts w:ascii="彩虹粗仿宋" w:eastAsia="彩虹粗仿宋" w:hAnsi="宋体" w:hint="eastAsia"/>
            <w:noProof/>
            <w:sz w:val="28"/>
          </w:rPr>
        </w:r>
        <w:r w:rsidR="001E62DC">
          <w:rPr>
            <w:rFonts w:ascii="彩虹粗仿宋" w:eastAsia="彩虹粗仿宋" w:hAnsi="宋体" w:hint="eastAsia"/>
            <w:noProof/>
            <w:sz w:val="28"/>
          </w:rPr>
          <w:fldChar w:fldCharType="separate"/>
        </w:r>
        <w:r w:rsidR="001D7AB4">
          <w:rPr>
            <w:rFonts w:ascii="彩虹粗仿宋" w:eastAsia="彩虹粗仿宋" w:hAnsi="宋体"/>
            <w:noProof/>
            <w:sz w:val="28"/>
          </w:rPr>
          <w:t>21</w:t>
        </w:r>
        <w:r w:rsidR="001E62DC">
          <w:rPr>
            <w:rFonts w:ascii="彩虹粗仿宋" w:eastAsia="彩虹粗仿宋" w:hAnsi="宋体" w:hint="eastAsia"/>
            <w:noProof/>
            <w:sz w:val="28"/>
          </w:rPr>
          <w:fldChar w:fldCharType="end"/>
        </w:r>
      </w:hyperlink>
    </w:p>
    <w:p w14:paraId="5DBFC945" w14:textId="52B65F6D" w:rsidR="005F1BAC" w:rsidRDefault="00656596">
      <w:pPr>
        <w:pStyle w:val="23"/>
        <w:tabs>
          <w:tab w:val="right" w:leader="dot" w:pos="8494"/>
        </w:tabs>
        <w:rPr>
          <w:rFonts w:ascii="彩虹粗仿宋" w:eastAsia="彩虹粗仿宋" w:hAnsi="宋体"/>
          <w:noProof/>
          <w:sz w:val="28"/>
        </w:rPr>
      </w:pPr>
      <w:hyperlink w:anchor="_Toc124325893" w:history="1">
        <w:r w:rsidR="001E62DC">
          <w:rPr>
            <w:rStyle w:val="af6"/>
            <w:rFonts w:ascii="彩虹粗仿宋" w:eastAsia="彩虹粗仿宋" w:hAnsi="宋体" w:hint="eastAsia"/>
            <w:noProof/>
            <w:sz w:val="28"/>
            <w:szCs w:val="32"/>
          </w:rPr>
          <w:t>九、基金收益分配</w:t>
        </w:r>
        <w:r w:rsidR="001E62DC">
          <w:rPr>
            <w:rFonts w:ascii="彩虹粗仿宋" w:eastAsia="彩虹粗仿宋" w:hAnsi="宋体"/>
            <w:noProof/>
            <w:sz w:val="28"/>
          </w:rPr>
          <w:tab/>
        </w:r>
        <w:r w:rsidR="001E62DC">
          <w:rPr>
            <w:rFonts w:ascii="彩虹粗仿宋" w:eastAsia="彩虹粗仿宋" w:hAnsi="宋体" w:hint="eastAsia"/>
            <w:noProof/>
            <w:sz w:val="28"/>
          </w:rPr>
          <w:fldChar w:fldCharType="begin"/>
        </w:r>
        <w:r w:rsidR="001E62DC">
          <w:rPr>
            <w:rFonts w:ascii="彩虹粗仿宋" w:eastAsia="彩虹粗仿宋" w:hAnsi="宋体"/>
            <w:noProof/>
            <w:sz w:val="28"/>
          </w:rPr>
          <w:instrText xml:space="preserve"> PAGEREF _Toc124325893 \h </w:instrText>
        </w:r>
        <w:r w:rsidR="001E62DC">
          <w:rPr>
            <w:rFonts w:ascii="彩虹粗仿宋" w:eastAsia="彩虹粗仿宋" w:hAnsi="宋体" w:hint="eastAsia"/>
            <w:noProof/>
            <w:sz w:val="28"/>
          </w:rPr>
        </w:r>
        <w:r w:rsidR="001E62DC">
          <w:rPr>
            <w:rFonts w:ascii="彩虹粗仿宋" w:eastAsia="彩虹粗仿宋" w:hAnsi="宋体" w:hint="eastAsia"/>
            <w:noProof/>
            <w:sz w:val="28"/>
          </w:rPr>
          <w:fldChar w:fldCharType="separate"/>
        </w:r>
        <w:r w:rsidR="001D7AB4">
          <w:rPr>
            <w:rFonts w:ascii="彩虹粗仿宋" w:eastAsia="彩虹粗仿宋" w:hAnsi="宋体"/>
            <w:noProof/>
            <w:sz w:val="28"/>
          </w:rPr>
          <w:t>26</w:t>
        </w:r>
        <w:r w:rsidR="001E62DC">
          <w:rPr>
            <w:rFonts w:ascii="彩虹粗仿宋" w:eastAsia="彩虹粗仿宋" w:hAnsi="宋体" w:hint="eastAsia"/>
            <w:noProof/>
            <w:sz w:val="28"/>
          </w:rPr>
          <w:fldChar w:fldCharType="end"/>
        </w:r>
      </w:hyperlink>
    </w:p>
    <w:p w14:paraId="21995587" w14:textId="3977BC07" w:rsidR="005F1BAC" w:rsidRDefault="00656596">
      <w:pPr>
        <w:pStyle w:val="23"/>
        <w:tabs>
          <w:tab w:val="right" w:leader="dot" w:pos="8494"/>
        </w:tabs>
        <w:rPr>
          <w:rFonts w:ascii="彩虹粗仿宋" w:eastAsia="彩虹粗仿宋" w:hAnsi="宋体"/>
          <w:noProof/>
          <w:sz w:val="28"/>
        </w:rPr>
      </w:pPr>
      <w:hyperlink w:anchor="_Toc124325894" w:history="1">
        <w:r w:rsidR="001E62DC">
          <w:rPr>
            <w:rStyle w:val="af6"/>
            <w:rFonts w:ascii="彩虹粗仿宋" w:eastAsia="彩虹粗仿宋" w:hAnsi="宋体" w:hint="eastAsia"/>
            <w:noProof/>
            <w:sz w:val="28"/>
            <w:szCs w:val="32"/>
          </w:rPr>
          <w:t>十、基金信息披露</w:t>
        </w:r>
        <w:r w:rsidR="001E62DC">
          <w:rPr>
            <w:rFonts w:ascii="彩虹粗仿宋" w:eastAsia="彩虹粗仿宋" w:hAnsi="宋体"/>
            <w:noProof/>
            <w:sz w:val="28"/>
          </w:rPr>
          <w:tab/>
        </w:r>
        <w:r w:rsidR="001E62DC">
          <w:rPr>
            <w:rFonts w:ascii="彩虹粗仿宋" w:eastAsia="彩虹粗仿宋" w:hAnsi="宋体" w:hint="eastAsia"/>
            <w:noProof/>
            <w:sz w:val="28"/>
          </w:rPr>
          <w:fldChar w:fldCharType="begin"/>
        </w:r>
        <w:r w:rsidR="001E62DC">
          <w:rPr>
            <w:rFonts w:ascii="彩虹粗仿宋" w:eastAsia="彩虹粗仿宋" w:hAnsi="宋体"/>
            <w:noProof/>
            <w:sz w:val="28"/>
          </w:rPr>
          <w:instrText xml:space="preserve"> PAGEREF _Toc124325894 \h </w:instrText>
        </w:r>
        <w:r w:rsidR="001E62DC">
          <w:rPr>
            <w:rFonts w:ascii="彩虹粗仿宋" w:eastAsia="彩虹粗仿宋" w:hAnsi="宋体" w:hint="eastAsia"/>
            <w:noProof/>
            <w:sz w:val="28"/>
          </w:rPr>
        </w:r>
        <w:r w:rsidR="001E62DC">
          <w:rPr>
            <w:rFonts w:ascii="彩虹粗仿宋" w:eastAsia="彩虹粗仿宋" w:hAnsi="宋体" w:hint="eastAsia"/>
            <w:noProof/>
            <w:sz w:val="28"/>
          </w:rPr>
          <w:fldChar w:fldCharType="separate"/>
        </w:r>
        <w:r w:rsidR="001D7AB4">
          <w:rPr>
            <w:rFonts w:ascii="彩虹粗仿宋" w:eastAsia="彩虹粗仿宋" w:hAnsi="宋体"/>
            <w:noProof/>
            <w:sz w:val="28"/>
          </w:rPr>
          <w:t>27</w:t>
        </w:r>
        <w:r w:rsidR="001E62DC">
          <w:rPr>
            <w:rFonts w:ascii="彩虹粗仿宋" w:eastAsia="彩虹粗仿宋" w:hAnsi="宋体" w:hint="eastAsia"/>
            <w:noProof/>
            <w:sz w:val="28"/>
          </w:rPr>
          <w:fldChar w:fldCharType="end"/>
        </w:r>
      </w:hyperlink>
    </w:p>
    <w:p w14:paraId="1272E061" w14:textId="417533CE" w:rsidR="005F1BAC" w:rsidRDefault="00656596">
      <w:pPr>
        <w:pStyle w:val="23"/>
        <w:tabs>
          <w:tab w:val="right" w:leader="dot" w:pos="8494"/>
        </w:tabs>
        <w:rPr>
          <w:rFonts w:ascii="彩虹粗仿宋" w:eastAsia="彩虹粗仿宋" w:hAnsi="宋体"/>
          <w:noProof/>
          <w:sz w:val="28"/>
        </w:rPr>
      </w:pPr>
      <w:hyperlink w:anchor="_Toc124325895" w:history="1">
        <w:r w:rsidR="001E62DC">
          <w:rPr>
            <w:rStyle w:val="af6"/>
            <w:rFonts w:ascii="彩虹粗仿宋" w:eastAsia="彩虹粗仿宋" w:hAnsi="宋体" w:hint="eastAsia"/>
            <w:noProof/>
            <w:sz w:val="28"/>
            <w:szCs w:val="32"/>
          </w:rPr>
          <w:t>十一、基金费用</w:t>
        </w:r>
        <w:r w:rsidR="001E62DC">
          <w:rPr>
            <w:rFonts w:ascii="彩虹粗仿宋" w:eastAsia="彩虹粗仿宋" w:hAnsi="宋体"/>
            <w:noProof/>
            <w:sz w:val="28"/>
          </w:rPr>
          <w:tab/>
        </w:r>
        <w:r w:rsidR="001E62DC">
          <w:rPr>
            <w:rFonts w:ascii="彩虹粗仿宋" w:eastAsia="彩虹粗仿宋" w:hAnsi="宋体" w:hint="eastAsia"/>
            <w:noProof/>
            <w:sz w:val="28"/>
          </w:rPr>
          <w:fldChar w:fldCharType="begin"/>
        </w:r>
        <w:r w:rsidR="001E62DC">
          <w:rPr>
            <w:rFonts w:ascii="彩虹粗仿宋" w:eastAsia="彩虹粗仿宋" w:hAnsi="宋体"/>
            <w:noProof/>
            <w:sz w:val="28"/>
          </w:rPr>
          <w:instrText xml:space="preserve"> PAGEREF _Toc124325895 \h </w:instrText>
        </w:r>
        <w:r w:rsidR="001E62DC">
          <w:rPr>
            <w:rFonts w:ascii="彩虹粗仿宋" w:eastAsia="彩虹粗仿宋" w:hAnsi="宋体" w:hint="eastAsia"/>
            <w:noProof/>
            <w:sz w:val="28"/>
          </w:rPr>
        </w:r>
        <w:r w:rsidR="001E62DC">
          <w:rPr>
            <w:rFonts w:ascii="彩虹粗仿宋" w:eastAsia="彩虹粗仿宋" w:hAnsi="宋体" w:hint="eastAsia"/>
            <w:noProof/>
            <w:sz w:val="28"/>
          </w:rPr>
          <w:fldChar w:fldCharType="separate"/>
        </w:r>
        <w:r w:rsidR="001D7AB4">
          <w:rPr>
            <w:rFonts w:ascii="彩虹粗仿宋" w:eastAsia="彩虹粗仿宋" w:hAnsi="宋体"/>
            <w:noProof/>
            <w:sz w:val="28"/>
          </w:rPr>
          <w:t>29</w:t>
        </w:r>
        <w:r w:rsidR="001E62DC">
          <w:rPr>
            <w:rFonts w:ascii="彩虹粗仿宋" w:eastAsia="彩虹粗仿宋" w:hAnsi="宋体" w:hint="eastAsia"/>
            <w:noProof/>
            <w:sz w:val="28"/>
          </w:rPr>
          <w:fldChar w:fldCharType="end"/>
        </w:r>
      </w:hyperlink>
    </w:p>
    <w:p w14:paraId="5C16B5E3" w14:textId="485148D1" w:rsidR="005F1BAC" w:rsidRDefault="00656596">
      <w:pPr>
        <w:pStyle w:val="23"/>
        <w:tabs>
          <w:tab w:val="right" w:leader="dot" w:pos="8494"/>
        </w:tabs>
        <w:rPr>
          <w:rFonts w:ascii="彩虹粗仿宋" w:eastAsia="彩虹粗仿宋" w:hAnsi="宋体"/>
          <w:noProof/>
          <w:sz w:val="28"/>
        </w:rPr>
      </w:pPr>
      <w:hyperlink w:anchor="_Toc124325896" w:history="1">
        <w:r w:rsidR="001E62DC">
          <w:rPr>
            <w:rStyle w:val="af6"/>
            <w:rFonts w:ascii="彩虹粗仿宋" w:eastAsia="彩虹粗仿宋" w:hAnsi="宋体" w:hint="eastAsia"/>
            <w:noProof/>
            <w:sz w:val="28"/>
            <w:szCs w:val="32"/>
          </w:rPr>
          <w:t>十二、基金份额持有人名册的保管</w:t>
        </w:r>
        <w:r w:rsidR="001E62DC">
          <w:rPr>
            <w:rFonts w:ascii="彩虹粗仿宋" w:eastAsia="彩虹粗仿宋" w:hAnsi="宋体"/>
            <w:noProof/>
            <w:sz w:val="28"/>
          </w:rPr>
          <w:tab/>
        </w:r>
        <w:r w:rsidR="001E62DC">
          <w:rPr>
            <w:rFonts w:ascii="彩虹粗仿宋" w:eastAsia="彩虹粗仿宋" w:hAnsi="宋体" w:hint="eastAsia"/>
            <w:noProof/>
            <w:sz w:val="28"/>
          </w:rPr>
          <w:fldChar w:fldCharType="begin"/>
        </w:r>
        <w:r w:rsidR="001E62DC">
          <w:rPr>
            <w:rFonts w:ascii="彩虹粗仿宋" w:eastAsia="彩虹粗仿宋" w:hAnsi="宋体"/>
            <w:noProof/>
            <w:sz w:val="28"/>
          </w:rPr>
          <w:instrText xml:space="preserve"> PAGEREF _Toc124325896 \h </w:instrText>
        </w:r>
        <w:r w:rsidR="001E62DC">
          <w:rPr>
            <w:rFonts w:ascii="彩虹粗仿宋" w:eastAsia="彩虹粗仿宋" w:hAnsi="宋体" w:hint="eastAsia"/>
            <w:noProof/>
            <w:sz w:val="28"/>
          </w:rPr>
        </w:r>
        <w:r w:rsidR="001E62DC">
          <w:rPr>
            <w:rFonts w:ascii="彩虹粗仿宋" w:eastAsia="彩虹粗仿宋" w:hAnsi="宋体" w:hint="eastAsia"/>
            <w:noProof/>
            <w:sz w:val="28"/>
          </w:rPr>
          <w:fldChar w:fldCharType="separate"/>
        </w:r>
        <w:r w:rsidR="001D7AB4">
          <w:rPr>
            <w:rFonts w:ascii="彩虹粗仿宋" w:eastAsia="彩虹粗仿宋" w:hAnsi="宋体"/>
            <w:noProof/>
            <w:sz w:val="28"/>
          </w:rPr>
          <w:t>30</w:t>
        </w:r>
        <w:r w:rsidR="001E62DC">
          <w:rPr>
            <w:rFonts w:ascii="彩虹粗仿宋" w:eastAsia="彩虹粗仿宋" w:hAnsi="宋体" w:hint="eastAsia"/>
            <w:noProof/>
            <w:sz w:val="28"/>
          </w:rPr>
          <w:fldChar w:fldCharType="end"/>
        </w:r>
      </w:hyperlink>
    </w:p>
    <w:p w14:paraId="6E4CBEB2" w14:textId="716351BD" w:rsidR="005F1BAC" w:rsidRDefault="00656596">
      <w:pPr>
        <w:pStyle w:val="23"/>
        <w:tabs>
          <w:tab w:val="right" w:leader="dot" w:pos="8494"/>
        </w:tabs>
        <w:rPr>
          <w:rFonts w:ascii="彩虹粗仿宋" w:eastAsia="彩虹粗仿宋" w:hAnsi="宋体"/>
          <w:noProof/>
          <w:sz w:val="28"/>
        </w:rPr>
      </w:pPr>
      <w:hyperlink w:anchor="_Toc124325897" w:history="1">
        <w:r w:rsidR="001E62DC">
          <w:rPr>
            <w:rStyle w:val="af6"/>
            <w:rFonts w:ascii="彩虹粗仿宋" w:eastAsia="彩虹粗仿宋" w:hAnsi="宋体" w:hint="eastAsia"/>
            <w:noProof/>
            <w:sz w:val="28"/>
            <w:szCs w:val="32"/>
          </w:rPr>
          <w:t>十三、基金有关文件档案的保存</w:t>
        </w:r>
        <w:r w:rsidR="001E62DC">
          <w:rPr>
            <w:rFonts w:ascii="彩虹粗仿宋" w:eastAsia="彩虹粗仿宋" w:hAnsi="宋体"/>
            <w:noProof/>
            <w:sz w:val="28"/>
          </w:rPr>
          <w:tab/>
        </w:r>
        <w:r w:rsidR="001E62DC">
          <w:rPr>
            <w:rFonts w:ascii="彩虹粗仿宋" w:eastAsia="彩虹粗仿宋" w:hAnsi="宋体" w:hint="eastAsia"/>
            <w:noProof/>
            <w:sz w:val="28"/>
          </w:rPr>
          <w:fldChar w:fldCharType="begin"/>
        </w:r>
        <w:r w:rsidR="001E62DC">
          <w:rPr>
            <w:rFonts w:ascii="彩虹粗仿宋" w:eastAsia="彩虹粗仿宋" w:hAnsi="宋体"/>
            <w:noProof/>
            <w:sz w:val="28"/>
          </w:rPr>
          <w:instrText xml:space="preserve"> PAGEREF _Toc124325897 \h </w:instrText>
        </w:r>
        <w:r w:rsidR="001E62DC">
          <w:rPr>
            <w:rFonts w:ascii="彩虹粗仿宋" w:eastAsia="彩虹粗仿宋" w:hAnsi="宋体" w:hint="eastAsia"/>
            <w:noProof/>
            <w:sz w:val="28"/>
          </w:rPr>
        </w:r>
        <w:r w:rsidR="001E62DC">
          <w:rPr>
            <w:rFonts w:ascii="彩虹粗仿宋" w:eastAsia="彩虹粗仿宋" w:hAnsi="宋体" w:hint="eastAsia"/>
            <w:noProof/>
            <w:sz w:val="28"/>
          </w:rPr>
          <w:fldChar w:fldCharType="separate"/>
        </w:r>
        <w:r w:rsidR="001D7AB4">
          <w:rPr>
            <w:rFonts w:ascii="彩虹粗仿宋" w:eastAsia="彩虹粗仿宋" w:hAnsi="宋体"/>
            <w:noProof/>
            <w:sz w:val="28"/>
          </w:rPr>
          <w:t>31</w:t>
        </w:r>
        <w:r w:rsidR="001E62DC">
          <w:rPr>
            <w:rFonts w:ascii="彩虹粗仿宋" w:eastAsia="彩虹粗仿宋" w:hAnsi="宋体" w:hint="eastAsia"/>
            <w:noProof/>
            <w:sz w:val="28"/>
          </w:rPr>
          <w:fldChar w:fldCharType="end"/>
        </w:r>
      </w:hyperlink>
    </w:p>
    <w:p w14:paraId="113CAED3" w14:textId="0A43BB5F" w:rsidR="005F1BAC" w:rsidRDefault="00656596">
      <w:pPr>
        <w:pStyle w:val="23"/>
        <w:tabs>
          <w:tab w:val="right" w:leader="dot" w:pos="8494"/>
        </w:tabs>
        <w:rPr>
          <w:rFonts w:ascii="彩虹粗仿宋" w:eastAsia="彩虹粗仿宋" w:hAnsi="宋体"/>
          <w:noProof/>
          <w:sz w:val="28"/>
        </w:rPr>
      </w:pPr>
      <w:hyperlink w:anchor="_Toc124325898" w:history="1">
        <w:r w:rsidR="001E62DC">
          <w:rPr>
            <w:rStyle w:val="af6"/>
            <w:rFonts w:ascii="彩虹粗仿宋" w:eastAsia="彩虹粗仿宋" w:hAnsi="宋体" w:hint="eastAsia"/>
            <w:noProof/>
            <w:sz w:val="28"/>
            <w:szCs w:val="32"/>
          </w:rPr>
          <w:t>十四、基金管理人和基金托管人的更换</w:t>
        </w:r>
        <w:r w:rsidR="001E62DC">
          <w:rPr>
            <w:rFonts w:ascii="彩虹粗仿宋" w:eastAsia="彩虹粗仿宋" w:hAnsi="宋体"/>
            <w:noProof/>
            <w:sz w:val="28"/>
          </w:rPr>
          <w:tab/>
        </w:r>
        <w:r w:rsidR="001E62DC">
          <w:rPr>
            <w:rFonts w:ascii="彩虹粗仿宋" w:eastAsia="彩虹粗仿宋" w:hAnsi="宋体" w:hint="eastAsia"/>
            <w:noProof/>
            <w:sz w:val="28"/>
          </w:rPr>
          <w:fldChar w:fldCharType="begin"/>
        </w:r>
        <w:r w:rsidR="001E62DC">
          <w:rPr>
            <w:rFonts w:ascii="彩虹粗仿宋" w:eastAsia="彩虹粗仿宋" w:hAnsi="宋体"/>
            <w:noProof/>
            <w:sz w:val="28"/>
          </w:rPr>
          <w:instrText xml:space="preserve"> PAGEREF _Toc124325898 \h </w:instrText>
        </w:r>
        <w:r w:rsidR="001E62DC">
          <w:rPr>
            <w:rFonts w:ascii="彩虹粗仿宋" w:eastAsia="彩虹粗仿宋" w:hAnsi="宋体" w:hint="eastAsia"/>
            <w:noProof/>
            <w:sz w:val="28"/>
          </w:rPr>
        </w:r>
        <w:r w:rsidR="001E62DC">
          <w:rPr>
            <w:rFonts w:ascii="彩虹粗仿宋" w:eastAsia="彩虹粗仿宋" w:hAnsi="宋体" w:hint="eastAsia"/>
            <w:noProof/>
            <w:sz w:val="28"/>
          </w:rPr>
          <w:fldChar w:fldCharType="separate"/>
        </w:r>
        <w:r w:rsidR="001D7AB4">
          <w:rPr>
            <w:rFonts w:ascii="彩虹粗仿宋" w:eastAsia="彩虹粗仿宋" w:hAnsi="宋体"/>
            <w:noProof/>
            <w:sz w:val="28"/>
          </w:rPr>
          <w:t>31</w:t>
        </w:r>
        <w:r w:rsidR="001E62DC">
          <w:rPr>
            <w:rFonts w:ascii="彩虹粗仿宋" w:eastAsia="彩虹粗仿宋" w:hAnsi="宋体" w:hint="eastAsia"/>
            <w:noProof/>
            <w:sz w:val="28"/>
          </w:rPr>
          <w:fldChar w:fldCharType="end"/>
        </w:r>
      </w:hyperlink>
    </w:p>
    <w:p w14:paraId="600B8761" w14:textId="6377DACA" w:rsidR="005F1BAC" w:rsidRDefault="00656596">
      <w:pPr>
        <w:pStyle w:val="23"/>
        <w:tabs>
          <w:tab w:val="right" w:leader="dot" w:pos="8494"/>
        </w:tabs>
        <w:rPr>
          <w:rFonts w:ascii="彩虹粗仿宋" w:eastAsia="彩虹粗仿宋" w:hAnsi="宋体"/>
          <w:noProof/>
          <w:sz w:val="28"/>
        </w:rPr>
      </w:pPr>
      <w:hyperlink w:anchor="_Toc124325899" w:history="1">
        <w:r w:rsidR="001E62DC">
          <w:rPr>
            <w:rStyle w:val="af6"/>
            <w:rFonts w:ascii="彩虹粗仿宋" w:eastAsia="彩虹粗仿宋" w:hAnsi="宋体" w:hint="eastAsia"/>
            <w:noProof/>
            <w:sz w:val="28"/>
            <w:szCs w:val="32"/>
          </w:rPr>
          <w:t>十五、禁止行为</w:t>
        </w:r>
        <w:r w:rsidR="001E62DC">
          <w:rPr>
            <w:rFonts w:ascii="彩虹粗仿宋" w:eastAsia="彩虹粗仿宋" w:hAnsi="宋体"/>
            <w:noProof/>
            <w:sz w:val="28"/>
          </w:rPr>
          <w:tab/>
        </w:r>
        <w:r w:rsidR="001E62DC">
          <w:rPr>
            <w:rFonts w:ascii="彩虹粗仿宋" w:eastAsia="彩虹粗仿宋" w:hAnsi="宋体" w:hint="eastAsia"/>
            <w:noProof/>
            <w:sz w:val="28"/>
          </w:rPr>
          <w:fldChar w:fldCharType="begin"/>
        </w:r>
        <w:r w:rsidR="001E62DC">
          <w:rPr>
            <w:rFonts w:ascii="彩虹粗仿宋" w:eastAsia="彩虹粗仿宋" w:hAnsi="宋体"/>
            <w:noProof/>
            <w:sz w:val="28"/>
          </w:rPr>
          <w:instrText xml:space="preserve"> PAGEREF _Toc124325899 \h </w:instrText>
        </w:r>
        <w:r w:rsidR="001E62DC">
          <w:rPr>
            <w:rFonts w:ascii="彩虹粗仿宋" w:eastAsia="彩虹粗仿宋" w:hAnsi="宋体" w:hint="eastAsia"/>
            <w:noProof/>
            <w:sz w:val="28"/>
          </w:rPr>
        </w:r>
        <w:r w:rsidR="001E62DC">
          <w:rPr>
            <w:rFonts w:ascii="彩虹粗仿宋" w:eastAsia="彩虹粗仿宋" w:hAnsi="宋体" w:hint="eastAsia"/>
            <w:noProof/>
            <w:sz w:val="28"/>
          </w:rPr>
          <w:fldChar w:fldCharType="separate"/>
        </w:r>
        <w:r w:rsidR="001D7AB4">
          <w:rPr>
            <w:rFonts w:ascii="彩虹粗仿宋" w:eastAsia="彩虹粗仿宋" w:hAnsi="宋体"/>
            <w:noProof/>
            <w:sz w:val="28"/>
          </w:rPr>
          <w:t>33</w:t>
        </w:r>
        <w:r w:rsidR="001E62DC">
          <w:rPr>
            <w:rFonts w:ascii="彩虹粗仿宋" w:eastAsia="彩虹粗仿宋" w:hAnsi="宋体" w:hint="eastAsia"/>
            <w:noProof/>
            <w:sz w:val="28"/>
          </w:rPr>
          <w:fldChar w:fldCharType="end"/>
        </w:r>
      </w:hyperlink>
    </w:p>
    <w:p w14:paraId="35556CF4" w14:textId="081168D4" w:rsidR="005F1BAC" w:rsidRDefault="00656596">
      <w:pPr>
        <w:pStyle w:val="23"/>
        <w:tabs>
          <w:tab w:val="right" w:leader="dot" w:pos="8494"/>
        </w:tabs>
        <w:rPr>
          <w:rFonts w:ascii="彩虹粗仿宋" w:eastAsia="彩虹粗仿宋" w:hAnsi="宋体"/>
          <w:noProof/>
          <w:sz w:val="28"/>
        </w:rPr>
      </w:pPr>
      <w:hyperlink w:anchor="_Toc124325900" w:history="1">
        <w:r w:rsidR="001E62DC">
          <w:rPr>
            <w:rStyle w:val="af6"/>
            <w:rFonts w:ascii="彩虹粗仿宋" w:eastAsia="彩虹粗仿宋" w:hAnsi="宋体" w:hint="eastAsia"/>
            <w:noProof/>
            <w:sz w:val="28"/>
            <w:szCs w:val="32"/>
          </w:rPr>
          <w:t>十六、托管协议的变更、终止与基金财产的清算</w:t>
        </w:r>
        <w:r w:rsidR="001E62DC">
          <w:rPr>
            <w:rFonts w:ascii="彩虹粗仿宋" w:eastAsia="彩虹粗仿宋" w:hAnsi="宋体"/>
            <w:noProof/>
            <w:sz w:val="28"/>
          </w:rPr>
          <w:tab/>
        </w:r>
        <w:r w:rsidR="001E62DC">
          <w:rPr>
            <w:rFonts w:ascii="彩虹粗仿宋" w:eastAsia="彩虹粗仿宋" w:hAnsi="宋体" w:hint="eastAsia"/>
            <w:noProof/>
            <w:sz w:val="28"/>
          </w:rPr>
          <w:fldChar w:fldCharType="begin"/>
        </w:r>
        <w:r w:rsidR="001E62DC">
          <w:rPr>
            <w:rFonts w:ascii="彩虹粗仿宋" w:eastAsia="彩虹粗仿宋" w:hAnsi="宋体"/>
            <w:noProof/>
            <w:sz w:val="28"/>
          </w:rPr>
          <w:instrText xml:space="preserve"> PAGEREF _Toc124325900 \h </w:instrText>
        </w:r>
        <w:r w:rsidR="001E62DC">
          <w:rPr>
            <w:rFonts w:ascii="彩虹粗仿宋" w:eastAsia="彩虹粗仿宋" w:hAnsi="宋体" w:hint="eastAsia"/>
            <w:noProof/>
            <w:sz w:val="28"/>
          </w:rPr>
        </w:r>
        <w:r w:rsidR="001E62DC">
          <w:rPr>
            <w:rFonts w:ascii="彩虹粗仿宋" w:eastAsia="彩虹粗仿宋" w:hAnsi="宋体" w:hint="eastAsia"/>
            <w:noProof/>
            <w:sz w:val="28"/>
          </w:rPr>
          <w:fldChar w:fldCharType="separate"/>
        </w:r>
        <w:r w:rsidR="001D7AB4">
          <w:rPr>
            <w:rFonts w:ascii="彩虹粗仿宋" w:eastAsia="彩虹粗仿宋" w:hAnsi="宋体"/>
            <w:noProof/>
            <w:sz w:val="28"/>
          </w:rPr>
          <w:t>34</w:t>
        </w:r>
        <w:r w:rsidR="001E62DC">
          <w:rPr>
            <w:rFonts w:ascii="彩虹粗仿宋" w:eastAsia="彩虹粗仿宋" w:hAnsi="宋体" w:hint="eastAsia"/>
            <w:noProof/>
            <w:sz w:val="28"/>
          </w:rPr>
          <w:fldChar w:fldCharType="end"/>
        </w:r>
      </w:hyperlink>
    </w:p>
    <w:p w14:paraId="2941A8E1" w14:textId="1EEF40A5" w:rsidR="005F1BAC" w:rsidRDefault="00656596">
      <w:pPr>
        <w:pStyle w:val="23"/>
        <w:tabs>
          <w:tab w:val="right" w:leader="dot" w:pos="8494"/>
        </w:tabs>
        <w:rPr>
          <w:rFonts w:ascii="彩虹粗仿宋" w:eastAsia="彩虹粗仿宋" w:hAnsi="宋体"/>
          <w:noProof/>
          <w:sz w:val="28"/>
        </w:rPr>
      </w:pPr>
      <w:hyperlink w:anchor="_Toc124325901" w:history="1">
        <w:r w:rsidR="001E62DC">
          <w:rPr>
            <w:rStyle w:val="af6"/>
            <w:rFonts w:ascii="彩虹粗仿宋" w:eastAsia="彩虹粗仿宋" w:hAnsi="宋体" w:hint="eastAsia"/>
            <w:noProof/>
            <w:sz w:val="28"/>
            <w:szCs w:val="32"/>
          </w:rPr>
          <w:t>十七、违约责任</w:t>
        </w:r>
        <w:r w:rsidR="001E62DC">
          <w:rPr>
            <w:rFonts w:ascii="彩虹粗仿宋" w:eastAsia="彩虹粗仿宋" w:hAnsi="宋体"/>
            <w:noProof/>
            <w:sz w:val="28"/>
          </w:rPr>
          <w:tab/>
        </w:r>
        <w:r w:rsidR="001E62DC">
          <w:rPr>
            <w:rFonts w:ascii="彩虹粗仿宋" w:eastAsia="彩虹粗仿宋" w:hAnsi="宋体" w:hint="eastAsia"/>
            <w:noProof/>
            <w:sz w:val="28"/>
          </w:rPr>
          <w:fldChar w:fldCharType="begin"/>
        </w:r>
        <w:r w:rsidR="001E62DC">
          <w:rPr>
            <w:rFonts w:ascii="彩虹粗仿宋" w:eastAsia="彩虹粗仿宋" w:hAnsi="宋体"/>
            <w:noProof/>
            <w:sz w:val="28"/>
          </w:rPr>
          <w:instrText xml:space="preserve"> PAGEREF _Toc124325901 \h </w:instrText>
        </w:r>
        <w:r w:rsidR="001E62DC">
          <w:rPr>
            <w:rFonts w:ascii="彩虹粗仿宋" w:eastAsia="彩虹粗仿宋" w:hAnsi="宋体" w:hint="eastAsia"/>
            <w:noProof/>
            <w:sz w:val="28"/>
          </w:rPr>
        </w:r>
        <w:r w:rsidR="001E62DC">
          <w:rPr>
            <w:rFonts w:ascii="彩虹粗仿宋" w:eastAsia="彩虹粗仿宋" w:hAnsi="宋体" w:hint="eastAsia"/>
            <w:noProof/>
            <w:sz w:val="28"/>
          </w:rPr>
          <w:fldChar w:fldCharType="separate"/>
        </w:r>
        <w:r w:rsidR="001D7AB4">
          <w:rPr>
            <w:rFonts w:ascii="彩虹粗仿宋" w:eastAsia="彩虹粗仿宋" w:hAnsi="宋体"/>
            <w:noProof/>
            <w:sz w:val="28"/>
          </w:rPr>
          <w:t>35</w:t>
        </w:r>
        <w:r w:rsidR="001E62DC">
          <w:rPr>
            <w:rFonts w:ascii="彩虹粗仿宋" w:eastAsia="彩虹粗仿宋" w:hAnsi="宋体" w:hint="eastAsia"/>
            <w:noProof/>
            <w:sz w:val="28"/>
          </w:rPr>
          <w:fldChar w:fldCharType="end"/>
        </w:r>
      </w:hyperlink>
    </w:p>
    <w:p w14:paraId="56F88A37" w14:textId="5B8FB32F" w:rsidR="005F1BAC" w:rsidRDefault="00656596">
      <w:pPr>
        <w:pStyle w:val="23"/>
        <w:tabs>
          <w:tab w:val="right" w:leader="dot" w:pos="8494"/>
        </w:tabs>
        <w:rPr>
          <w:rFonts w:ascii="彩虹粗仿宋" w:eastAsia="彩虹粗仿宋" w:hAnsi="宋体"/>
          <w:noProof/>
          <w:sz w:val="28"/>
        </w:rPr>
      </w:pPr>
      <w:hyperlink w:anchor="_Toc124325902" w:history="1">
        <w:r w:rsidR="001E62DC">
          <w:rPr>
            <w:rStyle w:val="af6"/>
            <w:rFonts w:ascii="彩虹粗仿宋" w:eastAsia="彩虹粗仿宋" w:hAnsi="宋体" w:hint="eastAsia"/>
            <w:noProof/>
            <w:sz w:val="28"/>
            <w:szCs w:val="32"/>
          </w:rPr>
          <w:t>十八、争议解决方式</w:t>
        </w:r>
        <w:r w:rsidR="001E62DC">
          <w:rPr>
            <w:rFonts w:ascii="彩虹粗仿宋" w:eastAsia="彩虹粗仿宋" w:hAnsi="宋体"/>
            <w:noProof/>
            <w:sz w:val="28"/>
          </w:rPr>
          <w:tab/>
        </w:r>
        <w:r w:rsidR="001E62DC">
          <w:rPr>
            <w:rFonts w:ascii="彩虹粗仿宋" w:eastAsia="彩虹粗仿宋" w:hAnsi="宋体" w:hint="eastAsia"/>
            <w:noProof/>
            <w:sz w:val="28"/>
          </w:rPr>
          <w:fldChar w:fldCharType="begin"/>
        </w:r>
        <w:r w:rsidR="001E62DC">
          <w:rPr>
            <w:rFonts w:ascii="彩虹粗仿宋" w:eastAsia="彩虹粗仿宋" w:hAnsi="宋体"/>
            <w:noProof/>
            <w:sz w:val="28"/>
          </w:rPr>
          <w:instrText xml:space="preserve"> PAGEREF _Toc124325902 \h </w:instrText>
        </w:r>
        <w:r w:rsidR="001E62DC">
          <w:rPr>
            <w:rFonts w:ascii="彩虹粗仿宋" w:eastAsia="彩虹粗仿宋" w:hAnsi="宋体" w:hint="eastAsia"/>
            <w:noProof/>
            <w:sz w:val="28"/>
          </w:rPr>
        </w:r>
        <w:r w:rsidR="001E62DC">
          <w:rPr>
            <w:rFonts w:ascii="彩虹粗仿宋" w:eastAsia="彩虹粗仿宋" w:hAnsi="宋体" w:hint="eastAsia"/>
            <w:noProof/>
            <w:sz w:val="28"/>
          </w:rPr>
          <w:fldChar w:fldCharType="separate"/>
        </w:r>
        <w:r w:rsidR="001D7AB4">
          <w:rPr>
            <w:rFonts w:ascii="彩虹粗仿宋" w:eastAsia="彩虹粗仿宋" w:hAnsi="宋体"/>
            <w:noProof/>
            <w:sz w:val="28"/>
          </w:rPr>
          <w:t>36</w:t>
        </w:r>
        <w:r w:rsidR="001E62DC">
          <w:rPr>
            <w:rFonts w:ascii="彩虹粗仿宋" w:eastAsia="彩虹粗仿宋" w:hAnsi="宋体" w:hint="eastAsia"/>
            <w:noProof/>
            <w:sz w:val="28"/>
          </w:rPr>
          <w:fldChar w:fldCharType="end"/>
        </w:r>
      </w:hyperlink>
    </w:p>
    <w:p w14:paraId="17DB4EF4" w14:textId="32DA0996" w:rsidR="005F1BAC" w:rsidRDefault="00656596">
      <w:pPr>
        <w:pStyle w:val="23"/>
        <w:tabs>
          <w:tab w:val="right" w:leader="dot" w:pos="8494"/>
        </w:tabs>
        <w:rPr>
          <w:rFonts w:ascii="彩虹粗仿宋" w:eastAsia="彩虹粗仿宋" w:hAnsi="宋体"/>
          <w:noProof/>
          <w:sz w:val="28"/>
        </w:rPr>
      </w:pPr>
      <w:hyperlink w:anchor="_Toc124325903" w:history="1">
        <w:r w:rsidR="001E62DC">
          <w:rPr>
            <w:rStyle w:val="af6"/>
            <w:rFonts w:ascii="彩虹粗仿宋" w:eastAsia="彩虹粗仿宋" w:hAnsi="宋体" w:hint="eastAsia"/>
            <w:noProof/>
            <w:sz w:val="28"/>
            <w:szCs w:val="32"/>
          </w:rPr>
          <w:t>十九、托管协议的效力</w:t>
        </w:r>
        <w:r w:rsidR="001E62DC">
          <w:rPr>
            <w:rFonts w:ascii="彩虹粗仿宋" w:eastAsia="彩虹粗仿宋" w:hAnsi="宋体"/>
            <w:noProof/>
            <w:sz w:val="28"/>
          </w:rPr>
          <w:tab/>
        </w:r>
        <w:r w:rsidR="001E62DC">
          <w:rPr>
            <w:rFonts w:ascii="彩虹粗仿宋" w:eastAsia="彩虹粗仿宋" w:hAnsi="宋体" w:hint="eastAsia"/>
            <w:noProof/>
            <w:sz w:val="28"/>
          </w:rPr>
          <w:fldChar w:fldCharType="begin"/>
        </w:r>
        <w:r w:rsidR="001E62DC">
          <w:rPr>
            <w:rFonts w:ascii="彩虹粗仿宋" w:eastAsia="彩虹粗仿宋" w:hAnsi="宋体"/>
            <w:noProof/>
            <w:sz w:val="28"/>
          </w:rPr>
          <w:instrText xml:space="preserve"> PAGEREF _Toc124325903 \h </w:instrText>
        </w:r>
        <w:r w:rsidR="001E62DC">
          <w:rPr>
            <w:rFonts w:ascii="彩虹粗仿宋" w:eastAsia="彩虹粗仿宋" w:hAnsi="宋体" w:hint="eastAsia"/>
            <w:noProof/>
            <w:sz w:val="28"/>
          </w:rPr>
        </w:r>
        <w:r w:rsidR="001E62DC">
          <w:rPr>
            <w:rFonts w:ascii="彩虹粗仿宋" w:eastAsia="彩虹粗仿宋" w:hAnsi="宋体" w:hint="eastAsia"/>
            <w:noProof/>
            <w:sz w:val="28"/>
          </w:rPr>
          <w:fldChar w:fldCharType="separate"/>
        </w:r>
        <w:r w:rsidR="001D7AB4">
          <w:rPr>
            <w:rFonts w:ascii="彩虹粗仿宋" w:eastAsia="彩虹粗仿宋" w:hAnsi="宋体"/>
            <w:noProof/>
            <w:sz w:val="28"/>
          </w:rPr>
          <w:t>37</w:t>
        </w:r>
        <w:r w:rsidR="001E62DC">
          <w:rPr>
            <w:rFonts w:ascii="彩虹粗仿宋" w:eastAsia="彩虹粗仿宋" w:hAnsi="宋体" w:hint="eastAsia"/>
            <w:noProof/>
            <w:sz w:val="28"/>
          </w:rPr>
          <w:fldChar w:fldCharType="end"/>
        </w:r>
      </w:hyperlink>
    </w:p>
    <w:p w14:paraId="53709A7D" w14:textId="71AE8E77" w:rsidR="005F1BAC" w:rsidRDefault="00656596">
      <w:pPr>
        <w:pStyle w:val="23"/>
        <w:tabs>
          <w:tab w:val="right" w:leader="dot" w:pos="8494"/>
        </w:tabs>
        <w:rPr>
          <w:rFonts w:ascii="彩虹粗仿宋" w:eastAsia="彩虹粗仿宋" w:hAnsi="宋体"/>
          <w:noProof/>
          <w:sz w:val="28"/>
        </w:rPr>
      </w:pPr>
      <w:hyperlink w:anchor="_Toc124325904" w:history="1">
        <w:r w:rsidR="001E62DC">
          <w:rPr>
            <w:rStyle w:val="af6"/>
            <w:rFonts w:ascii="彩虹粗仿宋" w:eastAsia="彩虹粗仿宋" w:hAnsi="宋体" w:hint="eastAsia"/>
            <w:noProof/>
            <w:sz w:val="28"/>
            <w:szCs w:val="32"/>
          </w:rPr>
          <w:t>二十、其他事项</w:t>
        </w:r>
        <w:r w:rsidR="001E62DC">
          <w:rPr>
            <w:rFonts w:ascii="彩虹粗仿宋" w:eastAsia="彩虹粗仿宋" w:hAnsi="宋体"/>
            <w:noProof/>
            <w:sz w:val="28"/>
          </w:rPr>
          <w:tab/>
        </w:r>
        <w:r w:rsidR="001E62DC">
          <w:rPr>
            <w:rFonts w:ascii="彩虹粗仿宋" w:eastAsia="彩虹粗仿宋" w:hAnsi="宋体" w:hint="eastAsia"/>
            <w:noProof/>
            <w:sz w:val="28"/>
          </w:rPr>
          <w:fldChar w:fldCharType="begin"/>
        </w:r>
        <w:r w:rsidR="001E62DC">
          <w:rPr>
            <w:rFonts w:ascii="彩虹粗仿宋" w:eastAsia="彩虹粗仿宋" w:hAnsi="宋体"/>
            <w:noProof/>
            <w:sz w:val="28"/>
          </w:rPr>
          <w:instrText xml:space="preserve"> PAGEREF _Toc124325904 \h </w:instrText>
        </w:r>
        <w:r w:rsidR="001E62DC">
          <w:rPr>
            <w:rFonts w:ascii="彩虹粗仿宋" w:eastAsia="彩虹粗仿宋" w:hAnsi="宋体" w:hint="eastAsia"/>
            <w:noProof/>
            <w:sz w:val="28"/>
          </w:rPr>
        </w:r>
        <w:r w:rsidR="001E62DC">
          <w:rPr>
            <w:rFonts w:ascii="彩虹粗仿宋" w:eastAsia="彩虹粗仿宋" w:hAnsi="宋体" w:hint="eastAsia"/>
            <w:noProof/>
            <w:sz w:val="28"/>
          </w:rPr>
          <w:fldChar w:fldCharType="separate"/>
        </w:r>
        <w:r w:rsidR="001D7AB4">
          <w:rPr>
            <w:rFonts w:ascii="彩虹粗仿宋" w:eastAsia="彩虹粗仿宋" w:hAnsi="宋体"/>
            <w:noProof/>
            <w:sz w:val="28"/>
          </w:rPr>
          <w:t>37</w:t>
        </w:r>
        <w:r w:rsidR="001E62DC">
          <w:rPr>
            <w:rFonts w:ascii="彩虹粗仿宋" w:eastAsia="彩虹粗仿宋" w:hAnsi="宋体" w:hint="eastAsia"/>
            <w:noProof/>
            <w:sz w:val="28"/>
          </w:rPr>
          <w:fldChar w:fldCharType="end"/>
        </w:r>
      </w:hyperlink>
    </w:p>
    <w:p w14:paraId="21E3A1ED" w14:textId="509C564D" w:rsidR="005F1BAC" w:rsidRDefault="00656596">
      <w:pPr>
        <w:pStyle w:val="23"/>
        <w:tabs>
          <w:tab w:val="right" w:leader="dot" w:pos="8494"/>
        </w:tabs>
        <w:rPr>
          <w:rFonts w:ascii="彩虹粗仿宋" w:eastAsia="彩虹粗仿宋" w:hAnsi="宋体"/>
          <w:noProof/>
          <w:sz w:val="28"/>
        </w:rPr>
      </w:pPr>
      <w:hyperlink w:anchor="_Toc124325905" w:history="1">
        <w:r w:rsidR="001E62DC">
          <w:rPr>
            <w:rStyle w:val="af6"/>
            <w:rFonts w:ascii="彩虹粗仿宋" w:eastAsia="彩虹粗仿宋" w:hAnsi="宋体" w:hint="eastAsia"/>
            <w:noProof/>
            <w:sz w:val="28"/>
            <w:szCs w:val="32"/>
          </w:rPr>
          <w:t>二十一、托管协议的签订</w:t>
        </w:r>
        <w:r w:rsidR="001E62DC">
          <w:rPr>
            <w:rFonts w:ascii="彩虹粗仿宋" w:eastAsia="彩虹粗仿宋" w:hAnsi="宋体"/>
            <w:noProof/>
            <w:sz w:val="28"/>
          </w:rPr>
          <w:tab/>
        </w:r>
        <w:r w:rsidR="001E62DC">
          <w:rPr>
            <w:rFonts w:ascii="彩虹粗仿宋" w:eastAsia="彩虹粗仿宋" w:hAnsi="宋体" w:hint="eastAsia"/>
            <w:noProof/>
            <w:sz w:val="28"/>
          </w:rPr>
          <w:fldChar w:fldCharType="begin"/>
        </w:r>
        <w:r w:rsidR="001E62DC">
          <w:rPr>
            <w:rFonts w:ascii="彩虹粗仿宋" w:eastAsia="彩虹粗仿宋" w:hAnsi="宋体"/>
            <w:noProof/>
            <w:sz w:val="28"/>
          </w:rPr>
          <w:instrText xml:space="preserve"> PAGEREF _Toc124325905 \h </w:instrText>
        </w:r>
        <w:r w:rsidR="001E62DC">
          <w:rPr>
            <w:rFonts w:ascii="彩虹粗仿宋" w:eastAsia="彩虹粗仿宋" w:hAnsi="宋体" w:hint="eastAsia"/>
            <w:noProof/>
            <w:sz w:val="28"/>
          </w:rPr>
        </w:r>
        <w:r w:rsidR="001E62DC">
          <w:rPr>
            <w:rFonts w:ascii="彩虹粗仿宋" w:eastAsia="彩虹粗仿宋" w:hAnsi="宋体" w:hint="eastAsia"/>
            <w:noProof/>
            <w:sz w:val="28"/>
          </w:rPr>
          <w:fldChar w:fldCharType="separate"/>
        </w:r>
        <w:r w:rsidR="001D7AB4">
          <w:rPr>
            <w:rFonts w:ascii="彩虹粗仿宋" w:eastAsia="彩虹粗仿宋" w:hAnsi="宋体"/>
            <w:noProof/>
            <w:sz w:val="28"/>
          </w:rPr>
          <w:t>37</w:t>
        </w:r>
        <w:r w:rsidR="001E62DC">
          <w:rPr>
            <w:rFonts w:ascii="彩虹粗仿宋" w:eastAsia="彩虹粗仿宋" w:hAnsi="宋体" w:hint="eastAsia"/>
            <w:noProof/>
            <w:sz w:val="28"/>
          </w:rPr>
          <w:fldChar w:fldCharType="end"/>
        </w:r>
      </w:hyperlink>
    </w:p>
    <w:p w14:paraId="34C7C5E2" w14:textId="77777777" w:rsidR="005F1BAC" w:rsidRDefault="001E62DC">
      <w:pPr>
        <w:rPr>
          <w:rFonts w:ascii="彩虹粗仿宋" w:eastAsia="彩虹粗仿宋"/>
          <w:sz w:val="24"/>
        </w:rPr>
      </w:pPr>
      <w:r>
        <w:rPr>
          <w:rFonts w:ascii="彩虹粗仿宋" w:eastAsia="彩虹粗仿宋" w:hAnsi="宋体" w:hint="eastAsia"/>
          <w:sz w:val="28"/>
        </w:rPr>
        <w:lastRenderedPageBreak/>
        <w:fldChar w:fldCharType="end"/>
      </w:r>
    </w:p>
    <w:p w14:paraId="6EFF3F33" w14:textId="7D5D5E21" w:rsidR="005F1BAC" w:rsidRDefault="001E62DC">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鉴于中欧基金管理有限公司系一家依照中国法律合法成立并有效存续的有限责任公司，按照相关法律法规的规定具备担任基金管理人的资格和能力，拟募集发行</w:t>
      </w:r>
      <w:r w:rsidR="002628B1">
        <w:rPr>
          <w:rFonts w:ascii="彩虹粗仿宋" w:eastAsia="彩虹粗仿宋" w:hAnsi="宋体" w:cs="Arial" w:hint="eastAsia"/>
          <w:sz w:val="24"/>
        </w:rPr>
        <w:t>中欧创业板两年定期开放混合型证券投资基金</w:t>
      </w:r>
      <w:r>
        <w:rPr>
          <w:rFonts w:ascii="彩虹粗仿宋" w:eastAsia="彩虹粗仿宋" w:hAnsi="宋体" w:cs="Arial" w:hint="eastAsia"/>
          <w:kern w:val="0"/>
          <w:sz w:val="24"/>
        </w:rPr>
        <w:t>；</w:t>
      </w:r>
    </w:p>
    <w:p w14:paraId="51286809" w14:textId="77777777" w:rsidR="005F1BAC" w:rsidRDefault="001E62DC">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162BF950" w14:textId="55C05D02" w:rsidR="005F1BAC" w:rsidRDefault="001E62DC">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鉴于中欧基金管理有限公司拟担任</w:t>
      </w:r>
      <w:r w:rsidR="002628B1">
        <w:rPr>
          <w:rFonts w:ascii="彩虹粗仿宋" w:eastAsia="彩虹粗仿宋" w:hAnsi="宋体" w:cs="Arial" w:hint="eastAsia"/>
          <w:sz w:val="24"/>
        </w:rPr>
        <w:t>中欧创业板两年定期开放混合型证券投资基金</w:t>
      </w:r>
      <w:r>
        <w:rPr>
          <w:rFonts w:ascii="彩虹粗仿宋" w:eastAsia="彩虹粗仿宋" w:hAnsi="宋体" w:cs="Arial" w:hint="eastAsia"/>
          <w:kern w:val="0"/>
          <w:sz w:val="24"/>
        </w:rPr>
        <w:t>的基金管理人，中国建设银行股份有限公司拟担任</w:t>
      </w:r>
      <w:r w:rsidR="002628B1">
        <w:rPr>
          <w:rFonts w:ascii="彩虹粗仿宋" w:eastAsia="彩虹粗仿宋" w:hAnsi="宋体" w:cs="Arial" w:hint="eastAsia"/>
          <w:sz w:val="24"/>
        </w:rPr>
        <w:t>中欧创业板两年定期开放混合型证券投资基金</w:t>
      </w:r>
      <w:r>
        <w:rPr>
          <w:rFonts w:ascii="彩虹粗仿宋" w:eastAsia="彩虹粗仿宋" w:hAnsi="宋体" w:cs="Arial" w:hint="eastAsia"/>
          <w:kern w:val="0"/>
          <w:sz w:val="24"/>
        </w:rPr>
        <w:t>的基金托管人；</w:t>
      </w:r>
    </w:p>
    <w:p w14:paraId="300835F3" w14:textId="1EC95924" w:rsidR="005F1BAC" w:rsidRDefault="001E62DC">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为明确</w:t>
      </w:r>
      <w:r w:rsidR="002628B1">
        <w:rPr>
          <w:rFonts w:ascii="彩虹粗仿宋" w:eastAsia="彩虹粗仿宋" w:hAnsi="宋体" w:cs="Arial" w:hint="eastAsia"/>
          <w:sz w:val="24"/>
        </w:rPr>
        <w:t>中欧创业板两年定期开放混合型证券投资基金</w:t>
      </w:r>
      <w:r>
        <w:rPr>
          <w:rFonts w:ascii="彩虹粗仿宋" w:eastAsia="彩虹粗仿宋" w:hAnsi="宋体" w:cs="Arial" w:hint="eastAsia"/>
          <w:kern w:val="0"/>
          <w:sz w:val="24"/>
        </w:rPr>
        <w:t>的基金管理人和基金托管人之间的权利义务关系，特制订本托管协议；</w:t>
      </w:r>
    </w:p>
    <w:p w14:paraId="460A747B" w14:textId="5ED93B2A" w:rsidR="005F1BAC" w:rsidRDefault="001E62DC">
      <w:pPr>
        <w:widowControl/>
        <w:adjustRightInd w:val="0"/>
        <w:snapToGrid w:val="0"/>
        <w:ind w:firstLineChars="200" w:firstLine="480"/>
        <w:rPr>
          <w:rFonts w:ascii="彩虹粗仿宋" w:eastAsia="彩虹粗仿宋" w:hAnsi="宋体" w:cs="Arial"/>
          <w:kern w:val="0"/>
          <w:sz w:val="24"/>
          <w:lang w:val="en-GB"/>
        </w:rPr>
      </w:pPr>
      <w:r>
        <w:rPr>
          <w:rFonts w:ascii="彩虹粗仿宋" w:eastAsia="彩虹粗仿宋" w:hAnsi="宋体" w:cs="Arial" w:hint="eastAsia"/>
          <w:kern w:val="0"/>
          <w:sz w:val="24"/>
          <w:lang w:val="en-GB"/>
        </w:rPr>
        <w:t>除非另有约定，《</w:t>
      </w:r>
      <w:r w:rsidR="002628B1">
        <w:rPr>
          <w:rFonts w:ascii="彩虹粗仿宋" w:eastAsia="彩虹粗仿宋" w:hAnsi="宋体" w:cs="Arial" w:hint="eastAsia"/>
          <w:sz w:val="24"/>
        </w:rPr>
        <w:t>中欧创业板两年定期开放混合型证券投资基金</w:t>
      </w:r>
      <w:r>
        <w:rPr>
          <w:rFonts w:ascii="彩虹粗仿宋" w:eastAsia="彩虹粗仿宋" w:hAnsi="宋体" w:cs="Arial" w:hint="eastAsia"/>
          <w:kern w:val="0"/>
          <w:sz w:val="24"/>
          <w:lang w:val="en-GB"/>
        </w:rPr>
        <w:t>基金合同》</w:t>
      </w:r>
      <w:r>
        <w:rPr>
          <w:rFonts w:ascii="彩虹粗仿宋" w:eastAsia="彩虹粗仿宋" w:hAnsi="宋体" w:cs="Arial"/>
          <w:kern w:val="0"/>
          <w:sz w:val="24"/>
          <w:lang w:val="en-GB"/>
        </w:rPr>
        <w:t>(以下简称</w:t>
      </w:r>
      <w:r>
        <w:rPr>
          <w:rFonts w:ascii="彩虹粗仿宋" w:eastAsia="彩虹粗仿宋" w:hAnsi="宋体" w:cs="Arial"/>
          <w:kern w:val="0"/>
          <w:sz w:val="24"/>
          <w:lang w:val="en-GB"/>
        </w:rPr>
        <w:t>“</w:t>
      </w:r>
      <w:r>
        <w:rPr>
          <w:rFonts w:ascii="彩虹粗仿宋" w:eastAsia="彩虹粗仿宋" w:hAnsi="宋体" w:cs="Arial"/>
          <w:kern w:val="0"/>
          <w:sz w:val="24"/>
          <w:lang w:val="en-GB"/>
        </w:rPr>
        <w:t>基金合同</w:t>
      </w:r>
      <w:r>
        <w:rPr>
          <w:rFonts w:ascii="彩虹粗仿宋" w:eastAsia="彩虹粗仿宋" w:hAnsi="宋体" w:cs="Arial"/>
          <w:kern w:val="0"/>
          <w:sz w:val="24"/>
          <w:lang w:val="en-GB"/>
        </w:rPr>
        <w:t>”</w:t>
      </w:r>
      <w:r>
        <w:rPr>
          <w:rFonts w:ascii="彩虹粗仿宋" w:eastAsia="彩虹粗仿宋" w:hAnsi="宋体" w:cs="Arial"/>
          <w:kern w:val="0"/>
          <w:sz w:val="24"/>
          <w:lang w:val="en-GB"/>
        </w:rPr>
        <w:t>)中定义的术语在用于本托管协议时应具有相同的含义；若有抵触应以《基金合同》为准，并依其</w:t>
      </w:r>
      <w:r>
        <w:rPr>
          <w:rFonts w:ascii="彩虹粗仿宋" w:eastAsia="彩虹粗仿宋" w:hAnsi="宋体" w:cs="Arial" w:hint="eastAsia"/>
          <w:kern w:val="0"/>
          <w:sz w:val="24"/>
        </w:rPr>
        <w:t>条款</w:t>
      </w:r>
      <w:r>
        <w:rPr>
          <w:rFonts w:ascii="彩虹粗仿宋" w:eastAsia="彩虹粗仿宋" w:hAnsi="宋体" w:cs="Arial" w:hint="eastAsia"/>
          <w:kern w:val="0"/>
          <w:sz w:val="24"/>
          <w:lang w:val="en-GB"/>
        </w:rPr>
        <w:t>解释。</w:t>
      </w:r>
    </w:p>
    <w:p w14:paraId="1A237E49" w14:textId="77777777" w:rsidR="005F1BAC" w:rsidRDefault="005F1BAC">
      <w:pPr>
        <w:rPr>
          <w:rFonts w:ascii="彩虹粗仿宋" w:eastAsia="彩虹粗仿宋"/>
          <w:sz w:val="24"/>
          <w:lang w:val="en-GB"/>
        </w:rPr>
      </w:pPr>
    </w:p>
    <w:p w14:paraId="5EB063B3" w14:textId="77777777" w:rsidR="005F1BAC" w:rsidRDefault="001E62DC">
      <w:pPr>
        <w:pStyle w:val="2"/>
        <w:jc w:val="center"/>
        <w:rPr>
          <w:rFonts w:ascii="彩虹粗仿宋" w:eastAsia="彩虹粗仿宋"/>
        </w:rPr>
      </w:pPr>
      <w:bookmarkStart w:id="1" w:name="_Toc124325885"/>
      <w:r>
        <w:rPr>
          <w:rFonts w:ascii="彩虹粗仿宋" w:eastAsia="彩虹粗仿宋" w:hint="eastAsia"/>
        </w:rPr>
        <w:t>一、基金托管协议当事人</w:t>
      </w:r>
      <w:bookmarkEnd w:id="1"/>
    </w:p>
    <w:p w14:paraId="2FEDB82C" w14:textId="77777777" w:rsidR="005F1BAC" w:rsidRDefault="001E62D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w:t>
      </w:r>
    </w:p>
    <w:p w14:paraId="4DBF4A46"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w:t>
      </w:r>
      <w:r>
        <w:rPr>
          <w:rFonts w:ascii="彩虹粗仿宋" w:eastAsia="彩虹粗仿宋" w:hAnsi="宋体" w:cs="Arial" w:hint="eastAsia"/>
          <w:kern w:val="0"/>
          <w:sz w:val="24"/>
        </w:rPr>
        <w:t>中欧</w:t>
      </w:r>
      <w:r>
        <w:rPr>
          <w:rFonts w:ascii="彩虹粗仿宋" w:eastAsia="彩虹粗仿宋" w:hAnsi="宋体" w:cs="Arial" w:hint="eastAsia"/>
          <w:sz w:val="24"/>
        </w:rPr>
        <w:t>基金管理有限公司</w:t>
      </w:r>
    </w:p>
    <w:p w14:paraId="3E91348C"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注册地址：中国（上海）自由贸易试验区陆家嘴环路333号5层</w:t>
      </w:r>
    </w:p>
    <w:p w14:paraId="6399C5E2"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w:t>
      </w:r>
      <w:r>
        <w:rPr>
          <w:rFonts w:ascii="彩虹粗仿宋" w:eastAsia="彩虹粗仿宋" w:hAnsi="宋体" w:cs="Arial"/>
          <w:sz w:val="24"/>
        </w:rPr>
        <w:t>200120</w:t>
      </w:r>
    </w:p>
    <w:p w14:paraId="1D4965F1"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法定代表人：窦玉明</w:t>
      </w:r>
    </w:p>
    <w:p w14:paraId="23D8852D"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w:t>
      </w:r>
      <w:r>
        <w:rPr>
          <w:rFonts w:ascii="彩虹粗仿宋" w:eastAsia="彩虹粗仿宋" w:hAnsi="宋体" w:cs="Arial"/>
          <w:sz w:val="24"/>
        </w:rPr>
        <w:t>2006</w:t>
      </w:r>
      <w:r>
        <w:rPr>
          <w:rStyle w:val="read"/>
          <w:rFonts w:ascii="彩虹粗仿宋" w:eastAsia="彩虹粗仿宋" w:hAnsi="宋体" w:cs="Arial" w:hint="eastAsia"/>
          <w:sz w:val="24"/>
        </w:rPr>
        <w:t>年</w:t>
      </w:r>
      <w:r>
        <w:rPr>
          <w:rStyle w:val="read"/>
          <w:rFonts w:ascii="彩虹粗仿宋" w:eastAsia="彩虹粗仿宋" w:hAnsi="宋体" w:cs="Arial"/>
          <w:sz w:val="24"/>
        </w:rPr>
        <w:t>7</w:t>
      </w:r>
      <w:r>
        <w:rPr>
          <w:rStyle w:val="read"/>
          <w:rFonts w:ascii="彩虹粗仿宋" w:eastAsia="彩虹粗仿宋" w:hAnsi="宋体" w:cs="Arial" w:hint="eastAsia"/>
          <w:sz w:val="24"/>
        </w:rPr>
        <w:t>月</w:t>
      </w:r>
      <w:r>
        <w:rPr>
          <w:rStyle w:val="read"/>
          <w:rFonts w:ascii="彩虹粗仿宋" w:eastAsia="彩虹粗仿宋" w:hAnsi="宋体" w:cs="Arial"/>
          <w:sz w:val="24"/>
        </w:rPr>
        <w:t>19</w:t>
      </w:r>
      <w:r>
        <w:rPr>
          <w:rStyle w:val="read"/>
          <w:rFonts w:ascii="彩虹粗仿宋" w:eastAsia="彩虹粗仿宋" w:hAnsi="宋体" w:cs="Arial" w:hint="eastAsia"/>
          <w:sz w:val="24"/>
        </w:rPr>
        <w:t>日</w:t>
      </w:r>
    </w:p>
    <w:p w14:paraId="4479D2C8"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批准设立机关及批准设立文号：中国证监会证监基金字</w:t>
      </w:r>
      <w:r>
        <w:rPr>
          <w:rStyle w:val="read"/>
          <w:rFonts w:ascii="彩虹粗仿宋" w:eastAsia="彩虹粗仿宋" w:hAnsi="宋体" w:cs="Arial"/>
          <w:sz w:val="24"/>
        </w:rPr>
        <w:t>[2006]102</w:t>
      </w:r>
      <w:r>
        <w:rPr>
          <w:rFonts w:ascii="彩虹粗仿宋" w:eastAsia="彩虹粗仿宋" w:hAnsi="宋体" w:cs="Arial" w:hint="eastAsia"/>
          <w:sz w:val="24"/>
        </w:rPr>
        <w:t>号</w:t>
      </w:r>
    </w:p>
    <w:p w14:paraId="10982EC8"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组织形式：有限责任公司</w:t>
      </w:r>
    </w:p>
    <w:p w14:paraId="39476641"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w:t>
      </w:r>
      <w:r>
        <w:rPr>
          <w:rFonts w:ascii="彩虹粗仿宋" w:eastAsia="彩虹粗仿宋" w:hAnsi="宋体" w:cs="Arial"/>
          <w:sz w:val="24"/>
        </w:rPr>
        <w:t>2.20</w:t>
      </w:r>
      <w:r>
        <w:rPr>
          <w:rFonts w:ascii="彩虹粗仿宋" w:eastAsia="彩虹粗仿宋" w:hAnsi="宋体" w:cs="Arial" w:hint="eastAsia"/>
          <w:sz w:val="24"/>
        </w:rPr>
        <w:t>亿</w:t>
      </w:r>
      <w:r>
        <w:rPr>
          <w:rStyle w:val="read"/>
          <w:rFonts w:ascii="彩虹粗仿宋" w:eastAsia="彩虹粗仿宋" w:hAnsi="宋体" w:cs="Arial" w:hint="eastAsia"/>
          <w:sz w:val="24"/>
        </w:rPr>
        <w:t>元</w:t>
      </w:r>
    </w:p>
    <w:p w14:paraId="032A9CEA"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14:paraId="14D2738F"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经营范围：基金募集、基金销售、资产管理和经中国证监会许可的其他业务。（依法须经批准的项目，经相关部门批准后方可开展经营活动）</w:t>
      </w:r>
    </w:p>
    <w:p w14:paraId="68A7F16B" w14:textId="77777777" w:rsidR="005F1BAC" w:rsidRDefault="001E62D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（二）基金托管人</w:t>
      </w:r>
    </w:p>
    <w:p w14:paraId="0DE576C2"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名称：中国建设银行股份有限公司</w:t>
      </w:r>
      <w:r>
        <w:rPr>
          <w:rFonts w:ascii="彩虹粗仿宋" w:eastAsia="彩虹粗仿宋" w:hAnsi="宋体" w:cs="Arial"/>
          <w:sz w:val="24"/>
        </w:rPr>
        <w:t>(简称：中国建设银行)</w:t>
      </w:r>
    </w:p>
    <w:p w14:paraId="37099EA2"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住所：北京市西城区金融大街</w:t>
      </w:r>
      <w:r>
        <w:rPr>
          <w:rFonts w:ascii="彩虹粗仿宋" w:eastAsia="彩虹粗仿宋" w:hAnsi="宋体" w:cs="Arial"/>
          <w:sz w:val="24"/>
        </w:rPr>
        <w:t>25号</w:t>
      </w:r>
    </w:p>
    <w:p w14:paraId="07178280"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办公地址：北京市西城区闹市口大街</w:t>
      </w:r>
      <w:r>
        <w:rPr>
          <w:rFonts w:ascii="彩虹粗仿宋" w:eastAsia="彩虹粗仿宋" w:hAnsi="宋体" w:cs="Arial"/>
          <w:sz w:val="24"/>
        </w:rPr>
        <w:t>1号院1号楼</w:t>
      </w:r>
    </w:p>
    <w:p w14:paraId="2BF60D37"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w:t>
      </w:r>
      <w:r>
        <w:rPr>
          <w:rFonts w:ascii="彩虹粗仿宋" w:eastAsia="彩虹粗仿宋" w:hAnsi="宋体" w:cs="Arial"/>
          <w:sz w:val="24"/>
        </w:rPr>
        <w:t>100033</w:t>
      </w:r>
    </w:p>
    <w:p w14:paraId="1965D0F9"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法定代表人：田国立</w:t>
      </w:r>
    </w:p>
    <w:p w14:paraId="720E99B3"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w:t>
      </w:r>
      <w:r>
        <w:rPr>
          <w:rFonts w:ascii="彩虹粗仿宋" w:eastAsia="彩虹粗仿宋" w:hAnsi="宋体" w:cs="Arial"/>
          <w:sz w:val="24"/>
        </w:rPr>
        <w:t>2004年09月17日</w:t>
      </w:r>
    </w:p>
    <w:p w14:paraId="352B5F8A"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基金托管业务批准文号：中国证监会证监基字</w:t>
      </w:r>
      <w:r>
        <w:rPr>
          <w:rFonts w:ascii="彩虹粗仿宋" w:eastAsia="彩虹粗仿宋" w:hAnsi="宋体" w:cs="Arial"/>
          <w:sz w:val="24"/>
        </w:rPr>
        <w:t>[1998</w:t>
      </w:r>
      <w:bookmarkStart w:id="2" w:name="OLE_LINK3"/>
      <w:r>
        <w:rPr>
          <w:rFonts w:ascii="彩虹粗仿宋" w:eastAsia="彩虹粗仿宋" w:hAnsi="宋体" w:cs="Arial"/>
          <w:sz w:val="24"/>
        </w:rPr>
        <w:t>]</w:t>
      </w:r>
      <w:bookmarkEnd w:id="2"/>
      <w:r>
        <w:rPr>
          <w:rFonts w:ascii="彩虹粗仿宋" w:eastAsia="彩虹粗仿宋" w:hAnsi="宋体" w:cs="Arial"/>
          <w:sz w:val="24"/>
        </w:rPr>
        <w:t>12号</w:t>
      </w:r>
    </w:p>
    <w:p w14:paraId="5BFD002E"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14:paraId="13FCD6C1"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w:t>
      </w:r>
      <w:r>
        <w:rPr>
          <w:rFonts w:ascii="彩虹粗仿宋" w:eastAsia="彩虹粗仿宋" w:hint="eastAsia"/>
          <w:sz w:val="24"/>
        </w:rPr>
        <w:t>贰仟伍佰亿壹仟零玖拾柒万柒仟肆佰捌拾陆元整</w:t>
      </w:r>
    </w:p>
    <w:p w14:paraId="65C76F1F"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14:paraId="2EFEDD44" w14:textId="77777777" w:rsidR="005F1BAC" w:rsidRDefault="001E62DC">
      <w:pPr>
        <w:tabs>
          <w:tab w:val="left" w:pos="540"/>
        </w:tabs>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w:t>
      </w:r>
      <w:r>
        <w:rPr>
          <w:rFonts w:ascii="彩虹粗仿宋" w:eastAsia="彩虹粗仿宋" w:hAnsi="宋体" w:cs="Arial" w:hint="eastAsia"/>
          <w:kern w:val="0"/>
          <w:sz w:val="24"/>
        </w:rPr>
        <w:t>卖政府债券、金融债券；从事同业拆借；买卖、代理买卖外汇；从事银行卡业务；提供信用证服务及担保；代理收付款项及代理保险业务；提供保管箱服务；经中国银行业监督管理机构等监管部门批准的其他业务。</w:t>
      </w:r>
    </w:p>
    <w:p w14:paraId="027B4DDA" w14:textId="77777777" w:rsidR="005F1BAC" w:rsidRDefault="001E62DC">
      <w:pPr>
        <w:pStyle w:val="2"/>
        <w:jc w:val="center"/>
        <w:rPr>
          <w:rFonts w:ascii="彩虹粗仿宋" w:eastAsia="彩虹粗仿宋"/>
          <w:sz w:val="30"/>
        </w:rPr>
      </w:pPr>
      <w:bookmarkStart w:id="3" w:name="_Toc124325886"/>
      <w:r>
        <w:rPr>
          <w:rFonts w:ascii="彩虹粗仿宋" w:eastAsia="彩虹粗仿宋" w:hint="eastAsia"/>
          <w:sz w:val="30"/>
        </w:rPr>
        <w:t>二、基金托管协议的依据、目的和原则</w:t>
      </w:r>
      <w:bookmarkEnd w:id="3"/>
    </w:p>
    <w:p w14:paraId="4F6656FF" w14:textId="77777777" w:rsidR="005F1BAC" w:rsidRDefault="001E62D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（一）订立托管协议的依据</w:t>
      </w:r>
    </w:p>
    <w:p w14:paraId="24245453" w14:textId="77777777" w:rsidR="005F1BAC" w:rsidRDefault="001E62D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本协议依据《中华人民共和国证券投资基金法》</w:t>
      </w:r>
      <w:r>
        <w:rPr>
          <w:rFonts w:ascii="彩虹粗仿宋" w:eastAsia="彩虹粗仿宋" w:hAnsi="宋体" w:cs="Arial"/>
          <w:kern w:val="0"/>
          <w:sz w:val="24"/>
        </w:rPr>
        <w:t>(以下简称</w:t>
      </w:r>
      <w:r>
        <w:rPr>
          <w:rFonts w:ascii="彩虹粗仿宋" w:eastAsia="彩虹粗仿宋" w:hAnsi="宋体" w:cs="Arial"/>
          <w:kern w:val="0"/>
          <w:sz w:val="24"/>
        </w:rPr>
        <w:t>“</w:t>
      </w:r>
      <w:r>
        <w:rPr>
          <w:rFonts w:ascii="彩虹粗仿宋" w:eastAsia="彩虹粗仿宋" w:hAnsi="宋体" w:cs="Arial"/>
          <w:kern w:val="0"/>
          <w:sz w:val="24"/>
        </w:rPr>
        <w:t>《基金法》</w:t>
      </w:r>
      <w:r>
        <w:rPr>
          <w:rFonts w:ascii="彩虹粗仿宋" w:eastAsia="彩虹粗仿宋" w:hAnsi="宋体" w:cs="Arial"/>
          <w:kern w:val="0"/>
          <w:sz w:val="24"/>
        </w:rPr>
        <w:t>”</w:t>
      </w:r>
      <w:r>
        <w:rPr>
          <w:rFonts w:ascii="彩虹粗仿宋" w:eastAsia="彩虹粗仿宋" w:hAnsi="宋体" w:cs="Arial"/>
          <w:kern w:val="0"/>
          <w:sz w:val="24"/>
        </w:rPr>
        <w:t>)</w:t>
      </w:r>
      <w:r>
        <w:rPr>
          <w:rFonts w:hint="eastAsia"/>
          <w:bCs/>
          <w:sz w:val="24"/>
        </w:rPr>
        <w:t xml:space="preserve"> </w:t>
      </w:r>
      <w:r>
        <w:rPr>
          <w:rFonts w:hint="eastAsia"/>
          <w:bCs/>
          <w:sz w:val="24"/>
        </w:rPr>
        <w:t>、</w:t>
      </w:r>
      <w:r w:rsidRPr="00AF48DD">
        <w:rPr>
          <w:rFonts w:ascii="彩虹粗仿宋" w:eastAsia="彩虹粗仿宋" w:hAnsi="宋体" w:cs="Arial" w:hint="eastAsia"/>
          <w:kern w:val="0"/>
          <w:sz w:val="24"/>
        </w:rPr>
        <w:t>《公开募集开放式证券投资基金流动性风险管理规定》</w:t>
      </w:r>
      <w:r>
        <w:rPr>
          <w:rFonts w:ascii="彩虹粗仿宋" w:eastAsia="彩虹粗仿宋" w:hAnsi="宋体" w:cs="Arial"/>
          <w:kern w:val="0"/>
          <w:sz w:val="24"/>
        </w:rPr>
        <w:t>等有关法律法规、《基金合同》及其他有关规定制订。</w:t>
      </w:r>
    </w:p>
    <w:p w14:paraId="20C3BCE9" w14:textId="77777777" w:rsidR="005F1BAC" w:rsidRDefault="001E62D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（二）订立托管协议的目的</w:t>
      </w:r>
    </w:p>
    <w:p w14:paraId="1032F86F" w14:textId="77777777" w:rsidR="005F1BAC" w:rsidRDefault="001E62D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0E71803C" w14:textId="77777777" w:rsidR="005F1BAC" w:rsidRDefault="001E62D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（三）订立托管协议的原则</w:t>
      </w:r>
    </w:p>
    <w:p w14:paraId="33514355" w14:textId="77777777" w:rsidR="005F1BAC" w:rsidRDefault="001E62D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基金管理人和基金托管人本着平等自愿、诚实信用、充分保护基金份额持有人合法权益的原则，经协商一致，签订本协议。</w:t>
      </w:r>
    </w:p>
    <w:p w14:paraId="4F90DCEF" w14:textId="77777777" w:rsidR="005F1BAC" w:rsidRDefault="001E62DC">
      <w:pPr>
        <w:pStyle w:val="2"/>
        <w:jc w:val="center"/>
        <w:rPr>
          <w:rFonts w:ascii="彩虹粗仿宋" w:eastAsia="彩虹粗仿宋"/>
          <w:sz w:val="30"/>
          <w:szCs w:val="24"/>
        </w:rPr>
      </w:pPr>
      <w:bookmarkStart w:id="4" w:name="_Toc124325887"/>
      <w:r>
        <w:rPr>
          <w:rFonts w:ascii="彩虹粗仿宋" w:eastAsia="彩虹粗仿宋" w:hint="eastAsia"/>
          <w:sz w:val="30"/>
        </w:rPr>
        <w:t>三、基金托管人对基金管理人的业务监督和核查</w:t>
      </w:r>
      <w:bookmarkEnd w:id="4"/>
    </w:p>
    <w:p w14:paraId="03789A7D" w14:textId="77777777" w:rsidR="005F1BAC" w:rsidRDefault="001E62D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w:t>
      </w:r>
      <w:r>
        <w:rPr>
          <w:rFonts w:ascii="彩虹粗仿宋" w:eastAsia="彩虹粗仿宋" w:hAnsi="宋体" w:cs="Arial" w:hint="eastAsia"/>
          <w:kern w:val="0"/>
          <w:sz w:val="24"/>
        </w:rPr>
        <w:lastRenderedPageBreak/>
        <w:t>进行监督，对存在疑义的事项进行核查。</w:t>
      </w:r>
    </w:p>
    <w:p w14:paraId="41356C81" w14:textId="0EB799DB" w:rsidR="00E530B3" w:rsidRDefault="00E530B3" w:rsidP="00E530B3">
      <w:pPr>
        <w:adjustRightInd w:val="0"/>
        <w:snapToGrid w:val="0"/>
        <w:ind w:firstLineChars="200" w:firstLine="480"/>
        <w:rPr>
          <w:rFonts w:ascii="彩虹粗仿宋" w:eastAsia="彩虹粗仿宋" w:hAnsi="宋体" w:cs="Arial"/>
          <w:kern w:val="0"/>
          <w:sz w:val="24"/>
        </w:rPr>
      </w:pPr>
      <w:r w:rsidRPr="00E530B3">
        <w:rPr>
          <w:rFonts w:ascii="彩虹粗仿宋" w:eastAsia="彩虹粗仿宋" w:hAnsi="宋体" w:cs="Arial" w:hint="eastAsia"/>
          <w:kern w:val="0"/>
          <w:sz w:val="24"/>
        </w:rPr>
        <w:t>本基金的投资范围为具有良好流动性的金融工具，包括国内依法发行上市的股票（包括中小板、创业板以及其他经中国证监会</w:t>
      </w:r>
      <w:r w:rsidR="00376556">
        <w:rPr>
          <w:rFonts w:ascii="彩虹粗仿宋" w:eastAsia="彩虹粗仿宋" w:hAnsi="宋体" w:cs="Arial" w:hint="eastAsia"/>
          <w:kern w:val="0"/>
          <w:sz w:val="24"/>
        </w:rPr>
        <w:t>允许</w:t>
      </w:r>
      <w:r w:rsidRPr="00E530B3">
        <w:rPr>
          <w:rFonts w:ascii="彩虹粗仿宋" w:eastAsia="彩虹粗仿宋" w:hAnsi="宋体" w:cs="Arial" w:hint="eastAsia"/>
          <w:kern w:val="0"/>
          <w:sz w:val="24"/>
        </w:rPr>
        <w:t>发行上市的股票）、港股通标的股票、债券（包括国债、地方政府债、</w:t>
      </w:r>
      <w:r w:rsidR="00376556" w:rsidRPr="00376556">
        <w:rPr>
          <w:rFonts w:ascii="彩虹粗仿宋" w:eastAsia="彩虹粗仿宋" w:hAnsi="宋体" w:cs="Arial" w:hint="eastAsia"/>
          <w:kern w:val="0"/>
          <w:sz w:val="24"/>
        </w:rPr>
        <w:t>政府支持机构债、</w:t>
      </w:r>
      <w:r w:rsidRPr="00E530B3">
        <w:rPr>
          <w:rFonts w:ascii="彩虹粗仿宋" w:eastAsia="彩虹粗仿宋" w:hAnsi="宋体" w:cs="Arial" w:hint="eastAsia"/>
          <w:kern w:val="0"/>
          <w:sz w:val="24"/>
        </w:rPr>
        <w:t>金融债、企业债、公司债、</w:t>
      </w:r>
      <w:r w:rsidR="00376556" w:rsidRPr="00376556">
        <w:rPr>
          <w:rFonts w:ascii="彩虹粗仿宋" w:eastAsia="彩虹粗仿宋" w:hAnsi="宋体" w:cs="Arial" w:hint="eastAsia"/>
          <w:kern w:val="0"/>
          <w:sz w:val="24"/>
        </w:rPr>
        <w:t>央行票据、中期票据、短期融资券、超短期融资券</w:t>
      </w:r>
      <w:r w:rsidRPr="00E530B3">
        <w:rPr>
          <w:rFonts w:ascii="彩虹粗仿宋" w:eastAsia="彩虹粗仿宋" w:hAnsi="宋体" w:cs="Arial" w:hint="eastAsia"/>
          <w:kern w:val="0"/>
          <w:sz w:val="24"/>
        </w:rPr>
        <w:t>、可转换债券、可交换债券、分离交易可转债等）、资产支持证券、债券回购、银行存款、</w:t>
      </w:r>
      <w:r w:rsidR="00376556">
        <w:rPr>
          <w:rFonts w:ascii="彩虹粗仿宋" w:eastAsia="彩虹粗仿宋" w:hAnsi="宋体" w:cs="Arial" w:hint="eastAsia"/>
          <w:kern w:val="0"/>
          <w:sz w:val="24"/>
        </w:rPr>
        <w:t>同业存单、</w:t>
      </w:r>
      <w:r w:rsidRPr="00E530B3">
        <w:rPr>
          <w:rFonts w:ascii="彩虹粗仿宋" w:eastAsia="彩虹粗仿宋" w:hAnsi="宋体" w:cs="Arial" w:hint="eastAsia"/>
          <w:kern w:val="0"/>
          <w:sz w:val="24"/>
        </w:rPr>
        <w:t>现金、衍生工具（包括</w:t>
      </w:r>
      <w:r w:rsidR="00376556">
        <w:rPr>
          <w:rFonts w:ascii="彩虹粗仿宋" w:eastAsia="彩虹粗仿宋" w:hAnsi="宋体" w:cs="Arial" w:hint="eastAsia"/>
          <w:kern w:val="0"/>
          <w:sz w:val="24"/>
        </w:rPr>
        <w:t>国债期货</w:t>
      </w:r>
      <w:r w:rsidRPr="00E530B3">
        <w:rPr>
          <w:rFonts w:ascii="彩虹粗仿宋" w:eastAsia="彩虹粗仿宋" w:hAnsi="宋体" w:cs="Arial" w:hint="eastAsia"/>
          <w:kern w:val="0"/>
          <w:sz w:val="24"/>
        </w:rPr>
        <w:t>、股指期货、股票期权等）</w:t>
      </w:r>
      <w:r w:rsidR="00376556">
        <w:rPr>
          <w:rFonts w:ascii="彩虹粗仿宋" w:eastAsia="彩虹粗仿宋" w:hAnsi="宋体" w:cs="Arial" w:hint="eastAsia"/>
          <w:kern w:val="0"/>
          <w:sz w:val="24"/>
        </w:rPr>
        <w:t>、信用衍生品</w:t>
      </w:r>
      <w:r w:rsidRPr="00E530B3">
        <w:rPr>
          <w:rFonts w:ascii="彩虹粗仿宋" w:eastAsia="彩虹粗仿宋" w:hAnsi="宋体" w:cs="Arial" w:hint="eastAsia"/>
          <w:kern w:val="0"/>
          <w:sz w:val="24"/>
        </w:rPr>
        <w:t>以及</w:t>
      </w:r>
      <w:r w:rsidR="00376556">
        <w:rPr>
          <w:rFonts w:ascii="彩虹粗仿宋" w:eastAsia="彩虹粗仿宋" w:hAnsi="宋体" w:cs="Arial" w:hint="eastAsia"/>
          <w:kern w:val="0"/>
          <w:sz w:val="24"/>
        </w:rPr>
        <w:t>法律法规或</w:t>
      </w:r>
      <w:r w:rsidRPr="00E530B3">
        <w:rPr>
          <w:rFonts w:ascii="彩虹粗仿宋" w:eastAsia="彩虹粗仿宋" w:hAnsi="宋体" w:cs="Arial" w:hint="eastAsia"/>
          <w:kern w:val="0"/>
          <w:sz w:val="24"/>
        </w:rPr>
        <w:t>中国证监会允许基金投资的</w:t>
      </w:r>
      <w:r w:rsidR="00376556">
        <w:rPr>
          <w:rFonts w:ascii="彩虹粗仿宋" w:eastAsia="彩虹粗仿宋" w:hAnsi="宋体" w:cs="Arial" w:hint="eastAsia"/>
          <w:kern w:val="0"/>
          <w:sz w:val="24"/>
        </w:rPr>
        <w:t>其他</w:t>
      </w:r>
      <w:r w:rsidRPr="00E530B3">
        <w:rPr>
          <w:rFonts w:ascii="彩虹粗仿宋" w:eastAsia="彩虹粗仿宋" w:hAnsi="宋体" w:cs="Arial" w:hint="eastAsia"/>
          <w:kern w:val="0"/>
          <w:sz w:val="24"/>
        </w:rPr>
        <w:t>金融工具（但</w:t>
      </w:r>
      <w:r w:rsidR="00483B19">
        <w:rPr>
          <w:rFonts w:ascii="彩虹粗仿宋" w:eastAsia="彩虹粗仿宋" w:hAnsi="宋体" w:cs="Arial" w:hint="eastAsia"/>
          <w:kern w:val="0"/>
          <w:sz w:val="24"/>
        </w:rPr>
        <w:t>须</w:t>
      </w:r>
      <w:r w:rsidRPr="00E530B3">
        <w:rPr>
          <w:rFonts w:ascii="彩虹粗仿宋" w:eastAsia="彩虹粗仿宋" w:hAnsi="宋体" w:cs="Arial" w:hint="eastAsia"/>
          <w:kern w:val="0"/>
          <w:sz w:val="24"/>
        </w:rPr>
        <w:t>符合中国证监会的相关规定）。</w:t>
      </w:r>
    </w:p>
    <w:p w14:paraId="077F1F21" w14:textId="05EC50C5" w:rsidR="00483B19" w:rsidRPr="00E530B3" w:rsidRDefault="00483B19" w:rsidP="00E530B3">
      <w:pPr>
        <w:adjustRightInd w:val="0"/>
        <w:snapToGrid w:val="0"/>
        <w:ind w:firstLineChars="200" w:firstLine="480"/>
        <w:rPr>
          <w:rFonts w:ascii="彩虹粗仿宋" w:eastAsia="彩虹粗仿宋" w:hAnsi="宋体" w:cs="Arial"/>
          <w:kern w:val="0"/>
          <w:sz w:val="24"/>
        </w:rPr>
      </w:pPr>
      <w:r w:rsidRPr="00483B19">
        <w:rPr>
          <w:rFonts w:ascii="彩虹粗仿宋" w:eastAsia="彩虹粗仿宋" w:hAnsi="宋体" w:cs="Arial" w:hint="eastAsia"/>
          <w:kern w:val="0"/>
          <w:sz w:val="24"/>
        </w:rPr>
        <w:t>本基金可以参与融资业务。在本基金的封闭期内，基金管理人可在不改变本基金既有投资目标、策略和风险收益特征并在控制风险的前提下，根据相关法律法规参与转融通证券出借业务，以提高投资效率及进行风险管理。在未来法律法规允许的情况下，本基金可以依据相关规定参与融券业务。</w:t>
      </w:r>
    </w:p>
    <w:p w14:paraId="66B09D4E" w14:textId="531E54B0" w:rsidR="005F1BAC" w:rsidRDefault="00E530B3">
      <w:pPr>
        <w:adjustRightInd w:val="0"/>
        <w:snapToGrid w:val="0"/>
        <w:ind w:firstLineChars="200" w:firstLine="480"/>
        <w:rPr>
          <w:rFonts w:ascii="彩虹粗仿宋" w:eastAsia="彩虹粗仿宋" w:hAnsi="宋体" w:cs="Arial"/>
          <w:kern w:val="0"/>
          <w:sz w:val="24"/>
        </w:rPr>
      </w:pPr>
      <w:r w:rsidRPr="00E530B3">
        <w:rPr>
          <w:rFonts w:ascii="彩虹粗仿宋" w:eastAsia="彩虹粗仿宋" w:hAnsi="宋体" w:cs="Arial" w:hint="eastAsia"/>
          <w:kern w:val="0"/>
          <w:sz w:val="24"/>
        </w:rPr>
        <w:t>如法律法规或监管机构以后允许基金投资其他品种，基金管理人在履行适当程序后，可以将其纳入投资范围。</w:t>
      </w:r>
    </w:p>
    <w:p w14:paraId="208F9CC5" w14:textId="77777777" w:rsidR="005F1BAC" w:rsidRDefault="001E62D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基金的投资组合比例为：</w:t>
      </w:r>
    </w:p>
    <w:p w14:paraId="38FF4636" w14:textId="7A708558" w:rsidR="005F1BAC" w:rsidRDefault="00A23859">
      <w:pPr>
        <w:adjustRightInd w:val="0"/>
        <w:snapToGrid w:val="0"/>
        <w:ind w:firstLineChars="200" w:firstLine="480"/>
        <w:rPr>
          <w:rFonts w:ascii="彩虹粗仿宋" w:eastAsia="彩虹粗仿宋" w:hAnsi="宋体" w:cs="Arial"/>
          <w:kern w:val="0"/>
          <w:sz w:val="24"/>
        </w:rPr>
      </w:pPr>
      <w:r w:rsidRPr="00A23859">
        <w:rPr>
          <w:rFonts w:ascii="彩虹粗仿宋" w:eastAsia="彩虹粗仿宋" w:hAnsi="宋体" w:cs="Arial" w:hint="eastAsia"/>
          <w:kern w:val="0"/>
          <w:sz w:val="24"/>
        </w:rPr>
        <w:t>本基金投资于股票的比例不低于基金资产的60%</w:t>
      </w:r>
      <w:r w:rsidR="00E530B3" w:rsidRPr="00E530B3">
        <w:rPr>
          <w:rFonts w:ascii="彩虹粗仿宋" w:eastAsia="彩虹粗仿宋" w:hAnsi="宋体" w:cs="Arial" w:hint="eastAsia"/>
          <w:kern w:val="0"/>
          <w:sz w:val="24"/>
        </w:rPr>
        <w:t>（在开放期前一个月和后一个月以及开放期内基金投资不受该比例限制</w:t>
      </w:r>
      <w:r>
        <w:rPr>
          <w:rFonts w:ascii="彩虹粗仿宋" w:eastAsia="彩虹粗仿宋" w:hAnsi="宋体" w:cs="Arial" w:hint="eastAsia"/>
          <w:kern w:val="0"/>
          <w:sz w:val="24"/>
        </w:rPr>
        <w:t>）</w:t>
      </w:r>
      <w:r>
        <w:rPr>
          <w:rFonts w:ascii="彩虹粗仿宋" w:eastAsia="彩虹粗仿宋" w:hAnsi="宋体" w:cs="Arial"/>
          <w:kern w:val="0"/>
          <w:sz w:val="24"/>
        </w:rPr>
        <w:t>，</w:t>
      </w:r>
      <w:r w:rsidR="00483B19">
        <w:rPr>
          <w:rFonts w:ascii="彩虹粗仿宋" w:eastAsia="彩虹粗仿宋" w:hAnsi="宋体" w:cs="Arial" w:hint="eastAsia"/>
          <w:kern w:val="0"/>
          <w:sz w:val="24"/>
        </w:rPr>
        <w:t>且</w:t>
      </w:r>
      <w:r w:rsidR="00E530B3" w:rsidRPr="00E530B3">
        <w:rPr>
          <w:rFonts w:ascii="彩虹粗仿宋" w:eastAsia="彩虹粗仿宋" w:hAnsi="宋体" w:cs="Arial" w:hint="eastAsia"/>
          <w:kern w:val="0"/>
          <w:sz w:val="24"/>
        </w:rPr>
        <w:t>投资于港股通标的股票不超过股票资产的50%</w:t>
      </w:r>
      <w:r w:rsidR="00483B19" w:rsidRPr="00483B19">
        <w:rPr>
          <w:rFonts w:ascii="彩虹粗仿宋" w:eastAsia="彩虹粗仿宋" w:hAnsi="宋体" w:cs="Arial" w:hint="eastAsia"/>
          <w:kern w:val="0"/>
          <w:sz w:val="24"/>
        </w:rPr>
        <w:t>，其中基金投资于创业板股票资产占非现金基金资产的比例不低于80%</w:t>
      </w:r>
      <w:r w:rsidR="00E530B3" w:rsidRPr="00E530B3">
        <w:rPr>
          <w:rFonts w:ascii="彩虹粗仿宋" w:eastAsia="彩虹粗仿宋" w:hAnsi="宋体" w:cs="Arial" w:hint="eastAsia"/>
          <w:kern w:val="0"/>
          <w:sz w:val="24"/>
        </w:rPr>
        <w:t>。开放期每个交易日日终，在扣除股指期货、国债期货和股票期权合约需缴纳的交易保证金后，保持现金（不包括结算备付金、存出保证金、应收申购款等）或者到期日在一年以内的政府债券投资比例合计不低于基金资产净值的5%，在封闭期内，本基金不受上述5%的限制，但每个交易日日终在扣除国债期货、股指期货和股票期权合约需缴纳的交易保证金后，应当保持不低于交易保证金一倍的现金（不包括结算备付金、存出保证金、应收申购款等）。</w:t>
      </w:r>
    </w:p>
    <w:p w14:paraId="34E08ED2" w14:textId="77777777" w:rsidR="005F1BAC" w:rsidRDefault="001E62D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（二）基金托管人根据有关法律法规的规定及《基金合同》的约定，对基金投资、融资比例进行监督。基金托管人按下述比例和调整期限进行监督：</w:t>
      </w:r>
    </w:p>
    <w:p w14:paraId="499D6F48" w14:textId="77777777" w:rsidR="005F1BAC" w:rsidRDefault="001E62D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基金的投资组合应遵循以下限制：</w:t>
      </w:r>
    </w:p>
    <w:p w14:paraId="64A37984" w14:textId="5A081FFC" w:rsidR="00E329C1" w:rsidRPr="00E329C1" w:rsidRDefault="00E329C1" w:rsidP="00E329C1">
      <w:pPr>
        <w:adjustRightInd w:val="0"/>
        <w:snapToGrid w:val="0"/>
        <w:ind w:firstLineChars="200" w:firstLine="480"/>
        <w:rPr>
          <w:rFonts w:ascii="彩虹粗仿宋" w:eastAsia="彩虹粗仿宋" w:hAnsi="宋体" w:cs="Arial"/>
          <w:kern w:val="0"/>
          <w:sz w:val="24"/>
        </w:rPr>
      </w:pPr>
      <w:r w:rsidRPr="00E329C1">
        <w:rPr>
          <w:rFonts w:ascii="彩虹粗仿宋" w:eastAsia="彩虹粗仿宋" w:hAnsi="宋体" w:cs="Arial" w:hint="eastAsia"/>
          <w:kern w:val="0"/>
          <w:sz w:val="24"/>
        </w:rPr>
        <w:t>（1）</w:t>
      </w:r>
      <w:r w:rsidR="00A23859" w:rsidRPr="00A23859">
        <w:rPr>
          <w:rFonts w:ascii="彩虹粗仿宋" w:eastAsia="彩虹粗仿宋" w:hAnsi="宋体" w:cs="Arial" w:hint="eastAsia"/>
          <w:kern w:val="0"/>
          <w:sz w:val="24"/>
        </w:rPr>
        <w:t>本基金投资于股票的比例不低于基金资产的60%</w:t>
      </w:r>
      <w:r w:rsidRPr="00E329C1">
        <w:rPr>
          <w:rFonts w:ascii="彩虹粗仿宋" w:eastAsia="彩虹粗仿宋" w:hAnsi="宋体" w:cs="Arial" w:hint="eastAsia"/>
          <w:kern w:val="0"/>
          <w:sz w:val="24"/>
        </w:rPr>
        <w:t>（在开放期前一个月和后一个月以及开放期内基金投资不受该比例限制</w:t>
      </w:r>
      <w:r w:rsidR="00A23859">
        <w:rPr>
          <w:rFonts w:ascii="彩虹粗仿宋" w:eastAsia="彩虹粗仿宋" w:hAnsi="宋体" w:cs="Arial" w:hint="eastAsia"/>
          <w:kern w:val="0"/>
          <w:sz w:val="24"/>
        </w:rPr>
        <w:t>）</w:t>
      </w:r>
      <w:r w:rsidR="00A23859">
        <w:rPr>
          <w:rFonts w:ascii="彩虹粗仿宋" w:eastAsia="彩虹粗仿宋" w:hAnsi="宋体" w:cs="Arial"/>
          <w:kern w:val="0"/>
          <w:sz w:val="24"/>
        </w:rPr>
        <w:t>，</w:t>
      </w:r>
      <w:r w:rsidR="00483B19">
        <w:rPr>
          <w:rFonts w:ascii="彩虹粗仿宋" w:eastAsia="彩虹粗仿宋" w:hAnsi="宋体" w:cs="Arial" w:hint="eastAsia"/>
          <w:kern w:val="0"/>
          <w:sz w:val="24"/>
        </w:rPr>
        <w:t>且</w:t>
      </w:r>
      <w:r w:rsidRPr="00E329C1">
        <w:rPr>
          <w:rFonts w:ascii="彩虹粗仿宋" w:eastAsia="彩虹粗仿宋" w:hAnsi="宋体" w:cs="Arial" w:hint="eastAsia"/>
          <w:kern w:val="0"/>
          <w:sz w:val="24"/>
        </w:rPr>
        <w:t>投资于港股通标的股票</w:t>
      </w:r>
      <w:r w:rsidR="00483B19">
        <w:rPr>
          <w:rFonts w:ascii="彩虹粗仿宋" w:eastAsia="彩虹粗仿宋" w:hAnsi="宋体" w:cs="Arial" w:hint="eastAsia"/>
          <w:kern w:val="0"/>
          <w:sz w:val="24"/>
        </w:rPr>
        <w:t>的比例</w:t>
      </w:r>
      <w:r w:rsidRPr="00E329C1">
        <w:rPr>
          <w:rFonts w:ascii="彩虹粗仿宋" w:eastAsia="彩虹粗仿宋" w:hAnsi="宋体" w:cs="Arial" w:hint="eastAsia"/>
          <w:kern w:val="0"/>
          <w:sz w:val="24"/>
        </w:rPr>
        <w:t>不超过股票资产的50%</w:t>
      </w:r>
      <w:r w:rsidR="00483B19" w:rsidRPr="00483B19">
        <w:rPr>
          <w:rFonts w:ascii="彩虹粗仿宋" w:eastAsia="彩虹粗仿宋" w:hAnsi="宋体" w:cs="Arial" w:hint="eastAsia"/>
          <w:kern w:val="0"/>
          <w:sz w:val="24"/>
        </w:rPr>
        <w:t>，其中基金投资于创业板股票资产占非现金基金资产的比例不低于80%</w:t>
      </w:r>
      <w:r w:rsidRPr="00E329C1">
        <w:rPr>
          <w:rFonts w:ascii="彩虹粗仿宋" w:eastAsia="彩虹粗仿宋" w:hAnsi="宋体" w:cs="Arial" w:hint="eastAsia"/>
          <w:kern w:val="0"/>
          <w:sz w:val="24"/>
        </w:rPr>
        <w:t>；</w:t>
      </w:r>
    </w:p>
    <w:p w14:paraId="6E79A9BF" w14:textId="04BFF512" w:rsidR="00E329C1" w:rsidRPr="00E329C1" w:rsidRDefault="00E329C1" w:rsidP="00E329C1">
      <w:pPr>
        <w:adjustRightInd w:val="0"/>
        <w:snapToGrid w:val="0"/>
        <w:ind w:firstLineChars="200" w:firstLine="480"/>
        <w:rPr>
          <w:rFonts w:ascii="彩虹粗仿宋" w:eastAsia="彩虹粗仿宋" w:hAnsi="宋体" w:cs="Arial"/>
          <w:kern w:val="0"/>
          <w:sz w:val="24"/>
        </w:rPr>
      </w:pPr>
      <w:r w:rsidRPr="00E329C1">
        <w:rPr>
          <w:rFonts w:ascii="彩虹粗仿宋" w:eastAsia="彩虹粗仿宋" w:hAnsi="宋体" w:cs="Arial" w:hint="eastAsia"/>
          <w:kern w:val="0"/>
          <w:sz w:val="24"/>
        </w:rPr>
        <w:t>（2）开放期每个交易日日终，在扣除股指期货、国债期货和股票期权合约需缴纳的交易保证金后，保持现金（不包括结算备付金、存出保证金、应收申购款等）或者到期日在一年以内的政府债券投资比例合计不低于基金资产净值的5%，在封</w:t>
      </w:r>
      <w:r w:rsidRPr="00E329C1">
        <w:rPr>
          <w:rFonts w:ascii="彩虹粗仿宋" w:eastAsia="彩虹粗仿宋" w:hAnsi="宋体" w:cs="Arial" w:hint="eastAsia"/>
          <w:kern w:val="0"/>
          <w:sz w:val="24"/>
        </w:rPr>
        <w:lastRenderedPageBreak/>
        <w:t>闭期内不受上述5%的限制；</w:t>
      </w:r>
    </w:p>
    <w:p w14:paraId="771C0895" w14:textId="765CAB3D" w:rsidR="005F1BAC" w:rsidRDefault="00E329C1">
      <w:pPr>
        <w:adjustRightInd w:val="0"/>
        <w:snapToGrid w:val="0"/>
        <w:ind w:firstLineChars="200" w:firstLine="480"/>
        <w:rPr>
          <w:rFonts w:ascii="彩虹粗仿宋" w:eastAsia="彩虹粗仿宋" w:hAnsi="宋体" w:cs="Arial"/>
          <w:kern w:val="0"/>
          <w:sz w:val="24"/>
        </w:rPr>
      </w:pPr>
      <w:r w:rsidRPr="00E329C1">
        <w:rPr>
          <w:rFonts w:ascii="彩虹粗仿宋" w:eastAsia="彩虹粗仿宋" w:hAnsi="宋体" w:cs="Arial" w:hint="eastAsia"/>
          <w:kern w:val="0"/>
          <w:sz w:val="24"/>
        </w:rPr>
        <w:t>（3）本基金持有一家公司发行的证券，其市值（同一家公司在境内和香港同时上市的A+H股合计计算）不超过基金资产净值的10％；</w:t>
      </w:r>
    </w:p>
    <w:p w14:paraId="0982331E" w14:textId="77777777" w:rsidR="005F1BAC" w:rsidRDefault="001E62D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（4）本基金管理人管理且由本基金托管人托管的全部基金持有一家公司发行的证券（同一家公司在境内和香港同时上市的A+H股合计计算），不超过该证券的10％；</w:t>
      </w:r>
    </w:p>
    <w:p w14:paraId="62EFCA75" w14:textId="77777777" w:rsidR="005F1BAC" w:rsidRDefault="001E62D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（5）基金财产参与股票发行申购，本基金所申报的金额不超过本基金的总资产，本基金所申报的股票数量不超过拟发行股票公司本次发行股票的总量；</w:t>
      </w:r>
    </w:p>
    <w:p w14:paraId="2436CC10" w14:textId="77777777" w:rsidR="005F1BAC" w:rsidRDefault="001E62D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（6）本基金进入全国银行间同业市场进行债券回购的资金余额不得超过基金资产净值的40%；进入全国银行间同业市场进行债券回购的最长期限为1年，债券回购到期后不得展期；</w:t>
      </w:r>
    </w:p>
    <w:p w14:paraId="653F4851" w14:textId="6CF24450" w:rsidR="005F1BAC" w:rsidRDefault="001E62D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（7）</w:t>
      </w:r>
      <w:r w:rsidR="00E329C1" w:rsidRPr="00E329C1">
        <w:rPr>
          <w:rFonts w:ascii="彩虹粗仿宋" w:eastAsia="彩虹粗仿宋" w:hAnsi="宋体" w:cs="Arial" w:hint="eastAsia"/>
          <w:kern w:val="0"/>
          <w:sz w:val="24"/>
        </w:rPr>
        <w:t>在封闭期，本基金资产总值不得超过基金资产净值的200%；在开放期，本基金资产总值不得超过基金资产净值的140%；</w:t>
      </w:r>
    </w:p>
    <w:p w14:paraId="47C648B5" w14:textId="77777777" w:rsidR="005F1BAC" w:rsidRDefault="001E62D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（8）本基金投资于同一原始权益人的各类资产支持证券的比例，不得超过基金资产净值的10％；</w:t>
      </w:r>
    </w:p>
    <w:p w14:paraId="1CE01635" w14:textId="77777777" w:rsidR="005F1BAC" w:rsidRDefault="001E62D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（9）本基金持有的全部资产支持证券，其市值不得超过基金资产净值的20％；</w:t>
      </w:r>
    </w:p>
    <w:p w14:paraId="5BC0A98C" w14:textId="77777777" w:rsidR="005F1BAC" w:rsidRDefault="001E62D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（10）本基金持有的同一(指同一信用级别)资产支持证券的比例，不得超过该资产支持证券规模的10％；</w:t>
      </w:r>
    </w:p>
    <w:p w14:paraId="093545D7" w14:textId="77777777" w:rsidR="005F1BAC" w:rsidRDefault="001E62D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（11）本基金管理人管理且由本基金托管人托管的全部基金投资于同一原始权益人的各类资产支持证券，不得超过其各类资产支持证券合计规模的10％；</w:t>
      </w:r>
    </w:p>
    <w:p w14:paraId="5BC504BF" w14:textId="77777777" w:rsidR="005F1BAC" w:rsidRDefault="001E62D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（12）本基金应投资于信用级别评级为BBB以上(含BBB)的资产支持证券。基金持有资产支持证券期间，如果其信用等级下降、不再符合投资标准，应在评级报告发布之日起3个月内予以全部卖出；</w:t>
      </w:r>
    </w:p>
    <w:p w14:paraId="4333D785" w14:textId="34783C1E" w:rsidR="00483B19" w:rsidRDefault="001E62DC" w:rsidP="00483B19">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13）本基金管理人管理且由本基金托管人托管的全部开放式基金（包括开放式基金以及处于开放期的定期开放基金）持有一家上市公司发行的可流通股票，不得超过该上市公司可流通股票的15%；同一基金管理人管理且由本基金托管人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221EF4F2" w14:textId="28B992EE" w:rsidR="005F1BAC" w:rsidRDefault="001E62D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（14）本基金参与国债期货、股指期货交易后，需遵守下列投资比例限制：</w:t>
      </w:r>
    </w:p>
    <w:p w14:paraId="18A7B89D" w14:textId="77777777" w:rsidR="005F1BAC" w:rsidRDefault="001E62D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1）本基金在任何交易日日终，持有的买入股指期货合约价值，不得超过基金资产净值的10%；</w:t>
      </w:r>
    </w:p>
    <w:p w14:paraId="75622A8F" w14:textId="77777777" w:rsidR="005F1BAC" w:rsidRDefault="001E62D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2）本基金在任何交易日日终，持有的买入国债期货合约价值，不得超过基金资产净值的15%；</w:t>
      </w:r>
    </w:p>
    <w:p w14:paraId="5207B3BF" w14:textId="77777777" w:rsidR="005F1BAC" w:rsidRDefault="001E62D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lastRenderedPageBreak/>
        <w:t>3）本基金在任何交易日日终，持有的卖出股指期货合约价值不得超过基金持有的股票总市值的20%；</w:t>
      </w:r>
    </w:p>
    <w:p w14:paraId="0C8793B6" w14:textId="77777777" w:rsidR="005F1BAC" w:rsidRDefault="001E62D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4）本基金在任何交易日日终，持有的卖出国债期货合约价值不得超过基金持有的债券总市值的30%；</w:t>
      </w:r>
    </w:p>
    <w:p w14:paraId="483A611E" w14:textId="77777777" w:rsidR="005F1BAC" w:rsidRDefault="001E62D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5）本基金在任何交易日内交易（不包括平仓）的股指期货合约的成交金额不得超过上一交易日基金资产净值的20%；</w:t>
      </w:r>
    </w:p>
    <w:p w14:paraId="02AC97FD" w14:textId="77777777" w:rsidR="005F1BAC" w:rsidRDefault="001E62D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6）本基金在任何交易日内交易（不包括平仓）的国债期货合约的成交金额不得超过上一交易日基金资产净值的30%；</w:t>
      </w:r>
    </w:p>
    <w:p w14:paraId="324F8174" w14:textId="49C919BF" w:rsidR="005F1BAC" w:rsidRDefault="001E62D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7）本基金在</w:t>
      </w:r>
      <w:r w:rsidR="00842B72" w:rsidRPr="00842B72">
        <w:rPr>
          <w:rFonts w:ascii="彩虹粗仿宋" w:eastAsia="彩虹粗仿宋" w:hAnsi="宋体" w:cs="Arial" w:hint="eastAsia"/>
          <w:kern w:val="0"/>
          <w:sz w:val="24"/>
        </w:rPr>
        <w:t>封闭期的</w:t>
      </w:r>
      <w:r>
        <w:rPr>
          <w:rFonts w:ascii="彩虹粗仿宋" w:eastAsia="彩虹粗仿宋" w:hAnsi="宋体" w:cs="Arial" w:hint="eastAsia"/>
          <w:kern w:val="0"/>
          <w:sz w:val="24"/>
        </w:rPr>
        <w:t>任何交易日日终，持有的买入国债期货和股指期货合约价值与有价证券市值之和，不得超过基金资产净值的100%，</w:t>
      </w:r>
      <w:r w:rsidR="00842B72" w:rsidRPr="00842B72">
        <w:rPr>
          <w:rFonts w:ascii="彩虹粗仿宋" w:eastAsia="彩虹粗仿宋" w:hAnsi="宋体" w:cs="Arial" w:hint="eastAsia"/>
          <w:kern w:val="0"/>
          <w:sz w:val="24"/>
        </w:rPr>
        <w:t>在开放期的任何交易日日终，持有的买入期货合约价值与有价证券市值之和，不得超过基金资产净值的 95%；</w:t>
      </w:r>
      <w:r>
        <w:rPr>
          <w:rFonts w:ascii="彩虹粗仿宋" w:eastAsia="彩虹粗仿宋" w:hAnsi="宋体" w:cs="Arial" w:hint="eastAsia"/>
          <w:kern w:val="0"/>
          <w:sz w:val="24"/>
        </w:rPr>
        <w:t>其中，有价证券指股票、债券（不含到期日在一年以内的政府债券）、资产支持证券、买入返售金融资产（不含质押式回购）等；</w:t>
      </w:r>
    </w:p>
    <w:p w14:paraId="216C60B1" w14:textId="45EFB80D" w:rsidR="00842B72" w:rsidRDefault="001E62D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8）本基金所持有的股票市值和买入、卖出股指期货合约价值，合计（轧差计算）应当符合基金合同关于股票投资比例的有关约定；</w:t>
      </w:r>
    </w:p>
    <w:p w14:paraId="2F260FFE" w14:textId="25339E3C" w:rsidR="005F1BAC" w:rsidRDefault="00842B72">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9）本基金封闭期内</w:t>
      </w:r>
      <w:r w:rsidRPr="00842B72">
        <w:rPr>
          <w:rFonts w:ascii="彩虹粗仿宋" w:eastAsia="彩虹粗仿宋" w:hAnsi="宋体" w:cs="Arial" w:hint="eastAsia"/>
          <w:kern w:val="0"/>
          <w:sz w:val="24"/>
        </w:rPr>
        <w:t>每个交易日日终在扣除国债期货、股指期货和股票期权合约需缴纳的交易保证金后，应当保持不低于交易保证金一倍的现金（不包括结算备付金、存出保证金、应收申购款等）</w:t>
      </w:r>
      <w:r w:rsidR="00A56AF6">
        <w:rPr>
          <w:rFonts w:ascii="彩虹粗仿宋" w:eastAsia="彩虹粗仿宋" w:hAnsi="宋体" w:cs="Arial" w:hint="eastAsia"/>
          <w:kern w:val="0"/>
          <w:sz w:val="24"/>
        </w:rPr>
        <w:t>；</w:t>
      </w:r>
    </w:p>
    <w:p w14:paraId="62404D60" w14:textId="5695E609" w:rsidR="005F1BAC" w:rsidRDefault="001E62D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（15）本基金若参与股票期权交易的，需遵守下列投资比例限制：</w:t>
      </w:r>
    </w:p>
    <w:p w14:paraId="57E54E5D" w14:textId="77777777" w:rsidR="005F1BAC" w:rsidRDefault="001E62D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1）本基金因未平仓的期权合约支付和收取的权利金总额不得超过基金资产净值的10%；</w:t>
      </w:r>
    </w:p>
    <w:p w14:paraId="12FC349B" w14:textId="77777777" w:rsidR="005F1BAC" w:rsidRDefault="001E62D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2）本基金开仓卖出认购期权的，应持有足额标的证券；开仓卖出认沽期权的，应持有合约行权所需的全额现金或交易所规则认可的可冲抵期权保证金的现金等价物；</w:t>
      </w:r>
    </w:p>
    <w:p w14:paraId="707AEA95" w14:textId="77777777" w:rsidR="005F1BAC" w:rsidRDefault="001E62D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3）本基金未平仓的期权合约面值不得超过基金资产净值的20%，其中，合约面值按照行权价乘以合约乘数计算；</w:t>
      </w:r>
    </w:p>
    <w:p w14:paraId="368652E3" w14:textId="41123FE5" w:rsidR="005F1BAC" w:rsidRDefault="001E62D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16）基金若参与融资的，任何交易日日终，本基金融资买入股票与其他有价证券市值之和，不得超过基金资产的95%，其中，有价证券指股票、债券（不含到期日在一年以内的政府债券）、资产支持证券、买入返售金融资产（不含质押式回购）等；</w:t>
      </w:r>
    </w:p>
    <w:p w14:paraId="5A269293" w14:textId="484A304C" w:rsidR="005F1BAC" w:rsidRDefault="001E62D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（17）</w:t>
      </w:r>
      <w:r w:rsidR="00842B72" w:rsidRPr="00842B72">
        <w:rPr>
          <w:rFonts w:ascii="彩虹粗仿宋" w:eastAsia="彩虹粗仿宋" w:hAnsi="宋体" w:cs="Arial" w:hint="eastAsia"/>
          <w:kern w:val="0"/>
          <w:sz w:val="24"/>
        </w:rPr>
        <w:t>封闭期内，</w:t>
      </w:r>
      <w:r>
        <w:rPr>
          <w:rFonts w:ascii="彩虹粗仿宋" w:eastAsia="彩虹粗仿宋" w:hAnsi="宋体" w:cs="Arial" w:hint="eastAsia"/>
          <w:kern w:val="0"/>
          <w:sz w:val="24"/>
        </w:rPr>
        <w:t>本基金参与转融通证券出借业务的，在任何交易日日终，参与转融通证券出借交易的资产不得超过基金资产净值的50%，出借到期日不得超过</w:t>
      </w:r>
      <w:r w:rsidR="00483B19" w:rsidRPr="00483B19">
        <w:rPr>
          <w:rFonts w:ascii="彩虹粗仿宋" w:eastAsia="彩虹粗仿宋" w:hAnsi="宋体" w:cs="Arial" w:hint="eastAsia"/>
          <w:kern w:val="0"/>
          <w:sz w:val="24"/>
        </w:rPr>
        <w:t>本基金封闭</w:t>
      </w:r>
      <w:r>
        <w:rPr>
          <w:rFonts w:ascii="彩虹粗仿宋" w:eastAsia="彩虹粗仿宋" w:hAnsi="宋体" w:cs="Arial" w:hint="eastAsia"/>
          <w:kern w:val="0"/>
          <w:sz w:val="24"/>
        </w:rPr>
        <w:t>期到期日。因证券市场波动、证券发行人合并、基金规模变动等基金管理人之外的因素致使基金投资不符合前款规定的，基金管理人不得新增出借业</w:t>
      </w:r>
      <w:r>
        <w:rPr>
          <w:rFonts w:ascii="彩虹粗仿宋" w:eastAsia="彩虹粗仿宋" w:hAnsi="宋体" w:cs="Arial" w:hint="eastAsia"/>
          <w:kern w:val="0"/>
          <w:sz w:val="24"/>
        </w:rPr>
        <w:lastRenderedPageBreak/>
        <w:t>务；</w:t>
      </w:r>
    </w:p>
    <w:p w14:paraId="36E8C190" w14:textId="4D4D8C91" w:rsidR="00C9032D" w:rsidRDefault="001E62D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w:t>
      </w:r>
      <w:r w:rsidR="00F952F3">
        <w:rPr>
          <w:rFonts w:ascii="彩虹粗仿宋" w:eastAsia="彩虹粗仿宋" w:hAnsi="宋体" w:cs="Arial"/>
          <w:kern w:val="0"/>
          <w:sz w:val="24"/>
        </w:rPr>
        <w:t>18</w:t>
      </w:r>
      <w:r>
        <w:rPr>
          <w:rFonts w:ascii="彩虹粗仿宋" w:eastAsia="彩虹粗仿宋" w:hAnsi="宋体" w:cs="Arial" w:hint="eastAsia"/>
          <w:kern w:val="0"/>
          <w:sz w:val="24"/>
        </w:rPr>
        <w:t>）</w:t>
      </w:r>
      <w:r w:rsidR="00C9032D" w:rsidRPr="00C9032D">
        <w:rPr>
          <w:rFonts w:ascii="彩虹粗仿宋" w:eastAsia="彩虹粗仿宋" w:hAnsi="宋体" w:cs="Arial" w:hint="eastAsia"/>
          <w:kern w:val="0"/>
          <w:sz w:val="24"/>
        </w:rPr>
        <w:t>在开放期内，本基金主动投资于流动性受限资产的市值合计不得超过基金资产净值的 15%；因证券市场波动、上市公司股票停牌、基金规模变动等基金管理人之外的因素致使基金不符合前款所规定比例限制的，基金管理人不得主动新增流动性受限资产的投资；</w:t>
      </w:r>
    </w:p>
    <w:p w14:paraId="14D1EF84" w14:textId="0F529313" w:rsidR="005F1BAC" w:rsidRDefault="001E62D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法律法规及中国证监会规定的和《基金合同》约定的其他投资限制。</w:t>
      </w:r>
    </w:p>
    <w:p w14:paraId="54DE53D3" w14:textId="57AF4878" w:rsidR="005F1BAC" w:rsidRDefault="001E62D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除上述（2）、（12）、（17）</w:t>
      </w:r>
      <w:r w:rsidR="00483B19">
        <w:rPr>
          <w:rFonts w:ascii="彩虹粗仿宋" w:eastAsia="彩虹粗仿宋" w:hAnsi="宋体" w:cs="Arial" w:hint="eastAsia"/>
          <w:kern w:val="0"/>
          <w:sz w:val="24"/>
        </w:rPr>
        <w:t>、（</w:t>
      </w:r>
      <w:r w:rsidR="000B543D">
        <w:rPr>
          <w:rFonts w:ascii="彩虹粗仿宋" w:eastAsia="彩虹粗仿宋" w:hAnsi="宋体" w:cs="Arial"/>
          <w:kern w:val="0"/>
          <w:sz w:val="24"/>
        </w:rPr>
        <w:t>18</w:t>
      </w:r>
      <w:r w:rsidR="00483B19">
        <w:rPr>
          <w:rFonts w:ascii="彩虹粗仿宋" w:eastAsia="彩虹粗仿宋" w:hAnsi="宋体" w:cs="Arial" w:hint="eastAsia"/>
          <w:kern w:val="0"/>
          <w:sz w:val="24"/>
        </w:rPr>
        <w:t>）</w:t>
      </w:r>
      <w:r>
        <w:rPr>
          <w:rFonts w:ascii="彩虹粗仿宋" w:eastAsia="彩虹粗仿宋" w:hAnsi="宋体" w:cs="Arial" w:hint="eastAsia"/>
          <w:kern w:val="0"/>
          <w:sz w:val="24"/>
        </w:rPr>
        <w:t>情形之外，因证券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70429A52" w14:textId="77777777" w:rsidR="005F1BAC" w:rsidRDefault="001E62D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542185EB" w14:textId="2D06D49C" w:rsidR="005F1BAC" w:rsidRDefault="001E62D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法律法规或监管部门取消或调整上述限制，如适用于本基金，基金管理人在履行适当程序后，则本基金投资不再受相关限制或按照调整后的规定执行。</w:t>
      </w:r>
    </w:p>
    <w:p w14:paraId="251B69A1" w14:textId="77777777" w:rsidR="005F1BAC" w:rsidRDefault="005F1BAC">
      <w:pPr>
        <w:adjustRightInd w:val="0"/>
        <w:snapToGrid w:val="0"/>
        <w:ind w:firstLineChars="200" w:firstLine="480"/>
        <w:rPr>
          <w:rFonts w:ascii="彩虹粗仿宋" w:eastAsia="彩虹粗仿宋" w:hAnsi="宋体" w:cs="Arial"/>
          <w:kern w:val="0"/>
          <w:sz w:val="24"/>
        </w:rPr>
      </w:pPr>
    </w:p>
    <w:p w14:paraId="27B0167D"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w:t>
      </w:r>
      <w:bookmarkStart w:id="5" w:name="OLE_LINK1"/>
      <w:r>
        <w:rPr>
          <w:rFonts w:ascii="彩虹粗仿宋" w:eastAsia="彩虹粗仿宋" w:hAnsi="宋体" w:cs="Arial" w:hint="eastAsia"/>
          <w:sz w:val="24"/>
        </w:rPr>
        <w:t>根据有关法律法规的规定及《基金合同》的约定，</w:t>
      </w:r>
      <w:bookmarkEnd w:id="5"/>
      <w:r>
        <w:rPr>
          <w:rFonts w:ascii="彩虹粗仿宋" w:eastAsia="彩虹粗仿宋" w:hAnsi="宋体" w:cs="Arial" w:hint="eastAsia"/>
          <w:sz w:val="24"/>
        </w:rPr>
        <w:t>对本托管协议第十五条第九款基金投资禁止行为通过事后监督方式进行监督。</w:t>
      </w:r>
    </w:p>
    <w:p w14:paraId="295B7A73"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5755ABB" w14:textId="77777777" w:rsidR="005F1BAC" w:rsidRDefault="001E62DC">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Pr>
          <w:rFonts w:ascii="彩虹粗仿宋" w:eastAsia="彩虹粗仿宋" w:hAnsi="宋体" w:cs="Arial"/>
          <w:sz w:val="24"/>
        </w:rPr>
        <w:t>3</w:t>
      </w:r>
      <w:r>
        <w:rPr>
          <w:rFonts w:ascii="彩虹粗仿宋" w:eastAsia="彩虹粗仿宋" w:hAnsi="宋体" w:cs="Arial"/>
          <w:sz w:val="24"/>
        </w:rPr>
        <w:lastRenderedPageBreak/>
        <w:t>个工作日内与基金托管人协商解决。</w:t>
      </w:r>
    </w:p>
    <w:p w14:paraId="72268050" w14:textId="77777777" w:rsidR="005F1BAC" w:rsidRDefault="001E62DC">
      <w:pPr>
        <w:adjustRightInd w:val="0"/>
        <w:snapToGrid w:val="0"/>
        <w:ind w:firstLineChars="200" w:firstLine="480"/>
        <w:rPr>
          <w:rFonts w:ascii="彩虹粗仿宋" w:eastAsia="彩虹粗仿宋" w:hAnsi="宋体" w:cs="Arial"/>
        </w:rPr>
      </w:pPr>
      <w:r>
        <w:rPr>
          <w:rFonts w:ascii="彩虹粗仿宋" w:eastAsia="彩虹粗仿宋" w:hAnsi="宋体" w:cs="Arial" w:hint="eastAsia"/>
          <w:color w:val="000000"/>
          <w:sz w:val="24"/>
        </w:rPr>
        <w:t>基金管理人负责对交易对手的资信控制，按银行间债券市场的交易规则进行交易，并</w:t>
      </w:r>
      <w:r>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4A1568BC"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（五）基金托管人根据有关法律法规的规定及《基金合同》的约定，对基金管理人投资流通受限证券进行监督。</w:t>
      </w:r>
    </w:p>
    <w:p w14:paraId="325FCEE3"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int="eastAsia"/>
          <w:sz w:val="24"/>
        </w:rPr>
        <w:t>此处的流通受限证券与上文提及的流动性受限资产并不完全一致，基金管理人投资流通受限证券，应事先根据中国证监会相关规定，明确基金投资流通受限证券的比例，</w:t>
      </w:r>
      <w:r>
        <w:rPr>
          <w:rFonts w:ascii="彩虹粗仿宋" w:eastAsia="彩虹粗仿宋" w:hAnsi="宋体" w:cs="Arial" w:hint="eastAsia"/>
          <w:sz w:val="24"/>
        </w:rPr>
        <w:t>制订严格的投资决策流程和风险控制制度，防范流动性风险、法律风险和操作风险等各种风险。基金投资流通受限证券，还应遵守《关于基金投资非公开发行股票等流通受限证券有关问题的通知》等有关法律法规规定。基金托管人对基金管理人是否遵守相关制度、流动性风险处置预案以及相关投资额度和比例等的情况进行监督。</w:t>
      </w:r>
    </w:p>
    <w:p w14:paraId="2090A518" w14:textId="77777777" w:rsidR="005F1BAC" w:rsidRDefault="001E62DC">
      <w:pPr>
        <w:adjustRightInd w:val="0"/>
        <w:snapToGrid w:val="0"/>
        <w:ind w:firstLineChars="200" w:firstLine="480"/>
        <w:rPr>
          <w:rFonts w:ascii="彩虹粗仿宋" w:eastAsia="彩虹粗仿宋"/>
          <w:sz w:val="24"/>
        </w:rPr>
      </w:pPr>
      <w:r>
        <w:rPr>
          <w:rFonts w:ascii="彩虹粗仿宋" w:eastAsia="彩虹粗仿宋" w:hAnsi="宋体" w:cs="Arial"/>
          <w:sz w:val="24"/>
        </w:rPr>
        <w:t>1.本基金</w:t>
      </w:r>
      <w:r>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681A6042"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14:paraId="56EBBC4F"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2CA417F7"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本基金投资流通受限证券，不得预付任何形式的保证金。</w:t>
      </w:r>
    </w:p>
    <w:p w14:paraId="2E381C79"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w:t>
      </w:r>
      <w:r>
        <w:rPr>
          <w:rFonts w:ascii="彩虹粗仿宋" w:eastAsia="彩虹粗仿宋" w:hAnsi="宋体" w:cs="Arial"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w:t>
      </w:r>
      <w:r>
        <w:rPr>
          <w:rFonts w:ascii="彩虹粗仿宋" w:eastAsia="彩虹粗仿宋" w:hAnsi="宋体" w:cs="Arial" w:hint="eastAsia"/>
          <w:sz w:val="24"/>
        </w:rPr>
        <w:lastRenderedPageBreak/>
        <w:t>处置。基金管理人应在首次投资流通受限证券前向基金托管人提供基金投资非公开发行股票相关流动性风险处置预案。</w:t>
      </w:r>
    </w:p>
    <w:p w14:paraId="39A91B35"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2785A483"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w:t>
      </w:r>
      <w:r>
        <w:rPr>
          <w:rFonts w:ascii="彩虹粗仿宋" w:eastAsia="彩虹粗仿宋" w:hAnsi="宋体" w:cs="Arial"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4D04EA6A"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（1）中国证监会批准发行非公开发行股票的批准文件。</w:t>
      </w:r>
    </w:p>
    <w:p w14:paraId="50A1C085"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（2）非公开发行股票有关发行数量、发行价格、锁定期等发行资料。</w:t>
      </w:r>
    </w:p>
    <w:p w14:paraId="68638A40"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14:paraId="4DBBB495"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（4）基金拟认购的数量、价格、总成本、账面价值。</w:t>
      </w:r>
    </w:p>
    <w:p w14:paraId="350B9138"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w:t>
      </w:r>
      <w:r>
        <w:rPr>
          <w:rFonts w:ascii="彩虹粗仿宋" w:eastAsia="彩虹粗仿宋" w:hAnsi="宋体" w:cs="Arial" w:hint="eastAsia"/>
          <w:sz w:val="24"/>
        </w:rPr>
        <w:t>基金管理人应在本基金投资非公开发行股票后两个交易日内，在中国证监会规定媒介披露所投资非公开发行股票的名称、数量、总成本、账面价值，以及总成本和账面价值占基金资产净值的比例、锁定期等信息。</w:t>
      </w:r>
    </w:p>
    <w:p w14:paraId="17CEEA10"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本基金有关投资流通受限证券比例如违反有关限制规定，在合理期限内未能进行及时调整，基金管理人应在两个工作日内编制临时报告书，予以公告。</w:t>
      </w:r>
    </w:p>
    <w:p w14:paraId="77F61DAF"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5.</w:t>
      </w:r>
      <w:r>
        <w:rPr>
          <w:rFonts w:ascii="彩虹粗仿宋" w:eastAsia="彩虹粗仿宋" w:hAnsi="宋体" w:cs="Arial" w:hint="eastAsia"/>
          <w:sz w:val="24"/>
        </w:rPr>
        <w:t>基金托管人根据有关规定有权对基金管理人进行以下事项监督：</w:t>
      </w:r>
    </w:p>
    <w:p w14:paraId="37DDB36B"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（1）本基金投资流通受限证券时的法律法规遵守情况。</w:t>
      </w:r>
    </w:p>
    <w:p w14:paraId="4F38D8A0"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（2）在基金投资流通受限证券管理工作方面有关制度、流动性风险处置预案的建立与完善情况。</w:t>
      </w:r>
    </w:p>
    <w:p w14:paraId="52DB5A46"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（3）有关比例限制的执行情况。</w:t>
      </w:r>
    </w:p>
    <w:p w14:paraId="44231BB3"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（4）信息披露情况。</w:t>
      </w:r>
    </w:p>
    <w:p w14:paraId="11EA8DED" w14:textId="77777777" w:rsidR="005F1BAC" w:rsidRDefault="001E62DC">
      <w:pPr>
        <w:adjustRightInd w:val="0"/>
        <w:snapToGrid w:val="0"/>
        <w:ind w:firstLineChars="200" w:firstLine="480"/>
        <w:rPr>
          <w:rFonts w:ascii="彩虹粗仿宋" w:eastAsia="彩虹粗仿宋"/>
          <w:sz w:val="24"/>
        </w:rPr>
      </w:pPr>
      <w:r>
        <w:rPr>
          <w:rFonts w:ascii="彩虹粗仿宋" w:eastAsia="彩虹粗仿宋" w:hAnsi="宋体" w:cs="Arial"/>
          <w:sz w:val="24"/>
        </w:rPr>
        <w:t>6.</w:t>
      </w:r>
      <w:r>
        <w:rPr>
          <w:rFonts w:ascii="彩虹粗仿宋" w:eastAsia="彩虹粗仿宋" w:hint="eastAsia"/>
          <w:sz w:val="24"/>
        </w:rPr>
        <w:t>相关法律法规对基金投资流通受限证券有新规定的，从其规定。</w:t>
      </w:r>
    </w:p>
    <w:p w14:paraId="6E538626"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（六）基金托管人根据有关法律法规的规定及《基金合同》的约定，对基金资产净值计算、</w:t>
      </w:r>
      <w:r w:rsidRPr="00AF48DD">
        <w:rPr>
          <w:rFonts w:ascii="彩虹粗仿宋" w:eastAsia="彩虹粗仿宋" w:hAnsi="宋体" w:cs="Arial" w:hint="eastAsia"/>
          <w:sz w:val="24"/>
        </w:rPr>
        <w:t>各类基金份额的</w:t>
      </w:r>
      <w:r>
        <w:rPr>
          <w:rFonts w:ascii="彩虹粗仿宋" w:eastAsia="彩虹粗仿宋" w:hAnsi="宋体" w:cs="Arial" w:hint="eastAsia"/>
          <w:sz w:val="24"/>
        </w:rPr>
        <w:t>基金份额净值计算、应收资金到账、基金费用开支及收入确定、基金收益分配、相关信息披露、基金宣传推介材料中登载基金业绩表现数据等进行监督和核查。</w:t>
      </w:r>
    </w:p>
    <w:p w14:paraId="154E63D5"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7B5897F3"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0CA409D"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（九）若基金托管人发现基金管理人依据交易程序已经生效的指令违反法律、行政法规和其他有关规定，或者违反《基金合同》约定的，应当立即通知基金管理人，由此造成的损失由基金管理人承担。</w:t>
      </w:r>
    </w:p>
    <w:p w14:paraId="3A1D79EA"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17DAC64D" w14:textId="77777777" w:rsidR="005F1BAC" w:rsidRDefault="005F1BAC">
      <w:pPr>
        <w:rPr>
          <w:rFonts w:ascii="彩虹粗仿宋" w:eastAsia="彩虹粗仿宋"/>
          <w:sz w:val="24"/>
        </w:rPr>
      </w:pPr>
    </w:p>
    <w:p w14:paraId="3EF6259B" w14:textId="77777777" w:rsidR="005F1BAC" w:rsidRDefault="001E62DC">
      <w:pPr>
        <w:pStyle w:val="2"/>
        <w:jc w:val="center"/>
        <w:rPr>
          <w:rFonts w:ascii="彩虹粗仿宋" w:eastAsia="彩虹粗仿宋"/>
          <w:sz w:val="30"/>
        </w:rPr>
      </w:pPr>
      <w:bookmarkStart w:id="6" w:name="_Toc118972648"/>
      <w:bookmarkStart w:id="7" w:name="_Toc86727355"/>
      <w:bookmarkStart w:id="8" w:name="_Toc86737929"/>
      <w:bookmarkStart w:id="9" w:name="_Toc124325888"/>
      <w:bookmarkStart w:id="10" w:name="_Toc110830492"/>
      <w:bookmarkStart w:id="11" w:name="_Toc120435783"/>
      <w:bookmarkStart w:id="12" w:name="_Toc86649722"/>
      <w:bookmarkStart w:id="13" w:name="_Toc86726439"/>
      <w:bookmarkStart w:id="14" w:name="_Toc110761796"/>
      <w:bookmarkStart w:id="15" w:name="_Toc108512358"/>
      <w:bookmarkStart w:id="16" w:name="_Toc118774803"/>
      <w:bookmarkStart w:id="17" w:name="_Toc110765660"/>
      <w:bookmarkStart w:id="18" w:name="_Toc118212950"/>
      <w:bookmarkStart w:id="19" w:name="_Toc89163368"/>
      <w:bookmarkStart w:id="20" w:name="_Toc119402710"/>
      <w:bookmarkStart w:id="21" w:name="_Toc86223242"/>
      <w:bookmarkStart w:id="22" w:name="_Toc86225291"/>
      <w:r>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040D768A"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（一）基金管理人对基金托管人履行托管职责情况进行核查，核查事项包括基金托管人安全保管基金财产、开设基金财产的资金账户、证券账户等投资所需账户、复核基金管理人计算的基金资产净值和</w:t>
      </w:r>
      <w:r>
        <w:rPr>
          <w:rFonts w:ascii="宋体" w:hAnsi="宋体" w:cs="Arial" w:hint="eastAsia"/>
          <w:sz w:val="24"/>
        </w:rPr>
        <w:t>各类基金份额的</w:t>
      </w:r>
      <w:r>
        <w:rPr>
          <w:rFonts w:ascii="彩虹粗仿宋" w:eastAsia="彩虹粗仿宋" w:hAnsi="宋体" w:cs="Arial" w:hint="eastAsia"/>
          <w:sz w:val="24"/>
        </w:rPr>
        <w:t>基金份额净值、根据基金管理人指令办理清算交收、相关信息披露和监督基金投资运作等行为。</w:t>
      </w:r>
    </w:p>
    <w:p w14:paraId="13894DB3"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w:t>
      </w:r>
      <w:r>
        <w:rPr>
          <w:rFonts w:ascii="彩虹粗仿宋" w:eastAsia="彩虹粗仿宋" w:hAnsi="宋体" w:cs="Arial" w:hint="eastAsia"/>
          <w:sz w:val="24"/>
        </w:rPr>
        <w:lastRenderedPageBreak/>
        <w:t>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15767D09"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DA76DCD" w14:textId="77777777" w:rsidR="005F1BAC" w:rsidRDefault="005F1BAC">
      <w:pPr>
        <w:rPr>
          <w:rFonts w:ascii="彩虹粗仿宋" w:eastAsia="彩虹粗仿宋"/>
          <w:sz w:val="24"/>
        </w:rPr>
      </w:pPr>
    </w:p>
    <w:p w14:paraId="1B2C3FC5" w14:textId="77777777" w:rsidR="005F1BAC" w:rsidRDefault="001E62DC">
      <w:pPr>
        <w:pStyle w:val="2"/>
        <w:jc w:val="center"/>
        <w:rPr>
          <w:rFonts w:ascii="彩虹粗仿宋" w:eastAsia="彩虹粗仿宋"/>
          <w:sz w:val="30"/>
        </w:rPr>
      </w:pPr>
      <w:bookmarkStart w:id="23" w:name="_Toc120435784"/>
      <w:bookmarkStart w:id="24" w:name="_Toc86737930"/>
      <w:bookmarkStart w:id="25" w:name="_Toc86726440"/>
      <w:bookmarkStart w:id="26" w:name="_Toc86225292"/>
      <w:bookmarkStart w:id="27" w:name="_Toc108512359"/>
      <w:bookmarkStart w:id="28" w:name="_Toc84234388"/>
      <w:bookmarkStart w:id="29" w:name="_Toc119402711"/>
      <w:bookmarkStart w:id="30" w:name="_Toc86649723"/>
      <w:bookmarkStart w:id="31" w:name="_Toc86223243"/>
      <w:bookmarkStart w:id="32" w:name="_Toc118212951"/>
      <w:bookmarkStart w:id="33" w:name="_Toc110765661"/>
      <w:bookmarkStart w:id="34" w:name="_Toc89163369"/>
      <w:bookmarkStart w:id="35" w:name="_Toc118774804"/>
      <w:bookmarkStart w:id="36" w:name="_Toc84133786"/>
      <w:bookmarkStart w:id="37" w:name="_Toc118972649"/>
      <w:bookmarkStart w:id="38" w:name="_Toc86204789"/>
      <w:bookmarkStart w:id="39" w:name="_Toc86727356"/>
      <w:bookmarkStart w:id="40" w:name="_Toc110830493"/>
      <w:bookmarkStart w:id="41" w:name="_Toc110761797"/>
      <w:bookmarkStart w:id="42" w:name="_Toc84234435"/>
      <w:bookmarkStart w:id="43" w:name="_Toc124325889"/>
      <w:r>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0B972A6F"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14:paraId="41438AD6"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sz w:val="24"/>
        </w:rPr>
        <w:t>1.基金财产应独立于基金管理人、基金托管人的固有财产。</w:t>
      </w:r>
    </w:p>
    <w:p w14:paraId="57321B84"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sz w:val="24"/>
        </w:rPr>
        <w:t>2.基金托管人应安全保管基金财产。</w:t>
      </w:r>
    </w:p>
    <w:p w14:paraId="385686BF"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sz w:val="24"/>
        </w:rPr>
        <w:t>3.基金托管人按照规定开设基金财产的资金账户</w:t>
      </w:r>
      <w:r>
        <w:rPr>
          <w:rFonts w:ascii="彩虹粗仿宋" w:eastAsia="彩虹粗仿宋" w:hAnsi="宋体" w:cs="Arial" w:hint="eastAsia"/>
          <w:sz w:val="24"/>
        </w:rPr>
        <w:t>、证券账户等投资所需账户。</w:t>
      </w:r>
    </w:p>
    <w:p w14:paraId="6A7C2786"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sz w:val="24"/>
        </w:rPr>
        <w:t>4.基金托管人对所托管的不同基金财产分别设置账户，确保基金财产的完整与独立。</w:t>
      </w:r>
    </w:p>
    <w:p w14:paraId="38052D3A"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sz w:val="24"/>
        </w:rPr>
        <w:t>5.基金托管人按照《基金合同》和本协议的约定保管基金财产，如有特殊情况双方可另行协商解决。基金</w:t>
      </w:r>
      <w:r>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39A4D2FA"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033E908C"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sz w:val="24"/>
        </w:rPr>
        <w:t>7.除依据法律法规和《基金合同》的规定外，基金托管人不得委托第三人托管基金财产。</w:t>
      </w:r>
    </w:p>
    <w:p w14:paraId="123C0887"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（二）基金募集期间及募集资金的验资</w:t>
      </w:r>
    </w:p>
    <w:p w14:paraId="241FE955"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sz w:val="24"/>
        </w:rPr>
        <w:t>1.基金募集期间募集的资金应存于基金管理人</w:t>
      </w:r>
      <w:r>
        <w:rPr>
          <w:rFonts w:ascii="彩虹粗仿宋" w:eastAsia="彩虹粗仿宋" w:hAnsi="宋体" w:cs="Arial" w:hint="eastAsia"/>
          <w:sz w:val="24"/>
        </w:rPr>
        <w:t>或其委托的登记机构在基金托管人的营业机构开立的“基金募集专户”。该账户由基金管理人或其委托的登记机</w:t>
      </w:r>
      <w:r>
        <w:rPr>
          <w:rFonts w:ascii="彩虹粗仿宋" w:eastAsia="彩虹粗仿宋" w:hAnsi="宋体" w:cs="Arial" w:hint="eastAsia"/>
          <w:sz w:val="24"/>
        </w:rPr>
        <w:lastRenderedPageBreak/>
        <w:t>构开立并管理。</w:t>
      </w:r>
    </w:p>
    <w:p w14:paraId="77471487"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w:t>
      </w:r>
      <w:r>
        <w:rPr>
          <w:rFonts w:ascii="彩虹粗仿宋" w:eastAsia="彩虹粗仿宋" w:hAnsi="宋体" w:cs="Arial" w:hint="eastAsia"/>
          <w:sz w:val="24"/>
        </w:rPr>
        <w:t>从事证券相关业务资格</w:t>
      </w:r>
      <w:r>
        <w:rPr>
          <w:rFonts w:ascii="彩虹粗仿宋" w:eastAsia="彩虹粗仿宋" w:hAnsi="宋体" w:cs="Arial"/>
          <w:sz w:val="24"/>
        </w:rPr>
        <w:t>的会计师事务所进行验资，出具验资报告。出具的验资报告由参加验资的2名或2名以上中国注册会计师签字方为有效。</w:t>
      </w:r>
    </w:p>
    <w:p w14:paraId="7CEB7726"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sz w:val="24"/>
        </w:rPr>
        <w:t>3.</w:t>
      </w:r>
      <w:r>
        <w:rPr>
          <w:rFonts w:ascii="彩虹粗仿宋" w:eastAsia="彩虹粗仿宋" w:hAnsi="宋体" w:cs="Arial" w:hint="eastAsia"/>
          <w:sz w:val="24"/>
        </w:rPr>
        <w:t>若基金募集期限届满，未能达到《基金合同》生效的条件，由基金管理人按规定办理退款等事宜。</w:t>
      </w:r>
    </w:p>
    <w:p w14:paraId="7046F399"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（三）基金银行账户的开立和管理</w:t>
      </w:r>
    </w:p>
    <w:p w14:paraId="6CFC2C17"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sz w:val="24"/>
        </w:rPr>
        <w:t>1.基金托管人可以基金的名义在其营业机构开立基金的银行账户，并根据基金管理人合法合</w:t>
      </w:r>
      <w:r>
        <w:rPr>
          <w:rFonts w:ascii="彩虹粗仿宋" w:eastAsia="彩虹粗仿宋" w:hAnsi="宋体" w:cs="Arial" w:hint="eastAsia"/>
          <w:sz w:val="24"/>
        </w:rPr>
        <w:t>规的指令办理资金收付。本基金的银行预留印鉴由基金托管人保管和使用。</w:t>
      </w:r>
    </w:p>
    <w:p w14:paraId="213463C5"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71E44851"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sz w:val="24"/>
        </w:rPr>
        <w:t>3.基金银行账户的开立和管理应符合银行业监督管理机构的有关规定。</w:t>
      </w:r>
    </w:p>
    <w:p w14:paraId="5DB73DC4"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sz w:val="24"/>
        </w:rPr>
        <w:t>4.在符合法律法规规定的条件下，基金托管人可以通过基金托管人专用账户办理基金资产的支付。</w:t>
      </w:r>
    </w:p>
    <w:p w14:paraId="1ED70541" w14:textId="661CB7E9"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管理人应于托管产品到期后及时完成收益兑付、费用结清及其他应收应付款项资金划转，在委托资产/投资者赎回款全部划出后的10个工作日内向托管人发出销户申请。（四）基金证券账户和结算备付金账户的开立和管理</w:t>
      </w:r>
    </w:p>
    <w:p w14:paraId="39F15C04"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1.基金托管人在中国证券登记结算有限责任公司为基金开立基金托管人与基金联名的证券账户。</w:t>
      </w:r>
    </w:p>
    <w:p w14:paraId="7B63D147"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3F608A1A"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3.基金证券账户的开立和证券账户卡的保管由基金托管人负责，账户资产的管理和运用由基金管理人负责。</w:t>
      </w:r>
    </w:p>
    <w:p w14:paraId="759EE447" w14:textId="77777777" w:rsidR="005F1BAC" w:rsidRDefault="001E62DC">
      <w:pPr>
        <w:adjustRightInd w:val="0"/>
        <w:snapToGrid w:val="0"/>
        <w:ind w:firstLineChars="200" w:firstLine="480"/>
        <w:rPr>
          <w:rFonts w:ascii="彩虹粗仿宋" w:eastAsia="彩虹粗仿宋" w:hAnsi="宋体"/>
          <w:sz w:val="24"/>
        </w:rPr>
      </w:pPr>
      <w:r>
        <w:rPr>
          <w:rFonts w:ascii="彩虹粗仿宋" w:eastAsia="彩虹粗仿宋" w:hAnsi="宋体" w:cs="Arial" w:hint="eastAsia"/>
          <w:sz w:val="24"/>
        </w:rPr>
        <w:t>证券账户开户费</w:t>
      </w:r>
      <w:r>
        <w:rPr>
          <w:rFonts w:ascii="彩虹粗仿宋" w:eastAsia="彩虹粗仿宋" w:hAnsi="宋体"/>
          <w:sz w:val="24"/>
        </w:rPr>
        <w:t>由</w:t>
      </w:r>
      <w:r>
        <w:rPr>
          <w:rFonts w:ascii="彩虹粗仿宋" w:eastAsia="彩虹粗仿宋" w:hAnsi="宋体" w:hint="eastAsia"/>
          <w:sz w:val="24"/>
        </w:rPr>
        <w:t>基金管理人先行垫付</w:t>
      </w:r>
      <w:r>
        <w:rPr>
          <w:rFonts w:ascii="彩虹粗仿宋" w:eastAsia="彩虹粗仿宋" w:hAnsi="宋体"/>
          <w:sz w:val="24"/>
        </w:rPr>
        <w:t>,</w:t>
      </w:r>
      <w:r>
        <w:rPr>
          <w:rFonts w:ascii="彩虹粗仿宋" w:eastAsia="彩虹粗仿宋" w:hAnsi="宋体" w:hint="eastAsia"/>
          <w:sz w:val="24"/>
        </w:rPr>
        <w:t>待托管产品启始运营后</w:t>
      </w:r>
      <w:r>
        <w:rPr>
          <w:rFonts w:ascii="彩虹粗仿宋" w:eastAsia="彩虹粗仿宋" w:hAnsi="宋体"/>
          <w:sz w:val="24"/>
        </w:rPr>
        <w:t>,</w:t>
      </w:r>
      <w:r>
        <w:rPr>
          <w:rFonts w:ascii="彩虹粗仿宋" w:eastAsia="彩虹粗仿宋" w:hAnsi="宋体" w:hint="eastAsia"/>
          <w:sz w:val="24"/>
        </w:rPr>
        <w:t>基金</w:t>
      </w:r>
      <w:r>
        <w:rPr>
          <w:rFonts w:ascii="彩虹粗仿宋" w:eastAsia="彩虹粗仿宋" w:hAnsi="宋体"/>
          <w:sz w:val="24"/>
        </w:rPr>
        <w:t>管理人可向</w:t>
      </w:r>
      <w:r>
        <w:rPr>
          <w:rFonts w:ascii="彩虹粗仿宋" w:eastAsia="彩虹粗仿宋" w:hAnsi="宋体" w:hint="eastAsia"/>
          <w:sz w:val="24"/>
        </w:rPr>
        <w:t>基金</w:t>
      </w:r>
      <w:r>
        <w:rPr>
          <w:rFonts w:ascii="彩虹粗仿宋" w:eastAsia="彩虹粗仿宋" w:hAnsi="宋体"/>
          <w:sz w:val="24"/>
        </w:rPr>
        <w:t>托管人发送划款指令,将代垫开户费从本</w:t>
      </w:r>
      <w:r>
        <w:rPr>
          <w:rFonts w:ascii="彩虹粗仿宋" w:eastAsia="彩虹粗仿宋" w:hAnsi="宋体" w:hint="eastAsia"/>
          <w:sz w:val="24"/>
        </w:rPr>
        <w:t>基金托管资金</w:t>
      </w:r>
      <w:r>
        <w:rPr>
          <w:rFonts w:ascii="彩虹粗仿宋" w:eastAsia="彩虹粗仿宋" w:hAnsi="宋体"/>
          <w:sz w:val="24"/>
        </w:rPr>
        <w:t>账户中</w:t>
      </w:r>
      <w:r>
        <w:rPr>
          <w:rFonts w:ascii="彩虹粗仿宋" w:eastAsia="彩虹粗仿宋" w:hAnsi="宋体" w:hint="eastAsia"/>
          <w:sz w:val="24"/>
        </w:rPr>
        <w:t>扣还基金管理人。</w:t>
      </w:r>
    </w:p>
    <w:p w14:paraId="6BA87A04"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r>
        <w:rPr>
          <w:rFonts w:ascii="彩虹粗仿宋" w:eastAsia="彩虹粗仿宋" w:hAnsi="宋体" w:cs="Arial" w:hint="eastAsia"/>
          <w:sz w:val="24"/>
        </w:rPr>
        <w:t>收资</w:t>
      </w:r>
      <w:r>
        <w:rPr>
          <w:rFonts w:ascii="彩虹粗仿宋" w:eastAsia="彩虹粗仿宋" w:hAnsi="宋体" w:cs="Arial" w:hint="eastAsia"/>
          <w:sz w:val="24"/>
        </w:rPr>
        <w:lastRenderedPageBreak/>
        <w:t>金等的收取按照中国证券登记结算有限责任公司的规定以及基金管理人与基金托管人签署的《托管银行证券资金结算协议》执行。</w:t>
      </w:r>
    </w:p>
    <w:p w14:paraId="395DDFF8" w14:textId="3F4084CA"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5.账户注销时，在遵守中国证券登记结算公司的相关规定下，由</w:t>
      </w:r>
      <w:r w:rsidR="007C5A2E">
        <w:rPr>
          <w:rFonts w:ascii="彩虹粗仿宋" w:eastAsia="彩虹粗仿宋" w:hAnsi="宋体" w:cs="Arial" w:hint="eastAsia"/>
          <w:sz w:val="24"/>
        </w:rPr>
        <w:t>基金</w:t>
      </w:r>
      <w:r>
        <w:rPr>
          <w:rFonts w:ascii="彩虹粗仿宋" w:eastAsia="彩虹粗仿宋" w:hAnsi="宋体" w:cs="Arial" w:hint="eastAsia"/>
          <w:sz w:val="24"/>
        </w:rPr>
        <w:t>管理人和</w:t>
      </w:r>
      <w:r w:rsidR="007C5A2E">
        <w:rPr>
          <w:rFonts w:ascii="彩虹粗仿宋" w:eastAsia="彩虹粗仿宋" w:hAnsi="宋体" w:cs="Arial" w:hint="eastAsia"/>
          <w:sz w:val="24"/>
        </w:rPr>
        <w:t>基金</w:t>
      </w:r>
      <w:r>
        <w:rPr>
          <w:rFonts w:ascii="彩虹粗仿宋" w:eastAsia="彩虹粗仿宋" w:hAnsi="宋体" w:cs="Arial" w:hint="eastAsia"/>
          <w:sz w:val="24"/>
        </w:rPr>
        <w:t>托管人协商确认主要办理人。账户注销期间，主要办理人如需另一方提供配合的，另一方应予以配合。</w:t>
      </w:r>
    </w:p>
    <w:p w14:paraId="6165F1F3"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Pr>
          <w:rFonts w:ascii="彩虹粗仿宋" w:eastAsia="彩虹粗仿宋" w:hAnsi="宋体" w:cs="Arial"/>
          <w:sz w:val="24"/>
        </w:rPr>
        <w:t>.若中国证监会或其他监管机构在本托管协议订立日之后允许基金从事其他投资品种的投资业务，涉及相关账户的开立、使用的，若无相关规定，</w:t>
      </w:r>
      <w:r>
        <w:rPr>
          <w:rFonts w:ascii="彩虹粗仿宋" w:eastAsia="彩虹粗仿宋" w:hAnsi="宋体" w:cs="Arial" w:hint="eastAsia"/>
          <w:sz w:val="24"/>
        </w:rPr>
        <w:t>则基金托管人比照上述关于账户开立、使用的规定执行。</w:t>
      </w:r>
    </w:p>
    <w:p w14:paraId="1EFFF4B6"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（五）债券托管账户的开设和管理</w:t>
      </w:r>
    </w:p>
    <w:p w14:paraId="5C5BA024"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421B5D7E"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（六）其他账户的开立和管理</w:t>
      </w:r>
    </w:p>
    <w:p w14:paraId="2EDE9180"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1.在本托管协议订立日之后，本基金被允许从事符合法律法规规定和《基金合同》约定的其他投资品种的投资业务时，如果涉及相关账户的开设和使用，由基金管理人协助</w:t>
      </w:r>
      <w:r>
        <w:rPr>
          <w:rFonts w:ascii="彩虹粗仿宋" w:eastAsia="彩虹粗仿宋" w:hAnsi="宋体" w:cs="Arial" w:hint="eastAsia"/>
          <w:sz w:val="24"/>
        </w:rPr>
        <w:t>基金</w:t>
      </w:r>
      <w:r>
        <w:rPr>
          <w:rFonts w:ascii="彩虹粗仿宋" w:eastAsia="彩虹粗仿宋" w:hAnsi="宋体" w:cs="Arial"/>
          <w:sz w:val="24"/>
        </w:rPr>
        <w:t>托管人根据有关法律法规的规定和《基金合同》的约定，开立有关账户。该账户按有关规则使用并管理。</w:t>
      </w:r>
    </w:p>
    <w:p w14:paraId="2B80B677"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sz w:val="24"/>
        </w:rPr>
        <w:t>2.法律法规等有关规定对相关账户的开立和管理另有规定的，从其规定办理。</w:t>
      </w:r>
    </w:p>
    <w:p w14:paraId="03E4BA57"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（七）基金财产投资的有关有价凭证等的保管</w:t>
      </w:r>
    </w:p>
    <w:p w14:paraId="78CD5D8A" w14:textId="77777777" w:rsidR="005F1BAC" w:rsidRDefault="001E62DC">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基金财产投资的有关实物证券、银行</w:t>
      </w:r>
      <w:r>
        <w:rPr>
          <w:rFonts w:ascii="彩虹粗仿宋" w:eastAsia="彩虹粗仿宋" w:hint="eastAsia"/>
          <w:sz w:val="24"/>
        </w:rPr>
        <w:t>存款开户证实书</w:t>
      </w:r>
      <w:r>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w:t>
      </w:r>
      <w:r>
        <w:rPr>
          <w:rFonts w:ascii="彩虹粗仿宋" w:eastAsia="彩虹粗仿宋" w:hAnsi="宋体" w:cs="Arial"/>
          <w:sz w:val="24"/>
        </w:rPr>
        <w:t>/深圳分公司/北京分公司</w:t>
      </w:r>
      <w:r>
        <w:rPr>
          <w:rFonts w:ascii="彩虹粗仿宋" w:eastAsia="彩虹粗仿宋" w:hAnsi="宋体" w:cs="Arial" w:hint="eastAsia"/>
          <w:sz w:val="24"/>
        </w:rPr>
        <w:t>、银行间市场清算所股份有限公司</w:t>
      </w:r>
      <w:r>
        <w:rPr>
          <w:rFonts w:ascii="彩虹粗仿宋" w:eastAsia="彩虹粗仿宋" w:hAnsi="宋体" w:cs="Arial"/>
          <w:sz w:val="24"/>
        </w:rPr>
        <w:t>或票据营业中心的代保管库，保管凭证由基金托管人持有。实物证券、银行定期存款证实书等有价凭证的购买和转让，按基金管理人和基金托管人双方约定办理。</w:t>
      </w:r>
      <w:r>
        <w:rPr>
          <w:rFonts w:ascii="彩虹粗仿宋" w:eastAsia="彩虹粗仿宋" w:hAnsi="宋体" w:cs="Arial" w:hint="eastAsia"/>
          <w:sz w:val="24"/>
        </w:rPr>
        <w:t>基金托管人对由基金托管人以外机构实际有效控制或保管的资产不承担任何责任。</w:t>
      </w:r>
    </w:p>
    <w:p w14:paraId="798A7156"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（八）与基金财产有关的重大合同的保管</w:t>
      </w:r>
    </w:p>
    <w:p w14:paraId="4F2AFA56" w14:textId="77777777" w:rsidR="005F1BAC" w:rsidRDefault="001E62DC">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w:t>
      </w:r>
      <w:r>
        <w:rPr>
          <w:rFonts w:ascii="彩虹粗仿宋" w:eastAsia="彩虹粗仿宋" w:hAnsi="宋体" w:cs="Arial" w:hint="eastAsia"/>
          <w:sz w:val="24"/>
        </w:rPr>
        <w:lastRenderedPageBreak/>
        <w:t>金管理人应在重大合同签署后及时以加密方式将重大合同传真给基金托管人，并在三十个工作日内将正本送达基金托管人处。重大合同的保管期限为《基金合同》终止后</w:t>
      </w:r>
      <w:r>
        <w:rPr>
          <w:rFonts w:ascii="彩虹粗仿宋" w:eastAsia="彩虹粗仿宋" w:hAnsi="宋体" w:cs="Arial"/>
          <w:sz w:val="24"/>
        </w:rPr>
        <w:t>15年。</w:t>
      </w:r>
    </w:p>
    <w:p w14:paraId="3ED28617" w14:textId="77777777" w:rsidR="005F1BAC" w:rsidRDefault="005F1BAC">
      <w:pPr>
        <w:rPr>
          <w:rFonts w:ascii="彩虹粗仿宋" w:eastAsia="彩虹粗仿宋"/>
          <w:sz w:val="24"/>
        </w:rPr>
      </w:pPr>
    </w:p>
    <w:p w14:paraId="2D6EF9D2" w14:textId="77777777" w:rsidR="005F1BAC" w:rsidRDefault="001E62DC">
      <w:pPr>
        <w:pStyle w:val="2"/>
        <w:jc w:val="center"/>
        <w:rPr>
          <w:rFonts w:ascii="彩虹粗仿宋" w:eastAsia="彩虹粗仿宋"/>
          <w:sz w:val="30"/>
        </w:rPr>
      </w:pPr>
      <w:bookmarkStart w:id="44" w:name="_Toc118774805"/>
      <w:bookmarkStart w:id="45" w:name="_Toc84133787"/>
      <w:bookmarkStart w:id="46" w:name="_Toc118972650"/>
      <w:bookmarkStart w:id="47" w:name="_Toc108512360"/>
      <w:bookmarkStart w:id="48" w:name="_Toc89163370"/>
      <w:bookmarkStart w:id="49" w:name="_Toc86223244"/>
      <w:bookmarkStart w:id="50" w:name="_Toc86727357"/>
      <w:bookmarkStart w:id="51" w:name="_Toc124325890"/>
      <w:bookmarkStart w:id="52" w:name="_Toc110761798"/>
      <w:bookmarkStart w:id="53" w:name="_Toc110765662"/>
      <w:bookmarkStart w:id="54" w:name="_Toc86737931"/>
      <w:bookmarkStart w:id="55" w:name="_Toc86225293"/>
      <w:bookmarkStart w:id="56" w:name="_Toc120435785"/>
      <w:bookmarkStart w:id="57" w:name="_Toc118212952"/>
      <w:bookmarkStart w:id="58" w:name="_Toc84234389"/>
      <w:bookmarkStart w:id="59" w:name="_Toc84234436"/>
      <w:bookmarkStart w:id="60" w:name="_Toc86204790"/>
      <w:bookmarkStart w:id="61" w:name="_Toc110830494"/>
      <w:bookmarkStart w:id="62" w:name="_Toc119402712"/>
      <w:bookmarkStart w:id="63" w:name="_Toc86726441"/>
      <w:bookmarkStart w:id="64" w:name="_Toc86649724"/>
      <w:r>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1572C27C"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6E9BD6AD"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14:paraId="6B879D8F"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sz w:val="24"/>
        </w:rPr>
        <w:t>1.基金管理人应指定专人向基金托管人发送指令。</w:t>
      </w:r>
    </w:p>
    <w:p w14:paraId="4CB47ABF"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sz w:val="24"/>
        </w:rPr>
        <w:t>2.基金管理人应向基金托管人提供书面授权文件，内容包括被授权人名单、预留印鉴及被授权人签字样本，授权文件应注明被授权人相应的权限。</w:t>
      </w:r>
    </w:p>
    <w:p w14:paraId="42D5DEB5"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21CDA01F"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sz w:val="24"/>
        </w:rPr>
        <w:t>4.基金管理人和基金托管人对授权文件负有保密义务，其内容不得向被授权人及相关操作人员以外的任何人泄露。但法律法规规定或有权机关要求的除外。</w:t>
      </w:r>
    </w:p>
    <w:p w14:paraId="68847AFC"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（二）指令的内容</w:t>
      </w:r>
    </w:p>
    <w:p w14:paraId="3D6EF874"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sz w:val="24"/>
        </w:rPr>
        <w:t>1.指令包括付款指令以及其他资金划拨指令等。</w:t>
      </w:r>
    </w:p>
    <w:p w14:paraId="653E4AFC"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sz w:val="24"/>
        </w:rPr>
        <w:t>2.基金管理人发给基金托管人的指令应写明款项事由、支付时间、到账时间、金额、账户等，加盖预留印鉴并由被授权人签字。</w:t>
      </w:r>
    </w:p>
    <w:p w14:paraId="21CFA560"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（三）指令的发送、确认及执行的时间和程序</w:t>
      </w:r>
    </w:p>
    <w:p w14:paraId="36082912"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sz w:val="24"/>
        </w:rPr>
        <w:t>1.指令的发送</w:t>
      </w:r>
    </w:p>
    <w:p w14:paraId="721C5F2B"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基金管理人发送指令应采用加密传真方式或双方协商一致的其他方式。</w:t>
      </w:r>
    </w:p>
    <w:p w14:paraId="457BE756"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3D66ABAE"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指令发出后，基金管理人应及时以电话方式向基金托管人确认。</w:t>
      </w:r>
    </w:p>
    <w:p w14:paraId="26D4F918"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hint="eastAsia"/>
          <w:sz w:val="24"/>
        </w:rPr>
        <w:lastRenderedPageBreak/>
        <w:t>基金管理人应在银行间交易成交后，由基金托管人完成后台交易匹配及资金交收事宜。如果银行间结算系统已经生成的交易需要取消或终止，基金管理人要书面通知基金托管人。</w:t>
      </w:r>
    </w:p>
    <w:p w14:paraId="5364E11D"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sz w:val="24"/>
        </w:rPr>
        <w:t>2.指令的确认</w:t>
      </w:r>
    </w:p>
    <w:p w14:paraId="601CF5BE"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520C5C8E"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sz w:val="24"/>
        </w:rPr>
        <w:t>3.指令的时间和执行</w:t>
      </w:r>
    </w:p>
    <w:p w14:paraId="3F4787F5" w14:textId="77777777" w:rsidR="005F1BAC" w:rsidRDefault="001E62DC">
      <w:pPr>
        <w:pStyle w:val="a8"/>
        <w:spacing w:line="240" w:lineRule="auto"/>
        <w:ind w:firstLineChars="0"/>
        <w:rPr>
          <w:rFonts w:ascii="彩虹粗仿宋" w:eastAsia="彩虹粗仿宋" w:hAnsi="宋体" w:cs="Arial"/>
          <w:szCs w:val="24"/>
          <w:shd w:val="pct10" w:color="auto" w:fill="FFFFFF"/>
        </w:rPr>
      </w:pPr>
      <w:r>
        <w:rPr>
          <w:rFonts w:ascii="彩虹粗仿宋" w:eastAsia="彩虹粗仿宋" w:hAnsi="宋体" w:cs="Arial" w:hint="eastAsia"/>
        </w:rPr>
        <w:t>基金管理人尽量于划款前</w:t>
      </w:r>
      <w:r>
        <w:rPr>
          <w:rFonts w:ascii="彩虹粗仿宋" w:eastAsia="彩虹粗仿宋" w:hAnsi="宋体" w:cs="Arial"/>
        </w:rPr>
        <w:t>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r>
        <w:rPr>
          <w:rFonts w:ascii="彩虹粗仿宋" w:eastAsia="彩虹粗仿宋" w:hAnsi="宋体" w:cs="Arial" w:hint="eastAsia"/>
        </w:rPr>
        <w:t>并且相关付款条件已经具备。基金托管人将视付款条件具备时为指令送达时间。对新股申购网下发行业务，基金管理人应在网下申购缴款日</w:t>
      </w:r>
      <w:r>
        <w:rPr>
          <w:rFonts w:ascii="彩虹粗仿宋" w:eastAsia="彩虹粗仿宋" w:hAnsi="宋体" w:cs="Arial"/>
        </w:rPr>
        <w:t>(T日)的前一工作日下班前将指令发送给基金托管人，指令发送时间最迟不应晚于T日上午10:00。</w:t>
      </w:r>
      <w:r>
        <w:rPr>
          <w:rFonts w:ascii="彩虹粗仿宋" w:eastAsia="彩虹粗仿宋" w:hAnsi="宋体" w:cs="Arial" w:hint="eastAsia"/>
          <w:szCs w:val="24"/>
        </w:rPr>
        <w:t>对于中国证券登记结算有限责任公司实行</w:t>
      </w:r>
      <w:r>
        <w:rPr>
          <w:rFonts w:ascii="彩虹粗仿宋" w:eastAsia="彩虹粗仿宋" w:hAnsi="宋体" w:cs="Arial"/>
          <w:szCs w:val="24"/>
        </w:rPr>
        <w:t>T+0非担保交收的业务，基金管理人应在交易日</w:t>
      </w:r>
      <w:r>
        <w:rPr>
          <w:rFonts w:ascii="彩虹粗仿宋" w:eastAsia="彩虹粗仿宋" w:hAnsi="宋体" w:cs="Arial" w:hint="eastAsia"/>
          <w:szCs w:val="24"/>
        </w:rPr>
        <w:t>14</w:t>
      </w:r>
      <w:r>
        <w:rPr>
          <w:rFonts w:ascii="彩虹粗仿宋" w:eastAsia="彩虹粗仿宋" w:hAnsi="宋体" w:cs="Arial"/>
          <w:szCs w:val="24"/>
        </w:rPr>
        <w:t>:00</w:t>
      </w:r>
      <w:r>
        <w:rPr>
          <w:rFonts w:ascii="彩虹粗仿宋" w:eastAsia="彩虹粗仿宋" w:hAnsi="宋体" w:cs="Arial" w:hint="eastAsia"/>
        </w:rPr>
        <w:t>前</w:t>
      </w:r>
      <w:r>
        <w:rPr>
          <w:rFonts w:ascii="彩虹粗仿宋" w:eastAsia="彩虹粗仿宋" w:hAnsi="宋体" w:cs="Arial" w:hint="eastAsia"/>
          <w:szCs w:val="24"/>
        </w:rPr>
        <w:t>将划款指令发送至基金托管人。因基金管理人指令传输不及时，致使资金未能及时划入中登公司所造成的损失由基金管理人承担，包括赔偿在该交易市场引起其他托管客户交易失败、赔偿因占用</w:t>
      </w:r>
      <w:r>
        <w:rPr>
          <w:rFonts w:ascii="彩虹粗仿宋" w:eastAsia="彩虹粗仿宋" w:hAnsi="宋体" w:cs="Arial" w:hint="eastAsia"/>
        </w:rPr>
        <w:t>结算参与人</w:t>
      </w:r>
      <w:r>
        <w:rPr>
          <w:rFonts w:ascii="彩虹粗仿宋" w:eastAsia="彩虹粗仿宋" w:hAnsi="宋体" w:cs="Arial" w:hint="eastAsia"/>
          <w:szCs w:val="24"/>
        </w:rPr>
        <w:t>最低备付金带来的利息损失</w:t>
      </w:r>
      <w:r>
        <w:rPr>
          <w:rFonts w:ascii="彩虹粗仿宋" w:eastAsia="彩虹粗仿宋" w:hAnsi="宋体" w:cs="Arial" w:hint="eastAsia"/>
        </w:rPr>
        <w:t>。</w:t>
      </w:r>
      <w:r>
        <w:rPr>
          <w:rFonts w:ascii="彩虹粗仿宋" w:eastAsia="彩虹粗仿宋" w:hAnsi="宋体" w:cs="Arial" w:hint="eastAsia"/>
          <w:szCs w:val="24"/>
        </w:rPr>
        <w:t>基金管理人应确保基金托管人在执行指令时，基金资金账户有足够的资金余额，</w:t>
      </w:r>
      <w:r>
        <w:rPr>
          <w:rFonts w:ascii="彩虹粗仿宋" w:eastAsia="彩虹粗仿宋" w:hAnsi="宋体" w:cs="Arial" w:hint="eastAsia"/>
        </w:rPr>
        <w:t>在基金资金头寸充足的情况下，基金托管人对基金管理人符合法律法规、《基金合同》、本协议的指令不得拖延或拒绝执行。</w:t>
      </w:r>
    </w:p>
    <w:p w14:paraId="363789B6" w14:textId="77777777" w:rsidR="005F1BAC" w:rsidRDefault="001E62DC">
      <w:pPr>
        <w:pStyle w:val="a8"/>
        <w:spacing w:line="240" w:lineRule="auto"/>
        <w:ind w:firstLineChars="0"/>
        <w:rPr>
          <w:rFonts w:ascii="彩虹粗仿宋" w:eastAsia="彩虹粗仿宋" w:hAnsi="宋体" w:cs="Arial"/>
        </w:rPr>
      </w:pPr>
      <w:r>
        <w:rPr>
          <w:rFonts w:ascii="彩虹粗仿宋" w:eastAsia="彩虹粗仿宋" w:hAnsi="宋体" w:cs="Arial" w:hint="eastAsia"/>
        </w:rPr>
        <w:t>（四）基金管理人发送错误指令的情形和处理程序</w:t>
      </w:r>
    </w:p>
    <w:p w14:paraId="0BAADE71"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基金管理人发送错误指令的情形包括指令违反法律法规和《基金合同》，指令发送人员无权或超越权限发送指令。</w:t>
      </w:r>
    </w:p>
    <w:p w14:paraId="352447EE"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4BE835C0"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（五）基金托管人依照法律法规暂缓、拒绝执行指令的情形和处理程序</w:t>
      </w:r>
    </w:p>
    <w:p w14:paraId="2662DABF"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396E9C9E"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（六）基金托管人未按照基金管理人指令执行的处理方法</w:t>
      </w:r>
    </w:p>
    <w:p w14:paraId="637B1AF5"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基金托管人由于过错，未按照基金管理人发送的指令执行并对基金财产或投</w:t>
      </w:r>
      <w:r>
        <w:rPr>
          <w:rFonts w:ascii="彩虹粗仿宋" w:eastAsia="彩虹粗仿宋" w:hAnsi="宋体" w:cs="Arial" w:hint="eastAsia"/>
          <w:sz w:val="24"/>
        </w:rPr>
        <w:lastRenderedPageBreak/>
        <w:t>资人造成的直接损失，由基金托管人</w:t>
      </w:r>
      <w:r>
        <w:rPr>
          <w:rFonts w:ascii="彩虹粗仿宋" w:eastAsia="彩虹粗仿宋" w:hint="eastAsia"/>
          <w:sz w:val="24"/>
        </w:rPr>
        <w:t>赔偿由此造成的直接损失。</w:t>
      </w:r>
    </w:p>
    <w:p w14:paraId="04C626BD"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（七）更换被授权人的程序</w:t>
      </w:r>
    </w:p>
    <w:p w14:paraId="40C8CC32"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Pr>
          <w:rFonts w:ascii="彩虹粗仿宋" w:eastAsia="彩虹粗仿宋" w:hint="eastAsia"/>
          <w:sz w:val="24"/>
        </w:rPr>
        <w:t>。</w:t>
      </w:r>
      <w:r>
        <w:rPr>
          <w:rFonts w:ascii="彩虹粗仿宋" w:eastAsia="彩虹粗仿宋" w:hAnsi="宋体" w:cs="Arial" w:hint="eastAsia"/>
          <w:sz w:val="24"/>
        </w:rPr>
        <w:t>基金托管人更换接收基金管理人指令的人员，应提前通过录音电话通知基金管理人。</w:t>
      </w:r>
    </w:p>
    <w:p w14:paraId="724E6218"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（八）其他事项</w:t>
      </w:r>
    </w:p>
    <w:p w14:paraId="44161AF2"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1F1482DE"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70ED4707" w14:textId="77777777" w:rsidR="005F1BAC" w:rsidRDefault="005F1BAC">
      <w:pPr>
        <w:adjustRightInd w:val="0"/>
        <w:snapToGrid w:val="0"/>
        <w:rPr>
          <w:rFonts w:ascii="彩虹粗仿宋" w:eastAsia="彩虹粗仿宋" w:hAnsi="宋体" w:cs="Arial"/>
          <w:sz w:val="24"/>
        </w:rPr>
      </w:pPr>
    </w:p>
    <w:p w14:paraId="59CAC337" w14:textId="77777777" w:rsidR="005F1BAC" w:rsidRDefault="001E62DC">
      <w:pPr>
        <w:pStyle w:val="2"/>
        <w:jc w:val="center"/>
        <w:rPr>
          <w:rFonts w:ascii="彩虹粗仿宋" w:eastAsia="彩虹粗仿宋"/>
          <w:sz w:val="30"/>
        </w:rPr>
      </w:pPr>
      <w:bookmarkStart w:id="65" w:name="_Toc89163371"/>
      <w:bookmarkStart w:id="66" w:name="_Toc86727358"/>
      <w:bookmarkStart w:id="67" w:name="_Toc120435786"/>
      <w:bookmarkStart w:id="68" w:name="_Toc118212953"/>
      <w:bookmarkStart w:id="69" w:name="_Toc84133788"/>
      <w:bookmarkStart w:id="70" w:name="_Toc86726442"/>
      <w:bookmarkStart w:id="71" w:name="_Toc86737932"/>
      <w:bookmarkStart w:id="72" w:name="_Toc86204791"/>
      <w:bookmarkStart w:id="73" w:name="_Toc118972651"/>
      <w:bookmarkStart w:id="74" w:name="_Toc118774806"/>
      <w:bookmarkStart w:id="75" w:name="_Toc84234437"/>
      <w:bookmarkStart w:id="76" w:name="_Toc110830495"/>
      <w:bookmarkStart w:id="77" w:name="_Toc86649725"/>
      <w:bookmarkStart w:id="78" w:name="_Toc86225294"/>
      <w:bookmarkStart w:id="79" w:name="_Toc119402713"/>
      <w:bookmarkStart w:id="80" w:name="_Toc84234390"/>
      <w:bookmarkStart w:id="81" w:name="_Toc86223245"/>
      <w:bookmarkStart w:id="82" w:name="_Toc124325891"/>
      <w:bookmarkStart w:id="83" w:name="_Toc110761799"/>
      <w:bookmarkStart w:id="84" w:name="_Toc108512361"/>
      <w:bookmarkStart w:id="85" w:name="_Toc110765663"/>
      <w:r>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52AFEF91"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（一）选择证券</w:t>
      </w:r>
      <w:r>
        <w:rPr>
          <w:rFonts w:ascii="彩虹粗仿宋" w:eastAsia="彩虹粗仿宋" w:hAnsi="宋体" w:cs="Arial"/>
          <w:sz w:val="24"/>
        </w:rPr>
        <w:t>/期货</w:t>
      </w:r>
      <w:r>
        <w:rPr>
          <w:rFonts w:ascii="彩虹粗仿宋" w:eastAsia="彩虹粗仿宋" w:hAnsi="宋体" w:cs="Arial" w:hint="eastAsia"/>
          <w:sz w:val="24"/>
        </w:rPr>
        <w:t>买卖的证券</w:t>
      </w:r>
      <w:r>
        <w:rPr>
          <w:rFonts w:ascii="彩虹粗仿宋" w:eastAsia="彩虹粗仿宋" w:hAnsi="宋体" w:cs="Arial"/>
          <w:sz w:val="24"/>
        </w:rPr>
        <w:t>/期货</w:t>
      </w:r>
      <w:r>
        <w:rPr>
          <w:rFonts w:ascii="彩虹粗仿宋" w:eastAsia="彩虹粗仿宋" w:hAnsi="宋体" w:cs="Arial" w:hint="eastAsia"/>
          <w:sz w:val="24"/>
        </w:rPr>
        <w:t>经营机构</w:t>
      </w:r>
    </w:p>
    <w:p w14:paraId="42867EAB"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交易单元租用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3CB63CAA"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本基金在开始进行股指期货投资之前，应与基金托管人、期货公司三方共同就股指期货开户、清算、估值、交收等事宜另行签署《期货投资托管操作三方备忘录》。</w:t>
      </w:r>
    </w:p>
    <w:p w14:paraId="364217BB" w14:textId="76C850B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本基金参加期权交易前，应当按照现有证券账户开立方式向中国证券登记结算有限责任公司申请新开立一个普通证券账户，基金管理人负责将该证券账户指</w:t>
      </w:r>
      <w:r>
        <w:rPr>
          <w:rFonts w:ascii="彩虹粗仿宋" w:eastAsia="彩虹粗仿宋" w:hAnsi="宋体" w:cs="Arial" w:hint="eastAsia"/>
          <w:sz w:val="24"/>
        </w:rPr>
        <w:lastRenderedPageBreak/>
        <w:t>定交易在证券公司或期货公司，由相应证券公司（或期货公司）为本</w:t>
      </w:r>
      <w:r w:rsidR="0049060F">
        <w:rPr>
          <w:rFonts w:ascii="彩虹粗仿宋" w:eastAsia="彩虹粗仿宋" w:hAnsi="宋体" w:cs="Arial" w:hint="eastAsia"/>
          <w:sz w:val="24"/>
        </w:rPr>
        <w:t>基金</w:t>
      </w:r>
      <w:r>
        <w:rPr>
          <w:rFonts w:ascii="彩虹粗仿宋" w:eastAsia="彩虹粗仿宋" w:hAnsi="宋体" w:cs="Arial" w:hint="eastAsia"/>
          <w:sz w:val="24"/>
        </w:rPr>
        <w:t>开立衍生品合约账户后，再通过该证券公司（或期货公司）参与期权交易。</w:t>
      </w:r>
    </w:p>
    <w:p w14:paraId="20952FD6"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（二）基金投资证券后的清算交收安排</w:t>
      </w:r>
    </w:p>
    <w:p w14:paraId="1658E27C"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sz w:val="24"/>
        </w:rPr>
        <w:t>1.清算与交割</w:t>
      </w:r>
    </w:p>
    <w:p w14:paraId="6AF57C4C" w14:textId="77777777" w:rsidR="005F1BAC" w:rsidRDefault="001E62DC">
      <w:pPr>
        <w:adjustRightInd w:val="0"/>
        <w:snapToGrid w:val="0"/>
        <w:ind w:firstLine="480"/>
        <w:rPr>
          <w:rFonts w:ascii="彩虹粗仿宋" w:eastAsia="彩虹粗仿宋"/>
          <w:sz w:val="24"/>
        </w:rPr>
      </w:pPr>
      <w:r>
        <w:rPr>
          <w:rFonts w:ascii="彩虹粗仿宋" w:eastAsia="彩虹粗仿宋" w:hint="eastAsia"/>
          <w:sz w:val="24"/>
        </w:rPr>
        <w:t>基金管理人与基金托管人应根据有关法律法规及相关业务规则，签订《托管</w:t>
      </w:r>
    </w:p>
    <w:p w14:paraId="66AE53DD" w14:textId="77777777" w:rsidR="005F1BAC" w:rsidRDefault="001E62DC">
      <w:pPr>
        <w:adjustRightInd w:val="0"/>
        <w:snapToGrid w:val="0"/>
        <w:rPr>
          <w:rFonts w:ascii="彩虹粗仿宋" w:eastAsia="彩虹粗仿宋"/>
          <w:sz w:val="24"/>
        </w:rPr>
      </w:pPr>
      <w:r>
        <w:rPr>
          <w:rFonts w:ascii="彩虹粗仿宋" w:eastAsia="彩虹粗仿宋" w:hint="eastAsia"/>
          <w:sz w:val="24"/>
        </w:rPr>
        <w:t>银行证券资金结算协议》，如投资港股通，还需签订《证券投资基金港股通结算补充协议》，用以具体明确基金管理人与基金托管人在证券交易资金结算业务中的责任。</w:t>
      </w:r>
    </w:p>
    <w:p w14:paraId="48D4209F"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0CF45DB7"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15BBE2D1"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14:paraId="63F91B47" w14:textId="77777777" w:rsidR="005F1BAC" w:rsidRDefault="001E62DC">
      <w:pPr>
        <w:adjustRightInd w:val="0"/>
        <w:snapToGrid w:val="0"/>
        <w:ind w:firstLine="480"/>
        <w:rPr>
          <w:rFonts w:ascii="彩虹粗仿宋" w:eastAsia="彩虹粗仿宋" w:hAnsi="宋体" w:cs="宋体"/>
          <w:color w:val="000000"/>
          <w:kern w:val="0"/>
          <w:sz w:val="24"/>
        </w:rPr>
      </w:pPr>
      <w:r>
        <w:rPr>
          <w:rFonts w:ascii="彩虹粗仿宋" w:eastAsia="彩虹粗仿宋" w:hAnsi="宋体" w:cs="宋体" w:hint="eastAsia"/>
          <w:color w:val="000000"/>
          <w:kern w:val="0"/>
          <w:sz w:val="24"/>
        </w:rPr>
        <w:t>基金管理人应采取合理、必要措施，确保</w:t>
      </w:r>
      <w:r>
        <w:rPr>
          <w:rFonts w:ascii="彩虹粗仿宋" w:eastAsia="彩虹粗仿宋" w:hAnsi="宋体" w:cs="宋体"/>
          <w:color w:val="000000"/>
          <w:kern w:val="0"/>
          <w:sz w:val="24"/>
        </w:rPr>
        <w:t>T日日终有足够的资金头寸完成 T+1日</w:t>
      </w:r>
      <w:r>
        <w:rPr>
          <w:rFonts w:ascii="彩虹粗仿宋" w:eastAsia="彩虹粗仿宋" w:hint="eastAsia"/>
          <w:sz w:val="24"/>
        </w:rPr>
        <w:t>中国证券登记结算有限责任公司的资金</w:t>
      </w:r>
      <w:r>
        <w:rPr>
          <w:rFonts w:ascii="彩虹粗仿宋" w:eastAsia="彩虹粗仿宋" w:hAnsi="宋体" w:cs="宋体" w:hint="eastAsia"/>
          <w:color w:val="000000"/>
          <w:kern w:val="0"/>
          <w:sz w:val="24"/>
        </w:rPr>
        <w:t>交收；如因基金管理人原因导致资金头寸不足，基金管理人应在</w:t>
      </w:r>
      <w:r>
        <w:rPr>
          <w:rFonts w:ascii="彩虹粗仿宋" w:eastAsia="彩虹粗仿宋" w:hAnsi="宋体" w:cs="宋体"/>
          <w:color w:val="000000"/>
          <w:kern w:val="0"/>
          <w:sz w:val="24"/>
        </w:rPr>
        <w:t>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66986B33"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宋体" w:hint="eastAsia"/>
          <w:color w:val="000000"/>
          <w:kern w:val="0"/>
          <w:sz w:val="24"/>
        </w:rPr>
        <w:t>根据中国证券登记结算有限责任公司结算规定，基金管理人在进行融资回购</w:t>
      </w:r>
      <w:r>
        <w:rPr>
          <w:rFonts w:ascii="彩虹粗仿宋" w:eastAsia="彩虹粗仿宋" w:hAnsi="宋体" w:cs="宋体" w:hint="eastAsia"/>
          <w:color w:val="000000"/>
          <w:kern w:val="0"/>
          <w:sz w:val="24"/>
        </w:rPr>
        <w:lastRenderedPageBreak/>
        <w:t>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00557FC3"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实行场内</w:t>
      </w:r>
      <w:r>
        <w:rPr>
          <w:rFonts w:ascii="彩虹粗仿宋" w:eastAsia="彩虹粗仿宋" w:hAnsi="宋体" w:cs="Arial"/>
          <w:sz w:val="24"/>
        </w:rPr>
        <w:t>T+0交收的资金清算按照基金托管人的相关规定流程执行。</w:t>
      </w:r>
    </w:p>
    <w:p w14:paraId="6B131575"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sz w:val="24"/>
        </w:rPr>
        <w:t>2.交易记录、资金和证券账目核对的时间和方式</w:t>
      </w:r>
    </w:p>
    <w:p w14:paraId="562B1D7E"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1）交易记录的核对</w:t>
      </w:r>
    </w:p>
    <w:p w14:paraId="4F1759E4" w14:textId="26E7899E"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int="eastAsia"/>
          <w:kern w:val="0"/>
          <w:sz w:val="24"/>
        </w:rPr>
        <w:t>基金管理人按日进行交易记录的核对。每日对外披露各类基金份额净值之前，必须保证当天所有实际交易记录与基金会计账簿上的交易记录完全一致。如果实际交易记录与会计账簿记录不一致，造成基金会计核算不完整或不真实，由此导致的损失由基金管理人承担。</w:t>
      </w:r>
    </w:p>
    <w:p w14:paraId="4DE067FA"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2）资金账目的核对</w:t>
      </w:r>
    </w:p>
    <w:p w14:paraId="3501CE18"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基金管理人和基金托管人资金账目按日核实。</w:t>
      </w:r>
    </w:p>
    <w:p w14:paraId="214C3441"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3）证券账目的核对</w:t>
      </w:r>
    </w:p>
    <w:p w14:paraId="037D6AAC"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14:paraId="7D71FFC7" w14:textId="77777777" w:rsidR="005F1BAC" w:rsidRDefault="001E62DC">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（三）基金申购和赎回业务处理的基本规定</w:t>
      </w:r>
    </w:p>
    <w:p w14:paraId="196E7772"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sz w:val="24"/>
        </w:rPr>
        <w:t>1.基金份额申购、赎回的确认、清算由基金管理人或其委托的</w:t>
      </w:r>
      <w:r>
        <w:rPr>
          <w:rFonts w:ascii="彩虹粗仿宋" w:eastAsia="彩虹粗仿宋" w:hAnsi="宋体" w:cs="Arial" w:hint="eastAsia"/>
          <w:sz w:val="24"/>
        </w:rPr>
        <w:t>登记机构负责。</w:t>
      </w:r>
    </w:p>
    <w:p w14:paraId="3DE91785"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3238319E"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sz w:val="24"/>
        </w:rPr>
        <w:t>3.基金管理人应保证本基金（或本基金管理人委托）的</w:t>
      </w:r>
      <w:r>
        <w:rPr>
          <w:rFonts w:ascii="彩虹粗仿宋" w:eastAsia="彩虹粗仿宋" w:hAnsi="宋体" w:cs="Arial" w:hint="eastAsia"/>
          <w:sz w:val="24"/>
        </w:rPr>
        <w:t>登记机构每个工作日</w:t>
      </w:r>
      <w:r>
        <w:rPr>
          <w:rFonts w:ascii="彩虹粗仿宋" w:eastAsia="彩虹粗仿宋" w:hAnsi="宋体" w:cs="Arial"/>
          <w:sz w:val="24"/>
        </w:rPr>
        <w:t>15:00前向基金托管人发送前一开放</w:t>
      </w:r>
      <w:r>
        <w:rPr>
          <w:rFonts w:ascii="彩虹粗仿宋" w:eastAsia="彩虹粗仿宋" w:hAnsi="宋体" w:cs="Arial" w:hint="eastAsia"/>
          <w:sz w:val="24"/>
        </w:rPr>
        <w:t>日上述有关数据，并保证相关数据的准确、完整。</w:t>
      </w:r>
    </w:p>
    <w:p w14:paraId="30D44E3F"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sz w:val="24"/>
        </w:rPr>
        <w:t>4.</w:t>
      </w:r>
      <w:r>
        <w:rPr>
          <w:rFonts w:ascii="彩虹粗仿宋" w:eastAsia="彩虹粗仿宋" w:hAnsi="宋体" w:cs="Arial" w:hint="eastAsia"/>
          <w:sz w:val="24"/>
        </w:rPr>
        <w:t>基金管理人应通过与基金托管人建立的加密系统发送有关数据</w:t>
      </w:r>
      <w:r>
        <w:rPr>
          <w:rFonts w:ascii="彩虹粗仿宋" w:eastAsia="彩虹粗仿宋" w:hAnsi="宋体" w:cs="Arial"/>
          <w:sz w:val="24"/>
        </w:rPr>
        <w:t>，如因各种原因，该系统无法正常发送，双方可协商解决处理方式。基金管理人向基金托管人发送的数据，双方各自按有关规定保存。</w:t>
      </w:r>
    </w:p>
    <w:p w14:paraId="376E51FB"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sz w:val="24"/>
        </w:rPr>
        <w:t>5.如基金管理人委托其他机构办理本基金的</w:t>
      </w:r>
      <w:r>
        <w:rPr>
          <w:rFonts w:ascii="彩虹粗仿宋" w:eastAsia="彩虹粗仿宋" w:hAnsi="宋体" w:cs="Arial" w:hint="eastAsia"/>
          <w:sz w:val="24"/>
        </w:rPr>
        <w:t>登记业务，应保证上述相关事宜按时进行。否则，由基金管理人承担相应的责任。</w:t>
      </w:r>
    </w:p>
    <w:p w14:paraId="1E4BEBF8"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sz w:val="24"/>
        </w:rPr>
        <w:t>6.关于清算专用账户的设立和管理</w:t>
      </w:r>
    </w:p>
    <w:p w14:paraId="61A83E24"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为满足申购、赎回及分红资金汇划的需要，由基金管理人开立资金清算的专用账户，该账户由登记机构管理。</w:t>
      </w:r>
    </w:p>
    <w:p w14:paraId="0E64DC00"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sz w:val="24"/>
        </w:rPr>
        <w:t>7.对于基金申购过程中产生的应收款，应由基金管理人负责与有关当事人确定</w:t>
      </w:r>
      <w:r>
        <w:rPr>
          <w:rFonts w:ascii="彩虹粗仿宋" w:eastAsia="彩虹粗仿宋" w:hAnsi="宋体" w:cs="Arial"/>
          <w:sz w:val="24"/>
        </w:rPr>
        <w:lastRenderedPageBreak/>
        <w:t>到账日期并通知基金托管人，到账日应收款没有到达基金资金账户的，基金托管人应及时通知基金管理人采取措施进行催收，由此造成基金损失的，基金管理人应负责向有关当事人追偿基金的损失。</w:t>
      </w:r>
    </w:p>
    <w:p w14:paraId="4E589536"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sz w:val="24"/>
        </w:rPr>
        <w:t>8.赎回和分红资金划拨规定</w:t>
      </w:r>
    </w:p>
    <w:p w14:paraId="37610EB6"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217E2AA5"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sz w:val="24"/>
        </w:rPr>
        <w:t>9.资金指令</w:t>
      </w:r>
    </w:p>
    <w:p w14:paraId="0036BD35"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4F0555BF"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资金指令的格式、内容、发送、接收和确认方式等与投资指令相同。</w:t>
      </w:r>
    </w:p>
    <w:p w14:paraId="1AB762C6"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（四）申赎净额结算</w:t>
      </w:r>
    </w:p>
    <w:p w14:paraId="0854F464" w14:textId="525FC3A2"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基金托管账户与“基金清算账户”间的资金结算遵循“全额清算、净额交收”的原则，每日</w:t>
      </w:r>
      <w:r>
        <w:rPr>
          <w:rFonts w:ascii="彩虹粗仿宋" w:eastAsia="彩虹粗仿宋" w:hAnsi="宋体" w:cs="Arial"/>
          <w:sz w:val="24"/>
        </w:rPr>
        <w:t>(T日：资金交收日，下同)按照托管账户应收资金(申购申请对应申购金额与</w:t>
      </w:r>
      <w:r>
        <w:rPr>
          <w:rFonts w:ascii="彩虹粗仿宋" w:eastAsia="彩虹粗仿宋" w:hAnsi="宋体" w:cs="Arial" w:hint="eastAsia"/>
          <w:sz w:val="24"/>
        </w:rPr>
        <w:t>基金转换入申请对应金额之和</w:t>
      </w:r>
      <w:r>
        <w:rPr>
          <w:rFonts w:ascii="彩虹粗仿宋" w:eastAsia="彩虹粗仿宋" w:hAnsi="宋体" w:cs="Arial"/>
          <w:sz w:val="24"/>
        </w:rPr>
        <w:t>)与应付资金(赎回申请对应赎回金额与</w:t>
      </w:r>
      <w:r>
        <w:rPr>
          <w:rFonts w:ascii="彩虹粗仿宋" w:eastAsia="彩虹粗仿宋" w:hAnsi="宋体" w:cs="Arial" w:hint="eastAsia"/>
          <w:sz w:val="24"/>
        </w:rPr>
        <w:t>基金转换出申请对应金额之和</w:t>
      </w:r>
      <w:r>
        <w:rPr>
          <w:rFonts w:ascii="彩虹粗仿宋" w:eastAsia="彩虹粗仿宋" w:hAnsi="宋体" w:cs="Arial"/>
          <w:sz w:val="24"/>
        </w:rPr>
        <w:t>)的差额来确定托管账户净应收额或净应付额，以此确定资金交收额。</w:t>
      </w:r>
      <w:r w:rsidR="000272C9">
        <w:rPr>
          <w:rFonts w:ascii="彩虹粗仿宋" w:eastAsia="彩虹粗仿宋" w:hAnsi="宋体" w:cs="Arial"/>
          <w:sz w:val="24"/>
        </w:rPr>
        <w:t>当存在托管账户净应收额时，基金管理人应在T日15:00之前从基金清算账户划到基金托管账户；</w:t>
      </w:r>
      <w:r w:rsidR="00BD1808" w:rsidRPr="00BD1808">
        <w:rPr>
          <w:rFonts w:ascii="彩虹粗仿宋" w:eastAsia="彩虹粗仿宋" w:hAnsi="宋体" w:cs="Arial" w:hint="eastAsia"/>
          <w:sz w:val="24"/>
        </w:rPr>
        <w:t>当存在托管账户净应付额时，基金管理人应在T日10:00之前将划款指令发送给基金托管人，基金托管人按基金管理人的划款指令将托管账户净应付额在T日</w:t>
      </w:r>
      <w:r w:rsidR="00BD1808">
        <w:rPr>
          <w:rFonts w:ascii="彩虹粗仿宋" w:eastAsia="彩虹粗仿宋" w:hAnsi="宋体" w:cs="Arial" w:hint="eastAsia"/>
          <w:sz w:val="24"/>
        </w:rPr>
        <w:t>1</w:t>
      </w:r>
      <w:r w:rsidR="00BD1808">
        <w:rPr>
          <w:rFonts w:ascii="彩虹粗仿宋" w:eastAsia="彩虹粗仿宋" w:hAnsi="宋体" w:cs="Arial"/>
          <w:sz w:val="24"/>
        </w:rPr>
        <w:t>4</w:t>
      </w:r>
      <w:r w:rsidR="000272C9">
        <w:rPr>
          <w:rFonts w:ascii="彩虹粗仿宋" w:eastAsia="彩虹粗仿宋" w:hAnsi="宋体" w:cs="Arial" w:hint="eastAsia"/>
          <w:sz w:val="24"/>
        </w:rPr>
        <w:t>:00之前划往基金清算账户</w:t>
      </w:r>
      <w:r>
        <w:rPr>
          <w:rFonts w:ascii="彩虹粗仿宋" w:eastAsia="彩虹粗仿宋" w:hAnsi="宋体" w:cs="Arial" w:hint="eastAsia"/>
          <w:sz w:val="24"/>
        </w:rPr>
        <w:t>。</w:t>
      </w:r>
    </w:p>
    <w:p w14:paraId="766E5D0B" w14:textId="77777777" w:rsidR="005F1BAC" w:rsidRDefault="001E62DC">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（五）基金转换</w:t>
      </w:r>
    </w:p>
    <w:p w14:paraId="02F466E3"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sz w:val="24"/>
        </w:rPr>
        <w:t>1.在本基金与基金管理人管理的其它基金开展转换业务之前，基金管理人应函告基金托管人并就相关事宜进行协商。</w:t>
      </w:r>
    </w:p>
    <w:p w14:paraId="751BB78D" w14:textId="77777777" w:rsidR="005F1BAC" w:rsidRDefault="001E62DC">
      <w:pPr>
        <w:adjustRightInd w:val="0"/>
        <w:snapToGrid w:val="0"/>
        <w:ind w:firstLine="480"/>
        <w:outlineLvl w:val="0"/>
        <w:rPr>
          <w:rFonts w:ascii="彩虹粗仿宋" w:eastAsia="彩虹粗仿宋" w:hAnsi="宋体" w:cs="Arial"/>
          <w:sz w:val="24"/>
        </w:rPr>
      </w:pPr>
      <w:r>
        <w:rPr>
          <w:rFonts w:ascii="彩虹粗仿宋" w:eastAsia="彩虹粗仿宋" w:hAnsi="宋体" w:cs="Arial"/>
          <w:sz w:val="24"/>
        </w:rPr>
        <w:t>2.基金托管人将根据基金管理人传送的基金转换数据进行账务处理，</w:t>
      </w:r>
      <w:r>
        <w:rPr>
          <w:rFonts w:ascii="彩虹粗仿宋" w:eastAsia="彩虹粗仿宋" w:hAnsi="宋体" w:cs="Arial" w:hint="eastAsia"/>
          <w:sz w:val="24"/>
        </w:rPr>
        <w:t>具体资金清算和数据传递的时间、程序及托管协议当事人承担的权责按基金管理人届时的公告执行。</w:t>
      </w:r>
    </w:p>
    <w:p w14:paraId="435D990E" w14:textId="77777777" w:rsidR="005F1BAC" w:rsidRDefault="001E62DC">
      <w:pPr>
        <w:adjustRightInd w:val="0"/>
        <w:snapToGrid w:val="0"/>
        <w:ind w:firstLine="480"/>
        <w:outlineLvl w:val="0"/>
        <w:rPr>
          <w:rFonts w:ascii="彩虹粗仿宋" w:eastAsia="彩虹粗仿宋" w:hAnsi="宋体" w:cs="Arial"/>
          <w:sz w:val="24"/>
        </w:rPr>
      </w:pPr>
      <w:r>
        <w:rPr>
          <w:rFonts w:ascii="彩虹粗仿宋" w:eastAsia="彩虹粗仿宋" w:hAnsi="宋体" w:cs="Arial"/>
          <w:sz w:val="24"/>
        </w:rPr>
        <w:t>3.本基金开展基金转换业务应按相关法律法规规定及《基金合同》的约定进行公告。</w:t>
      </w:r>
    </w:p>
    <w:p w14:paraId="78C5902A" w14:textId="77777777" w:rsidR="005F1BAC" w:rsidRDefault="001E62DC">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（六）基金现金分红</w:t>
      </w:r>
    </w:p>
    <w:p w14:paraId="4E38928B"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1.基金管理人确定分红方案通知基金托管人，双方核定后</w:t>
      </w:r>
      <w:r>
        <w:rPr>
          <w:rFonts w:ascii="彩虹粗仿宋" w:eastAsia="彩虹粗仿宋" w:hint="eastAsia"/>
          <w:sz w:val="24"/>
          <w:szCs w:val="18"/>
        </w:rPr>
        <w:t>依照《信息披露办法》的有关规定在中国证监会规定媒介上公告</w:t>
      </w:r>
      <w:r>
        <w:rPr>
          <w:rFonts w:ascii="彩虹粗仿宋" w:eastAsia="彩虹粗仿宋" w:hAnsi="宋体" w:cs="Arial" w:hint="eastAsia"/>
          <w:sz w:val="24"/>
        </w:rPr>
        <w:t>。</w:t>
      </w:r>
    </w:p>
    <w:p w14:paraId="6B5ABEED"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sz w:val="24"/>
        </w:rPr>
        <w:t>2.基金托管人和基金管理人对基金分红进行账务处理并核对后，基金管理人向基金托管人发送现金红利的划款指令，基金托管人应及时将资金划入专用账户。</w:t>
      </w:r>
    </w:p>
    <w:p w14:paraId="135B8189" w14:textId="77777777" w:rsidR="005F1BAC" w:rsidRDefault="001E62DC">
      <w:pPr>
        <w:ind w:firstLine="480"/>
        <w:rPr>
          <w:rFonts w:ascii="彩虹粗仿宋" w:eastAsia="彩虹粗仿宋" w:hAnsi="宋体" w:cs="Arial"/>
          <w:sz w:val="24"/>
        </w:rPr>
      </w:pPr>
      <w:r>
        <w:rPr>
          <w:rFonts w:ascii="彩虹粗仿宋" w:eastAsia="彩虹粗仿宋" w:hAnsi="宋体" w:cs="Arial"/>
          <w:sz w:val="24"/>
        </w:rPr>
        <w:lastRenderedPageBreak/>
        <w:t>3.基金管理人在下达指令时，应给基金托管人留出必需的划款时间。</w:t>
      </w:r>
    </w:p>
    <w:p w14:paraId="38852CED" w14:textId="77777777" w:rsidR="005F1BAC" w:rsidRDefault="001E62DC" w:rsidP="00AF48D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（七）投资银行存款的特别约定</w:t>
      </w:r>
    </w:p>
    <w:p w14:paraId="681956DD" w14:textId="77777777" w:rsidR="005F1BAC" w:rsidRDefault="001E62DC" w:rsidP="00AF48D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1.本基金投资银行存款前，基金管理人应与存款银行签订具体存款协议，包括但不限于以下内容：</w:t>
      </w:r>
    </w:p>
    <w:p w14:paraId="2F26432A" w14:textId="77777777" w:rsidR="005F1BAC" w:rsidRPr="009F6E4A" w:rsidRDefault="001E62DC" w:rsidP="00AF48D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Pr="009F6E4A">
        <w:rPr>
          <w:rFonts w:ascii="彩虹粗仿宋" w:eastAsia="彩虹粗仿宋" w:hAnsi="宋体" w:cs="Arial" w:hint="eastAsia"/>
          <w:sz w:val="24"/>
        </w:rPr>
        <w:t>存款账户必须以本基金名义开立,并将基金托管人为本</w:t>
      </w:r>
      <w:r>
        <w:rPr>
          <w:rFonts w:ascii="彩虹粗仿宋" w:eastAsia="彩虹粗仿宋" w:hAnsi="宋体" w:cs="Arial" w:hint="eastAsia"/>
          <w:sz w:val="24"/>
        </w:rPr>
        <w:t>基金开立的基金银行账户</w:t>
      </w:r>
      <w:r w:rsidRPr="009F6E4A">
        <w:rPr>
          <w:rFonts w:ascii="彩虹粗仿宋" w:eastAsia="彩虹粗仿宋" w:hAnsi="宋体" w:cs="Arial" w:hint="eastAsia"/>
          <w:sz w:val="24"/>
        </w:rPr>
        <w:t>指定为唯一回款账户，</w:t>
      </w:r>
      <w:r w:rsidRPr="00AF48DD">
        <w:rPr>
          <w:rFonts w:ascii="彩虹粗仿宋" w:eastAsia="彩虹粗仿宋" w:hAnsi="宋体" w:cs="Arial" w:hint="eastAsia"/>
          <w:sz w:val="24"/>
        </w:rPr>
        <w:t>任何情况下，存款银行都不得将存款投资本息划往任何其他账户。</w:t>
      </w:r>
    </w:p>
    <w:p w14:paraId="69EB64CB" w14:textId="77777777" w:rsidR="005F1BAC" w:rsidRPr="00AF48DD" w:rsidRDefault="001E62DC" w:rsidP="00AF48DD">
      <w:pPr>
        <w:adjustRightInd w:val="0"/>
        <w:snapToGrid w:val="0"/>
        <w:ind w:firstLineChars="200" w:firstLine="480"/>
        <w:rPr>
          <w:rFonts w:ascii="彩虹粗仿宋" w:eastAsia="彩虹粗仿宋" w:hAnsi="宋体" w:cs="Arial"/>
          <w:sz w:val="24"/>
        </w:rPr>
      </w:pPr>
      <w:r w:rsidRPr="009F6E4A">
        <w:rPr>
          <w:rFonts w:ascii="彩虹粗仿宋" w:eastAsia="彩虹粗仿宋" w:hAnsi="宋体" w:cs="Arial" w:hint="eastAsia"/>
          <w:sz w:val="24"/>
        </w:rPr>
        <w:t>（2</w:t>
      </w:r>
      <w:r w:rsidRPr="00B468D1">
        <w:rPr>
          <w:rFonts w:ascii="彩虹粗仿宋" w:eastAsia="彩虹粗仿宋" w:hAnsi="宋体" w:cs="Arial" w:hint="eastAsia"/>
          <w:sz w:val="24"/>
        </w:rPr>
        <w:t>）</w:t>
      </w:r>
      <w:r w:rsidRPr="00AF48DD">
        <w:rPr>
          <w:rFonts w:ascii="彩虹粗仿宋" w:eastAsia="彩虹粗仿宋" w:hAnsi="宋体" w:cs="Arial" w:hint="eastAsia"/>
          <w:sz w:val="24"/>
        </w:rPr>
        <w:t>存款银行不得接受基金管理人或基金托管人任何一方单方面提出的对存款进行更名、转让、挂失、质押、担保、撤销、变更印鉴及回款账户信息等可能导致财产转移的操作申请。</w:t>
      </w:r>
    </w:p>
    <w:p w14:paraId="0686A4FA" w14:textId="77777777" w:rsidR="005F1BAC" w:rsidRPr="00AF48DD" w:rsidRDefault="001E62DC" w:rsidP="00AF48DD">
      <w:pPr>
        <w:adjustRightInd w:val="0"/>
        <w:snapToGrid w:val="0"/>
        <w:ind w:firstLineChars="200" w:firstLine="480"/>
        <w:rPr>
          <w:rFonts w:ascii="彩虹粗仿宋" w:eastAsia="彩虹粗仿宋" w:hAnsi="宋体" w:cs="Arial"/>
          <w:sz w:val="24"/>
        </w:rPr>
      </w:pPr>
      <w:r w:rsidRPr="00AF48DD">
        <w:rPr>
          <w:rFonts w:ascii="彩虹粗仿宋" w:eastAsia="彩虹粗仿宋" w:hAnsi="宋体" w:cs="Arial" w:hint="eastAsia"/>
          <w:sz w:val="24"/>
        </w:rPr>
        <w:t>（</w:t>
      </w:r>
      <w:r w:rsidRPr="00AF48DD">
        <w:rPr>
          <w:rFonts w:ascii="彩虹粗仿宋" w:eastAsia="彩虹粗仿宋" w:hAnsi="宋体" w:cs="Arial"/>
          <w:sz w:val="24"/>
        </w:rPr>
        <w:t>3</w:t>
      </w:r>
      <w:r w:rsidRPr="00AF48DD">
        <w:rPr>
          <w:rFonts w:ascii="彩虹粗仿宋" w:eastAsia="彩虹粗仿宋" w:hAnsi="宋体" w:cs="Arial" w:hint="eastAsia"/>
          <w:sz w:val="24"/>
        </w:rPr>
        <w:t>）约定存款证实书的具体传递交接方式及交接期限。</w:t>
      </w:r>
    </w:p>
    <w:p w14:paraId="7673CD81" w14:textId="77777777" w:rsidR="005F1BAC" w:rsidRPr="00AF48DD" w:rsidRDefault="001E62DC" w:rsidP="00AF48DD">
      <w:pPr>
        <w:adjustRightInd w:val="0"/>
        <w:snapToGrid w:val="0"/>
        <w:ind w:firstLineChars="200" w:firstLine="480"/>
        <w:rPr>
          <w:rFonts w:ascii="彩虹粗仿宋" w:eastAsia="彩虹粗仿宋" w:hAnsi="宋体" w:cs="Arial"/>
          <w:sz w:val="24"/>
        </w:rPr>
      </w:pPr>
      <w:r w:rsidRPr="00AF48DD">
        <w:rPr>
          <w:rFonts w:ascii="彩虹粗仿宋" w:eastAsia="彩虹粗仿宋" w:hAnsi="宋体" w:cs="Arial" w:hint="eastAsia"/>
          <w:sz w:val="24"/>
        </w:rPr>
        <w:t>（</w:t>
      </w:r>
      <w:r w:rsidRPr="00AF48DD">
        <w:rPr>
          <w:rFonts w:ascii="彩虹粗仿宋" w:eastAsia="彩虹粗仿宋" w:hAnsi="宋体" w:cs="Arial"/>
          <w:sz w:val="24"/>
        </w:rPr>
        <w:t>4</w:t>
      </w:r>
      <w:r w:rsidRPr="00AF48DD">
        <w:rPr>
          <w:rFonts w:ascii="彩虹粗仿宋" w:eastAsia="彩虹粗仿宋" w:hAnsi="宋体" w:cs="Arial" w:hint="eastAsia"/>
          <w:sz w:val="24"/>
        </w:rPr>
        <w:t>）资金划转过程中需要使用存款银行过渡账户的，存款银行须保证资金在过渡账户中不出现滞留，不被挪用。</w:t>
      </w:r>
    </w:p>
    <w:p w14:paraId="539FC107" w14:textId="77777777" w:rsidR="005F1BAC" w:rsidRDefault="001E62DC">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2.本基金投资银行存款，必须采用双方认可的方式办理。基金</w:t>
      </w:r>
      <w:r>
        <w:rPr>
          <w:rFonts w:ascii="彩虹粗仿宋" w:eastAsia="彩虹粗仿宋" w:hAnsi="宋体" w:hint="eastAsia"/>
          <w:bCs/>
          <w:sz w:val="24"/>
        </w:rPr>
        <w:t>托管人负责依据基金管理人提供的银行存款投资合同/协议、投资指令、支取通知等有关文件办理资金的支付以及存款证实书的接收、保管与交付，切实履行托管职责。基金托管人负责对存款开户证实书进行保管，</w:t>
      </w:r>
      <w:r>
        <w:rPr>
          <w:rFonts w:ascii="彩虹粗仿宋" w:eastAsia="彩虹粗仿宋" w:hint="eastAsia"/>
          <w:sz w:val="24"/>
        </w:rPr>
        <w:t>不负责对存款开户证实书真伪的辨别，不承担存款开户证实书对应存款的本金及收益的安全</w:t>
      </w:r>
      <w:r>
        <w:rPr>
          <w:rFonts w:ascii="彩虹粗仿宋" w:eastAsia="彩虹粗仿宋" w:hAnsi="宋体" w:hint="eastAsia"/>
          <w:bCs/>
          <w:sz w:val="24"/>
        </w:rPr>
        <w:t>。</w:t>
      </w:r>
    </w:p>
    <w:p w14:paraId="32BD0A6D" w14:textId="77777777" w:rsidR="005F1BAC" w:rsidRDefault="001E62DC">
      <w:pPr>
        <w:adjustRightInd w:val="0"/>
        <w:snapToGrid w:val="0"/>
        <w:ind w:firstLineChars="177" w:firstLine="425"/>
        <w:rPr>
          <w:rFonts w:ascii="彩虹粗仿宋" w:eastAsia="彩虹粗仿宋" w:hAnsi="宋体" w:cs="Arial"/>
          <w:sz w:val="24"/>
        </w:rPr>
      </w:pPr>
      <w:r>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p>
    <w:p w14:paraId="1945CC1F" w14:textId="0751CCC0" w:rsidR="005F1BAC" w:rsidRDefault="001E62DC">
      <w:pPr>
        <w:adjustRightInd w:val="0"/>
        <w:snapToGrid w:val="0"/>
        <w:ind w:firstLineChars="177" w:firstLine="425"/>
        <w:rPr>
          <w:rFonts w:ascii="彩虹粗仿宋" w:eastAsia="彩虹粗仿宋" w:hAnsi="宋体" w:cs="Arial"/>
          <w:sz w:val="24"/>
        </w:rPr>
      </w:pPr>
      <w:r>
        <w:rPr>
          <w:rFonts w:ascii="彩虹粗仿宋" w:eastAsia="彩虹粗仿宋" w:hAnsi="宋体" w:cs="Arial" w:hint="eastAsia"/>
          <w:sz w:val="24"/>
        </w:rPr>
        <w:t>4.对于已移交</w:t>
      </w:r>
      <w:r w:rsidR="007C7FB2">
        <w:rPr>
          <w:rFonts w:ascii="彩虹粗仿宋" w:eastAsia="彩虹粗仿宋" w:hAnsi="宋体" w:cs="Arial" w:hint="eastAsia"/>
          <w:sz w:val="24"/>
        </w:rPr>
        <w:t>基金</w:t>
      </w:r>
      <w:r>
        <w:rPr>
          <w:rFonts w:ascii="彩虹粗仿宋" w:eastAsia="彩虹粗仿宋" w:hAnsi="宋体" w:cs="Arial" w:hint="eastAsia"/>
          <w:sz w:val="24"/>
        </w:rPr>
        <w:t>托管人保管的存款开户证实书等实物凭证，</w:t>
      </w:r>
      <w:r w:rsidR="007C7FB2">
        <w:rPr>
          <w:rFonts w:ascii="彩虹粗仿宋" w:eastAsia="彩虹粗仿宋" w:hAnsi="宋体" w:cs="Arial" w:hint="eastAsia"/>
          <w:sz w:val="24"/>
        </w:rPr>
        <w:t>基金</w:t>
      </w:r>
      <w:r>
        <w:rPr>
          <w:rFonts w:ascii="彩虹粗仿宋" w:eastAsia="彩虹粗仿宋" w:hAnsi="宋体" w:cs="Arial" w:hint="eastAsia"/>
          <w:sz w:val="24"/>
        </w:rPr>
        <w:t>托管人应确保安全保管；对未按约定将存款开户证实书等实物凭证移交</w:t>
      </w:r>
      <w:r w:rsidR="007C7FB2">
        <w:rPr>
          <w:rFonts w:ascii="彩虹粗仿宋" w:eastAsia="彩虹粗仿宋" w:hAnsi="宋体" w:cs="Arial" w:hint="eastAsia"/>
          <w:sz w:val="24"/>
        </w:rPr>
        <w:t>基金</w:t>
      </w:r>
      <w:r>
        <w:rPr>
          <w:rFonts w:ascii="彩虹粗仿宋" w:eastAsia="彩虹粗仿宋" w:hAnsi="宋体" w:cs="Arial" w:hint="eastAsia"/>
          <w:sz w:val="24"/>
        </w:rPr>
        <w:t>托管人保管的，</w:t>
      </w:r>
      <w:r w:rsidR="007C7FB2">
        <w:rPr>
          <w:rFonts w:ascii="彩虹粗仿宋" w:eastAsia="彩虹粗仿宋" w:hAnsi="宋体" w:cs="Arial" w:hint="eastAsia"/>
          <w:sz w:val="24"/>
        </w:rPr>
        <w:t>基金</w:t>
      </w:r>
      <w:r>
        <w:rPr>
          <w:rFonts w:ascii="彩虹粗仿宋" w:eastAsia="彩虹粗仿宋" w:hAnsi="宋体" w:cs="Arial" w:hint="eastAsia"/>
          <w:sz w:val="24"/>
        </w:rPr>
        <w:t>托管人应向</w:t>
      </w:r>
      <w:r w:rsidR="007C7FB2">
        <w:rPr>
          <w:rFonts w:ascii="彩虹粗仿宋" w:eastAsia="彩虹粗仿宋" w:hAnsi="宋体" w:cs="Arial" w:hint="eastAsia"/>
          <w:sz w:val="24"/>
        </w:rPr>
        <w:t>基金</w:t>
      </w:r>
      <w:r>
        <w:rPr>
          <w:rFonts w:ascii="彩虹粗仿宋" w:eastAsia="彩虹粗仿宋" w:hAnsi="宋体" w:cs="Arial" w:hint="eastAsia"/>
          <w:sz w:val="24"/>
        </w:rPr>
        <w:t>管理人进行必要的催缴和风险提示；提示后仍不将相关实物凭证送达</w:t>
      </w:r>
      <w:r w:rsidR="007C7FB2">
        <w:rPr>
          <w:rFonts w:ascii="彩虹粗仿宋" w:eastAsia="彩虹粗仿宋" w:hAnsi="宋体" w:cs="Arial" w:hint="eastAsia"/>
          <w:sz w:val="24"/>
        </w:rPr>
        <w:t>基金</w:t>
      </w:r>
      <w:r>
        <w:rPr>
          <w:rFonts w:ascii="彩虹粗仿宋" w:eastAsia="彩虹粗仿宋" w:hAnsi="宋体" w:cs="Arial" w:hint="eastAsia"/>
          <w:sz w:val="24"/>
        </w:rPr>
        <w:t>托管人保管的，出于托管履职和尽责，</w:t>
      </w:r>
      <w:r w:rsidR="007C7FB2">
        <w:rPr>
          <w:rFonts w:ascii="彩虹粗仿宋" w:eastAsia="彩虹粗仿宋" w:hAnsi="宋体" w:cs="Arial" w:hint="eastAsia"/>
          <w:sz w:val="24"/>
        </w:rPr>
        <w:t>基金</w:t>
      </w:r>
      <w:r>
        <w:rPr>
          <w:rFonts w:ascii="彩虹粗仿宋" w:eastAsia="彩虹粗仿宋" w:hAnsi="宋体" w:cs="Arial" w:hint="eastAsia"/>
          <w:sz w:val="24"/>
        </w:rPr>
        <w:t>托管人可视情况采取必要的风险控制措施：（1）建立风险预警机制，对于实物凭证未送达集中度较高的存款银行，主动发函</w:t>
      </w:r>
      <w:r w:rsidR="007C7FB2">
        <w:rPr>
          <w:rFonts w:ascii="彩虹粗仿宋" w:eastAsia="彩虹粗仿宋" w:hAnsi="宋体" w:cs="Arial" w:hint="eastAsia"/>
          <w:sz w:val="24"/>
        </w:rPr>
        <w:t>基金</w:t>
      </w:r>
      <w:r>
        <w:rPr>
          <w:rFonts w:ascii="彩虹粗仿宋" w:eastAsia="彩虹粗仿宋" w:hAnsi="宋体" w:cs="Arial" w:hint="eastAsia"/>
          <w:sz w:val="24"/>
        </w:rPr>
        <w:t>管理人尽量避免在此类银行进行存款投资；（2）在定期报告中，对未按约定送达</w:t>
      </w:r>
      <w:r w:rsidR="007C7FB2">
        <w:rPr>
          <w:rFonts w:ascii="彩虹粗仿宋" w:eastAsia="彩虹粗仿宋" w:hAnsi="宋体" w:cs="Arial" w:hint="eastAsia"/>
          <w:sz w:val="24"/>
        </w:rPr>
        <w:t>基金</w:t>
      </w:r>
      <w:r>
        <w:rPr>
          <w:rFonts w:ascii="彩虹粗仿宋" w:eastAsia="彩虹粗仿宋" w:hAnsi="宋体" w:cs="Arial" w:hint="eastAsia"/>
          <w:sz w:val="24"/>
        </w:rPr>
        <w:t>托管人保管的实物凭证信息进行规定范围信息披露；（3）未送达实物凭证超过送单截止日后30个工作日，且累计超过3笔（含）以上的，部分或全部暂停配合</w:t>
      </w:r>
      <w:r w:rsidR="007C7FB2">
        <w:rPr>
          <w:rFonts w:ascii="彩虹粗仿宋" w:eastAsia="彩虹粗仿宋" w:hAnsi="宋体" w:cs="Arial" w:hint="eastAsia"/>
          <w:sz w:val="24"/>
        </w:rPr>
        <w:t>基金</w:t>
      </w:r>
      <w:r>
        <w:rPr>
          <w:rFonts w:ascii="彩虹粗仿宋" w:eastAsia="彩虹粗仿宋" w:hAnsi="宋体" w:cs="Arial" w:hint="eastAsia"/>
          <w:sz w:val="24"/>
        </w:rPr>
        <w:t>管理人办理后续新增存款投资业务，直至实物凭证送达</w:t>
      </w:r>
      <w:r w:rsidR="007C7FB2">
        <w:rPr>
          <w:rFonts w:ascii="彩虹粗仿宋" w:eastAsia="彩虹粗仿宋" w:hAnsi="宋体" w:cs="Arial" w:hint="eastAsia"/>
          <w:sz w:val="24"/>
        </w:rPr>
        <w:t>基金</w:t>
      </w:r>
      <w:r>
        <w:rPr>
          <w:rFonts w:ascii="彩虹粗仿宋" w:eastAsia="彩虹粗仿宋" w:hAnsi="宋体" w:cs="Arial" w:hint="eastAsia"/>
          <w:sz w:val="24"/>
        </w:rPr>
        <w:t>托管人保管后解除。实物凭证未送达但存款本息已安全划回托管账户的，以及因发生特殊情况由</w:t>
      </w:r>
      <w:r w:rsidR="007C7FB2">
        <w:rPr>
          <w:rFonts w:ascii="彩虹粗仿宋" w:eastAsia="彩虹粗仿宋" w:hAnsi="宋体" w:cs="Arial" w:hint="eastAsia"/>
          <w:sz w:val="24"/>
        </w:rPr>
        <w:t>基金</w:t>
      </w:r>
      <w:r>
        <w:rPr>
          <w:rFonts w:ascii="彩虹粗仿宋" w:eastAsia="彩虹粗仿宋" w:hAnsi="宋体" w:cs="Arial" w:hint="eastAsia"/>
          <w:sz w:val="24"/>
        </w:rPr>
        <w:t>管理人提供相关书面说明并重新承诺送单截止时间的，可剔除不计。</w:t>
      </w:r>
    </w:p>
    <w:p w14:paraId="25B4708B" w14:textId="12AC1CFB" w:rsidR="005F1BAC" w:rsidRDefault="001E62DC">
      <w:pPr>
        <w:pStyle w:val="2"/>
        <w:jc w:val="center"/>
        <w:rPr>
          <w:rFonts w:ascii="彩虹粗仿宋" w:eastAsia="彩虹粗仿宋"/>
          <w:sz w:val="30"/>
        </w:rPr>
      </w:pPr>
      <w:bookmarkStart w:id="86" w:name="_Toc124325892"/>
      <w:r>
        <w:rPr>
          <w:rFonts w:ascii="彩虹粗仿宋" w:eastAsia="彩虹粗仿宋" w:hint="eastAsia"/>
          <w:sz w:val="30"/>
        </w:rPr>
        <w:lastRenderedPageBreak/>
        <w:t xml:space="preserve"> 八、基金资产净值计算和会计核算</w:t>
      </w:r>
      <w:bookmarkEnd w:id="86"/>
    </w:p>
    <w:p w14:paraId="164E4F94" w14:textId="77777777" w:rsidR="005F1BAC" w:rsidRDefault="001E62D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（一）基金资产净值的计算、复核与完成的时间及程序</w:t>
      </w:r>
    </w:p>
    <w:p w14:paraId="554F9464"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1.基金资产净值是指基金资产总值减去</w:t>
      </w:r>
      <w:r>
        <w:rPr>
          <w:rFonts w:ascii="彩虹粗仿宋" w:eastAsia="彩虹粗仿宋" w:hAnsi="宋体" w:cs="Arial" w:hint="eastAsia"/>
          <w:sz w:val="24"/>
        </w:rPr>
        <w:t>基金</w:t>
      </w:r>
      <w:r>
        <w:rPr>
          <w:rFonts w:ascii="彩虹粗仿宋" w:eastAsia="彩虹粗仿宋" w:hAnsi="宋体" w:cs="Arial"/>
          <w:sz w:val="24"/>
        </w:rPr>
        <w:t>负债后的</w:t>
      </w:r>
      <w:r>
        <w:rPr>
          <w:rFonts w:ascii="彩虹粗仿宋" w:eastAsia="彩虹粗仿宋" w:hAnsi="宋体" w:cs="Arial" w:hint="eastAsia"/>
          <w:sz w:val="24"/>
        </w:rPr>
        <w:t>价值。各类基金份额净值是按照每个</w:t>
      </w:r>
      <w:r w:rsidRPr="00AF48DD">
        <w:rPr>
          <w:rFonts w:ascii="彩虹粗仿宋" w:eastAsia="彩虹粗仿宋" w:hAnsi="宋体" w:cs="Arial" w:hint="eastAsia"/>
          <w:sz w:val="24"/>
        </w:rPr>
        <w:t>估值日</w:t>
      </w:r>
      <w:r>
        <w:rPr>
          <w:rFonts w:ascii="彩虹粗仿宋" w:eastAsia="彩虹粗仿宋" w:hAnsi="宋体" w:cs="Arial" w:hint="eastAsia"/>
          <w:sz w:val="24"/>
        </w:rPr>
        <w:t>闭市后，</w:t>
      </w:r>
      <w:r w:rsidRPr="00AF48DD">
        <w:rPr>
          <w:rFonts w:ascii="彩虹粗仿宋" w:eastAsia="彩虹粗仿宋" w:hAnsi="宋体" w:cs="Arial" w:hint="eastAsia"/>
          <w:sz w:val="24"/>
        </w:rPr>
        <w:t>该类</w:t>
      </w:r>
      <w:r>
        <w:rPr>
          <w:rFonts w:ascii="彩虹粗仿宋" w:eastAsia="彩虹粗仿宋" w:hAnsi="宋体" w:cs="Arial" w:hint="eastAsia"/>
          <w:sz w:val="24"/>
        </w:rPr>
        <w:t>基金资产净值除以当日</w:t>
      </w:r>
      <w:r w:rsidRPr="00AF48DD">
        <w:rPr>
          <w:rFonts w:ascii="彩虹粗仿宋" w:eastAsia="彩虹粗仿宋" w:hAnsi="宋体" w:cs="Arial" w:hint="eastAsia"/>
          <w:sz w:val="24"/>
        </w:rPr>
        <w:t>该类</w:t>
      </w:r>
      <w:r>
        <w:rPr>
          <w:rFonts w:ascii="彩虹粗仿宋" w:eastAsia="彩虹粗仿宋" w:hAnsi="宋体" w:cs="Arial" w:hint="eastAsia"/>
          <w:sz w:val="24"/>
        </w:rPr>
        <w:t>基金份额的余额数量计算，精确到</w:t>
      </w:r>
      <w:r>
        <w:rPr>
          <w:rFonts w:ascii="彩虹粗仿宋" w:eastAsia="彩虹粗仿宋" w:hAnsi="宋体" w:cs="Arial"/>
          <w:sz w:val="24"/>
        </w:rPr>
        <w:t>0.0</w:t>
      </w:r>
      <w:r>
        <w:rPr>
          <w:rFonts w:ascii="彩虹粗仿宋" w:eastAsia="彩虹粗仿宋" w:hAnsi="宋体" w:cs="Arial" w:hint="eastAsia"/>
          <w:sz w:val="24"/>
        </w:rPr>
        <w:t>0</w:t>
      </w:r>
      <w:r>
        <w:rPr>
          <w:rFonts w:ascii="彩虹粗仿宋" w:eastAsia="彩虹粗仿宋" w:hAnsi="宋体" w:cs="Arial"/>
          <w:sz w:val="24"/>
        </w:rPr>
        <w:t>01元，小数点后第</w:t>
      </w:r>
      <w:r>
        <w:rPr>
          <w:rFonts w:ascii="彩虹粗仿宋" w:eastAsia="彩虹粗仿宋" w:hAnsi="宋体" w:cs="Arial" w:hint="eastAsia"/>
          <w:sz w:val="24"/>
        </w:rPr>
        <w:t>5</w:t>
      </w:r>
      <w:r>
        <w:rPr>
          <w:rFonts w:ascii="彩虹粗仿宋" w:eastAsia="彩虹粗仿宋" w:hAnsi="宋体" w:cs="Arial"/>
          <w:sz w:val="24"/>
        </w:rPr>
        <w:t>位四舍五入。</w:t>
      </w:r>
      <w:r>
        <w:rPr>
          <w:rFonts w:ascii="彩虹粗仿宋" w:eastAsia="彩虹粗仿宋" w:hAnsi="宋体" w:cs="Arial" w:hint="eastAsia"/>
          <w:sz w:val="24"/>
        </w:rPr>
        <w:t>特殊情况下，基金管理人可与基金托管人、登记机构协商增加基金份额净值计算位数，以维护基金投资人利益。基金管理人可以设立大额赎回情形下的净值精度应急调整机制。</w:t>
      </w:r>
      <w:r>
        <w:rPr>
          <w:rFonts w:ascii="彩虹粗仿宋" w:eastAsia="彩虹粗仿宋" w:hAnsi="宋体" w:cs="Arial"/>
          <w:sz w:val="24"/>
        </w:rPr>
        <w:t>国家另有规定的，从其规定。</w:t>
      </w:r>
      <w:r w:rsidRPr="00AF48DD">
        <w:rPr>
          <w:rFonts w:ascii="彩虹粗仿宋" w:eastAsia="彩虹粗仿宋" w:hAnsi="宋体" w:cs="Arial" w:hint="eastAsia"/>
          <w:sz w:val="24"/>
        </w:rPr>
        <w:t>本基金</w:t>
      </w:r>
      <w:r w:rsidRPr="00AF48DD">
        <w:rPr>
          <w:rFonts w:ascii="彩虹粗仿宋" w:eastAsia="彩虹粗仿宋" w:hAnsi="宋体" w:cs="Arial"/>
          <w:sz w:val="24"/>
        </w:rPr>
        <w:t>A类基金份额和C类基金份额将分别计算基金份额净值。</w:t>
      </w:r>
    </w:p>
    <w:p w14:paraId="68FC9FEF"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基金管理人每个</w:t>
      </w:r>
      <w:r w:rsidRPr="00AF48DD">
        <w:rPr>
          <w:rFonts w:ascii="彩虹粗仿宋" w:eastAsia="彩虹粗仿宋" w:hAnsi="宋体" w:cs="Arial" w:hint="eastAsia"/>
          <w:sz w:val="24"/>
        </w:rPr>
        <w:t>估值日</w:t>
      </w:r>
      <w:r>
        <w:rPr>
          <w:rFonts w:ascii="彩虹粗仿宋" w:eastAsia="彩虹粗仿宋" w:hAnsi="宋体" w:cs="Arial" w:hint="eastAsia"/>
          <w:sz w:val="24"/>
        </w:rPr>
        <w:t>计算基金资产净值及</w:t>
      </w:r>
      <w:r w:rsidRPr="00AF48DD">
        <w:rPr>
          <w:rFonts w:ascii="彩虹粗仿宋" w:eastAsia="彩虹粗仿宋" w:hAnsi="宋体" w:cs="Arial" w:hint="eastAsia"/>
          <w:sz w:val="24"/>
        </w:rPr>
        <w:t>各类基金份额的</w:t>
      </w:r>
      <w:r>
        <w:rPr>
          <w:rFonts w:ascii="彩虹粗仿宋" w:eastAsia="彩虹粗仿宋" w:hAnsi="宋体" w:cs="Arial" w:hint="eastAsia"/>
          <w:sz w:val="24"/>
        </w:rPr>
        <w:t>基金份额净值，并按规定公告。</w:t>
      </w:r>
    </w:p>
    <w:p w14:paraId="3E908B56"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2.基金管理人应每</w:t>
      </w:r>
      <w:r>
        <w:rPr>
          <w:rFonts w:ascii="彩虹粗仿宋" w:eastAsia="彩虹粗仿宋" w:hAnsi="宋体" w:cs="Arial" w:hint="eastAsia"/>
          <w:sz w:val="24"/>
        </w:rPr>
        <w:t>个</w:t>
      </w:r>
      <w:r w:rsidRPr="00AF48DD">
        <w:rPr>
          <w:rFonts w:ascii="彩虹粗仿宋" w:eastAsia="彩虹粗仿宋" w:hAnsi="宋体" w:cs="Arial" w:hint="eastAsia"/>
          <w:sz w:val="24"/>
        </w:rPr>
        <w:t>估值日</w:t>
      </w:r>
      <w:r>
        <w:rPr>
          <w:rFonts w:ascii="彩虹粗仿宋" w:eastAsia="彩虹粗仿宋" w:hAnsi="宋体" w:cs="Arial"/>
          <w:sz w:val="24"/>
        </w:rPr>
        <w:t>对基金资产估值。但基金管理人根据法律法规或《基金合同》的规定暂停估值时除外。基金管理人每个</w:t>
      </w:r>
      <w:r w:rsidRPr="00AF48DD">
        <w:rPr>
          <w:rFonts w:ascii="彩虹粗仿宋" w:eastAsia="彩虹粗仿宋" w:hAnsi="宋体" w:cs="Arial" w:hint="eastAsia"/>
          <w:sz w:val="24"/>
        </w:rPr>
        <w:t>估值日</w:t>
      </w:r>
      <w:r>
        <w:rPr>
          <w:rFonts w:ascii="彩虹粗仿宋" w:eastAsia="彩虹粗仿宋" w:hAnsi="宋体" w:cs="Arial"/>
          <w:sz w:val="24"/>
        </w:rPr>
        <w:t>对基金资产估值后，将</w:t>
      </w:r>
      <w:r w:rsidRPr="00AF48DD">
        <w:rPr>
          <w:rFonts w:ascii="彩虹粗仿宋" w:eastAsia="彩虹粗仿宋" w:hAnsi="宋体" w:cs="Arial" w:hint="eastAsia"/>
          <w:sz w:val="24"/>
        </w:rPr>
        <w:t>各类基金份额的</w:t>
      </w:r>
      <w:r>
        <w:rPr>
          <w:rFonts w:ascii="彩虹粗仿宋" w:eastAsia="彩虹粗仿宋" w:hAnsi="宋体" w:cs="Arial"/>
          <w:sz w:val="24"/>
        </w:rPr>
        <w:t>基金份额净值结果发送基金托管人，经基金托管人复核无误后，由基金管理人</w:t>
      </w:r>
      <w:r>
        <w:rPr>
          <w:rFonts w:ascii="彩虹粗仿宋" w:eastAsia="彩虹粗仿宋" w:hAnsi="宋体" w:cs="Arial" w:hint="eastAsia"/>
          <w:sz w:val="24"/>
        </w:rPr>
        <w:t>按约定</w:t>
      </w:r>
      <w:r>
        <w:rPr>
          <w:rFonts w:ascii="彩虹粗仿宋" w:eastAsia="彩虹粗仿宋" w:hAnsi="宋体" w:cs="Arial"/>
          <w:sz w:val="24"/>
        </w:rPr>
        <w:t>对外公布。</w:t>
      </w:r>
    </w:p>
    <w:p w14:paraId="4A3E3137" w14:textId="77777777" w:rsidR="005F1BAC" w:rsidRDefault="001E62DC">
      <w:pPr>
        <w:ind w:firstLineChars="200" w:firstLine="48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14:paraId="4EF2F60D"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1.估值对象</w:t>
      </w:r>
    </w:p>
    <w:p w14:paraId="59D64037"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基金所拥有的股票、</w:t>
      </w:r>
      <w:r w:rsidRPr="00AF48DD">
        <w:rPr>
          <w:rFonts w:ascii="彩虹粗仿宋" w:eastAsia="彩虹粗仿宋" w:hAnsi="宋体" w:cs="Arial" w:hint="eastAsia"/>
          <w:sz w:val="24"/>
        </w:rPr>
        <w:t>股指期货合约、国债期货合约、股票期权合约、</w:t>
      </w:r>
      <w:r>
        <w:rPr>
          <w:rFonts w:ascii="彩虹粗仿宋" w:eastAsia="彩虹粗仿宋" w:hAnsi="宋体" w:cs="Arial" w:hint="eastAsia"/>
          <w:sz w:val="24"/>
        </w:rPr>
        <w:t>债券和银行存款本息、应收款项、信用衍生品、其它投资等资产及负债。</w:t>
      </w:r>
    </w:p>
    <w:p w14:paraId="0B6A629D"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2.估值方法</w:t>
      </w:r>
    </w:p>
    <w:p w14:paraId="0B55D257"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（1）证券交易所上市的有价证券的估值</w:t>
      </w:r>
    </w:p>
    <w:p w14:paraId="76731B02"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8E01FE7"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②交易所上市交易或挂牌转让的固定收益品种（基金合同另有规定的除外），选取估值日第三方估值机构提供的相应品种当日的估值净价进行估值，具体估值机构由基金管理人与基金托管人另行协商约定。</w:t>
      </w:r>
    </w:p>
    <w:p w14:paraId="0934A448"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③交易所上市交易的可转换债券（含可交换债券）以每日收盘价作为估值全价。</w:t>
      </w:r>
    </w:p>
    <w:p w14:paraId="438F1CF2"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④交易所上市不存在活跃市场的有价证券，采用估值技术确定公允价值。交易所市场挂牌转让的资产支持证券，采用估值技术确定公允价值，在估值技术难以可</w:t>
      </w:r>
      <w:r>
        <w:rPr>
          <w:rFonts w:ascii="彩虹粗仿宋" w:eastAsia="彩虹粗仿宋" w:hAnsi="宋体" w:cs="Arial" w:hint="eastAsia"/>
          <w:sz w:val="24"/>
        </w:rPr>
        <w:lastRenderedPageBreak/>
        <w:t>靠计量公允价值的情况下，按成本估值。</w:t>
      </w:r>
    </w:p>
    <w:p w14:paraId="645651FE"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⑤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E94748F"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2）处于未上市期间的有价证券应区分如下情况处理：</w:t>
      </w:r>
    </w:p>
    <w:p w14:paraId="00487263"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14:paraId="7658EAAC"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②首次公开发行未上市的股票、债券，采用估值技术确定公允价值，在估值技术难以可靠计量公允价值的情况下，按成本估值；</w:t>
      </w:r>
    </w:p>
    <w:p w14:paraId="4C2FB6DB"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5D86C6D9"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全国银行间债券市场交易的债券、资产支持证券等固定收益品种，以第三方估值机构提供的估值净价估值；对银行间市场未上市，且第三方估值机构未提供估值价格的债券、资产支持证券等固定收益品种，按成本估值。</w:t>
      </w:r>
    </w:p>
    <w:p w14:paraId="16876420"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（4）同一债券或股票同时在两个或两个以上市场交易的，按债券或股票所处的市场分别估值。</w:t>
      </w:r>
    </w:p>
    <w:p w14:paraId="6318EBAD"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（5）本基金投资股指期货、国债期货合约，一般以估值当日的结算价估值。估值当日无结算价的，且最近交易日后经济环境未发生重大变化的，采用最近交易日结算价估值。</w:t>
      </w:r>
    </w:p>
    <w:p w14:paraId="4E1633B3"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本基金投资股票期权，根据相关法律法规以及监管部门的规定估值。</w:t>
      </w:r>
    </w:p>
    <w:p w14:paraId="44CA2A6D"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（6）持有的银行定期存款或通知存款以本金列示，按相应利率逐日计提利息。</w:t>
      </w:r>
    </w:p>
    <w:p w14:paraId="1ACA6D9E"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估值计算中涉及港币对人民币汇率的，应当以基金估值日中国人民银行或其授权机构公布的人民币汇率中间价为准。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14:paraId="62DC0DF4"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w:t>
      </w:r>
      <w:r>
        <w:rPr>
          <w:rFonts w:ascii="彩虹粗仿宋" w:eastAsia="彩虹粗仿宋" w:hAnsi="宋体" w:cs="Arial" w:hint="eastAsia"/>
          <w:sz w:val="24"/>
        </w:rPr>
        <w:lastRenderedPageBreak/>
        <w:t>值调整。</w:t>
      </w:r>
    </w:p>
    <w:p w14:paraId="2F103564"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8）信用衍生品按第三方估值机构提供的当日估值价格进行估值，但基金管理人依法应当承担的估值责任不应委托而免除；选定的第三方估值机构未提供估值价格的，依照有关法律法规及《企业会计准则》要求采用合理估值技术确定公允价值。</w:t>
      </w:r>
    </w:p>
    <w:p w14:paraId="1BDCF873" w14:textId="7DCD6BF8"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（9）基金参与融资</w:t>
      </w:r>
      <w:r w:rsidR="00C9032D">
        <w:rPr>
          <w:rFonts w:ascii="彩虹粗仿宋" w:eastAsia="彩虹粗仿宋" w:hAnsi="宋体" w:cs="Arial" w:hint="eastAsia"/>
          <w:sz w:val="24"/>
        </w:rPr>
        <w:t>及</w:t>
      </w:r>
      <w:r>
        <w:rPr>
          <w:rFonts w:ascii="彩虹粗仿宋" w:eastAsia="彩虹粗仿宋" w:hAnsi="宋体" w:cs="Arial" w:hint="eastAsia"/>
          <w:sz w:val="24"/>
        </w:rPr>
        <w:t>转融通证券出借业务的，参照法律法规和行业协会的相关规定进行估值，确保估值的公允性。</w:t>
      </w:r>
    </w:p>
    <w:p w14:paraId="07341352"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0</w:t>
      </w:r>
      <w:r>
        <w:rPr>
          <w:rFonts w:ascii="彩虹粗仿宋" w:eastAsia="彩虹粗仿宋" w:hAnsi="宋体" w:cs="Arial" w:hint="eastAsia"/>
          <w:sz w:val="24"/>
        </w:rPr>
        <w:t>）如有确凿证据表明按上述方法进行估值不能客观反映上述资产或负债公允价值的，基金管理人可根据具体情况与基金托管人商定后，按最能反映公允价值的价格估值。</w:t>
      </w:r>
    </w:p>
    <w:p w14:paraId="73D5E576"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1</w:t>
      </w:r>
      <w:r>
        <w:rPr>
          <w:rFonts w:ascii="彩虹粗仿宋" w:eastAsia="彩虹粗仿宋" w:hAnsi="宋体" w:cs="Arial" w:hint="eastAsia"/>
          <w:sz w:val="24"/>
        </w:rPr>
        <w:t>）当发生大额申购或赎回情形时，基金管理人可以采用摆动定价机制，以确保基金估值的公平性。</w:t>
      </w:r>
    </w:p>
    <w:p w14:paraId="6FD0D44E"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2</w:t>
      </w:r>
      <w:r>
        <w:rPr>
          <w:rFonts w:ascii="彩虹粗仿宋" w:eastAsia="彩虹粗仿宋" w:hAnsi="宋体" w:cs="Arial" w:hint="eastAsia"/>
          <w:sz w:val="24"/>
        </w:rPr>
        <w:t>）相关法律法规以及监管部门有强制规定的，从其规定。如有新增事项，按国家最新规定估值。</w:t>
      </w:r>
    </w:p>
    <w:p w14:paraId="396D98AA" w14:textId="77777777" w:rsidR="005F1BAC" w:rsidRDefault="001E62D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C8693FD" w14:textId="77777777" w:rsidR="005F1BAC" w:rsidRDefault="001E62DC">
      <w:pPr>
        <w:adjustRightInd w:val="0"/>
        <w:snapToGrid w:val="0"/>
        <w:ind w:firstLine="480"/>
        <w:rPr>
          <w:rFonts w:ascii="彩虹粗仿宋" w:eastAsia="彩虹粗仿宋"/>
          <w:sz w:val="24"/>
          <w:szCs w:val="21"/>
        </w:rPr>
      </w:pPr>
      <w:r>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净值信息的计算结果对外予以公布。</w:t>
      </w:r>
    </w:p>
    <w:p w14:paraId="11E82FC6" w14:textId="77777777" w:rsidR="005F1BAC" w:rsidRDefault="001E62DC">
      <w:pPr>
        <w:adjustRightInd w:val="0"/>
        <w:snapToGrid w:val="0"/>
        <w:ind w:firstLine="480"/>
        <w:rPr>
          <w:rStyle w:val="read"/>
          <w:rFonts w:ascii="彩虹粗仿宋" w:eastAsia="彩虹粗仿宋" w:hAnsi="宋体" w:cs="Arial"/>
          <w:sz w:val="24"/>
        </w:rPr>
      </w:pPr>
      <w:r>
        <w:rPr>
          <w:rStyle w:val="read"/>
          <w:rFonts w:ascii="彩虹粗仿宋" w:eastAsia="彩虹粗仿宋" w:hAnsi="宋体" w:cs="Arial"/>
          <w:sz w:val="24"/>
        </w:rPr>
        <w:t>3.特殊情形的处理</w:t>
      </w:r>
    </w:p>
    <w:p w14:paraId="137D70C3" w14:textId="77777777" w:rsidR="005F1BAC" w:rsidRDefault="001E62DC">
      <w:pPr>
        <w:adjustRightInd w:val="0"/>
        <w:snapToGrid w:val="0"/>
        <w:ind w:firstLineChars="200" w:firstLine="480"/>
        <w:rPr>
          <w:rStyle w:val="read"/>
          <w:rFonts w:ascii="彩虹粗仿宋" w:eastAsia="彩虹粗仿宋"/>
          <w:sz w:val="24"/>
        </w:rPr>
      </w:pPr>
      <w:r>
        <w:rPr>
          <w:rStyle w:val="read"/>
          <w:rFonts w:ascii="彩虹粗仿宋" w:eastAsia="彩虹粗仿宋" w:hAnsi="宋体" w:cs="Arial" w:hint="eastAsia"/>
          <w:sz w:val="24"/>
        </w:rPr>
        <w:t>基金管理人或基金托管人按估值方法的第</w:t>
      </w:r>
      <w:r>
        <w:rPr>
          <w:rStyle w:val="read"/>
          <w:rFonts w:ascii="彩虹粗仿宋" w:eastAsia="彩虹粗仿宋" w:hAnsi="宋体" w:cs="Arial"/>
          <w:sz w:val="24"/>
        </w:rPr>
        <w:t>(10)项进行估值时，所造成的误差不作为基金</w:t>
      </w:r>
      <w:r>
        <w:rPr>
          <w:rStyle w:val="read"/>
          <w:rFonts w:ascii="彩虹粗仿宋" w:eastAsia="彩虹粗仿宋" w:hAnsi="宋体" w:cs="Arial" w:hint="eastAsia"/>
          <w:sz w:val="24"/>
        </w:rPr>
        <w:t>资产估值</w:t>
      </w:r>
      <w:r>
        <w:rPr>
          <w:rStyle w:val="read"/>
          <w:rFonts w:ascii="彩虹粗仿宋" w:eastAsia="彩虹粗仿宋" w:hint="eastAsia"/>
          <w:sz w:val="24"/>
        </w:rPr>
        <w:t>错误处理。</w:t>
      </w:r>
    </w:p>
    <w:p w14:paraId="4E5B944C" w14:textId="77777777" w:rsidR="005F1BAC" w:rsidRDefault="001E62DC">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由于不可抗力原因，或证券/期货交易所、登记结算公司等第三方机构发送的数据错误等其他原因，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2A550EF0" w14:textId="77777777" w:rsidR="005F1BAC" w:rsidRDefault="001E62DC">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（三）基金份额净值错误的处理方式</w:t>
      </w:r>
    </w:p>
    <w:p w14:paraId="1C2AD32C" w14:textId="77777777" w:rsidR="005F1BAC" w:rsidRDefault="001E62DC">
      <w:pPr>
        <w:adjustRightInd w:val="0"/>
        <w:snapToGrid w:val="0"/>
        <w:ind w:firstLineChars="200" w:firstLine="480"/>
        <w:rPr>
          <w:rStyle w:val="read"/>
          <w:rFonts w:ascii="彩虹粗仿宋" w:eastAsia="彩虹粗仿宋" w:hAnsi="宋体" w:cs="Arial"/>
          <w:sz w:val="24"/>
        </w:rPr>
      </w:pPr>
      <w:r>
        <w:rPr>
          <w:rStyle w:val="read"/>
          <w:rFonts w:ascii="彩虹粗仿宋" w:eastAsia="彩虹粗仿宋" w:hAnsi="宋体" w:cs="Arial" w:hint="eastAsia"/>
          <w:sz w:val="24"/>
        </w:rPr>
        <w:t>1.当基金份额净值（含各类基金份额的基金份额净值，下同）小数点后4位以内(含第4位)发生估值错误时，视为基金份额净值错误；基金份额净值计算出现错误时，基金管理人应当立即予以纠正，通报基金托管人，并采取合理的措施防止损</w:t>
      </w:r>
      <w:r>
        <w:rPr>
          <w:rStyle w:val="read"/>
          <w:rFonts w:ascii="彩虹粗仿宋" w:eastAsia="彩虹粗仿宋" w:hAnsi="宋体" w:cs="Arial" w:hint="eastAsia"/>
          <w:sz w:val="24"/>
        </w:rPr>
        <w:lastRenderedPageBreak/>
        <w:t>失进一步扩大；错误偏差达到基金份额净值的0.25%时，基金管理人应当通报基金托管人并报中国证监会备案；错误偏差达到基金份额净值的</w:t>
      </w:r>
      <w:r>
        <w:rPr>
          <w:rStyle w:val="read"/>
          <w:rFonts w:ascii="彩虹粗仿宋" w:eastAsia="彩虹粗仿宋" w:hAnsi="宋体" w:cs="Arial"/>
          <w:sz w:val="24"/>
        </w:rPr>
        <w:t>0.5%时，基金管理人应当公告</w:t>
      </w:r>
      <w:r>
        <w:rPr>
          <w:rStyle w:val="read"/>
          <w:rFonts w:ascii="彩虹粗仿宋" w:eastAsia="彩虹粗仿宋" w:hAnsi="宋体" w:cs="Arial" w:hint="eastAsia"/>
          <w:sz w:val="24"/>
        </w:rPr>
        <w:t>，并报中国证监会备案；当发生净值计算错误时，由基金管理人负责处理，由此给基金份额持有人和基金造成损失的，应由基金管理人先行赔付，基金管理人按差错情形，有权向其他当事人追偿。</w:t>
      </w:r>
    </w:p>
    <w:p w14:paraId="31F40B7D" w14:textId="77777777" w:rsidR="005F1BAC" w:rsidRDefault="001E62DC">
      <w:pPr>
        <w:adjustRightInd w:val="0"/>
        <w:snapToGrid w:val="0"/>
        <w:ind w:firstLineChars="200" w:firstLine="480"/>
        <w:rPr>
          <w:rStyle w:val="read"/>
          <w:rFonts w:ascii="彩虹粗仿宋" w:eastAsia="彩虹粗仿宋" w:hAnsi="宋体" w:cs="Arial"/>
          <w:sz w:val="24"/>
        </w:rPr>
      </w:pPr>
      <w:r>
        <w:rPr>
          <w:rStyle w:val="read"/>
          <w:rFonts w:ascii="彩虹粗仿宋" w:eastAsia="彩虹粗仿宋" w:hAnsi="宋体" w:cs="Arial" w:hint="eastAsia"/>
          <w:sz w:val="24"/>
        </w:rPr>
        <w:t>2.当基金份额净值计算差错给基金和基金份额持有人造成损失需要进行赔偿时，基金管理人和基金托管人应根据实际情况界定双方承担的责任，经确认后按以下条款进行赔偿：</w:t>
      </w:r>
    </w:p>
    <w:p w14:paraId="7A697F57" w14:textId="77777777" w:rsidR="005F1BAC" w:rsidRDefault="001E62DC">
      <w:pPr>
        <w:adjustRightInd w:val="0"/>
        <w:snapToGrid w:val="0"/>
        <w:ind w:firstLineChars="200" w:firstLine="480"/>
        <w:rPr>
          <w:rStyle w:val="read"/>
        </w:rPr>
      </w:pPr>
      <w:r>
        <w:rPr>
          <w:rStyle w:val="read"/>
          <w:rFonts w:ascii="彩虹粗仿宋" w:eastAsia="彩虹粗仿宋" w:hAnsi="宋体" w:cs="Arial"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Pr>
          <w:rStyle w:val="read"/>
          <w:rFonts w:hint="eastAsia"/>
        </w:rPr>
        <w:t>损失，由基金管理人负责赔付。</w:t>
      </w:r>
    </w:p>
    <w:p w14:paraId="3C473101"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w:t>
      </w:r>
      <w:r>
        <w:rPr>
          <w:rFonts w:ascii="彩虹粗仿宋" w:eastAsia="彩虹粗仿宋" w:hint="eastAsia"/>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122FCBB5"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4EA69826"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w:t>
      </w:r>
      <w:r>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6827C8E3"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3.基金管理人和基金托管人由于各自技术系统设置而产生的净值计算尾差，以基金管理人计算结果为准。</w:t>
      </w:r>
    </w:p>
    <w:p w14:paraId="5952998F"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4.前述内容如法律法规或者监管</w:t>
      </w:r>
      <w:r>
        <w:rPr>
          <w:rFonts w:ascii="彩虹粗仿宋" w:eastAsia="彩虹粗仿宋" w:hAnsi="宋体" w:cs="Arial" w:hint="eastAsia"/>
          <w:sz w:val="24"/>
        </w:rPr>
        <w:t>机关</w:t>
      </w:r>
      <w:r>
        <w:rPr>
          <w:rFonts w:ascii="彩虹粗仿宋" w:eastAsia="彩虹粗仿宋" w:hAnsi="宋体" w:cs="Arial"/>
          <w:sz w:val="24"/>
        </w:rPr>
        <w:t>另有规定的，从其规定。如果行业另有通行做法，双方当事人应本着平等和保护基金份额持有人利益的原则进行协商。</w:t>
      </w:r>
    </w:p>
    <w:p w14:paraId="50D9EEC5" w14:textId="77777777" w:rsidR="005F1BAC" w:rsidRDefault="001E62D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（四）暂停估值与公告基金份额净值的情形</w:t>
      </w:r>
    </w:p>
    <w:p w14:paraId="53A9E404" w14:textId="77777777" w:rsidR="005F1BAC" w:rsidRDefault="001E62D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1.基金投资所涉及的证券/期货</w:t>
      </w:r>
      <w:r>
        <w:rPr>
          <w:rFonts w:ascii="彩虹粗仿宋" w:eastAsia="彩虹粗仿宋" w:hAnsi="宋体" w:cs="Arial" w:hint="eastAsia"/>
          <w:sz w:val="24"/>
        </w:rPr>
        <w:t>交易市场遇法定节假日或因其他原因暂停营业时；</w:t>
      </w:r>
    </w:p>
    <w:p w14:paraId="379D4F3C" w14:textId="77777777" w:rsidR="005F1BAC" w:rsidRDefault="001E62D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2.因不可抗力</w:t>
      </w:r>
      <w:r>
        <w:rPr>
          <w:rFonts w:ascii="彩虹粗仿宋" w:eastAsia="彩虹粗仿宋" w:hAnsi="宋体" w:cs="Arial" w:hint="eastAsia"/>
          <w:sz w:val="24"/>
        </w:rPr>
        <w:t>或其他情形</w:t>
      </w:r>
      <w:r>
        <w:rPr>
          <w:rFonts w:ascii="彩虹粗仿宋" w:eastAsia="彩虹粗仿宋" w:hAnsi="宋体" w:cs="Arial"/>
          <w:sz w:val="24"/>
        </w:rPr>
        <w:t>致使基金管理人、基金托管人无法准确评估基金资产价值时；</w:t>
      </w:r>
    </w:p>
    <w:p w14:paraId="28F58C36" w14:textId="77777777" w:rsidR="005F1BAC" w:rsidRDefault="001E62D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3.当前一估值日基金资产净值50%以上的资产出现无可参考的活跃市场价格且采用估值技术仍导致公允价值存在重大不确定性时，经与基金托管人协商确认</w:t>
      </w:r>
      <w:r>
        <w:rPr>
          <w:rFonts w:ascii="彩虹粗仿宋" w:eastAsia="彩虹粗仿宋" w:hAnsi="宋体" w:cs="Arial" w:hint="eastAsia"/>
          <w:sz w:val="24"/>
        </w:rPr>
        <w:lastRenderedPageBreak/>
        <w:t>后，基金管理人应当暂停估值 ；</w:t>
      </w:r>
    </w:p>
    <w:p w14:paraId="6F10BE2B" w14:textId="77777777" w:rsidR="005F1BAC" w:rsidRDefault="001E62D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sz w:val="24"/>
        </w:rPr>
        <w:t>.中国证监会和《基金合同》认定的其他情形。</w:t>
      </w:r>
    </w:p>
    <w:p w14:paraId="705C6D8E" w14:textId="77777777" w:rsidR="005F1BAC" w:rsidRDefault="001E62D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（五）基金会计制度</w:t>
      </w:r>
    </w:p>
    <w:p w14:paraId="24E3DD32"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14:paraId="54A97D56" w14:textId="77777777" w:rsidR="005F1BAC" w:rsidRDefault="001E62D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（六）基金账册的建立</w:t>
      </w:r>
    </w:p>
    <w:p w14:paraId="053A3299"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的计算和公告的，以基金管理人的账册为准。</w:t>
      </w:r>
    </w:p>
    <w:p w14:paraId="24B3CFB5" w14:textId="77777777" w:rsidR="005F1BAC" w:rsidRDefault="001E62D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（七）基金财务报表与报告的编制和复核</w:t>
      </w:r>
    </w:p>
    <w:p w14:paraId="2134081B"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1.财务报表的编制</w:t>
      </w:r>
    </w:p>
    <w:p w14:paraId="6427B3DF"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基金财务报表由基金管理人编制，基金托管人复核。</w:t>
      </w:r>
    </w:p>
    <w:p w14:paraId="622C5776"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2.报表复核</w:t>
      </w:r>
    </w:p>
    <w:p w14:paraId="5A2447D2"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3CE42A17"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3.财务报表的编制与复核时间安排</w:t>
      </w:r>
    </w:p>
    <w:p w14:paraId="182F964A"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(1)报表的编制</w:t>
      </w:r>
    </w:p>
    <w:p w14:paraId="74A557DE"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基金管理人应当在每月结束后</w:t>
      </w:r>
      <w:r>
        <w:rPr>
          <w:rFonts w:ascii="彩虹粗仿宋" w:eastAsia="彩虹粗仿宋" w:hAnsi="宋体" w:cs="Arial"/>
          <w:sz w:val="24"/>
        </w:rPr>
        <w:t>5个工作日内完成月度报表的编制；在季度结束之日起15个工作日内完成基金季度报告的编制；</w:t>
      </w:r>
      <w:r>
        <w:rPr>
          <w:rFonts w:ascii="彩虹粗仿宋" w:eastAsia="彩虹粗仿宋" w:hAnsi="宋体" w:cs="Arial" w:hint="eastAsia"/>
          <w:sz w:val="24"/>
        </w:rPr>
        <w:t>在上半年结束之日起两个月内完成基金中期报告的编制；在每年结束之日三个月内完成基金年度报告的编制</w:t>
      </w:r>
      <w:r>
        <w:rPr>
          <w:rFonts w:ascii="彩虹粗仿宋" w:eastAsia="彩虹粗仿宋" w:hAnsi="宋体" w:cs="Arial"/>
          <w:sz w:val="24"/>
        </w:rPr>
        <w:t>。基金年度报告中的财务会计报告应当经过</w:t>
      </w:r>
      <w:r>
        <w:rPr>
          <w:rFonts w:ascii="彩虹粗仿宋" w:eastAsia="彩虹粗仿宋" w:hAnsi="宋体" w:cs="Arial" w:hint="eastAsia"/>
          <w:sz w:val="24"/>
        </w:rPr>
        <w:t>符合《中华人民共和国证券法》规定的会计师事务所</w:t>
      </w:r>
      <w:r>
        <w:rPr>
          <w:rFonts w:ascii="彩虹粗仿宋" w:eastAsia="彩虹粗仿宋" w:hAnsi="宋体" w:cs="Arial"/>
          <w:sz w:val="24"/>
        </w:rPr>
        <w:t>审计。《基金合同》生效不足两个月的，基金管理人可以不编制当期季度报告、</w:t>
      </w:r>
      <w:r>
        <w:rPr>
          <w:rFonts w:ascii="彩虹粗仿宋" w:eastAsia="彩虹粗仿宋" w:hAnsi="宋体" w:cs="Arial" w:hint="eastAsia"/>
          <w:sz w:val="24"/>
        </w:rPr>
        <w:t>中期</w:t>
      </w:r>
      <w:r>
        <w:rPr>
          <w:rFonts w:ascii="彩虹粗仿宋" w:eastAsia="彩虹粗仿宋" w:hAnsi="宋体" w:cs="Arial"/>
          <w:sz w:val="24"/>
        </w:rPr>
        <w:t>报告或者年度报告。</w:t>
      </w:r>
    </w:p>
    <w:p w14:paraId="0628C854" w14:textId="77777777" w:rsidR="005F1BAC" w:rsidRDefault="001E62DC">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(2)报表的复核</w:t>
      </w:r>
    </w:p>
    <w:p w14:paraId="6599E88C" w14:textId="77777777" w:rsidR="005F1BAC" w:rsidRDefault="001E62DC">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5C7B3F3D" w14:textId="77777777" w:rsidR="005F1BAC" w:rsidRDefault="001E62DC">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w:t>
      </w:r>
    </w:p>
    <w:p w14:paraId="7F35F514" w14:textId="77777777" w:rsidR="005F1BAC" w:rsidRDefault="001E62DC">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（八）基金管理人应在编制季度报告、中期报告或者年度报告之前及时向基金托管人提供基金业绩比较基准的基础数据和编制结果。</w:t>
      </w:r>
    </w:p>
    <w:p w14:paraId="5407EC03" w14:textId="77777777" w:rsidR="005F1BAC" w:rsidRDefault="005F1BAC">
      <w:pPr>
        <w:pStyle w:val="a0"/>
        <w:adjustRightInd w:val="0"/>
        <w:snapToGrid w:val="0"/>
        <w:ind w:firstLineChars="0" w:firstLine="0"/>
        <w:rPr>
          <w:rFonts w:ascii="彩虹粗仿宋" w:eastAsia="彩虹粗仿宋" w:hAnsi="宋体" w:cs="Arial"/>
          <w:sz w:val="24"/>
        </w:rPr>
      </w:pPr>
    </w:p>
    <w:p w14:paraId="4EF610B9" w14:textId="77777777" w:rsidR="005F1BAC" w:rsidRDefault="001E62DC">
      <w:pPr>
        <w:pStyle w:val="2"/>
        <w:jc w:val="center"/>
        <w:rPr>
          <w:rFonts w:ascii="彩虹粗仿宋" w:eastAsia="彩虹粗仿宋"/>
          <w:sz w:val="30"/>
        </w:rPr>
      </w:pPr>
      <w:bookmarkStart w:id="87" w:name="_Toc124325893"/>
      <w:r>
        <w:rPr>
          <w:rFonts w:ascii="彩虹粗仿宋" w:eastAsia="彩虹粗仿宋" w:hint="eastAsia"/>
          <w:sz w:val="30"/>
        </w:rPr>
        <w:lastRenderedPageBreak/>
        <w:t>九、基金收益分配</w:t>
      </w:r>
      <w:bookmarkEnd w:id="87"/>
    </w:p>
    <w:p w14:paraId="50EC56AF"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基金收益分配是指按规定将基金的可分配收益按基金份额进行比例分配。</w:t>
      </w:r>
    </w:p>
    <w:p w14:paraId="15C64A5F" w14:textId="77777777" w:rsidR="005F1BAC" w:rsidRDefault="001E62D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（一）基金收益分配原则</w:t>
      </w:r>
    </w:p>
    <w:p w14:paraId="731FED55" w14:textId="77777777" w:rsidR="005F1BAC" w:rsidRDefault="001E62D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1、本基金场外收益分配方式分两种：现金分红与红利再投资，投资者可选择现金红利或将现金红利自动转为相应类别的基金份额进行再投资；若投资者不选择，本基金默认的收益分配方式是现金分红；本基金场内收益分配方式为现金分红，具体权益分配程序等有关事项遵循深圳证券交易所及中国证券登记结算有限责任公司的相关规定；</w:t>
      </w:r>
    </w:p>
    <w:p w14:paraId="2AE0D961" w14:textId="77777777" w:rsidR="005F1BAC" w:rsidRDefault="001E62D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2、基金收益分配后基金份额净值不能低于面值，即基金收益分配基准日的基金份额净值减去每单位基金份额收益分配金额后不能低于面值；</w:t>
      </w:r>
    </w:p>
    <w:p w14:paraId="0F002FB0" w14:textId="77777777" w:rsidR="005F1BAC" w:rsidRDefault="001E62D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3、同一类别的每一基金份额享有同等分配权；</w:t>
      </w:r>
    </w:p>
    <w:p w14:paraId="1532376D" w14:textId="77777777" w:rsidR="005F1BAC" w:rsidRDefault="001E62D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4、法律法规或监管机关另有规定的，从其规定。</w:t>
      </w:r>
    </w:p>
    <w:p w14:paraId="428504D3" w14:textId="77777777" w:rsidR="005F1BAC" w:rsidRDefault="001E62D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在不违反法律法规且对基金份额持有人利益无实质不利影响的前提下，基金管理人可对基金收益分配原则进行调整，不需召开基金份额持有人大会。</w:t>
      </w:r>
    </w:p>
    <w:p w14:paraId="0416DD49" w14:textId="77777777" w:rsidR="005F1BAC" w:rsidRDefault="001E62D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（二）收益分配方案</w:t>
      </w:r>
    </w:p>
    <w:p w14:paraId="7C33E9B2" w14:textId="77777777" w:rsidR="005F1BAC" w:rsidRDefault="001E62D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基金收益分配方案中应载明截止收益分配基准日的可供分配利润、基金收益分配对象、分配时间、分配数额及比例、分配方式等内容。</w:t>
      </w:r>
    </w:p>
    <w:p w14:paraId="6E9949FF" w14:textId="77777777" w:rsidR="005F1BAC" w:rsidRDefault="001E62D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（三）收益分配方案的确定、公告与实施</w:t>
      </w:r>
    </w:p>
    <w:p w14:paraId="09B8B10E" w14:textId="77777777" w:rsidR="005F1BAC" w:rsidRDefault="001E62D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本基金收益分配方案由基金管理人拟定，并由基金托管人复核，在2日内在规定媒介公告。</w:t>
      </w:r>
    </w:p>
    <w:p w14:paraId="0D6D0B7B" w14:textId="77777777" w:rsidR="005F1BAC" w:rsidRDefault="001E62D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（四）基金收益分配中发生的费用</w:t>
      </w:r>
    </w:p>
    <w:p w14:paraId="2B5E134D" w14:textId="77777777" w:rsidR="005F1BAC" w:rsidRDefault="001E62D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基金收益分配时所发生的银行转账或其他手续费用由投资者自行承担。对于场外份额，当投资者的现金红利小于一定金额，不足以支付银行转账或其他手续费用时，基金登记机构可将基金份额持有人的现金红利自动转为该类基金份额。红利再投资的计算方法，依照《业务规则》执行。对于场内份额，现金分红的计算方法等有关事项遵循深圳证券交易所及中国证券登记结算有限责任公司的相关规定。</w:t>
      </w:r>
    </w:p>
    <w:p w14:paraId="53172B7E" w14:textId="77777777" w:rsidR="005F1BAC" w:rsidRDefault="005F1BAC">
      <w:pPr>
        <w:adjustRightInd w:val="0"/>
        <w:snapToGrid w:val="0"/>
        <w:rPr>
          <w:rFonts w:ascii="彩虹粗仿宋" w:eastAsia="彩虹粗仿宋" w:hAnsi="宋体" w:cs="Arial"/>
          <w:sz w:val="24"/>
        </w:rPr>
      </w:pPr>
    </w:p>
    <w:p w14:paraId="3AEC554B" w14:textId="77777777" w:rsidR="005F1BAC" w:rsidRDefault="001E62DC">
      <w:pPr>
        <w:pStyle w:val="2"/>
        <w:jc w:val="center"/>
        <w:rPr>
          <w:rFonts w:ascii="彩虹粗仿宋" w:eastAsia="彩虹粗仿宋"/>
          <w:sz w:val="30"/>
        </w:rPr>
      </w:pPr>
      <w:bookmarkStart w:id="88" w:name="_Toc124325894"/>
      <w:r>
        <w:rPr>
          <w:rFonts w:ascii="彩虹粗仿宋" w:eastAsia="彩虹粗仿宋" w:hint="eastAsia"/>
          <w:sz w:val="30"/>
        </w:rPr>
        <w:t>十、基金信息披露</w:t>
      </w:r>
      <w:bookmarkEnd w:id="88"/>
    </w:p>
    <w:p w14:paraId="1790F3E4" w14:textId="77777777" w:rsidR="005F1BAC" w:rsidRDefault="001E62D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（一）保密义务</w:t>
      </w:r>
    </w:p>
    <w:p w14:paraId="2EE93CE8"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w:t>
      </w:r>
      <w:r>
        <w:rPr>
          <w:rFonts w:ascii="彩虹粗仿宋" w:eastAsia="彩虹粗仿宋" w:hAnsi="宋体" w:cs="Arial" w:hint="eastAsia"/>
          <w:sz w:val="24"/>
        </w:rPr>
        <w:lastRenderedPageBreak/>
        <w:t>《信息披露办法》及其他有关规定进行信息披露外，基金管理人和基金托管人对基金运作中产生的信息以及从对方获得的业务信息应予保密。但是，如下情况不应视为基金管理人或基金托管人违反保密义务：</w:t>
      </w:r>
    </w:p>
    <w:p w14:paraId="44D26A45"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1.非因基金管理人和基金托管人的原因导致保密信息被披露、泄露或公开；</w:t>
      </w:r>
    </w:p>
    <w:p w14:paraId="5743B8AC"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2.基金管理人和基金托管人为遵守和服从法院判决或裁定、仲裁裁决或中国证监会等监管机构的命令、决定所做出的信息披露或公开。</w:t>
      </w:r>
    </w:p>
    <w:p w14:paraId="5C1095FE"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（二）信息披露的内容</w:t>
      </w:r>
    </w:p>
    <w:p w14:paraId="0357269D"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基金的信息披露内容主要包括基金招募说明书、《基金合同》、托管协议、基金份额发售公告、《基金合同》生效公告、基金份额上市交易公告书、基金</w:t>
      </w:r>
      <w:r>
        <w:rPr>
          <w:rFonts w:ascii="彩虹粗仿宋" w:eastAsia="彩虹粗仿宋" w:hAnsi="宋体" w:cs="Arial"/>
          <w:sz w:val="24"/>
        </w:rPr>
        <w:t>净值信息</w:t>
      </w:r>
      <w:r>
        <w:rPr>
          <w:rFonts w:ascii="彩虹粗仿宋" w:eastAsia="彩虹粗仿宋" w:hAnsi="宋体" w:cs="Arial" w:hint="eastAsia"/>
          <w:sz w:val="24"/>
        </w:rPr>
        <w:t>、基金份额申购、赎回价格、基金定期报告（包括基金年度报告、基金中期报告和基金季度报告）、临时报告、澄清公告、基金份额持有人大会决议、基金产品资料概要、基金清算报告、股指期货的投资情况、股票期权的投资情况、国债期货的投资情况、资产支持证券的投资情况、港股通标的股票的投资情况、信用衍生品的投资情况公告、参与融资业务的信息披露、</w:t>
      </w:r>
      <w:r>
        <w:rPr>
          <w:rFonts w:ascii="彩虹粗仿宋" w:eastAsia="彩虹粗仿宋" w:hAnsi="宋体" w:cs="Arial"/>
          <w:sz w:val="24"/>
        </w:rPr>
        <w:t>封闭运作期内</w:t>
      </w:r>
      <w:r>
        <w:rPr>
          <w:rFonts w:ascii="彩虹粗仿宋" w:eastAsia="彩虹粗仿宋" w:hAnsi="宋体" w:cs="Arial" w:hint="eastAsia"/>
          <w:sz w:val="24"/>
        </w:rPr>
        <w:t>参与转融通证券出借业务的信息披露、中国证监会规定的其他信息。基金年度报告需经符合《中华人民共和国证券法》规定的会计师事务所审计后，方可披露。</w:t>
      </w:r>
    </w:p>
    <w:p w14:paraId="417119BF" w14:textId="77777777" w:rsidR="005F1BAC" w:rsidRDefault="001E62D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14:paraId="2AF57D85"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1.职责</w:t>
      </w:r>
    </w:p>
    <w:p w14:paraId="26DD1595"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0A91CCCC"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对于不需要基金托管人复核的信息，基金管理人在公告前应告知基金托管人。</w:t>
      </w:r>
    </w:p>
    <w:p w14:paraId="166A7585"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基金管理人和基金托管人应积极配合、互相监督，保证其履行按照法定方式和限时披露的义务。</w:t>
      </w:r>
    </w:p>
    <w:p w14:paraId="0D2B26C4"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4B7AF090"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当出现下述情况时，基金管理人和基金托管人可暂停或延迟披露基金相关信息：</w:t>
      </w:r>
    </w:p>
    <w:p w14:paraId="466BA977"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(1)不可抗力；</w:t>
      </w:r>
    </w:p>
    <w:p w14:paraId="2B511C50" w14:textId="77777777" w:rsidR="005F1BAC" w:rsidRDefault="001E62DC">
      <w:pPr>
        <w:tabs>
          <w:tab w:val="left" w:pos="3647"/>
        </w:tabs>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w:t>
      </w:r>
      <w:r>
        <w:rPr>
          <w:rFonts w:ascii="彩虹粗仿宋" w:eastAsia="彩虹粗仿宋" w:hAnsi="宋体" w:cs="Arial" w:hint="eastAsia"/>
          <w:sz w:val="24"/>
        </w:rPr>
        <w:t>发生暂停估值情形；</w:t>
      </w:r>
      <w:r>
        <w:rPr>
          <w:rFonts w:ascii="彩虹粗仿宋" w:eastAsia="彩虹粗仿宋" w:hAnsi="宋体" w:cs="Arial"/>
          <w:sz w:val="24"/>
        </w:rPr>
        <w:tab/>
      </w:r>
    </w:p>
    <w:p w14:paraId="61B7F9FC"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(3)法律法规、《基金合同》或中国证监会规定的情况。</w:t>
      </w:r>
    </w:p>
    <w:p w14:paraId="69FE18FA"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2.程序</w:t>
      </w:r>
    </w:p>
    <w:p w14:paraId="54112641"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按有关规定须经基金托管人复核的信息披露文件，由基金管理人起草、并经基金托管人复核后由基金管理人公告。发生《基金合同》中规定需要披露的事项时，按《基金合同》规定公布。</w:t>
      </w:r>
    </w:p>
    <w:p w14:paraId="30F579FC"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3.信息文本的存放</w:t>
      </w:r>
    </w:p>
    <w:p w14:paraId="54558160"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依法必须披露的信息发布后，基金管理人、基金托管人应当按照相关法律法规规定将信息置备于各自住所和深圳证券交易所，供社会公众查阅、复制。投资者</w:t>
      </w:r>
      <w:r>
        <w:rPr>
          <w:rFonts w:ascii="彩虹粗仿宋" w:eastAsia="彩虹粗仿宋" w:hAnsi="宋体" w:cs="Arial"/>
          <w:sz w:val="24"/>
        </w:rPr>
        <w:t>在支付工本费后可在合理时间获得上述文件的复制件或复印件。基金管理人和基金托管人应保证文本的内容与所公告的内容完全一致。</w:t>
      </w:r>
    </w:p>
    <w:p w14:paraId="6F512EFE" w14:textId="77777777" w:rsidR="005F1BAC" w:rsidRDefault="005F1BAC">
      <w:pPr>
        <w:pStyle w:val="a0"/>
        <w:ind w:firstLineChars="0" w:firstLine="0"/>
        <w:rPr>
          <w:rFonts w:ascii="彩虹粗仿宋" w:eastAsia="彩虹粗仿宋" w:hAnsi="宋体" w:cs="Arial"/>
          <w:sz w:val="24"/>
        </w:rPr>
      </w:pPr>
    </w:p>
    <w:p w14:paraId="1884AE6D" w14:textId="77777777" w:rsidR="005F1BAC" w:rsidRDefault="001E62DC">
      <w:pPr>
        <w:pStyle w:val="2"/>
        <w:jc w:val="center"/>
        <w:rPr>
          <w:rFonts w:ascii="彩虹粗仿宋" w:eastAsia="彩虹粗仿宋"/>
          <w:sz w:val="30"/>
        </w:rPr>
      </w:pPr>
      <w:bookmarkStart w:id="89" w:name="_Toc124325895"/>
      <w:r>
        <w:rPr>
          <w:rFonts w:ascii="彩虹粗仿宋" w:eastAsia="彩虹粗仿宋" w:hint="eastAsia"/>
          <w:sz w:val="30"/>
        </w:rPr>
        <w:t>十一、基金费用</w:t>
      </w:r>
      <w:bookmarkEnd w:id="89"/>
    </w:p>
    <w:p w14:paraId="352451A8"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（一）基金管理费的计提比例和计提方法</w:t>
      </w:r>
    </w:p>
    <w:p w14:paraId="4D5D6D80"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本基金的管理费按前一日基金资产净值的</w:t>
      </w:r>
      <w:r>
        <w:rPr>
          <w:rFonts w:ascii="彩虹粗仿宋" w:eastAsia="彩虹粗仿宋" w:hAnsi="宋体" w:cs="Arial"/>
          <w:sz w:val="24"/>
        </w:rPr>
        <w:t>1.50%年费率计提。管理费的计算方法如下：</w:t>
      </w:r>
    </w:p>
    <w:p w14:paraId="143EAEAE"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H＝E</w:t>
      </w:r>
      <w:r>
        <w:rPr>
          <w:rFonts w:ascii="彩虹粗仿宋" w:eastAsia="彩虹粗仿宋" w:hAnsi="宋体" w:cs="Arial"/>
          <w:sz w:val="24"/>
        </w:rPr>
        <w:t>×</w:t>
      </w:r>
      <w:r>
        <w:rPr>
          <w:rFonts w:ascii="彩虹粗仿宋" w:eastAsia="彩虹粗仿宋" w:hAnsi="宋体" w:cs="Arial"/>
          <w:sz w:val="24"/>
        </w:rPr>
        <w:t>1.50%</w:t>
      </w:r>
      <w:r>
        <w:rPr>
          <w:rFonts w:ascii="彩虹粗仿宋" w:eastAsia="彩虹粗仿宋" w:hAnsi="宋体" w:cs="Arial"/>
          <w:sz w:val="24"/>
        </w:rPr>
        <w:t>÷</w:t>
      </w:r>
      <w:r>
        <w:rPr>
          <w:rFonts w:ascii="彩虹粗仿宋" w:eastAsia="彩虹粗仿宋" w:hAnsi="宋体" w:cs="Arial"/>
          <w:sz w:val="24"/>
        </w:rPr>
        <w:t>当年天数</w:t>
      </w:r>
    </w:p>
    <w:p w14:paraId="43C00142"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H为每日应计提的基金管理费</w:t>
      </w:r>
    </w:p>
    <w:p w14:paraId="37FD15B9"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E为前一日的基金资产净值</w:t>
      </w:r>
    </w:p>
    <w:p w14:paraId="03371E65"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（二）基金托管费的计提比例和计提方法</w:t>
      </w:r>
    </w:p>
    <w:p w14:paraId="7495C767"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本基金的托管费按前一日基金资产净值的0.</w:t>
      </w:r>
      <w:r>
        <w:rPr>
          <w:rFonts w:ascii="彩虹粗仿宋" w:eastAsia="彩虹粗仿宋" w:hAnsi="宋体" w:cs="Arial"/>
          <w:sz w:val="24"/>
        </w:rPr>
        <w:t>25%年费率计提。托管费的计算方法如下：</w:t>
      </w:r>
    </w:p>
    <w:p w14:paraId="310FBBE6"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H＝E</w:t>
      </w:r>
      <w:r>
        <w:rPr>
          <w:rFonts w:ascii="彩虹粗仿宋" w:eastAsia="彩虹粗仿宋" w:hAnsi="宋体" w:cs="Arial"/>
          <w:sz w:val="24"/>
        </w:rPr>
        <w:t>×</w:t>
      </w:r>
      <w:r>
        <w:rPr>
          <w:rFonts w:ascii="彩虹粗仿宋" w:eastAsia="彩虹粗仿宋" w:hAnsi="宋体" w:cs="Arial" w:hint="eastAsia"/>
          <w:sz w:val="24"/>
        </w:rPr>
        <w:t>0.</w:t>
      </w:r>
      <w:r>
        <w:rPr>
          <w:rFonts w:ascii="彩虹粗仿宋" w:eastAsia="彩虹粗仿宋" w:hAnsi="宋体" w:cs="Arial"/>
          <w:sz w:val="24"/>
        </w:rPr>
        <w:t>25%</w:t>
      </w:r>
      <w:r>
        <w:rPr>
          <w:rFonts w:ascii="彩虹粗仿宋" w:eastAsia="彩虹粗仿宋" w:hAnsi="宋体" w:cs="Arial"/>
          <w:sz w:val="24"/>
        </w:rPr>
        <w:t>÷</w:t>
      </w:r>
      <w:r>
        <w:rPr>
          <w:rFonts w:ascii="彩虹粗仿宋" w:eastAsia="彩虹粗仿宋" w:hAnsi="宋体" w:cs="Arial"/>
          <w:sz w:val="24"/>
        </w:rPr>
        <w:t>当年天数</w:t>
      </w:r>
    </w:p>
    <w:p w14:paraId="43A82C50"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H为每日应计提的基金托管费</w:t>
      </w:r>
    </w:p>
    <w:p w14:paraId="25B8D706"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E为前一日的基金资产净值</w:t>
      </w:r>
    </w:p>
    <w:p w14:paraId="3F1DD27A"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（三）基金销售服务费的计提比例和计提方法</w:t>
      </w:r>
    </w:p>
    <w:p w14:paraId="76206F3A"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w:t>
      </w:r>
      <w:r>
        <w:rPr>
          <w:rFonts w:ascii="彩虹粗仿宋" w:eastAsia="彩虹粗仿宋" w:hAnsi="宋体" w:cs="Arial"/>
          <w:sz w:val="24"/>
        </w:rPr>
        <w:t>A</w:t>
      </w:r>
      <w:r>
        <w:rPr>
          <w:rFonts w:ascii="彩虹粗仿宋" w:eastAsia="彩虹粗仿宋" w:hAnsi="宋体" w:cs="Arial" w:hint="eastAsia"/>
          <w:sz w:val="24"/>
        </w:rPr>
        <w:t>类基金份额不收取销售服务费，</w:t>
      </w:r>
      <w:r>
        <w:rPr>
          <w:rFonts w:ascii="彩虹粗仿宋" w:eastAsia="彩虹粗仿宋" w:hAnsi="宋体" w:cs="Arial"/>
          <w:sz w:val="24"/>
        </w:rPr>
        <w:t>C</w:t>
      </w:r>
      <w:r>
        <w:rPr>
          <w:rFonts w:ascii="彩虹粗仿宋" w:eastAsia="彩虹粗仿宋" w:hAnsi="宋体" w:cs="Arial" w:hint="eastAsia"/>
          <w:sz w:val="24"/>
        </w:rPr>
        <w:t>类基金份额的销售服务费年费率为</w:t>
      </w:r>
      <w:r>
        <w:rPr>
          <w:rFonts w:ascii="彩虹粗仿宋" w:eastAsia="彩虹粗仿宋" w:hAnsi="宋体" w:cs="Arial"/>
          <w:sz w:val="24"/>
        </w:rPr>
        <w:t>0.60%</w:t>
      </w:r>
      <w:r>
        <w:rPr>
          <w:rFonts w:ascii="彩虹粗仿宋" w:eastAsia="彩虹粗仿宋" w:hAnsi="宋体" w:cs="Arial" w:hint="eastAsia"/>
          <w:sz w:val="24"/>
        </w:rPr>
        <w:t>，销售服务费按前一日</w:t>
      </w:r>
      <w:r>
        <w:rPr>
          <w:rFonts w:ascii="彩虹粗仿宋" w:eastAsia="彩虹粗仿宋" w:hAnsi="宋体" w:cs="Arial"/>
          <w:sz w:val="24"/>
        </w:rPr>
        <w:t>C</w:t>
      </w:r>
      <w:r>
        <w:rPr>
          <w:rFonts w:ascii="彩虹粗仿宋" w:eastAsia="彩虹粗仿宋" w:hAnsi="宋体" w:cs="Arial" w:hint="eastAsia"/>
          <w:sz w:val="24"/>
        </w:rPr>
        <w:t>类基金份额的基金资产净值的</w:t>
      </w:r>
      <w:r>
        <w:rPr>
          <w:rFonts w:ascii="彩虹粗仿宋" w:eastAsia="彩虹粗仿宋" w:hAnsi="宋体" w:cs="Arial"/>
          <w:sz w:val="24"/>
        </w:rPr>
        <w:t>0.60%</w:t>
      </w:r>
      <w:r>
        <w:rPr>
          <w:rFonts w:ascii="彩虹粗仿宋" w:eastAsia="彩虹粗仿宋" w:hAnsi="宋体" w:cs="Arial" w:hint="eastAsia"/>
          <w:sz w:val="24"/>
        </w:rPr>
        <w:t>年费率计提。计算方法如下：</w:t>
      </w:r>
      <w:r>
        <w:rPr>
          <w:rFonts w:ascii="彩虹粗仿宋" w:eastAsia="彩虹粗仿宋" w:hAnsi="宋体" w:cs="Arial"/>
          <w:sz w:val="24"/>
        </w:rPr>
        <w:t xml:space="preserve"> </w:t>
      </w:r>
    </w:p>
    <w:p w14:paraId="55580D43"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H</w:t>
      </w:r>
      <w:r>
        <w:rPr>
          <w:rFonts w:ascii="彩虹粗仿宋" w:eastAsia="彩虹粗仿宋" w:hAnsi="宋体" w:cs="Arial" w:hint="eastAsia"/>
          <w:sz w:val="24"/>
        </w:rPr>
        <w:t>＝</w:t>
      </w:r>
      <w:r>
        <w:rPr>
          <w:rFonts w:ascii="彩虹粗仿宋" w:eastAsia="彩虹粗仿宋" w:hAnsi="宋体" w:cs="Arial"/>
          <w:sz w:val="24"/>
        </w:rPr>
        <w:t>E</w:t>
      </w:r>
      <w:r>
        <w:rPr>
          <w:rFonts w:ascii="彩虹粗仿宋" w:eastAsia="彩虹粗仿宋" w:hAnsi="宋体" w:cs="Arial" w:hint="eastAsia"/>
          <w:sz w:val="24"/>
        </w:rPr>
        <w:t>×</w:t>
      </w:r>
      <w:r>
        <w:rPr>
          <w:rFonts w:ascii="彩虹粗仿宋" w:eastAsia="彩虹粗仿宋" w:hAnsi="宋体" w:cs="Arial"/>
          <w:sz w:val="24"/>
        </w:rPr>
        <w:t>0.60%</w:t>
      </w:r>
      <w:r>
        <w:rPr>
          <w:rFonts w:ascii="彩虹粗仿宋" w:eastAsia="彩虹粗仿宋" w:hAnsi="宋体" w:cs="Arial" w:hint="eastAsia"/>
          <w:sz w:val="24"/>
        </w:rPr>
        <w:t>÷当年天数</w:t>
      </w:r>
      <w:r>
        <w:rPr>
          <w:rFonts w:ascii="彩虹粗仿宋" w:eastAsia="彩虹粗仿宋" w:hAnsi="宋体" w:cs="Arial"/>
          <w:sz w:val="24"/>
        </w:rPr>
        <w:t xml:space="preserve"> </w:t>
      </w:r>
    </w:p>
    <w:p w14:paraId="2E01B3A9"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H</w:t>
      </w:r>
      <w:r>
        <w:rPr>
          <w:rFonts w:ascii="彩虹粗仿宋" w:eastAsia="彩虹粗仿宋" w:hAnsi="宋体" w:cs="Arial" w:hint="eastAsia"/>
          <w:sz w:val="24"/>
        </w:rPr>
        <w:t>为</w:t>
      </w:r>
      <w:r>
        <w:rPr>
          <w:rFonts w:ascii="彩虹粗仿宋" w:eastAsia="彩虹粗仿宋" w:hAnsi="宋体" w:cs="Arial"/>
          <w:sz w:val="24"/>
        </w:rPr>
        <w:t>C</w:t>
      </w:r>
      <w:r>
        <w:rPr>
          <w:rFonts w:ascii="彩虹粗仿宋" w:eastAsia="彩虹粗仿宋" w:hAnsi="宋体" w:cs="Arial" w:hint="eastAsia"/>
          <w:sz w:val="24"/>
        </w:rPr>
        <w:t>类基金份额每日应计提的销售服务费</w:t>
      </w:r>
    </w:p>
    <w:p w14:paraId="12561897"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E</w:t>
      </w:r>
      <w:r>
        <w:rPr>
          <w:rFonts w:hint="eastAsia"/>
          <w:bCs/>
          <w:sz w:val="24"/>
        </w:rPr>
        <w:t>为</w:t>
      </w:r>
      <w:r>
        <w:rPr>
          <w:rFonts w:ascii="彩虹粗仿宋" w:eastAsia="彩虹粗仿宋" w:hAnsi="宋体" w:cs="Arial"/>
          <w:sz w:val="24"/>
        </w:rPr>
        <w:t>C</w:t>
      </w:r>
      <w:r>
        <w:rPr>
          <w:rFonts w:ascii="彩虹粗仿宋" w:eastAsia="彩虹粗仿宋" w:hAnsi="宋体" w:cs="Arial" w:hint="eastAsia"/>
          <w:sz w:val="24"/>
        </w:rPr>
        <w:t>类基金份额前一日基金资产净值</w:t>
      </w:r>
    </w:p>
    <w:p w14:paraId="0BFA0332" w14:textId="77777777" w:rsidR="005F1BAC" w:rsidRDefault="001E62D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（四）账户开户费用、证券、期货等交易费用、</w:t>
      </w:r>
      <w:r w:rsidRPr="00AF48DD">
        <w:rPr>
          <w:rFonts w:ascii="彩虹粗仿宋" w:eastAsia="彩虹粗仿宋" w:hAnsi="宋体" w:cs="Arial" w:hint="eastAsia"/>
          <w:sz w:val="24"/>
        </w:rPr>
        <w:t>因投资港股通标的股票而产生的各项合理费用、上市费、</w:t>
      </w:r>
      <w:r>
        <w:rPr>
          <w:rFonts w:ascii="彩虹粗仿宋" w:eastAsia="彩虹粗仿宋" w:hAnsi="宋体" w:cs="Arial" w:hint="eastAsia"/>
          <w:sz w:val="24"/>
        </w:rPr>
        <w:t>基金财产划拨支付的银行费用、账户维护费、《基金合</w:t>
      </w:r>
      <w:r>
        <w:rPr>
          <w:rFonts w:ascii="彩虹粗仿宋" w:eastAsia="彩虹粗仿宋" w:hAnsi="宋体" w:cs="Arial" w:hint="eastAsia"/>
          <w:sz w:val="24"/>
        </w:rPr>
        <w:lastRenderedPageBreak/>
        <w:t>同》生效后的信息披露费用、基金份额持有人大会费用、《基金合同》生效后与基金有关的会计师费、律师费、仲裁费和诉讼费等根据有关法律法规、《基金合同》及相应协议的规定，列入当期基金费用。</w:t>
      </w:r>
    </w:p>
    <w:p w14:paraId="11593A55" w14:textId="77777777" w:rsidR="005F1BAC" w:rsidRDefault="001E62D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（五）不列入基金费用的项目</w:t>
      </w:r>
    </w:p>
    <w:p w14:paraId="271F85F4"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以及其他根据相关法律法规及中国证监会的有关规定不得列入基金费用的项目等不列入基金费用。</w:t>
      </w:r>
    </w:p>
    <w:p w14:paraId="7F62A885" w14:textId="77777777" w:rsidR="005F1BAC" w:rsidRDefault="001E62D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（六）基金管理费、基金托管费和基金销售服务费的复核程序、支付方式和时间</w:t>
      </w:r>
    </w:p>
    <w:p w14:paraId="06E7F014"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1.复核程序</w:t>
      </w:r>
    </w:p>
    <w:p w14:paraId="0AF1E930"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基金托管人对基金管理人计提的基金管理费、基金托管费和销售服务费等，根据本托管协议和《基金合同》的有关规定进行复核。</w:t>
      </w:r>
    </w:p>
    <w:p w14:paraId="7D8B9992"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2.支付方式和时间</w:t>
      </w:r>
    </w:p>
    <w:p w14:paraId="6F8F6CA6" w14:textId="5E21E631"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基金管理费、基金托管费、基金销售服务费每日</w:t>
      </w:r>
      <w:r w:rsidR="00542B4D">
        <w:rPr>
          <w:rFonts w:ascii="彩虹粗仿宋" w:eastAsia="彩虹粗仿宋" w:hAnsi="宋体" w:cs="Arial" w:hint="eastAsia"/>
          <w:sz w:val="24"/>
        </w:rPr>
        <w:t>计算</w:t>
      </w:r>
      <w:r>
        <w:rPr>
          <w:rFonts w:ascii="彩虹粗仿宋" w:eastAsia="彩虹粗仿宋" w:hAnsi="宋体" w:cs="Arial" w:hint="eastAsia"/>
          <w:sz w:val="24"/>
        </w:rPr>
        <w:t>，逐日累计至每月月末，按月支付。由基金托管人根据与基金管理人核对一致的财务数据，自动在次月初5个工作日内按照指定的账户路径进行资金支付，</w:t>
      </w:r>
      <w:r w:rsidR="005A7A97">
        <w:rPr>
          <w:rFonts w:ascii="彩虹粗仿宋" w:eastAsia="彩虹粗仿宋" w:hAnsi="宋体" w:cs="Arial" w:hint="eastAsia"/>
          <w:sz w:val="24"/>
        </w:rPr>
        <w:t>基金</w:t>
      </w:r>
      <w:r>
        <w:rPr>
          <w:rFonts w:ascii="彩虹粗仿宋" w:eastAsia="彩虹粗仿宋" w:hAnsi="宋体" w:cs="Arial" w:hint="eastAsia"/>
          <w:sz w:val="24"/>
        </w:rPr>
        <w:t>管理人无需再出具资金划拨指令。若遇法定节假日、休息日等，支付日期顺延。费用自动扣划后，基金管理人应进行核对，如发现数据不符，及时联系基金托管人协商解决。基金销售服务费由基金管理人支付给销售机构。</w:t>
      </w:r>
    </w:p>
    <w:p w14:paraId="6C480AD2" w14:textId="07F6613A"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首期支付基金管理费/基金销售服务费前，基金管理人应向基金托管人出具正式函件指定基金管理费/基金销售服务费的收款账户。基金管理人如需要变更此账户，应提前5个工作日向基金托管人出具书面的收款账户变更通知。</w:t>
      </w:r>
    </w:p>
    <w:p w14:paraId="22D4177F"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（六）违规处理方式</w:t>
      </w:r>
    </w:p>
    <w:p w14:paraId="3D962AB2"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44F0B40C" w14:textId="77777777" w:rsidR="005F1BAC" w:rsidRDefault="005F1BAC">
      <w:pPr>
        <w:adjustRightInd w:val="0"/>
        <w:snapToGrid w:val="0"/>
        <w:rPr>
          <w:rFonts w:ascii="彩虹粗仿宋" w:eastAsia="彩虹粗仿宋" w:hAnsi="宋体" w:cs="Arial"/>
          <w:sz w:val="24"/>
        </w:rPr>
      </w:pPr>
    </w:p>
    <w:p w14:paraId="613811D7" w14:textId="77777777" w:rsidR="005F1BAC" w:rsidRDefault="001E62DC">
      <w:pPr>
        <w:pStyle w:val="2"/>
        <w:jc w:val="center"/>
        <w:rPr>
          <w:rFonts w:ascii="彩虹粗仿宋" w:eastAsia="彩虹粗仿宋"/>
          <w:sz w:val="30"/>
        </w:rPr>
      </w:pPr>
      <w:bookmarkStart w:id="90" w:name="_Toc124325896"/>
      <w:r>
        <w:rPr>
          <w:rFonts w:ascii="彩虹粗仿宋" w:eastAsia="彩虹粗仿宋" w:hint="eastAsia"/>
          <w:sz w:val="30"/>
        </w:rPr>
        <w:t>十二、基金份额持有人名册的保管</w:t>
      </w:r>
      <w:bookmarkEnd w:id="90"/>
    </w:p>
    <w:p w14:paraId="3F114B02"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Pr>
          <w:rFonts w:ascii="彩虹粗仿宋" w:eastAsia="彩虹粗仿宋" w:hAnsi="宋体" w:cs="Arial"/>
          <w:sz w:val="24"/>
        </w:rPr>
        <w:t>15年。如不能</w:t>
      </w:r>
      <w:r>
        <w:rPr>
          <w:rFonts w:ascii="彩虹粗仿宋" w:eastAsia="彩虹粗仿宋" w:hAnsi="宋体" w:cs="Arial"/>
          <w:sz w:val="24"/>
        </w:rPr>
        <w:lastRenderedPageBreak/>
        <w:t>妥善保管，则按相关法规承担责任。</w:t>
      </w:r>
    </w:p>
    <w:p w14:paraId="157766C4"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在基金托管人要求或编制中期</w:t>
      </w:r>
      <w:r>
        <w:rPr>
          <w:rFonts w:ascii="彩虹粗仿宋" w:eastAsia="彩虹粗仿宋" w:hAnsi="宋体" w:cs="Arial"/>
          <w:sz w:val="24"/>
        </w:rPr>
        <w:t>报告</w:t>
      </w:r>
      <w:r>
        <w:rPr>
          <w:rFonts w:ascii="彩虹粗仿宋" w:eastAsia="彩虹粗仿宋" w:hAnsi="宋体" w:cs="Arial" w:hint="eastAsia"/>
          <w:sz w:val="24"/>
        </w:rPr>
        <w:t>和年度报告前，基金管理人应将有关资料送交基金托管人，不得无故拒绝或延误提供，并保证其真实性、准确性和完整性。</w:t>
      </w:r>
      <w:r>
        <w:rPr>
          <w:rFonts w:ascii="彩虹粗仿宋" w:eastAsia="彩虹粗仿宋" w:hAnsi="宋体" w:hint="eastAsia"/>
          <w:kern w:val="0"/>
          <w:sz w:val="24"/>
        </w:rPr>
        <w:t>基金托管人不得将所保管的基金份额持有人名册用于基金托管业务以外的其他用途，并应遵守保密义务。</w:t>
      </w:r>
    </w:p>
    <w:p w14:paraId="20AE3B48" w14:textId="77777777" w:rsidR="005F1BAC" w:rsidRDefault="005F1BAC">
      <w:pPr>
        <w:adjustRightInd w:val="0"/>
        <w:snapToGrid w:val="0"/>
        <w:rPr>
          <w:rFonts w:ascii="彩虹粗仿宋" w:eastAsia="彩虹粗仿宋" w:hAnsi="宋体" w:cs="Arial"/>
          <w:sz w:val="24"/>
        </w:rPr>
      </w:pPr>
    </w:p>
    <w:p w14:paraId="5724F6F9" w14:textId="77777777" w:rsidR="005F1BAC" w:rsidRDefault="001E62DC">
      <w:pPr>
        <w:pStyle w:val="2"/>
        <w:jc w:val="center"/>
        <w:rPr>
          <w:rFonts w:ascii="彩虹粗仿宋" w:eastAsia="彩虹粗仿宋"/>
          <w:sz w:val="30"/>
        </w:rPr>
      </w:pPr>
      <w:bookmarkStart w:id="91" w:name="_Toc124325897"/>
      <w:r>
        <w:rPr>
          <w:rFonts w:ascii="彩虹粗仿宋" w:eastAsia="彩虹粗仿宋" w:hint="eastAsia"/>
          <w:sz w:val="30"/>
        </w:rPr>
        <w:t>十三、基金有关文件档案的保存</w:t>
      </w:r>
      <w:bookmarkEnd w:id="91"/>
    </w:p>
    <w:p w14:paraId="402382AD" w14:textId="77777777" w:rsidR="005F1BAC" w:rsidRDefault="001E62D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（一）档案保存</w:t>
      </w:r>
    </w:p>
    <w:p w14:paraId="2D5906FB"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Pr>
          <w:rFonts w:ascii="彩虹粗仿宋" w:eastAsia="彩虹粗仿宋" w:hAnsi="宋体" w:cs="Arial"/>
          <w:sz w:val="24"/>
        </w:rPr>
        <w:t xml:space="preserve">15 </w:t>
      </w:r>
      <w:r>
        <w:rPr>
          <w:rFonts w:ascii="彩虹粗仿宋" w:eastAsia="彩虹粗仿宋" w:hAnsi="宋体" w:cs="Arial" w:hint="eastAsia"/>
          <w:sz w:val="24"/>
        </w:rPr>
        <w:t>年。</w:t>
      </w:r>
    </w:p>
    <w:p w14:paraId="4B6DA6BF" w14:textId="77777777" w:rsidR="005F1BAC" w:rsidRDefault="001E62D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（二）合同档案的建立</w:t>
      </w:r>
    </w:p>
    <w:p w14:paraId="48A2C5E0"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1.基金管理人签署重大合同文本后，应及时将合同文本正本送达基金托管人处。</w:t>
      </w:r>
    </w:p>
    <w:p w14:paraId="278E1012"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2.基金管理人应及时将与本基金账务处理、资金划拨等有关的合同、协议传真基金托管人。</w:t>
      </w:r>
    </w:p>
    <w:p w14:paraId="100B5962" w14:textId="77777777" w:rsidR="005F1BAC" w:rsidRDefault="001E62D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（三）变更与协助</w:t>
      </w:r>
    </w:p>
    <w:p w14:paraId="1E70CC16" w14:textId="77777777" w:rsidR="005F1BAC" w:rsidRDefault="001E62DC">
      <w:pPr>
        <w:adjustRightInd w:val="0"/>
        <w:snapToGrid w:val="0"/>
        <w:ind w:firstLineChars="200" w:firstLine="480"/>
        <w:rPr>
          <w:rFonts w:ascii="彩虹粗仿宋" w:eastAsia="彩虹粗仿宋"/>
          <w:b/>
          <w:bCs/>
          <w:sz w:val="30"/>
          <w:szCs w:val="30"/>
        </w:rPr>
      </w:pPr>
      <w:r>
        <w:rPr>
          <w:rFonts w:ascii="彩虹粗仿宋" w:eastAsia="彩虹粗仿宋" w:hAnsi="宋体" w:cs="Arial" w:hint="eastAsia"/>
          <w:sz w:val="24"/>
        </w:rPr>
        <w:t>若基金管理人</w:t>
      </w:r>
      <w:r>
        <w:rPr>
          <w:rFonts w:ascii="彩虹粗仿宋" w:eastAsia="彩虹粗仿宋" w:hAnsi="宋体" w:cs="Arial"/>
          <w:sz w:val="24"/>
        </w:rPr>
        <w:t>/基金托管人发生变更，未变更的一方有义务协助变更后的接任人接收相应文件。</w:t>
      </w:r>
    </w:p>
    <w:p w14:paraId="68522668"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32984963" w14:textId="77777777" w:rsidR="005F1BAC" w:rsidRDefault="005F1BAC">
      <w:pPr>
        <w:adjustRightInd w:val="0"/>
        <w:snapToGrid w:val="0"/>
        <w:rPr>
          <w:rFonts w:ascii="彩虹粗仿宋" w:eastAsia="彩虹粗仿宋"/>
          <w:sz w:val="30"/>
          <w:szCs w:val="30"/>
        </w:rPr>
      </w:pPr>
    </w:p>
    <w:p w14:paraId="17441A22" w14:textId="77777777" w:rsidR="005F1BAC" w:rsidRDefault="001E62DC">
      <w:pPr>
        <w:pStyle w:val="2"/>
        <w:jc w:val="center"/>
        <w:rPr>
          <w:rFonts w:ascii="彩虹粗仿宋" w:eastAsia="彩虹粗仿宋"/>
          <w:sz w:val="30"/>
        </w:rPr>
      </w:pPr>
      <w:bookmarkStart w:id="92" w:name="_Toc124325898"/>
      <w:r>
        <w:rPr>
          <w:rFonts w:ascii="彩虹粗仿宋" w:eastAsia="彩虹粗仿宋" w:hint="eastAsia"/>
          <w:sz w:val="30"/>
        </w:rPr>
        <w:t>十四、基金管理人和基金托管人的更换</w:t>
      </w:r>
      <w:bookmarkEnd w:id="92"/>
    </w:p>
    <w:p w14:paraId="2AAB428D"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14:paraId="0724D78B"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1.基金管理人职责终止的情形</w:t>
      </w:r>
    </w:p>
    <w:p w14:paraId="2B6DAB71"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14:paraId="2956CD84"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(1)被依法取消基金管理资格；</w:t>
      </w:r>
    </w:p>
    <w:p w14:paraId="02171507"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(2)被基金份额持有人大会解任；</w:t>
      </w:r>
    </w:p>
    <w:p w14:paraId="4A8E5960"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(3)依法解散、被依法撤销或被依法宣告破产；</w:t>
      </w:r>
    </w:p>
    <w:p w14:paraId="52079BAE"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(4)法律法规及中国证监会规定的和《基金合同》约定的其他情形。</w:t>
      </w:r>
    </w:p>
    <w:p w14:paraId="08EC50F5"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2.基金管理人的更换程序</w:t>
      </w:r>
    </w:p>
    <w:p w14:paraId="6CEA8C4F"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lastRenderedPageBreak/>
        <w:t>(1)提名：</w:t>
      </w:r>
      <w:r>
        <w:rPr>
          <w:rFonts w:ascii="彩虹粗仿宋" w:eastAsia="彩虹粗仿宋" w:hAnsi="宋体" w:cs="Arial" w:hint="eastAsia"/>
          <w:sz w:val="24"/>
        </w:rPr>
        <w:t>新任基金管理人由基金托管人</w:t>
      </w:r>
      <w:r>
        <w:rPr>
          <w:rFonts w:ascii="彩虹粗仿宋" w:eastAsia="彩虹粗仿宋" w:hint="eastAsia"/>
          <w:sz w:val="24"/>
        </w:rPr>
        <w:t>或由单独或合计持有10%以上(含10%)基金份额的基金份额持有人</w:t>
      </w:r>
      <w:r>
        <w:rPr>
          <w:rFonts w:ascii="彩虹粗仿宋" w:eastAsia="彩虹粗仿宋" w:hAnsi="宋体" w:cs="Arial" w:hint="eastAsia"/>
          <w:sz w:val="24"/>
        </w:rPr>
        <w:t>提名；</w:t>
      </w:r>
    </w:p>
    <w:p w14:paraId="7D15B393"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(2)决议：基金份额持有人大会在基金管理人职责终止后6个月内对被提名的基金管理人形成决议，该决议需经参加大会的基金份额持有人所持表决权的三分之二以上(含三分之二)表决通过</w:t>
      </w:r>
      <w:r>
        <w:rPr>
          <w:bCs/>
          <w:sz w:val="24"/>
        </w:rPr>
        <w:t>，决议自表决通过之日起生效</w:t>
      </w:r>
      <w:r>
        <w:rPr>
          <w:rFonts w:ascii="彩虹粗仿宋" w:eastAsia="彩虹粗仿宋" w:hAnsi="宋体" w:cs="Arial"/>
          <w:sz w:val="24"/>
        </w:rPr>
        <w:t>；</w:t>
      </w:r>
    </w:p>
    <w:p w14:paraId="4496F86D"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(3)临时基金管理人：</w:t>
      </w:r>
      <w:r>
        <w:rPr>
          <w:rFonts w:ascii="彩虹粗仿宋" w:eastAsia="彩虹粗仿宋" w:hAnsi="宋体" w:cs="Arial" w:hint="eastAsia"/>
          <w:sz w:val="24"/>
        </w:rPr>
        <w:t>新任基金管理人产生之前，由中国证监会指定临时基金管理人；</w:t>
      </w:r>
    </w:p>
    <w:p w14:paraId="6EC54855"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(4)备案：基金份额持有人大会选任基金管理人的决议须</w:t>
      </w:r>
      <w:r>
        <w:rPr>
          <w:rFonts w:ascii="彩虹粗仿宋" w:eastAsia="彩虹粗仿宋" w:hAnsi="宋体" w:cs="Arial" w:hint="eastAsia"/>
          <w:sz w:val="24"/>
        </w:rPr>
        <w:t>报</w:t>
      </w:r>
      <w:r>
        <w:rPr>
          <w:rFonts w:ascii="彩虹粗仿宋" w:eastAsia="彩虹粗仿宋" w:hAnsi="宋体" w:cs="Arial"/>
          <w:sz w:val="24"/>
        </w:rPr>
        <w:t>中国证监会备案；</w:t>
      </w:r>
    </w:p>
    <w:p w14:paraId="2174E3CF"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(5)公告：基金管理人更换后，由基金托管人在更换基金管理人的基金份额持有人大会决议生效后2</w:t>
      </w:r>
      <w:r>
        <w:rPr>
          <w:rFonts w:ascii="彩虹粗仿宋" w:eastAsia="彩虹粗仿宋" w:hAnsi="宋体" w:cs="Arial" w:hint="eastAsia"/>
          <w:sz w:val="24"/>
        </w:rPr>
        <w:t>日内在规定媒介公告；</w:t>
      </w:r>
    </w:p>
    <w:p w14:paraId="1C544AA7"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(6)交接：基金管理人职责终止的，基金管理人应妥善保管基金管理业务资料，及时向临时基金管理人或</w:t>
      </w:r>
      <w:r>
        <w:rPr>
          <w:rFonts w:ascii="彩虹粗仿宋" w:eastAsia="彩虹粗仿宋" w:hAnsi="宋体" w:cs="Arial" w:hint="eastAsia"/>
          <w:sz w:val="24"/>
        </w:rPr>
        <w:t>新任基金管理人办理基金管理业务的移交手续，临时基金管理人或新任基金管理人应及时接收。新任基金管理人或临时基金管理人应与基金托管人核对基金资产总值</w:t>
      </w:r>
      <w:r>
        <w:rPr>
          <w:rFonts w:hint="eastAsia"/>
          <w:bCs/>
          <w:sz w:val="24"/>
        </w:rPr>
        <w:t>和净值</w:t>
      </w:r>
      <w:r>
        <w:rPr>
          <w:rFonts w:ascii="彩虹粗仿宋" w:eastAsia="彩虹粗仿宋" w:hAnsi="宋体" w:cs="Arial" w:hint="eastAsia"/>
          <w:sz w:val="24"/>
        </w:rPr>
        <w:t>；</w:t>
      </w:r>
    </w:p>
    <w:p w14:paraId="68C0A2F6"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(7)审计：基金管理人职责终止的，应当按照法律法规规定聘请会计师事务所对基金财产进行审计，并将审计结果予以公告，同时报中国证监会备案</w:t>
      </w:r>
      <w:r>
        <w:rPr>
          <w:rFonts w:ascii="彩虹粗仿宋" w:eastAsia="彩虹粗仿宋" w:hAnsi="宋体" w:cs="Arial" w:hint="eastAsia"/>
          <w:sz w:val="24"/>
        </w:rPr>
        <w:t>，审计费用在基金财产中列支</w:t>
      </w:r>
      <w:r>
        <w:rPr>
          <w:rFonts w:ascii="彩虹粗仿宋" w:eastAsia="彩虹粗仿宋" w:hAnsi="宋体" w:cs="Arial"/>
          <w:sz w:val="24"/>
        </w:rPr>
        <w:t>；</w:t>
      </w:r>
    </w:p>
    <w:p w14:paraId="41389D58" w14:textId="77777777" w:rsidR="005F1BAC" w:rsidRDefault="001E62DC">
      <w:pPr>
        <w:adjustRightInd w:val="0"/>
        <w:snapToGrid w:val="0"/>
        <w:ind w:firstLineChars="200" w:firstLine="480"/>
        <w:rPr>
          <w:rFonts w:ascii="彩虹粗仿宋" w:eastAsia="彩虹粗仿宋"/>
          <w:sz w:val="30"/>
          <w:szCs w:val="30"/>
        </w:rPr>
      </w:pPr>
      <w:r>
        <w:rPr>
          <w:rFonts w:ascii="彩虹粗仿宋" w:eastAsia="彩虹粗仿宋" w:hAnsi="宋体" w:cs="Arial"/>
          <w:sz w:val="24"/>
        </w:rPr>
        <w:t>(8)基金名称变更：基金管理人更换后，如果原任或</w:t>
      </w:r>
      <w:r>
        <w:rPr>
          <w:rFonts w:ascii="彩虹粗仿宋" w:eastAsia="彩虹粗仿宋" w:hAnsi="宋体" w:cs="Arial" w:hint="eastAsia"/>
          <w:sz w:val="24"/>
        </w:rPr>
        <w:t>新任基金管理人要求，应按其要求替换或删除基金名称中与原基金管理人有关的名称字样。</w:t>
      </w:r>
    </w:p>
    <w:p w14:paraId="33F91AFA"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14:paraId="768CB2C6"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1.基金托管人职责终止的情形</w:t>
      </w:r>
    </w:p>
    <w:p w14:paraId="0EB33A7D"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有下列情形之一的，基金托管人职责终止：</w:t>
      </w:r>
    </w:p>
    <w:p w14:paraId="0CD777E6"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(1)被依法取消基金托管资格；</w:t>
      </w:r>
    </w:p>
    <w:p w14:paraId="411F65A8"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(2)被基金份额持有人大会解任；</w:t>
      </w:r>
    </w:p>
    <w:p w14:paraId="6C8BB339"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(3)依法解散、被依法撤销或被依法宣告破产；</w:t>
      </w:r>
    </w:p>
    <w:p w14:paraId="46677FB4"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(4)法律法规及中国证监会规定的和《基金合同》约定的其他情形。</w:t>
      </w:r>
    </w:p>
    <w:p w14:paraId="0B9AE8BF"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2.基金托管人的更换程序</w:t>
      </w:r>
    </w:p>
    <w:p w14:paraId="50DF9E62"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(1)提名：</w:t>
      </w:r>
      <w:r>
        <w:rPr>
          <w:rFonts w:ascii="彩虹粗仿宋" w:eastAsia="彩虹粗仿宋" w:hAnsi="宋体" w:cs="Arial" w:hint="eastAsia"/>
          <w:sz w:val="24"/>
        </w:rPr>
        <w:t>新任基金托管人由基金管理人或由单独或合计持有10%以上(含10%)基金份额的基金份额持有人提名；</w:t>
      </w:r>
    </w:p>
    <w:p w14:paraId="2DCBFBE1"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(2)决议：基金份额持有人大会在基金托管人职责终止后6个月内对被提名的基金托管人形成决议，该决议需经参加大会的基金份额持有人所持表决权的三分之二以上(含三分之二)表决通过</w:t>
      </w:r>
      <w:r>
        <w:rPr>
          <w:rFonts w:hint="eastAsia"/>
          <w:bCs/>
          <w:sz w:val="24"/>
        </w:rPr>
        <w:t>，决议自表决通过之日起生效</w:t>
      </w:r>
      <w:r>
        <w:rPr>
          <w:rFonts w:ascii="彩虹粗仿宋" w:eastAsia="彩虹粗仿宋" w:hAnsi="宋体" w:cs="Arial"/>
          <w:sz w:val="24"/>
        </w:rPr>
        <w:t>；</w:t>
      </w:r>
    </w:p>
    <w:p w14:paraId="058ABE42"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(3)临时基金托管人：</w:t>
      </w:r>
      <w:r>
        <w:rPr>
          <w:rFonts w:ascii="彩虹粗仿宋" w:eastAsia="彩虹粗仿宋" w:hAnsi="宋体" w:cs="Arial" w:hint="eastAsia"/>
          <w:sz w:val="24"/>
        </w:rPr>
        <w:t>新任基金托管人产生之前，由中国证监会指定临时基金托管人；</w:t>
      </w:r>
    </w:p>
    <w:p w14:paraId="36B1A373"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lastRenderedPageBreak/>
        <w:t>(4)备案：基金份额持有人大会</w:t>
      </w:r>
      <w:r>
        <w:rPr>
          <w:rFonts w:ascii="彩虹粗仿宋" w:eastAsia="彩虹粗仿宋" w:hAnsi="宋体" w:cs="Arial" w:hint="eastAsia"/>
          <w:sz w:val="24"/>
        </w:rPr>
        <w:t>更换基金托管人的决议须报中国证监会备案；</w:t>
      </w:r>
    </w:p>
    <w:p w14:paraId="57D83277"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(5)公告：基金托管人更换后，由基金管理人在更换基金托管人的基金份额持有人大会决议生效后2</w:t>
      </w:r>
      <w:r>
        <w:rPr>
          <w:rFonts w:ascii="彩虹粗仿宋" w:eastAsia="彩虹粗仿宋" w:hAnsi="宋体" w:cs="Arial" w:hint="eastAsia"/>
          <w:sz w:val="24"/>
        </w:rPr>
        <w:t>日内在规定媒介公告；</w:t>
      </w:r>
    </w:p>
    <w:p w14:paraId="1C14E835"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(6)交接：基金托管人职责终止的，应当妥善保管基金财产和基金托管业务资料，及时办理基金财产和基金托管业务的移交手续，</w:t>
      </w:r>
      <w:r>
        <w:rPr>
          <w:rFonts w:ascii="彩虹粗仿宋" w:eastAsia="彩虹粗仿宋" w:hAnsi="宋体" w:cs="Arial" w:hint="eastAsia"/>
          <w:sz w:val="24"/>
        </w:rPr>
        <w:t>新任基金托管人或者临时基金托管人应当及时接收。新任基金托管人或临时基金托管人与基金管理人核对基金资产总值和净值；</w:t>
      </w:r>
    </w:p>
    <w:p w14:paraId="691CFF16"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(7)审计：基金托管人职责终止的，应当按照法律法规规定聘请会计师事务所对基金财产进行审计，并将审计结果予以公告，同时报中国证监会备案</w:t>
      </w:r>
      <w:r>
        <w:rPr>
          <w:rFonts w:ascii="彩虹粗仿宋" w:eastAsia="彩虹粗仿宋" w:hAnsi="宋体" w:cs="Arial" w:hint="eastAsia"/>
          <w:sz w:val="24"/>
        </w:rPr>
        <w:t>，审计费用在基金财产中列支</w:t>
      </w:r>
      <w:r>
        <w:rPr>
          <w:rFonts w:ascii="彩虹粗仿宋" w:eastAsia="彩虹粗仿宋" w:hAnsi="宋体" w:cs="Arial"/>
          <w:sz w:val="24"/>
        </w:rPr>
        <w:t>。</w:t>
      </w:r>
    </w:p>
    <w:p w14:paraId="1872D3EC"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（三）基金管理人与基金托管人同时更换的条件和程序</w:t>
      </w:r>
    </w:p>
    <w:p w14:paraId="0838D1EA"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1.提名：如果基金管理人和基金托管人同时更换，由单独或合计持有基金总</w:t>
      </w:r>
      <w:r>
        <w:rPr>
          <w:rFonts w:ascii="彩虹粗仿宋" w:eastAsia="彩虹粗仿宋" w:hAnsi="宋体" w:cs="Arial" w:hint="eastAsia"/>
          <w:sz w:val="24"/>
        </w:rPr>
        <w:t>份额</w:t>
      </w:r>
      <w:r>
        <w:rPr>
          <w:rFonts w:ascii="彩虹粗仿宋" w:eastAsia="彩虹粗仿宋" w:hAnsi="宋体" w:cs="Arial"/>
          <w:sz w:val="24"/>
        </w:rPr>
        <w:t>10%以上(含10%)的基金份额持有人提名新的基金管理人和基金托管人；</w:t>
      </w:r>
    </w:p>
    <w:p w14:paraId="06D9B4EF"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2.基金管理人和基金托管人的更换分别按上述程序进行；</w:t>
      </w:r>
    </w:p>
    <w:p w14:paraId="68FEEDC4"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3.公告：</w:t>
      </w:r>
      <w:r>
        <w:rPr>
          <w:rFonts w:ascii="彩虹粗仿宋" w:eastAsia="彩虹粗仿宋" w:hAnsi="宋体" w:cs="Arial" w:hint="eastAsia"/>
          <w:sz w:val="24"/>
        </w:rPr>
        <w:t>新任基金管理人和新任基金托管人应在更换基金管理人和基金托管人的基金份额持有人大会决议生效后</w:t>
      </w:r>
      <w:r>
        <w:rPr>
          <w:rFonts w:ascii="彩虹粗仿宋" w:eastAsia="彩虹粗仿宋" w:hAnsi="宋体" w:cs="Arial"/>
          <w:sz w:val="24"/>
        </w:rPr>
        <w:t>2日内在规定媒介上联合公告。</w:t>
      </w:r>
    </w:p>
    <w:p w14:paraId="16F47A35"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3C00FC5A" w14:textId="77777777" w:rsidR="005F1BAC" w:rsidRDefault="005F1BAC">
      <w:pPr>
        <w:adjustRightInd w:val="0"/>
        <w:snapToGrid w:val="0"/>
        <w:rPr>
          <w:rFonts w:ascii="彩虹粗仿宋" w:eastAsia="彩虹粗仿宋" w:hAnsi="宋体" w:cs="Arial"/>
          <w:sz w:val="24"/>
        </w:rPr>
      </w:pPr>
    </w:p>
    <w:p w14:paraId="0CDDCBE9" w14:textId="77777777" w:rsidR="005F1BAC" w:rsidRDefault="001E62DC">
      <w:pPr>
        <w:pStyle w:val="2"/>
        <w:jc w:val="center"/>
        <w:rPr>
          <w:rFonts w:ascii="彩虹粗仿宋" w:eastAsia="彩虹粗仿宋"/>
          <w:sz w:val="30"/>
        </w:rPr>
      </w:pPr>
      <w:bookmarkStart w:id="93" w:name="_Toc124325899"/>
      <w:r>
        <w:rPr>
          <w:rFonts w:ascii="彩虹粗仿宋" w:eastAsia="彩虹粗仿宋" w:hint="eastAsia"/>
          <w:sz w:val="30"/>
        </w:rPr>
        <w:t>十五、禁止行为</w:t>
      </w:r>
      <w:bookmarkEnd w:id="93"/>
    </w:p>
    <w:p w14:paraId="33E45A80"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本协议当事人禁止从事的行为，包括但不限于：</w:t>
      </w:r>
    </w:p>
    <w:p w14:paraId="5A70A475"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（一）基金管理人、基金托管人将其固有财产或者他人财产混同于基金财产从事证券投资。</w:t>
      </w:r>
    </w:p>
    <w:p w14:paraId="2E62130B"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（二）基金管理人不公平地对待其管理的不同基金财产，基金托管人不公平地对待其托管的不同基金财产。</w:t>
      </w:r>
    </w:p>
    <w:p w14:paraId="03814E1D"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（三）基金管理人、基金托管人利用基金财产为基金份额持有人以外的第三人牟取利益。</w:t>
      </w:r>
    </w:p>
    <w:p w14:paraId="129E5C18"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（四）基金管理人、基金托管人向基金份额持有人违规承诺收益或者承担损失。</w:t>
      </w:r>
    </w:p>
    <w:p w14:paraId="603FC8FA"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（五）基金管理人、基金托管人对他人泄漏基金运作和管理过程中任何尚未按法律法规规定的方式公开披露的信息。</w:t>
      </w:r>
    </w:p>
    <w:p w14:paraId="0A0E0ADF" w14:textId="77777777" w:rsidR="005F1BAC" w:rsidRDefault="001E62DC">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（六）基金管理人在没有充足资金的情况下向基金托管人发出投资指令和赎</w:t>
      </w:r>
      <w:r>
        <w:rPr>
          <w:rFonts w:ascii="彩虹粗仿宋" w:eastAsia="彩虹粗仿宋" w:hAnsi="宋体" w:cs="Arial" w:hint="eastAsia"/>
          <w:sz w:val="24"/>
        </w:rPr>
        <w:lastRenderedPageBreak/>
        <w:t>回、分红资金的划拨指令，或违规向基金托管人发出指令。</w:t>
      </w:r>
    </w:p>
    <w:p w14:paraId="57C3BDA4"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（七）基金管理人、基金托管人在行政上、财务上不独立</w:t>
      </w:r>
      <w:r>
        <w:rPr>
          <w:rFonts w:ascii="彩虹粗仿宋" w:eastAsia="彩虹粗仿宋" w:hAnsi="宋体" w:cs="Arial"/>
          <w:sz w:val="24"/>
        </w:rPr>
        <w:t>, 其高级管理人员和其他从业人员相互兼职。</w:t>
      </w:r>
    </w:p>
    <w:p w14:paraId="0B4F1200"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7372402C"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基金财产用于下列投资或者活动：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禁止的其他活动。法律、行政法规或监管部门取消</w:t>
      </w:r>
      <w:r>
        <w:rPr>
          <w:rFonts w:hint="eastAsia"/>
          <w:bCs/>
          <w:sz w:val="24"/>
        </w:rPr>
        <w:t>或调整</w:t>
      </w:r>
      <w:r>
        <w:rPr>
          <w:rFonts w:ascii="彩虹粗仿宋" w:eastAsia="彩虹粗仿宋" w:hAnsi="宋体" w:cs="Arial" w:hint="eastAsia"/>
          <w:sz w:val="24"/>
        </w:rPr>
        <w:t>上述限制，如适用于本基金，</w:t>
      </w:r>
      <w:r>
        <w:rPr>
          <w:rFonts w:hint="eastAsia"/>
          <w:bCs/>
          <w:sz w:val="24"/>
        </w:rPr>
        <w:t>基金管理人在履行适当程序后，</w:t>
      </w:r>
      <w:r>
        <w:rPr>
          <w:rFonts w:ascii="彩虹粗仿宋" w:eastAsia="彩虹粗仿宋" w:hAnsi="宋体" w:cs="Arial" w:hint="eastAsia"/>
          <w:sz w:val="24"/>
        </w:rPr>
        <w:t>则本基金</w:t>
      </w:r>
      <w:r>
        <w:rPr>
          <w:rFonts w:hint="eastAsia"/>
          <w:bCs/>
          <w:sz w:val="24"/>
        </w:rPr>
        <w:t>按照取消或调整后的规定执行</w:t>
      </w:r>
      <w:r>
        <w:rPr>
          <w:rFonts w:ascii="彩虹粗仿宋" w:eastAsia="彩虹粗仿宋" w:hAnsi="宋体" w:cs="Arial" w:hint="eastAsia"/>
          <w:sz w:val="24"/>
        </w:rPr>
        <w:t>。</w:t>
      </w:r>
    </w:p>
    <w:p w14:paraId="0114BE57"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（十）法律法规和《基金合同》禁止的其他行为，以及依照法律、行政法规有关规定和中国证监会规定禁止基金管理人、基金托管人从事的其他行为。</w:t>
      </w:r>
    </w:p>
    <w:p w14:paraId="13D6C7E1" w14:textId="77777777" w:rsidR="005F1BAC" w:rsidRDefault="005F1BAC">
      <w:pPr>
        <w:adjustRightInd w:val="0"/>
        <w:snapToGrid w:val="0"/>
        <w:rPr>
          <w:rFonts w:ascii="彩虹粗仿宋" w:eastAsia="彩虹粗仿宋"/>
          <w:sz w:val="30"/>
          <w:szCs w:val="30"/>
        </w:rPr>
      </w:pPr>
    </w:p>
    <w:p w14:paraId="31BEC607" w14:textId="77777777" w:rsidR="005F1BAC" w:rsidRDefault="001E62DC">
      <w:pPr>
        <w:pStyle w:val="2"/>
        <w:jc w:val="center"/>
        <w:rPr>
          <w:rFonts w:ascii="彩虹粗仿宋" w:eastAsia="彩虹粗仿宋"/>
          <w:sz w:val="30"/>
        </w:rPr>
      </w:pPr>
      <w:bookmarkStart w:id="94" w:name="_Toc124325900"/>
      <w:r>
        <w:rPr>
          <w:rFonts w:ascii="彩虹粗仿宋" w:eastAsia="彩虹粗仿宋" w:hint="eastAsia"/>
          <w:sz w:val="30"/>
        </w:rPr>
        <w:t>十六、托管协议的变更、终止与基金财产的清算</w:t>
      </w:r>
      <w:bookmarkEnd w:id="94"/>
    </w:p>
    <w:p w14:paraId="7EBFBDDD"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14:paraId="1CE3BC23" w14:textId="77777777" w:rsidR="005F1BAC" w:rsidRDefault="001E62DC">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14:paraId="67B55BB6"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（二）托管协议终止的情形</w:t>
      </w:r>
    </w:p>
    <w:p w14:paraId="338C3C85"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1.《基金合同》终止；</w:t>
      </w:r>
    </w:p>
    <w:p w14:paraId="25FA8745"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2.基金托管人解散、依法被撤销、破产或由其他基金托管人接管基金资产；</w:t>
      </w:r>
    </w:p>
    <w:p w14:paraId="17242A73"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3.基金管理人解散、依法被撤销、破产或由其他基金管理人接管基金管理权；</w:t>
      </w:r>
    </w:p>
    <w:p w14:paraId="617D4316"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4.发生法律法规或《基金合同》规定的终止事项。</w:t>
      </w:r>
    </w:p>
    <w:p w14:paraId="1D837D82"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（三）基金财产的清算</w:t>
      </w:r>
    </w:p>
    <w:p w14:paraId="5872A7E3"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1.基金财产清算小组：自出现《基金合同》终止事由之日起30个工作日内成立清算小组，基金管理人组织基金财产清算小组并在中国证监会的监督下进行基金清算。</w:t>
      </w:r>
    </w:p>
    <w:p w14:paraId="419F8A21"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2.基金财产清算小组组成：基金财产清算小组成员由基金管理人、基金托管人、</w:t>
      </w:r>
      <w:r>
        <w:rPr>
          <w:rFonts w:ascii="彩虹粗仿宋" w:eastAsia="彩虹粗仿宋" w:hAnsi="宋体" w:cs="Arial" w:hint="eastAsia"/>
          <w:sz w:val="24"/>
        </w:rPr>
        <w:t>具有从事证券相关业务资格</w:t>
      </w:r>
      <w:r>
        <w:rPr>
          <w:rFonts w:ascii="彩虹粗仿宋" w:eastAsia="彩虹粗仿宋" w:hAnsi="宋体" w:cs="Arial"/>
          <w:sz w:val="24"/>
        </w:rPr>
        <w:t>的注册会计师、律师以及中国证监会指定的人员组成。基金财产清算小组可以聘用必要的工作人员。</w:t>
      </w:r>
    </w:p>
    <w:p w14:paraId="2082E596"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3.基金财产清算小组职责：基金财产清算小组负责基金财产的保管、清理、估</w:t>
      </w:r>
      <w:r>
        <w:rPr>
          <w:rFonts w:ascii="彩虹粗仿宋" w:eastAsia="彩虹粗仿宋" w:hAnsi="宋体" w:cs="Arial"/>
          <w:sz w:val="24"/>
        </w:rPr>
        <w:lastRenderedPageBreak/>
        <w:t>价、变现和分配。基金财产清算小组可以依法进行必要的民事活动。</w:t>
      </w:r>
    </w:p>
    <w:p w14:paraId="58AE7DEA"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4.基金财产清算程序：</w:t>
      </w:r>
    </w:p>
    <w:p w14:paraId="39214C5B"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(1)《基金合同》终止情形出现时，由基金财产清算小组统一接管基金；</w:t>
      </w:r>
    </w:p>
    <w:p w14:paraId="4D7B0A70"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(2)对基金财产和债权债务进行清理和确认；</w:t>
      </w:r>
    </w:p>
    <w:p w14:paraId="044C3A31"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(3)对基金财产进行估值和变现；</w:t>
      </w:r>
    </w:p>
    <w:p w14:paraId="7B61128F"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(4)制作清算报告；</w:t>
      </w:r>
    </w:p>
    <w:p w14:paraId="5611F0F5"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(5)聘请会计师事务所对清算报告进行外部审计，聘请律师事务所对清算报告出具法律意见书；</w:t>
      </w:r>
    </w:p>
    <w:p w14:paraId="0955CE55"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(6)将清算</w:t>
      </w:r>
      <w:r>
        <w:rPr>
          <w:rFonts w:ascii="彩虹粗仿宋" w:eastAsia="彩虹粗仿宋" w:hAnsi="宋体" w:cs="Arial" w:hint="eastAsia"/>
          <w:sz w:val="24"/>
        </w:rPr>
        <w:t>报告</w:t>
      </w:r>
      <w:r>
        <w:rPr>
          <w:rFonts w:ascii="彩虹粗仿宋" w:eastAsia="彩虹粗仿宋" w:hAnsi="宋体" w:cs="Arial"/>
          <w:sz w:val="24"/>
        </w:rPr>
        <w:t>报中国证监会备案并公告；</w:t>
      </w:r>
    </w:p>
    <w:p w14:paraId="3BD958DD"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(7)对基金</w:t>
      </w:r>
      <w:r>
        <w:rPr>
          <w:rFonts w:ascii="彩虹粗仿宋" w:eastAsia="彩虹粗仿宋" w:hAnsi="宋体" w:cs="Arial" w:hint="eastAsia"/>
          <w:sz w:val="24"/>
        </w:rPr>
        <w:t>剩余财产进行分配。</w:t>
      </w:r>
    </w:p>
    <w:p w14:paraId="1C32E2CA"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5.基金财产清算的期限为6</w:t>
      </w:r>
      <w:r>
        <w:rPr>
          <w:rFonts w:ascii="彩虹粗仿宋" w:eastAsia="彩虹粗仿宋" w:hAnsi="宋体" w:cs="Arial" w:hint="eastAsia"/>
          <w:sz w:val="24"/>
        </w:rPr>
        <w:t>个月</w:t>
      </w:r>
      <w:r>
        <w:rPr>
          <w:rFonts w:ascii="彩虹粗仿宋" w:eastAsia="彩虹粗仿宋" w:hAnsi="宋体" w:cs="Arial"/>
          <w:sz w:val="24"/>
        </w:rPr>
        <w:t>，但因本基金所持证券的流动性受到限制而不能及时变现的，清算期限相应顺延</w:t>
      </w:r>
      <w:r>
        <w:rPr>
          <w:rFonts w:ascii="彩虹粗仿宋" w:eastAsia="彩虹粗仿宋" w:hAnsi="宋体" w:cs="Arial" w:hint="eastAsia"/>
          <w:sz w:val="24"/>
        </w:rPr>
        <w:t>。</w:t>
      </w:r>
    </w:p>
    <w:p w14:paraId="67332451"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6.清算费用</w:t>
      </w:r>
    </w:p>
    <w:p w14:paraId="30051576"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4E152822"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7.基金财产清算剩余资产的分配</w:t>
      </w:r>
    </w:p>
    <w:p w14:paraId="1CB17925"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5F813D48"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8.基金财产清算的公告</w:t>
      </w:r>
    </w:p>
    <w:p w14:paraId="7C18DFE0"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清算过程中的有关重大事项须及时公告；基金财产清算报告经符合《中华人民</w:t>
      </w:r>
      <w:r>
        <w:rPr>
          <w:rFonts w:hint="eastAsia"/>
          <w:bCs/>
          <w:sz w:val="24"/>
        </w:rPr>
        <w:t>共和国证券法》规定的</w:t>
      </w:r>
      <w:r>
        <w:rPr>
          <w:rFonts w:ascii="彩虹粗仿宋" w:eastAsia="彩虹粗仿宋" w:hAnsi="宋体" w:cs="Arial" w:hint="eastAsia"/>
          <w:sz w:val="24"/>
        </w:rPr>
        <w:t>会计师事务所审计并由律师事务所出具法律意见书后报中国证监会备案并公告。基金财产清算公告于基金财产清算报告报中国证监会备案后</w:t>
      </w:r>
      <w:r>
        <w:rPr>
          <w:rFonts w:ascii="彩虹粗仿宋" w:eastAsia="彩虹粗仿宋" w:hAnsi="宋体" w:cs="Arial"/>
          <w:sz w:val="24"/>
        </w:rPr>
        <w:t>5</w:t>
      </w:r>
      <w:r>
        <w:rPr>
          <w:rFonts w:ascii="彩虹粗仿宋" w:eastAsia="彩虹粗仿宋" w:hAnsi="宋体" w:cs="Arial" w:hint="eastAsia"/>
          <w:sz w:val="24"/>
        </w:rPr>
        <w:t>个工作日内由基金财产清算小组进行公告</w:t>
      </w:r>
      <w:r>
        <w:rPr>
          <w:rFonts w:hint="eastAsia"/>
          <w:bCs/>
          <w:sz w:val="24"/>
        </w:rPr>
        <w:t>，基金财产清算小组应当将清算报告登载在规定网站上，并将清算报告提示性公告登载在规定报刊上</w:t>
      </w:r>
      <w:r>
        <w:rPr>
          <w:rFonts w:ascii="彩虹粗仿宋" w:eastAsia="彩虹粗仿宋" w:hAnsi="宋体" w:cs="Arial" w:hint="eastAsia"/>
          <w:sz w:val="24"/>
        </w:rPr>
        <w:t>。</w:t>
      </w:r>
    </w:p>
    <w:p w14:paraId="615183B7"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9.基金财产清算账册及文件的保存</w:t>
      </w:r>
    </w:p>
    <w:p w14:paraId="0F3700B0"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基金财产清算账册及有关文件由基金托管人保存</w:t>
      </w:r>
      <w:r>
        <w:rPr>
          <w:rFonts w:ascii="彩虹粗仿宋" w:eastAsia="彩虹粗仿宋" w:hAnsi="宋体" w:cs="Arial"/>
          <w:sz w:val="24"/>
        </w:rPr>
        <w:t>15年以上。</w:t>
      </w:r>
    </w:p>
    <w:p w14:paraId="4C22276B" w14:textId="77777777" w:rsidR="005F1BAC" w:rsidRDefault="005F1BAC">
      <w:pPr>
        <w:adjustRightInd w:val="0"/>
        <w:snapToGrid w:val="0"/>
        <w:rPr>
          <w:rFonts w:ascii="彩虹粗仿宋" w:eastAsia="彩虹粗仿宋" w:hAnsi="宋体" w:cs="Arial"/>
          <w:sz w:val="24"/>
        </w:rPr>
      </w:pPr>
    </w:p>
    <w:p w14:paraId="554F18A6" w14:textId="77777777" w:rsidR="005F1BAC" w:rsidRDefault="001E62DC">
      <w:pPr>
        <w:pStyle w:val="2"/>
        <w:jc w:val="center"/>
        <w:rPr>
          <w:rFonts w:ascii="彩虹粗仿宋" w:eastAsia="彩虹粗仿宋"/>
          <w:sz w:val="30"/>
        </w:rPr>
      </w:pPr>
      <w:bookmarkStart w:id="95" w:name="_Toc124325901"/>
      <w:r>
        <w:rPr>
          <w:rFonts w:ascii="彩虹粗仿宋" w:eastAsia="彩虹粗仿宋" w:hint="eastAsia"/>
          <w:sz w:val="30"/>
        </w:rPr>
        <w:t>十七、违约责任</w:t>
      </w:r>
      <w:bookmarkEnd w:id="95"/>
    </w:p>
    <w:p w14:paraId="56717DE8" w14:textId="77777777" w:rsidR="005F1BAC" w:rsidRDefault="001E62D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14:paraId="5AF812CF" w14:textId="77777777" w:rsidR="005F1BAC" w:rsidRDefault="001E62D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（二）基金管理人、基金托管人在履行各自职责的过程中，违反《基金法》等</w:t>
      </w:r>
      <w:r>
        <w:rPr>
          <w:rFonts w:ascii="彩虹粗仿宋" w:eastAsia="彩虹粗仿宋" w:hAnsi="宋体" w:cs="Arial" w:hint="eastAsia"/>
          <w:sz w:val="24"/>
        </w:rPr>
        <w:lastRenderedPageBreak/>
        <w:t>法律法规的规定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14:paraId="79F66DC1" w14:textId="77777777" w:rsidR="005F1BAC" w:rsidRDefault="001E62D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7DDD8E27"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1.不可抗力；</w:t>
      </w:r>
    </w:p>
    <w:p w14:paraId="37A376EA"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2.基金管理人</w:t>
      </w:r>
      <w:r>
        <w:rPr>
          <w:rFonts w:ascii="彩虹粗仿宋" w:eastAsia="彩虹粗仿宋" w:hAnsi="宋体" w:cs="Arial" w:hint="eastAsia"/>
          <w:sz w:val="24"/>
        </w:rPr>
        <w:t>和/或</w:t>
      </w:r>
      <w:r>
        <w:rPr>
          <w:rFonts w:ascii="彩虹粗仿宋" w:eastAsia="彩虹粗仿宋" w:hAnsi="宋体" w:cs="Arial"/>
          <w:sz w:val="24"/>
        </w:rPr>
        <w:t>基金托管人按照当时有效的法律法规或中国证监会的规定作为或不作为而造成的损失等；</w:t>
      </w:r>
    </w:p>
    <w:p w14:paraId="1515B585"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w:t>
      </w:r>
      <w:r>
        <w:rPr>
          <w:rFonts w:ascii="彩虹粗仿宋" w:eastAsia="彩虹粗仿宋" w:hAnsi="宋体" w:cs="Arial" w:hint="eastAsia"/>
          <w:sz w:val="24"/>
        </w:rPr>
        <w:t>基金管理人由于按照《基金合同》规定的投资原则行使或不行使其投资权而造成的损失等。</w:t>
      </w:r>
    </w:p>
    <w:p w14:paraId="7CE15FDE"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6D27BC76" w14:textId="77777777" w:rsidR="005F1BAC" w:rsidRDefault="001E62D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2875DB9A" w14:textId="77777777" w:rsidR="005F1BAC" w:rsidRDefault="001E62D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4C76699A" w14:textId="77777777" w:rsidR="005F1BAC" w:rsidRDefault="005F1BAC">
      <w:pPr>
        <w:adjustRightInd w:val="0"/>
        <w:snapToGrid w:val="0"/>
        <w:outlineLvl w:val="0"/>
        <w:rPr>
          <w:rFonts w:ascii="彩虹粗仿宋" w:eastAsia="彩虹粗仿宋" w:hAnsi="宋体" w:cs="Arial"/>
          <w:sz w:val="24"/>
        </w:rPr>
      </w:pPr>
    </w:p>
    <w:p w14:paraId="75BE1DCC" w14:textId="77777777" w:rsidR="005F1BAC" w:rsidRDefault="001E62DC">
      <w:pPr>
        <w:pStyle w:val="2"/>
        <w:jc w:val="center"/>
        <w:rPr>
          <w:rFonts w:ascii="彩虹粗仿宋" w:eastAsia="彩虹粗仿宋"/>
          <w:sz w:val="30"/>
        </w:rPr>
      </w:pPr>
      <w:bookmarkStart w:id="96" w:name="_Toc124325902"/>
      <w:r>
        <w:rPr>
          <w:rFonts w:ascii="彩虹粗仿宋" w:eastAsia="彩虹粗仿宋" w:hint="eastAsia"/>
          <w:sz w:val="30"/>
        </w:rPr>
        <w:t>十八、争议解决方式</w:t>
      </w:r>
      <w:bookmarkEnd w:id="96"/>
    </w:p>
    <w:p w14:paraId="198A07AF"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由败诉方承担。</w:t>
      </w:r>
    </w:p>
    <w:p w14:paraId="5F557FB1"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6E108F33"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本协议受中国法律</w:t>
      </w:r>
      <w:r>
        <w:rPr>
          <w:rFonts w:hint="eastAsia"/>
          <w:bCs/>
          <w:sz w:val="24"/>
        </w:rPr>
        <w:t>（为本协议之目的，不包括香港、澳门特别行政区和台湾地区法律）</w:t>
      </w:r>
      <w:r>
        <w:rPr>
          <w:rFonts w:ascii="彩虹粗仿宋" w:eastAsia="彩虹粗仿宋" w:hAnsi="宋体" w:cs="Arial" w:hint="eastAsia"/>
          <w:sz w:val="24"/>
        </w:rPr>
        <w:t>管辖。</w:t>
      </w:r>
    </w:p>
    <w:p w14:paraId="0C5298EF" w14:textId="77777777" w:rsidR="005F1BAC" w:rsidRDefault="005F1BAC">
      <w:pPr>
        <w:adjustRightInd w:val="0"/>
        <w:snapToGrid w:val="0"/>
        <w:rPr>
          <w:rFonts w:ascii="彩虹粗仿宋" w:eastAsia="彩虹粗仿宋" w:hAnsi="宋体" w:cs="Arial"/>
          <w:sz w:val="24"/>
        </w:rPr>
      </w:pPr>
    </w:p>
    <w:p w14:paraId="57C1B09C" w14:textId="77777777" w:rsidR="005F1BAC" w:rsidRDefault="001E62DC">
      <w:pPr>
        <w:pStyle w:val="2"/>
        <w:jc w:val="center"/>
        <w:rPr>
          <w:rFonts w:ascii="彩虹粗仿宋" w:eastAsia="彩虹粗仿宋"/>
          <w:sz w:val="30"/>
        </w:rPr>
      </w:pPr>
      <w:bookmarkStart w:id="97" w:name="_Toc124325903"/>
      <w:r>
        <w:rPr>
          <w:rFonts w:ascii="彩虹粗仿宋" w:eastAsia="彩虹粗仿宋" w:hint="eastAsia"/>
          <w:sz w:val="30"/>
        </w:rPr>
        <w:t>十九、托管协议的效力</w:t>
      </w:r>
      <w:bookmarkEnd w:id="97"/>
    </w:p>
    <w:p w14:paraId="3CA13BD2"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14:paraId="1080B764"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14:paraId="35083179"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165EC700"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14:paraId="4D050EE2" w14:textId="77777777" w:rsidR="005F1BAC" w:rsidRDefault="001E62DC">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（四）本协议一式六份，协议双方各持二份，上报监管机构二份，每份具有同等的法律效力。</w:t>
      </w:r>
    </w:p>
    <w:p w14:paraId="5618E3AB" w14:textId="77777777" w:rsidR="005F1BAC" w:rsidRDefault="005F1BAC">
      <w:pPr>
        <w:adjustRightInd w:val="0"/>
        <w:snapToGrid w:val="0"/>
        <w:rPr>
          <w:rFonts w:ascii="彩虹粗仿宋" w:eastAsia="彩虹粗仿宋" w:hAnsi="宋体" w:cs="Arial"/>
          <w:sz w:val="24"/>
        </w:rPr>
      </w:pPr>
    </w:p>
    <w:p w14:paraId="13E302B9" w14:textId="77777777" w:rsidR="005F1BAC" w:rsidRDefault="001E62DC">
      <w:pPr>
        <w:pStyle w:val="2"/>
        <w:jc w:val="center"/>
        <w:rPr>
          <w:rFonts w:ascii="彩虹粗仿宋" w:eastAsia="彩虹粗仿宋"/>
          <w:sz w:val="30"/>
        </w:rPr>
      </w:pPr>
      <w:bookmarkStart w:id="98" w:name="_Toc124325904"/>
      <w:r>
        <w:rPr>
          <w:rFonts w:ascii="彩虹粗仿宋" w:eastAsia="彩虹粗仿宋" w:hint="eastAsia"/>
          <w:sz w:val="30"/>
        </w:rPr>
        <w:t>二十、其他事项</w:t>
      </w:r>
      <w:bookmarkEnd w:id="98"/>
    </w:p>
    <w:p w14:paraId="06EC2065"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如发生有权司法机关依法冻结基金份额持有人的基金份额时，基金管理人应予以配合，承担司法协助义务。</w:t>
      </w:r>
    </w:p>
    <w:p w14:paraId="2BA3641C" w14:textId="4CB41416"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r w:rsidR="00BD2618">
        <w:rPr>
          <w:rFonts w:ascii="彩虹粗仿宋" w:eastAsia="彩虹粗仿宋" w:hAnsi="宋体" w:cs="Arial" w:hint="eastAsia"/>
          <w:sz w:val="24"/>
        </w:rPr>
        <w:t>。</w:t>
      </w:r>
    </w:p>
    <w:p w14:paraId="36446076" w14:textId="77777777" w:rsidR="005F1BAC" w:rsidRDefault="005F1BAC">
      <w:pPr>
        <w:adjustRightInd w:val="0"/>
        <w:snapToGrid w:val="0"/>
        <w:rPr>
          <w:rFonts w:ascii="彩虹粗仿宋" w:eastAsia="彩虹粗仿宋"/>
          <w:b/>
          <w:bCs/>
        </w:rPr>
      </w:pPr>
    </w:p>
    <w:p w14:paraId="783563FC" w14:textId="77777777" w:rsidR="005F1BAC" w:rsidRDefault="001E62DC">
      <w:pPr>
        <w:pStyle w:val="2"/>
        <w:jc w:val="center"/>
        <w:rPr>
          <w:rFonts w:ascii="彩虹粗仿宋" w:eastAsia="彩虹粗仿宋"/>
          <w:sz w:val="30"/>
        </w:rPr>
      </w:pPr>
      <w:bookmarkStart w:id="99" w:name="_Toc124325905"/>
      <w:r>
        <w:rPr>
          <w:rFonts w:ascii="彩虹粗仿宋" w:eastAsia="彩虹粗仿宋" w:hint="eastAsia"/>
          <w:sz w:val="30"/>
        </w:rPr>
        <w:t>二十一、托管协议的签订</w:t>
      </w:r>
      <w:bookmarkEnd w:id="99"/>
    </w:p>
    <w:p w14:paraId="3349A193" w14:textId="77777777" w:rsidR="005F1BAC" w:rsidRDefault="001E62D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本协议双方法定代表人或授权代表签章、签订地、签订日</w:t>
      </w:r>
    </w:p>
    <w:p w14:paraId="2AC854F4" w14:textId="77777777" w:rsidR="005F1BAC" w:rsidRDefault="005F1BAC">
      <w:pPr>
        <w:adjustRightInd w:val="0"/>
        <w:snapToGrid w:val="0"/>
      </w:pPr>
    </w:p>
    <w:sectPr w:rsidR="005F1BAC">
      <w:headerReference w:type="default" r:id="rId10"/>
      <w:footerReference w:type="default" r:id="rId11"/>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FB67B" w14:textId="77777777" w:rsidR="00656596" w:rsidRDefault="00656596">
      <w:r>
        <w:separator/>
      </w:r>
    </w:p>
  </w:endnote>
  <w:endnote w:type="continuationSeparator" w:id="0">
    <w:p w14:paraId="7951E5B2" w14:textId="77777777" w:rsidR="00656596" w:rsidRDefault="00656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仿宋简体">
    <w:altName w:val="宋体"/>
    <w:charset w:val="86"/>
    <w:family w:val="auto"/>
    <w:pitch w:val="default"/>
    <w:sig w:usb0="00000000" w:usb1="00000000" w:usb2="00000010" w:usb3="00000000" w:csb0="00040000" w:csb1="00000000"/>
  </w:font>
  <w:font w:name="Arial Unicode MS">
    <w:altName w:val="Malgun Gothic Semilight"/>
    <w:panose1 w:val="020B0604020202020204"/>
    <w:charset w:val="86"/>
    <w:family w:val="swiss"/>
    <w:pitch w:val="default"/>
    <w:sig w:usb0="00000000" w:usb1="E9FFFFFF" w:usb2="0000003F" w:usb3="00000000" w:csb0="603F01FF" w:csb1="FFFF0000"/>
  </w:font>
  <w:font w:name="楷体_GB2312">
    <w:altName w:val="楷体"/>
    <w:charset w:val="86"/>
    <w:family w:val="roman"/>
    <w:pitch w:val="default"/>
    <w:sig w:usb0="00000000" w:usb1="00000000" w:usb2="00000010" w:usb3="00000000" w:csb0="00040000" w:csb1="00000000"/>
  </w:font>
  <w:font w:name="彩虹粗仿宋">
    <w:altName w:val="微软雅黑"/>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03EB0" w14:textId="77777777" w:rsidR="009F6E4A" w:rsidRDefault="009F6E4A">
    <w:pPr>
      <w:pStyle w:val="ac"/>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1321C879" w14:textId="77777777" w:rsidR="009F6E4A" w:rsidRDefault="009F6E4A">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35D78" w14:textId="5630DBAF" w:rsidR="009F6E4A" w:rsidRDefault="009F6E4A">
    <w:pPr>
      <w:pStyle w:val="ac"/>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AF48DD">
      <w:rPr>
        <w:rStyle w:val="af4"/>
        <w:noProof/>
      </w:rPr>
      <w:t>1</w:t>
    </w:r>
    <w:r>
      <w:rPr>
        <w:rStyle w:val="af4"/>
      </w:rPr>
      <w:fldChar w:fldCharType="end"/>
    </w:r>
  </w:p>
  <w:p w14:paraId="2A058B7A" w14:textId="77777777" w:rsidR="009F6E4A" w:rsidRDefault="009F6E4A">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785588"/>
    </w:sdtPr>
    <w:sdtEndPr/>
    <w:sdtContent>
      <w:p w14:paraId="2CABDF90" w14:textId="0F5FA0FB" w:rsidR="009F6E4A" w:rsidRDefault="009F6E4A">
        <w:pPr>
          <w:pStyle w:val="ac"/>
          <w:jc w:val="center"/>
        </w:pPr>
        <w:r>
          <w:fldChar w:fldCharType="begin"/>
        </w:r>
        <w:r>
          <w:instrText>PAGE   \* MERGEFORMAT</w:instrText>
        </w:r>
        <w:r>
          <w:fldChar w:fldCharType="separate"/>
        </w:r>
        <w:r w:rsidR="00AF48DD" w:rsidRPr="00AF48DD">
          <w:rPr>
            <w:noProof/>
            <w:lang w:val="zh-CN"/>
          </w:rPr>
          <w:t>21</w:t>
        </w:r>
        <w:r>
          <w:fldChar w:fldCharType="end"/>
        </w:r>
      </w:p>
    </w:sdtContent>
  </w:sdt>
  <w:p w14:paraId="58AC5401" w14:textId="77777777" w:rsidR="009F6E4A" w:rsidRDefault="009F6E4A">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0031A" w14:textId="77777777" w:rsidR="00656596" w:rsidRDefault="00656596">
      <w:r>
        <w:separator/>
      </w:r>
    </w:p>
  </w:footnote>
  <w:footnote w:type="continuationSeparator" w:id="0">
    <w:p w14:paraId="76E7BF78" w14:textId="77777777" w:rsidR="00656596" w:rsidRDefault="006565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1071C" w14:textId="77777777" w:rsidR="009F6E4A" w:rsidRDefault="009F6E4A">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9E2"/>
    <w:rsid w:val="0000023B"/>
    <w:rsid w:val="00000253"/>
    <w:rsid w:val="00010CEF"/>
    <w:rsid w:val="000272C9"/>
    <w:rsid w:val="00041DFF"/>
    <w:rsid w:val="00070E5E"/>
    <w:rsid w:val="00074AD7"/>
    <w:rsid w:val="000A416C"/>
    <w:rsid w:val="000A560C"/>
    <w:rsid w:val="000B543D"/>
    <w:rsid w:val="000B7A00"/>
    <w:rsid w:val="000B7F7B"/>
    <w:rsid w:val="00101A36"/>
    <w:rsid w:val="0013006A"/>
    <w:rsid w:val="00135950"/>
    <w:rsid w:val="0015568B"/>
    <w:rsid w:val="00157BE7"/>
    <w:rsid w:val="00180192"/>
    <w:rsid w:val="00183407"/>
    <w:rsid w:val="00183C74"/>
    <w:rsid w:val="001B6DBF"/>
    <w:rsid w:val="001C46B5"/>
    <w:rsid w:val="001C7469"/>
    <w:rsid w:val="001D615F"/>
    <w:rsid w:val="001D7AB4"/>
    <w:rsid w:val="001E0056"/>
    <w:rsid w:val="001E62DC"/>
    <w:rsid w:val="001F7E3B"/>
    <w:rsid w:val="00201FAE"/>
    <w:rsid w:val="002261E5"/>
    <w:rsid w:val="0025255D"/>
    <w:rsid w:val="002628B1"/>
    <w:rsid w:val="0027359D"/>
    <w:rsid w:val="0027583B"/>
    <w:rsid w:val="002C1DD6"/>
    <w:rsid w:val="002D6832"/>
    <w:rsid w:val="002D7E36"/>
    <w:rsid w:val="00310905"/>
    <w:rsid w:val="00310F97"/>
    <w:rsid w:val="0032074F"/>
    <w:rsid w:val="00323D43"/>
    <w:rsid w:val="003270A0"/>
    <w:rsid w:val="0033117F"/>
    <w:rsid w:val="003634C6"/>
    <w:rsid w:val="00374A9A"/>
    <w:rsid w:val="00376556"/>
    <w:rsid w:val="00384305"/>
    <w:rsid w:val="003A0868"/>
    <w:rsid w:val="003B2040"/>
    <w:rsid w:val="003C34EC"/>
    <w:rsid w:val="003F3607"/>
    <w:rsid w:val="004030F3"/>
    <w:rsid w:val="00411E1A"/>
    <w:rsid w:val="00432915"/>
    <w:rsid w:val="00436EB0"/>
    <w:rsid w:val="00453A22"/>
    <w:rsid w:val="00466D39"/>
    <w:rsid w:val="00483B19"/>
    <w:rsid w:val="0049060F"/>
    <w:rsid w:val="004E1014"/>
    <w:rsid w:val="004E5325"/>
    <w:rsid w:val="004F6BBC"/>
    <w:rsid w:val="00502A5E"/>
    <w:rsid w:val="00542B4D"/>
    <w:rsid w:val="00552BAC"/>
    <w:rsid w:val="0055311F"/>
    <w:rsid w:val="00566B4A"/>
    <w:rsid w:val="005A7A97"/>
    <w:rsid w:val="005B75E0"/>
    <w:rsid w:val="005C3A03"/>
    <w:rsid w:val="005D5175"/>
    <w:rsid w:val="005F1BAC"/>
    <w:rsid w:val="00603938"/>
    <w:rsid w:val="00634368"/>
    <w:rsid w:val="00654704"/>
    <w:rsid w:val="00656596"/>
    <w:rsid w:val="00661526"/>
    <w:rsid w:val="00676FBE"/>
    <w:rsid w:val="0068396B"/>
    <w:rsid w:val="00685190"/>
    <w:rsid w:val="00693298"/>
    <w:rsid w:val="00696AC9"/>
    <w:rsid w:val="006A1C4D"/>
    <w:rsid w:val="006C04DA"/>
    <w:rsid w:val="006C0549"/>
    <w:rsid w:val="006C7864"/>
    <w:rsid w:val="006E69E2"/>
    <w:rsid w:val="006E7125"/>
    <w:rsid w:val="0074425B"/>
    <w:rsid w:val="00751687"/>
    <w:rsid w:val="00792384"/>
    <w:rsid w:val="007A6669"/>
    <w:rsid w:val="007B29ED"/>
    <w:rsid w:val="007C2A2A"/>
    <w:rsid w:val="007C455F"/>
    <w:rsid w:val="007C5A2E"/>
    <w:rsid w:val="007C7FB2"/>
    <w:rsid w:val="007D0393"/>
    <w:rsid w:val="007D4152"/>
    <w:rsid w:val="007E55F0"/>
    <w:rsid w:val="0080478F"/>
    <w:rsid w:val="008114A7"/>
    <w:rsid w:val="0081596A"/>
    <w:rsid w:val="00842B72"/>
    <w:rsid w:val="008631A3"/>
    <w:rsid w:val="00880C43"/>
    <w:rsid w:val="0088621A"/>
    <w:rsid w:val="00897429"/>
    <w:rsid w:val="008B6EDE"/>
    <w:rsid w:val="008B7F3C"/>
    <w:rsid w:val="008E249E"/>
    <w:rsid w:val="008E56A7"/>
    <w:rsid w:val="008E68FE"/>
    <w:rsid w:val="008E7FE3"/>
    <w:rsid w:val="008F4C90"/>
    <w:rsid w:val="00900696"/>
    <w:rsid w:val="0090087F"/>
    <w:rsid w:val="00902DE1"/>
    <w:rsid w:val="0092072B"/>
    <w:rsid w:val="00923795"/>
    <w:rsid w:val="00933BBD"/>
    <w:rsid w:val="009354DF"/>
    <w:rsid w:val="00943FC2"/>
    <w:rsid w:val="00946A64"/>
    <w:rsid w:val="00964395"/>
    <w:rsid w:val="00976B74"/>
    <w:rsid w:val="00982316"/>
    <w:rsid w:val="00985C8A"/>
    <w:rsid w:val="009C2050"/>
    <w:rsid w:val="009E5484"/>
    <w:rsid w:val="009F6E4A"/>
    <w:rsid w:val="00A048AC"/>
    <w:rsid w:val="00A13A54"/>
    <w:rsid w:val="00A23859"/>
    <w:rsid w:val="00A23B6D"/>
    <w:rsid w:val="00A26F37"/>
    <w:rsid w:val="00A521AC"/>
    <w:rsid w:val="00A56AF6"/>
    <w:rsid w:val="00A5790E"/>
    <w:rsid w:val="00A64ACD"/>
    <w:rsid w:val="00A863EF"/>
    <w:rsid w:val="00AA616C"/>
    <w:rsid w:val="00AD7B08"/>
    <w:rsid w:val="00AE3414"/>
    <w:rsid w:val="00AF48DD"/>
    <w:rsid w:val="00B17E6C"/>
    <w:rsid w:val="00B22FFF"/>
    <w:rsid w:val="00B34920"/>
    <w:rsid w:val="00B356DC"/>
    <w:rsid w:val="00B468D1"/>
    <w:rsid w:val="00B575D4"/>
    <w:rsid w:val="00B83A09"/>
    <w:rsid w:val="00B97DAF"/>
    <w:rsid w:val="00BD1808"/>
    <w:rsid w:val="00BD2618"/>
    <w:rsid w:val="00BE56FD"/>
    <w:rsid w:val="00BF7E2D"/>
    <w:rsid w:val="00C30BB1"/>
    <w:rsid w:val="00C32D4D"/>
    <w:rsid w:val="00C43653"/>
    <w:rsid w:val="00C4443C"/>
    <w:rsid w:val="00C8361D"/>
    <w:rsid w:val="00C8763A"/>
    <w:rsid w:val="00C9032D"/>
    <w:rsid w:val="00C941AB"/>
    <w:rsid w:val="00CB2112"/>
    <w:rsid w:val="00CC11C9"/>
    <w:rsid w:val="00CC4001"/>
    <w:rsid w:val="00CF3D52"/>
    <w:rsid w:val="00D04946"/>
    <w:rsid w:val="00D242EE"/>
    <w:rsid w:val="00D35EC3"/>
    <w:rsid w:val="00D3763C"/>
    <w:rsid w:val="00D42E80"/>
    <w:rsid w:val="00D51089"/>
    <w:rsid w:val="00D513E9"/>
    <w:rsid w:val="00D559A9"/>
    <w:rsid w:val="00D62EF0"/>
    <w:rsid w:val="00D66558"/>
    <w:rsid w:val="00D97BA2"/>
    <w:rsid w:val="00DA3448"/>
    <w:rsid w:val="00DB0E85"/>
    <w:rsid w:val="00DB2D10"/>
    <w:rsid w:val="00DB3C68"/>
    <w:rsid w:val="00DF595A"/>
    <w:rsid w:val="00DF5E4D"/>
    <w:rsid w:val="00E14589"/>
    <w:rsid w:val="00E25301"/>
    <w:rsid w:val="00E329C1"/>
    <w:rsid w:val="00E530B3"/>
    <w:rsid w:val="00E5598C"/>
    <w:rsid w:val="00E64785"/>
    <w:rsid w:val="00E91CA1"/>
    <w:rsid w:val="00EA6B77"/>
    <w:rsid w:val="00EB0F2A"/>
    <w:rsid w:val="00EE1B13"/>
    <w:rsid w:val="00EE1E93"/>
    <w:rsid w:val="00EF1B1F"/>
    <w:rsid w:val="00EF4306"/>
    <w:rsid w:val="00F63DC4"/>
    <w:rsid w:val="00F70532"/>
    <w:rsid w:val="00F82D08"/>
    <w:rsid w:val="00F82F2C"/>
    <w:rsid w:val="00F8510D"/>
    <w:rsid w:val="00F868DE"/>
    <w:rsid w:val="00F952F3"/>
    <w:rsid w:val="00FC2CDF"/>
    <w:rsid w:val="00FE021E"/>
    <w:rsid w:val="00FE55E3"/>
    <w:rsid w:val="5E9B1A1D"/>
    <w:rsid w:val="73224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47956"/>
  <w15:docId w15:val="{2593EF32-3E88-44CB-8045-04BC67B49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lsdException w:name="toc 4" w:semiHidden="1" w:uiPriority="0" w:qFormat="1"/>
    <w:lsdException w:name="toc 5" w:semiHidden="1" w:uiPriority="0" w:qFormat="1"/>
    <w:lsdException w:name="toc 6" w:semiHidden="1" w:uiPriority="0" w:qFormat="1"/>
    <w:lsdException w:name="toc 7" w:semiHidden="1" w:uiPriority="0"/>
    <w:lsdException w:name="toc 8" w:semiHidden="1" w:uiPriority="0" w:qFormat="1"/>
    <w:lsdException w:name="toc 9" w:semiHidden="1"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0"/>
    <w:link w:val="20"/>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7">
    <w:name w:val="toc 7"/>
    <w:basedOn w:val="a"/>
    <w:next w:val="a"/>
    <w:semiHidden/>
    <w:pPr>
      <w:ind w:leftChars="1200" w:left="2520"/>
    </w:pPr>
  </w:style>
  <w:style w:type="paragraph" w:styleId="a4">
    <w:name w:val="annotation text"/>
    <w:basedOn w:val="a"/>
    <w:link w:val="a5"/>
    <w:qFormat/>
    <w:pPr>
      <w:jc w:val="left"/>
    </w:pPr>
  </w:style>
  <w:style w:type="paragraph" w:styleId="a6">
    <w:name w:val="Body Text"/>
    <w:basedOn w:val="a"/>
    <w:link w:val="a7"/>
    <w:qFormat/>
    <w:pPr>
      <w:spacing w:line="360" w:lineRule="auto"/>
    </w:pPr>
    <w:rPr>
      <w:rFonts w:ascii="仿宋_GB2312" w:eastAsia="仿宋_GB2312"/>
      <w:color w:val="000000"/>
      <w:kern w:val="0"/>
      <w:sz w:val="24"/>
      <w:szCs w:val="28"/>
    </w:rPr>
  </w:style>
  <w:style w:type="paragraph" w:styleId="a8">
    <w:name w:val="Body Text Indent"/>
    <w:basedOn w:val="a"/>
    <w:link w:val="a9"/>
    <w:qFormat/>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qFormat/>
    <w:pPr>
      <w:ind w:leftChars="800" w:left="1680"/>
    </w:pPr>
  </w:style>
  <w:style w:type="paragraph" w:styleId="3">
    <w:name w:val="toc 3"/>
    <w:basedOn w:val="a"/>
    <w:next w:val="a"/>
    <w:semiHidden/>
    <w:pPr>
      <w:ind w:leftChars="400" w:left="840"/>
    </w:pPr>
  </w:style>
  <w:style w:type="paragraph" w:styleId="8">
    <w:name w:val="toc 8"/>
    <w:basedOn w:val="a"/>
    <w:next w:val="a"/>
    <w:semiHidden/>
    <w:qFormat/>
    <w:pPr>
      <w:ind w:leftChars="1400" w:left="2940"/>
    </w:pPr>
  </w:style>
  <w:style w:type="paragraph" w:styleId="21">
    <w:name w:val="Body Text Indent 2"/>
    <w:basedOn w:val="a"/>
    <w:link w:val="22"/>
    <w:qFormat/>
    <w:pPr>
      <w:spacing w:line="360" w:lineRule="auto"/>
      <w:ind w:firstLine="525"/>
    </w:pPr>
    <w:rPr>
      <w:rFonts w:ascii="宋体" w:hAnsi="宋体"/>
      <w:sz w:val="28"/>
      <w:szCs w:val="20"/>
    </w:rPr>
  </w:style>
  <w:style w:type="paragraph" w:styleId="aa">
    <w:name w:val="Balloon Text"/>
    <w:basedOn w:val="a"/>
    <w:link w:val="ab"/>
    <w:semiHidden/>
    <w:qFormat/>
    <w:rPr>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qFormat/>
  </w:style>
  <w:style w:type="paragraph" w:styleId="4">
    <w:name w:val="toc 4"/>
    <w:basedOn w:val="a"/>
    <w:next w:val="a"/>
    <w:semiHidden/>
    <w:qFormat/>
    <w:pPr>
      <w:ind w:leftChars="600" w:left="1260"/>
    </w:pPr>
  </w:style>
  <w:style w:type="paragraph" w:styleId="6">
    <w:name w:val="toc 6"/>
    <w:basedOn w:val="a"/>
    <w:next w:val="a"/>
    <w:semiHidden/>
    <w:qFormat/>
    <w:pPr>
      <w:ind w:leftChars="1000" w:left="2100"/>
    </w:pPr>
  </w:style>
  <w:style w:type="paragraph" w:styleId="30">
    <w:name w:val="Body Text Indent 3"/>
    <w:basedOn w:val="a"/>
    <w:link w:val="31"/>
    <w:qFormat/>
    <w:pPr>
      <w:adjustRightInd w:val="0"/>
      <w:snapToGrid w:val="0"/>
      <w:ind w:firstLineChars="200" w:firstLine="480"/>
    </w:pPr>
    <w:rPr>
      <w:rFonts w:ascii="仿宋_GB2312" w:eastAsia="仿宋_GB2312" w:hAnsi="宋体" w:cs="Arial"/>
      <w:color w:val="000000"/>
      <w:sz w:val="24"/>
    </w:rPr>
  </w:style>
  <w:style w:type="paragraph" w:styleId="23">
    <w:name w:val="toc 2"/>
    <w:basedOn w:val="a"/>
    <w:next w:val="a"/>
    <w:semiHidden/>
    <w:qFormat/>
    <w:pPr>
      <w:ind w:leftChars="200" w:left="420"/>
    </w:pPr>
  </w:style>
  <w:style w:type="paragraph" w:styleId="9">
    <w:name w:val="toc 9"/>
    <w:basedOn w:val="a"/>
    <w:next w:val="a"/>
    <w:semiHidden/>
    <w:qFormat/>
    <w:pPr>
      <w:ind w:leftChars="1600" w:left="3360"/>
    </w:p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f1">
    <w:name w:val="annotation subject"/>
    <w:basedOn w:val="a4"/>
    <w:next w:val="a4"/>
    <w:link w:val="af2"/>
    <w:qFormat/>
    <w:rPr>
      <w:b/>
      <w:bCs/>
    </w:rPr>
  </w:style>
  <w:style w:type="character" w:styleId="af3">
    <w:name w:val="Strong"/>
    <w:qFormat/>
    <w:rPr>
      <w:b/>
      <w:bCs/>
    </w:rPr>
  </w:style>
  <w:style w:type="character" w:styleId="af4">
    <w:name w:val="page number"/>
    <w:basedOn w:val="a1"/>
    <w:qFormat/>
  </w:style>
  <w:style w:type="character" w:styleId="af5">
    <w:name w:val="FollowedHyperlink"/>
    <w:uiPriority w:val="99"/>
    <w:semiHidden/>
    <w:unhideWhenUsed/>
    <w:qFormat/>
    <w:rPr>
      <w:color w:val="800080"/>
      <w:u w:val="single"/>
    </w:rPr>
  </w:style>
  <w:style w:type="character" w:styleId="af6">
    <w:name w:val="Hyperlink"/>
    <w:qFormat/>
    <w:rPr>
      <w:color w:val="0000FF"/>
      <w:u w:val="single"/>
    </w:rPr>
  </w:style>
  <w:style w:type="character" w:styleId="af7">
    <w:name w:val="annotation reference"/>
    <w:qFormat/>
    <w:rPr>
      <w:sz w:val="21"/>
      <w:szCs w:val="21"/>
    </w:rPr>
  </w:style>
  <w:style w:type="character" w:customStyle="1" w:styleId="af">
    <w:name w:val="页眉 字符"/>
    <w:basedOn w:val="a1"/>
    <w:link w:val="ae"/>
    <w:uiPriority w:val="99"/>
    <w:rPr>
      <w:sz w:val="18"/>
      <w:szCs w:val="18"/>
    </w:rPr>
  </w:style>
  <w:style w:type="character" w:customStyle="1" w:styleId="ad">
    <w:name w:val="页脚 字符"/>
    <w:basedOn w:val="a1"/>
    <w:link w:val="ac"/>
    <w:uiPriority w:val="99"/>
    <w:qFormat/>
    <w:rPr>
      <w:sz w:val="18"/>
      <w:szCs w:val="18"/>
    </w:rPr>
  </w:style>
  <w:style w:type="character" w:customStyle="1" w:styleId="20">
    <w:name w:val="标题 2 字符"/>
    <w:basedOn w:val="a1"/>
    <w:link w:val="2"/>
    <w:qFormat/>
    <w:rPr>
      <w:rFonts w:ascii="Arial" w:eastAsia="黑体" w:hAnsi="Arial" w:cs="Times New Roman"/>
      <w:b/>
      <w:sz w:val="32"/>
      <w:szCs w:val="20"/>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a7">
    <w:name w:val="正文文本 字符"/>
    <w:basedOn w:val="a1"/>
    <w:link w:val="a6"/>
    <w:qFormat/>
    <w:rPr>
      <w:rFonts w:ascii="仿宋_GB2312" w:eastAsia="仿宋_GB2312" w:hAnsi="Times New Roman" w:cs="Times New Roman"/>
      <w:color w:val="000000"/>
      <w:kern w:val="0"/>
      <w:sz w:val="24"/>
      <w:szCs w:val="28"/>
    </w:rPr>
  </w:style>
  <w:style w:type="character" w:customStyle="1" w:styleId="read">
    <w:name w:val="read"/>
    <w:basedOn w:val="a1"/>
    <w:qFormat/>
  </w:style>
  <w:style w:type="character" w:customStyle="1" w:styleId="a9">
    <w:name w:val="正文文本缩进 字符"/>
    <w:basedOn w:val="a1"/>
    <w:link w:val="a8"/>
    <w:qFormat/>
    <w:rPr>
      <w:rFonts w:ascii="Times New Roman" w:eastAsia="方正仿宋简体" w:hAnsi="Times New Roman" w:cs="Times New Roman"/>
      <w:sz w:val="24"/>
      <w:szCs w:val="30"/>
    </w:rPr>
  </w:style>
  <w:style w:type="character" w:customStyle="1" w:styleId="22">
    <w:name w:val="正文文本缩进 2 字符"/>
    <w:basedOn w:val="a1"/>
    <w:link w:val="21"/>
    <w:qFormat/>
    <w:rPr>
      <w:rFonts w:ascii="宋体" w:eastAsia="宋体" w:hAnsi="宋体" w:cs="Times New Roman"/>
      <w:sz w:val="28"/>
      <w:szCs w:val="20"/>
    </w:rPr>
  </w:style>
  <w:style w:type="character" w:customStyle="1" w:styleId="31">
    <w:name w:val="正文文本缩进 3 字符"/>
    <w:basedOn w:val="a1"/>
    <w:link w:val="30"/>
    <w:rPr>
      <w:rFonts w:ascii="仿宋_GB2312" w:eastAsia="仿宋_GB2312" w:hAnsi="宋体" w:cs="Arial"/>
      <w:color w:val="000000"/>
      <w:sz w:val="24"/>
      <w:szCs w:val="24"/>
    </w:rPr>
  </w:style>
  <w:style w:type="character" w:customStyle="1" w:styleId="ab">
    <w:name w:val="批注框文本 字符"/>
    <w:basedOn w:val="a1"/>
    <w:link w:val="aa"/>
    <w:semiHidden/>
    <w:qFormat/>
    <w:rPr>
      <w:rFonts w:ascii="Times New Roman" w:eastAsia="宋体" w:hAnsi="Times New Roman" w:cs="Times New Roman"/>
      <w:sz w:val="18"/>
      <w:szCs w:val="18"/>
    </w:rPr>
  </w:style>
  <w:style w:type="paragraph" w:customStyle="1" w:styleId="Char">
    <w:name w:val="Char"/>
    <w:basedOn w:val="a"/>
    <w:qFormat/>
  </w:style>
  <w:style w:type="paragraph" w:customStyle="1" w:styleId="Char1">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qFormat/>
  </w:style>
  <w:style w:type="character" w:customStyle="1" w:styleId="a5">
    <w:name w:val="批注文字 字符"/>
    <w:basedOn w:val="a1"/>
    <w:link w:val="a4"/>
    <w:qFormat/>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qFormat/>
    <w:rPr>
      <w:szCs w:val="20"/>
    </w:rPr>
  </w:style>
  <w:style w:type="character" w:customStyle="1" w:styleId="HTML0">
    <w:name w:val="HTML 预设格式 字符"/>
    <w:basedOn w:val="a1"/>
    <w:link w:val="HTML"/>
    <w:uiPriority w:val="99"/>
    <w:qFormat/>
    <w:rPr>
      <w:rFonts w:ascii="宋体" w:eastAsia="宋体" w:hAnsi="宋体" w:cs="宋体"/>
      <w:kern w:val="0"/>
      <w:sz w:val="24"/>
      <w:szCs w:val="24"/>
    </w:rPr>
  </w:style>
  <w:style w:type="character" w:customStyle="1" w:styleId="af2">
    <w:name w:val="批注主题 字符"/>
    <w:basedOn w:val="a5"/>
    <w:link w:val="af1"/>
    <w:qFormat/>
    <w:rPr>
      <w:rFonts w:ascii="Times New Roman" w:eastAsia="宋体" w:hAnsi="Times New Roman" w:cs="Times New Roman"/>
      <w:b/>
      <w:bCs/>
      <w:szCs w:val="24"/>
    </w:rPr>
  </w:style>
  <w:style w:type="paragraph" w:customStyle="1" w:styleId="10">
    <w:name w:val="修订1"/>
    <w:hidden/>
    <w:uiPriority w:val="99"/>
    <w:semiHidden/>
    <w:qFormat/>
    <w:rPr>
      <w:rFonts w:ascii="Times New Roman" w:eastAsia="宋体" w:hAnsi="Times New Roman" w:cs="Times New Roman"/>
      <w:kern w:val="2"/>
      <w:sz w:val="21"/>
      <w:szCs w:val="24"/>
    </w:rPr>
  </w:style>
  <w:style w:type="paragraph" w:styleId="af8">
    <w:name w:val="Revision"/>
    <w:hidden/>
    <w:uiPriority w:val="99"/>
    <w:semiHidden/>
    <w:rsid w:val="001E62DC"/>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4B484F-C84B-4542-B399-08E8B6C8D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4943</Words>
  <Characters>28176</Characters>
  <Application>Microsoft Office Word</Application>
  <DocSecurity>0</DocSecurity>
  <Lines>234</Lines>
  <Paragraphs>66</Paragraphs>
  <ScaleCrop>false</ScaleCrop>
  <Company>Microsoft</Company>
  <LinksUpToDate>false</LinksUpToDate>
  <CharactersWithSpaces>33053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潘婕0410</dc:creator>
  <cp:lastModifiedBy>刘天天（业务发展部）</cp:lastModifiedBy>
  <cp:revision>2</cp:revision>
  <cp:lastPrinted>2020-05-07T01:07:00Z</cp:lastPrinted>
  <dcterms:created xsi:type="dcterms:W3CDTF">2020-06-28T22:43:00Z</dcterms:created>
  <dcterms:modified xsi:type="dcterms:W3CDTF">2020-06-28T22:43:00Z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