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3C" w:rsidRPr="0051248F" w:rsidRDefault="00911BC4" w:rsidP="0031393C">
      <w:pPr>
        <w:adjustRightInd w:val="0"/>
        <w:snapToGrid w:val="0"/>
        <w:jc w:val="left"/>
        <w:rPr>
          <w:rFonts w:ascii="彩虹粗仿宋" w:eastAsia="彩虹粗仿宋" w:hAnsi="宋体" w:cs="Arial"/>
          <w:sz w:val="24"/>
        </w:rPr>
      </w:pPr>
      <w:r w:rsidRPr="0011028C">
        <w:rPr>
          <w:bCs/>
          <w:noProof/>
          <w:sz w:val="44"/>
        </w:rPr>
        <w:drawing>
          <wp:inline distT="0" distB="0" distL="0" distR="0" wp14:anchorId="59F92158" wp14:editId="4581114C">
            <wp:extent cx="2242820" cy="560705"/>
            <wp:effectExtent l="0" t="0" r="0" b="0"/>
            <wp:docPr id="4" name="图片 4"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820" cy="560705"/>
                    </a:xfrm>
                    <a:prstGeom prst="rect">
                      <a:avLst/>
                    </a:prstGeom>
                    <a:noFill/>
                    <a:ln>
                      <a:noFill/>
                    </a:ln>
                  </pic:spPr>
                </pic:pic>
              </a:graphicData>
            </a:graphic>
          </wp:inline>
        </w:drawing>
      </w: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rFonts w:ascii="彩虹粗仿宋" w:eastAsia="彩虹粗仿宋" w:hAnsi="宋体" w:cs="Arial"/>
          <w:sz w:val="24"/>
        </w:rPr>
      </w:pPr>
    </w:p>
    <w:p w:rsidR="0031393C" w:rsidRPr="0051248F" w:rsidRDefault="0031393C" w:rsidP="0031393C">
      <w:pPr>
        <w:adjustRightInd w:val="0"/>
        <w:snapToGrid w:val="0"/>
        <w:jc w:val="center"/>
        <w:rPr>
          <w:b/>
          <w:sz w:val="48"/>
        </w:rPr>
      </w:pPr>
      <w:r w:rsidRPr="0051248F">
        <w:rPr>
          <w:rFonts w:hint="eastAsia"/>
          <w:b/>
          <w:sz w:val="48"/>
        </w:rPr>
        <w:t>前海开源黄金交易型开放式</w:t>
      </w:r>
    </w:p>
    <w:p w:rsidR="0031393C" w:rsidRPr="0051248F" w:rsidRDefault="0031393C" w:rsidP="0031393C">
      <w:pPr>
        <w:adjustRightInd w:val="0"/>
        <w:snapToGrid w:val="0"/>
        <w:jc w:val="center"/>
        <w:rPr>
          <w:b/>
          <w:sz w:val="48"/>
        </w:rPr>
      </w:pPr>
      <w:r w:rsidRPr="0051248F">
        <w:rPr>
          <w:rFonts w:hint="eastAsia"/>
          <w:b/>
          <w:sz w:val="48"/>
        </w:rPr>
        <w:t>证券投资基金联接基金</w:t>
      </w:r>
    </w:p>
    <w:p w:rsidR="00485016" w:rsidRPr="00906C41" w:rsidRDefault="0031393C" w:rsidP="0031393C">
      <w:pPr>
        <w:adjustRightInd w:val="0"/>
        <w:snapToGrid w:val="0"/>
        <w:jc w:val="center"/>
        <w:rPr>
          <w:rFonts w:ascii="彩虹粗仿宋" w:eastAsia="彩虹粗仿宋" w:hAnsi="宋体" w:cs="Arial"/>
          <w:sz w:val="44"/>
        </w:rPr>
      </w:pPr>
      <w:bookmarkStart w:id="0" w:name="_GoBack"/>
      <w:r w:rsidRPr="00906C41">
        <w:rPr>
          <w:rFonts w:ascii="彩虹粗仿宋" w:eastAsia="彩虹粗仿宋" w:hAnsi="宋体" w:cs="Arial" w:hint="eastAsia"/>
          <w:sz w:val="44"/>
        </w:rPr>
        <w:t>托管协议</w:t>
      </w:r>
    </w:p>
    <w:bookmarkEnd w:id="0"/>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Default="0031393C" w:rsidP="0031393C">
      <w:pPr>
        <w:adjustRightInd w:val="0"/>
        <w:snapToGrid w:val="0"/>
        <w:jc w:val="center"/>
        <w:outlineLvl w:val="0"/>
        <w:rPr>
          <w:rFonts w:ascii="彩虹粗仿宋" w:eastAsia="彩虹粗仿宋" w:hAnsi="宋体" w:cs="Arial"/>
          <w:sz w:val="24"/>
        </w:rPr>
      </w:pPr>
    </w:p>
    <w:p w:rsidR="00E26B89" w:rsidRPr="00E26B89" w:rsidRDefault="00E26B89"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outlineLvl w:val="0"/>
        <w:rPr>
          <w:rFonts w:ascii="彩虹粗仿宋" w:eastAsia="彩虹粗仿宋" w:hAnsi="宋体" w:cs="Arial"/>
          <w:b/>
          <w:bCs/>
          <w:sz w:val="28"/>
        </w:rPr>
      </w:pPr>
      <w:r w:rsidRPr="0051248F">
        <w:rPr>
          <w:rFonts w:ascii="彩虹粗仿宋" w:eastAsia="彩虹粗仿宋" w:hAnsi="宋体" w:cs="Arial"/>
          <w:sz w:val="24"/>
        </w:rPr>
        <w:t xml:space="preserve">                 </w:t>
      </w:r>
      <w:r w:rsidRPr="0051248F">
        <w:rPr>
          <w:rFonts w:ascii="彩虹粗仿宋" w:eastAsia="彩虹粗仿宋" w:hAnsi="宋体" w:cs="Arial" w:hint="eastAsia"/>
          <w:b/>
          <w:bCs/>
          <w:sz w:val="28"/>
        </w:rPr>
        <w:t>基金管理人：前海开源基金管理有限公司</w:t>
      </w:r>
    </w:p>
    <w:p w:rsidR="0031393C" w:rsidRPr="0051248F" w:rsidRDefault="0031393C" w:rsidP="0031393C">
      <w:pPr>
        <w:adjustRightInd w:val="0"/>
        <w:snapToGrid w:val="0"/>
        <w:outlineLvl w:val="0"/>
        <w:rPr>
          <w:rFonts w:ascii="彩虹粗仿宋" w:eastAsia="彩虹粗仿宋" w:hAnsi="宋体" w:cs="Arial"/>
          <w:b/>
          <w:bCs/>
          <w:sz w:val="28"/>
        </w:rPr>
      </w:pPr>
      <w:r w:rsidRPr="0051248F">
        <w:rPr>
          <w:rFonts w:ascii="彩虹粗仿宋" w:eastAsia="彩虹粗仿宋" w:hAnsi="宋体" w:cs="Arial"/>
          <w:sz w:val="24"/>
        </w:rPr>
        <w:t xml:space="preserve">                 </w:t>
      </w:r>
      <w:r w:rsidRPr="0051248F">
        <w:rPr>
          <w:rFonts w:ascii="彩虹粗仿宋" w:eastAsia="彩虹粗仿宋" w:hAnsi="宋体" w:cs="Arial" w:hint="eastAsia"/>
          <w:b/>
          <w:bCs/>
          <w:sz w:val="28"/>
        </w:rPr>
        <w:t>基金托管人：中国建设银行股份有限公司</w:t>
      </w: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jc w:val="center"/>
        <w:outlineLvl w:val="0"/>
        <w:rPr>
          <w:rFonts w:ascii="彩虹粗仿宋" w:eastAsia="彩虹粗仿宋" w:hAnsi="宋体" w:cs="Arial"/>
          <w:sz w:val="24"/>
        </w:rPr>
      </w:pPr>
    </w:p>
    <w:p w:rsidR="0031393C" w:rsidRPr="0051248F" w:rsidRDefault="0031393C" w:rsidP="0031393C">
      <w:pPr>
        <w:adjustRightInd w:val="0"/>
        <w:snapToGrid w:val="0"/>
        <w:outlineLvl w:val="0"/>
        <w:rPr>
          <w:rFonts w:ascii="彩虹粗仿宋" w:eastAsia="彩虹粗仿宋" w:hAnsi="宋体" w:cs="Arial"/>
          <w:sz w:val="24"/>
        </w:rPr>
      </w:pPr>
      <w:r w:rsidRPr="0051248F">
        <w:rPr>
          <w:rFonts w:ascii="彩虹粗仿宋" w:eastAsia="彩虹粗仿宋" w:hAnsi="宋体" w:cs="Arial"/>
          <w:sz w:val="24"/>
        </w:rPr>
        <w:t xml:space="preserve">                            二</w:t>
      </w:r>
      <w:r w:rsidR="00E26B89">
        <w:rPr>
          <w:rFonts w:ascii="彩虹粗仿宋" w:eastAsia="彩虹粗仿宋" w:hAnsi="宋体" w:cs="Arial" w:hint="eastAsia"/>
          <w:sz w:val="24"/>
        </w:rPr>
        <w:t>〇</w:t>
      </w:r>
      <w:r w:rsidR="00E26B89">
        <w:rPr>
          <w:rFonts w:ascii="彩虹粗仿宋" w:eastAsia="彩虹粗仿宋" w:hAnsi="宋体" w:cs="Arial"/>
          <w:sz w:val="24"/>
        </w:rPr>
        <w:t>二〇</w:t>
      </w:r>
      <w:r w:rsidRPr="0051248F">
        <w:rPr>
          <w:rFonts w:ascii="彩虹粗仿宋" w:eastAsia="彩虹粗仿宋" w:hAnsi="宋体" w:cs="Arial" w:hint="eastAsia"/>
          <w:sz w:val="24"/>
        </w:rPr>
        <w:t>年</w:t>
      </w:r>
      <w:r w:rsidR="00E26B89">
        <w:rPr>
          <w:rFonts w:ascii="彩虹粗仿宋" w:eastAsia="彩虹粗仿宋" w:hAnsi="宋体" w:cs="Arial" w:hint="eastAsia"/>
          <w:sz w:val="24"/>
        </w:rPr>
        <w:t>四</w:t>
      </w:r>
      <w:r w:rsidRPr="0051248F">
        <w:rPr>
          <w:rFonts w:ascii="彩虹粗仿宋" w:eastAsia="彩虹粗仿宋" w:hAnsi="宋体" w:cs="Arial" w:hint="eastAsia"/>
          <w:sz w:val="24"/>
        </w:rPr>
        <w:t>月</w:t>
      </w:r>
    </w:p>
    <w:p w:rsidR="0031393C" w:rsidRPr="0051248F" w:rsidRDefault="0031393C" w:rsidP="0031393C">
      <w:pPr>
        <w:adjustRightInd w:val="0"/>
        <w:snapToGrid w:val="0"/>
        <w:rPr>
          <w:rFonts w:ascii="彩虹粗仿宋" w:eastAsia="彩虹粗仿宋" w:hAnsi="宋体" w:cs="Arial"/>
          <w:bCs/>
          <w:sz w:val="24"/>
        </w:rPr>
        <w:sectPr w:rsidR="0031393C" w:rsidRPr="0051248F">
          <w:footerReference w:type="even" r:id="rId9"/>
          <w:footerReference w:type="default" r:id="rId10"/>
          <w:pgSz w:w="11906" w:h="16838" w:code="9"/>
          <w:pgMar w:top="1418" w:right="1701" w:bottom="1418" w:left="1701" w:header="851" w:footer="992" w:gutter="0"/>
          <w:cols w:space="425"/>
          <w:docGrid w:type="lines" w:linePitch="312"/>
        </w:sectPr>
      </w:pPr>
    </w:p>
    <w:p w:rsidR="0031393C" w:rsidRPr="0051248F" w:rsidRDefault="0031393C" w:rsidP="0031393C">
      <w:pPr>
        <w:jc w:val="center"/>
        <w:rPr>
          <w:rFonts w:ascii="彩虹粗仿宋" w:eastAsia="彩虹粗仿宋"/>
          <w:b/>
          <w:bCs/>
          <w:sz w:val="30"/>
        </w:rPr>
      </w:pPr>
      <w:r w:rsidRPr="0051248F">
        <w:rPr>
          <w:rFonts w:ascii="彩虹粗仿宋" w:eastAsia="彩虹粗仿宋" w:hint="eastAsia"/>
          <w:b/>
          <w:bCs/>
          <w:sz w:val="30"/>
        </w:rPr>
        <w:lastRenderedPageBreak/>
        <w:t>目</w:t>
      </w:r>
      <w:r w:rsidRPr="0051248F">
        <w:rPr>
          <w:rFonts w:ascii="彩虹粗仿宋" w:eastAsia="彩虹粗仿宋"/>
          <w:b/>
          <w:bCs/>
          <w:sz w:val="30"/>
        </w:rPr>
        <w:t xml:space="preserve">    </w:t>
      </w:r>
      <w:r w:rsidRPr="0051248F">
        <w:rPr>
          <w:rFonts w:ascii="彩虹粗仿宋" w:eastAsia="彩虹粗仿宋" w:hint="eastAsia"/>
          <w:b/>
          <w:bCs/>
          <w:sz w:val="30"/>
        </w:rPr>
        <w:t>录</w:t>
      </w:r>
    </w:p>
    <w:p w:rsidR="0031393C" w:rsidRPr="0051248F" w:rsidRDefault="0031393C" w:rsidP="0031393C">
      <w:pPr>
        <w:pStyle w:val="21"/>
        <w:tabs>
          <w:tab w:val="right" w:leader="dot" w:pos="8494"/>
        </w:tabs>
        <w:rPr>
          <w:rFonts w:ascii="彩虹粗仿宋" w:eastAsia="彩虹粗仿宋" w:hAnsi="宋体"/>
          <w:noProof/>
          <w:sz w:val="28"/>
        </w:rPr>
      </w:pPr>
      <w:r w:rsidRPr="000B17C1">
        <w:rPr>
          <w:rFonts w:ascii="彩虹粗仿宋" w:eastAsia="彩虹粗仿宋" w:hAnsi="宋体" w:hint="eastAsia"/>
          <w:sz w:val="28"/>
        </w:rPr>
        <w:fldChar w:fldCharType="begin"/>
      </w:r>
      <w:r w:rsidRPr="0051248F">
        <w:rPr>
          <w:rFonts w:ascii="彩虹粗仿宋" w:eastAsia="彩虹粗仿宋" w:hAnsi="宋体"/>
          <w:sz w:val="28"/>
        </w:rPr>
        <w:instrText xml:space="preserve"> TOC \o "1-2" \h \z </w:instrText>
      </w:r>
      <w:r w:rsidRPr="000B17C1">
        <w:rPr>
          <w:rFonts w:ascii="彩虹粗仿宋" w:eastAsia="彩虹粗仿宋" w:hAnsi="宋体" w:hint="eastAsia"/>
          <w:sz w:val="28"/>
        </w:rPr>
        <w:fldChar w:fldCharType="separate"/>
      </w:r>
      <w:hyperlink w:anchor="_Toc124325885" w:history="1">
        <w:r w:rsidRPr="0011028C">
          <w:rPr>
            <w:rStyle w:val="a9"/>
            <w:rFonts w:ascii="彩虹粗仿宋" w:eastAsia="彩虹粗仿宋" w:hAnsi="宋体" w:hint="eastAsia"/>
            <w:noProof/>
            <w:sz w:val="28"/>
            <w:szCs w:val="32"/>
            <w:u w:val="none"/>
          </w:rPr>
          <w:t>一、基金托管协议当事人</w:t>
        </w:r>
        <w:r w:rsidRPr="0051248F">
          <w:rPr>
            <w:rFonts w:ascii="彩虹粗仿宋" w:eastAsia="彩虹粗仿宋" w:hAnsi="宋体"/>
            <w:noProof/>
            <w:webHidden/>
            <w:sz w:val="28"/>
          </w:rPr>
          <w:tab/>
        </w:r>
        <w:r w:rsidRPr="0011028C">
          <w:rPr>
            <w:rFonts w:ascii="彩虹粗仿宋" w:eastAsia="彩虹粗仿宋" w:hAnsi="宋体" w:hint="eastAsia"/>
            <w:noProof/>
            <w:webHidden/>
            <w:sz w:val="28"/>
          </w:rPr>
          <w:fldChar w:fldCharType="begin"/>
        </w:r>
        <w:r w:rsidRPr="0051248F">
          <w:rPr>
            <w:rFonts w:ascii="彩虹粗仿宋" w:eastAsia="彩虹粗仿宋" w:hAnsi="宋体"/>
            <w:noProof/>
            <w:webHidden/>
            <w:sz w:val="28"/>
          </w:rPr>
          <w:instrText xml:space="preserve"> PAGEREF _Toc124325885 \h </w:instrText>
        </w:r>
        <w:r w:rsidRPr="0011028C">
          <w:rPr>
            <w:rFonts w:ascii="彩虹粗仿宋" w:eastAsia="彩虹粗仿宋" w:hAnsi="宋体" w:hint="eastAsia"/>
            <w:noProof/>
            <w:webHidden/>
            <w:sz w:val="28"/>
          </w:rPr>
        </w:r>
        <w:r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w:t>
        </w:r>
        <w:r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86" w:history="1">
        <w:r w:rsidR="0031393C" w:rsidRPr="0011028C">
          <w:rPr>
            <w:rStyle w:val="a9"/>
            <w:rFonts w:ascii="彩虹粗仿宋" w:eastAsia="彩虹粗仿宋" w:hAnsi="宋体" w:hint="eastAsia"/>
            <w:noProof/>
            <w:sz w:val="28"/>
            <w:szCs w:val="32"/>
            <w:u w:val="none"/>
          </w:rPr>
          <w:t>二、基金托管协议的依据、目的和原则</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_Toc124325886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4</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87" w:history="1">
        <w:r w:rsidR="0031393C" w:rsidRPr="0011028C">
          <w:rPr>
            <w:rStyle w:val="a9"/>
            <w:rFonts w:ascii="彩虹粗仿宋" w:eastAsia="彩虹粗仿宋" w:hAnsi="宋体" w:hint="eastAsia"/>
            <w:noProof/>
            <w:sz w:val="28"/>
            <w:szCs w:val="32"/>
            <w:u w:val="none"/>
          </w:rPr>
          <w:t>三、基金托管人对基金管理人的业务监督和核查</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_Toc124325887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5</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88" w:history="1">
        <w:r w:rsidR="0031393C" w:rsidRPr="0011028C">
          <w:rPr>
            <w:rStyle w:val="a9"/>
            <w:rFonts w:ascii="彩虹粗仿宋" w:eastAsia="彩虹粗仿宋" w:hAnsi="宋体" w:hint="eastAsia"/>
            <w:noProof/>
            <w:sz w:val="28"/>
            <w:szCs w:val="32"/>
            <w:u w:val="none"/>
          </w:rPr>
          <w:t>四、基金管理人对基金托管人的业务核查</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_Toc124325888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8</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89" w:history="1">
        <w:r w:rsidR="0031393C" w:rsidRPr="0011028C">
          <w:rPr>
            <w:rStyle w:val="a9"/>
            <w:rFonts w:ascii="彩虹粗仿宋" w:eastAsia="彩虹粗仿宋" w:hAnsi="宋体" w:hint="eastAsia"/>
            <w:noProof/>
            <w:sz w:val="28"/>
            <w:szCs w:val="32"/>
            <w:u w:val="none"/>
          </w:rPr>
          <w:t>五、基金财产的保管</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_Toc124325889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9</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0" w:history="1">
        <w:r w:rsidR="0031393C" w:rsidRPr="0011028C">
          <w:rPr>
            <w:rStyle w:val="a9"/>
            <w:rFonts w:ascii="彩虹粗仿宋" w:eastAsia="彩虹粗仿宋" w:hAnsi="宋体" w:hint="eastAsia"/>
            <w:noProof/>
            <w:sz w:val="28"/>
            <w:szCs w:val="32"/>
            <w:u w:val="none"/>
          </w:rPr>
          <w:t>六、指令的发送、确认及执行</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_Toc124325890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12</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1" w:history="1">
        <w:r w:rsidR="0031393C" w:rsidRPr="0011028C">
          <w:rPr>
            <w:rStyle w:val="a9"/>
            <w:rFonts w:ascii="彩虹粗仿宋" w:eastAsia="彩虹粗仿宋" w:hAnsi="宋体" w:hint="eastAsia"/>
            <w:noProof/>
            <w:sz w:val="28"/>
            <w:szCs w:val="32"/>
            <w:u w:val="none"/>
          </w:rPr>
          <w:t>七、交易及清算交收安排</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_Toc124325891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15</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2" w:history="1">
        <w:r w:rsidR="0031393C" w:rsidRPr="0011028C">
          <w:rPr>
            <w:rStyle w:val="a9"/>
            <w:rFonts w:ascii="彩虹粗仿宋" w:eastAsia="彩虹粗仿宋" w:hAnsi="宋体" w:hint="eastAsia"/>
            <w:noProof/>
            <w:sz w:val="28"/>
            <w:szCs w:val="32"/>
            <w:u w:val="none"/>
          </w:rPr>
          <w:t>八、基金资产净值计算和会计核算</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_Toc124325892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18</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3" w:history="1">
        <w:r w:rsidR="0031393C" w:rsidRPr="0011028C">
          <w:rPr>
            <w:rStyle w:val="a9"/>
            <w:rFonts w:ascii="彩虹粗仿宋" w:eastAsia="彩虹粗仿宋" w:hAnsi="宋体" w:hint="eastAsia"/>
            <w:noProof/>
            <w:sz w:val="28"/>
            <w:szCs w:val="32"/>
            <w:u w:val="none"/>
          </w:rPr>
          <w:t>九、基金收益分配</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_Toc124325893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23</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4" w:history="1">
        <w:r w:rsidR="0031393C" w:rsidRPr="0011028C">
          <w:rPr>
            <w:rStyle w:val="a9"/>
            <w:rFonts w:ascii="彩虹粗仿宋" w:eastAsia="彩虹粗仿宋" w:hAnsi="宋体" w:hint="eastAsia"/>
            <w:noProof/>
            <w:sz w:val="28"/>
            <w:szCs w:val="32"/>
            <w:u w:val="none"/>
          </w:rPr>
          <w:t>十、基金信息披露</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_Toc124325894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24</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5" w:history="1">
        <w:r w:rsidR="0031393C" w:rsidRPr="0011028C">
          <w:rPr>
            <w:rStyle w:val="a9"/>
            <w:rFonts w:ascii="彩虹粗仿宋" w:eastAsia="彩虹粗仿宋" w:hAnsi="宋体" w:hint="eastAsia"/>
            <w:noProof/>
            <w:sz w:val="28"/>
            <w:szCs w:val="32"/>
            <w:u w:val="none"/>
          </w:rPr>
          <w:t>十一、基金费用</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_Toc124325895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26</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6" w:history="1">
        <w:r w:rsidR="0031393C" w:rsidRPr="0011028C">
          <w:rPr>
            <w:rStyle w:val="a9"/>
            <w:rFonts w:ascii="彩虹粗仿宋" w:eastAsia="彩虹粗仿宋" w:hAnsi="宋体" w:hint="eastAsia"/>
            <w:noProof/>
            <w:sz w:val="28"/>
            <w:szCs w:val="32"/>
            <w:u w:val="none"/>
          </w:rPr>
          <w:t>十二、基金份额持有人名册的保管</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_Toc124325896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27</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7" w:history="1">
        <w:r w:rsidR="0031393C" w:rsidRPr="0011028C">
          <w:rPr>
            <w:rStyle w:val="a9"/>
            <w:rFonts w:ascii="彩虹粗仿宋" w:eastAsia="彩虹粗仿宋" w:hAnsi="宋体" w:hint="eastAsia"/>
            <w:noProof/>
            <w:sz w:val="28"/>
            <w:szCs w:val="32"/>
            <w:u w:val="none"/>
          </w:rPr>
          <w:t>十三、基金有关文件档案的保存</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_Toc124325897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28</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8" w:history="1">
        <w:r w:rsidR="0031393C" w:rsidRPr="0011028C">
          <w:rPr>
            <w:rStyle w:val="a9"/>
            <w:rFonts w:ascii="彩虹粗仿宋" w:eastAsia="彩虹粗仿宋" w:hAnsi="宋体" w:hint="eastAsia"/>
            <w:noProof/>
            <w:sz w:val="28"/>
            <w:szCs w:val="32"/>
            <w:u w:val="none"/>
          </w:rPr>
          <w:t>十四、基金管理人和基金托管人的更换</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_Toc124325898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28</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899" w:history="1">
        <w:r w:rsidR="0031393C" w:rsidRPr="0011028C">
          <w:rPr>
            <w:rStyle w:val="a9"/>
            <w:rFonts w:ascii="彩虹粗仿宋" w:eastAsia="彩虹粗仿宋" w:hAnsi="宋体" w:hint="eastAsia"/>
            <w:noProof/>
            <w:sz w:val="28"/>
            <w:szCs w:val="32"/>
            <w:u w:val="none"/>
          </w:rPr>
          <w:t>十五、禁止行为</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_Toc124325899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30</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0" w:history="1">
        <w:r w:rsidR="0031393C" w:rsidRPr="0011028C">
          <w:rPr>
            <w:rStyle w:val="a9"/>
            <w:rFonts w:ascii="彩虹粗仿宋" w:eastAsia="彩虹粗仿宋" w:hAnsi="宋体" w:hint="eastAsia"/>
            <w:noProof/>
            <w:sz w:val="28"/>
            <w:szCs w:val="32"/>
            <w:u w:val="none"/>
          </w:rPr>
          <w:t>十六、托管协议的变更、终止与基金财产的清算</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_Toc124325900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31</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1" w:history="1">
        <w:r w:rsidR="0031393C" w:rsidRPr="0011028C">
          <w:rPr>
            <w:rStyle w:val="a9"/>
            <w:rFonts w:ascii="彩虹粗仿宋" w:eastAsia="彩虹粗仿宋" w:hAnsi="宋体" w:hint="eastAsia"/>
            <w:noProof/>
            <w:sz w:val="28"/>
            <w:szCs w:val="32"/>
            <w:u w:val="none"/>
          </w:rPr>
          <w:t>十七、违约责任</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_Toc124325901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33</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2" w:history="1">
        <w:r w:rsidR="0031393C" w:rsidRPr="0011028C">
          <w:rPr>
            <w:rStyle w:val="a9"/>
            <w:rFonts w:ascii="彩虹粗仿宋" w:eastAsia="彩虹粗仿宋" w:hAnsi="宋体" w:hint="eastAsia"/>
            <w:noProof/>
            <w:sz w:val="28"/>
            <w:szCs w:val="32"/>
            <w:u w:val="none"/>
          </w:rPr>
          <w:t>十八、争议解决方式</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_Toc124325902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34</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3" w:history="1">
        <w:r w:rsidR="0031393C" w:rsidRPr="0011028C">
          <w:rPr>
            <w:rStyle w:val="a9"/>
            <w:rFonts w:ascii="彩虹粗仿宋" w:eastAsia="彩虹粗仿宋" w:hAnsi="宋体" w:hint="eastAsia"/>
            <w:noProof/>
            <w:sz w:val="28"/>
            <w:szCs w:val="32"/>
            <w:u w:val="none"/>
          </w:rPr>
          <w:t>十九、托管协议的效力</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_Toc124325903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34</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4" w:history="1">
        <w:r w:rsidR="0031393C" w:rsidRPr="0011028C">
          <w:rPr>
            <w:rStyle w:val="a9"/>
            <w:rFonts w:ascii="彩虹粗仿宋" w:eastAsia="彩虹粗仿宋" w:hAnsi="宋体" w:hint="eastAsia"/>
            <w:noProof/>
            <w:sz w:val="28"/>
            <w:szCs w:val="32"/>
            <w:u w:val="none"/>
          </w:rPr>
          <w:t>二十、其他事项</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_Toc124325904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34</w:t>
        </w:r>
        <w:r w:rsidR="0031393C" w:rsidRPr="0011028C">
          <w:rPr>
            <w:rFonts w:ascii="彩虹粗仿宋" w:eastAsia="彩虹粗仿宋" w:hAnsi="宋体" w:hint="eastAsia"/>
            <w:noProof/>
            <w:webHidden/>
            <w:sz w:val="28"/>
          </w:rPr>
          <w:fldChar w:fldCharType="end"/>
        </w:r>
      </w:hyperlink>
    </w:p>
    <w:p w:rsidR="0031393C" w:rsidRPr="0051248F" w:rsidRDefault="0034441B" w:rsidP="0031393C">
      <w:pPr>
        <w:pStyle w:val="21"/>
        <w:tabs>
          <w:tab w:val="right" w:leader="dot" w:pos="8494"/>
        </w:tabs>
        <w:rPr>
          <w:rFonts w:ascii="彩虹粗仿宋" w:eastAsia="彩虹粗仿宋" w:hAnsi="宋体"/>
          <w:noProof/>
          <w:sz w:val="28"/>
        </w:rPr>
      </w:pPr>
      <w:hyperlink w:anchor="_Toc124325905" w:history="1">
        <w:r w:rsidR="0031393C" w:rsidRPr="0011028C">
          <w:rPr>
            <w:rStyle w:val="a9"/>
            <w:rFonts w:ascii="彩虹粗仿宋" w:eastAsia="彩虹粗仿宋" w:hAnsi="宋体" w:hint="eastAsia"/>
            <w:noProof/>
            <w:sz w:val="28"/>
            <w:szCs w:val="32"/>
            <w:u w:val="none"/>
          </w:rPr>
          <w:t>二十一、托管协议的签订</w:t>
        </w:r>
        <w:r w:rsidR="0031393C" w:rsidRPr="0051248F">
          <w:rPr>
            <w:rFonts w:ascii="彩虹粗仿宋" w:eastAsia="彩虹粗仿宋" w:hAnsi="宋体"/>
            <w:noProof/>
            <w:webHidden/>
            <w:sz w:val="28"/>
          </w:rPr>
          <w:tab/>
        </w:r>
        <w:r w:rsidR="0031393C" w:rsidRPr="0011028C">
          <w:rPr>
            <w:rFonts w:ascii="彩虹粗仿宋" w:eastAsia="彩虹粗仿宋" w:hAnsi="宋体" w:hint="eastAsia"/>
            <w:noProof/>
            <w:webHidden/>
            <w:sz w:val="28"/>
          </w:rPr>
          <w:fldChar w:fldCharType="begin"/>
        </w:r>
        <w:r w:rsidR="0031393C" w:rsidRPr="0051248F">
          <w:rPr>
            <w:rFonts w:ascii="彩虹粗仿宋" w:eastAsia="彩虹粗仿宋" w:hAnsi="宋体"/>
            <w:noProof/>
            <w:webHidden/>
            <w:sz w:val="28"/>
          </w:rPr>
          <w:instrText xml:space="preserve"> PAGEREF _Toc124325905 \h </w:instrText>
        </w:r>
        <w:r w:rsidR="0031393C" w:rsidRPr="0011028C">
          <w:rPr>
            <w:rFonts w:ascii="彩虹粗仿宋" w:eastAsia="彩虹粗仿宋" w:hAnsi="宋体" w:hint="eastAsia"/>
            <w:noProof/>
            <w:webHidden/>
            <w:sz w:val="28"/>
          </w:rPr>
        </w:r>
        <w:r w:rsidR="0031393C" w:rsidRPr="0011028C">
          <w:rPr>
            <w:rFonts w:ascii="彩虹粗仿宋" w:eastAsia="彩虹粗仿宋" w:hAnsi="宋体" w:hint="eastAsia"/>
            <w:noProof/>
            <w:webHidden/>
            <w:sz w:val="28"/>
          </w:rPr>
          <w:fldChar w:fldCharType="separate"/>
        </w:r>
        <w:r w:rsidR="00460FB6">
          <w:rPr>
            <w:rFonts w:ascii="彩虹粗仿宋" w:eastAsia="彩虹粗仿宋" w:hAnsi="宋体"/>
            <w:noProof/>
            <w:webHidden/>
            <w:sz w:val="28"/>
          </w:rPr>
          <w:t>35</w:t>
        </w:r>
        <w:r w:rsidR="0031393C" w:rsidRPr="0011028C">
          <w:rPr>
            <w:rFonts w:ascii="彩虹粗仿宋" w:eastAsia="彩虹粗仿宋" w:hAnsi="宋体" w:hint="eastAsia"/>
            <w:noProof/>
            <w:webHidden/>
            <w:sz w:val="28"/>
          </w:rPr>
          <w:fldChar w:fldCharType="end"/>
        </w:r>
      </w:hyperlink>
    </w:p>
    <w:p w:rsidR="0031393C" w:rsidRPr="0051248F" w:rsidRDefault="0031393C" w:rsidP="0031393C">
      <w:pPr>
        <w:rPr>
          <w:rFonts w:ascii="彩虹粗仿宋" w:eastAsia="彩虹粗仿宋"/>
          <w:sz w:val="24"/>
        </w:rPr>
      </w:pPr>
      <w:r w:rsidRPr="000B17C1">
        <w:rPr>
          <w:rFonts w:ascii="彩虹粗仿宋" w:eastAsia="彩虹粗仿宋" w:hAnsi="宋体" w:hint="eastAsia"/>
          <w:sz w:val="28"/>
        </w:rPr>
        <w:lastRenderedPageBreak/>
        <w:fldChar w:fldCharType="end"/>
      </w:r>
    </w:p>
    <w:p w:rsidR="0031393C" w:rsidRPr="0051248F" w:rsidRDefault="0031393C" w:rsidP="0031393C">
      <w:pPr>
        <w:widowControl/>
        <w:adjustRightInd w:val="0"/>
        <w:snapToGrid w:val="0"/>
        <w:ind w:firstLineChars="200" w:firstLine="480"/>
        <w:rPr>
          <w:rFonts w:ascii="彩虹粗仿宋" w:eastAsia="彩虹粗仿宋" w:hAnsi="宋体" w:cs="Arial"/>
          <w:kern w:val="0"/>
          <w:sz w:val="24"/>
        </w:rPr>
      </w:pPr>
      <w:r w:rsidRPr="0051248F">
        <w:rPr>
          <w:rFonts w:ascii="彩虹粗仿宋" w:eastAsia="彩虹粗仿宋" w:hAnsi="宋体" w:cs="Arial" w:hint="eastAsia"/>
          <w:kern w:val="0"/>
          <w:sz w:val="24"/>
        </w:rPr>
        <w:t>鉴于</w:t>
      </w:r>
      <w:r w:rsidRPr="0011028C">
        <w:rPr>
          <w:rFonts w:ascii="彩虹粗仿宋" w:eastAsia="彩虹粗仿宋" w:hAnsi="宋体" w:cs="Arial" w:hint="eastAsia"/>
          <w:sz w:val="24"/>
        </w:rPr>
        <w:t>前海开源</w:t>
      </w:r>
      <w:r w:rsidRPr="0051248F">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11028C">
        <w:rPr>
          <w:rFonts w:ascii="彩虹粗仿宋" w:eastAsia="彩虹粗仿宋" w:hAnsi="宋体" w:cs="Arial" w:hint="eastAsia"/>
          <w:sz w:val="24"/>
        </w:rPr>
        <w:t>前海开源黄金交易型开放式证券投资基金联接基金</w:t>
      </w:r>
      <w:r w:rsidRPr="0051248F">
        <w:rPr>
          <w:rFonts w:ascii="彩虹粗仿宋" w:eastAsia="彩虹粗仿宋" w:hAnsi="宋体" w:cs="Arial" w:hint="eastAsia"/>
          <w:kern w:val="0"/>
          <w:sz w:val="24"/>
        </w:rPr>
        <w:t>；</w:t>
      </w:r>
    </w:p>
    <w:p w:rsidR="0031393C" w:rsidRPr="0051248F" w:rsidRDefault="0031393C" w:rsidP="0031393C">
      <w:pPr>
        <w:widowControl/>
        <w:adjustRightInd w:val="0"/>
        <w:snapToGrid w:val="0"/>
        <w:ind w:firstLineChars="200" w:firstLine="480"/>
        <w:rPr>
          <w:rFonts w:ascii="彩虹粗仿宋" w:eastAsia="彩虹粗仿宋" w:hAnsi="宋体" w:cs="Arial"/>
          <w:kern w:val="0"/>
          <w:sz w:val="24"/>
        </w:rPr>
      </w:pPr>
      <w:r w:rsidRPr="0051248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1393C" w:rsidRPr="0051248F" w:rsidRDefault="0031393C" w:rsidP="0031393C">
      <w:pPr>
        <w:widowControl/>
        <w:adjustRightInd w:val="0"/>
        <w:snapToGrid w:val="0"/>
        <w:ind w:firstLineChars="200" w:firstLine="480"/>
        <w:rPr>
          <w:rFonts w:ascii="彩虹粗仿宋" w:eastAsia="彩虹粗仿宋" w:hAnsi="宋体" w:cs="Arial"/>
          <w:kern w:val="0"/>
          <w:sz w:val="24"/>
        </w:rPr>
      </w:pPr>
      <w:r w:rsidRPr="0051248F">
        <w:rPr>
          <w:rFonts w:ascii="彩虹粗仿宋" w:eastAsia="彩虹粗仿宋" w:hAnsi="宋体" w:cs="Arial" w:hint="eastAsia"/>
          <w:kern w:val="0"/>
          <w:sz w:val="24"/>
        </w:rPr>
        <w:t>鉴于</w:t>
      </w:r>
      <w:r w:rsidRPr="0011028C">
        <w:rPr>
          <w:rFonts w:ascii="彩虹粗仿宋" w:eastAsia="彩虹粗仿宋" w:hAnsi="宋体" w:cs="Arial" w:hint="eastAsia"/>
          <w:sz w:val="24"/>
        </w:rPr>
        <w:t>前海开源</w:t>
      </w:r>
      <w:r w:rsidRPr="0051248F">
        <w:rPr>
          <w:rFonts w:ascii="彩虹粗仿宋" w:eastAsia="彩虹粗仿宋" w:hAnsi="宋体" w:cs="Arial" w:hint="eastAsia"/>
          <w:kern w:val="0"/>
          <w:sz w:val="24"/>
        </w:rPr>
        <w:t>基金管理有限公司拟担任</w:t>
      </w:r>
      <w:r w:rsidRPr="0011028C">
        <w:rPr>
          <w:rFonts w:ascii="彩虹粗仿宋" w:eastAsia="彩虹粗仿宋" w:hAnsi="宋体" w:cs="Arial" w:hint="eastAsia"/>
          <w:sz w:val="24"/>
        </w:rPr>
        <w:t>前海开源黄金交易型开放式证券投资基金联接基金</w:t>
      </w:r>
      <w:r w:rsidRPr="0051248F">
        <w:rPr>
          <w:rFonts w:ascii="彩虹粗仿宋" w:eastAsia="彩虹粗仿宋" w:hAnsi="宋体" w:cs="Arial" w:hint="eastAsia"/>
          <w:kern w:val="0"/>
          <w:sz w:val="24"/>
        </w:rPr>
        <w:t>的基金管理人，中国建设银行股份有限公司拟担任</w:t>
      </w:r>
      <w:r w:rsidRPr="0011028C">
        <w:rPr>
          <w:rFonts w:ascii="彩虹粗仿宋" w:eastAsia="彩虹粗仿宋" w:hAnsi="宋体" w:cs="Arial" w:hint="eastAsia"/>
          <w:sz w:val="24"/>
        </w:rPr>
        <w:t>前海开源黄金交易型开放式证券投资基金联接基金</w:t>
      </w:r>
      <w:r w:rsidRPr="0051248F">
        <w:rPr>
          <w:rFonts w:ascii="彩虹粗仿宋" w:eastAsia="彩虹粗仿宋" w:hAnsi="宋体" w:cs="Arial" w:hint="eastAsia"/>
          <w:kern w:val="0"/>
          <w:sz w:val="24"/>
        </w:rPr>
        <w:t>的基金托管人；</w:t>
      </w:r>
    </w:p>
    <w:p w:rsidR="0031393C" w:rsidRPr="0051248F" w:rsidRDefault="0031393C" w:rsidP="0031393C">
      <w:pPr>
        <w:widowControl/>
        <w:adjustRightInd w:val="0"/>
        <w:snapToGrid w:val="0"/>
        <w:ind w:firstLineChars="200" w:firstLine="480"/>
        <w:rPr>
          <w:rFonts w:ascii="彩虹粗仿宋" w:eastAsia="彩虹粗仿宋" w:hAnsi="宋体" w:cs="Arial"/>
          <w:kern w:val="0"/>
          <w:sz w:val="24"/>
        </w:rPr>
      </w:pPr>
      <w:r w:rsidRPr="0051248F">
        <w:rPr>
          <w:rFonts w:ascii="彩虹粗仿宋" w:eastAsia="彩虹粗仿宋" w:hAnsi="宋体" w:cs="Arial" w:hint="eastAsia"/>
          <w:kern w:val="0"/>
          <w:sz w:val="24"/>
        </w:rPr>
        <w:t>为明确</w:t>
      </w:r>
      <w:r w:rsidRPr="0011028C">
        <w:rPr>
          <w:rFonts w:ascii="彩虹粗仿宋" w:eastAsia="彩虹粗仿宋" w:hAnsi="宋体" w:cs="Arial" w:hint="eastAsia"/>
          <w:sz w:val="24"/>
        </w:rPr>
        <w:t>前海开源黄金交易型开放式证券投资基金联接基金</w:t>
      </w:r>
      <w:r w:rsidRPr="0051248F">
        <w:rPr>
          <w:rFonts w:ascii="彩虹粗仿宋" w:eastAsia="彩虹粗仿宋" w:hAnsi="宋体" w:cs="Arial" w:hint="eastAsia"/>
          <w:kern w:val="0"/>
          <w:sz w:val="24"/>
        </w:rPr>
        <w:t>的基金管理人和基金托管人之间的权利义务关系，特制订本托管协议；</w:t>
      </w:r>
    </w:p>
    <w:p w:rsidR="0031393C" w:rsidRPr="0051248F" w:rsidRDefault="0031393C" w:rsidP="0031393C">
      <w:pPr>
        <w:widowControl/>
        <w:adjustRightInd w:val="0"/>
        <w:snapToGrid w:val="0"/>
        <w:ind w:firstLineChars="200" w:firstLine="480"/>
        <w:rPr>
          <w:rFonts w:ascii="彩虹粗仿宋" w:eastAsia="彩虹粗仿宋" w:hAnsi="宋体" w:cs="Arial"/>
          <w:kern w:val="0"/>
          <w:sz w:val="24"/>
          <w:lang w:val="en-GB"/>
        </w:rPr>
      </w:pPr>
      <w:r w:rsidRPr="0051248F">
        <w:rPr>
          <w:rFonts w:ascii="彩虹粗仿宋" w:eastAsia="彩虹粗仿宋" w:hAnsi="宋体" w:cs="Arial" w:hint="eastAsia"/>
          <w:kern w:val="0"/>
          <w:sz w:val="24"/>
          <w:lang w:val="en-GB"/>
        </w:rPr>
        <w:t>除非另有约定，《</w:t>
      </w:r>
      <w:r w:rsidRPr="0011028C">
        <w:rPr>
          <w:rFonts w:ascii="彩虹粗仿宋" w:eastAsia="彩虹粗仿宋" w:hAnsi="宋体" w:cs="Arial" w:hint="eastAsia"/>
          <w:sz w:val="24"/>
        </w:rPr>
        <w:t>前海开源黄金交易型开放式证券投资基金联接基金</w:t>
      </w:r>
      <w:r w:rsidRPr="0051248F">
        <w:rPr>
          <w:rFonts w:ascii="彩虹粗仿宋" w:eastAsia="彩虹粗仿宋" w:hAnsi="宋体" w:cs="Arial" w:hint="eastAsia"/>
          <w:kern w:val="0"/>
          <w:sz w:val="24"/>
          <w:lang w:val="en-GB"/>
        </w:rPr>
        <w:t>基金合同》</w:t>
      </w:r>
      <w:r w:rsidRPr="0051248F">
        <w:rPr>
          <w:rFonts w:ascii="彩虹粗仿宋" w:eastAsia="彩虹粗仿宋" w:hAnsi="宋体" w:cs="Arial"/>
          <w:kern w:val="0"/>
          <w:sz w:val="24"/>
          <w:lang w:val="en-GB"/>
        </w:rPr>
        <w:t>(以下简称</w:t>
      </w:r>
      <w:r w:rsidRPr="0051248F">
        <w:rPr>
          <w:rFonts w:ascii="彩虹粗仿宋" w:eastAsia="彩虹粗仿宋" w:hAnsi="宋体" w:cs="Arial"/>
          <w:kern w:val="0"/>
          <w:sz w:val="24"/>
          <w:lang w:val="en-GB"/>
        </w:rPr>
        <w:t>“</w:t>
      </w:r>
      <w:r w:rsidRPr="0051248F">
        <w:rPr>
          <w:rFonts w:ascii="彩虹粗仿宋" w:eastAsia="彩虹粗仿宋" w:hAnsi="宋体" w:cs="Arial"/>
          <w:kern w:val="0"/>
          <w:sz w:val="24"/>
          <w:lang w:val="en-GB"/>
        </w:rPr>
        <w:t>基金合同</w:t>
      </w:r>
      <w:r w:rsidRPr="0051248F">
        <w:rPr>
          <w:rFonts w:ascii="彩虹粗仿宋" w:eastAsia="彩虹粗仿宋" w:hAnsi="宋体" w:cs="Arial"/>
          <w:kern w:val="0"/>
          <w:sz w:val="24"/>
          <w:lang w:val="en-GB"/>
        </w:rPr>
        <w:t>”</w:t>
      </w:r>
      <w:r w:rsidRPr="0051248F">
        <w:rPr>
          <w:rFonts w:ascii="彩虹粗仿宋" w:eastAsia="彩虹粗仿宋" w:hAnsi="宋体" w:cs="Arial"/>
          <w:kern w:val="0"/>
          <w:sz w:val="24"/>
          <w:lang w:val="en-GB"/>
        </w:rPr>
        <w:t>)中定义的术语在用于本托管协议时应具有相同的含义；若有抵触应以《基金合同》为准，并依其</w:t>
      </w:r>
      <w:r w:rsidRPr="0051248F">
        <w:rPr>
          <w:rFonts w:ascii="彩虹粗仿宋" w:eastAsia="彩虹粗仿宋" w:hAnsi="宋体" w:cs="Arial" w:hint="eastAsia"/>
          <w:kern w:val="0"/>
          <w:sz w:val="24"/>
        </w:rPr>
        <w:t>条款</w:t>
      </w:r>
      <w:r w:rsidRPr="0051248F">
        <w:rPr>
          <w:rFonts w:ascii="彩虹粗仿宋" w:eastAsia="彩虹粗仿宋" w:hAnsi="宋体" w:cs="Arial" w:hint="eastAsia"/>
          <w:kern w:val="0"/>
          <w:sz w:val="24"/>
          <w:lang w:val="en-GB"/>
        </w:rPr>
        <w:t>解释。</w:t>
      </w:r>
    </w:p>
    <w:p w:rsidR="0031393C" w:rsidRPr="0051248F" w:rsidRDefault="0031393C" w:rsidP="0031393C">
      <w:pPr>
        <w:rPr>
          <w:rFonts w:ascii="彩虹粗仿宋" w:eastAsia="彩虹粗仿宋"/>
          <w:sz w:val="24"/>
          <w:lang w:val="en-GB"/>
        </w:rPr>
      </w:pPr>
    </w:p>
    <w:p w:rsidR="0031393C" w:rsidRPr="0051248F" w:rsidRDefault="0031393C" w:rsidP="0031393C">
      <w:pPr>
        <w:pStyle w:val="2"/>
        <w:jc w:val="center"/>
        <w:rPr>
          <w:rFonts w:ascii="彩虹粗仿宋" w:eastAsia="彩虹粗仿宋"/>
        </w:rPr>
      </w:pPr>
      <w:bookmarkStart w:id="1" w:name="_Toc124325885"/>
      <w:r w:rsidRPr="0051248F">
        <w:rPr>
          <w:rFonts w:ascii="彩虹粗仿宋" w:eastAsia="彩虹粗仿宋" w:hint="eastAsia"/>
        </w:rPr>
        <w:t>一、基金托管协议当事人</w:t>
      </w:r>
      <w:bookmarkEnd w:id="1"/>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（一）基金管理人</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名称：前海开源基金管理有限公司</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注册地址：深圳市前海深港合作区前湾一路</w:t>
      </w:r>
      <w:r w:rsidRPr="0051248F">
        <w:rPr>
          <w:rFonts w:ascii="彩虹粗仿宋" w:eastAsia="彩虹粗仿宋" w:hAnsi="宋体" w:cs="Arial"/>
          <w:sz w:val="24"/>
        </w:rPr>
        <w:t>1号A栋201室（入驻深圳市前海商务秘书有限公司）</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办公地址：深圳市福田区深南大道</w:t>
      </w:r>
      <w:r w:rsidRPr="0051248F">
        <w:rPr>
          <w:rFonts w:ascii="彩虹粗仿宋" w:eastAsia="彩虹粗仿宋" w:hAnsi="宋体" w:cs="Arial"/>
          <w:sz w:val="24"/>
        </w:rPr>
        <w:t>7006号万科富春东方大厦22楼</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邮政编码：</w:t>
      </w:r>
      <w:r w:rsidRPr="0051248F">
        <w:rPr>
          <w:rFonts w:ascii="彩虹粗仿宋" w:eastAsia="彩虹粗仿宋" w:hAnsi="宋体" w:cs="Arial"/>
          <w:sz w:val="24"/>
        </w:rPr>
        <w:t>518040</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法定代表人：王兆华</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成立日期：</w:t>
      </w:r>
      <w:r w:rsidRPr="0051248F">
        <w:rPr>
          <w:rFonts w:ascii="彩虹粗仿宋" w:eastAsia="彩虹粗仿宋" w:hAnsi="宋体" w:cs="Arial"/>
          <w:sz w:val="24"/>
        </w:rPr>
        <w:t>2013年1月23日</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批准设立机关及批准设立文号：中国证监会证监许可［</w:t>
      </w:r>
      <w:r w:rsidRPr="0051248F">
        <w:rPr>
          <w:rFonts w:ascii="彩虹粗仿宋" w:eastAsia="彩虹粗仿宋" w:hAnsi="宋体" w:cs="Arial"/>
          <w:sz w:val="24"/>
        </w:rPr>
        <w:t>2012］1751号</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组织形式：有限责任公司</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注册资本：人民币</w:t>
      </w:r>
      <w:r w:rsidRPr="0051248F">
        <w:rPr>
          <w:rFonts w:ascii="彩虹粗仿宋" w:eastAsia="彩虹粗仿宋" w:hAnsi="宋体" w:cs="Arial"/>
          <w:sz w:val="24"/>
        </w:rPr>
        <w:t>2亿元</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存续期间：持续经营</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经营范围：基金募集、基金销售、特定客户资产管理、资产管理和中国证监会许可的其他业务。</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lastRenderedPageBreak/>
        <w:t>（二）基金托管人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名称：中国建设银行股份有限公司</w:t>
      </w:r>
      <w:r w:rsidRPr="0051248F">
        <w:rPr>
          <w:rFonts w:ascii="彩虹粗仿宋" w:eastAsia="彩虹粗仿宋" w:hAnsi="宋体" w:cs="Arial"/>
          <w:sz w:val="24"/>
        </w:rPr>
        <w:t>(简称：中国建设银行)</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住所：北京市西城区金融大街</w:t>
      </w:r>
      <w:r w:rsidRPr="0051248F">
        <w:rPr>
          <w:rFonts w:ascii="彩虹粗仿宋" w:eastAsia="彩虹粗仿宋" w:hAnsi="宋体" w:cs="Arial"/>
          <w:sz w:val="24"/>
        </w:rPr>
        <w:t>25号</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办公地址：北京市西城区闹市口大街</w:t>
      </w:r>
      <w:r w:rsidRPr="0051248F">
        <w:rPr>
          <w:rFonts w:ascii="彩虹粗仿宋" w:eastAsia="彩虹粗仿宋" w:hAnsi="宋体" w:cs="Arial"/>
          <w:sz w:val="24"/>
        </w:rPr>
        <w:t>1号院1号楼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邮政编码：</w:t>
      </w:r>
      <w:r w:rsidRPr="0051248F">
        <w:rPr>
          <w:rFonts w:ascii="彩虹粗仿宋" w:eastAsia="彩虹粗仿宋" w:hAnsi="宋体" w:cs="Arial"/>
          <w:sz w:val="24"/>
        </w:rPr>
        <w:t>100033</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法定代表人：</w:t>
      </w:r>
      <w:r w:rsidR="00A13268" w:rsidRPr="0051248F">
        <w:rPr>
          <w:rFonts w:ascii="彩虹粗仿宋" w:eastAsia="彩虹粗仿宋" w:hAnsi="宋体" w:cs="Arial" w:hint="eastAsia"/>
          <w:sz w:val="24"/>
        </w:rPr>
        <w:t>田国立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1248F">
          <w:rPr>
            <w:rFonts w:ascii="彩虹粗仿宋" w:eastAsia="彩虹粗仿宋" w:hAnsi="宋体" w:cs="Arial"/>
            <w:sz w:val="24"/>
          </w:rPr>
          <w:t>2004年09月17日</w:t>
        </w:r>
      </w:smartTag>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基金托管业务批准文号：中国证监会证监基字</w:t>
      </w:r>
      <w:r w:rsidRPr="0051248F">
        <w:rPr>
          <w:rFonts w:ascii="彩虹粗仿宋" w:eastAsia="彩虹粗仿宋" w:hAnsi="宋体" w:cs="Arial"/>
          <w:sz w:val="24"/>
        </w:rPr>
        <w:t>[1998</w:t>
      </w:r>
      <w:bookmarkStart w:id="2" w:name="OLE_LINK3"/>
      <w:r w:rsidRPr="0051248F">
        <w:rPr>
          <w:rFonts w:ascii="彩虹粗仿宋" w:eastAsia="彩虹粗仿宋" w:hAnsi="宋体" w:cs="Arial"/>
          <w:sz w:val="24"/>
        </w:rPr>
        <w:t>]</w:t>
      </w:r>
      <w:bookmarkEnd w:id="2"/>
      <w:r w:rsidRPr="0051248F">
        <w:rPr>
          <w:rFonts w:ascii="彩虹粗仿宋" w:eastAsia="彩虹粗仿宋" w:hAnsi="宋体" w:cs="Arial"/>
          <w:sz w:val="24"/>
        </w:rPr>
        <w:t>12号</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组织形式：股份有限公司</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注册资本：</w:t>
      </w:r>
      <w:r w:rsidRPr="0051248F">
        <w:rPr>
          <w:rFonts w:ascii="彩虹粗仿宋" w:eastAsia="彩虹粗仿宋" w:hint="eastAsia"/>
          <w:sz w:val="24"/>
        </w:rPr>
        <w:t>贰仟伍佰亿壹仟零玖拾柒万柒仟肆佰捌拾陆元整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存续期间：持续经营</w:t>
      </w:r>
    </w:p>
    <w:p w:rsidR="0031393C" w:rsidRPr="0051248F" w:rsidRDefault="0031393C" w:rsidP="0031393C">
      <w:pPr>
        <w:tabs>
          <w:tab w:val="left" w:pos="540"/>
        </w:tabs>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1393C" w:rsidRPr="0051248F" w:rsidRDefault="0031393C" w:rsidP="0031393C">
      <w:pPr>
        <w:rPr>
          <w:rFonts w:ascii="彩虹粗仿宋" w:eastAsia="彩虹粗仿宋"/>
          <w:sz w:val="24"/>
        </w:rPr>
      </w:pPr>
    </w:p>
    <w:p w:rsidR="0031393C" w:rsidRPr="0051248F" w:rsidRDefault="0031393C" w:rsidP="0031393C">
      <w:pPr>
        <w:pStyle w:val="2"/>
        <w:jc w:val="center"/>
        <w:rPr>
          <w:rFonts w:ascii="彩虹粗仿宋" w:eastAsia="彩虹粗仿宋"/>
          <w:sz w:val="30"/>
        </w:rPr>
      </w:pPr>
      <w:bookmarkStart w:id="3" w:name="_Toc124325886"/>
      <w:r w:rsidRPr="0051248F">
        <w:rPr>
          <w:rFonts w:ascii="彩虹粗仿宋" w:eastAsia="彩虹粗仿宋" w:hint="eastAsia"/>
          <w:sz w:val="30"/>
        </w:rPr>
        <w:t>二、基金托管协议的依据、目的和原则</w:t>
      </w:r>
      <w:bookmarkEnd w:id="3"/>
    </w:p>
    <w:p w:rsidR="0031393C" w:rsidRPr="0051248F" w:rsidRDefault="0031393C" w:rsidP="0031393C">
      <w:pPr>
        <w:adjustRightInd w:val="0"/>
        <w:snapToGrid w:val="0"/>
        <w:ind w:firstLineChars="200" w:firstLine="480"/>
        <w:rPr>
          <w:rFonts w:ascii="彩虹粗仿宋" w:eastAsia="彩虹粗仿宋"/>
          <w:sz w:val="24"/>
          <w:szCs w:val="30"/>
        </w:rPr>
      </w:pPr>
      <w:r w:rsidRPr="0051248F">
        <w:rPr>
          <w:rFonts w:ascii="彩虹粗仿宋" w:eastAsia="彩虹粗仿宋" w:hAnsi="宋体" w:cs="Arial" w:hint="eastAsia"/>
          <w:sz w:val="24"/>
        </w:rPr>
        <w:t>（一）订立托管协议的依据</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本协议依据《中华人民共和国证券投资基金法》</w:t>
      </w:r>
      <w:r w:rsidRPr="0051248F">
        <w:rPr>
          <w:rFonts w:ascii="彩虹粗仿宋" w:eastAsia="彩虹粗仿宋" w:hAnsi="宋体" w:cs="Arial"/>
          <w:sz w:val="24"/>
        </w:rPr>
        <w:t>(以下简称</w:t>
      </w:r>
      <w:r w:rsidRPr="0051248F">
        <w:rPr>
          <w:rFonts w:ascii="彩虹粗仿宋" w:eastAsia="彩虹粗仿宋" w:hAnsi="宋体" w:cs="Arial"/>
          <w:sz w:val="24"/>
        </w:rPr>
        <w:t>“</w:t>
      </w:r>
      <w:r w:rsidRPr="0051248F">
        <w:rPr>
          <w:rFonts w:ascii="彩虹粗仿宋" w:eastAsia="彩虹粗仿宋" w:hAnsi="宋体" w:cs="Arial"/>
          <w:sz w:val="24"/>
        </w:rPr>
        <w:t>《基金法》</w:t>
      </w:r>
      <w:r w:rsidRPr="0051248F">
        <w:rPr>
          <w:rFonts w:ascii="彩虹粗仿宋" w:eastAsia="彩虹粗仿宋" w:hAnsi="宋体" w:cs="Arial"/>
          <w:sz w:val="24"/>
        </w:rPr>
        <w:t>”</w:t>
      </w:r>
      <w:r w:rsidRPr="0051248F">
        <w:rPr>
          <w:rFonts w:ascii="彩虹粗仿宋" w:eastAsia="彩虹粗仿宋" w:hAnsi="宋体" w:cs="Arial"/>
          <w:sz w:val="24"/>
        </w:rPr>
        <w:t>)等有关法律法规、《基金合同》及其他有关规定制订。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（二）订立托管协议的目的</w:t>
      </w:r>
    </w:p>
    <w:p w:rsidR="0031393C" w:rsidRPr="0051248F" w:rsidRDefault="0031393C" w:rsidP="0031393C">
      <w:pPr>
        <w:adjustRightInd w:val="0"/>
        <w:snapToGrid w:val="0"/>
        <w:ind w:firstLineChars="200" w:firstLine="480"/>
        <w:rPr>
          <w:rFonts w:ascii="彩虹粗仿宋" w:eastAsia="彩虹粗仿宋"/>
          <w:sz w:val="24"/>
          <w:szCs w:val="30"/>
        </w:rPr>
      </w:pPr>
      <w:r w:rsidRPr="0051248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（三）订立托管协议的原则</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1393C" w:rsidRPr="0051248F" w:rsidRDefault="0031393C" w:rsidP="0031393C">
      <w:pPr>
        <w:rPr>
          <w:rFonts w:ascii="彩虹粗仿宋" w:eastAsia="彩虹粗仿宋"/>
          <w:sz w:val="24"/>
        </w:rPr>
      </w:pPr>
    </w:p>
    <w:p w:rsidR="0031393C" w:rsidRPr="0051248F" w:rsidRDefault="0031393C" w:rsidP="0031393C">
      <w:pPr>
        <w:pStyle w:val="2"/>
        <w:jc w:val="center"/>
        <w:rPr>
          <w:rFonts w:ascii="彩虹粗仿宋" w:eastAsia="彩虹粗仿宋"/>
          <w:sz w:val="30"/>
          <w:szCs w:val="24"/>
        </w:rPr>
      </w:pPr>
      <w:bookmarkStart w:id="4" w:name="_Toc124325887"/>
      <w:r w:rsidRPr="0051248F">
        <w:rPr>
          <w:rFonts w:ascii="彩虹粗仿宋" w:eastAsia="彩虹粗仿宋" w:hint="eastAsia"/>
          <w:sz w:val="30"/>
        </w:rPr>
        <w:lastRenderedPageBreak/>
        <w:t>三、基金托管人对基金管理人的业务监督和核查</w:t>
      </w:r>
      <w:bookmarkEnd w:id="4"/>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投资品种选择标准的，基金管理人应按照基金托管人要求的格式提供投资品种池，以便基金托管人运用相关技术系统，对基金实际投资是否符合《基金合同》关于投资品种选择标准的约定进行监督，对存在疑义的事项进行核查。</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本基金主要投资于目标</w:t>
      </w:r>
      <w:r w:rsidRPr="0051248F">
        <w:rPr>
          <w:rFonts w:ascii="彩虹粗仿宋" w:eastAsia="彩虹粗仿宋" w:hAnsi="宋体" w:cs="Arial"/>
          <w:sz w:val="24"/>
        </w:rPr>
        <w:t>ETF基金份额以及上海黄金交易所挂盘交易的黄金现货合约等黄金品种。此外，本基金还可以投资于债券、债券回购、资产支持证券、银行存款、货币市场工具等固定收益品种以及法律法规或中国证监会允许基金投资的其他金融工具。</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本基金投资于目标</w:t>
      </w:r>
      <w:r w:rsidRPr="0051248F">
        <w:rPr>
          <w:rFonts w:ascii="彩虹粗仿宋" w:eastAsia="彩虹粗仿宋" w:hAnsi="宋体" w:cs="Arial"/>
          <w:sz w:val="24"/>
        </w:rPr>
        <w:t>ETF的资产不低于基金资产净值的90%，现金或者到期日在一年以内的政府债券不低于基金资产净值的5%</w:t>
      </w:r>
      <w:r w:rsidR="00E04EC9" w:rsidRPr="0051248F">
        <w:rPr>
          <w:rFonts w:ascii="彩虹粗仿宋" w:eastAsia="彩虹粗仿宋" w:hAnsi="宋体" w:cs="Arial" w:hint="eastAsia"/>
          <w:sz w:val="24"/>
        </w:rPr>
        <w:t>，其中，现金不包括结算备付金、存出保证金和应收申购款等</w:t>
      </w:r>
      <w:r w:rsidRPr="0051248F">
        <w:rPr>
          <w:rFonts w:ascii="彩虹粗仿宋" w:eastAsia="彩虹粗仿宋" w:hAnsi="宋体" w:cs="Arial" w:hint="eastAsia"/>
          <w:sz w:val="24"/>
        </w:rPr>
        <w:t>。</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如法律法规或监管机构以后允许基金投资其他品种，基金管理人在履行适当程序后，可以将其纳入投资范围。</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（1）本基金投资于目标ETF</w:t>
      </w:r>
      <w:r w:rsidRPr="0051248F">
        <w:rPr>
          <w:rFonts w:ascii="彩虹粗仿宋" w:eastAsia="彩虹粗仿宋"/>
          <w:sz w:val="24"/>
        </w:rPr>
        <w:t xml:space="preserve"> </w:t>
      </w:r>
      <w:r w:rsidRPr="0051248F">
        <w:rPr>
          <w:rFonts w:ascii="彩虹粗仿宋" w:eastAsia="彩虹粗仿宋" w:hint="eastAsia"/>
          <w:sz w:val="24"/>
        </w:rPr>
        <w:t>的资产不低于基金资产净值的90%；</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（2）保持不低于基金资产净值5％的现金或者到期日在一年以内的政府债券</w:t>
      </w:r>
      <w:r w:rsidR="00E04EC9" w:rsidRPr="0051248F">
        <w:rPr>
          <w:rFonts w:ascii="彩虹粗仿宋" w:eastAsia="彩虹粗仿宋" w:hint="eastAsia"/>
          <w:sz w:val="24"/>
        </w:rPr>
        <w:t>，其中，现金不包括结算备付金、存出保证金和应收申购款等</w:t>
      </w:r>
      <w:r w:rsidRPr="0051248F">
        <w:rPr>
          <w:rFonts w:ascii="彩虹粗仿宋" w:eastAsia="彩虹粗仿宋" w:hint="eastAsia"/>
          <w:sz w:val="24"/>
        </w:rPr>
        <w:t>；</w:t>
      </w:r>
    </w:p>
    <w:p w:rsidR="0031393C" w:rsidRPr="0051248F" w:rsidRDefault="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（3）本基金投资于同一原始权益人的各类资产支持证券的比例，不得超过基金资产净值的10％；</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4</w:t>
      </w:r>
      <w:r w:rsidRPr="0051248F">
        <w:rPr>
          <w:rFonts w:ascii="彩虹粗仿宋" w:eastAsia="彩虹粗仿宋" w:hint="eastAsia"/>
          <w:sz w:val="24"/>
        </w:rPr>
        <w:t>）本基金持有的全部资产支持证券，其市值不得超过基金资产净值的20％；</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5</w:t>
      </w:r>
      <w:r w:rsidRPr="0051248F">
        <w:rPr>
          <w:rFonts w:ascii="彩虹粗仿宋" w:eastAsia="彩虹粗仿宋" w:hint="eastAsia"/>
          <w:sz w:val="24"/>
        </w:rPr>
        <w:t>）本基金持有的同一(指同一信用级别)资产支持证券的比例，不得超过该资产支持证券规模的10％；</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6</w:t>
      </w:r>
      <w:r w:rsidRPr="0051248F">
        <w:rPr>
          <w:rFonts w:ascii="彩虹粗仿宋" w:eastAsia="彩虹粗仿宋" w:hint="eastAsia"/>
          <w:sz w:val="24"/>
        </w:rPr>
        <w:t>）本基金管理人管理的全部基金投资于同一原始权益人的各类资产支持证券，不得超过其各类资产支持证券合计规模的10％；基金托管人对本条款的监督义务仅限于其托管的基金管理人管理的基金；</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7</w:t>
      </w:r>
      <w:r w:rsidRPr="0051248F">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8</w:t>
      </w:r>
      <w:r w:rsidRPr="0051248F">
        <w:rPr>
          <w:rFonts w:ascii="彩虹粗仿宋" w:eastAsia="彩虹粗仿宋" w:hint="eastAsia"/>
          <w:sz w:val="24"/>
        </w:rPr>
        <w:t>）本基金进入全国银行间同业市场进行债券回购的资金余额不得超过基金</w:t>
      </w:r>
      <w:r w:rsidRPr="0051248F">
        <w:rPr>
          <w:rFonts w:ascii="彩虹粗仿宋" w:eastAsia="彩虹粗仿宋" w:hint="eastAsia"/>
          <w:sz w:val="24"/>
        </w:rPr>
        <w:lastRenderedPageBreak/>
        <w:t>资产净值的40%</w:t>
      </w:r>
      <w:r w:rsidR="00E04EC9" w:rsidRPr="0051248F">
        <w:rPr>
          <w:rFonts w:ascii="彩虹粗仿宋" w:eastAsia="彩虹粗仿宋" w:hint="eastAsia"/>
          <w:sz w:val="24"/>
        </w:rPr>
        <w:t>，进入全国银行间同业市场进行债券回购的最长期限为1年，债券回购到期后不得展期</w:t>
      </w:r>
      <w:r w:rsidRPr="0051248F">
        <w:rPr>
          <w:rFonts w:ascii="彩虹粗仿宋" w:eastAsia="彩虹粗仿宋" w:hint="eastAsia"/>
          <w:sz w:val="24"/>
        </w:rPr>
        <w:t>；</w:t>
      </w:r>
    </w:p>
    <w:p w:rsidR="00E04EC9" w:rsidRPr="0051248F" w:rsidRDefault="00E04EC9" w:rsidP="00E04EC9">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9</w:t>
      </w:r>
      <w:r w:rsidRPr="0051248F">
        <w:rPr>
          <w:rFonts w:ascii="彩虹粗仿宋" w:eastAsia="彩虹粗仿宋" w:hint="eastAsia"/>
          <w:sz w:val="24"/>
        </w:rPr>
        <w:t>）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rsidR="00E04EC9" w:rsidRPr="0051248F" w:rsidRDefault="00E04EC9" w:rsidP="00E04EC9">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10</w:t>
      </w:r>
      <w:r w:rsidRPr="0051248F">
        <w:rPr>
          <w:rFonts w:ascii="彩虹粗仿宋" w:eastAsia="彩虹粗仿宋" w:hint="eastAsia"/>
          <w:sz w:val="24"/>
        </w:rPr>
        <w:t>）本基金与私募类</w:t>
      </w:r>
      <w:proofErr w:type="gramStart"/>
      <w:r w:rsidRPr="0051248F">
        <w:rPr>
          <w:rFonts w:ascii="彩虹粗仿宋" w:eastAsia="彩虹粗仿宋" w:hint="eastAsia"/>
          <w:sz w:val="24"/>
        </w:rPr>
        <w:t>证券资管产品</w:t>
      </w:r>
      <w:proofErr w:type="gramEnd"/>
      <w:r w:rsidRPr="0051248F">
        <w:rPr>
          <w:rFonts w:ascii="彩虹粗仿宋" w:eastAsia="彩虹粗仿宋" w:hint="eastAsia"/>
          <w:sz w:val="24"/>
        </w:rPr>
        <w:t>及中国证监会认定的其他主体为交易对手开展逆回购交易的，可接受质押品的资质要求应当与基金合同约定的投资范围保持一致；</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11</w:t>
      </w:r>
      <w:r w:rsidRPr="0051248F">
        <w:rPr>
          <w:rFonts w:ascii="彩虹粗仿宋" w:eastAsia="彩虹粗仿宋" w:hint="eastAsia"/>
          <w:sz w:val="24"/>
        </w:rPr>
        <w:t>）本基金资产总值不得超过基金资产净值的140%；</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w:t>
      </w:r>
      <w:r w:rsidR="00CB00F3" w:rsidRPr="0051248F">
        <w:rPr>
          <w:rFonts w:ascii="彩虹粗仿宋" w:eastAsia="彩虹粗仿宋"/>
          <w:sz w:val="24"/>
        </w:rPr>
        <w:t>12</w:t>
      </w:r>
      <w:r w:rsidRPr="0051248F">
        <w:rPr>
          <w:rFonts w:ascii="彩虹粗仿宋" w:eastAsia="彩虹粗仿宋" w:hint="eastAsia"/>
          <w:sz w:val="24"/>
        </w:rPr>
        <w:t>）法律法规及中国证监会规定的和《基金合同》约定的其他投资限制。</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由于本基金的申购赎回和目标ETF</w:t>
      </w:r>
      <w:r w:rsidRPr="0051248F">
        <w:rPr>
          <w:rFonts w:ascii="彩虹粗仿宋" w:eastAsia="彩虹粗仿宋"/>
          <w:sz w:val="24"/>
        </w:rPr>
        <w:t xml:space="preserve"> </w:t>
      </w:r>
      <w:r w:rsidRPr="0051248F">
        <w:rPr>
          <w:rFonts w:ascii="彩虹粗仿宋" w:eastAsia="彩虹粗仿宋" w:hint="eastAsia"/>
          <w:sz w:val="24"/>
        </w:rPr>
        <w:t>的申购赎回存在确认和交收时间上的差异，基金规模变动可能导致基金投资比例在短期内不符合基金合同的约定。</w:t>
      </w:r>
      <w:r w:rsidR="00CB00F3" w:rsidRPr="0051248F">
        <w:rPr>
          <w:rFonts w:ascii="彩虹粗仿宋" w:eastAsia="彩虹粗仿宋" w:hint="eastAsia"/>
          <w:bCs/>
          <w:sz w:val="24"/>
        </w:rPr>
        <w:t>因证券、黄金市场波动、基金规模变动、目标ETF申购、赎回、交易被暂停或交收延迟等基金管理人之外的因素致使基金投资比例不符合上述第（1）项规定投资比例的，基金管理人应当在20个交易日内进行调整。</w:t>
      </w:r>
      <w:r w:rsidR="00E04EC9" w:rsidRPr="0051248F">
        <w:rPr>
          <w:rFonts w:ascii="彩虹粗仿宋" w:eastAsia="彩虹粗仿宋" w:hint="eastAsia"/>
          <w:sz w:val="24"/>
        </w:rPr>
        <w:t>除上述</w:t>
      </w:r>
      <w:r w:rsidR="00E319C0" w:rsidRPr="0051248F">
        <w:rPr>
          <w:rFonts w:ascii="彩虹粗仿宋" w:eastAsia="彩虹粗仿宋" w:hint="eastAsia"/>
          <w:sz w:val="24"/>
        </w:rPr>
        <w:t>（1）、</w:t>
      </w:r>
      <w:r w:rsidR="00E04EC9" w:rsidRPr="0051248F">
        <w:rPr>
          <w:rFonts w:ascii="彩虹粗仿宋" w:eastAsia="彩虹粗仿宋" w:hint="eastAsia"/>
          <w:sz w:val="24"/>
        </w:rPr>
        <w:t>（2）、</w:t>
      </w:r>
      <w:r w:rsidR="00E319C0" w:rsidRPr="0051248F">
        <w:rPr>
          <w:rFonts w:ascii="彩虹粗仿宋" w:eastAsia="彩虹粗仿宋" w:hint="eastAsia"/>
          <w:sz w:val="24"/>
        </w:rPr>
        <w:t>（7）、</w:t>
      </w:r>
      <w:r w:rsidR="00E04EC9" w:rsidRPr="0051248F">
        <w:rPr>
          <w:rFonts w:ascii="彩虹粗仿宋" w:eastAsia="彩虹粗仿宋" w:hint="eastAsia"/>
          <w:sz w:val="24"/>
        </w:rPr>
        <w:t>（9）、（</w:t>
      </w:r>
      <w:r w:rsidR="00E319C0" w:rsidRPr="0051248F">
        <w:rPr>
          <w:rFonts w:ascii="彩虹粗仿宋" w:eastAsia="彩虹粗仿宋"/>
          <w:sz w:val="24"/>
        </w:rPr>
        <w:t>10</w:t>
      </w:r>
      <w:r w:rsidR="00E04EC9" w:rsidRPr="0051248F">
        <w:rPr>
          <w:rFonts w:ascii="彩虹粗仿宋" w:eastAsia="彩虹粗仿宋" w:hint="eastAsia"/>
          <w:sz w:val="24"/>
        </w:rPr>
        <w:t>）情形之外，</w:t>
      </w:r>
      <w:r w:rsidRPr="0051248F">
        <w:rPr>
          <w:rFonts w:ascii="彩虹粗仿宋" w:eastAsia="彩虹粗仿宋" w:hint="eastAsia"/>
          <w:sz w:val="24"/>
        </w:rPr>
        <w:t>因证券、黄金市场波动、目标ETF</w:t>
      </w:r>
      <w:r w:rsidRPr="0051248F">
        <w:rPr>
          <w:rFonts w:ascii="彩虹粗仿宋" w:eastAsia="彩虹粗仿宋"/>
          <w:sz w:val="24"/>
        </w:rPr>
        <w:t xml:space="preserve"> </w:t>
      </w:r>
      <w:r w:rsidRPr="0051248F">
        <w:rPr>
          <w:rFonts w:ascii="彩虹粗仿宋" w:eastAsia="彩虹粗仿宋" w:hint="eastAsia"/>
          <w:sz w:val="24"/>
        </w:rPr>
        <w:t>申购、赎回、交易被暂停或交收延迟等基金管理人之外的因素致使基金投资比例不符合上述规定投资比例的，基金管理人应当在10个交易日内进行调整，但</w:t>
      </w:r>
      <w:r w:rsidRPr="0051248F">
        <w:rPr>
          <w:rFonts w:ascii="彩虹粗仿宋" w:eastAsia="彩虹粗仿宋" w:hint="eastAsia"/>
          <w:bCs/>
          <w:sz w:val="24"/>
        </w:rPr>
        <w:t>中国证监会规定的特殊情形除外。</w:t>
      </w:r>
      <w:r w:rsidRPr="0051248F">
        <w:rPr>
          <w:rFonts w:ascii="彩虹粗仿宋" w:eastAsia="彩虹粗仿宋" w:hint="eastAsia"/>
          <w:sz w:val="24"/>
        </w:rPr>
        <w:t>法律法规另有规定时，从其规定。</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1393C" w:rsidRPr="0051248F" w:rsidRDefault="0031393C" w:rsidP="0031393C">
      <w:pPr>
        <w:adjustRightInd w:val="0"/>
        <w:snapToGrid w:val="0"/>
        <w:ind w:firstLineChars="200" w:firstLine="480"/>
        <w:rPr>
          <w:rFonts w:ascii="彩虹粗仿宋" w:eastAsia="彩虹粗仿宋"/>
          <w:sz w:val="24"/>
        </w:rPr>
      </w:pPr>
      <w:r w:rsidRPr="0051248F">
        <w:rPr>
          <w:rFonts w:ascii="彩虹粗仿宋" w:eastAsia="彩虹粗仿宋" w:hint="eastAsia"/>
          <w:sz w:val="24"/>
        </w:rPr>
        <w:t>法律法规或监管部门取消</w:t>
      </w:r>
      <w:r w:rsidRPr="0051248F">
        <w:rPr>
          <w:rFonts w:ascii="彩虹粗仿宋" w:eastAsia="彩虹粗仿宋" w:hint="eastAsia"/>
          <w:bCs/>
          <w:sz w:val="24"/>
        </w:rPr>
        <w:t>或调整</w:t>
      </w:r>
      <w:r w:rsidRPr="0051248F">
        <w:rPr>
          <w:rFonts w:ascii="彩虹粗仿宋" w:eastAsia="彩虹粗仿宋" w:hint="eastAsia"/>
          <w:sz w:val="24"/>
        </w:rPr>
        <w:t>上述限制，如适用于本基金，基金管理人在履行适当程序后，则本基金投资不再受相关限制</w:t>
      </w:r>
      <w:r w:rsidRPr="0051248F">
        <w:rPr>
          <w:rFonts w:ascii="彩虹粗仿宋" w:eastAsia="彩虹粗仿宋" w:hint="eastAsia"/>
          <w:bCs/>
          <w:sz w:val="24"/>
        </w:rPr>
        <w:t>或按照调整后的规定执行</w:t>
      </w:r>
      <w:r w:rsidRPr="0051248F">
        <w:rPr>
          <w:rFonts w:ascii="彩虹粗仿宋" w:eastAsia="彩虹粗仿宋" w:hint="eastAsia"/>
          <w:sz w:val="24"/>
        </w:rPr>
        <w:t>。</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（三）基金托管人</w:t>
      </w:r>
      <w:bookmarkStart w:id="5" w:name="OLE_LINK1"/>
      <w:r w:rsidRPr="0051248F">
        <w:rPr>
          <w:rFonts w:ascii="彩虹粗仿宋" w:eastAsia="彩虹粗仿宋" w:hAnsi="宋体" w:cs="Arial" w:hint="eastAsia"/>
          <w:sz w:val="24"/>
        </w:rPr>
        <w:t>根据有关法律法规的规定及《基金合同》的约定，</w:t>
      </w:r>
      <w:bookmarkEnd w:id="5"/>
      <w:r w:rsidRPr="0051248F">
        <w:rPr>
          <w:rFonts w:ascii="彩虹粗仿宋" w:eastAsia="彩虹粗仿宋" w:hAnsi="宋体" w:cs="Arial" w:hint="eastAsia"/>
          <w:sz w:val="24"/>
        </w:rPr>
        <w:t>对本托管协议第十五条第九款基金投资禁止行为通过事后监督方式进行监督。</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w:t>
      </w:r>
      <w:r w:rsidRPr="0051248F">
        <w:rPr>
          <w:rFonts w:ascii="彩虹粗仿宋" w:eastAsia="彩虹粗仿宋" w:hAnsi="宋体" w:cs="Arial" w:hint="eastAsia"/>
          <w:sz w:val="24"/>
        </w:rPr>
        <w:lastRenderedPageBreak/>
        <w:t>上的独立董事通过。基金管理人董事会应至少每半年对关联交易事项进行审查。</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（四）基金托管人根据有关法律法规的规定及基金合同的约定，对基金管理人参与上海黄金交易所市场进行监督。</w:t>
      </w:r>
    </w:p>
    <w:p w:rsidR="0031393C" w:rsidRPr="0051248F" w:rsidRDefault="0031393C" w:rsidP="0031393C">
      <w:pPr>
        <w:adjustRightInd w:val="0"/>
        <w:snapToGrid w:val="0"/>
        <w:ind w:firstLineChars="200" w:firstLine="480"/>
        <w:rPr>
          <w:rFonts w:ascii="彩虹粗仿宋" w:eastAsia="彩虹粗仿宋" w:hAnsi="宋体" w:cs="Arial"/>
        </w:rPr>
      </w:pPr>
      <w:r w:rsidRPr="0051248F">
        <w:rPr>
          <w:rFonts w:ascii="彩虹粗仿宋" w:eastAsia="彩虹粗仿宋" w:hAnsi="宋体" w:cs="Arial" w:hint="eastAsia"/>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1248F">
        <w:rPr>
          <w:rFonts w:ascii="彩虹粗仿宋" w:eastAsia="彩虹粗仿宋" w:hAnsi="宋体" w:cs="Arial"/>
          <w:sz w:val="24"/>
        </w:rPr>
        <w:t>3个工作日内与基金托管人协商解决。</w:t>
      </w:r>
    </w:p>
    <w:p w:rsidR="0031393C" w:rsidRPr="0051248F" w:rsidRDefault="0031393C" w:rsidP="0031393C">
      <w:pPr>
        <w:adjustRightInd w:val="0"/>
        <w:snapToGrid w:val="0"/>
        <w:ind w:firstLineChars="200" w:firstLine="480"/>
        <w:rPr>
          <w:rFonts w:ascii="彩虹粗仿宋" w:eastAsia="彩虹粗仿宋" w:hAnsi="宋体" w:cs="Arial"/>
        </w:rPr>
      </w:pPr>
      <w:r w:rsidRPr="0051248F">
        <w:rPr>
          <w:rFonts w:ascii="彩虹粗仿宋" w:eastAsia="彩虹粗仿宋" w:hAnsi="宋体" w:cs="Arial" w:hint="eastAsia"/>
          <w:color w:val="000000"/>
          <w:sz w:val="24"/>
        </w:rPr>
        <w:t>基金管理人负责对交易对手的资信控制，按银行间债券市场的交易规则进行交易，并</w:t>
      </w:r>
      <w:r w:rsidRPr="0051248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1248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51248F">
        <w:rPr>
          <w:rFonts w:ascii="彩虹粗仿宋" w:eastAsia="彩虹粗仿宋" w:hAnsi="宋体" w:cs="Arial" w:hint="eastAsia"/>
          <w:sz w:val="24"/>
        </w:rPr>
        <w:lastRenderedPageBreak/>
        <w:t>违规事项未能在限期内纠正的，基金托管人应报告中国证监会。</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1393C" w:rsidRPr="0051248F" w:rsidRDefault="0031393C" w:rsidP="0031393C">
      <w:pPr>
        <w:rPr>
          <w:rFonts w:ascii="彩虹粗仿宋" w:eastAsia="彩虹粗仿宋"/>
          <w:sz w:val="24"/>
        </w:rPr>
      </w:pPr>
    </w:p>
    <w:p w:rsidR="0031393C" w:rsidRPr="0051248F" w:rsidRDefault="0031393C" w:rsidP="0031393C">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1248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w:t>
      </w:r>
      <w:r w:rsidRPr="0051248F">
        <w:rPr>
          <w:rFonts w:ascii="彩虹粗仿宋" w:eastAsia="彩虹粗仿宋" w:hAnsi="宋体"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31393C" w:rsidRPr="0051248F" w:rsidRDefault="0031393C" w:rsidP="0031393C">
      <w:pPr>
        <w:rPr>
          <w:rFonts w:ascii="彩虹粗仿宋" w:eastAsia="彩虹粗仿宋"/>
          <w:sz w:val="24"/>
        </w:rPr>
      </w:pPr>
    </w:p>
    <w:p w:rsidR="0031393C" w:rsidRPr="0051248F" w:rsidRDefault="0031393C" w:rsidP="0031393C">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1248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（一）基金财产保管的原则</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1.基金财产应独立于基金管理人、基金托管人的固有财产。</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2.基金托管人应安全保管基金财产。</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3.基金托管人按照规定开设基金财产的资金账户和证券账户，与基金管理人共同在上海黄金交易所以基金的名义开立黄金账户。</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4.基金托管人对所托管的不同基金财产分别设置账户，确保基金财产的完整与独立。</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5.基金托管人按照《基金合同》和本协议的约定保管基金财产，如有特殊情况双方可另行协商解决。基金</w:t>
      </w:r>
      <w:r w:rsidRPr="0051248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7.除依据法律法规和《基金合同》的规定外，基金托管人不得委托第三人托管基金财产。</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（二）基金募集期间及募集资金的验资</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1.基金募集期间募集认购款项应存于基金认购专用账户。该账户由基金管理人或基金管理人委托的登记机构开立并管理。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w:t>
      </w:r>
      <w:r w:rsidRPr="0051248F">
        <w:rPr>
          <w:rFonts w:ascii="彩虹粗仿宋" w:eastAsia="彩虹粗仿宋" w:hAnsi="宋体" w:cs="Arial" w:hint="eastAsia"/>
          <w:sz w:val="24"/>
        </w:rPr>
        <w:lastRenderedPageBreak/>
        <w:t>字方为有效。</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3.若基金募集期限届满，未能达到基金备案的条件，由基金管理人按规定办理退款等事宜。</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（三）基金银行账户的开立和管理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1.基金托管人应以基金的名义在其营业机构开立基金的银行账户，并根据基金管理人合法合规的指令办理资金收付。本基金的银行预留印鉴由基金托管人保管和使用。</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3.基金银行账户的开立和管理应符合银行业监督管理机构的有关规定。</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4.在符合法律法规规定的条件下，基金托管人可以通过基金托管人专用账户办理基金资产的支付。</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（四）基金黄金账户的开立和管理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1.黄金账户的开立</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基金管理人与基金托管人共同在上海黄金交易所以基金的名义开立黄金账户。账户预留印鉴为基金托管人为本基金刻制的印章。</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基金黄金账户的开立和使用，仅限于满足开展本基金业务的需要。基金托管人和基金管理人不得出借或未经对方同意擅自转让该账户，亦不得使用该账户进行本基金业务以外的活动。</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2.交易结算</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基金管理人负责为本基金资产开立独立的资金结算专用账户，并代表本基金完成与上海黄金交易所的清算、结算工作。</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3.资产的保管</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基金黄金账户卡的保管由基金托管人负责，账户资产的管理和运用由基金管理人负责。</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在获取黄金账户当日持仓余额及交易回报数据的前提下，基金托管人通过对上海黄金交易所开立的黄金账户内的资产进行核对来履行保管职责，因上海黄金交易所自身原因造成资产损失的除外。基金管理人负责基金上海黄金交易所资金结算专用账户以及交易保证金和清算准备基金的保管。</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本基金上海黄金交易所资金结算专用账户仅能用于支付本基金在上海黄金交易所清算款和相关费用以及向基金托管人为本基金开立的银行账户划回清算款，不得向其他任何账户划付资金。</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lastRenderedPageBreak/>
        <w:t>基金管理人和基金托管人任何一方均不得办理黄金实物的出、入库业务。</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（五）基金证券账户和结算备付金账户的开立和管理</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1.基金托管人在中国证券登记结算有限责任公司上海分公司、深圳分公司为基金开立基金托管人与基金联名的证券账户。</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3.基金证券账户的开立和证券账户卡的保管由基金托管人负责，账户资产的管理和运用由基金管理人负责。</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证券账户开户费由本基金财产承担。此项开户费由基金管理人先行垫付</w:t>
      </w:r>
      <w:r w:rsidRPr="0051248F">
        <w:rPr>
          <w:rFonts w:ascii="彩虹粗仿宋" w:eastAsia="彩虹粗仿宋" w:hAnsi="宋体" w:cs="Arial"/>
          <w:sz w:val="24"/>
        </w:rPr>
        <w:t xml:space="preserve">,待托管产品启始运营后, </w:t>
      </w:r>
      <w:r w:rsidRPr="0051248F">
        <w:rPr>
          <w:rFonts w:ascii="彩虹粗仿宋" w:eastAsia="彩虹粗仿宋" w:hAnsi="宋体" w:cs="Arial" w:hint="eastAsia"/>
          <w:sz w:val="24"/>
        </w:rPr>
        <w:t>基金管理人可向基金托管人发送划款指令</w:t>
      </w:r>
      <w:r w:rsidRPr="0051248F">
        <w:rPr>
          <w:rFonts w:ascii="彩虹粗仿宋" w:eastAsia="彩虹粗仿宋" w:hAnsi="宋体" w:cs="Arial"/>
          <w:sz w:val="24"/>
        </w:rPr>
        <w:t>,将代垫开户费从本产品托管资金账户中扣还基金管理人。账户开立后，基金托管人应及时将证券账户开通信息通知基金管理人。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若中国证监会或其他监管机构在本托管协议订立日之后允许基金从事其他投资品种的投资业务，涉及相关账户的开立、使用的，按有关规定开设、使用并管理；若无相关规定，则基金托管人比照上述关于账户开立、使用的规定执行。</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（六）债券托管专户的开设和管理</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（七）其他账户的开立和管理</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w:t>
      </w:r>
      <w:r w:rsidRPr="0051248F">
        <w:rPr>
          <w:rFonts w:ascii="彩虹粗仿宋" w:eastAsia="彩虹粗仿宋"/>
          <w:szCs w:val="21"/>
        </w:rPr>
        <w:t xml:space="preserve"> </w:t>
      </w:r>
      <w:r w:rsidRPr="0051248F">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lastRenderedPageBreak/>
        <w:t>2.法律法规等有关规定对相关账户的开立和管理另有规定的，从其规定办理。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（八）基金财产投资的有关有价凭证等的保管</w:t>
      </w:r>
    </w:p>
    <w:p w:rsidR="0031393C" w:rsidRPr="0051248F" w:rsidRDefault="0031393C" w:rsidP="0031393C">
      <w:pPr>
        <w:adjustRightInd w:val="0"/>
        <w:snapToGrid w:val="0"/>
        <w:ind w:firstLineChars="200" w:firstLine="480"/>
        <w:rPr>
          <w:rFonts w:ascii="彩虹粗仿宋" w:eastAsia="彩虹粗仿宋" w:hAnsi="宋体" w:cs="Arial"/>
        </w:rPr>
      </w:pPr>
      <w:r w:rsidRPr="0051248F">
        <w:rPr>
          <w:rFonts w:ascii="彩虹粗仿宋" w:eastAsia="彩虹粗仿宋" w:hAnsi="宋体" w:cs="Arial" w:hint="eastAsia"/>
          <w:sz w:val="24"/>
        </w:rPr>
        <w:t>基金财产投资的有关实物证券、银行</w:t>
      </w:r>
      <w:r w:rsidRPr="0051248F">
        <w:rPr>
          <w:rFonts w:ascii="彩虹粗仿宋" w:eastAsia="彩虹粗仿宋" w:hint="eastAsia"/>
          <w:sz w:val="24"/>
        </w:rPr>
        <w:t>存款开户证实书</w:t>
      </w:r>
      <w:r w:rsidRPr="0051248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51248F">
        <w:rPr>
          <w:rFonts w:ascii="彩虹粗仿宋" w:eastAsia="彩虹粗仿宋" w:hAnsi="宋体" w:cs="Arial"/>
          <w:sz w:val="24"/>
        </w:rPr>
        <w:t>/深圳分公司或票据营业中心的代保管库，保管凭证由基金托管人持有。实物证券、银行定期存款证实书等有价凭证的购买和转让，按基金管理人和基金托管人双方约定办理。属于基金托管人实际有效控制下的实物证券在基金托管人保管期间由于基金托管人的过错而导致的损坏、灭失，由此产生的责任应由基金托管人承担。基金托管人对由基金托管人以外机构实际有效控制的资产不承担保管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（九）与基金财产有关的重大合同的保管</w:t>
      </w:r>
    </w:p>
    <w:p w:rsidR="0031393C" w:rsidRPr="0051248F" w:rsidRDefault="0031393C" w:rsidP="0031393C">
      <w:pPr>
        <w:adjustRightInd w:val="0"/>
        <w:snapToGrid w:val="0"/>
        <w:ind w:firstLineChars="200" w:firstLine="480"/>
        <w:rPr>
          <w:rFonts w:ascii="彩虹粗仿宋" w:eastAsia="彩虹粗仿宋"/>
          <w:sz w:val="30"/>
          <w:szCs w:val="30"/>
        </w:rPr>
      </w:pPr>
      <w:r w:rsidRPr="0051248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1248F">
        <w:rPr>
          <w:rFonts w:ascii="彩虹粗仿宋" w:eastAsia="彩虹粗仿宋" w:hAnsi="宋体" w:cs="Arial"/>
          <w:sz w:val="24"/>
        </w:rPr>
        <w:t>15年。</w:t>
      </w:r>
    </w:p>
    <w:p w:rsidR="0031393C" w:rsidRPr="0051248F" w:rsidRDefault="0031393C" w:rsidP="0031393C">
      <w:pPr>
        <w:rPr>
          <w:rFonts w:ascii="彩虹粗仿宋" w:eastAsia="彩虹粗仿宋"/>
          <w:sz w:val="24"/>
        </w:rPr>
      </w:pPr>
    </w:p>
    <w:p w:rsidR="0031393C" w:rsidRPr="0051248F" w:rsidRDefault="0031393C" w:rsidP="0031393C">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1248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（一）基金管理人对发送指令人员的书面授权</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1.基金管理人应指定专人向基金托管人发送指令。</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lastRenderedPageBreak/>
        <w:t>4.基金管理人和基金托管人对授权文件负有保密义务，其内容不得向被授权人及相关操作人员以外的任何人泄露。但法律法规规定或有权机关要求的除外。</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（二）指令的内容</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1.指令包括付款指令以及其他资金划拨指令等。</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2.基金管理人发给基金托管人的指令应写明款项事由、支付时间、到账时间、金额、账户等，加盖预留印鉴并由被授权人签字。</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（三）指令的发送、确认及执行的时间和程序</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1.指令的发送</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基金管理人发送指令应采用加密传真方式或双方协商一致的其他方式。</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被授权人员无权发送的指令，或超权限发送的指令，基金管理人不承担责任，授权已更改但未经基金托管人确认的情况除外。</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指令发出后，基金管理人应及时以电话方式向基金托管人确认。</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2.指令的确认</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51248F">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51248F">
        <w:rPr>
          <w:rFonts w:ascii="彩虹粗仿宋" w:eastAsia="彩虹粗仿宋" w:hAnsi="宋体" w:cs="Arial" w:hint="eastAsia"/>
          <w:sz w:val="24"/>
        </w:rPr>
        <w:t>如有疑问必须及时通知基金管理人。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3.指令的时间和执行</w:t>
      </w:r>
    </w:p>
    <w:p w:rsidR="0031393C" w:rsidRPr="0051248F" w:rsidRDefault="0031393C" w:rsidP="0031393C">
      <w:pPr>
        <w:pStyle w:val="ab"/>
        <w:spacing w:line="240" w:lineRule="auto"/>
        <w:ind w:firstLineChars="0"/>
        <w:rPr>
          <w:rFonts w:ascii="彩虹粗仿宋" w:eastAsia="彩虹粗仿宋" w:hAnsi="宋体" w:cs="Arial"/>
          <w:szCs w:val="24"/>
          <w:shd w:val="pct15" w:color="auto" w:fill="FFFFFF"/>
        </w:rPr>
      </w:pPr>
      <w:r w:rsidRPr="0051248F">
        <w:rPr>
          <w:rFonts w:ascii="彩虹粗仿宋" w:eastAsia="彩虹粗仿宋" w:hAnsi="宋体" w:cs="Arial" w:hint="eastAsia"/>
        </w:rPr>
        <w:t>基金管理人尽量于划款前</w:t>
      </w:r>
      <w:r w:rsidRPr="0051248F">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1248F">
        <w:rPr>
          <w:rFonts w:ascii="彩虹粗仿宋" w:eastAsia="彩虹粗仿宋" w:hAnsi="宋体" w:cs="Arial" w:hint="eastAsia"/>
          <w:szCs w:val="24"/>
        </w:rPr>
        <w:t>对于中国证券登记结算有限责任公司实行</w:t>
      </w:r>
      <w:r w:rsidRPr="0051248F">
        <w:rPr>
          <w:rFonts w:ascii="彩虹粗仿宋" w:eastAsia="彩虹粗仿宋" w:hAnsi="宋体" w:cs="Arial"/>
          <w:szCs w:val="24"/>
        </w:rPr>
        <w:t>T+0非</w:t>
      </w:r>
      <w:r w:rsidRPr="0051248F">
        <w:rPr>
          <w:rFonts w:ascii="彩虹粗仿宋" w:eastAsia="彩虹粗仿宋" w:hAnsi="宋体" w:cs="Arial" w:hint="eastAsia"/>
          <w:szCs w:val="24"/>
        </w:rPr>
        <w:lastRenderedPageBreak/>
        <w:t>担保交收的业务，基金管理人应在交易日</w:t>
      </w:r>
      <w:r w:rsidRPr="0051248F">
        <w:rPr>
          <w:rFonts w:ascii="彩虹粗仿宋" w:eastAsia="彩虹粗仿宋" w:hAnsi="宋体" w:cs="Arial"/>
          <w:szCs w:val="24"/>
        </w:rPr>
        <w:t>14：00</w:t>
      </w:r>
      <w:r w:rsidRPr="0051248F">
        <w:rPr>
          <w:rFonts w:ascii="彩虹粗仿宋" w:eastAsia="彩虹粗仿宋" w:hAnsi="宋体" w:cs="Arial" w:hint="eastAsia"/>
        </w:rPr>
        <w:t>前</w:t>
      </w:r>
      <w:r w:rsidRPr="0051248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51248F">
        <w:rPr>
          <w:rFonts w:ascii="彩虹粗仿宋" w:eastAsia="彩虹粗仿宋" w:hAnsi="宋体" w:cs="Arial" w:hint="eastAsia"/>
        </w:rPr>
        <w:t>结算参与人</w:t>
      </w:r>
      <w:r w:rsidRPr="0051248F">
        <w:rPr>
          <w:rFonts w:ascii="彩虹粗仿宋" w:eastAsia="彩虹粗仿宋" w:hAnsi="宋体" w:cs="Arial" w:hint="eastAsia"/>
          <w:szCs w:val="24"/>
        </w:rPr>
        <w:t>最低备付金带来的利息损失</w:t>
      </w:r>
      <w:r w:rsidRPr="0051248F">
        <w:rPr>
          <w:rFonts w:ascii="彩虹粗仿宋" w:eastAsia="彩虹粗仿宋" w:hAnsi="宋体" w:cs="Arial" w:hint="eastAsia"/>
        </w:rPr>
        <w:t>。</w:t>
      </w:r>
      <w:r w:rsidRPr="0051248F">
        <w:rPr>
          <w:rFonts w:ascii="彩虹粗仿宋" w:eastAsia="彩虹粗仿宋" w:hAnsi="宋体" w:cs="Arial" w:hint="eastAsia"/>
          <w:szCs w:val="24"/>
        </w:rPr>
        <w:t>基金管理人应确保基金托管人在执行指令时，基金资金账户有足够的资金余额，</w:t>
      </w:r>
      <w:r w:rsidRPr="0051248F">
        <w:rPr>
          <w:rFonts w:ascii="彩虹粗仿宋" w:eastAsia="彩虹粗仿宋" w:hAnsi="宋体" w:cs="Arial" w:hint="eastAsia"/>
        </w:rPr>
        <w:t>在基金资金头寸充足的情况下，基金托管人对基金管理人符合法律法规、《基金合同》、本协议的指令不得拖延或拒绝执行。</w:t>
      </w:r>
    </w:p>
    <w:p w:rsidR="0031393C" w:rsidRPr="0051248F" w:rsidRDefault="0031393C" w:rsidP="0031393C">
      <w:pPr>
        <w:pStyle w:val="ab"/>
        <w:spacing w:line="240" w:lineRule="auto"/>
        <w:ind w:firstLineChars="0"/>
        <w:rPr>
          <w:rFonts w:ascii="彩虹粗仿宋" w:eastAsia="彩虹粗仿宋" w:hAnsi="宋体" w:cs="Arial"/>
        </w:rPr>
      </w:pPr>
      <w:r w:rsidRPr="0051248F">
        <w:rPr>
          <w:rFonts w:ascii="彩虹粗仿宋" w:eastAsia="彩虹粗仿宋" w:hAnsi="宋体" w:cs="Arial" w:hint="eastAsia"/>
        </w:rPr>
        <w:t>（四）基金管理人发送错误指令的情形和处理程序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基金管理人发送错误指令的情形包括指令违反法律法规和《基金合同》，指令发送人员无权或超越权限发送指令。</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（五）基金托管人依照法律法规暂缓、拒绝执行指令的情形和处理程序</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（六）基金托管人未按照基金管理人指令执行的处理方法</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1248F">
        <w:rPr>
          <w:rFonts w:ascii="彩虹粗仿宋" w:eastAsia="彩虹粗仿宋" w:hint="eastAsia"/>
          <w:sz w:val="24"/>
        </w:rPr>
        <w:t>赔偿由此造成的直接损失。</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（七）更换被授权人员的程序</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1248F">
        <w:rPr>
          <w:rFonts w:ascii="彩虹粗仿宋" w:eastAsia="彩虹粗仿宋" w:hint="eastAsia"/>
          <w:sz w:val="24"/>
        </w:rPr>
        <w:t>。</w:t>
      </w:r>
      <w:r w:rsidRPr="0051248F">
        <w:rPr>
          <w:rFonts w:ascii="彩虹粗仿宋" w:eastAsia="彩虹粗仿宋" w:hAnsi="宋体" w:cs="Arial" w:hint="eastAsia"/>
          <w:sz w:val="24"/>
        </w:rPr>
        <w:t>基金托管人更换接受基金管理人指令的人员，应提前通过录音电话通知基金管理人。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（八）其他事项</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1248F">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（一）选择证券买卖的证券经营机构</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（二）基金投资证券后的清算交收安排</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1.清算与交割</w:t>
      </w:r>
    </w:p>
    <w:p w:rsidR="0031393C" w:rsidRPr="0051248F" w:rsidRDefault="0031393C" w:rsidP="0031393C">
      <w:pPr>
        <w:adjustRightInd w:val="0"/>
        <w:snapToGrid w:val="0"/>
        <w:ind w:firstLine="480"/>
        <w:rPr>
          <w:rFonts w:ascii="彩虹粗仿宋" w:eastAsia="彩虹粗仿宋"/>
          <w:sz w:val="24"/>
        </w:rPr>
      </w:pPr>
      <w:r w:rsidRPr="0051248F">
        <w:rPr>
          <w:rFonts w:ascii="彩虹粗仿宋" w:eastAsia="彩虹粗仿宋" w:hint="eastAsia"/>
          <w:sz w:val="24"/>
        </w:rPr>
        <w:t>基金管理人与基金托管人应根据有关法律法规及相关业务规则，签订《托管</w:t>
      </w:r>
    </w:p>
    <w:p w:rsidR="0031393C" w:rsidRPr="0051248F" w:rsidRDefault="0031393C" w:rsidP="0031393C">
      <w:pPr>
        <w:adjustRightInd w:val="0"/>
        <w:snapToGrid w:val="0"/>
        <w:rPr>
          <w:rFonts w:ascii="彩虹粗仿宋" w:eastAsia="彩虹粗仿宋"/>
          <w:sz w:val="24"/>
        </w:rPr>
      </w:pPr>
      <w:r w:rsidRPr="0051248F">
        <w:rPr>
          <w:rFonts w:ascii="彩虹粗仿宋" w:eastAsia="彩虹粗仿宋" w:hint="eastAsia"/>
          <w:sz w:val="24"/>
        </w:rPr>
        <w:t>银行证券资金结算协议》，用以具体明确基金管理人与基金托管人在证券交易资金结算业务中的责任。</w:t>
      </w:r>
    </w:p>
    <w:p w:rsidR="0031393C" w:rsidRPr="0051248F" w:rsidRDefault="0031393C" w:rsidP="0031393C">
      <w:pPr>
        <w:adjustRightInd w:val="0"/>
        <w:snapToGrid w:val="0"/>
        <w:ind w:firstLine="480"/>
        <w:rPr>
          <w:rFonts w:ascii="彩虹粗仿宋" w:eastAsia="彩虹粗仿宋"/>
          <w:sz w:val="24"/>
        </w:rPr>
      </w:pPr>
      <w:r w:rsidRPr="0051248F">
        <w:rPr>
          <w:rFonts w:ascii="彩虹粗仿宋" w:eastAsia="彩虹粗仿宋" w:hint="eastAsia"/>
          <w:sz w:val="24"/>
        </w:rPr>
        <w:t>因本基金投资于黄金、证券发生的所有交易的清算交收，由基金托管人负责根据基金管理人的指令和上海黄金交易所及登记结算公司的结算规则办理。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基金托管人负责基金买卖证券</w:t>
      </w:r>
      <w:r w:rsidRPr="0051248F">
        <w:rPr>
          <w:rFonts w:ascii="彩虹粗仿宋" w:eastAsia="彩虹粗仿宋" w:hAnsi="宋体" w:cs="Arial"/>
          <w:sz w:val="24"/>
        </w:rPr>
        <w:t>(含目标ETF)的清算交收。场内资金结算由基金托管人根据中国证券登记结算有限责任公司结算数据办理；场外资金汇划由基金托管人根据基金管理人的交易划款指令具体办理。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w:t>
      </w:r>
      <w:r w:rsidRPr="0051248F">
        <w:rPr>
          <w:rFonts w:ascii="彩虹粗仿宋" w:eastAsia="彩虹粗仿宋" w:hAnsi="宋体" w:cs="Arial" w:hint="eastAsia"/>
          <w:sz w:val="24"/>
        </w:rPr>
        <w:lastRenderedPageBreak/>
        <w:t>知基金管理人，由基金管理人负责解决，由此给基金托管人、本基金和基金托管人托管的其他资产造成的直接损失由基金管理人承担。</w:t>
      </w:r>
    </w:p>
    <w:p w:rsidR="0031393C" w:rsidRPr="0051248F" w:rsidRDefault="0031393C" w:rsidP="0031393C">
      <w:pPr>
        <w:adjustRightInd w:val="0"/>
        <w:snapToGrid w:val="0"/>
        <w:ind w:firstLine="480"/>
        <w:rPr>
          <w:rFonts w:ascii="彩虹粗仿宋" w:eastAsia="彩虹粗仿宋" w:hAnsi="宋体" w:cs="宋体"/>
          <w:color w:val="000000"/>
          <w:kern w:val="0"/>
          <w:sz w:val="24"/>
        </w:rPr>
      </w:pPr>
      <w:r w:rsidRPr="0051248F">
        <w:rPr>
          <w:rFonts w:ascii="彩虹粗仿宋" w:eastAsia="彩虹粗仿宋" w:hAnsi="宋体" w:cs="宋体" w:hint="eastAsia"/>
          <w:color w:val="000000"/>
          <w:kern w:val="0"/>
          <w:sz w:val="24"/>
        </w:rPr>
        <w:t>基金管理人应采取合理、必要措施，确保</w:t>
      </w:r>
      <w:r w:rsidRPr="0051248F">
        <w:rPr>
          <w:rFonts w:ascii="彩虹粗仿宋" w:eastAsia="彩虹粗仿宋" w:hAnsi="宋体" w:cs="宋体"/>
          <w:color w:val="000000"/>
          <w:kern w:val="0"/>
          <w:sz w:val="24"/>
        </w:rPr>
        <w:t>T日日终有足够的资金头寸完成 T+1日的投资交易资金结算；如因基金管理人原因导致资金头寸不足，基金管理人应在T+1日上午10：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实行场内</w:t>
      </w:r>
      <w:r w:rsidRPr="0051248F">
        <w:rPr>
          <w:rFonts w:ascii="彩虹粗仿宋" w:eastAsia="彩虹粗仿宋" w:hAnsi="宋体" w:cs="Arial"/>
          <w:sz w:val="24"/>
        </w:rPr>
        <w:t>T+0交收的资金清算按照基金托管人的相关规定流程执行。</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2.交易记录、资金和证券账目核对的时间和方式</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w:t>
      </w:r>
      <w:r w:rsidRPr="0051248F">
        <w:rPr>
          <w:rFonts w:ascii="彩虹粗仿宋" w:eastAsia="彩虹粗仿宋" w:hAnsi="宋体" w:cs="Arial"/>
          <w:sz w:val="24"/>
        </w:rPr>
        <w:t>1）交易记录的核对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w:t>
      </w:r>
      <w:r w:rsidRPr="0051248F">
        <w:rPr>
          <w:rFonts w:ascii="彩虹粗仿宋" w:eastAsia="彩虹粗仿宋" w:hAnsi="宋体" w:cs="Arial"/>
          <w:sz w:val="24"/>
        </w:rPr>
        <w:t>2）资金账目的核对</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资金账目由</w:t>
      </w:r>
      <w:r w:rsidRPr="0051248F">
        <w:rPr>
          <w:rFonts w:ascii="彩虹粗仿宋" w:eastAsia="彩虹粗仿宋" w:hint="eastAsia"/>
          <w:kern w:val="0"/>
          <w:sz w:val="24"/>
        </w:rPr>
        <w:t>基金管理人与基金托管人</w:t>
      </w:r>
      <w:r w:rsidRPr="0051248F">
        <w:rPr>
          <w:rFonts w:ascii="彩虹粗仿宋" w:eastAsia="彩虹粗仿宋" w:hAnsi="宋体" w:cs="Arial" w:hint="eastAsia"/>
          <w:sz w:val="24"/>
        </w:rPr>
        <w:t>按日核实。</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w:t>
      </w:r>
      <w:r w:rsidRPr="0051248F">
        <w:rPr>
          <w:rFonts w:ascii="彩虹粗仿宋" w:eastAsia="彩虹粗仿宋" w:hAnsi="宋体" w:cs="Arial"/>
          <w:sz w:val="24"/>
        </w:rPr>
        <w:t>3）证券账目的核对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31393C" w:rsidRPr="0051248F" w:rsidRDefault="0031393C" w:rsidP="0031393C">
      <w:pPr>
        <w:adjustRightInd w:val="0"/>
        <w:snapToGrid w:val="0"/>
        <w:ind w:firstLine="480"/>
        <w:outlineLvl w:val="0"/>
        <w:rPr>
          <w:rFonts w:ascii="彩虹粗仿宋" w:eastAsia="彩虹粗仿宋" w:hAnsi="宋体" w:cs="Arial"/>
          <w:sz w:val="24"/>
        </w:rPr>
      </w:pPr>
      <w:r w:rsidRPr="0051248F">
        <w:rPr>
          <w:rFonts w:ascii="彩虹粗仿宋" w:eastAsia="彩虹粗仿宋" w:hAnsi="宋体" w:cs="Arial" w:hint="eastAsia"/>
          <w:sz w:val="24"/>
        </w:rPr>
        <w:t>（三）基金申购和赎回业务处理的基本规定</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1.基金份额申购、赎回的确认、清算由基金管理人或其委托的登记机构负责。</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 xml:space="preserve">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 </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3.基金管理人应保证本基金（或本基金管理人委托）的登记机构每个工作日15:00前向基金托管人发送前一开放日上述有关数据，并保证相关数据的准确、完</w:t>
      </w:r>
      <w:r w:rsidRPr="0051248F">
        <w:rPr>
          <w:rFonts w:ascii="彩虹粗仿宋" w:eastAsia="彩虹粗仿宋" w:hAnsi="宋体" w:cs="Arial" w:hint="eastAsia"/>
          <w:sz w:val="24"/>
        </w:rPr>
        <w:lastRenderedPageBreak/>
        <w:t>整。</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4基金管理人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5.如基金管理人委托其他机构办理本基金的登记业务，应保证上述相关事宜按时进行。否则，由基金管理人承担相应的责任。</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6.关于清算专用账户的设立和管理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为满足申购、赎回及分红资金汇划的需要，由基金管理人开立资金清算的专用账户，该账户由登记机构管理。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8.赎回和分红资金划拨规定</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9.资金指令</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资金指令的格式、内容、发送、接收和确认方式等与投资指令相同。</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（四）申赎净额结算</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基金托管账户与“基金清算账户”间的资金结算遵循“全额清算、净额交收”的原则，每日</w:t>
      </w:r>
      <w:r w:rsidRPr="0051248F">
        <w:rPr>
          <w:rFonts w:ascii="彩虹粗仿宋" w:eastAsia="彩虹粗仿宋" w:hAnsi="宋体" w:cs="Arial"/>
          <w:sz w:val="24"/>
        </w:rPr>
        <w:t>(T日：就本条款而言，指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w:t>
      </w:r>
      <w:r w:rsidRPr="0051248F">
        <w:rPr>
          <w:rFonts w:ascii="彩虹粗仿宋" w:eastAsia="彩虹粗仿宋" w:hAnsi="宋体" w:cs="Arial" w:hint="eastAsia"/>
          <w:sz w:val="24"/>
        </w:rPr>
        <w:lastRenderedPageBreak/>
        <w:t>账户。</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（五）基金转换</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1.在本基金与基金管理人管理的其它基金开展转换业务之前，基金管理人应函告基金托管人并就相关事宜进行协商。</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2.基金托管人将根据基金管理人传送的基金转换数据进行账务处理，具体资金清算和数据传递的时间、程序及托管协议当事人承担的权责按基金管理人届时的公告执行。</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3.本基金开展基金转换业务应按相关法律法规规定及《基金合同》的约定进行公告。</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（六）基金现金分红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1.基金管理人确定分红方案通知基金托管人，双方核定后</w:t>
      </w:r>
      <w:r w:rsidRPr="0051248F">
        <w:rPr>
          <w:rFonts w:ascii="彩虹粗仿宋" w:eastAsia="彩虹粗仿宋" w:hint="eastAsia"/>
          <w:sz w:val="24"/>
          <w:szCs w:val="18"/>
        </w:rPr>
        <w:t>依照《信息披露办法》的有关规定在中国证监会指定媒介上公告并</w:t>
      </w:r>
      <w:r w:rsidRPr="0051248F">
        <w:rPr>
          <w:rFonts w:ascii="彩虹粗仿宋" w:eastAsia="彩虹粗仿宋" w:hint="eastAsia"/>
          <w:sz w:val="24"/>
        </w:rPr>
        <w:t>报中国证监会备案</w:t>
      </w:r>
      <w:r w:rsidRPr="0051248F">
        <w:rPr>
          <w:rFonts w:ascii="彩虹粗仿宋" w:eastAsia="彩虹粗仿宋" w:hAnsi="宋体" w:cs="Arial" w:hint="eastAsia"/>
          <w:sz w:val="24"/>
        </w:rPr>
        <w:t>。</w:t>
      </w:r>
    </w:p>
    <w:p w:rsidR="0031393C" w:rsidRPr="0051248F" w:rsidRDefault="0031393C" w:rsidP="0031393C">
      <w:pPr>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31393C" w:rsidRPr="0051248F" w:rsidRDefault="0031393C" w:rsidP="0031393C">
      <w:pPr>
        <w:ind w:firstLine="480"/>
        <w:rPr>
          <w:rFonts w:ascii="彩虹粗仿宋" w:eastAsia="彩虹粗仿宋" w:hAnsi="宋体" w:cs="Arial"/>
          <w:sz w:val="24"/>
        </w:rPr>
      </w:pPr>
      <w:r w:rsidRPr="0051248F">
        <w:rPr>
          <w:rFonts w:ascii="彩虹粗仿宋" w:eastAsia="彩虹粗仿宋" w:hAnsi="宋体" w:cs="Arial"/>
          <w:sz w:val="24"/>
        </w:rPr>
        <w:t>3.基金管理人在下达指令时，应给基金托管人留出必需的划款时间。</w:t>
      </w:r>
    </w:p>
    <w:p w:rsidR="0031393C" w:rsidRPr="0051248F" w:rsidRDefault="0031393C" w:rsidP="0031393C">
      <w:pPr>
        <w:adjustRightInd w:val="0"/>
        <w:snapToGrid w:val="0"/>
        <w:ind w:firstLine="480"/>
        <w:outlineLvl w:val="0"/>
        <w:rPr>
          <w:rFonts w:ascii="彩虹粗仿宋" w:eastAsia="彩虹粗仿宋" w:hAnsi="宋体" w:cs="Arial"/>
          <w:sz w:val="24"/>
        </w:rPr>
      </w:pPr>
      <w:r w:rsidRPr="0051248F">
        <w:rPr>
          <w:rFonts w:ascii="彩虹粗仿宋" w:eastAsia="彩虹粗仿宋" w:hAnsi="宋体" w:cs="Arial" w:hint="eastAsia"/>
          <w:sz w:val="24"/>
        </w:rPr>
        <w:t>（七）投资银行存款的特别约定</w:t>
      </w:r>
    </w:p>
    <w:p w:rsidR="0031393C" w:rsidRPr="0051248F" w:rsidRDefault="0031393C" w:rsidP="0031393C">
      <w:pPr>
        <w:adjustRightInd w:val="0"/>
        <w:snapToGrid w:val="0"/>
        <w:ind w:firstLineChars="200" w:firstLine="480"/>
        <w:rPr>
          <w:rFonts w:ascii="彩虹粗仿宋" w:eastAsia="彩虹粗仿宋"/>
          <w:sz w:val="24"/>
          <w:szCs w:val="18"/>
        </w:rPr>
      </w:pPr>
      <w:r w:rsidRPr="0051248F">
        <w:rPr>
          <w:rFonts w:ascii="彩虹粗仿宋" w:eastAsia="彩虹粗仿宋" w:hint="eastAsia"/>
          <w:sz w:val="24"/>
          <w:szCs w:val="18"/>
        </w:rPr>
        <w:t>1.本基金投资银行存款前，应与基金托管人签署《证券投资基金投资银行定期存款风险控制补充协议》。</w:t>
      </w:r>
    </w:p>
    <w:p w:rsidR="0031393C" w:rsidRPr="0051248F" w:rsidRDefault="0031393C" w:rsidP="0031393C">
      <w:pPr>
        <w:adjustRightInd w:val="0"/>
        <w:snapToGrid w:val="0"/>
        <w:ind w:firstLineChars="200" w:firstLine="480"/>
        <w:rPr>
          <w:rFonts w:ascii="彩虹粗仿宋" w:eastAsia="彩虹粗仿宋"/>
          <w:sz w:val="24"/>
          <w:szCs w:val="18"/>
        </w:rPr>
      </w:pPr>
      <w:r w:rsidRPr="0051248F">
        <w:rPr>
          <w:rFonts w:ascii="彩虹粗仿宋" w:eastAsia="彩虹粗仿宋" w:hint="eastAsia"/>
          <w:sz w:val="24"/>
          <w:szCs w:val="18"/>
        </w:rPr>
        <w:t>2.本基金投资银行存款，必须采用双方认可的方式办理。</w:t>
      </w:r>
    </w:p>
    <w:p w:rsidR="0031393C" w:rsidRPr="0051248F" w:rsidRDefault="0031393C" w:rsidP="0031393C">
      <w:pPr>
        <w:adjustRightInd w:val="0"/>
        <w:snapToGrid w:val="0"/>
        <w:ind w:firstLineChars="200" w:firstLine="480"/>
        <w:rPr>
          <w:rFonts w:ascii="彩虹粗仿宋" w:eastAsia="彩虹粗仿宋"/>
          <w:sz w:val="24"/>
          <w:szCs w:val="18"/>
        </w:rPr>
      </w:pPr>
      <w:r w:rsidRPr="0051248F">
        <w:rPr>
          <w:rFonts w:ascii="彩虹粗仿宋" w:eastAsia="彩虹粗仿宋" w:hint="eastAsia"/>
          <w:sz w:val="24"/>
          <w:szCs w:val="18"/>
        </w:rPr>
        <w:t>3.基金管理人投资银行存款或办理存款支取时，应提前书面通知基金托管人，以便基金托管人有足够的时间履行相应的业务操作程序。</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86" w:name="_Toc124325892"/>
      <w:r w:rsidRPr="0051248F">
        <w:rPr>
          <w:rFonts w:ascii="彩虹粗仿宋" w:eastAsia="彩虹粗仿宋" w:hint="eastAsia"/>
          <w:sz w:val="30"/>
        </w:rPr>
        <w:t xml:space="preserve"> 八、基金资产净值计算和会计核算</w:t>
      </w:r>
      <w:bookmarkEnd w:id="86"/>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（一）基金资产净值的计算、复核与完成的时间及程序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1.基金资产净值是指基金资产总值减去负债后的金额。基金份额净值是按照每个工作日闭市后，基金资产净值除以当日基金份额的余额数量计算，精确到0.00</w:t>
      </w:r>
      <w:r w:rsidR="00320EAA" w:rsidRPr="0051248F">
        <w:rPr>
          <w:rFonts w:ascii="彩虹粗仿宋" w:eastAsia="彩虹粗仿宋" w:hAnsi="宋体" w:cs="Arial"/>
          <w:sz w:val="24"/>
        </w:rPr>
        <w:t>0</w:t>
      </w:r>
      <w:r w:rsidRPr="0051248F">
        <w:rPr>
          <w:rFonts w:ascii="彩虹粗仿宋" w:eastAsia="彩虹粗仿宋" w:hAnsi="宋体" w:cs="Arial"/>
          <w:sz w:val="24"/>
        </w:rPr>
        <w:t>1元，小数点后</w:t>
      </w:r>
      <w:r w:rsidR="00320EAA" w:rsidRPr="0051248F">
        <w:rPr>
          <w:rFonts w:ascii="彩虹粗仿宋" w:eastAsia="彩虹粗仿宋" w:hAnsi="宋体" w:cs="Arial" w:hint="eastAsia"/>
          <w:sz w:val="24"/>
        </w:rPr>
        <w:t>第五</w:t>
      </w:r>
      <w:r w:rsidRPr="0051248F">
        <w:rPr>
          <w:rFonts w:ascii="彩虹粗仿宋" w:eastAsia="彩虹粗仿宋" w:hAnsi="宋体" w:cs="Arial" w:hint="eastAsia"/>
          <w:sz w:val="24"/>
        </w:rPr>
        <w:t>位四舍五入。国家另有规定的，从其规定。</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每个工作日计算基金资产净值及基金份额净值，并按规定公告。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w:t>
      </w:r>
      <w:r w:rsidRPr="0051248F">
        <w:rPr>
          <w:rFonts w:ascii="彩虹粗仿宋" w:eastAsia="彩虹粗仿宋" w:hAnsi="宋体" w:cs="Arial" w:hint="eastAsia"/>
          <w:sz w:val="24"/>
        </w:rPr>
        <w:lastRenderedPageBreak/>
        <w:t>外公布。</w:t>
      </w:r>
    </w:p>
    <w:p w:rsidR="0031393C" w:rsidRPr="0051248F" w:rsidRDefault="0031393C" w:rsidP="0031393C">
      <w:pPr>
        <w:ind w:firstLineChars="200" w:firstLine="480"/>
        <w:rPr>
          <w:rFonts w:ascii="彩虹粗仿宋" w:eastAsia="彩虹粗仿宋" w:hAnsi="宋体" w:cs="Arial"/>
          <w:sz w:val="24"/>
        </w:rPr>
      </w:pPr>
      <w:r w:rsidRPr="0051248F">
        <w:rPr>
          <w:rFonts w:ascii="彩虹粗仿宋" w:eastAsia="彩虹粗仿宋" w:hAnsi="宋体" w:cs="Arial" w:hint="eastAsia"/>
          <w:sz w:val="24"/>
        </w:rPr>
        <w:t>（二）基金资产估值方法和特殊情形的处理</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1.估值对象</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基金所拥有的目标</w:t>
      </w:r>
      <w:r w:rsidRPr="0051248F">
        <w:rPr>
          <w:rFonts w:ascii="彩虹粗仿宋" w:eastAsia="彩虹粗仿宋" w:hAnsi="宋体" w:cs="Arial"/>
          <w:sz w:val="24"/>
        </w:rPr>
        <w:t>ETF份额、黄金现货合约、债券和银行存款本息、应收款项、其它投资等资产及负债。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2.估值方法</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(1)目标ETF的估值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本基金投资的目标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按照估值日目标</w:t>
      </w:r>
      <w:r w:rsidRPr="0051248F">
        <w:rPr>
          <w:rFonts w:ascii="彩虹粗仿宋" w:eastAsia="彩虹粗仿宋" w:hAnsi="宋体" w:cs="Arial"/>
          <w:sz w:val="24"/>
        </w:rPr>
        <w:t>ETF的基金份额净值估值，如该日目标ETF未公布净值，则按该日目标ETF的最近公布的净值估值。如果基金管理人认为按上述基金份额净值不能客观反映其公允价值的，基金管理人可根据具体情况与基金托管人协商后，按最能反映其公允价值的价格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(2)黄金现货合约的估值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上海黄金交易所挂盘的黄金现货实盘合约，以其估值日在上海黄金交易所挂盘的收盘价估值；估值日无交易的，且最近交易日后经济环境未发生重大变化的，以最近交易日的收盘价估值；如最近交易日后经济环境发生了重大变化的，可参考类似投资品种的现行市价及重大变化因素，调整最近交易市价，确定公允价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2）上海黄金交易所挂盘的黄金现货延期交收合约，以其估值日在上海黄金交易所挂盘的结算价估值。估值当日无结算价，且最近交易日后经济环境未发生重大变化的，采用最近交易日结算价估值。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(3)证券交易所上市的有价证券的估值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1）交易所上市的有价证券</w:t>
      </w:r>
      <w:r w:rsidRPr="0051248F">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同一</w:t>
      </w:r>
      <w:r w:rsidR="00E319C0" w:rsidRPr="0051248F">
        <w:rPr>
          <w:rFonts w:ascii="彩虹粗仿宋" w:eastAsia="彩虹粗仿宋" w:hAnsi="宋体" w:cs="Arial" w:hint="eastAsia"/>
          <w:sz w:val="24"/>
        </w:rPr>
        <w:t>证</w:t>
      </w:r>
      <w:r w:rsidR="006C0583" w:rsidRPr="0051248F">
        <w:rPr>
          <w:rFonts w:ascii="彩虹粗仿宋" w:eastAsia="彩虹粗仿宋" w:hAnsi="宋体" w:cs="Arial"/>
          <w:sz w:val="24"/>
        </w:rPr>
        <w:t>券</w:t>
      </w:r>
      <w:r w:rsidRPr="0051248F">
        <w:rPr>
          <w:rFonts w:ascii="彩虹粗仿宋" w:eastAsia="彩虹粗仿宋" w:hAnsi="宋体" w:cs="Arial" w:hint="eastAsia"/>
          <w:sz w:val="24"/>
        </w:rPr>
        <w:t>同时在两个或两个以上市场交易的，按</w:t>
      </w:r>
      <w:r w:rsidR="00E319C0" w:rsidRPr="0051248F">
        <w:rPr>
          <w:rFonts w:ascii="彩虹粗仿宋" w:eastAsia="彩虹粗仿宋" w:hAnsi="宋体" w:cs="Arial" w:hint="eastAsia"/>
          <w:sz w:val="24"/>
        </w:rPr>
        <w:t>证</w:t>
      </w:r>
      <w:r w:rsidR="006C0583" w:rsidRPr="0051248F">
        <w:rPr>
          <w:rFonts w:ascii="彩虹粗仿宋" w:eastAsia="彩虹粗仿宋" w:hAnsi="宋体" w:cs="Arial"/>
          <w:sz w:val="24"/>
        </w:rPr>
        <w:t>券</w:t>
      </w:r>
      <w:r w:rsidRPr="0051248F">
        <w:rPr>
          <w:rFonts w:ascii="彩虹粗仿宋" w:eastAsia="彩虹粗仿宋" w:hAnsi="宋体" w:cs="Arial" w:hint="eastAsia"/>
          <w:sz w:val="24"/>
        </w:rPr>
        <w:t>所处的市场分别估值；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2）在交易所市场上市交易或挂牌转让的固定收益品种（另有规定的除外），选取第三方估值机构提供的相应品种当日的估值净价估值；</w:t>
      </w:r>
    </w:p>
    <w:p w:rsidR="0031393C" w:rsidRPr="0051248F" w:rsidRDefault="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3）对在交易所市场上市交易的可转换债券，按照每日收盘价作为估值全价；</w:t>
      </w:r>
    </w:p>
    <w:p w:rsidR="0031393C" w:rsidRPr="0051248F" w:rsidRDefault="0031393C" w:rsidP="006C0583">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4）对在交易所市场挂牌转让的资产支持证券和私募证券，估值日不存在活跃</w:t>
      </w:r>
      <w:r w:rsidRPr="0051248F">
        <w:rPr>
          <w:rFonts w:ascii="彩虹粗仿宋" w:eastAsia="彩虹粗仿宋" w:hAnsi="宋体" w:cs="Arial" w:hint="eastAsia"/>
          <w:sz w:val="24"/>
        </w:rPr>
        <w:lastRenderedPageBreak/>
        <w:t>市场时采用估值技术确定其公允价值进行估值。如成本能够近似体现公允价值，应持续评估上述做法的适当性，并在情况发生改变时做出适当调整。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(4)处于未上市期间的有价证券应区分如下情况处理：</w:t>
      </w:r>
    </w:p>
    <w:p w:rsidR="0031393C" w:rsidRPr="0051248F" w:rsidRDefault="0031393C" w:rsidP="006C0583">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w:t>
      </w:r>
      <w:r w:rsidRPr="0051248F">
        <w:rPr>
          <w:rFonts w:ascii="彩虹粗仿宋" w:eastAsia="彩虹粗仿宋" w:hAnsi="宋体" w:cs="Arial" w:hint="eastAsia"/>
          <w:sz w:val="24"/>
        </w:rPr>
        <w:t>首次公开发行未上市的债券，采用估值技术确定公允价值，在估值技术难以可靠计量公允价值的情况下，按成本估值；</w:t>
      </w:r>
    </w:p>
    <w:p w:rsidR="0031393C" w:rsidRPr="0051248F" w:rsidRDefault="0014077B"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w:t>
      </w:r>
      <w:r w:rsidR="0031393C" w:rsidRPr="0051248F">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(6)存款的估值方法</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持有的银行定期存款或通知存款以本金列示，按协议或合同利率逐日确认利息收入。</w:t>
      </w:r>
    </w:p>
    <w:p w:rsidR="0031393C" w:rsidRPr="0051248F" w:rsidRDefault="0031393C" w:rsidP="0088488E">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(7)</w:t>
      </w:r>
      <w:r w:rsidRPr="0051248F">
        <w:rPr>
          <w:rFonts w:ascii="彩虹粗仿宋" w:eastAsia="彩虹粗仿宋" w:hAnsi="宋体" w:cs="Arial" w:hint="eastAsia"/>
          <w:sz w:val="24"/>
        </w:rPr>
        <w:t>本基金可以采用第三方估值机构按照上述公允价值确定原则提供的估值价格数据。</w:t>
      </w:r>
    </w:p>
    <w:p w:rsidR="006C0583" w:rsidRPr="0051248F" w:rsidRDefault="0031393C" w:rsidP="006C0583">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w:t>
      </w:r>
      <w:r w:rsidR="0088488E" w:rsidRPr="0051248F">
        <w:rPr>
          <w:rFonts w:ascii="彩虹粗仿宋" w:eastAsia="彩虹粗仿宋" w:hAnsi="宋体" w:cs="Arial"/>
          <w:sz w:val="24"/>
        </w:rPr>
        <w:t>8</w:t>
      </w:r>
      <w:r w:rsidRPr="0051248F">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6C0583" w:rsidRPr="0051248F" w:rsidRDefault="006C0583" w:rsidP="006C0583">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w:t>
      </w:r>
      <w:r w:rsidR="0088488E" w:rsidRPr="0051248F">
        <w:rPr>
          <w:rFonts w:ascii="彩虹粗仿宋" w:eastAsia="彩虹粗仿宋" w:hAnsi="宋体" w:cs="Arial"/>
          <w:sz w:val="24"/>
        </w:rPr>
        <w:t>9</w:t>
      </w:r>
      <w:r w:rsidRPr="0051248F">
        <w:rPr>
          <w:rFonts w:ascii="彩虹粗仿宋" w:eastAsia="彩虹粗仿宋" w:hAnsi="宋体" w:cs="Arial"/>
          <w:sz w:val="24"/>
        </w:rPr>
        <w:t>)</w:t>
      </w:r>
      <w:r w:rsidRPr="0051248F">
        <w:t xml:space="preserve"> </w:t>
      </w:r>
      <w:r w:rsidRPr="0051248F">
        <w:rPr>
          <w:rFonts w:ascii="彩虹粗仿宋" w:eastAsia="彩虹粗仿宋" w:hAnsi="宋体" w:cs="Arial" w:hint="eastAsia"/>
          <w:sz w:val="24"/>
        </w:rPr>
        <w:t>当发生大额申购或赎回情形时，基金管理人可以采用摆动定价机制，以确保基金估值的公平性。</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w:t>
      </w:r>
      <w:r w:rsidR="0088488E" w:rsidRPr="0051248F">
        <w:rPr>
          <w:rFonts w:ascii="彩虹粗仿宋" w:eastAsia="彩虹粗仿宋" w:hAnsi="宋体" w:cs="Arial"/>
          <w:sz w:val="24"/>
        </w:rPr>
        <w:t>10</w:t>
      </w:r>
      <w:r w:rsidRPr="0051248F">
        <w:rPr>
          <w:rFonts w:ascii="彩虹粗仿宋" w:eastAsia="彩虹粗仿宋" w:hAnsi="宋体" w:cs="Arial"/>
          <w:sz w:val="24"/>
        </w:rPr>
        <w:t>)</w:t>
      </w:r>
      <w:r w:rsidRPr="0051248F" w:rsidDel="00634D9C">
        <w:rPr>
          <w:rFonts w:ascii="彩虹粗仿宋" w:eastAsia="彩虹粗仿宋" w:hAnsi="宋体" w:cs="Arial"/>
          <w:sz w:val="24"/>
        </w:rPr>
        <w:t xml:space="preserve"> </w:t>
      </w:r>
      <w:r w:rsidRPr="0051248F">
        <w:rPr>
          <w:rFonts w:ascii="彩虹粗仿宋" w:eastAsia="彩虹粗仿宋" w:hAnsi="宋体" w:cs="Arial" w:hint="eastAsia"/>
          <w:sz w:val="24"/>
        </w:rPr>
        <w:t>相关法律法规以及监管部门有强制规定的，从其规定。如有新增事项，按国家最新规定估值。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1393C" w:rsidRPr="0051248F" w:rsidRDefault="0031393C" w:rsidP="0031393C">
      <w:pPr>
        <w:adjustRightInd w:val="0"/>
        <w:snapToGrid w:val="0"/>
        <w:ind w:firstLine="480"/>
        <w:rPr>
          <w:rFonts w:ascii="彩虹粗仿宋" w:eastAsia="彩虹粗仿宋"/>
          <w:sz w:val="24"/>
          <w:szCs w:val="21"/>
        </w:rPr>
      </w:pPr>
      <w:r w:rsidRPr="0051248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w:t>
      </w:r>
      <w:r w:rsidRPr="0051248F">
        <w:rPr>
          <w:rFonts w:ascii="彩虹粗仿宋" w:eastAsia="彩虹粗仿宋" w:hint="eastAsia"/>
          <w:sz w:val="24"/>
          <w:szCs w:val="21"/>
        </w:rPr>
        <w:lastRenderedPageBreak/>
        <w:t>计问题，如经相关各方在平等基础上充分讨论后，仍无法达成一致意见的，基金管理人向基金托管人出具加盖公章的书面说明后，按照基金管理人对基金资产净值的计算结果对外予以公布。</w:t>
      </w:r>
    </w:p>
    <w:p w:rsidR="0031393C" w:rsidRPr="0051248F" w:rsidRDefault="0031393C" w:rsidP="0031393C">
      <w:pPr>
        <w:adjustRightInd w:val="0"/>
        <w:snapToGrid w:val="0"/>
        <w:ind w:firstLine="480"/>
        <w:rPr>
          <w:rStyle w:val="read"/>
          <w:rFonts w:ascii="彩虹粗仿宋" w:eastAsia="彩虹粗仿宋" w:hAnsi="宋体" w:cs="Arial"/>
          <w:sz w:val="24"/>
        </w:rPr>
      </w:pPr>
      <w:r w:rsidRPr="0051248F">
        <w:rPr>
          <w:rStyle w:val="read"/>
          <w:rFonts w:ascii="彩虹粗仿宋" w:eastAsia="彩虹粗仿宋" w:hAnsi="宋体" w:cs="Arial"/>
          <w:sz w:val="24"/>
        </w:rPr>
        <w:t>3.特殊情形的处理</w:t>
      </w:r>
    </w:p>
    <w:p w:rsidR="0031393C" w:rsidRPr="0051248F" w:rsidRDefault="0031393C" w:rsidP="0031393C">
      <w:pPr>
        <w:adjustRightInd w:val="0"/>
        <w:snapToGrid w:val="0"/>
        <w:ind w:firstLineChars="200" w:firstLine="480"/>
        <w:rPr>
          <w:rStyle w:val="read"/>
          <w:rFonts w:ascii="彩虹粗仿宋" w:eastAsia="彩虹粗仿宋"/>
          <w:sz w:val="24"/>
        </w:rPr>
      </w:pPr>
      <w:r w:rsidRPr="0051248F">
        <w:rPr>
          <w:rStyle w:val="read"/>
          <w:rFonts w:ascii="彩虹粗仿宋" w:eastAsia="彩虹粗仿宋" w:hAnsi="宋体" w:cs="Arial" w:hint="eastAsia"/>
          <w:sz w:val="24"/>
        </w:rPr>
        <w:t>基金管理人、基金托管人按估值方法的第</w:t>
      </w:r>
      <w:r w:rsidRPr="0051248F">
        <w:rPr>
          <w:rStyle w:val="read"/>
          <w:rFonts w:ascii="彩虹粗仿宋" w:eastAsia="彩虹粗仿宋" w:hAnsi="宋体" w:cs="Arial"/>
          <w:sz w:val="24"/>
        </w:rPr>
        <w:t>(</w:t>
      </w:r>
      <w:r w:rsidR="0088488E" w:rsidRPr="0051248F">
        <w:rPr>
          <w:rStyle w:val="read"/>
          <w:rFonts w:ascii="彩虹粗仿宋" w:eastAsia="彩虹粗仿宋" w:hAnsi="宋体" w:cs="Arial"/>
          <w:sz w:val="24"/>
        </w:rPr>
        <w:t>8</w:t>
      </w:r>
      <w:r w:rsidRPr="0051248F">
        <w:rPr>
          <w:rStyle w:val="read"/>
          <w:rFonts w:ascii="彩虹粗仿宋" w:eastAsia="彩虹粗仿宋" w:hAnsi="宋体" w:cs="Arial"/>
          <w:sz w:val="24"/>
        </w:rPr>
        <w:t>)项进行估值时，所造成的误差不作为基金份</w:t>
      </w:r>
      <w:r w:rsidRPr="0051248F">
        <w:rPr>
          <w:rStyle w:val="read"/>
          <w:rFonts w:ascii="彩虹粗仿宋" w:eastAsia="彩虹粗仿宋" w:hint="eastAsia"/>
          <w:sz w:val="24"/>
        </w:rPr>
        <w:t>额净值错误处理。</w:t>
      </w:r>
    </w:p>
    <w:p w:rsidR="0031393C" w:rsidRPr="0051248F" w:rsidRDefault="0031393C" w:rsidP="0031393C">
      <w:pPr>
        <w:adjustRightInd w:val="0"/>
        <w:snapToGrid w:val="0"/>
        <w:ind w:firstLineChars="200" w:firstLine="480"/>
        <w:rPr>
          <w:rStyle w:val="read"/>
          <w:rFonts w:ascii="彩虹粗仿宋" w:eastAsia="彩虹粗仿宋"/>
          <w:sz w:val="24"/>
        </w:rPr>
      </w:pPr>
      <w:r w:rsidRPr="0051248F">
        <w:rPr>
          <w:rStyle w:val="read"/>
          <w:rFonts w:ascii="彩虹粗仿宋" w:eastAsia="彩虹粗仿宋" w:hint="eastAsia"/>
          <w:sz w:val="24"/>
        </w:rPr>
        <w:t>（三）基金份额净值错误的处理方式</w:t>
      </w:r>
    </w:p>
    <w:p w:rsidR="0031393C" w:rsidRPr="0051248F" w:rsidRDefault="0031393C" w:rsidP="0031393C">
      <w:pPr>
        <w:adjustRightInd w:val="0"/>
        <w:snapToGrid w:val="0"/>
        <w:ind w:firstLineChars="200" w:firstLine="480"/>
        <w:rPr>
          <w:rStyle w:val="read"/>
          <w:rFonts w:ascii="彩虹粗仿宋" w:eastAsia="彩虹粗仿宋"/>
          <w:sz w:val="24"/>
        </w:rPr>
      </w:pPr>
      <w:r w:rsidRPr="0051248F">
        <w:rPr>
          <w:rStyle w:val="read"/>
          <w:rFonts w:ascii="彩虹粗仿宋" w:eastAsia="彩虹粗仿宋" w:hint="eastAsia"/>
          <w:sz w:val="24"/>
        </w:rPr>
        <w:t>1.当基金份额净值小数点后</w:t>
      </w:r>
      <w:r w:rsidR="00320EAA" w:rsidRPr="0051248F">
        <w:rPr>
          <w:rStyle w:val="read"/>
          <w:rFonts w:ascii="彩虹粗仿宋" w:eastAsia="彩虹粗仿宋"/>
          <w:sz w:val="24"/>
        </w:rPr>
        <w:t>4</w:t>
      </w:r>
      <w:r w:rsidRPr="0051248F">
        <w:rPr>
          <w:rStyle w:val="read"/>
          <w:rFonts w:ascii="彩虹粗仿宋" w:eastAsia="彩虹粗仿宋" w:hint="eastAsia"/>
          <w:sz w:val="24"/>
        </w:rPr>
        <w:t>位以内(含</w:t>
      </w:r>
      <w:r w:rsidR="00320EAA" w:rsidRPr="0051248F">
        <w:rPr>
          <w:rStyle w:val="read"/>
          <w:rFonts w:ascii="彩虹粗仿宋" w:eastAsia="彩虹粗仿宋" w:hint="eastAsia"/>
          <w:sz w:val="24"/>
        </w:rPr>
        <w:t>第4</w:t>
      </w:r>
      <w:r w:rsidRPr="0051248F">
        <w:rPr>
          <w:rStyle w:val="read"/>
          <w:rFonts w:ascii="彩虹粗仿宋" w:eastAsia="彩虹粗仿宋"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51248F">
        <w:rPr>
          <w:rFonts w:ascii="彩虹粗仿宋" w:eastAsia="彩虹粗仿宋" w:cs="Arial" w:hint="eastAsia"/>
          <w:sz w:val="24"/>
        </w:rPr>
        <w:t>；错误偏差达到基金份额净值的</w:t>
      </w:r>
      <w:r w:rsidRPr="0051248F">
        <w:rPr>
          <w:rFonts w:ascii="彩虹粗仿宋" w:eastAsia="彩虹粗仿宋" w:hAnsi="宋体"/>
          <w:sz w:val="24"/>
        </w:rPr>
        <w:t>0.5%时，基金管理人应当公告</w:t>
      </w:r>
      <w:r w:rsidRPr="0051248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1393C" w:rsidRPr="0051248F" w:rsidRDefault="0031393C" w:rsidP="0031393C">
      <w:pPr>
        <w:adjustRightInd w:val="0"/>
        <w:snapToGrid w:val="0"/>
        <w:ind w:firstLineChars="200" w:firstLine="480"/>
        <w:rPr>
          <w:rStyle w:val="read"/>
          <w:rFonts w:ascii="彩虹粗仿宋" w:eastAsia="彩虹粗仿宋"/>
          <w:sz w:val="24"/>
        </w:rPr>
      </w:pPr>
      <w:r w:rsidRPr="0051248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1248F">
        <w:rPr>
          <w:rFonts w:ascii="彩虹粗仿宋" w:eastAsia="彩虹粗仿宋" w:hAnsi="宋体" w:cs="Arial" w:hint="eastAsia"/>
          <w:sz w:val="24"/>
        </w:rPr>
        <w:t>损失，由基金管理人负责赔付。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w:t>
      </w:r>
      <w:r w:rsidRPr="0051248F">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w:t>
      </w:r>
      <w:r w:rsidRPr="0051248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3.由于交易所及登记结算公司发送的数据错误，或由于其他不可抗力原因，基</w:t>
      </w:r>
      <w:r w:rsidRPr="0051248F">
        <w:rPr>
          <w:rFonts w:ascii="彩虹粗仿宋" w:eastAsia="彩虹粗仿宋" w:hAnsi="宋体" w:cs="Arial" w:hint="eastAsia"/>
          <w:sz w:val="24"/>
        </w:rPr>
        <w:lastRenderedPageBreak/>
        <w:t>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4.基金管理人和基金托管人由于各自技术系统设置而产生的净值计算尾差，以基金管理人计算结果为准。</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（四）暂停估值与公告基金份额净值的情形</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1.基金投资所涉及的证券交易市场遇法定节假日或因其他原因暂停营业时；</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2.因不可抗力致使基金管理人、基金托管人无法准确评估基金资产价值时；</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3.本基金所投资的目标ETF暂停估值或暂停公告基金份额净值时；</w:t>
      </w:r>
    </w:p>
    <w:p w:rsidR="006C0583" w:rsidRPr="0051248F" w:rsidRDefault="00320EAA"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4</w:t>
      </w:r>
      <w:r w:rsidR="0031393C" w:rsidRPr="0051248F">
        <w:rPr>
          <w:rFonts w:ascii="彩虹粗仿宋" w:eastAsia="彩虹粗仿宋" w:hAnsi="宋体" w:cs="Arial"/>
          <w:sz w:val="24"/>
        </w:rPr>
        <w:t>.</w:t>
      </w:r>
      <w:r w:rsidR="006C0583" w:rsidRPr="0051248F">
        <w:rPr>
          <w:rFonts w:ascii="彩虹粗仿宋" w:eastAsia="彩虹粗仿宋" w:hAnsi="宋体" w:cs="Arial" w:hint="eastAsia"/>
          <w:sz w:val="24"/>
        </w:rPr>
        <w:t>当前一估值日基金资产净值</w:t>
      </w:r>
      <w:r w:rsidR="006C0583" w:rsidRPr="0051248F">
        <w:rPr>
          <w:rFonts w:ascii="彩虹粗仿宋" w:eastAsia="彩虹粗仿宋" w:hAnsi="宋体" w:cs="Arial"/>
          <w:sz w:val="24"/>
        </w:rPr>
        <w:t xml:space="preserve"> 50%以上的资产出现无可参考的活跃市场价格且采用估值技术</w:t>
      </w:r>
      <w:proofErr w:type="gramStart"/>
      <w:r w:rsidR="006C0583" w:rsidRPr="0051248F">
        <w:rPr>
          <w:rFonts w:ascii="彩虹粗仿宋" w:eastAsia="彩虹粗仿宋" w:hAnsi="宋体" w:cs="Arial" w:hint="eastAsia"/>
          <w:sz w:val="24"/>
        </w:rPr>
        <w:t>仍导致</w:t>
      </w:r>
      <w:proofErr w:type="gramEnd"/>
      <w:r w:rsidR="006C0583" w:rsidRPr="0051248F">
        <w:rPr>
          <w:rFonts w:ascii="彩虹粗仿宋" w:eastAsia="彩虹粗仿宋" w:hAnsi="宋体" w:cs="Arial" w:hint="eastAsia"/>
          <w:sz w:val="24"/>
        </w:rPr>
        <w:t>公允价值存在重大不确定性时，经与基金托管人协商确认后，基金管理人应当暂停估值；</w:t>
      </w:r>
    </w:p>
    <w:p w:rsidR="0031393C" w:rsidRPr="0051248F" w:rsidRDefault="006C0583"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5.</w:t>
      </w:r>
      <w:r w:rsidR="0031393C" w:rsidRPr="0051248F">
        <w:rPr>
          <w:rFonts w:ascii="彩虹粗仿宋" w:eastAsia="彩虹粗仿宋" w:hAnsi="宋体" w:cs="Arial" w:hint="eastAsia"/>
          <w:sz w:val="24"/>
        </w:rPr>
        <w:t>中国证监会和《基金合同》认定的其他情形。</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（五）基金会计制度</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按国家有关部门规定的会计制度执行。</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（六）基金账册的建立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进行基金会计核算并编制基金财务会计报告。基金管理人、基金托管人分别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（七）基金财务报表与报告的编制和复核</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1.财务报表的编制</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基金财务报表由基金管理人编制，基金托管人复核。</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2.报表复核</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3.财务报表的编制与复核时间安排</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(1)报表的编制</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lastRenderedPageBreak/>
        <w:t>基金管理人应当在每月结束后</w:t>
      </w:r>
      <w:r w:rsidRPr="0051248F">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1393C" w:rsidRPr="0051248F" w:rsidRDefault="0031393C" w:rsidP="0031393C">
      <w:pPr>
        <w:pStyle w:val="a0"/>
        <w:adjustRightInd w:val="0"/>
        <w:snapToGrid w:val="0"/>
        <w:ind w:firstLine="480"/>
        <w:rPr>
          <w:rFonts w:ascii="彩虹粗仿宋" w:eastAsia="彩虹粗仿宋" w:hAnsi="宋体" w:cs="Arial"/>
          <w:sz w:val="24"/>
        </w:rPr>
      </w:pPr>
      <w:r w:rsidRPr="0051248F">
        <w:rPr>
          <w:rFonts w:ascii="彩虹粗仿宋" w:eastAsia="彩虹粗仿宋" w:hAnsi="宋体" w:cs="Arial"/>
          <w:sz w:val="24"/>
        </w:rPr>
        <w:t>(2)报表的复核</w:t>
      </w:r>
    </w:p>
    <w:p w:rsidR="0031393C" w:rsidRPr="0051248F" w:rsidRDefault="0031393C" w:rsidP="0031393C">
      <w:pPr>
        <w:pStyle w:val="a0"/>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1393C" w:rsidRPr="0051248F" w:rsidRDefault="0031393C" w:rsidP="0031393C">
      <w:pPr>
        <w:pStyle w:val="a0"/>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基金管理人应留足充分的时间，便于基金托管人复核相关报表及报告。</w:t>
      </w:r>
    </w:p>
    <w:p w:rsidR="0031393C" w:rsidRPr="0051248F" w:rsidRDefault="0031393C" w:rsidP="0031393C">
      <w:pPr>
        <w:pStyle w:val="a0"/>
        <w:adjustRightInd w:val="0"/>
        <w:snapToGrid w:val="0"/>
        <w:ind w:firstLine="480"/>
        <w:rPr>
          <w:rFonts w:ascii="彩虹粗仿宋" w:eastAsia="彩虹粗仿宋" w:hAnsi="宋体" w:cs="Arial"/>
          <w:sz w:val="24"/>
        </w:rPr>
      </w:pPr>
      <w:r w:rsidRPr="0051248F">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1393C" w:rsidRPr="0051248F" w:rsidRDefault="0031393C" w:rsidP="0031393C">
      <w:pPr>
        <w:pStyle w:val="a0"/>
        <w:adjustRightInd w:val="0"/>
        <w:snapToGrid w:val="0"/>
        <w:ind w:firstLineChars="0" w:firstLine="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87" w:name="_Toc124325893"/>
      <w:r w:rsidRPr="0051248F">
        <w:rPr>
          <w:rFonts w:ascii="彩虹粗仿宋" w:eastAsia="彩虹粗仿宋" w:hint="eastAsia"/>
          <w:sz w:val="30"/>
        </w:rPr>
        <w:t>九、基金收益分配</w:t>
      </w:r>
      <w:bookmarkEnd w:id="87"/>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(一)基金利润的构成</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基金利润指基金利息收入、投资收益、公允价值变动收益和其他收入扣除相关费用后的余额，基金已实现收益指基金利润减去公允价值变动收益后的余额。</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(二)基金可供分配利润</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基金可供分配利润指截至收益分配基准日基金未分配利润与未分配利润中已实现收益的孰低数。</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(三)基金收益分配原则</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本基金在符合基金法定分红条件的前提下可进行收益分配，每次收益分配比例等具体分红方案见基金管理人根据基金运作情况届时不定期发布的相关分红公告；若《基金合同》生效不满3个月可不进行收益分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权益登记日当日收市后计算的基金份额净值为基准转为基金份额进行再投资；</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3、基金收益分配后基金份额净值不能低于面值；即基金收益分配基准日的基金份额净值减去每单位基金份额收益分配金额后不能低于面值；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lastRenderedPageBreak/>
        <w:t>4、</w:t>
      </w:r>
      <w:r w:rsidRPr="0051248F">
        <w:rPr>
          <w:rFonts w:ascii="彩虹粗仿宋" w:eastAsia="彩虹粗仿宋" w:hAnsi="宋体" w:cs="Arial" w:hint="eastAsia"/>
          <w:sz w:val="24"/>
        </w:rPr>
        <w:t>每一基金份额享有同等分配权；</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5、法律法规或监管机关另有规定的，从其规定。</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(四)收益分配方案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(五)收益分配方案的确定、公告与实施</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本基金收益分配方案由基金管理人拟定，并由基金托管人复核，在</w:t>
      </w:r>
      <w:r w:rsidRPr="0051248F">
        <w:rPr>
          <w:rFonts w:ascii="彩虹粗仿宋" w:eastAsia="彩虹粗仿宋" w:hAnsi="宋体" w:cs="Arial"/>
          <w:sz w:val="24"/>
        </w:rPr>
        <w:t>2个工作日内在指定媒介公告并报中国证监会备案。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基金红利发放</w:t>
      </w:r>
      <w:proofErr w:type="gramStart"/>
      <w:r w:rsidRPr="0051248F">
        <w:rPr>
          <w:rFonts w:ascii="彩虹粗仿宋" w:eastAsia="彩虹粗仿宋" w:hAnsi="宋体" w:cs="Arial" w:hint="eastAsia"/>
          <w:sz w:val="24"/>
        </w:rPr>
        <w:t>日距离</w:t>
      </w:r>
      <w:proofErr w:type="gramEnd"/>
      <w:r w:rsidRPr="0051248F">
        <w:rPr>
          <w:rFonts w:ascii="彩虹粗仿宋" w:eastAsia="彩虹粗仿宋" w:hAnsi="宋体" w:cs="Arial" w:hint="eastAsia"/>
          <w:sz w:val="24"/>
        </w:rPr>
        <w:t>收益分配基准日（即可供分配利润计算截止日）的时间不得超过</w:t>
      </w:r>
      <w:r w:rsidRPr="0051248F">
        <w:rPr>
          <w:rFonts w:ascii="彩虹粗仿宋" w:eastAsia="彩虹粗仿宋" w:hAnsi="宋体" w:cs="Arial"/>
          <w:sz w:val="24"/>
        </w:rPr>
        <w:t>15个工作日。</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(六)基金收益分配中发生的费用</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88" w:name="_Toc124325894"/>
      <w:r w:rsidRPr="0051248F">
        <w:rPr>
          <w:rFonts w:ascii="彩虹粗仿宋" w:eastAsia="彩虹粗仿宋" w:hint="eastAsia"/>
          <w:sz w:val="30"/>
        </w:rPr>
        <w:t>十、基金信息披露</w:t>
      </w:r>
      <w:bookmarkEnd w:id="88"/>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（一）保密义务</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1.非因基金管理人和基金托管人的原因导致保密信息被披露、泄露或公开；</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（二）信息披露的内容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的信息披露内容主要包括基金招募说明书、《基金合同》、基金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00FB3F6D" w:rsidRPr="0051248F">
        <w:rPr>
          <w:rFonts w:ascii="彩虹粗仿宋" w:eastAsia="彩虹粗仿宋" w:hAnsi="宋体" w:cs="Arial" w:hint="eastAsia"/>
          <w:sz w:val="24"/>
        </w:rPr>
        <w:t>基金投资资产支</w:t>
      </w:r>
      <w:r w:rsidR="00FB3F6D" w:rsidRPr="0051248F">
        <w:rPr>
          <w:rFonts w:ascii="彩虹粗仿宋" w:eastAsia="彩虹粗仿宋" w:hAnsi="宋体" w:cs="Arial" w:hint="eastAsia"/>
          <w:sz w:val="24"/>
        </w:rPr>
        <w:lastRenderedPageBreak/>
        <w:t>持证券</w:t>
      </w:r>
      <w:r w:rsidR="00FB3F6D" w:rsidRPr="0051248F">
        <w:rPr>
          <w:rFonts w:ascii="彩虹粗仿宋" w:eastAsia="彩虹粗仿宋" w:hAnsi="宋体" w:cs="Arial"/>
          <w:sz w:val="24"/>
        </w:rPr>
        <w:t>/</w:t>
      </w:r>
      <w:r w:rsidR="00FB3F6D" w:rsidRPr="0051248F">
        <w:rPr>
          <w:rFonts w:ascii="彩虹粗仿宋" w:eastAsia="彩虹粗仿宋" w:hAnsi="宋体" w:cs="Arial" w:hint="eastAsia"/>
          <w:sz w:val="24"/>
        </w:rPr>
        <w:t>目标</w:t>
      </w:r>
      <w:r w:rsidR="00FB3F6D" w:rsidRPr="0051248F">
        <w:rPr>
          <w:rFonts w:ascii="彩虹粗仿宋" w:eastAsia="彩虹粗仿宋" w:hAnsi="宋体" w:cs="Arial"/>
          <w:sz w:val="24"/>
        </w:rPr>
        <w:t>ETF的信息披露、</w:t>
      </w:r>
      <w:r w:rsidRPr="0051248F">
        <w:rPr>
          <w:rFonts w:ascii="彩虹粗仿宋" w:eastAsia="彩虹粗仿宋" w:hAnsi="宋体" w:cs="Arial" w:hint="eastAsia"/>
          <w:sz w:val="24"/>
        </w:rPr>
        <w:t>中国证监会规定的其他信息。基金年度报告需经具有从事证券相关业务资格的会计师事务所审计后，方可披露。</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（三）基金托管人和基金管理人在信息披露中的职责和信息披露程序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1.职责</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对于不需要基金托管人</w:t>
      </w:r>
      <w:r w:rsidRPr="0051248F">
        <w:rPr>
          <w:rFonts w:ascii="彩虹粗仿宋" w:eastAsia="彩虹粗仿宋" w:hAnsi="宋体" w:cs="Arial"/>
          <w:sz w:val="24"/>
        </w:rPr>
        <w:t>(或基金管理人)复核的信息，基金管理人(或基金托管人)在公告前应告知基金托管人(或基金管理人)。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基金管理人和基金托管人应积极配合、互相监督，保证其履行按照法定方式和限时披露的义务。</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当出现下述情况时，基金管理人和基金托管人可暂停或延迟披露基金相关信息：</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(1)不可抗力；</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(2)基金投资所涉及的相关交易市场遇法定节假日或因其他原因暂停营业时；</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 xml:space="preserve">(3) </w:t>
      </w:r>
      <w:r w:rsidRPr="0051248F">
        <w:rPr>
          <w:rFonts w:ascii="彩虹粗仿宋" w:eastAsia="彩虹粗仿宋" w:hAnsi="宋体" w:cs="Arial" w:hint="eastAsia"/>
          <w:sz w:val="24"/>
        </w:rPr>
        <w:t>基金合同约定的暂停估值的情形；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(4)法律法规、《基金合同》或中国证监会规定的情况。</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3.信息文本的存放</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予以披露的信息文本，存放在基金管理人</w:t>
      </w:r>
      <w:r w:rsidRPr="0051248F">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rsidR="0031393C" w:rsidRPr="0051248F" w:rsidRDefault="0031393C" w:rsidP="0031393C">
      <w:pPr>
        <w:pStyle w:val="a0"/>
        <w:ind w:firstLineChars="0" w:firstLine="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89" w:name="_Toc124325895"/>
      <w:r w:rsidRPr="0051248F">
        <w:rPr>
          <w:rFonts w:ascii="彩虹粗仿宋" w:eastAsia="彩虹粗仿宋" w:hint="eastAsia"/>
          <w:sz w:val="30"/>
        </w:rPr>
        <w:lastRenderedPageBreak/>
        <w:t>十一、基金费用</w:t>
      </w:r>
      <w:bookmarkEnd w:id="89"/>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（一）基金管理费的计提比例和计提方法</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本基金投资目标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部分不收取管理费。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在通常情况下，基金管理费按前一日基金资产净值扣除基金资产中目标</w:t>
      </w:r>
      <w:r w:rsidRPr="0051248F">
        <w:rPr>
          <w:rFonts w:ascii="彩虹粗仿宋" w:eastAsia="彩虹粗仿宋" w:hAnsi="宋体" w:cs="Arial"/>
          <w:sz w:val="24"/>
        </w:rPr>
        <w:t>ETF份额所对应资产净值后剩余部分的0.</w:t>
      </w:r>
      <w:r w:rsidR="000B17C1">
        <w:rPr>
          <w:rFonts w:ascii="彩虹粗仿宋" w:eastAsia="彩虹粗仿宋" w:hAnsi="宋体" w:cs="Arial" w:hint="eastAsia"/>
          <w:sz w:val="24"/>
        </w:rPr>
        <w:t>50</w:t>
      </w:r>
      <w:r w:rsidRPr="0051248F">
        <w:rPr>
          <w:rFonts w:ascii="彩虹粗仿宋" w:eastAsia="彩虹粗仿宋" w:hAnsi="宋体" w:cs="Arial"/>
          <w:sz w:val="24"/>
        </w:rPr>
        <w:t>%年费率计提。计算方法如下：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H＝E</w:t>
      </w:r>
      <w:r w:rsidRPr="0051248F">
        <w:rPr>
          <w:rFonts w:ascii="彩虹粗仿宋" w:eastAsia="彩虹粗仿宋" w:hAnsi="宋体" w:cs="Arial"/>
          <w:sz w:val="24"/>
        </w:rPr>
        <w:t>×</w:t>
      </w:r>
      <w:r w:rsidRPr="0051248F">
        <w:rPr>
          <w:rFonts w:ascii="彩虹粗仿宋" w:eastAsia="彩虹粗仿宋" w:hAnsi="宋体" w:cs="Arial"/>
          <w:sz w:val="24"/>
        </w:rPr>
        <w:t>0.</w:t>
      </w:r>
      <w:r w:rsidR="000B17C1">
        <w:rPr>
          <w:rFonts w:ascii="彩虹粗仿宋" w:eastAsia="彩虹粗仿宋" w:hAnsi="宋体" w:cs="Arial" w:hint="eastAsia"/>
          <w:sz w:val="24"/>
        </w:rPr>
        <w:t>50</w:t>
      </w:r>
      <w:r w:rsidRPr="0051248F">
        <w:rPr>
          <w:rFonts w:ascii="彩虹粗仿宋" w:eastAsia="彩虹粗仿宋" w:hAnsi="宋体" w:cs="Arial"/>
          <w:sz w:val="24"/>
        </w:rPr>
        <w:t>%</w:t>
      </w:r>
      <w:r w:rsidRPr="0051248F">
        <w:rPr>
          <w:rFonts w:ascii="彩虹粗仿宋" w:eastAsia="彩虹粗仿宋" w:hAnsi="宋体" w:cs="Arial"/>
          <w:sz w:val="24"/>
        </w:rPr>
        <w:t>÷</w:t>
      </w:r>
      <w:r w:rsidRPr="0051248F">
        <w:rPr>
          <w:rFonts w:ascii="彩虹粗仿宋" w:eastAsia="彩虹粗仿宋" w:hAnsi="宋体" w:cs="Arial"/>
          <w:sz w:val="24"/>
        </w:rPr>
        <w:t>当年天数</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 xml:space="preserve">H </w:t>
      </w:r>
      <w:r w:rsidRPr="0051248F">
        <w:rPr>
          <w:rFonts w:ascii="彩虹粗仿宋" w:eastAsia="彩虹粗仿宋" w:hAnsi="宋体" w:cs="Arial" w:hint="eastAsia"/>
          <w:sz w:val="24"/>
        </w:rPr>
        <w:t>为每日应计提的基金管理费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 xml:space="preserve">E </w:t>
      </w:r>
      <w:r w:rsidRPr="0051248F">
        <w:rPr>
          <w:rFonts w:ascii="彩虹粗仿宋" w:eastAsia="彩虹粗仿宋" w:hAnsi="宋体" w:cs="Arial" w:hint="eastAsia"/>
          <w:sz w:val="24"/>
        </w:rPr>
        <w:t>为前一日基金资产净值扣除基金资产中目标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份额所对应资产净值后剩余部分，若为负数，则</w:t>
      </w:r>
      <w:r w:rsidRPr="0051248F">
        <w:rPr>
          <w:rFonts w:ascii="彩虹粗仿宋" w:eastAsia="彩虹粗仿宋" w:hAnsi="宋体" w:cs="Arial"/>
          <w:sz w:val="24"/>
        </w:rPr>
        <w:t>E取0。</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（二）基金托管费的计提比例和计提方法</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本基金投资目标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部分不收取托管费。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在通常情况下，基金托管费按前一日基金资产净值扣除基金资产中目标</w:t>
      </w:r>
      <w:r w:rsidRPr="0051248F">
        <w:rPr>
          <w:rFonts w:ascii="彩虹粗仿宋" w:eastAsia="彩虹粗仿宋" w:hAnsi="宋体" w:cs="Arial"/>
          <w:sz w:val="24"/>
        </w:rPr>
        <w:t>ETF份额所对应资产净值后剩余部分的0.1</w:t>
      </w:r>
      <w:r w:rsidR="003422BD" w:rsidRPr="0051248F">
        <w:rPr>
          <w:rFonts w:ascii="彩虹粗仿宋" w:eastAsia="彩虹粗仿宋" w:hAnsi="宋体" w:cs="Arial"/>
          <w:sz w:val="24"/>
        </w:rPr>
        <w:t>0</w:t>
      </w:r>
      <w:r w:rsidRPr="0051248F">
        <w:rPr>
          <w:rFonts w:ascii="彩虹粗仿宋" w:eastAsia="彩虹粗仿宋" w:hAnsi="宋体" w:cs="Arial"/>
          <w:sz w:val="24"/>
        </w:rPr>
        <w:t>%年费率计提。计算方法如下：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H＝E</w:t>
      </w:r>
      <w:r w:rsidRPr="0051248F">
        <w:rPr>
          <w:rFonts w:ascii="彩虹粗仿宋" w:eastAsia="彩虹粗仿宋" w:hAnsi="宋体" w:cs="Arial"/>
          <w:sz w:val="24"/>
        </w:rPr>
        <w:t>×</w:t>
      </w:r>
      <w:r w:rsidRPr="0051248F">
        <w:rPr>
          <w:rFonts w:ascii="彩虹粗仿宋" w:eastAsia="彩虹粗仿宋" w:hAnsi="宋体" w:cs="Arial"/>
          <w:sz w:val="24"/>
        </w:rPr>
        <w:t>0.1</w:t>
      </w:r>
      <w:r w:rsidR="003422BD" w:rsidRPr="0051248F">
        <w:rPr>
          <w:rFonts w:ascii="彩虹粗仿宋" w:eastAsia="彩虹粗仿宋" w:hAnsi="宋体" w:cs="Arial"/>
          <w:sz w:val="24"/>
        </w:rPr>
        <w:t>0</w:t>
      </w:r>
      <w:r w:rsidRPr="0051248F">
        <w:rPr>
          <w:rFonts w:ascii="彩虹粗仿宋" w:eastAsia="彩虹粗仿宋" w:hAnsi="宋体" w:cs="Arial"/>
          <w:sz w:val="24"/>
        </w:rPr>
        <w:t>%</w:t>
      </w:r>
      <w:r w:rsidRPr="0051248F">
        <w:rPr>
          <w:rFonts w:ascii="彩虹粗仿宋" w:eastAsia="彩虹粗仿宋" w:hAnsi="宋体" w:cs="Arial"/>
          <w:sz w:val="24"/>
        </w:rPr>
        <w:t>÷</w:t>
      </w:r>
      <w:r w:rsidRPr="0051248F">
        <w:rPr>
          <w:rFonts w:ascii="彩虹粗仿宋" w:eastAsia="彩虹粗仿宋" w:hAnsi="宋体" w:cs="Arial"/>
          <w:sz w:val="24"/>
        </w:rPr>
        <w:t>当年天数</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 xml:space="preserve">H </w:t>
      </w:r>
      <w:r w:rsidRPr="0051248F">
        <w:rPr>
          <w:rFonts w:ascii="彩虹粗仿宋" w:eastAsia="彩虹粗仿宋" w:hAnsi="宋体" w:cs="Arial" w:hint="eastAsia"/>
          <w:sz w:val="24"/>
        </w:rPr>
        <w:t>为每日应计提的基金托管费</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sz w:val="24"/>
        </w:rPr>
        <w:t xml:space="preserve">E </w:t>
      </w:r>
      <w:r w:rsidRPr="0051248F">
        <w:rPr>
          <w:rFonts w:ascii="彩虹粗仿宋" w:eastAsia="彩虹粗仿宋" w:hAnsi="宋体" w:cs="Arial" w:hint="eastAsia"/>
          <w:sz w:val="24"/>
        </w:rPr>
        <w:t>为前一日基金资产净值扣除基金资产中目标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份额所对应资产净值后剩余部分，若为负数，则</w:t>
      </w:r>
      <w:r w:rsidRPr="0051248F">
        <w:rPr>
          <w:rFonts w:ascii="彩虹粗仿宋" w:eastAsia="彩虹粗仿宋" w:hAnsi="宋体" w:cs="Arial"/>
          <w:sz w:val="24"/>
        </w:rPr>
        <w:t>E取0。</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三）基金收益分配发生的费用、因基金的证券交易或结算而产生的费用、《基金合同》生效后与基金相关的信息披露费用、《基金合同》生效后与基金相关的会计师费、律师费和诉讼费、基金份额持有人大会费用、基金的银行汇划费用、黄金现货合约交易手续费、延期补偿费、交割费、过户费及仓储费、证券账户开户费用、黄金账户开户费用、银行账户维护费用、基金投资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的相关费用（包括但不限于目标</w:t>
      </w:r>
      <w:r w:rsidRPr="0051248F">
        <w:rPr>
          <w:rFonts w:ascii="彩虹粗仿宋" w:eastAsia="彩虹粗仿宋" w:hAnsi="宋体" w:cs="Arial"/>
          <w:sz w:val="24"/>
        </w:rPr>
        <w:t xml:space="preserve">ETF </w:t>
      </w:r>
      <w:r w:rsidRPr="0051248F">
        <w:rPr>
          <w:rFonts w:ascii="彩虹粗仿宋" w:eastAsia="彩虹粗仿宋" w:hAnsi="宋体" w:cs="Arial" w:hint="eastAsia"/>
          <w:sz w:val="24"/>
        </w:rPr>
        <w:t>的交易费用、申购赎回费用等）及按照国家有关规定和基金合同约定可以在基金财产中列支的其他费用等根据有关法律法规、《基金合同》及相应协议的规定，按费用支出金额支付，列入或摊入当期基金费用。</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（四）不列入基金费用的项目</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合同》生效前的律师费、会计师费和信息披露等相关费用不得从基金财产中列支；基金管理人和基金托管人因未履行或未完全履行义务导致的费用支出或基金财产的损失，以及处理与基金运作无关的事项发生的费用等不列入基金费用。</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（五）基金管理费和基金托管费的调整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基金管理人和基金托管人可根据基金发展情况</w:t>
      </w:r>
      <w:r w:rsidR="000900A4" w:rsidRPr="0051248F">
        <w:rPr>
          <w:rFonts w:ascii="彩虹粗仿宋" w:eastAsia="彩虹粗仿宋" w:hAnsi="宋体" w:cs="Arial" w:hint="eastAsia"/>
          <w:sz w:val="24"/>
        </w:rPr>
        <w:t>，在履行必要的程序后，</w:t>
      </w:r>
      <w:r w:rsidRPr="0051248F">
        <w:rPr>
          <w:rFonts w:ascii="彩虹粗仿宋" w:eastAsia="彩虹粗仿宋" w:hAnsi="宋体" w:cs="Arial" w:hint="eastAsia"/>
          <w:sz w:val="24"/>
        </w:rPr>
        <w:t>调整</w:t>
      </w:r>
      <w:r w:rsidRPr="0051248F">
        <w:rPr>
          <w:rFonts w:ascii="彩虹粗仿宋" w:eastAsia="彩虹粗仿宋" w:hAnsi="宋体" w:cs="Arial" w:hint="eastAsia"/>
          <w:sz w:val="24"/>
        </w:rPr>
        <w:lastRenderedPageBreak/>
        <w:t>基金管理费率、基金托管费率等相关费率。基金管理人必须依照有关规定于新的费率实施日前在指定媒介上刊登公告。</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（六）基金管理费和基金托管费的复核程序、支付方式和时间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1.复核程序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基金托管人对基金管理人计提的基金管理费和基金托管费等，根据本托管协议和《基金合同》的有关规定进行复核。</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2.支付方式和时间</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基金管理费、基金托管费每日计提，按月支付。由基金托管人根据与基金管理人核对一致的财务数据，自动在月初</w:t>
      </w:r>
      <w:r w:rsidRPr="0051248F">
        <w:rPr>
          <w:rFonts w:ascii="彩虹粗仿宋" w:eastAsia="彩虹粗仿宋" w:hAnsi="宋体" w:cs="Arial"/>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w:t>
      </w:r>
      <w:r w:rsidRPr="0051248F">
        <w:rPr>
          <w:rFonts w:ascii="彩虹粗仿宋" w:eastAsia="彩虹粗仿宋" w:hAnsi="宋体" w:cs="Arial"/>
          <w:sz w:val="24"/>
        </w:rPr>
        <w:t>5个工作日向托管人出具书面的收款账户变更通知。</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（七）违规处理方式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0" w:name="_Toc124325896"/>
      <w:r w:rsidRPr="0051248F">
        <w:rPr>
          <w:rFonts w:ascii="彩虹粗仿宋" w:eastAsia="彩虹粗仿宋" w:hint="eastAsia"/>
          <w:sz w:val="30"/>
        </w:rPr>
        <w:t>十二、基金份额持有人名册的保管</w:t>
      </w:r>
      <w:bookmarkEnd w:id="90"/>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基金份额持有人名册至少应包括基金份额持有人的名称和持有的基金份额。基金份额持有人名册由基金注册登记机构根据基金管理人的指令编制和保管，保存期不少于</w:t>
      </w:r>
      <w:r w:rsidRPr="0051248F">
        <w:rPr>
          <w:rFonts w:ascii="彩虹粗仿宋" w:eastAsia="彩虹粗仿宋" w:hAnsi="宋体" w:cs="Arial"/>
          <w:sz w:val="24"/>
        </w:rPr>
        <w:t>20年。基金管理人和基金托管人应分别保管基金份额持有人名册，保存期不少于20年。如不能妥善保管，则按相关法规承担责任。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1248F">
        <w:rPr>
          <w:rFonts w:ascii="彩虹粗仿宋" w:eastAsia="彩虹粗仿宋" w:hAnsi="宋体" w:hint="eastAsia"/>
          <w:kern w:val="0"/>
          <w:sz w:val="24"/>
        </w:rPr>
        <w:t>基金托管人不得将所保管的基金份额持有人名册用于基金托管业务以外的其他用途，并应遵守保密义务。</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1" w:name="_Toc124325897"/>
      <w:r w:rsidRPr="0051248F">
        <w:rPr>
          <w:rFonts w:ascii="彩虹粗仿宋" w:eastAsia="彩虹粗仿宋" w:hint="eastAsia"/>
          <w:sz w:val="30"/>
        </w:rPr>
        <w:lastRenderedPageBreak/>
        <w:t>十三、基金有关文件档案的保存</w:t>
      </w:r>
      <w:bookmarkEnd w:id="91"/>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（一）档案保存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1248F">
        <w:rPr>
          <w:rFonts w:ascii="彩虹粗仿宋" w:eastAsia="彩虹粗仿宋" w:hAnsi="宋体" w:cs="Arial"/>
          <w:sz w:val="24"/>
        </w:rPr>
        <w:t xml:space="preserve">15 </w:t>
      </w:r>
      <w:r w:rsidRPr="0051248F">
        <w:rPr>
          <w:rFonts w:ascii="彩虹粗仿宋" w:eastAsia="彩虹粗仿宋" w:hAnsi="宋体" w:cs="Arial" w:hint="eastAsia"/>
          <w:sz w:val="24"/>
        </w:rPr>
        <w:t>年。</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（二）合同档案的建立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1.基金管理人签署重大合同文本后，应及时将合同文本正本送达基金托管人处。</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2.基金管理人应及时将与本基金账务处理、资金划拨等有关的合同、协议传真基金托管人。</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（三）变更与协助</w:t>
      </w:r>
    </w:p>
    <w:p w:rsidR="0031393C" w:rsidRPr="0051248F" w:rsidRDefault="0031393C" w:rsidP="0031393C">
      <w:pPr>
        <w:adjustRightInd w:val="0"/>
        <w:snapToGrid w:val="0"/>
        <w:ind w:firstLineChars="200" w:firstLine="480"/>
        <w:rPr>
          <w:rFonts w:ascii="彩虹粗仿宋" w:eastAsia="彩虹粗仿宋"/>
          <w:b/>
          <w:bCs/>
          <w:sz w:val="30"/>
          <w:szCs w:val="30"/>
        </w:rPr>
      </w:pPr>
      <w:r w:rsidRPr="0051248F">
        <w:rPr>
          <w:rFonts w:ascii="彩虹粗仿宋" w:eastAsia="彩虹粗仿宋" w:hAnsi="宋体" w:cs="Arial" w:hint="eastAsia"/>
          <w:sz w:val="24"/>
        </w:rPr>
        <w:t>若基金管理人</w:t>
      </w:r>
      <w:r w:rsidRPr="0051248F">
        <w:rPr>
          <w:rFonts w:ascii="彩虹粗仿宋" w:eastAsia="彩虹粗仿宋" w:hAnsi="宋体" w:cs="Arial"/>
          <w:sz w:val="24"/>
        </w:rPr>
        <w:t>/基金托管人发生变更，未变更的一方有义务协助变更后的接任人接收相应文件。</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1393C" w:rsidRPr="0051248F" w:rsidRDefault="0031393C" w:rsidP="0031393C">
      <w:pPr>
        <w:adjustRightInd w:val="0"/>
        <w:snapToGrid w:val="0"/>
        <w:rPr>
          <w:rFonts w:ascii="彩虹粗仿宋" w:eastAsia="彩虹粗仿宋"/>
          <w:sz w:val="30"/>
          <w:szCs w:val="30"/>
        </w:rPr>
      </w:pPr>
    </w:p>
    <w:p w:rsidR="0031393C" w:rsidRPr="0051248F" w:rsidRDefault="0031393C" w:rsidP="0031393C">
      <w:pPr>
        <w:pStyle w:val="2"/>
        <w:jc w:val="center"/>
        <w:rPr>
          <w:rFonts w:ascii="彩虹粗仿宋" w:eastAsia="彩虹粗仿宋"/>
          <w:sz w:val="30"/>
        </w:rPr>
      </w:pPr>
      <w:bookmarkStart w:id="92" w:name="_Toc124325898"/>
      <w:r w:rsidRPr="0051248F">
        <w:rPr>
          <w:rFonts w:ascii="彩虹粗仿宋" w:eastAsia="彩虹粗仿宋" w:hint="eastAsia"/>
          <w:sz w:val="30"/>
        </w:rPr>
        <w:t>十四、基金管理人和基金托管人的更换</w:t>
      </w:r>
      <w:bookmarkEnd w:id="92"/>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（一）基金管理人职责终止的情形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1.基金管理人职责终止的情形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有下列情形之一的，基金管理人职责终止：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(1)被依法取消基金管理资格；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(2)依法解散、被依法撤销或被依法宣告破产；</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(3)被基金份额持有人大会解任；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(4)法律法规及中国证监会规定的和《基金合同》约定的其他情形。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2.基金管理人的更换程序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更换基金管理人必须依照如下程序进行：</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(1)提名：新任基金管理人由基金托管人</w:t>
      </w:r>
      <w:r w:rsidRPr="0051248F">
        <w:rPr>
          <w:rFonts w:ascii="彩虹粗仿宋" w:eastAsia="彩虹粗仿宋" w:hint="eastAsia"/>
          <w:sz w:val="24"/>
        </w:rPr>
        <w:t>或由单独或合计持有10%以上(含10%)基金份额的基金份额持有人</w:t>
      </w:r>
      <w:r w:rsidRPr="0051248F">
        <w:rPr>
          <w:rFonts w:ascii="彩虹粗仿宋" w:eastAsia="彩虹粗仿宋" w:hAnsi="宋体" w:cs="Arial" w:hint="eastAsia"/>
          <w:sz w:val="24"/>
        </w:rPr>
        <w:t>提名；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lastRenderedPageBreak/>
        <w:t>(3)临时基金管理人：新任基金管理人产生之前，由中国证监会指定临时基金管理人；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w:t>
      </w:r>
      <w:r w:rsidRPr="0051248F">
        <w:t xml:space="preserve"> </w:t>
      </w:r>
      <w:r w:rsidRPr="0051248F">
        <w:rPr>
          <w:rFonts w:ascii="彩虹粗仿宋" w:eastAsia="彩虹粗仿宋" w:hAnsi="宋体" w:cs="Arial" w:hint="eastAsia"/>
          <w:sz w:val="24"/>
        </w:rPr>
        <w:t>备案：基金份额持有人大会选任基金管理人的决议自表决通过之日起生效，自通过之日起五日内报中国证监会备案；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(5)公告：基金管理人更换后，由基金托管人在更换基金管理人的基金份额持有人大会决议生效后2个工作日内在指定媒介公告；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 xml:space="preserve">(7)审计：基金管理人职责终止的，应当按照法律法规规定聘请会计师事务所对基金财产进行审计，并将审计结果予以公告，同时报中国证监会备案； </w:t>
      </w:r>
    </w:p>
    <w:p w:rsidR="0031393C" w:rsidRPr="0051248F" w:rsidRDefault="0031393C" w:rsidP="0031393C">
      <w:pPr>
        <w:adjustRightInd w:val="0"/>
        <w:snapToGrid w:val="0"/>
        <w:ind w:firstLineChars="200" w:firstLine="480"/>
        <w:rPr>
          <w:rFonts w:ascii="彩虹粗仿宋" w:eastAsia="彩虹粗仿宋"/>
          <w:sz w:val="30"/>
          <w:szCs w:val="30"/>
        </w:rPr>
      </w:pPr>
      <w:r w:rsidRPr="0051248F">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（二）基金托管人职责终止的情形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1.基金托管人职责终止的情形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有下列情形之一的，基金托管人职责终止：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(1)被依法取消基金托管资格；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(2)依法解散、被依法撤销或被依法宣告破产；</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(3)被基金份额持有人大会解任；</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(4)法律法规及中国证监会规定的和《基金合同》约定的其他情形。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2.基金托管人的更换程序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(1)提名：新任基金托管人由基金管理人</w:t>
      </w:r>
      <w:r w:rsidRPr="0051248F">
        <w:rPr>
          <w:rFonts w:ascii="彩虹粗仿宋" w:eastAsia="彩虹粗仿宋" w:hint="eastAsia"/>
          <w:sz w:val="24"/>
        </w:rPr>
        <w:t>或由单独或合计持有10%以上(含10%)基金份额的基金份额持有人</w:t>
      </w:r>
      <w:r w:rsidRPr="0051248F">
        <w:rPr>
          <w:rFonts w:ascii="彩虹粗仿宋" w:eastAsia="彩虹粗仿宋" w:hAnsi="宋体" w:cs="Arial" w:hint="eastAsia"/>
          <w:sz w:val="24"/>
        </w:rPr>
        <w:t>提名；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(3)临时基金托管人：新任基金托管人产生之前，由中国证监会指定临时基金托管人；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w:t>
      </w:r>
      <w:r w:rsidRPr="0051248F">
        <w:t xml:space="preserve"> </w:t>
      </w:r>
      <w:r w:rsidRPr="0051248F">
        <w:rPr>
          <w:rFonts w:ascii="彩虹粗仿宋" w:eastAsia="彩虹粗仿宋" w:hAnsi="宋体" w:cs="Arial" w:hint="eastAsia"/>
          <w:sz w:val="24"/>
        </w:rPr>
        <w:t>备案：基金份额持有人大会更换基金托管人的决议自表决通过之日起生效，自通过之日起五日内报中国证监会备案；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(5)公告：基金托管人更换后，由基金管理人在更换基金托管人的基金份额持有人大会决议生效后 2个工作日内在指定媒介公告；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lastRenderedPageBreak/>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（三）基金管理人与基金托管人同时更换的条件和程序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2.基金管理人和基金托管人的更换分别按上述程序进行；</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3.公告：新任基金管理人和新任基金托管人应在更换基金管理人和基金托管人的基金份额持有人大会决议生效后2个工作日内在指定媒介上联合公告。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3" w:name="_Toc124325899"/>
      <w:r w:rsidRPr="0051248F">
        <w:rPr>
          <w:rFonts w:ascii="彩虹粗仿宋" w:eastAsia="彩虹粗仿宋" w:hint="eastAsia"/>
          <w:sz w:val="30"/>
        </w:rPr>
        <w:t>十五、禁止行为</w:t>
      </w:r>
      <w:bookmarkEnd w:id="93"/>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本协议当事人禁止从事的行为，包括但不限于：</w:t>
      </w:r>
    </w:p>
    <w:p w:rsidR="0031393C" w:rsidRPr="0051248F" w:rsidRDefault="0031393C" w:rsidP="0031393C">
      <w:pPr>
        <w:ind w:firstLineChars="200" w:firstLine="480"/>
        <w:rPr>
          <w:rFonts w:ascii="彩虹粗仿宋" w:eastAsia="彩虹粗仿宋"/>
          <w:sz w:val="24"/>
        </w:rPr>
      </w:pPr>
      <w:r w:rsidRPr="0051248F">
        <w:rPr>
          <w:rFonts w:ascii="彩虹粗仿宋" w:eastAsia="彩虹粗仿宋" w:hint="eastAsia"/>
          <w:sz w:val="24"/>
        </w:rPr>
        <w:t>（一）基金管理人、基金托管人将其固有财产或者他人财产混同于基金财产从事证券投资。</w:t>
      </w:r>
    </w:p>
    <w:p w:rsidR="0031393C" w:rsidRPr="0051248F" w:rsidRDefault="0031393C" w:rsidP="0031393C">
      <w:pPr>
        <w:ind w:firstLineChars="200" w:firstLine="480"/>
        <w:rPr>
          <w:rFonts w:ascii="彩虹粗仿宋" w:eastAsia="彩虹粗仿宋"/>
        </w:rPr>
      </w:pPr>
      <w:r w:rsidRPr="0051248F">
        <w:rPr>
          <w:rFonts w:ascii="彩虹粗仿宋" w:eastAsia="彩虹粗仿宋" w:hint="eastAsia"/>
          <w:sz w:val="24"/>
        </w:rPr>
        <w:t>（二）基金管理人不公平地对待其管理的不同基金财产，基金托管人不公平地对待其托管的不同基金财产。</w:t>
      </w:r>
    </w:p>
    <w:p w:rsidR="0031393C" w:rsidRPr="0051248F" w:rsidRDefault="0031393C" w:rsidP="0031393C">
      <w:pPr>
        <w:ind w:firstLineChars="200" w:firstLine="480"/>
        <w:rPr>
          <w:rFonts w:ascii="彩虹粗仿宋" w:eastAsia="彩虹粗仿宋"/>
          <w:sz w:val="24"/>
        </w:rPr>
      </w:pPr>
      <w:r w:rsidRPr="0051248F">
        <w:rPr>
          <w:rFonts w:ascii="彩虹粗仿宋" w:eastAsia="彩虹粗仿宋" w:hint="eastAsia"/>
          <w:sz w:val="24"/>
        </w:rPr>
        <w:t>（三）基金管理人、基金托管人利用基金财产为基金份额持有人以外的第三人牟取利益。</w:t>
      </w:r>
    </w:p>
    <w:p w:rsidR="0031393C" w:rsidRPr="0051248F" w:rsidRDefault="0031393C" w:rsidP="0031393C">
      <w:pPr>
        <w:ind w:firstLineChars="200" w:firstLine="480"/>
        <w:rPr>
          <w:rFonts w:ascii="彩虹粗仿宋" w:eastAsia="彩虹粗仿宋"/>
          <w:sz w:val="24"/>
        </w:rPr>
      </w:pPr>
      <w:r w:rsidRPr="0051248F">
        <w:rPr>
          <w:rFonts w:ascii="彩虹粗仿宋" w:eastAsia="彩虹粗仿宋" w:hint="eastAsia"/>
          <w:sz w:val="24"/>
        </w:rPr>
        <w:t>（四）基金管理人、基金托管人向基金份额持有人违规承诺收益或者承担损失。</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（五）基金管理人、基金托管人对他人泄漏基金运作和管理过程中任何尚未</w:t>
      </w:r>
      <w:r w:rsidRPr="0051248F">
        <w:rPr>
          <w:rFonts w:ascii="彩虹粗仿宋" w:eastAsia="彩虹粗仿宋" w:hAnsi="宋体" w:cs="Arial" w:hint="eastAsia"/>
          <w:sz w:val="24"/>
        </w:rPr>
        <w:lastRenderedPageBreak/>
        <w:t>按法律法规规定的方式公开披露的信息。</w:t>
      </w:r>
    </w:p>
    <w:p w:rsidR="0031393C" w:rsidRPr="0051248F" w:rsidRDefault="0031393C" w:rsidP="0031393C">
      <w:pPr>
        <w:pStyle w:val="ab"/>
        <w:spacing w:line="240" w:lineRule="auto"/>
        <w:outlineLvl w:val="0"/>
        <w:rPr>
          <w:rFonts w:ascii="彩虹粗仿宋" w:eastAsia="彩虹粗仿宋" w:hAnsi="宋体" w:cs="Arial"/>
          <w:szCs w:val="24"/>
        </w:rPr>
      </w:pPr>
      <w:r w:rsidRPr="0051248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（七）基金管理人、基金托管人在行政上、财务上不独立</w:t>
      </w:r>
      <w:r w:rsidRPr="0051248F">
        <w:rPr>
          <w:rFonts w:ascii="彩虹粗仿宋" w:eastAsia="彩虹粗仿宋" w:hAnsi="宋体" w:cs="Arial"/>
          <w:sz w:val="24"/>
        </w:rPr>
        <w:t xml:space="preserve">, </w:t>
      </w:r>
      <w:r w:rsidRPr="0051248F">
        <w:rPr>
          <w:rFonts w:ascii="彩虹粗仿宋" w:eastAsia="彩虹粗仿宋" w:hAnsi="宋体" w:cs="Arial" w:hint="eastAsia"/>
          <w:sz w:val="24"/>
        </w:rPr>
        <w:t>其高级管理人员和其他从业人员相互兼职。</w:t>
      </w:r>
    </w:p>
    <w:p w:rsidR="0031393C" w:rsidRPr="0051248F" w:rsidRDefault="0031393C" w:rsidP="0031393C">
      <w:pPr>
        <w:ind w:firstLineChars="200" w:firstLine="480"/>
        <w:rPr>
          <w:rFonts w:ascii="彩虹粗仿宋" w:eastAsia="彩虹粗仿宋" w:hAnsi="宋体" w:cs="Arial"/>
          <w:sz w:val="24"/>
        </w:rPr>
      </w:pPr>
      <w:r w:rsidRPr="0051248F">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1393C" w:rsidRPr="0051248F" w:rsidRDefault="0031393C" w:rsidP="0031393C">
      <w:pPr>
        <w:ind w:firstLineChars="200" w:firstLine="480"/>
        <w:rPr>
          <w:rFonts w:ascii="彩虹粗仿宋" w:eastAsia="彩虹粗仿宋" w:hAnsi="宋体" w:cs="Arial"/>
          <w:sz w:val="24"/>
        </w:rPr>
      </w:pPr>
      <w:r w:rsidRPr="0051248F">
        <w:rPr>
          <w:rFonts w:ascii="彩虹粗仿宋" w:eastAsia="彩虹粗仿宋" w:hint="eastAsia"/>
          <w:sz w:val="24"/>
        </w:rPr>
        <w:t>（九）</w:t>
      </w:r>
      <w:r w:rsidRPr="0051248F">
        <w:rPr>
          <w:rFonts w:ascii="彩虹粗仿宋" w:eastAsia="彩虹粗仿宋" w:hAnsi="宋体" w:cs="Arial" w:hint="eastAsia"/>
          <w:sz w:val="24"/>
        </w:rPr>
        <w:t>基金财产</w:t>
      </w:r>
      <w:r w:rsidRPr="0051248F">
        <w:rPr>
          <w:rFonts w:ascii="彩虹粗仿宋" w:eastAsia="彩虹粗仿宋" w:hint="eastAsia"/>
          <w:sz w:val="24"/>
        </w:rPr>
        <w:t>用于下列投资或者活动：1.承销证券；2.</w:t>
      </w:r>
      <w:r w:rsidRPr="0051248F">
        <w:t xml:space="preserve"> </w:t>
      </w:r>
      <w:r w:rsidRPr="0051248F">
        <w:rPr>
          <w:rFonts w:ascii="彩虹粗仿宋" w:eastAsia="彩虹粗仿宋" w:hint="eastAsia"/>
          <w:sz w:val="24"/>
        </w:rPr>
        <w:t>违反规定向他人贷款或者提供担保；3.从事承担无限责任的投资；4.向其基金管理人、基金托管人出资；</w:t>
      </w:r>
      <w:r w:rsidR="001F1E85" w:rsidRPr="0051248F">
        <w:rPr>
          <w:rFonts w:ascii="彩虹粗仿宋" w:eastAsia="彩虹粗仿宋"/>
          <w:sz w:val="24"/>
        </w:rPr>
        <w:t>5</w:t>
      </w:r>
      <w:r w:rsidRPr="0051248F">
        <w:rPr>
          <w:rFonts w:ascii="彩虹粗仿宋" w:eastAsia="彩虹粗仿宋" w:hint="eastAsia"/>
          <w:sz w:val="24"/>
        </w:rPr>
        <w:t>.从事内幕交易、操纵证券交易价格及其他不正当的证券交易活动；</w:t>
      </w:r>
      <w:r w:rsidR="001F1E85" w:rsidRPr="0051248F">
        <w:rPr>
          <w:rFonts w:ascii="彩虹粗仿宋" w:eastAsia="彩虹粗仿宋"/>
          <w:sz w:val="24"/>
        </w:rPr>
        <w:t>6</w:t>
      </w:r>
      <w:r w:rsidRPr="0051248F">
        <w:rPr>
          <w:rFonts w:ascii="彩虹粗仿宋" w:eastAsia="彩虹粗仿宋"/>
          <w:sz w:val="24"/>
        </w:rPr>
        <w:t>.</w:t>
      </w:r>
      <w:r w:rsidRPr="0051248F">
        <w:t xml:space="preserve"> </w:t>
      </w:r>
      <w:r w:rsidRPr="0051248F">
        <w:rPr>
          <w:rFonts w:ascii="彩虹粗仿宋" w:eastAsia="彩虹粗仿宋" w:hint="eastAsia"/>
          <w:sz w:val="24"/>
        </w:rPr>
        <w:t>法律、行政法规和中国证监会规定禁止的其他活动。</w:t>
      </w:r>
      <w:r w:rsidRPr="0051248F">
        <w:rPr>
          <w:rFonts w:ascii="彩虹粗仿宋" w:eastAsia="彩虹粗仿宋" w:cs="Arial" w:hint="eastAsia"/>
          <w:sz w:val="24"/>
        </w:rPr>
        <w:t>法律法规或监管部门取消上述限制，如适用于本基金，则本基金投资不再受相关限制</w:t>
      </w:r>
      <w:r w:rsidRPr="0051248F">
        <w:rPr>
          <w:rFonts w:ascii="彩虹粗仿宋" w:eastAsia="彩虹粗仿宋" w:hint="eastAsia"/>
          <w:sz w:val="24"/>
        </w:rPr>
        <w:t>。</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（十）法律法规和《基金合同》禁止的其他行为，以及</w:t>
      </w:r>
      <w:r w:rsidRPr="0051248F">
        <w:rPr>
          <w:rFonts w:ascii="彩虹粗仿宋" w:eastAsia="彩虹粗仿宋" w:hint="eastAsia"/>
          <w:sz w:val="24"/>
        </w:rPr>
        <w:t>法律、行政法规和中国证监会规定禁止基金管理人、基金托管人从事的其他行为。</w:t>
      </w:r>
    </w:p>
    <w:p w:rsidR="0031393C" w:rsidRPr="0051248F" w:rsidRDefault="0031393C" w:rsidP="0031393C">
      <w:pPr>
        <w:adjustRightInd w:val="0"/>
        <w:snapToGrid w:val="0"/>
        <w:rPr>
          <w:rFonts w:ascii="彩虹粗仿宋" w:eastAsia="彩虹粗仿宋"/>
          <w:sz w:val="30"/>
          <w:szCs w:val="30"/>
        </w:rPr>
      </w:pPr>
    </w:p>
    <w:p w:rsidR="0031393C" w:rsidRPr="0051248F" w:rsidRDefault="0031393C" w:rsidP="0031393C">
      <w:pPr>
        <w:pStyle w:val="2"/>
        <w:jc w:val="center"/>
        <w:rPr>
          <w:rFonts w:ascii="彩虹粗仿宋" w:eastAsia="彩虹粗仿宋"/>
          <w:sz w:val="30"/>
        </w:rPr>
      </w:pPr>
      <w:bookmarkStart w:id="94" w:name="_Toc124325900"/>
      <w:r w:rsidRPr="0051248F">
        <w:rPr>
          <w:rFonts w:ascii="彩虹粗仿宋" w:eastAsia="彩虹粗仿宋" w:hint="eastAsia"/>
          <w:sz w:val="30"/>
        </w:rPr>
        <w:t>十六、托管协议的变更、终止与基金财产的清算</w:t>
      </w:r>
      <w:bookmarkEnd w:id="94"/>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（一）托管协议的变更程序</w:t>
      </w:r>
    </w:p>
    <w:p w:rsidR="0031393C" w:rsidRPr="0051248F" w:rsidRDefault="0031393C" w:rsidP="0031393C">
      <w:pPr>
        <w:adjustRightInd w:val="0"/>
        <w:snapToGrid w:val="0"/>
        <w:ind w:firstLineChars="200" w:firstLine="480"/>
        <w:rPr>
          <w:rFonts w:ascii="彩虹粗仿宋" w:eastAsia="彩虹粗仿宋"/>
          <w:sz w:val="30"/>
          <w:szCs w:val="30"/>
        </w:rPr>
      </w:pPr>
      <w:r w:rsidRPr="0051248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（二）基金托管协议终止出现的情形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1.《基金合同》终止；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2.基金托管人解散、依法被撤销、破产或由其他基金托管人接管基金资产；</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3.基金管理人解散、依法被撤销、破产或由其他基金管理人接管基金管理权；</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4.发生法律法规或《基金合同》规定的终止事项。</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（三）基金财产的清算</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1.基金财产清算小组：自出现《基金合同》终止事由之日起30个工作日内成</w:t>
      </w:r>
      <w:r w:rsidRPr="0051248F">
        <w:rPr>
          <w:rFonts w:ascii="彩虹粗仿宋" w:eastAsia="彩虹粗仿宋" w:hAnsi="宋体" w:cs="Arial" w:hint="eastAsia"/>
          <w:sz w:val="24"/>
        </w:rPr>
        <w:lastRenderedPageBreak/>
        <w:t>立清算小组，基金管理人组织基金财产清算小组并在中国证监会的监督下进行基金清算。</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4.基金财产清算程序：</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(1)《基金合同》终止情形出现时，由基金财产清算小组统一接管基金；</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(2)对基金财产和债权债务进行清理和确认；</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(3)对基金财产进行估值和变现；</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(4)制作清算报告；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(5)聘请会计师事务所对清算报告进行外部审计，聘请律师事务所对清算报告出具法律意见书；</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(6)将清算结果报中国证监会备案并公告；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(7)对基金剩余财产进行分配。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5.清算费用</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6.基金财产清算剩余资产的分配：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对于基金缴存于中国证券登记结算有限责任公司的最低结算备付金和交易席位保证金等，在中国证券登记结算有限责任公司对其进行调整后方可收回。</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7.基金财产清算的公告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1248F">
        <w:rPr>
          <w:rFonts w:ascii="彩虹粗仿宋" w:eastAsia="彩虹粗仿宋" w:hAnsi="宋体" w:cs="Arial"/>
          <w:sz w:val="24"/>
        </w:rPr>
        <w:t>5个</w:t>
      </w:r>
      <w:r w:rsidRPr="0051248F">
        <w:rPr>
          <w:rFonts w:ascii="彩虹粗仿宋" w:eastAsia="彩虹粗仿宋" w:hAnsi="宋体" w:cs="Arial" w:hint="eastAsia"/>
          <w:sz w:val="24"/>
        </w:rPr>
        <w:t>工作日内由基金财产清算小组进行公告。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8.基金财产清算账册及文件的保存</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基金财产清算账册及有关文件由基金托管人保存</w:t>
      </w:r>
      <w:r w:rsidRPr="0051248F">
        <w:rPr>
          <w:rFonts w:ascii="彩虹粗仿宋" w:eastAsia="彩虹粗仿宋" w:hAnsi="宋体" w:cs="Arial"/>
          <w:sz w:val="24"/>
        </w:rPr>
        <w:t>15年以上。</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5" w:name="_Toc124325901"/>
      <w:r w:rsidRPr="0051248F">
        <w:rPr>
          <w:rFonts w:ascii="彩虹粗仿宋" w:eastAsia="彩虹粗仿宋" w:hint="eastAsia"/>
          <w:sz w:val="30"/>
        </w:rPr>
        <w:lastRenderedPageBreak/>
        <w:t>十七、违约责任</w:t>
      </w:r>
      <w:bookmarkEnd w:id="95"/>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（一）基金管理人、基金托管人不履行本协议或履行本协议不符合约定的，应当承担违约责任。</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1.不可抗力；</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2.基金管理人、基金托管人按照当时有效的法律法规或中国证监会的规定作为或不作为而造成的损失等；</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sz w:val="24"/>
        </w:rPr>
        <w:t>3.基金管理人由于按照《基金合同》规定的投资原则投资或不投资造成的直接损失或潜在损失等；</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bCs/>
          <w:sz w:val="24"/>
        </w:rPr>
        <w:t>4．基金托管人对存放或存管在基金托管人以外机构的基金资产，或交由证券公司等其他机构负责清算交收的基金资产及其收益，由于该机构欺诈、故意、疏忽、过失或破产等原因给本基金资产造成的损失等。</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1393C" w:rsidRPr="0051248F" w:rsidRDefault="0031393C" w:rsidP="0031393C">
      <w:pPr>
        <w:adjustRightInd w:val="0"/>
        <w:snapToGrid w:val="0"/>
        <w:outlineLvl w:val="0"/>
        <w:rPr>
          <w:rFonts w:ascii="彩虹粗仿宋" w:eastAsia="彩虹粗仿宋" w:hAnsi="宋体" w:cs="Arial"/>
          <w:sz w:val="24"/>
        </w:rPr>
      </w:pPr>
      <w:r w:rsidRPr="0051248F">
        <w:rPr>
          <w:rFonts w:ascii="彩虹粗仿宋" w:eastAsia="彩虹粗仿宋" w:hAnsi="宋体" w:cs="Arial" w:hint="eastAsia"/>
          <w:sz w:val="24"/>
        </w:rPr>
        <w:t>若基金管理人或基金托管人因履行本协议而被起诉，另一方应提供合理的必要支持。</w:t>
      </w:r>
    </w:p>
    <w:p w:rsidR="0031393C" w:rsidRPr="0051248F" w:rsidRDefault="0031393C" w:rsidP="0031393C">
      <w:pPr>
        <w:adjustRightInd w:val="0"/>
        <w:snapToGrid w:val="0"/>
        <w:ind w:firstLineChars="200" w:firstLine="480"/>
        <w:outlineLvl w:val="0"/>
        <w:rPr>
          <w:rFonts w:ascii="彩虹粗仿宋" w:eastAsia="彩虹粗仿宋" w:hAnsi="宋体" w:cs="Arial"/>
          <w:sz w:val="24"/>
        </w:rPr>
      </w:pPr>
      <w:r w:rsidRPr="0051248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31393C" w:rsidRPr="0051248F" w:rsidRDefault="0031393C" w:rsidP="0031393C">
      <w:pPr>
        <w:adjustRightInd w:val="0"/>
        <w:snapToGrid w:val="0"/>
        <w:outlineLvl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6" w:name="_Toc124325902"/>
      <w:r w:rsidRPr="0051248F">
        <w:rPr>
          <w:rFonts w:ascii="彩虹粗仿宋" w:eastAsia="彩虹粗仿宋" w:hint="eastAsia"/>
          <w:sz w:val="30"/>
        </w:rPr>
        <w:lastRenderedPageBreak/>
        <w:t>十八、争议解决方式</w:t>
      </w:r>
      <w:bookmarkEnd w:id="96"/>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本协议受中国法律管辖。</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7" w:name="_Toc124325903"/>
      <w:r w:rsidRPr="0051248F">
        <w:rPr>
          <w:rFonts w:ascii="彩虹粗仿宋" w:eastAsia="彩虹粗仿宋" w:hint="eastAsia"/>
          <w:sz w:val="30"/>
        </w:rPr>
        <w:t>十九、托管协议的效力</w:t>
      </w:r>
      <w:bookmarkEnd w:id="97"/>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双方对托管协议的效力约定如下：</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（三）托管协议自生效之日起对托管协议当事人具有同等的法律约束力。</w:t>
      </w:r>
    </w:p>
    <w:p w:rsidR="0031393C" w:rsidRPr="0051248F" w:rsidRDefault="0031393C" w:rsidP="0031393C">
      <w:pPr>
        <w:adjustRightInd w:val="0"/>
        <w:snapToGrid w:val="0"/>
        <w:ind w:firstLineChars="200" w:firstLine="480"/>
        <w:rPr>
          <w:rFonts w:ascii="彩虹粗仿宋" w:eastAsia="彩虹粗仿宋"/>
          <w:sz w:val="30"/>
          <w:szCs w:val="30"/>
        </w:rPr>
      </w:pPr>
      <w:r w:rsidRPr="0051248F">
        <w:rPr>
          <w:rFonts w:ascii="彩虹粗仿宋" w:eastAsia="彩虹粗仿宋" w:hAnsi="宋体" w:cs="Arial" w:hint="eastAsia"/>
          <w:sz w:val="24"/>
        </w:rPr>
        <w:t>（四）本协议一式六份，协议双方各持二份，上报监管机构二份，每份具有同等的法律效力。</w:t>
      </w:r>
    </w:p>
    <w:p w:rsidR="0031393C" w:rsidRPr="0051248F" w:rsidRDefault="0031393C" w:rsidP="0031393C">
      <w:pPr>
        <w:adjustRightInd w:val="0"/>
        <w:snapToGrid w:val="0"/>
        <w:rPr>
          <w:rFonts w:ascii="彩虹粗仿宋" w:eastAsia="彩虹粗仿宋" w:hAnsi="宋体" w:cs="Arial"/>
          <w:sz w:val="24"/>
        </w:rPr>
      </w:pPr>
    </w:p>
    <w:p w:rsidR="0031393C" w:rsidRPr="0051248F" w:rsidRDefault="0031393C" w:rsidP="0031393C">
      <w:pPr>
        <w:pStyle w:val="2"/>
        <w:jc w:val="center"/>
        <w:rPr>
          <w:rFonts w:ascii="彩虹粗仿宋" w:eastAsia="彩虹粗仿宋"/>
          <w:sz w:val="30"/>
        </w:rPr>
      </w:pPr>
      <w:bookmarkStart w:id="98" w:name="_Toc124325904"/>
      <w:r w:rsidRPr="0051248F">
        <w:rPr>
          <w:rFonts w:ascii="彩虹粗仿宋" w:eastAsia="彩虹粗仿宋" w:hint="eastAsia"/>
          <w:sz w:val="30"/>
        </w:rPr>
        <w:t>二十、其他事项</w:t>
      </w:r>
      <w:bookmarkEnd w:id="98"/>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如发生有权司法机关依法冻结基金份额持有人的基金份额时，基金管理人应予以配合，承担司法协助义务。</w:t>
      </w:r>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1393C" w:rsidRPr="0051248F" w:rsidRDefault="0031393C" w:rsidP="0031393C">
      <w:pPr>
        <w:adjustRightInd w:val="0"/>
        <w:snapToGrid w:val="0"/>
        <w:rPr>
          <w:rFonts w:ascii="彩虹粗仿宋" w:eastAsia="彩虹粗仿宋"/>
          <w:b/>
          <w:bCs/>
        </w:rPr>
      </w:pPr>
    </w:p>
    <w:p w:rsidR="0031393C" w:rsidRPr="0051248F" w:rsidRDefault="0031393C" w:rsidP="0031393C">
      <w:pPr>
        <w:pStyle w:val="2"/>
        <w:jc w:val="center"/>
        <w:rPr>
          <w:rFonts w:ascii="彩虹粗仿宋" w:eastAsia="彩虹粗仿宋"/>
          <w:sz w:val="30"/>
        </w:rPr>
      </w:pPr>
      <w:bookmarkStart w:id="99" w:name="_Toc124325905"/>
      <w:r w:rsidRPr="0051248F">
        <w:rPr>
          <w:rFonts w:ascii="彩虹粗仿宋" w:eastAsia="彩虹粗仿宋" w:hint="eastAsia"/>
          <w:sz w:val="30"/>
        </w:rPr>
        <w:t>二十一、托管协议的签订</w:t>
      </w:r>
      <w:bookmarkEnd w:id="99"/>
    </w:p>
    <w:p w:rsidR="0031393C" w:rsidRPr="0051248F" w:rsidRDefault="0031393C" w:rsidP="0031393C">
      <w:pPr>
        <w:adjustRightInd w:val="0"/>
        <w:snapToGrid w:val="0"/>
        <w:ind w:firstLineChars="200" w:firstLine="480"/>
        <w:rPr>
          <w:rFonts w:ascii="彩虹粗仿宋" w:eastAsia="彩虹粗仿宋" w:hAnsi="宋体" w:cs="Arial"/>
          <w:sz w:val="24"/>
        </w:rPr>
      </w:pPr>
      <w:r w:rsidRPr="0051248F">
        <w:rPr>
          <w:rFonts w:ascii="彩虹粗仿宋" w:eastAsia="彩虹粗仿宋" w:hAnsi="宋体" w:cs="Arial" w:hint="eastAsia"/>
          <w:sz w:val="24"/>
        </w:rPr>
        <w:t>本协议双方法定代表人或授权代表签章、签订地、签订日</w:t>
      </w:r>
    </w:p>
    <w:p w:rsidR="0031393C" w:rsidRPr="0051248F" w:rsidRDefault="0031393C" w:rsidP="0031393C">
      <w:pPr>
        <w:adjustRightInd w:val="0"/>
        <w:snapToGrid w:val="0"/>
        <w:ind w:firstLineChars="200" w:firstLine="480"/>
        <w:rPr>
          <w:rFonts w:ascii="彩虹粗仿宋" w:eastAsia="彩虹粗仿宋" w:hAnsi="宋体" w:cs="Arial"/>
          <w:sz w:val="24"/>
        </w:rPr>
        <w:sectPr w:rsidR="0031393C" w:rsidRPr="0051248F">
          <w:headerReference w:type="default" r:id="rId11"/>
          <w:pgSz w:w="11906" w:h="16838" w:code="9"/>
          <w:pgMar w:top="1418" w:right="1701" w:bottom="1418" w:left="1701" w:header="851" w:footer="992" w:gutter="0"/>
          <w:cols w:space="425"/>
          <w:docGrid w:type="lines" w:linePitch="312"/>
        </w:sectPr>
      </w:pPr>
    </w:p>
    <w:p w:rsidR="0031393C" w:rsidRPr="0051248F" w:rsidRDefault="0031393C" w:rsidP="0031393C">
      <w:pPr>
        <w:spacing w:line="360" w:lineRule="auto"/>
        <w:ind w:right="26"/>
        <w:rPr>
          <w:rFonts w:ascii="彩虹粗仿宋" w:eastAsia="彩虹粗仿宋"/>
          <w:sz w:val="24"/>
        </w:rPr>
      </w:pPr>
      <w:r w:rsidRPr="0051248F">
        <w:rPr>
          <w:rFonts w:ascii="彩虹粗仿宋" w:eastAsia="彩虹粗仿宋" w:hint="eastAsia"/>
          <w:sz w:val="24"/>
        </w:rPr>
        <w:lastRenderedPageBreak/>
        <w:t>本页无正文，为《前海开源黄金交易型开放式证券投资基金联接基金托管协议》的签字盖章页。</w:t>
      </w:r>
    </w:p>
    <w:p w:rsidR="0031393C" w:rsidRPr="0051248F" w:rsidRDefault="0031393C" w:rsidP="0031393C">
      <w:pPr>
        <w:spacing w:line="360" w:lineRule="auto"/>
        <w:rPr>
          <w:rFonts w:ascii="彩虹粗仿宋" w:eastAsia="彩虹粗仿宋"/>
          <w:sz w:val="24"/>
        </w:rPr>
      </w:pPr>
    </w:p>
    <w:p w:rsidR="0031393C" w:rsidRPr="0051248F" w:rsidRDefault="0031393C" w:rsidP="0031393C">
      <w:pPr>
        <w:spacing w:line="360" w:lineRule="auto"/>
        <w:rPr>
          <w:rFonts w:ascii="彩虹粗仿宋" w:eastAsia="彩虹粗仿宋"/>
          <w:sz w:val="24"/>
        </w:rPr>
      </w:pPr>
    </w:p>
    <w:p w:rsidR="0031393C" w:rsidRPr="0051248F" w:rsidRDefault="0031393C" w:rsidP="0031393C">
      <w:pPr>
        <w:spacing w:line="360" w:lineRule="auto"/>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r w:rsidRPr="0051248F">
        <w:rPr>
          <w:rFonts w:ascii="彩虹粗仿宋" w:eastAsia="彩虹粗仿宋" w:hint="eastAsia"/>
          <w:sz w:val="24"/>
        </w:rPr>
        <w:t>基金管理人：前海开源基金管理有限公司（公章）</w:t>
      </w: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r w:rsidRPr="0051248F">
        <w:rPr>
          <w:rFonts w:ascii="彩虹粗仿宋" w:eastAsia="彩虹粗仿宋" w:hint="eastAsia"/>
          <w:sz w:val="24"/>
        </w:rPr>
        <w:t xml:space="preserve">法定代表人或授权代表：                   </w:t>
      </w: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r w:rsidRPr="0051248F">
        <w:rPr>
          <w:rFonts w:ascii="彩虹粗仿宋" w:eastAsia="彩虹粗仿宋" w:hint="eastAsia"/>
          <w:sz w:val="24"/>
        </w:rPr>
        <w:t>基金托管人：中国建设银行股份有限公司（公章）</w:t>
      </w: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p>
    <w:p w:rsidR="0031393C" w:rsidRPr="0051248F" w:rsidRDefault="0031393C" w:rsidP="0031393C">
      <w:pPr>
        <w:spacing w:line="360" w:lineRule="auto"/>
        <w:ind w:right="26"/>
        <w:rPr>
          <w:rFonts w:ascii="彩虹粗仿宋" w:eastAsia="彩虹粗仿宋"/>
          <w:sz w:val="24"/>
        </w:rPr>
      </w:pPr>
      <w:r w:rsidRPr="0051248F">
        <w:rPr>
          <w:rFonts w:ascii="彩虹粗仿宋" w:eastAsia="彩虹粗仿宋" w:hint="eastAsia"/>
          <w:sz w:val="24"/>
        </w:rPr>
        <w:t xml:space="preserve">法定代表人或授权代表：                   </w:t>
      </w:r>
    </w:p>
    <w:p w:rsidR="0031393C" w:rsidRPr="0051248F" w:rsidRDefault="0031393C" w:rsidP="0031393C">
      <w:pPr>
        <w:spacing w:line="360" w:lineRule="auto"/>
        <w:ind w:right="26"/>
        <w:rPr>
          <w:rFonts w:ascii="彩虹粗仿宋" w:eastAsia="彩虹粗仿宋"/>
          <w:b/>
          <w:sz w:val="24"/>
          <w:szCs w:val="28"/>
        </w:rPr>
      </w:pPr>
    </w:p>
    <w:p w:rsidR="0031393C" w:rsidRPr="0051248F" w:rsidRDefault="0031393C" w:rsidP="0031393C">
      <w:pPr>
        <w:spacing w:line="360" w:lineRule="auto"/>
        <w:ind w:right="26"/>
        <w:rPr>
          <w:rFonts w:ascii="彩虹粗仿宋" w:eastAsia="彩虹粗仿宋"/>
          <w:b/>
          <w:sz w:val="24"/>
          <w:szCs w:val="28"/>
        </w:rPr>
      </w:pPr>
    </w:p>
    <w:p w:rsidR="0031393C" w:rsidRPr="0051248F" w:rsidRDefault="0031393C" w:rsidP="0031393C">
      <w:pPr>
        <w:spacing w:line="360" w:lineRule="auto"/>
        <w:ind w:right="26"/>
        <w:rPr>
          <w:rFonts w:ascii="彩虹粗仿宋" w:eastAsia="彩虹粗仿宋"/>
          <w:b/>
          <w:sz w:val="24"/>
          <w:szCs w:val="28"/>
        </w:rPr>
      </w:pPr>
    </w:p>
    <w:p w:rsidR="0031393C" w:rsidRPr="0051248F" w:rsidRDefault="0031393C" w:rsidP="0031393C">
      <w:pPr>
        <w:spacing w:line="360" w:lineRule="auto"/>
        <w:ind w:right="26"/>
        <w:rPr>
          <w:rFonts w:ascii="彩虹粗仿宋" w:eastAsia="彩虹粗仿宋"/>
          <w:b/>
          <w:sz w:val="24"/>
          <w:szCs w:val="28"/>
        </w:rPr>
      </w:pPr>
      <w:r w:rsidRPr="0051248F">
        <w:rPr>
          <w:rFonts w:ascii="彩虹粗仿宋" w:eastAsia="彩虹粗仿宋" w:hint="eastAsia"/>
          <w:b/>
          <w:sz w:val="24"/>
          <w:szCs w:val="28"/>
        </w:rPr>
        <w:t>签订地点：北京</w:t>
      </w:r>
    </w:p>
    <w:p w:rsidR="0031393C" w:rsidRPr="0051248F" w:rsidRDefault="0031393C" w:rsidP="0031393C">
      <w:pPr>
        <w:spacing w:line="360" w:lineRule="auto"/>
        <w:ind w:right="26"/>
        <w:rPr>
          <w:rFonts w:ascii="彩虹粗仿宋" w:eastAsia="彩虹粗仿宋"/>
          <w:b/>
          <w:sz w:val="24"/>
          <w:szCs w:val="28"/>
        </w:rPr>
      </w:pPr>
      <w:r w:rsidRPr="0051248F">
        <w:rPr>
          <w:rFonts w:ascii="彩虹粗仿宋" w:eastAsia="彩虹粗仿宋" w:hint="eastAsia"/>
          <w:b/>
          <w:sz w:val="24"/>
          <w:szCs w:val="28"/>
        </w:rPr>
        <w:t>签 订 日：</w:t>
      </w:r>
      <w:r w:rsidR="005452B4">
        <w:rPr>
          <w:rFonts w:ascii="彩虹粗仿宋" w:eastAsia="彩虹粗仿宋" w:hint="eastAsia"/>
          <w:b/>
          <w:sz w:val="24"/>
          <w:szCs w:val="28"/>
        </w:rPr>
        <w:t xml:space="preserve">   </w:t>
      </w:r>
      <w:r w:rsidRPr="0051248F">
        <w:rPr>
          <w:rFonts w:ascii="彩虹粗仿宋" w:eastAsia="彩虹粗仿宋" w:hint="eastAsia"/>
          <w:b/>
          <w:sz w:val="24"/>
          <w:szCs w:val="28"/>
        </w:rPr>
        <w:t xml:space="preserve">   年</w:t>
      </w:r>
      <w:r w:rsidRPr="0011028C">
        <w:rPr>
          <w:rFonts w:ascii="彩虹粗仿宋" w:eastAsia="彩虹粗仿宋"/>
          <w:b/>
          <w:sz w:val="24"/>
          <w:szCs w:val="28"/>
        </w:rPr>
        <w:t xml:space="preserve">   </w:t>
      </w:r>
      <w:r w:rsidRPr="0051248F">
        <w:rPr>
          <w:rFonts w:ascii="彩虹粗仿宋" w:eastAsia="彩虹粗仿宋" w:hint="eastAsia"/>
          <w:b/>
          <w:sz w:val="24"/>
          <w:szCs w:val="28"/>
        </w:rPr>
        <w:t>月</w:t>
      </w:r>
      <w:r w:rsidRPr="0011028C">
        <w:rPr>
          <w:rFonts w:ascii="彩虹粗仿宋" w:eastAsia="彩虹粗仿宋"/>
          <w:b/>
          <w:sz w:val="24"/>
          <w:szCs w:val="28"/>
        </w:rPr>
        <w:t xml:space="preserve">   </w:t>
      </w:r>
      <w:r w:rsidRPr="0051248F">
        <w:rPr>
          <w:rFonts w:ascii="彩虹粗仿宋" w:eastAsia="彩虹粗仿宋" w:hint="eastAsia"/>
          <w:b/>
          <w:sz w:val="24"/>
          <w:szCs w:val="28"/>
        </w:rPr>
        <w:t>日</w:t>
      </w:r>
    </w:p>
    <w:p w:rsidR="0031393C" w:rsidRPr="0051248F" w:rsidRDefault="0031393C" w:rsidP="0031393C">
      <w:pPr>
        <w:adjustRightInd w:val="0"/>
        <w:snapToGrid w:val="0"/>
        <w:rPr>
          <w:rFonts w:ascii="彩虹粗仿宋" w:eastAsia="彩虹粗仿宋" w:hAnsi="宋体" w:cs="Arial"/>
          <w:sz w:val="24"/>
        </w:rPr>
      </w:pPr>
    </w:p>
    <w:p w:rsidR="006C0583" w:rsidRPr="0051248F" w:rsidRDefault="006C0583" w:rsidP="0031393C"/>
    <w:sectPr w:rsidR="006C0583" w:rsidRPr="0051248F">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1B" w:rsidRDefault="0034441B" w:rsidP="0031393C">
      <w:r>
        <w:separator/>
      </w:r>
    </w:p>
  </w:endnote>
  <w:endnote w:type="continuationSeparator" w:id="0">
    <w:p w:rsidR="0034441B" w:rsidRDefault="0034441B" w:rsidP="0031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9" w:rsidRDefault="00E26B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26B89" w:rsidRDefault="00E26B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9" w:rsidRDefault="00E26B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6C41">
      <w:rPr>
        <w:rStyle w:val="a6"/>
        <w:noProof/>
      </w:rPr>
      <w:t>35</w:t>
    </w:r>
    <w:r>
      <w:rPr>
        <w:rStyle w:val="a6"/>
      </w:rPr>
      <w:fldChar w:fldCharType="end"/>
    </w:r>
  </w:p>
  <w:p w:rsidR="00E26B89" w:rsidRDefault="00E26B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9" w:rsidRDefault="00E26B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1B" w:rsidRDefault="0034441B" w:rsidP="0031393C">
      <w:r>
        <w:separator/>
      </w:r>
    </w:p>
  </w:footnote>
  <w:footnote w:type="continuationSeparator" w:id="0">
    <w:p w:rsidR="0034441B" w:rsidRDefault="0034441B" w:rsidP="0031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9" w:rsidRDefault="00E26B89" w:rsidP="006C0583">
    <w:pPr>
      <w:pStyle w:val="a4"/>
      <w:jc w:val="left"/>
    </w:pPr>
    <w:r w:rsidRPr="0011028C">
      <w:rPr>
        <w:bCs/>
        <w:noProof/>
        <w:sz w:val="44"/>
      </w:rPr>
      <w:drawing>
        <wp:inline distT="0" distB="0" distL="0" distR="0" wp14:anchorId="1E1D658B" wp14:editId="68CD4376">
          <wp:extent cx="1198880" cy="319405"/>
          <wp:effectExtent l="0" t="0" r="1270" b="4445"/>
          <wp:docPr id="3" name="图片 3"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主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19405"/>
                  </a:xfrm>
                  <a:prstGeom prst="rect">
                    <a:avLst/>
                  </a:prstGeom>
                  <a:noFill/>
                  <a:ln>
                    <a:noFill/>
                  </a:ln>
                </pic:spPr>
              </pic:pic>
            </a:graphicData>
          </a:graphic>
        </wp:inline>
      </w:drawing>
    </w:r>
    <w:r>
      <w:rPr>
        <w:rFonts w:hint="eastAsia"/>
        <w:noProof/>
      </w:rPr>
      <w:t xml:space="preserve">                                                                 </w:t>
    </w:r>
    <w:r>
      <w:rPr>
        <w:rFonts w:hint="eastAsia"/>
        <w:noProof/>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89" w:rsidRDefault="00E26B89" w:rsidP="00460FB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1B"/>
    <w:rsid w:val="000100F9"/>
    <w:rsid w:val="00014CD8"/>
    <w:rsid w:val="00074A2D"/>
    <w:rsid w:val="000900A4"/>
    <w:rsid w:val="000B17C1"/>
    <w:rsid w:val="000E0D52"/>
    <w:rsid w:val="000F6519"/>
    <w:rsid w:val="0011028C"/>
    <w:rsid w:val="0014077B"/>
    <w:rsid w:val="001679C4"/>
    <w:rsid w:val="001741F6"/>
    <w:rsid w:val="00193BDE"/>
    <w:rsid w:val="001B0F86"/>
    <w:rsid w:val="001F1E85"/>
    <w:rsid w:val="00243630"/>
    <w:rsid w:val="002502FE"/>
    <w:rsid w:val="00257E24"/>
    <w:rsid w:val="00267F81"/>
    <w:rsid w:val="0031393C"/>
    <w:rsid w:val="00320EAA"/>
    <w:rsid w:val="003422BD"/>
    <w:rsid w:val="0034441B"/>
    <w:rsid w:val="003D3A95"/>
    <w:rsid w:val="003F04E4"/>
    <w:rsid w:val="004051BD"/>
    <w:rsid w:val="00424339"/>
    <w:rsid w:val="00460FB6"/>
    <w:rsid w:val="00485016"/>
    <w:rsid w:val="004875EA"/>
    <w:rsid w:val="004A7C1A"/>
    <w:rsid w:val="004C711C"/>
    <w:rsid w:val="0051248F"/>
    <w:rsid w:val="005158FC"/>
    <w:rsid w:val="005452B4"/>
    <w:rsid w:val="00580B1E"/>
    <w:rsid w:val="00664167"/>
    <w:rsid w:val="006B3818"/>
    <w:rsid w:val="006C0583"/>
    <w:rsid w:val="006D4099"/>
    <w:rsid w:val="006D567F"/>
    <w:rsid w:val="006E5DDB"/>
    <w:rsid w:val="00726236"/>
    <w:rsid w:val="00753058"/>
    <w:rsid w:val="00766B4E"/>
    <w:rsid w:val="00774F1B"/>
    <w:rsid w:val="007B4E71"/>
    <w:rsid w:val="007C209D"/>
    <w:rsid w:val="00804CE5"/>
    <w:rsid w:val="00826A55"/>
    <w:rsid w:val="00830920"/>
    <w:rsid w:val="00831323"/>
    <w:rsid w:val="00847D12"/>
    <w:rsid w:val="00851BC1"/>
    <w:rsid w:val="0088488E"/>
    <w:rsid w:val="008E0D79"/>
    <w:rsid w:val="008E0D83"/>
    <w:rsid w:val="008F0486"/>
    <w:rsid w:val="00900EC8"/>
    <w:rsid w:val="00906C41"/>
    <w:rsid w:val="00911BC4"/>
    <w:rsid w:val="009E47D1"/>
    <w:rsid w:val="009E7FA9"/>
    <w:rsid w:val="00A126D1"/>
    <w:rsid w:val="00A13268"/>
    <w:rsid w:val="00A27DAC"/>
    <w:rsid w:val="00A3153C"/>
    <w:rsid w:val="00A457E7"/>
    <w:rsid w:val="00A51692"/>
    <w:rsid w:val="00A606E3"/>
    <w:rsid w:val="00BD087E"/>
    <w:rsid w:val="00C33065"/>
    <w:rsid w:val="00C55CA1"/>
    <w:rsid w:val="00C63E41"/>
    <w:rsid w:val="00C81A59"/>
    <w:rsid w:val="00C97D79"/>
    <w:rsid w:val="00CB00F3"/>
    <w:rsid w:val="00CC071F"/>
    <w:rsid w:val="00CE2857"/>
    <w:rsid w:val="00CF5D9C"/>
    <w:rsid w:val="00D520D2"/>
    <w:rsid w:val="00DE098E"/>
    <w:rsid w:val="00E045F0"/>
    <w:rsid w:val="00E04EC9"/>
    <w:rsid w:val="00E26B89"/>
    <w:rsid w:val="00E319C0"/>
    <w:rsid w:val="00E32934"/>
    <w:rsid w:val="00E50225"/>
    <w:rsid w:val="00E81558"/>
    <w:rsid w:val="00F33975"/>
    <w:rsid w:val="00FA1054"/>
    <w:rsid w:val="00FB3F6D"/>
    <w:rsid w:val="00FC10A3"/>
    <w:rsid w:val="00FD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3C"/>
    <w:pPr>
      <w:widowControl w:val="0"/>
      <w:jc w:val="both"/>
    </w:pPr>
    <w:rPr>
      <w:rFonts w:ascii="Times New Roman" w:eastAsia="宋体" w:hAnsi="Times New Roman" w:cs="Times New Roman"/>
      <w:szCs w:val="24"/>
    </w:rPr>
  </w:style>
  <w:style w:type="paragraph" w:styleId="2">
    <w:name w:val="heading 2"/>
    <w:basedOn w:val="a"/>
    <w:next w:val="a0"/>
    <w:link w:val="2Char"/>
    <w:qFormat/>
    <w:rsid w:val="0031393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13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1393C"/>
    <w:rPr>
      <w:sz w:val="18"/>
      <w:szCs w:val="18"/>
    </w:rPr>
  </w:style>
  <w:style w:type="paragraph" w:styleId="a5">
    <w:name w:val="footer"/>
    <w:basedOn w:val="a"/>
    <w:link w:val="Char0"/>
    <w:unhideWhenUsed/>
    <w:rsid w:val="0031393C"/>
    <w:pPr>
      <w:tabs>
        <w:tab w:val="center" w:pos="4153"/>
        <w:tab w:val="right" w:pos="8306"/>
      </w:tabs>
      <w:snapToGrid w:val="0"/>
      <w:jc w:val="left"/>
    </w:pPr>
    <w:rPr>
      <w:sz w:val="18"/>
      <w:szCs w:val="18"/>
    </w:rPr>
  </w:style>
  <w:style w:type="character" w:customStyle="1" w:styleId="Char0">
    <w:name w:val="页脚 Char"/>
    <w:basedOn w:val="a1"/>
    <w:link w:val="a5"/>
    <w:uiPriority w:val="99"/>
    <w:rsid w:val="0031393C"/>
    <w:rPr>
      <w:sz w:val="18"/>
      <w:szCs w:val="18"/>
    </w:rPr>
  </w:style>
  <w:style w:type="character" w:customStyle="1" w:styleId="2Char">
    <w:name w:val="标题 2 Char"/>
    <w:basedOn w:val="a1"/>
    <w:link w:val="2"/>
    <w:rsid w:val="0031393C"/>
    <w:rPr>
      <w:rFonts w:ascii="Arial" w:eastAsia="黑体" w:hAnsi="Arial" w:cs="Times New Roman"/>
      <w:b/>
      <w:sz w:val="32"/>
      <w:szCs w:val="20"/>
    </w:rPr>
  </w:style>
  <w:style w:type="character" w:styleId="a6">
    <w:name w:val="page number"/>
    <w:basedOn w:val="a1"/>
    <w:rsid w:val="0031393C"/>
  </w:style>
  <w:style w:type="paragraph" w:styleId="a7">
    <w:name w:val="Normal (Web)"/>
    <w:basedOn w:val="a"/>
    <w:rsid w:val="0031393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1393C"/>
    <w:rPr>
      <w:b/>
      <w:bCs/>
    </w:rPr>
  </w:style>
  <w:style w:type="character" w:styleId="a9">
    <w:name w:val="Hyperlink"/>
    <w:rsid w:val="0031393C"/>
    <w:rPr>
      <w:color w:val="0000FF"/>
      <w:u w:val="single"/>
    </w:rPr>
  </w:style>
  <w:style w:type="paragraph" w:customStyle="1" w:styleId="wz1">
    <w:name w:val="wz1"/>
    <w:basedOn w:val="a"/>
    <w:rsid w:val="0031393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1393C"/>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1393C"/>
    <w:rPr>
      <w:rFonts w:ascii="仿宋_GB2312" w:eastAsia="仿宋_GB2312" w:hAnsi="Times New Roman" w:cs="Times New Roman"/>
      <w:color w:val="000000"/>
      <w:kern w:val="0"/>
      <w:sz w:val="24"/>
      <w:szCs w:val="28"/>
    </w:rPr>
  </w:style>
  <w:style w:type="character" w:customStyle="1" w:styleId="read">
    <w:name w:val="read"/>
    <w:basedOn w:val="a1"/>
    <w:rsid w:val="0031393C"/>
  </w:style>
  <w:style w:type="paragraph" w:styleId="a0">
    <w:name w:val="Normal Indent"/>
    <w:basedOn w:val="a"/>
    <w:rsid w:val="0031393C"/>
    <w:pPr>
      <w:ind w:firstLineChars="200" w:firstLine="420"/>
    </w:pPr>
  </w:style>
  <w:style w:type="paragraph" w:styleId="ab">
    <w:name w:val="Body Text Indent"/>
    <w:basedOn w:val="a"/>
    <w:link w:val="Char2"/>
    <w:rsid w:val="0031393C"/>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1393C"/>
    <w:rPr>
      <w:rFonts w:ascii="Times New Roman" w:eastAsia="方正仿宋简体" w:hAnsi="Times New Roman" w:cs="Times New Roman"/>
      <w:sz w:val="24"/>
      <w:szCs w:val="30"/>
    </w:rPr>
  </w:style>
  <w:style w:type="paragraph" w:styleId="20">
    <w:name w:val="Body Text Indent 2"/>
    <w:basedOn w:val="a"/>
    <w:link w:val="2Char0"/>
    <w:rsid w:val="0031393C"/>
    <w:pPr>
      <w:spacing w:line="360" w:lineRule="auto"/>
      <w:ind w:firstLine="525"/>
    </w:pPr>
    <w:rPr>
      <w:rFonts w:ascii="宋体" w:hAnsi="宋体"/>
      <w:sz w:val="28"/>
      <w:szCs w:val="20"/>
    </w:rPr>
  </w:style>
  <w:style w:type="character" w:customStyle="1" w:styleId="2Char0">
    <w:name w:val="正文文本缩进 2 Char"/>
    <w:basedOn w:val="a1"/>
    <w:link w:val="20"/>
    <w:rsid w:val="0031393C"/>
    <w:rPr>
      <w:rFonts w:ascii="宋体" w:eastAsia="宋体" w:hAnsi="宋体" w:cs="Times New Roman"/>
      <w:sz w:val="28"/>
      <w:szCs w:val="20"/>
    </w:rPr>
  </w:style>
  <w:style w:type="paragraph" w:styleId="3">
    <w:name w:val="Body Text Indent 3"/>
    <w:basedOn w:val="a"/>
    <w:link w:val="3Char"/>
    <w:rsid w:val="0031393C"/>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1393C"/>
    <w:rPr>
      <w:rFonts w:ascii="仿宋_GB2312" w:eastAsia="仿宋_GB2312" w:hAnsi="宋体" w:cs="Arial"/>
      <w:color w:val="000000"/>
      <w:sz w:val="24"/>
      <w:szCs w:val="24"/>
    </w:rPr>
  </w:style>
  <w:style w:type="paragraph" w:styleId="1">
    <w:name w:val="toc 1"/>
    <w:basedOn w:val="a"/>
    <w:next w:val="a"/>
    <w:autoRedefine/>
    <w:semiHidden/>
    <w:rsid w:val="0031393C"/>
  </w:style>
  <w:style w:type="paragraph" w:styleId="21">
    <w:name w:val="toc 2"/>
    <w:basedOn w:val="a"/>
    <w:next w:val="a"/>
    <w:autoRedefine/>
    <w:semiHidden/>
    <w:rsid w:val="0031393C"/>
    <w:pPr>
      <w:ind w:leftChars="200" w:left="420"/>
    </w:pPr>
  </w:style>
  <w:style w:type="paragraph" w:styleId="30">
    <w:name w:val="toc 3"/>
    <w:basedOn w:val="a"/>
    <w:next w:val="a"/>
    <w:autoRedefine/>
    <w:semiHidden/>
    <w:rsid w:val="0031393C"/>
    <w:pPr>
      <w:ind w:leftChars="400" w:left="840"/>
    </w:pPr>
  </w:style>
  <w:style w:type="paragraph" w:styleId="4">
    <w:name w:val="toc 4"/>
    <w:basedOn w:val="a"/>
    <w:next w:val="a"/>
    <w:autoRedefine/>
    <w:semiHidden/>
    <w:rsid w:val="0031393C"/>
    <w:pPr>
      <w:ind w:leftChars="600" w:left="1260"/>
    </w:pPr>
  </w:style>
  <w:style w:type="paragraph" w:styleId="5">
    <w:name w:val="toc 5"/>
    <w:basedOn w:val="a"/>
    <w:next w:val="a"/>
    <w:autoRedefine/>
    <w:semiHidden/>
    <w:rsid w:val="0031393C"/>
    <w:pPr>
      <w:ind w:leftChars="800" w:left="1680"/>
    </w:pPr>
  </w:style>
  <w:style w:type="paragraph" w:styleId="6">
    <w:name w:val="toc 6"/>
    <w:basedOn w:val="a"/>
    <w:next w:val="a"/>
    <w:autoRedefine/>
    <w:semiHidden/>
    <w:rsid w:val="0031393C"/>
    <w:pPr>
      <w:ind w:leftChars="1000" w:left="2100"/>
    </w:pPr>
  </w:style>
  <w:style w:type="paragraph" w:styleId="7">
    <w:name w:val="toc 7"/>
    <w:basedOn w:val="a"/>
    <w:next w:val="a"/>
    <w:autoRedefine/>
    <w:semiHidden/>
    <w:rsid w:val="0031393C"/>
    <w:pPr>
      <w:ind w:leftChars="1200" w:left="2520"/>
    </w:pPr>
  </w:style>
  <w:style w:type="paragraph" w:styleId="8">
    <w:name w:val="toc 8"/>
    <w:basedOn w:val="a"/>
    <w:next w:val="a"/>
    <w:autoRedefine/>
    <w:semiHidden/>
    <w:rsid w:val="0031393C"/>
    <w:pPr>
      <w:ind w:leftChars="1400" w:left="2940"/>
    </w:pPr>
  </w:style>
  <w:style w:type="paragraph" w:styleId="9">
    <w:name w:val="toc 9"/>
    <w:basedOn w:val="a"/>
    <w:next w:val="a"/>
    <w:autoRedefine/>
    <w:semiHidden/>
    <w:rsid w:val="0031393C"/>
    <w:pPr>
      <w:ind w:leftChars="1600" w:left="3360"/>
    </w:pPr>
  </w:style>
  <w:style w:type="paragraph" w:customStyle="1" w:styleId="ac">
    <w:rsid w:val="0031393C"/>
    <w:pPr>
      <w:widowControl w:val="0"/>
      <w:jc w:val="both"/>
    </w:pPr>
    <w:rPr>
      <w:rFonts w:ascii="Times New Roman" w:eastAsia="宋体" w:hAnsi="Times New Roman" w:cs="Times New Roman"/>
      <w:szCs w:val="24"/>
    </w:rPr>
  </w:style>
  <w:style w:type="paragraph" w:styleId="ad">
    <w:name w:val="Balloon Text"/>
    <w:basedOn w:val="a"/>
    <w:link w:val="Char3"/>
    <w:semiHidden/>
    <w:rsid w:val="0031393C"/>
    <w:rPr>
      <w:sz w:val="18"/>
      <w:szCs w:val="18"/>
    </w:rPr>
  </w:style>
  <w:style w:type="character" w:customStyle="1" w:styleId="Char3">
    <w:name w:val="批注框文本 Char"/>
    <w:basedOn w:val="a1"/>
    <w:link w:val="ad"/>
    <w:semiHidden/>
    <w:rsid w:val="0031393C"/>
    <w:rPr>
      <w:rFonts w:ascii="Times New Roman" w:eastAsia="宋体" w:hAnsi="Times New Roman" w:cs="Times New Roman"/>
      <w:sz w:val="18"/>
      <w:szCs w:val="18"/>
    </w:rPr>
  </w:style>
  <w:style w:type="paragraph" w:customStyle="1" w:styleId="Char4">
    <w:name w:val="Char"/>
    <w:basedOn w:val="a"/>
    <w:rsid w:val="0031393C"/>
  </w:style>
  <w:style w:type="paragraph" w:customStyle="1" w:styleId="Char10">
    <w:name w:val="Char1"/>
    <w:basedOn w:val="a"/>
    <w:autoRedefine/>
    <w:rsid w:val="0031393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1393C"/>
  </w:style>
  <w:style w:type="character" w:styleId="ae">
    <w:name w:val="annotation reference"/>
    <w:semiHidden/>
    <w:rsid w:val="0031393C"/>
    <w:rPr>
      <w:sz w:val="21"/>
      <w:szCs w:val="21"/>
    </w:rPr>
  </w:style>
  <w:style w:type="paragraph" w:styleId="af">
    <w:name w:val="annotation text"/>
    <w:basedOn w:val="a"/>
    <w:link w:val="Char5"/>
    <w:semiHidden/>
    <w:rsid w:val="0031393C"/>
    <w:pPr>
      <w:jc w:val="left"/>
    </w:pPr>
    <w:rPr>
      <w:lang w:val="x-none" w:eastAsia="x-none"/>
    </w:rPr>
  </w:style>
  <w:style w:type="character" w:customStyle="1" w:styleId="Char5">
    <w:name w:val="批注文字 Char"/>
    <w:basedOn w:val="a1"/>
    <w:link w:val="af"/>
    <w:semiHidden/>
    <w:rsid w:val="0031393C"/>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31393C"/>
  </w:style>
  <w:style w:type="paragraph" w:customStyle="1" w:styleId="CharChar">
    <w:name w:val="Char Char"/>
    <w:basedOn w:val="a"/>
    <w:rsid w:val="0031393C"/>
    <w:rPr>
      <w:szCs w:val="20"/>
    </w:rPr>
  </w:style>
  <w:style w:type="paragraph" w:styleId="HTML">
    <w:name w:val="HTML Preformatted"/>
    <w:basedOn w:val="a"/>
    <w:link w:val="HTMLChar"/>
    <w:uiPriority w:val="99"/>
    <w:unhideWhenUsed/>
    <w:rsid w:val="00313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31393C"/>
    <w:rPr>
      <w:rFonts w:ascii="宋体" w:eastAsia="宋体" w:hAnsi="宋体" w:cs="Times New Roman"/>
      <w:kern w:val="0"/>
      <w:sz w:val="24"/>
      <w:szCs w:val="24"/>
      <w:lang w:val="x-none" w:eastAsia="x-none"/>
    </w:rPr>
  </w:style>
  <w:style w:type="paragraph" w:styleId="af0">
    <w:name w:val="annotation subject"/>
    <w:basedOn w:val="af"/>
    <w:next w:val="af"/>
    <w:link w:val="Char6"/>
    <w:rsid w:val="0031393C"/>
    <w:rPr>
      <w:b/>
      <w:bCs/>
    </w:rPr>
  </w:style>
  <w:style w:type="character" w:customStyle="1" w:styleId="Char6">
    <w:name w:val="批注主题 Char"/>
    <w:basedOn w:val="Char5"/>
    <w:link w:val="af0"/>
    <w:rsid w:val="0031393C"/>
    <w:rPr>
      <w:rFonts w:ascii="Times New Roman" w:eastAsia="宋体" w:hAnsi="Times New Roman" w:cs="Times New Roman"/>
      <w:b/>
      <w:bCs/>
      <w:szCs w:val="24"/>
      <w:lang w:val="x-none" w:eastAsia="x-none"/>
    </w:rPr>
  </w:style>
  <w:style w:type="paragraph" w:styleId="af1">
    <w:name w:val="Revision"/>
    <w:hidden/>
    <w:uiPriority w:val="99"/>
    <w:semiHidden/>
    <w:rsid w:val="0031393C"/>
    <w:rPr>
      <w:rFonts w:ascii="Times New Roman" w:eastAsia="宋体" w:hAnsi="Times New Roman" w:cs="Times New Roman"/>
      <w:szCs w:val="24"/>
    </w:rPr>
  </w:style>
  <w:style w:type="character" w:styleId="af2">
    <w:name w:val="FollowedHyperlink"/>
    <w:basedOn w:val="a1"/>
    <w:uiPriority w:val="99"/>
    <w:semiHidden/>
    <w:unhideWhenUsed/>
    <w:rsid w:val="003139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3C"/>
    <w:pPr>
      <w:widowControl w:val="0"/>
      <w:jc w:val="both"/>
    </w:pPr>
    <w:rPr>
      <w:rFonts w:ascii="Times New Roman" w:eastAsia="宋体" w:hAnsi="Times New Roman" w:cs="Times New Roman"/>
      <w:szCs w:val="24"/>
    </w:rPr>
  </w:style>
  <w:style w:type="paragraph" w:styleId="2">
    <w:name w:val="heading 2"/>
    <w:basedOn w:val="a"/>
    <w:next w:val="a0"/>
    <w:link w:val="2Char"/>
    <w:qFormat/>
    <w:rsid w:val="0031393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13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1393C"/>
    <w:rPr>
      <w:sz w:val="18"/>
      <w:szCs w:val="18"/>
    </w:rPr>
  </w:style>
  <w:style w:type="paragraph" w:styleId="a5">
    <w:name w:val="footer"/>
    <w:basedOn w:val="a"/>
    <w:link w:val="Char0"/>
    <w:unhideWhenUsed/>
    <w:rsid w:val="0031393C"/>
    <w:pPr>
      <w:tabs>
        <w:tab w:val="center" w:pos="4153"/>
        <w:tab w:val="right" w:pos="8306"/>
      </w:tabs>
      <w:snapToGrid w:val="0"/>
      <w:jc w:val="left"/>
    </w:pPr>
    <w:rPr>
      <w:sz w:val="18"/>
      <w:szCs w:val="18"/>
    </w:rPr>
  </w:style>
  <w:style w:type="character" w:customStyle="1" w:styleId="Char0">
    <w:name w:val="页脚 Char"/>
    <w:basedOn w:val="a1"/>
    <w:link w:val="a5"/>
    <w:uiPriority w:val="99"/>
    <w:rsid w:val="0031393C"/>
    <w:rPr>
      <w:sz w:val="18"/>
      <w:szCs w:val="18"/>
    </w:rPr>
  </w:style>
  <w:style w:type="character" w:customStyle="1" w:styleId="2Char">
    <w:name w:val="标题 2 Char"/>
    <w:basedOn w:val="a1"/>
    <w:link w:val="2"/>
    <w:rsid w:val="0031393C"/>
    <w:rPr>
      <w:rFonts w:ascii="Arial" w:eastAsia="黑体" w:hAnsi="Arial" w:cs="Times New Roman"/>
      <w:b/>
      <w:sz w:val="32"/>
      <w:szCs w:val="20"/>
    </w:rPr>
  </w:style>
  <w:style w:type="character" w:styleId="a6">
    <w:name w:val="page number"/>
    <w:basedOn w:val="a1"/>
    <w:rsid w:val="0031393C"/>
  </w:style>
  <w:style w:type="paragraph" w:styleId="a7">
    <w:name w:val="Normal (Web)"/>
    <w:basedOn w:val="a"/>
    <w:rsid w:val="0031393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1393C"/>
    <w:rPr>
      <w:b/>
      <w:bCs/>
    </w:rPr>
  </w:style>
  <w:style w:type="character" w:styleId="a9">
    <w:name w:val="Hyperlink"/>
    <w:rsid w:val="0031393C"/>
    <w:rPr>
      <w:color w:val="0000FF"/>
      <w:u w:val="single"/>
    </w:rPr>
  </w:style>
  <w:style w:type="paragraph" w:customStyle="1" w:styleId="wz1">
    <w:name w:val="wz1"/>
    <w:basedOn w:val="a"/>
    <w:rsid w:val="0031393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1393C"/>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1393C"/>
    <w:rPr>
      <w:rFonts w:ascii="仿宋_GB2312" w:eastAsia="仿宋_GB2312" w:hAnsi="Times New Roman" w:cs="Times New Roman"/>
      <w:color w:val="000000"/>
      <w:kern w:val="0"/>
      <w:sz w:val="24"/>
      <w:szCs w:val="28"/>
    </w:rPr>
  </w:style>
  <w:style w:type="character" w:customStyle="1" w:styleId="read">
    <w:name w:val="read"/>
    <w:basedOn w:val="a1"/>
    <w:rsid w:val="0031393C"/>
  </w:style>
  <w:style w:type="paragraph" w:styleId="a0">
    <w:name w:val="Normal Indent"/>
    <w:basedOn w:val="a"/>
    <w:rsid w:val="0031393C"/>
    <w:pPr>
      <w:ind w:firstLineChars="200" w:firstLine="420"/>
    </w:pPr>
  </w:style>
  <w:style w:type="paragraph" w:styleId="ab">
    <w:name w:val="Body Text Indent"/>
    <w:basedOn w:val="a"/>
    <w:link w:val="Char2"/>
    <w:rsid w:val="0031393C"/>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1393C"/>
    <w:rPr>
      <w:rFonts w:ascii="Times New Roman" w:eastAsia="方正仿宋简体" w:hAnsi="Times New Roman" w:cs="Times New Roman"/>
      <w:sz w:val="24"/>
      <w:szCs w:val="30"/>
    </w:rPr>
  </w:style>
  <w:style w:type="paragraph" w:styleId="20">
    <w:name w:val="Body Text Indent 2"/>
    <w:basedOn w:val="a"/>
    <w:link w:val="2Char0"/>
    <w:rsid w:val="0031393C"/>
    <w:pPr>
      <w:spacing w:line="360" w:lineRule="auto"/>
      <w:ind w:firstLine="525"/>
    </w:pPr>
    <w:rPr>
      <w:rFonts w:ascii="宋体" w:hAnsi="宋体"/>
      <w:sz w:val="28"/>
      <w:szCs w:val="20"/>
    </w:rPr>
  </w:style>
  <w:style w:type="character" w:customStyle="1" w:styleId="2Char0">
    <w:name w:val="正文文本缩进 2 Char"/>
    <w:basedOn w:val="a1"/>
    <w:link w:val="20"/>
    <w:rsid w:val="0031393C"/>
    <w:rPr>
      <w:rFonts w:ascii="宋体" w:eastAsia="宋体" w:hAnsi="宋体" w:cs="Times New Roman"/>
      <w:sz w:val="28"/>
      <w:szCs w:val="20"/>
    </w:rPr>
  </w:style>
  <w:style w:type="paragraph" w:styleId="3">
    <w:name w:val="Body Text Indent 3"/>
    <w:basedOn w:val="a"/>
    <w:link w:val="3Char"/>
    <w:rsid w:val="0031393C"/>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1393C"/>
    <w:rPr>
      <w:rFonts w:ascii="仿宋_GB2312" w:eastAsia="仿宋_GB2312" w:hAnsi="宋体" w:cs="Arial"/>
      <w:color w:val="000000"/>
      <w:sz w:val="24"/>
      <w:szCs w:val="24"/>
    </w:rPr>
  </w:style>
  <w:style w:type="paragraph" w:styleId="1">
    <w:name w:val="toc 1"/>
    <w:basedOn w:val="a"/>
    <w:next w:val="a"/>
    <w:autoRedefine/>
    <w:semiHidden/>
    <w:rsid w:val="0031393C"/>
  </w:style>
  <w:style w:type="paragraph" w:styleId="21">
    <w:name w:val="toc 2"/>
    <w:basedOn w:val="a"/>
    <w:next w:val="a"/>
    <w:autoRedefine/>
    <w:semiHidden/>
    <w:rsid w:val="0031393C"/>
    <w:pPr>
      <w:ind w:leftChars="200" w:left="420"/>
    </w:pPr>
  </w:style>
  <w:style w:type="paragraph" w:styleId="30">
    <w:name w:val="toc 3"/>
    <w:basedOn w:val="a"/>
    <w:next w:val="a"/>
    <w:autoRedefine/>
    <w:semiHidden/>
    <w:rsid w:val="0031393C"/>
    <w:pPr>
      <w:ind w:leftChars="400" w:left="840"/>
    </w:pPr>
  </w:style>
  <w:style w:type="paragraph" w:styleId="4">
    <w:name w:val="toc 4"/>
    <w:basedOn w:val="a"/>
    <w:next w:val="a"/>
    <w:autoRedefine/>
    <w:semiHidden/>
    <w:rsid w:val="0031393C"/>
    <w:pPr>
      <w:ind w:leftChars="600" w:left="1260"/>
    </w:pPr>
  </w:style>
  <w:style w:type="paragraph" w:styleId="5">
    <w:name w:val="toc 5"/>
    <w:basedOn w:val="a"/>
    <w:next w:val="a"/>
    <w:autoRedefine/>
    <w:semiHidden/>
    <w:rsid w:val="0031393C"/>
    <w:pPr>
      <w:ind w:leftChars="800" w:left="1680"/>
    </w:pPr>
  </w:style>
  <w:style w:type="paragraph" w:styleId="6">
    <w:name w:val="toc 6"/>
    <w:basedOn w:val="a"/>
    <w:next w:val="a"/>
    <w:autoRedefine/>
    <w:semiHidden/>
    <w:rsid w:val="0031393C"/>
    <w:pPr>
      <w:ind w:leftChars="1000" w:left="2100"/>
    </w:pPr>
  </w:style>
  <w:style w:type="paragraph" w:styleId="7">
    <w:name w:val="toc 7"/>
    <w:basedOn w:val="a"/>
    <w:next w:val="a"/>
    <w:autoRedefine/>
    <w:semiHidden/>
    <w:rsid w:val="0031393C"/>
    <w:pPr>
      <w:ind w:leftChars="1200" w:left="2520"/>
    </w:pPr>
  </w:style>
  <w:style w:type="paragraph" w:styleId="8">
    <w:name w:val="toc 8"/>
    <w:basedOn w:val="a"/>
    <w:next w:val="a"/>
    <w:autoRedefine/>
    <w:semiHidden/>
    <w:rsid w:val="0031393C"/>
    <w:pPr>
      <w:ind w:leftChars="1400" w:left="2940"/>
    </w:pPr>
  </w:style>
  <w:style w:type="paragraph" w:styleId="9">
    <w:name w:val="toc 9"/>
    <w:basedOn w:val="a"/>
    <w:next w:val="a"/>
    <w:autoRedefine/>
    <w:semiHidden/>
    <w:rsid w:val="0031393C"/>
    <w:pPr>
      <w:ind w:leftChars="1600" w:left="3360"/>
    </w:pPr>
  </w:style>
  <w:style w:type="paragraph" w:customStyle="1" w:styleId="ac">
    <w:rsid w:val="0031393C"/>
    <w:pPr>
      <w:widowControl w:val="0"/>
      <w:jc w:val="both"/>
    </w:pPr>
    <w:rPr>
      <w:rFonts w:ascii="Times New Roman" w:eastAsia="宋体" w:hAnsi="Times New Roman" w:cs="Times New Roman"/>
      <w:szCs w:val="24"/>
    </w:rPr>
  </w:style>
  <w:style w:type="paragraph" w:styleId="ad">
    <w:name w:val="Balloon Text"/>
    <w:basedOn w:val="a"/>
    <w:link w:val="Char3"/>
    <w:semiHidden/>
    <w:rsid w:val="0031393C"/>
    <w:rPr>
      <w:sz w:val="18"/>
      <w:szCs w:val="18"/>
    </w:rPr>
  </w:style>
  <w:style w:type="character" w:customStyle="1" w:styleId="Char3">
    <w:name w:val="批注框文本 Char"/>
    <w:basedOn w:val="a1"/>
    <w:link w:val="ad"/>
    <w:semiHidden/>
    <w:rsid w:val="0031393C"/>
    <w:rPr>
      <w:rFonts w:ascii="Times New Roman" w:eastAsia="宋体" w:hAnsi="Times New Roman" w:cs="Times New Roman"/>
      <w:sz w:val="18"/>
      <w:szCs w:val="18"/>
    </w:rPr>
  </w:style>
  <w:style w:type="paragraph" w:customStyle="1" w:styleId="Char4">
    <w:name w:val="Char"/>
    <w:basedOn w:val="a"/>
    <w:rsid w:val="0031393C"/>
  </w:style>
  <w:style w:type="paragraph" w:customStyle="1" w:styleId="Char10">
    <w:name w:val="Char1"/>
    <w:basedOn w:val="a"/>
    <w:autoRedefine/>
    <w:rsid w:val="0031393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1393C"/>
  </w:style>
  <w:style w:type="character" w:styleId="ae">
    <w:name w:val="annotation reference"/>
    <w:semiHidden/>
    <w:rsid w:val="0031393C"/>
    <w:rPr>
      <w:sz w:val="21"/>
      <w:szCs w:val="21"/>
    </w:rPr>
  </w:style>
  <w:style w:type="paragraph" w:styleId="af">
    <w:name w:val="annotation text"/>
    <w:basedOn w:val="a"/>
    <w:link w:val="Char5"/>
    <w:semiHidden/>
    <w:rsid w:val="0031393C"/>
    <w:pPr>
      <w:jc w:val="left"/>
    </w:pPr>
    <w:rPr>
      <w:lang w:val="x-none" w:eastAsia="x-none"/>
    </w:rPr>
  </w:style>
  <w:style w:type="character" w:customStyle="1" w:styleId="Char5">
    <w:name w:val="批注文字 Char"/>
    <w:basedOn w:val="a1"/>
    <w:link w:val="af"/>
    <w:semiHidden/>
    <w:rsid w:val="0031393C"/>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31393C"/>
  </w:style>
  <w:style w:type="paragraph" w:customStyle="1" w:styleId="CharChar">
    <w:name w:val="Char Char"/>
    <w:basedOn w:val="a"/>
    <w:rsid w:val="0031393C"/>
    <w:rPr>
      <w:szCs w:val="20"/>
    </w:rPr>
  </w:style>
  <w:style w:type="paragraph" w:styleId="HTML">
    <w:name w:val="HTML Preformatted"/>
    <w:basedOn w:val="a"/>
    <w:link w:val="HTMLChar"/>
    <w:uiPriority w:val="99"/>
    <w:unhideWhenUsed/>
    <w:rsid w:val="00313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31393C"/>
    <w:rPr>
      <w:rFonts w:ascii="宋体" w:eastAsia="宋体" w:hAnsi="宋体" w:cs="Times New Roman"/>
      <w:kern w:val="0"/>
      <w:sz w:val="24"/>
      <w:szCs w:val="24"/>
      <w:lang w:val="x-none" w:eastAsia="x-none"/>
    </w:rPr>
  </w:style>
  <w:style w:type="paragraph" w:styleId="af0">
    <w:name w:val="annotation subject"/>
    <w:basedOn w:val="af"/>
    <w:next w:val="af"/>
    <w:link w:val="Char6"/>
    <w:rsid w:val="0031393C"/>
    <w:rPr>
      <w:b/>
      <w:bCs/>
    </w:rPr>
  </w:style>
  <w:style w:type="character" w:customStyle="1" w:styleId="Char6">
    <w:name w:val="批注主题 Char"/>
    <w:basedOn w:val="Char5"/>
    <w:link w:val="af0"/>
    <w:rsid w:val="0031393C"/>
    <w:rPr>
      <w:rFonts w:ascii="Times New Roman" w:eastAsia="宋体" w:hAnsi="Times New Roman" w:cs="Times New Roman"/>
      <w:b/>
      <w:bCs/>
      <w:szCs w:val="24"/>
      <w:lang w:val="x-none" w:eastAsia="x-none"/>
    </w:rPr>
  </w:style>
  <w:style w:type="paragraph" w:styleId="af1">
    <w:name w:val="Revision"/>
    <w:hidden/>
    <w:uiPriority w:val="99"/>
    <w:semiHidden/>
    <w:rsid w:val="0031393C"/>
    <w:rPr>
      <w:rFonts w:ascii="Times New Roman" w:eastAsia="宋体" w:hAnsi="Times New Roman" w:cs="Times New Roman"/>
      <w:szCs w:val="24"/>
    </w:rPr>
  </w:style>
  <w:style w:type="character" w:styleId="af2">
    <w:name w:val="FollowedHyperlink"/>
    <w:basedOn w:val="a1"/>
    <w:uiPriority w:val="99"/>
    <w:semiHidden/>
    <w:unhideWhenUsed/>
    <w:rsid w:val="00313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36</Pages>
  <Words>4356</Words>
  <Characters>24833</Characters>
  <Application>Microsoft Office Word</Application>
  <DocSecurity>0</DocSecurity>
  <Lines>206</Lines>
  <Paragraphs>58</Paragraphs>
  <ScaleCrop>false</ScaleCrop>
  <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陈亮羽</cp:lastModifiedBy>
  <cp:revision>12</cp:revision>
  <dcterms:created xsi:type="dcterms:W3CDTF">2019-09-08T03:43:00Z</dcterms:created>
  <dcterms:modified xsi:type="dcterms:W3CDTF">2020-03-26T05:40:00Z</dcterms:modified>
</cp:coreProperties>
</file>