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E024FF">
      <w:pPr>
        <w:adjustRightInd w:val="0"/>
        <w:snapToGrid w:val="0"/>
        <w:jc w:val="center"/>
        <w:rPr>
          <w:rFonts w:ascii="彩虹粗仿宋" w:eastAsia="彩虹粗仿宋" w:hAnsi="宋体" w:cs="Arial"/>
          <w:sz w:val="24"/>
        </w:rPr>
      </w:pPr>
    </w:p>
    <w:p w:rsidR="00E024FF" w:rsidRPr="004565B1" w:rsidRDefault="00E024FF" w:rsidP="00204C09">
      <w:pPr>
        <w:autoSpaceDE w:val="0"/>
        <w:autoSpaceDN w:val="0"/>
        <w:adjustRightInd w:val="0"/>
        <w:spacing w:line="360" w:lineRule="auto"/>
        <w:ind w:left="720"/>
        <w:jc w:val="center"/>
        <w:rPr>
          <w:rFonts w:ascii="彩虹粗仿宋" w:eastAsia="彩虹粗仿宋" w:hAnsi="宋体" w:cs="Arial"/>
          <w:b/>
          <w:sz w:val="44"/>
        </w:rPr>
      </w:pPr>
      <w:r w:rsidRPr="00C64FFC">
        <w:rPr>
          <w:rFonts w:ascii="彩虹粗仿宋" w:eastAsia="彩虹粗仿宋" w:hAnsi="宋体" w:cs="Arial" w:hint="eastAsia"/>
          <w:b/>
          <w:sz w:val="44"/>
        </w:rPr>
        <w:t>东方红策略精选</w:t>
      </w:r>
      <w:r w:rsidR="00BC2E91">
        <w:rPr>
          <w:rFonts w:ascii="彩虹粗仿宋" w:eastAsia="彩虹粗仿宋" w:hAnsi="宋体" w:cs="Arial" w:hint="eastAsia"/>
          <w:b/>
          <w:sz w:val="44"/>
        </w:rPr>
        <w:t>灵活配置混合型</w:t>
      </w:r>
      <w:r w:rsidRPr="00C64FFC">
        <w:rPr>
          <w:rFonts w:ascii="彩虹粗仿宋" w:eastAsia="彩虹粗仿宋" w:hAnsi="宋体" w:cs="Arial" w:hint="eastAsia"/>
          <w:b/>
          <w:sz w:val="44"/>
        </w:rPr>
        <w:t>发起式</w:t>
      </w:r>
      <w:r w:rsidRPr="004565B1">
        <w:rPr>
          <w:rFonts w:ascii="彩虹粗仿宋" w:eastAsia="彩虹粗仿宋" w:hAnsi="宋体" w:cs="Arial" w:hint="eastAsia"/>
          <w:b/>
          <w:sz w:val="44"/>
        </w:rPr>
        <w:t>证券投资基金托管协议</w:t>
      </w: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4565B1" w:rsidRDefault="00E024FF" w:rsidP="00C01069">
      <w:pPr>
        <w:adjustRightInd w:val="0"/>
        <w:snapToGrid w:val="0"/>
        <w:ind w:firstLineChars="200" w:firstLine="480"/>
        <w:rPr>
          <w:rFonts w:ascii="彩虹粗仿宋" w:eastAsia="彩虹粗仿宋" w:hAnsi="宋体" w:cs="Arial"/>
          <w:sz w:val="24"/>
        </w:rPr>
      </w:pPr>
    </w:p>
    <w:p w:rsidR="00E024FF" w:rsidRPr="00C01069" w:rsidRDefault="00E024FF" w:rsidP="00C01069">
      <w:pPr>
        <w:adjustRightInd w:val="0"/>
        <w:snapToGrid w:val="0"/>
        <w:ind w:firstLineChars="200" w:firstLine="480"/>
        <w:rPr>
          <w:rFonts w:ascii="彩虹粗仿宋" w:eastAsia="彩虹粗仿宋" w:hAnsi="宋体" w:cs="Arial"/>
          <w:b/>
          <w:kern w:val="0"/>
          <w:sz w:val="24"/>
          <w:lang w:val="en-GB"/>
        </w:rPr>
      </w:pPr>
      <w:r w:rsidRPr="004565B1">
        <w:rPr>
          <w:rFonts w:ascii="彩虹粗仿宋" w:eastAsia="彩虹粗仿宋" w:hAnsi="宋体" w:cs="Arial" w:hint="eastAsia"/>
          <w:sz w:val="24"/>
        </w:rPr>
        <w:t xml:space="preserve">                </w:t>
      </w:r>
      <w:r w:rsidRPr="00C01069">
        <w:rPr>
          <w:rFonts w:ascii="彩虹粗仿宋" w:eastAsia="彩虹粗仿宋" w:hAnsi="宋体" w:cs="Arial" w:hint="eastAsia"/>
          <w:kern w:val="0"/>
          <w:sz w:val="24"/>
          <w:lang w:val="en-GB"/>
        </w:rPr>
        <w:t xml:space="preserve"> </w:t>
      </w:r>
      <w:r w:rsidRPr="00C01069">
        <w:rPr>
          <w:rFonts w:ascii="彩虹粗仿宋" w:eastAsia="彩虹粗仿宋" w:hAnsi="宋体" w:cs="Arial" w:hint="eastAsia"/>
          <w:b/>
          <w:kern w:val="0"/>
          <w:sz w:val="24"/>
          <w:lang w:val="en-GB"/>
        </w:rPr>
        <w:t>基金管理人：上海东方证券资产管理有限公司</w:t>
      </w:r>
    </w:p>
    <w:p w:rsidR="00E024FF" w:rsidRPr="00C01069" w:rsidRDefault="00E024FF" w:rsidP="00C01069">
      <w:pPr>
        <w:adjustRightInd w:val="0"/>
        <w:snapToGrid w:val="0"/>
        <w:ind w:firstLineChars="200" w:firstLine="480"/>
        <w:rPr>
          <w:rFonts w:ascii="彩虹粗仿宋" w:eastAsia="彩虹粗仿宋" w:hAnsi="宋体" w:cs="Arial"/>
          <w:b/>
          <w:kern w:val="0"/>
          <w:sz w:val="24"/>
          <w:lang w:val="en-GB"/>
        </w:rPr>
      </w:pPr>
      <w:r w:rsidRPr="00C01069">
        <w:rPr>
          <w:rFonts w:ascii="彩虹粗仿宋" w:eastAsia="彩虹粗仿宋" w:hAnsi="宋体" w:cs="Arial" w:hint="eastAsia"/>
          <w:b/>
          <w:kern w:val="0"/>
          <w:sz w:val="24"/>
          <w:lang w:val="en-GB"/>
        </w:rPr>
        <w:t xml:space="preserve">                 基金托管人：中国建设银行股份有限公司</w:t>
      </w: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p>
    <w:p w:rsidR="00E024FF" w:rsidRPr="004565B1" w:rsidRDefault="00E024FF" w:rsidP="007B4F40">
      <w:pPr>
        <w:adjustRightInd w:val="0"/>
        <w:snapToGrid w:val="0"/>
        <w:jc w:val="center"/>
        <w:rPr>
          <w:rFonts w:ascii="彩虹粗仿宋" w:eastAsia="彩虹粗仿宋" w:hAnsi="宋体" w:cs="Arial"/>
          <w:sz w:val="24"/>
        </w:rPr>
      </w:pPr>
    </w:p>
    <w:p w:rsidR="00E024FF" w:rsidRPr="00C01069" w:rsidRDefault="00E024FF" w:rsidP="00C01069">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sz w:val="24"/>
        </w:rPr>
        <w:t xml:space="preserve">                          </w:t>
      </w:r>
      <w:r w:rsidRPr="00C01069">
        <w:rPr>
          <w:rFonts w:ascii="彩虹粗仿宋" w:eastAsia="彩虹粗仿宋" w:hAnsi="宋体" w:cs="Arial" w:hint="eastAsia"/>
          <w:kern w:val="0"/>
          <w:sz w:val="24"/>
          <w:lang w:val="en-GB"/>
        </w:rPr>
        <w:t xml:space="preserve">  二零一</w:t>
      </w:r>
      <w:r w:rsidR="00AD76FE">
        <w:rPr>
          <w:rFonts w:ascii="彩虹粗仿宋" w:eastAsia="彩虹粗仿宋" w:hAnsi="宋体" w:cs="Arial" w:hint="eastAsia"/>
          <w:kern w:val="0"/>
          <w:sz w:val="24"/>
          <w:lang w:val="en-GB"/>
        </w:rPr>
        <w:t>九</w:t>
      </w:r>
      <w:r w:rsidRPr="00C01069">
        <w:rPr>
          <w:rFonts w:ascii="彩虹粗仿宋" w:eastAsia="彩虹粗仿宋" w:hAnsi="宋体" w:cs="Arial" w:hint="eastAsia"/>
          <w:kern w:val="0"/>
          <w:sz w:val="24"/>
          <w:lang w:val="en-GB"/>
        </w:rPr>
        <w:t>年</w:t>
      </w:r>
      <w:r w:rsidR="00AB7268">
        <w:rPr>
          <w:rFonts w:ascii="彩虹粗仿宋" w:eastAsia="彩虹粗仿宋" w:hAnsi="宋体" w:cs="Arial" w:hint="eastAsia"/>
          <w:kern w:val="0"/>
          <w:sz w:val="24"/>
          <w:lang w:val="en-GB"/>
        </w:rPr>
        <w:t xml:space="preserve"> </w:t>
      </w:r>
      <w:r w:rsidRPr="00C01069">
        <w:rPr>
          <w:rFonts w:ascii="彩虹粗仿宋" w:eastAsia="彩虹粗仿宋" w:hAnsi="宋体" w:cs="Arial" w:hint="eastAsia"/>
          <w:kern w:val="0"/>
          <w:sz w:val="24"/>
          <w:lang w:val="en-GB"/>
        </w:rPr>
        <w:t>月</w:t>
      </w:r>
    </w:p>
    <w:p w:rsidR="00E024FF" w:rsidRPr="004565B1" w:rsidRDefault="00E024FF" w:rsidP="00E024FF">
      <w:pPr>
        <w:adjustRightInd w:val="0"/>
        <w:snapToGrid w:val="0"/>
        <w:jc w:val="center"/>
        <w:rPr>
          <w:rFonts w:ascii="彩虹粗仿宋" w:eastAsia="彩虹粗仿宋" w:hAnsi="宋体" w:cs="Arial"/>
          <w:bCs/>
          <w:sz w:val="24"/>
        </w:rPr>
        <w:sectPr w:rsidR="00E024FF" w:rsidRPr="004565B1">
          <w:footerReference w:type="even" r:id="rId8"/>
          <w:footerReference w:type="default" r:id="rId9"/>
          <w:pgSz w:w="11906" w:h="16838" w:code="9"/>
          <w:pgMar w:top="1418" w:right="1701" w:bottom="1418" w:left="1701" w:header="851" w:footer="992" w:gutter="0"/>
          <w:cols w:space="425"/>
          <w:docGrid w:type="lines" w:linePitch="312"/>
        </w:sectPr>
      </w:pPr>
    </w:p>
    <w:p w:rsidR="00E024FF" w:rsidRPr="004565B1" w:rsidRDefault="00E024FF" w:rsidP="00E024FF">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E024FF" w:rsidRPr="004565B1" w:rsidRDefault="00E024FF" w:rsidP="00E024FF">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8"/>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86" w:history="1">
        <w:r w:rsidR="00E024FF" w:rsidRPr="004565B1">
          <w:rPr>
            <w:rStyle w:val="a8"/>
            <w:rFonts w:ascii="彩虹粗仿宋" w:eastAsia="彩虹粗仿宋" w:hAnsi="宋体" w:hint="eastAsia"/>
            <w:noProof/>
            <w:sz w:val="28"/>
            <w:szCs w:val="32"/>
          </w:rPr>
          <w:t>二、基金托管协议的依据、目的和原则</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_Toc124325886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5</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87" w:history="1">
        <w:r w:rsidR="00E024FF" w:rsidRPr="004565B1">
          <w:rPr>
            <w:rStyle w:val="a8"/>
            <w:rFonts w:ascii="彩虹粗仿宋" w:eastAsia="彩虹粗仿宋" w:hAnsi="宋体" w:hint="eastAsia"/>
            <w:noProof/>
            <w:sz w:val="28"/>
            <w:szCs w:val="32"/>
          </w:rPr>
          <w:t>三、基金托管人对基金管理人的业务监督和核查</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_Toc124325887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5</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88" w:history="1">
        <w:r w:rsidR="00E024FF" w:rsidRPr="004565B1">
          <w:rPr>
            <w:rStyle w:val="a8"/>
            <w:rFonts w:ascii="彩虹粗仿宋" w:eastAsia="彩虹粗仿宋" w:hAnsi="宋体" w:hint="eastAsia"/>
            <w:noProof/>
            <w:sz w:val="28"/>
            <w:szCs w:val="32"/>
          </w:rPr>
          <w:t>四、基金管理人对基金托管人的业务核查</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_Toc124325888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12</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89" w:history="1">
        <w:r w:rsidR="00E024FF" w:rsidRPr="004565B1">
          <w:rPr>
            <w:rStyle w:val="a8"/>
            <w:rFonts w:ascii="彩虹粗仿宋" w:eastAsia="彩虹粗仿宋" w:hAnsi="宋体" w:hint="eastAsia"/>
            <w:noProof/>
            <w:sz w:val="28"/>
            <w:szCs w:val="32"/>
          </w:rPr>
          <w:t>五、基金财产的保管</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_Toc124325889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12</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0" w:history="1">
        <w:r w:rsidR="00E024FF" w:rsidRPr="004565B1">
          <w:rPr>
            <w:rStyle w:val="a8"/>
            <w:rFonts w:ascii="彩虹粗仿宋" w:eastAsia="彩虹粗仿宋" w:hAnsi="宋体" w:hint="eastAsia"/>
            <w:noProof/>
            <w:sz w:val="28"/>
            <w:szCs w:val="32"/>
          </w:rPr>
          <w:t>六、指令的发送、确认及执行</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_Toc124325890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15</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1" w:history="1">
        <w:r w:rsidR="00E024FF" w:rsidRPr="004565B1">
          <w:rPr>
            <w:rStyle w:val="a8"/>
            <w:rFonts w:ascii="彩虹粗仿宋" w:eastAsia="彩虹粗仿宋" w:hAnsi="宋体" w:hint="eastAsia"/>
            <w:noProof/>
            <w:sz w:val="28"/>
            <w:szCs w:val="32"/>
          </w:rPr>
          <w:t>七、交易及清算交收安排</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_Toc124325891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17</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2" w:history="1">
        <w:r w:rsidR="00E024FF" w:rsidRPr="004565B1">
          <w:rPr>
            <w:rStyle w:val="a8"/>
            <w:rFonts w:ascii="彩虹粗仿宋" w:eastAsia="彩虹粗仿宋" w:hAnsi="宋体" w:hint="eastAsia"/>
            <w:noProof/>
            <w:sz w:val="28"/>
            <w:szCs w:val="32"/>
          </w:rPr>
          <w:t>八、基金资产净值计算和会计核算</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_Toc124325892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21</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3" w:history="1">
        <w:r w:rsidR="00E024FF" w:rsidRPr="004565B1">
          <w:rPr>
            <w:rStyle w:val="a8"/>
            <w:rFonts w:ascii="彩虹粗仿宋" w:eastAsia="彩虹粗仿宋" w:hAnsi="宋体" w:hint="eastAsia"/>
            <w:noProof/>
            <w:sz w:val="28"/>
            <w:szCs w:val="32"/>
          </w:rPr>
          <w:t>九、基金收益分配</w:t>
        </w:r>
        <w:bookmarkStart w:id="0" w:name="_GoBack"/>
        <w:bookmarkEnd w:id="0"/>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_Toc124325893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26</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4" w:history="1">
        <w:r w:rsidR="00E024FF" w:rsidRPr="004565B1">
          <w:rPr>
            <w:rStyle w:val="a8"/>
            <w:rFonts w:ascii="彩虹粗仿宋" w:eastAsia="彩虹粗仿宋" w:hAnsi="宋体" w:hint="eastAsia"/>
            <w:noProof/>
            <w:sz w:val="28"/>
            <w:szCs w:val="32"/>
          </w:rPr>
          <w:t>十、基金信息披露</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_Toc124325894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27</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5" w:history="1">
        <w:r w:rsidR="00E024FF" w:rsidRPr="004565B1">
          <w:rPr>
            <w:rStyle w:val="a8"/>
            <w:rFonts w:ascii="彩虹粗仿宋" w:eastAsia="彩虹粗仿宋" w:hAnsi="宋体" w:hint="eastAsia"/>
            <w:noProof/>
            <w:sz w:val="28"/>
            <w:szCs w:val="32"/>
          </w:rPr>
          <w:t>十一、基金费用</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_Toc124325895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29</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6" w:history="1">
        <w:r w:rsidR="00E024FF" w:rsidRPr="004565B1">
          <w:rPr>
            <w:rStyle w:val="a8"/>
            <w:rFonts w:ascii="彩虹粗仿宋" w:eastAsia="彩虹粗仿宋" w:hAnsi="宋体" w:hint="eastAsia"/>
            <w:noProof/>
            <w:sz w:val="28"/>
            <w:szCs w:val="32"/>
          </w:rPr>
          <w:t>十二、基金份额持有人名册的保管</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_Toc124325896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31</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7" w:history="1">
        <w:r w:rsidR="00E024FF" w:rsidRPr="004565B1">
          <w:rPr>
            <w:rStyle w:val="a8"/>
            <w:rFonts w:ascii="彩虹粗仿宋" w:eastAsia="彩虹粗仿宋" w:hAnsi="宋体" w:hint="eastAsia"/>
            <w:noProof/>
            <w:sz w:val="28"/>
            <w:szCs w:val="32"/>
          </w:rPr>
          <w:t>十三、基金有关文件档案的保存</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_Toc124325897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31</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8" w:history="1">
        <w:r w:rsidR="00E024FF" w:rsidRPr="004565B1">
          <w:rPr>
            <w:rStyle w:val="a8"/>
            <w:rFonts w:ascii="彩虹粗仿宋" w:eastAsia="彩虹粗仿宋" w:hAnsi="宋体" w:hint="eastAsia"/>
            <w:noProof/>
            <w:sz w:val="28"/>
            <w:szCs w:val="32"/>
          </w:rPr>
          <w:t>十四、基金管理人和基金托管人的更换</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_Toc124325898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32</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899" w:history="1">
        <w:r w:rsidR="00E024FF" w:rsidRPr="004565B1">
          <w:rPr>
            <w:rStyle w:val="a8"/>
            <w:rFonts w:ascii="彩虹粗仿宋" w:eastAsia="彩虹粗仿宋" w:hAnsi="宋体" w:hint="eastAsia"/>
            <w:noProof/>
            <w:sz w:val="28"/>
            <w:szCs w:val="32"/>
          </w:rPr>
          <w:t>十五、禁止行为</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_Toc124325899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34</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0" w:history="1">
        <w:r w:rsidR="00E024FF" w:rsidRPr="004565B1">
          <w:rPr>
            <w:rStyle w:val="a8"/>
            <w:rFonts w:ascii="彩虹粗仿宋" w:eastAsia="彩虹粗仿宋" w:hAnsi="宋体" w:hint="eastAsia"/>
            <w:noProof/>
            <w:sz w:val="28"/>
            <w:szCs w:val="32"/>
          </w:rPr>
          <w:t>十六、托管协议的变更、终止与基金财产的清算</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_Toc124325900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35</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1" w:history="1">
        <w:r w:rsidR="00E024FF" w:rsidRPr="004565B1">
          <w:rPr>
            <w:rStyle w:val="a8"/>
            <w:rFonts w:ascii="彩虹粗仿宋" w:eastAsia="彩虹粗仿宋" w:hAnsi="宋体" w:hint="eastAsia"/>
            <w:noProof/>
            <w:sz w:val="28"/>
            <w:szCs w:val="32"/>
          </w:rPr>
          <w:t>十七、违约责任</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_Toc124325901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36</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2" w:history="1">
        <w:r w:rsidR="00E024FF" w:rsidRPr="004565B1">
          <w:rPr>
            <w:rStyle w:val="a8"/>
            <w:rFonts w:ascii="彩虹粗仿宋" w:eastAsia="彩虹粗仿宋" w:hAnsi="宋体" w:hint="eastAsia"/>
            <w:noProof/>
            <w:sz w:val="28"/>
            <w:szCs w:val="32"/>
          </w:rPr>
          <w:t>十八、争议解决方式</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_Toc124325902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37</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3" w:history="1">
        <w:r w:rsidR="00E024FF" w:rsidRPr="004565B1">
          <w:rPr>
            <w:rStyle w:val="a8"/>
            <w:rFonts w:ascii="彩虹粗仿宋" w:eastAsia="彩虹粗仿宋" w:hAnsi="宋体" w:hint="eastAsia"/>
            <w:noProof/>
            <w:sz w:val="28"/>
            <w:szCs w:val="32"/>
          </w:rPr>
          <w:t>十九、托管协议的效力</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_Toc124325903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37</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4" w:history="1">
        <w:r w:rsidR="00E024FF" w:rsidRPr="004565B1">
          <w:rPr>
            <w:rStyle w:val="a8"/>
            <w:rFonts w:ascii="彩虹粗仿宋" w:eastAsia="彩虹粗仿宋" w:hAnsi="宋体" w:hint="eastAsia"/>
            <w:noProof/>
            <w:sz w:val="28"/>
            <w:szCs w:val="32"/>
          </w:rPr>
          <w:t>二十、其他事项</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_Toc124325904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38</w:t>
        </w:r>
        <w:r w:rsidR="00E024FF" w:rsidRPr="004565B1">
          <w:rPr>
            <w:rFonts w:ascii="彩虹粗仿宋" w:eastAsia="彩虹粗仿宋" w:hAnsi="宋体" w:hint="eastAsia"/>
            <w:noProof/>
            <w:webHidden/>
            <w:sz w:val="28"/>
          </w:rPr>
          <w:fldChar w:fldCharType="end"/>
        </w:r>
      </w:hyperlink>
    </w:p>
    <w:p w:rsidR="00E024FF" w:rsidRPr="004565B1" w:rsidRDefault="00C60314" w:rsidP="00E024FF">
      <w:pPr>
        <w:pStyle w:val="21"/>
        <w:tabs>
          <w:tab w:val="right" w:leader="dot" w:pos="8494"/>
        </w:tabs>
        <w:rPr>
          <w:rFonts w:ascii="彩虹粗仿宋" w:eastAsia="彩虹粗仿宋" w:hAnsi="宋体"/>
          <w:noProof/>
          <w:sz w:val="28"/>
        </w:rPr>
      </w:pPr>
      <w:hyperlink w:anchor="_Toc124325905" w:history="1">
        <w:r w:rsidR="00E024FF" w:rsidRPr="004565B1">
          <w:rPr>
            <w:rStyle w:val="a8"/>
            <w:rFonts w:ascii="彩虹粗仿宋" w:eastAsia="彩虹粗仿宋" w:hAnsi="宋体" w:hint="eastAsia"/>
            <w:noProof/>
            <w:sz w:val="28"/>
            <w:szCs w:val="32"/>
          </w:rPr>
          <w:t>二十一、托管协议的签订</w:t>
        </w:r>
        <w:r w:rsidR="00E024FF" w:rsidRPr="004565B1">
          <w:rPr>
            <w:rFonts w:ascii="彩虹粗仿宋" w:eastAsia="彩虹粗仿宋" w:hAnsi="宋体" w:hint="eastAsia"/>
            <w:noProof/>
            <w:webHidden/>
            <w:sz w:val="28"/>
          </w:rPr>
          <w:tab/>
        </w:r>
        <w:r w:rsidR="00E024FF" w:rsidRPr="004565B1">
          <w:rPr>
            <w:rFonts w:ascii="彩虹粗仿宋" w:eastAsia="彩虹粗仿宋" w:hAnsi="宋体" w:hint="eastAsia"/>
            <w:noProof/>
            <w:webHidden/>
            <w:sz w:val="28"/>
          </w:rPr>
          <w:fldChar w:fldCharType="begin"/>
        </w:r>
        <w:r w:rsidR="00E024FF" w:rsidRPr="004565B1">
          <w:rPr>
            <w:rFonts w:ascii="彩虹粗仿宋" w:eastAsia="彩虹粗仿宋" w:hAnsi="宋体" w:hint="eastAsia"/>
            <w:noProof/>
            <w:webHidden/>
            <w:sz w:val="28"/>
          </w:rPr>
          <w:instrText xml:space="preserve"> PAGEREF _Toc124325905 \h </w:instrText>
        </w:r>
        <w:r w:rsidR="00E024FF" w:rsidRPr="004565B1">
          <w:rPr>
            <w:rFonts w:ascii="彩虹粗仿宋" w:eastAsia="彩虹粗仿宋" w:hAnsi="宋体" w:hint="eastAsia"/>
            <w:noProof/>
            <w:webHidden/>
            <w:sz w:val="28"/>
          </w:rPr>
        </w:r>
        <w:r w:rsidR="00E024FF" w:rsidRPr="004565B1">
          <w:rPr>
            <w:rFonts w:ascii="彩虹粗仿宋" w:eastAsia="彩虹粗仿宋" w:hAnsi="宋体" w:hint="eastAsia"/>
            <w:noProof/>
            <w:webHidden/>
            <w:sz w:val="28"/>
          </w:rPr>
          <w:fldChar w:fldCharType="separate"/>
        </w:r>
        <w:r w:rsidR="00B93873">
          <w:rPr>
            <w:rFonts w:ascii="彩虹粗仿宋" w:eastAsia="彩虹粗仿宋" w:hAnsi="宋体"/>
            <w:noProof/>
            <w:webHidden/>
            <w:sz w:val="28"/>
          </w:rPr>
          <w:t>38</w:t>
        </w:r>
        <w:r w:rsidR="00E024FF" w:rsidRPr="004565B1">
          <w:rPr>
            <w:rFonts w:ascii="彩虹粗仿宋" w:eastAsia="彩虹粗仿宋" w:hAnsi="宋体" w:hint="eastAsia"/>
            <w:noProof/>
            <w:webHidden/>
            <w:sz w:val="28"/>
          </w:rPr>
          <w:fldChar w:fldCharType="end"/>
        </w:r>
      </w:hyperlink>
    </w:p>
    <w:p w:rsidR="00E024FF" w:rsidRPr="004565B1" w:rsidRDefault="00E024FF" w:rsidP="00E024FF">
      <w:pPr>
        <w:rPr>
          <w:rFonts w:ascii="彩虹粗仿宋" w:eastAsia="彩虹粗仿宋"/>
          <w:sz w:val="24"/>
        </w:rPr>
      </w:pPr>
      <w:r w:rsidRPr="004565B1">
        <w:rPr>
          <w:rFonts w:ascii="彩虹粗仿宋" w:eastAsia="彩虹粗仿宋" w:hAnsi="宋体" w:hint="eastAsia"/>
          <w:sz w:val="28"/>
        </w:rPr>
        <w:lastRenderedPageBreak/>
        <w:fldChar w:fldCharType="end"/>
      </w:r>
    </w:p>
    <w:p w:rsidR="00E024FF" w:rsidRPr="004565B1" w:rsidRDefault="00E024FF" w:rsidP="00E024F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C64FFC">
        <w:rPr>
          <w:rFonts w:ascii="彩虹粗仿宋" w:eastAsia="彩虹粗仿宋" w:hAnsi="宋体" w:cs="Arial" w:hint="eastAsia"/>
          <w:kern w:val="0"/>
          <w:sz w:val="24"/>
        </w:rPr>
        <w:t>上海东方证券资产管理有限公司</w:t>
      </w:r>
      <w:r w:rsidRPr="004565B1">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Pr="00C64FFC">
        <w:rPr>
          <w:rFonts w:ascii="彩虹粗仿宋" w:eastAsia="彩虹粗仿宋" w:hAnsi="宋体" w:cs="Arial" w:hint="eastAsia"/>
          <w:kern w:val="0"/>
          <w:sz w:val="24"/>
        </w:rPr>
        <w:t>东方红策略精选</w:t>
      </w:r>
      <w:r w:rsidR="00BC2E91">
        <w:rPr>
          <w:rFonts w:ascii="彩虹粗仿宋" w:eastAsia="彩虹粗仿宋" w:hAnsi="宋体" w:cs="Arial" w:hint="eastAsia"/>
          <w:kern w:val="0"/>
          <w:sz w:val="24"/>
        </w:rPr>
        <w:t>灵活配置混合型</w:t>
      </w:r>
      <w:r w:rsidRPr="00C64FFC">
        <w:rPr>
          <w:rFonts w:ascii="彩虹粗仿宋" w:eastAsia="彩虹粗仿宋" w:hAnsi="宋体" w:cs="Arial" w:hint="eastAsia"/>
          <w:kern w:val="0"/>
          <w:sz w:val="24"/>
        </w:rPr>
        <w:t>发起式</w:t>
      </w:r>
      <w:r w:rsidRPr="004565B1">
        <w:rPr>
          <w:rFonts w:ascii="彩虹粗仿宋" w:eastAsia="彩虹粗仿宋" w:hAnsi="宋体" w:cs="Arial" w:hint="eastAsia"/>
          <w:kern w:val="0"/>
          <w:sz w:val="24"/>
        </w:rPr>
        <w:t>证券投资基金；</w:t>
      </w:r>
    </w:p>
    <w:p w:rsidR="00E024FF" w:rsidRPr="004565B1" w:rsidRDefault="00E024FF" w:rsidP="00E024F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024FF" w:rsidRPr="004565B1" w:rsidRDefault="00E024FF" w:rsidP="00E024F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605880">
        <w:rPr>
          <w:rFonts w:ascii="彩虹粗仿宋" w:eastAsia="彩虹粗仿宋" w:hAnsi="宋体" w:cs="Arial" w:hint="eastAsia"/>
          <w:kern w:val="0"/>
          <w:sz w:val="24"/>
        </w:rPr>
        <w:t>上海东方证券资产管理有限公司</w:t>
      </w:r>
      <w:r w:rsidRPr="004565B1">
        <w:rPr>
          <w:rFonts w:ascii="彩虹粗仿宋" w:eastAsia="彩虹粗仿宋" w:hAnsi="宋体" w:cs="Arial" w:hint="eastAsia"/>
          <w:kern w:val="0"/>
          <w:sz w:val="24"/>
        </w:rPr>
        <w:t>拟担任</w:t>
      </w:r>
      <w:r w:rsidRPr="00605880">
        <w:rPr>
          <w:rFonts w:ascii="彩虹粗仿宋" w:eastAsia="彩虹粗仿宋" w:hAnsi="宋体" w:cs="Arial" w:hint="eastAsia"/>
          <w:kern w:val="0"/>
          <w:sz w:val="24"/>
        </w:rPr>
        <w:t>东方红策略精选</w:t>
      </w:r>
      <w:r w:rsidR="00BC2E91">
        <w:rPr>
          <w:rFonts w:ascii="彩虹粗仿宋" w:eastAsia="彩虹粗仿宋" w:hAnsi="宋体" w:cs="Arial" w:hint="eastAsia"/>
          <w:kern w:val="0"/>
          <w:sz w:val="24"/>
        </w:rPr>
        <w:t>灵活配置混合型</w:t>
      </w:r>
      <w:r w:rsidRPr="00605880">
        <w:rPr>
          <w:rFonts w:ascii="彩虹粗仿宋" w:eastAsia="彩虹粗仿宋" w:hAnsi="宋体" w:cs="Arial" w:hint="eastAsia"/>
          <w:kern w:val="0"/>
          <w:sz w:val="24"/>
        </w:rPr>
        <w:t>发起式</w:t>
      </w:r>
      <w:r w:rsidRPr="004565B1">
        <w:rPr>
          <w:rFonts w:ascii="彩虹粗仿宋" w:eastAsia="彩虹粗仿宋" w:hAnsi="宋体" w:cs="Arial" w:hint="eastAsia"/>
          <w:kern w:val="0"/>
          <w:sz w:val="24"/>
        </w:rPr>
        <w:t>证券投资基金的基金管理人，中国建设银行股份有限公司拟担任</w:t>
      </w:r>
      <w:r w:rsidRPr="00605880">
        <w:rPr>
          <w:rFonts w:ascii="彩虹粗仿宋" w:eastAsia="彩虹粗仿宋" w:hAnsi="宋体" w:cs="Arial" w:hint="eastAsia"/>
          <w:kern w:val="0"/>
          <w:sz w:val="24"/>
        </w:rPr>
        <w:t>东方红策略精选</w:t>
      </w:r>
      <w:r w:rsidR="00BC2E91">
        <w:rPr>
          <w:rFonts w:ascii="彩虹粗仿宋" w:eastAsia="彩虹粗仿宋" w:hAnsi="宋体" w:cs="Arial" w:hint="eastAsia"/>
          <w:kern w:val="0"/>
          <w:sz w:val="24"/>
        </w:rPr>
        <w:t>灵活配置混合型</w:t>
      </w:r>
      <w:r w:rsidRPr="00605880">
        <w:rPr>
          <w:rFonts w:ascii="彩虹粗仿宋" w:eastAsia="彩虹粗仿宋" w:hAnsi="宋体" w:cs="Arial" w:hint="eastAsia"/>
          <w:kern w:val="0"/>
          <w:sz w:val="24"/>
        </w:rPr>
        <w:t>发起式</w:t>
      </w:r>
      <w:r w:rsidRPr="004565B1">
        <w:rPr>
          <w:rFonts w:ascii="彩虹粗仿宋" w:eastAsia="彩虹粗仿宋" w:hAnsi="宋体" w:cs="Arial" w:hint="eastAsia"/>
          <w:kern w:val="0"/>
          <w:sz w:val="24"/>
        </w:rPr>
        <w:t>证券投资基金的基金托管人；</w:t>
      </w:r>
    </w:p>
    <w:p w:rsidR="00E024FF" w:rsidRPr="004565B1" w:rsidRDefault="00E024FF" w:rsidP="00E024F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605880">
        <w:rPr>
          <w:rFonts w:ascii="彩虹粗仿宋" w:eastAsia="彩虹粗仿宋" w:hAnsi="宋体" w:cs="Arial" w:hint="eastAsia"/>
          <w:kern w:val="0"/>
          <w:sz w:val="24"/>
        </w:rPr>
        <w:t>东方红策略精选</w:t>
      </w:r>
      <w:r w:rsidR="00BC2E91">
        <w:rPr>
          <w:rFonts w:ascii="彩虹粗仿宋" w:eastAsia="彩虹粗仿宋" w:hAnsi="宋体" w:cs="Arial" w:hint="eastAsia"/>
          <w:kern w:val="0"/>
          <w:sz w:val="24"/>
        </w:rPr>
        <w:t>灵活配置混合型</w:t>
      </w:r>
      <w:r w:rsidRPr="00605880">
        <w:rPr>
          <w:rFonts w:ascii="彩虹粗仿宋" w:eastAsia="彩虹粗仿宋" w:hAnsi="宋体" w:cs="Arial" w:hint="eastAsia"/>
          <w:kern w:val="0"/>
          <w:sz w:val="24"/>
        </w:rPr>
        <w:t>发起式</w:t>
      </w:r>
      <w:r w:rsidRPr="004565B1">
        <w:rPr>
          <w:rFonts w:ascii="彩虹粗仿宋" w:eastAsia="彩虹粗仿宋" w:hAnsi="宋体" w:cs="Arial" w:hint="eastAsia"/>
          <w:kern w:val="0"/>
          <w:sz w:val="24"/>
        </w:rPr>
        <w:t>证券投资基金的基金管理人和基金托管人之间的权利义务关系，特制订本托管协议；</w:t>
      </w:r>
    </w:p>
    <w:p w:rsidR="00E024FF" w:rsidRPr="004565B1" w:rsidRDefault="00E024FF" w:rsidP="00E024FF">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605880">
        <w:rPr>
          <w:rFonts w:ascii="彩虹粗仿宋" w:eastAsia="彩虹粗仿宋" w:hAnsi="宋体" w:cs="Arial" w:hint="eastAsia"/>
          <w:kern w:val="0"/>
          <w:sz w:val="24"/>
        </w:rPr>
        <w:t>东方红策略精选</w:t>
      </w:r>
      <w:r w:rsidR="00BC2E91">
        <w:rPr>
          <w:rFonts w:ascii="彩虹粗仿宋" w:eastAsia="彩虹粗仿宋" w:hAnsi="宋体" w:cs="Arial" w:hint="eastAsia"/>
          <w:kern w:val="0"/>
          <w:sz w:val="24"/>
        </w:rPr>
        <w:t>灵活配置混合型</w:t>
      </w:r>
      <w:r w:rsidRPr="00605880">
        <w:rPr>
          <w:rFonts w:ascii="彩虹粗仿宋" w:eastAsia="彩虹粗仿宋" w:hAnsi="宋体" w:cs="Arial" w:hint="eastAsia"/>
          <w:kern w:val="0"/>
          <w:sz w:val="24"/>
        </w:rPr>
        <w:t>发起式</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204C09" w:rsidRDefault="00204C09">
      <w:pPr>
        <w:widowControl/>
        <w:jc w:val="left"/>
        <w:rPr>
          <w:rFonts w:ascii="彩虹粗仿宋" w:eastAsia="彩虹粗仿宋"/>
          <w:sz w:val="24"/>
          <w:lang w:val="en-GB"/>
        </w:rPr>
      </w:pPr>
      <w:r>
        <w:rPr>
          <w:rFonts w:ascii="彩虹粗仿宋" w:eastAsia="彩虹粗仿宋"/>
          <w:sz w:val="24"/>
          <w:lang w:val="en-GB"/>
        </w:rPr>
        <w:br w:type="page"/>
      </w:r>
    </w:p>
    <w:p w:rsidR="00E024FF" w:rsidRPr="004565B1" w:rsidRDefault="00E024FF" w:rsidP="00E024FF">
      <w:pPr>
        <w:rPr>
          <w:rFonts w:ascii="彩虹粗仿宋" w:eastAsia="彩虹粗仿宋"/>
          <w:sz w:val="24"/>
          <w:lang w:val="en-GB"/>
        </w:rPr>
      </w:pPr>
    </w:p>
    <w:p w:rsidR="00E024FF" w:rsidRPr="007B4F40" w:rsidRDefault="00E024FF" w:rsidP="007B4F40">
      <w:pPr>
        <w:pStyle w:val="1"/>
        <w:spacing w:before="260" w:after="260" w:line="415" w:lineRule="auto"/>
        <w:jc w:val="center"/>
        <w:rPr>
          <w:rFonts w:ascii="彩虹粗仿宋" w:eastAsia="彩虹粗仿宋"/>
          <w:sz w:val="30"/>
        </w:rPr>
      </w:pPr>
      <w:bookmarkStart w:id="1" w:name="_Toc124325885"/>
      <w:r w:rsidRPr="007B4F40">
        <w:rPr>
          <w:rFonts w:ascii="彩虹粗仿宋" w:eastAsia="彩虹粗仿宋" w:hint="eastAsia"/>
          <w:sz w:val="30"/>
        </w:rPr>
        <w:t>一、基金托管协议当事人</w:t>
      </w:r>
      <w:bookmarkEnd w:id="1"/>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sz w:val="24"/>
        </w:rPr>
        <w:t>名</w:t>
      </w:r>
      <w:r w:rsidRPr="00C64FFC">
        <w:rPr>
          <w:rFonts w:ascii="彩虹粗仿宋" w:eastAsia="彩虹粗仿宋" w:hAnsi="宋体" w:cs="Arial" w:hint="eastAsia"/>
          <w:kern w:val="0"/>
          <w:sz w:val="24"/>
          <w:lang w:val="en-GB"/>
        </w:rPr>
        <w:t>称：上海东方证券资产管理有限公司</w:t>
      </w:r>
    </w:p>
    <w:p w:rsidR="00604107" w:rsidRDefault="00952377" w:rsidP="00E024FF">
      <w:pPr>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住所</w:t>
      </w:r>
      <w:r w:rsidR="00E024FF" w:rsidRPr="00C64FFC">
        <w:rPr>
          <w:rFonts w:ascii="彩虹粗仿宋" w:eastAsia="彩虹粗仿宋" w:hAnsi="宋体" w:cs="Arial" w:hint="eastAsia"/>
          <w:kern w:val="0"/>
          <w:sz w:val="24"/>
          <w:lang w:val="en-GB"/>
        </w:rPr>
        <w:t>：上海市</w:t>
      </w:r>
      <w:r w:rsidR="00C04858">
        <w:rPr>
          <w:rFonts w:ascii="彩虹粗仿宋" w:eastAsia="彩虹粗仿宋" w:hAnsi="宋体" w:cs="Arial" w:hint="eastAsia"/>
          <w:kern w:val="0"/>
          <w:sz w:val="24"/>
          <w:lang w:val="en-GB"/>
        </w:rPr>
        <w:t>黄浦区</w:t>
      </w:r>
      <w:r w:rsidR="00E024FF" w:rsidRPr="00C64FFC">
        <w:rPr>
          <w:rFonts w:ascii="彩虹粗仿宋" w:eastAsia="彩虹粗仿宋" w:hAnsi="宋体" w:cs="Arial" w:hint="eastAsia"/>
          <w:kern w:val="0"/>
          <w:sz w:val="24"/>
          <w:lang w:val="en-GB"/>
        </w:rPr>
        <w:t>中山南路</w:t>
      </w:r>
      <w:r w:rsidR="00E024FF" w:rsidRPr="00C64FFC">
        <w:rPr>
          <w:rFonts w:ascii="彩虹粗仿宋" w:eastAsia="彩虹粗仿宋" w:hAnsi="宋体" w:cs="Arial"/>
          <w:kern w:val="0"/>
          <w:sz w:val="24"/>
          <w:lang w:val="en-GB"/>
        </w:rPr>
        <w:t>318</w:t>
      </w:r>
      <w:r w:rsidR="00E024FF" w:rsidRPr="00C64FFC">
        <w:rPr>
          <w:rFonts w:ascii="彩虹粗仿宋" w:eastAsia="彩虹粗仿宋" w:hAnsi="宋体" w:cs="Arial" w:hint="eastAsia"/>
          <w:kern w:val="0"/>
          <w:sz w:val="24"/>
          <w:lang w:val="en-GB"/>
        </w:rPr>
        <w:t>号</w:t>
      </w:r>
      <w:r w:rsidR="00E024FF" w:rsidRPr="00C64FFC">
        <w:rPr>
          <w:rFonts w:ascii="彩虹粗仿宋" w:eastAsia="彩虹粗仿宋" w:hAnsi="宋体" w:cs="Arial"/>
          <w:kern w:val="0"/>
          <w:sz w:val="24"/>
          <w:lang w:val="en-GB"/>
        </w:rPr>
        <w:t>31</w:t>
      </w:r>
      <w:r w:rsidR="00E024FF" w:rsidRPr="00C64FFC">
        <w:rPr>
          <w:rFonts w:ascii="彩虹粗仿宋" w:eastAsia="彩虹粗仿宋" w:hAnsi="宋体" w:cs="Arial" w:hint="eastAsia"/>
          <w:kern w:val="0"/>
          <w:sz w:val="24"/>
          <w:lang w:val="en-GB"/>
        </w:rPr>
        <w:t>层</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办公地址：</w:t>
      </w:r>
      <w:r w:rsidR="0090243A" w:rsidRPr="0090243A">
        <w:rPr>
          <w:rFonts w:ascii="彩虹粗仿宋" w:eastAsia="彩虹粗仿宋" w:hAnsi="宋体" w:cs="Arial" w:hint="eastAsia"/>
          <w:kern w:val="0"/>
          <w:sz w:val="24"/>
          <w:lang w:val="en-GB"/>
        </w:rPr>
        <w:t>上海市黄浦区中山南路318号2号楼8、9、31、37、39、40层</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邮政编码：200010</w:t>
      </w:r>
    </w:p>
    <w:p w:rsidR="00E024FF" w:rsidRPr="00C64FFC" w:rsidRDefault="006E1752" w:rsidP="00391715">
      <w:pPr>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法定代表人</w:t>
      </w:r>
      <w:r w:rsidR="00391715" w:rsidRPr="00391715">
        <w:rPr>
          <w:rFonts w:ascii="彩虹粗仿宋" w:eastAsia="彩虹粗仿宋" w:hAnsi="宋体" w:cs="Arial" w:hint="eastAsia"/>
          <w:kern w:val="0"/>
          <w:sz w:val="24"/>
          <w:lang w:val="en-GB"/>
        </w:rPr>
        <w:t>：潘鑫军</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成立日期： 2010 年 7 月 28 日</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批准设立机关及批准设立文号：中国证监会</w:t>
      </w:r>
      <w:proofErr w:type="gramStart"/>
      <w:r w:rsidRPr="00C64FFC">
        <w:rPr>
          <w:rFonts w:ascii="彩虹粗仿宋" w:eastAsia="彩虹粗仿宋" w:hAnsi="宋体" w:cs="Arial" w:hint="eastAsia"/>
          <w:kern w:val="0"/>
          <w:sz w:val="24"/>
          <w:lang w:val="en-GB"/>
        </w:rPr>
        <w:t>证监基字</w:t>
      </w:r>
      <w:proofErr w:type="gramEnd"/>
      <w:r w:rsidRPr="00C64FFC">
        <w:rPr>
          <w:rFonts w:hint="eastAsia"/>
          <w:kern w:val="0"/>
          <w:lang w:val="en-GB"/>
        </w:rPr>
        <w:t>[</w:t>
      </w:r>
      <w:r w:rsidRPr="00C64FFC">
        <w:rPr>
          <w:rFonts w:ascii="彩虹粗仿宋" w:eastAsia="彩虹粗仿宋" w:hAnsi="宋体" w:cs="Arial"/>
          <w:kern w:val="0"/>
          <w:sz w:val="24"/>
          <w:lang w:val="en-GB"/>
        </w:rPr>
        <w:t>2010</w:t>
      </w:r>
      <w:r w:rsidRPr="00C64FFC">
        <w:rPr>
          <w:rFonts w:hint="eastAsia"/>
          <w:kern w:val="0"/>
          <w:lang w:val="en-GB"/>
        </w:rPr>
        <w:t xml:space="preserve">] </w:t>
      </w:r>
      <w:r w:rsidRPr="00C64FFC">
        <w:rPr>
          <w:rFonts w:ascii="彩虹粗仿宋" w:eastAsia="彩虹粗仿宋" w:hAnsi="宋体" w:cs="Arial"/>
          <w:kern w:val="0"/>
          <w:sz w:val="24"/>
          <w:lang w:val="en-GB"/>
        </w:rPr>
        <w:t>518</w:t>
      </w:r>
      <w:r w:rsidRPr="00C64FFC">
        <w:rPr>
          <w:rFonts w:ascii="彩虹粗仿宋" w:eastAsia="彩虹粗仿宋" w:hAnsi="宋体" w:cs="Arial" w:hint="eastAsia"/>
          <w:kern w:val="0"/>
          <w:sz w:val="24"/>
          <w:lang w:val="en-GB"/>
        </w:rPr>
        <w:t>号</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组织形式：有限责任公司</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注册资本：</w:t>
      </w:r>
      <w:r w:rsidRPr="00C64FFC">
        <w:rPr>
          <w:rFonts w:ascii="彩虹粗仿宋" w:eastAsia="彩虹粗仿宋" w:hAnsi="宋体" w:cs="Arial"/>
          <w:kern w:val="0"/>
          <w:sz w:val="24"/>
          <w:lang w:val="en-GB"/>
        </w:rPr>
        <w:t>3</w:t>
      </w:r>
      <w:r w:rsidRPr="00C64FFC">
        <w:rPr>
          <w:rFonts w:ascii="彩虹粗仿宋" w:eastAsia="彩虹粗仿宋" w:hAnsi="宋体" w:cs="Arial" w:hint="eastAsia"/>
          <w:kern w:val="0"/>
          <w:sz w:val="24"/>
          <w:lang w:val="en-GB"/>
        </w:rPr>
        <w:t>亿元人民币</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存续期间：持续经营</w:t>
      </w:r>
    </w:p>
    <w:p w:rsidR="00E024FF" w:rsidRPr="00C64FFC" w:rsidRDefault="00E024FF" w:rsidP="00E024FF">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经营范围：证券资产管理业务、公开募集证券投资基金管理业务</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952377">
        <w:rPr>
          <w:rFonts w:ascii="彩虹粗仿宋" w:eastAsia="彩虹粗仿宋" w:hAnsi="宋体" w:cs="Arial" w:hint="eastAsia"/>
          <w:sz w:val="24"/>
        </w:rPr>
        <w:t>田国立</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024FF" w:rsidRPr="004565B1" w:rsidRDefault="00E024FF" w:rsidP="00E024FF">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024FF" w:rsidRPr="004565B1" w:rsidRDefault="00E024FF" w:rsidP="00E024FF">
      <w:pPr>
        <w:rPr>
          <w:rFonts w:ascii="彩虹粗仿宋" w:eastAsia="彩虹粗仿宋"/>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3" w:name="_Toc124325886"/>
      <w:r w:rsidRPr="004565B1">
        <w:rPr>
          <w:rFonts w:ascii="彩虹粗仿宋" w:eastAsia="彩虹粗仿宋" w:hint="eastAsia"/>
          <w:sz w:val="30"/>
        </w:rPr>
        <w:lastRenderedPageBreak/>
        <w:t>二、基金托管协议的依据、目的和原则</w:t>
      </w:r>
      <w:bookmarkEnd w:id="3"/>
    </w:p>
    <w:p w:rsidR="00E024FF" w:rsidRPr="004565B1" w:rsidRDefault="00E024FF" w:rsidP="00E024F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sidR="00BE03F7" w:rsidRPr="00BE03F7">
        <w:rPr>
          <w:rFonts w:hint="eastAsia"/>
        </w:rPr>
        <w:t xml:space="preserve"> </w:t>
      </w:r>
      <w:r w:rsidR="00BE03F7">
        <w:rPr>
          <w:rFonts w:hint="eastAsia"/>
        </w:rPr>
        <w:t>、《</w:t>
      </w:r>
      <w:r w:rsidR="00BE03F7" w:rsidRPr="00BE03F7">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Pr="004565B1">
        <w:rPr>
          <w:rFonts w:ascii="彩虹粗仿宋" w:eastAsia="彩虹粗仿宋" w:hAnsi="宋体" w:cs="Arial" w:hint="eastAsia"/>
          <w:sz w:val="24"/>
        </w:rPr>
        <w:t>等有关法律法规、《基金合同》及其他有关规定制订。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024FF" w:rsidRPr="004565B1" w:rsidRDefault="00E024FF" w:rsidP="00E024F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024FF" w:rsidRPr="004565B1" w:rsidRDefault="00E024FF" w:rsidP="00E024FF">
      <w:pPr>
        <w:rPr>
          <w:rFonts w:ascii="彩虹粗仿宋" w:eastAsia="彩虹粗仿宋"/>
          <w:sz w:val="24"/>
        </w:rPr>
      </w:pPr>
    </w:p>
    <w:p w:rsidR="00E024FF" w:rsidRPr="00710867" w:rsidRDefault="00E024FF" w:rsidP="007B4F40">
      <w:pPr>
        <w:pStyle w:val="1"/>
        <w:spacing w:before="260" w:after="260" w:line="415" w:lineRule="auto"/>
        <w:jc w:val="center"/>
        <w:rPr>
          <w:rFonts w:ascii="彩虹粗仿宋" w:eastAsia="彩虹粗仿宋"/>
          <w:sz w:val="30"/>
        </w:rPr>
      </w:pPr>
      <w:bookmarkStart w:id="4" w:name="_Toc124325887"/>
      <w:r w:rsidRPr="004565B1">
        <w:rPr>
          <w:rFonts w:ascii="彩虹粗仿宋" w:eastAsia="彩虹粗仿宋" w:hint="eastAsia"/>
          <w:sz w:val="30"/>
        </w:rPr>
        <w:t>三、基金托管人对基金管理人的业务监督和核查</w:t>
      </w:r>
      <w:bookmarkEnd w:id="4"/>
    </w:p>
    <w:p w:rsidR="00E024FF" w:rsidRPr="00C64FFC" w:rsidRDefault="00E024FF" w:rsidP="00E024F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w:t>
      </w:r>
      <w:r w:rsidRPr="00C64FFC">
        <w:rPr>
          <w:rFonts w:ascii="彩虹粗仿宋" w:eastAsia="彩虹粗仿宋" w:hint="eastAsia"/>
          <w:sz w:val="24"/>
        </w:rPr>
        <w:t>，对存在疑义的事项进行核查。</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sz w:val="24"/>
        </w:rPr>
        <w:t>本基金的投资范围为具有良好流动性的金融工具，包括国内依法发行</w:t>
      </w:r>
      <w:r w:rsidRPr="00C64FFC">
        <w:rPr>
          <w:rFonts w:ascii="彩虹粗仿宋" w:eastAsia="彩虹粗仿宋" w:hint="eastAsia"/>
          <w:sz w:val="24"/>
        </w:rPr>
        <w:t>上市</w:t>
      </w:r>
      <w:r w:rsidRPr="00C64FFC">
        <w:rPr>
          <w:rFonts w:ascii="彩虹粗仿宋" w:eastAsia="彩虹粗仿宋"/>
          <w:sz w:val="24"/>
        </w:rPr>
        <w:t>的股票</w:t>
      </w:r>
      <w:r w:rsidRPr="00C64FFC">
        <w:rPr>
          <w:rFonts w:ascii="彩虹粗仿宋" w:eastAsia="彩虹粗仿宋" w:hint="eastAsia"/>
          <w:sz w:val="24"/>
        </w:rPr>
        <w:t>（包括中小板、创业板及其他经中国证监会核准发行的股票）</w:t>
      </w:r>
      <w:r w:rsidRPr="00C64FFC">
        <w:rPr>
          <w:rFonts w:ascii="彩虹粗仿宋" w:eastAsia="彩虹粗仿宋"/>
          <w:sz w:val="24"/>
        </w:rPr>
        <w:t>、</w:t>
      </w:r>
      <w:r w:rsidRPr="00C64FFC">
        <w:rPr>
          <w:rFonts w:ascii="彩虹粗仿宋" w:eastAsia="彩虹粗仿宋" w:hint="eastAsia"/>
          <w:sz w:val="24"/>
        </w:rPr>
        <w:t>债券（国债、金融债、企业债、公司债、次级债、可转换债券、分离交易可转债、可交换债、央行票据、中期票据、中小企业私募债、证券公司发行的短期公司债券、短期融资券等）、资产支持证券、债券回购、银行存款等固定收益类资产、股指期货、国债期货</w:t>
      </w:r>
      <w:r>
        <w:rPr>
          <w:rFonts w:ascii="彩虹粗仿宋" w:eastAsia="彩虹粗仿宋" w:hint="eastAsia"/>
          <w:sz w:val="24"/>
        </w:rPr>
        <w:t>、权证</w:t>
      </w:r>
      <w:r w:rsidRPr="00C64FFC">
        <w:rPr>
          <w:rFonts w:ascii="彩虹粗仿宋" w:eastAsia="彩虹粗仿宋" w:hint="eastAsia"/>
          <w:sz w:val="24"/>
        </w:rPr>
        <w:t>以及法律法规或中国证监会允许基金投资的其他金融工具（但须符合中国证监会的相关规定）。</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sz w:val="24"/>
        </w:rPr>
        <w:t>如法律法规或监管机构以后允许基金投资其他品种，基金管理人在履行适当程序后，可以将其纳入投资范围。</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本基金投资组合中股票资产投资比例为基金资产的0%—</w:t>
      </w:r>
      <w:r w:rsidR="00BC2E91">
        <w:rPr>
          <w:rFonts w:ascii="彩虹粗仿宋" w:eastAsia="彩虹粗仿宋" w:hint="eastAsia"/>
          <w:sz w:val="24"/>
        </w:rPr>
        <w:t>95</w:t>
      </w:r>
      <w:r w:rsidRPr="00C64FFC">
        <w:rPr>
          <w:rFonts w:ascii="彩虹粗仿宋" w:eastAsia="彩虹粗仿宋" w:hint="eastAsia"/>
          <w:sz w:val="24"/>
        </w:rPr>
        <w:t>%；本基金每个交</w:t>
      </w:r>
      <w:r w:rsidRPr="00C64FFC">
        <w:rPr>
          <w:rFonts w:ascii="彩虹粗仿宋" w:eastAsia="彩虹粗仿宋" w:hint="eastAsia"/>
          <w:sz w:val="24"/>
        </w:rPr>
        <w:lastRenderedPageBreak/>
        <w:t>易日日终在扣除股指期货及国债期货合约需缴纳的交易保证金后，保持现金或者到期日在一年以内的政府债券投资比例合计不低于基金资产净值的5%</w:t>
      </w:r>
      <w:r w:rsidR="00321BEF" w:rsidRPr="00321BEF">
        <w:rPr>
          <w:rFonts w:ascii="彩虹粗仿宋" w:eastAsia="彩虹粗仿宋" w:hint="eastAsia"/>
          <w:sz w:val="24"/>
        </w:rPr>
        <w:t>，前述现金不包括结算备付金、存出保证金、应收申购款等</w:t>
      </w:r>
      <w:r w:rsidRPr="00C64FFC">
        <w:rPr>
          <w:rFonts w:ascii="彩虹粗仿宋" w:eastAsia="彩虹粗仿宋" w:hint="eastAsia"/>
          <w:sz w:val="24"/>
        </w:rPr>
        <w:t>。</w:t>
      </w:r>
    </w:p>
    <w:p w:rsidR="00E024FF" w:rsidRPr="004565B1" w:rsidRDefault="00E024FF" w:rsidP="00E024FF">
      <w:pPr>
        <w:adjustRightInd w:val="0"/>
        <w:snapToGrid w:val="0"/>
        <w:ind w:firstLineChars="200" w:firstLine="480"/>
        <w:rPr>
          <w:rFonts w:ascii="彩虹粗仿宋" w:eastAsia="彩虹粗仿宋"/>
          <w:sz w:val="24"/>
        </w:rPr>
      </w:pPr>
      <w:r w:rsidRPr="004565B1" w:rsidDel="00F40F49">
        <w:rPr>
          <w:rFonts w:ascii="彩虹粗仿宋" w:eastAsia="彩虹粗仿宋" w:hAnsi="宋体" w:cs="Arial" w:hint="eastAsia"/>
          <w:sz w:val="24"/>
        </w:rPr>
        <w:t xml:space="preserve"> </w:t>
      </w: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024FF" w:rsidRPr="004565B1" w:rsidRDefault="00E024FF" w:rsidP="00E024FF">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Pr="00C64FFC">
        <w:rPr>
          <w:rFonts w:ascii="彩虹粗仿宋" w:eastAsia="彩虹粗仿宋" w:hint="eastAsia"/>
          <w:sz w:val="24"/>
        </w:rPr>
        <w:t xml:space="preserve"> 本基金投资组合中股票资产投资比例为基金资产的0%—</w:t>
      </w:r>
      <w:r w:rsidR="00BC2E91">
        <w:rPr>
          <w:rFonts w:ascii="彩虹粗仿宋" w:eastAsia="彩虹粗仿宋" w:hint="eastAsia"/>
          <w:sz w:val="24"/>
        </w:rPr>
        <w:t>95</w:t>
      </w:r>
      <w:r w:rsidRPr="00C64FFC">
        <w:rPr>
          <w:rFonts w:ascii="彩虹粗仿宋" w:eastAsia="彩虹粗仿宋" w:hint="eastAsia"/>
          <w:sz w:val="24"/>
        </w:rPr>
        <w:t>%</w:t>
      </w:r>
      <w:r w:rsidRPr="00C64FFC">
        <w:rPr>
          <w:rFonts w:ascii="彩虹粗仿宋" w:eastAsia="彩虹粗仿宋"/>
          <w:sz w:val="24"/>
        </w:rPr>
        <w:t>；</w:t>
      </w:r>
      <w:r w:rsidR="00BC2E91" w:rsidRPr="00C64FFC" w:rsidDel="00BC2E91">
        <w:rPr>
          <w:rFonts w:ascii="彩虹粗仿宋" w:eastAsia="彩虹粗仿宋" w:hint="eastAsia"/>
          <w:sz w:val="24"/>
        </w:rPr>
        <w:t xml:space="preserve"> </w:t>
      </w:r>
    </w:p>
    <w:p w:rsidR="00E024FF" w:rsidRPr="00C64FFC" w:rsidRDefault="00E024FF" w:rsidP="00E024FF">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C64FFC">
        <w:rPr>
          <w:rFonts w:ascii="彩虹粗仿宋" w:eastAsia="彩虹粗仿宋"/>
          <w:sz w:val="24"/>
        </w:rPr>
        <w:t>基金财产参与股票发行申购，本基金所申报的金额不超过本基金的总资产，本基金所申报的股票数量不超过拟发行股票公司本次发行股票的总量；</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3.本基金每个交易日日终在扣除国债期货和股指期货合约需缴纳的交易保证金后，</w:t>
      </w:r>
      <w:r w:rsidRPr="00C64FFC">
        <w:rPr>
          <w:rFonts w:ascii="彩虹粗仿宋" w:eastAsia="彩虹粗仿宋"/>
          <w:sz w:val="24"/>
        </w:rPr>
        <w:t>保持不低于基金资产净值5％的现金或者到期日在一年以内的政府债券</w:t>
      </w:r>
      <w:r w:rsidR="00321BEF" w:rsidRPr="00321BEF">
        <w:rPr>
          <w:rFonts w:ascii="彩虹粗仿宋" w:eastAsia="彩虹粗仿宋" w:hint="eastAsia"/>
          <w:sz w:val="24"/>
        </w:rPr>
        <w:t>，前述现金不包括结算备付金、存出保证金、应收申购款等</w:t>
      </w:r>
      <w:r w:rsidRPr="00C64FFC">
        <w:rPr>
          <w:rFonts w:ascii="彩虹粗仿宋" w:eastAsia="彩虹粗仿宋"/>
          <w:sz w:val="24"/>
        </w:rPr>
        <w:t>；</w:t>
      </w:r>
    </w:p>
    <w:p w:rsidR="00E024FF"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4.</w:t>
      </w:r>
      <w:r w:rsidRPr="00C64FFC">
        <w:rPr>
          <w:rFonts w:ascii="彩虹粗仿宋" w:eastAsia="彩虹粗仿宋"/>
          <w:sz w:val="24"/>
        </w:rPr>
        <w:t>本基金持有一家</w:t>
      </w:r>
      <w:r w:rsidRPr="00C64FFC">
        <w:rPr>
          <w:rFonts w:ascii="彩虹粗仿宋" w:eastAsia="彩虹粗仿宋" w:hint="eastAsia"/>
          <w:sz w:val="24"/>
        </w:rPr>
        <w:t>公司发行</w:t>
      </w:r>
      <w:r w:rsidRPr="00C64FFC">
        <w:rPr>
          <w:rFonts w:ascii="彩虹粗仿宋" w:eastAsia="彩虹粗仿宋"/>
          <w:sz w:val="24"/>
        </w:rPr>
        <w:t>的证券，其市值不超过基金资产净值的10％；</w:t>
      </w:r>
    </w:p>
    <w:p w:rsidR="00193E57" w:rsidRPr="00193E57" w:rsidRDefault="00193E57" w:rsidP="00193E57">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193E57">
        <w:rPr>
          <w:rFonts w:ascii="彩虹粗仿宋" w:eastAsia="彩虹粗仿宋" w:hint="eastAsia"/>
          <w:sz w:val="24"/>
        </w:rPr>
        <w:t>本基金管理人管理</w:t>
      </w:r>
      <w:r>
        <w:rPr>
          <w:rFonts w:ascii="彩虹粗仿宋" w:eastAsia="彩虹粗仿宋" w:hint="eastAsia"/>
          <w:sz w:val="24"/>
        </w:rPr>
        <w:t>且由</w:t>
      </w:r>
      <w:r w:rsidRPr="00B04B8F">
        <w:rPr>
          <w:rFonts w:ascii="彩虹粗仿宋" w:eastAsia="彩虹粗仿宋" w:hint="eastAsia"/>
          <w:sz w:val="24"/>
        </w:rPr>
        <w:t>托管人托管</w:t>
      </w:r>
      <w:r w:rsidRPr="00193E57">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Pr>
          <w:rFonts w:ascii="彩虹粗仿宋" w:eastAsia="彩虹粗仿宋" w:hint="eastAsia"/>
          <w:sz w:val="24"/>
        </w:rPr>
        <w:t>且由</w:t>
      </w:r>
      <w:r w:rsidRPr="00B04B8F">
        <w:rPr>
          <w:rFonts w:ascii="彩虹粗仿宋" w:eastAsia="彩虹粗仿宋" w:hint="eastAsia"/>
          <w:sz w:val="24"/>
        </w:rPr>
        <w:t>托管人托管</w:t>
      </w:r>
      <w:r w:rsidRPr="00193E57">
        <w:rPr>
          <w:rFonts w:ascii="彩虹粗仿宋" w:eastAsia="彩虹粗仿宋" w:hint="eastAsia"/>
          <w:sz w:val="24"/>
        </w:rPr>
        <w:t>的全部投资组合持有一家上市公司发行的可流通股票，不得超过该上市公司可流通股票的30%；</w:t>
      </w:r>
    </w:p>
    <w:p w:rsidR="00E024FF" w:rsidRDefault="00193E57" w:rsidP="00E024FF">
      <w:pPr>
        <w:adjustRightInd w:val="0"/>
        <w:snapToGrid w:val="0"/>
        <w:ind w:firstLineChars="200" w:firstLine="480"/>
        <w:rPr>
          <w:rFonts w:ascii="彩虹粗仿宋" w:eastAsia="彩虹粗仿宋"/>
          <w:sz w:val="24"/>
        </w:rPr>
      </w:pPr>
      <w:r>
        <w:rPr>
          <w:rFonts w:ascii="彩虹粗仿宋" w:eastAsia="彩虹粗仿宋" w:hint="eastAsia"/>
          <w:sz w:val="24"/>
        </w:rPr>
        <w:t>6</w:t>
      </w:r>
      <w:r w:rsidR="00E024FF" w:rsidRPr="00C64FFC">
        <w:rPr>
          <w:rFonts w:ascii="彩虹粗仿宋" w:eastAsia="彩虹粗仿宋" w:hint="eastAsia"/>
          <w:sz w:val="24"/>
        </w:rPr>
        <w:t>.</w:t>
      </w:r>
      <w:r w:rsidR="00E024FF" w:rsidRPr="00C64FFC">
        <w:rPr>
          <w:rFonts w:ascii="彩虹粗仿宋" w:eastAsia="彩虹粗仿宋"/>
          <w:sz w:val="24"/>
        </w:rPr>
        <w:t>本基金持有的全部权证，其市值不得超过基金资产净值的3％；</w:t>
      </w:r>
    </w:p>
    <w:p w:rsidR="00E024FF" w:rsidRPr="00C64FFC"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7</w:t>
      </w:r>
      <w:r w:rsidR="00E024FF" w:rsidRPr="00C64FFC">
        <w:rPr>
          <w:rFonts w:ascii="彩虹粗仿宋" w:eastAsia="彩虹粗仿宋" w:hint="eastAsia"/>
          <w:sz w:val="24"/>
        </w:rPr>
        <w:t>.</w:t>
      </w:r>
      <w:r w:rsidR="00E024FF" w:rsidRPr="00C64FFC">
        <w:rPr>
          <w:rFonts w:ascii="彩虹粗仿宋" w:eastAsia="彩虹粗仿宋"/>
          <w:sz w:val="24"/>
        </w:rPr>
        <w:t>本基金在任何交易日买入权证的总金额，不得超过上一交易日基金资产净值的0.5％；</w:t>
      </w:r>
    </w:p>
    <w:p w:rsidR="00E024FF" w:rsidRPr="00C64FFC"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8</w:t>
      </w:r>
      <w:r w:rsidR="00E024FF" w:rsidRPr="00C64FFC">
        <w:rPr>
          <w:rFonts w:ascii="彩虹粗仿宋" w:eastAsia="彩虹粗仿宋" w:hint="eastAsia"/>
          <w:sz w:val="24"/>
        </w:rPr>
        <w:t>.</w:t>
      </w:r>
      <w:r w:rsidR="00E024FF" w:rsidRPr="00C64FFC">
        <w:rPr>
          <w:rFonts w:ascii="彩虹粗仿宋" w:eastAsia="彩虹粗仿宋"/>
          <w:sz w:val="24"/>
        </w:rPr>
        <w:t>本基金投资于同一原始权益人的各类资产支持证券的比例，不得超过基金资产净值的10％；</w:t>
      </w:r>
    </w:p>
    <w:p w:rsidR="00E024FF" w:rsidRPr="00C64FFC"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9</w:t>
      </w:r>
      <w:r w:rsidR="00E024FF" w:rsidRPr="00C64FFC">
        <w:rPr>
          <w:rFonts w:ascii="彩虹粗仿宋" w:eastAsia="彩虹粗仿宋" w:hint="eastAsia"/>
          <w:sz w:val="24"/>
        </w:rPr>
        <w:t>.</w:t>
      </w:r>
      <w:r w:rsidR="00E024FF" w:rsidRPr="00C64FFC">
        <w:rPr>
          <w:rFonts w:ascii="彩虹粗仿宋" w:eastAsia="彩虹粗仿宋"/>
          <w:sz w:val="24"/>
        </w:rPr>
        <w:t>本基金持有的全部资产支持证券，其市值不得超过基金资产净值的20％；</w:t>
      </w:r>
    </w:p>
    <w:p w:rsidR="00E024FF"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10</w:t>
      </w:r>
      <w:r w:rsidR="00E024FF" w:rsidRPr="00C64FFC">
        <w:rPr>
          <w:rFonts w:ascii="彩虹粗仿宋" w:eastAsia="彩虹粗仿宋" w:hint="eastAsia"/>
          <w:sz w:val="24"/>
        </w:rPr>
        <w:t>.</w:t>
      </w:r>
      <w:r w:rsidR="00E024FF" w:rsidRPr="00C64FFC">
        <w:rPr>
          <w:rFonts w:ascii="彩虹粗仿宋" w:eastAsia="彩虹粗仿宋"/>
          <w:sz w:val="24"/>
        </w:rPr>
        <w:t>本基金持有的同一(指同一信用级别)资产支持证券的比例，不得超过该资产支持证券规模的10％；</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1</w:t>
      </w:r>
      <w:r w:rsidR="00E024FF" w:rsidRPr="00C64FFC">
        <w:rPr>
          <w:rFonts w:ascii="彩虹粗仿宋" w:eastAsia="彩虹粗仿宋" w:hint="eastAsia"/>
          <w:sz w:val="24"/>
        </w:rPr>
        <w:t>.</w:t>
      </w:r>
      <w:r w:rsidR="00E024FF" w:rsidRPr="00C64FFC">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sz w:val="24"/>
        </w:rPr>
        <w:t>1</w:t>
      </w:r>
      <w:r>
        <w:rPr>
          <w:rFonts w:ascii="彩虹粗仿宋" w:eastAsia="彩虹粗仿宋" w:hint="eastAsia"/>
          <w:sz w:val="24"/>
        </w:rPr>
        <w:t>2</w:t>
      </w:r>
      <w:r w:rsidR="00E024FF" w:rsidRPr="00C64FFC">
        <w:rPr>
          <w:rFonts w:ascii="彩虹粗仿宋" w:eastAsia="彩虹粗仿宋" w:hint="eastAsia"/>
          <w:sz w:val="24"/>
        </w:rPr>
        <w:t>.本基金总资产不得超过基金净资产的140%；</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3</w:t>
      </w:r>
      <w:r w:rsidR="00E024FF" w:rsidRPr="00C64FFC">
        <w:rPr>
          <w:rFonts w:ascii="彩虹粗仿宋" w:eastAsia="彩虹粗仿宋" w:hint="eastAsia"/>
          <w:sz w:val="24"/>
        </w:rPr>
        <w:t>.本基金在任何交易日日终，持有的买入股指期货合约价值，不得超过基金资产净值的10%；本基金在任何交易日日终，持有的买入国债期货合约价值，不得超过基金资产净值的15%；</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4</w:t>
      </w:r>
      <w:r w:rsidR="00E024FF" w:rsidRPr="00C64FFC">
        <w:rPr>
          <w:rFonts w:ascii="彩虹粗仿宋" w:eastAsia="彩虹粗仿宋" w:hint="eastAsia"/>
          <w:sz w:val="24"/>
        </w:rPr>
        <w:t>.本基金</w:t>
      </w:r>
      <w:r w:rsidR="00E024FF" w:rsidRPr="00C64FFC">
        <w:rPr>
          <w:rFonts w:ascii="彩虹粗仿宋" w:eastAsia="彩虹粗仿宋"/>
          <w:sz w:val="24"/>
        </w:rPr>
        <w:t>每个交易日日终，持有</w:t>
      </w:r>
      <w:r w:rsidR="00E024FF" w:rsidRPr="00C64FFC">
        <w:rPr>
          <w:rFonts w:ascii="彩虹粗仿宋" w:eastAsia="彩虹粗仿宋" w:hint="eastAsia"/>
          <w:sz w:val="24"/>
        </w:rPr>
        <w:t>国债期货或股指</w:t>
      </w:r>
      <w:r w:rsidR="00E024FF" w:rsidRPr="00C64FFC">
        <w:rPr>
          <w:rFonts w:ascii="彩虹粗仿宋" w:eastAsia="彩虹粗仿宋"/>
          <w:sz w:val="24"/>
        </w:rPr>
        <w:t>期货合约</w:t>
      </w:r>
      <w:r w:rsidR="00E024FF" w:rsidRPr="00C64FFC">
        <w:rPr>
          <w:rFonts w:ascii="彩虹粗仿宋" w:eastAsia="彩虹粗仿宋" w:hint="eastAsia"/>
          <w:sz w:val="24"/>
        </w:rPr>
        <w:t>的，</w:t>
      </w:r>
      <w:r w:rsidR="00E024FF" w:rsidRPr="00C64FFC">
        <w:rPr>
          <w:rFonts w:ascii="彩虹粗仿宋" w:eastAsia="彩虹粗仿宋"/>
          <w:sz w:val="24"/>
        </w:rPr>
        <w:t>持有的买入</w:t>
      </w:r>
      <w:r w:rsidR="00E024FF" w:rsidRPr="00C64FFC">
        <w:rPr>
          <w:rFonts w:ascii="彩虹粗仿宋" w:eastAsia="彩虹粗仿宋" w:hint="eastAsia"/>
          <w:sz w:val="24"/>
        </w:rPr>
        <w:t>国债期货和股指</w:t>
      </w:r>
      <w:r w:rsidR="00E024FF" w:rsidRPr="00C64FFC">
        <w:rPr>
          <w:rFonts w:ascii="彩虹粗仿宋" w:eastAsia="彩虹粗仿宋"/>
          <w:sz w:val="24"/>
        </w:rPr>
        <w:t>期货合约价值和有价证券市值之和，不得超过基金资产净值的95%</w:t>
      </w:r>
      <w:r w:rsidR="00E024FF" w:rsidRPr="00C64FFC">
        <w:rPr>
          <w:rFonts w:ascii="彩虹粗仿宋" w:eastAsia="彩虹粗仿宋" w:hint="eastAsia"/>
          <w:sz w:val="24"/>
        </w:rPr>
        <w:t>；</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lastRenderedPageBreak/>
        <w:t>其中，有价证券指股票、债券（不含到期日在一年以内的政府债券）、权证、资产支持证券、买入返售金融资产（不含质押式回购）等；</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5</w:t>
      </w:r>
      <w:r w:rsidR="00E024FF" w:rsidRPr="00C64FFC">
        <w:rPr>
          <w:rFonts w:ascii="彩虹粗仿宋" w:eastAsia="彩虹粗仿宋" w:hint="eastAsia"/>
          <w:sz w:val="24"/>
        </w:rPr>
        <w:t>.本基金在任何交易日日终，持有的卖出股指期货合约价值不得超过基金持有的股票总市值的20%；本基金在任何交易日日终，持有的卖出国债期货合约价值不得超过基金持有的债券总市值的30%；</w:t>
      </w:r>
    </w:p>
    <w:p w:rsidR="00E024FF" w:rsidRPr="00C64FFC" w:rsidRDefault="00E024FF"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本基金管理人将按照中国金融期货交易所要求的内容、格式与时限向交易所报告所交易和持有的卖出期货合约情况、交易目的及对应的证券资产情况等；</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6</w:t>
      </w:r>
      <w:r w:rsidR="00E024FF" w:rsidRPr="00C64FFC">
        <w:rPr>
          <w:rFonts w:ascii="彩虹粗仿宋" w:eastAsia="彩虹粗仿宋" w:hint="eastAsia"/>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E024FF" w:rsidRPr="00C64FFC" w:rsidRDefault="009D539E" w:rsidP="00E024FF">
      <w:pPr>
        <w:adjustRightInd w:val="0"/>
        <w:snapToGrid w:val="0"/>
        <w:ind w:firstLineChars="200" w:firstLine="480"/>
        <w:rPr>
          <w:rFonts w:ascii="彩虹粗仿宋" w:eastAsia="彩虹粗仿宋"/>
          <w:sz w:val="24"/>
        </w:rPr>
      </w:pPr>
      <w:r w:rsidRPr="00C64FFC">
        <w:rPr>
          <w:rFonts w:ascii="彩虹粗仿宋" w:eastAsia="彩虹粗仿宋" w:hint="eastAsia"/>
          <w:sz w:val="24"/>
        </w:rPr>
        <w:t>1</w:t>
      </w:r>
      <w:r>
        <w:rPr>
          <w:rFonts w:ascii="彩虹粗仿宋" w:eastAsia="彩虹粗仿宋" w:hint="eastAsia"/>
          <w:sz w:val="24"/>
        </w:rPr>
        <w:t>7</w:t>
      </w:r>
      <w:r w:rsidR="00E024FF" w:rsidRPr="00C64FFC">
        <w:rPr>
          <w:rFonts w:ascii="彩虹粗仿宋" w:eastAsia="彩虹粗仿宋" w:hint="eastAsia"/>
          <w:sz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E024FF" w:rsidRPr="00C64FFC"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18</w:t>
      </w:r>
      <w:r w:rsidR="00E024FF" w:rsidRPr="00C64FFC">
        <w:rPr>
          <w:rFonts w:ascii="彩虹粗仿宋" w:eastAsia="彩虹粗仿宋" w:hint="eastAsia"/>
          <w:sz w:val="24"/>
        </w:rPr>
        <w:t xml:space="preserve">.本基金持有单只中小企业私募债券，其市值不得超过本基金资产净值的10%； </w:t>
      </w:r>
    </w:p>
    <w:p w:rsidR="00E024FF" w:rsidRPr="00C64FFC" w:rsidRDefault="009D539E" w:rsidP="00E024FF">
      <w:pPr>
        <w:adjustRightInd w:val="0"/>
        <w:snapToGrid w:val="0"/>
        <w:ind w:firstLineChars="200" w:firstLine="480"/>
        <w:rPr>
          <w:rFonts w:ascii="彩虹粗仿宋" w:eastAsia="彩虹粗仿宋"/>
          <w:sz w:val="24"/>
        </w:rPr>
      </w:pPr>
      <w:r>
        <w:rPr>
          <w:rFonts w:ascii="彩虹粗仿宋" w:eastAsia="彩虹粗仿宋" w:hint="eastAsia"/>
          <w:sz w:val="24"/>
        </w:rPr>
        <w:t>19</w:t>
      </w:r>
      <w:r w:rsidR="00E024FF" w:rsidRPr="00C64FFC">
        <w:rPr>
          <w:rFonts w:ascii="彩虹粗仿宋" w:eastAsia="彩虹粗仿宋" w:hint="eastAsia"/>
          <w:sz w:val="24"/>
        </w:rPr>
        <w:t>.</w:t>
      </w:r>
      <w:r w:rsidR="00E024FF" w:rsidRPr="00C64FFC">
        <w:rPr>
          <w:rFonts w:ascii="彩虹粗仿宋" w:eastAsia="彩虹粗仿宋"/>
          <w:sz w:val="24"/>
        </w:rPr>
        <w:t>本基金持有的全部</w:t>
      </w:r>
      <w:r w:rsidR="00E024FF" w:rsidRPr="00C64FFC">
        <w:rPr>
          <w:rFonts w:ascii="彩虹粗仿宋" w:eastAsia="彩虹粗仿宋" w:hint="eastAsia"/>
          <w:sz w:val="24"/>
        </w:rPr>
        <w:t>中小企业私募债券</w:t>
      </w:r>
      <w:r w:rsidR="00E024FF" w:rsidRPr="00C64FFC">
        <w:rPr>
          <w:rFonts w:ascii="彩虹粗仿宋" w:eastAsia="彩虹粗仿宋"/>
          <w:sz w:val="24"/>
        </w:rPr>
        <w:t>，其市值不得超过基金资产净值的20％；</w:t>
      </w:r>
    </w:p>
    <w:p w:rsidR="00E024FF" w:rsidRDefault="009D539E" w:rsidP="007B4F40">
      <w:pPr>
        <w:adjustRightInd w:val="0"/>
        <w:snapToGrid w:val="0"/>
        <w:ind w:firstLineChars="200" w:firstLine="480"/>
        <w:rPr>
          <w:rFonts w:ascii="彩虹粗仿宋" w:eastAsia="彩虹粗仿宋"/>
          <w:sz w:val="24"/>
        </w:rPr>
      </w:pPr>
      <w:r>
        <w:rPr>
          <w:rFonts w:ascii="彩虹粗仿宋" w:eastAsia="彩虹粗仿宋" w:hint="eastAsia"/>
          <w:sz w:val="24"/>
        </w:rPr>
        <w:t>20</w:t>
      </w:r>
      <w:r w:rsidR="00E024FF" w:rsidRPr="00C64FFC">
        <w:rPr>
          <w:rFonts w:ascii="彩虹粗仿宋" w:eastAsia="彩虹粗仿宋" w:hint="eastAsia"/>
          <w:sz w:val="24"/>
        </w:rPr>
        <w:t>.流通受限证券投资遵照《关于基金投资非公开发行股票等流通受限证券有关问题的通知》（证监基金字[2006]141号）及相关规定执行；</w:t>
      </w:r>
    </w:p>
    <w:p w:rsidR="007B4F40" w:rsidRPr="002B17E4" w:rsidRDefault="009D539E" w:rsidP="007B4F40">
      <w:pPr>
        <w:adjustRightInd w:val="0"/>
        <w:snapToGrid w:val="0"/>
        <w:ind w:firstLineChars="200" w:firstLine="480"/>
        <w:rPr>
          <w:rFonts w:ascii="彩虹粗仿宋" w:eastAsia="彩虹粗仿宋"/>
          <w:sz w:val="24"/>
        </w:rPr>
      </w:pPr>
      <w:r>
        <w:rPr>
          <w:rFonts w:ascii="彩虹粗仿宋" w:eastAsia="彩虹粗仿宋" w:hint="eastAsia"/>
          <w:sz w:val="24"/>
        </w:rPr>
        <w:t>21</w:t>
      </w:r>
      <w:r w:rsidR="007B4F40">
        <w:rPr>
          <w:rFonts w:ascii="彩虹粗仿宋" w:eastAsia="彩虹粗仿宋" w:hint="eastAsia"/>
          <w:sz w:val="24"/>
        </w:rPr>
        <w:t>.</w:t>
      </w:r>
      <w:r w:rsidR="007B4F40" w:rsidRPr="002B17E4">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前款所规定比例限制的，基金管理人不得主动新增流动性受限资产的投资；</w:t>
      </w:r>
    </w:p>
    <w:p w:rsidR="007B4F40" w:rsidRPr="00C64FFC" w:rsidRDefault="009D539E" w:rsidP="007B4F40">
      <w:pPr>
        <w:adjustRightInd w:val="0"/>
        <w:snapToGrid w:val="0"/>
        <w:ind w:firstLineChars="200" w:firstLine="480"/>
        <w:rPr>
          <w:rFonts w:ascii="彩虹粗仿宋" w:eastAsia="彩虹粗仿宋"/>
          <w:sz w:val="24"/>
        </w:rPr>
      </w:pPr>
      <w:r>
        <w:rPr>
          <w:rFonts w:ascii="彩虹粗仿宋" w:eastAsia="彩虹粗仿宋" w:hint="eastAsia"/>
          <w:sz w:val="24"/>
        </w:rPr>
        <w:t>22</w:t>
      </w:r>
      <w:r w:rsidR="007B4F40">
        <w:rPr>
          <w:rFonts w:ascii="彩虹粗仿宋" w:eastAsia="彩虹粗仿宋" w:hint="eastAsia"/>
          <w:sz w:val="24"/>
        </w:rPr>
        <w:t>.</w:t>
      </w:r>
      <w:r w:rsidR="007B4F40" w:rsidRPr="002B17E4">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7B4F40">
        <w:rPr>
          <w:rFonts w:ascii="彩虹粗仿宋" w:eastAsia="彩虹粗仿宋" w:hint="eastAsia"/>
          <w:sz w:val="24"/>
        </w:rPr>
        <w:t>；</w:t>
      </w:r>
    </w:p>
    <w:p w:rsidR="00E024FF" w:rsidRPr="004565B1" w:rsidRDefault="009D539E" w:rsidP="00E024FF">
      <w:pPr>
        <w:adjustRightInd w:val="0"/>
        <w:snapToGrid w:val="0"/>
        <w:ind w:firstLineChars="200" w:firstLine="480"/>
        <w:rPr>
          <w:rFonts w:ascii="彩虹粗仿宋" w:eastAsia="彩虹粗仿宋"/>
          <w:i/>
          <w:sz w:val="24"/>
        </w:rPr>
      </w:pPr>
      <w:r w:rsidRPr="00C64FFC">
        <w:rPr>
          <w:rFonts w:ascii="彩虹粗仿宋" w:eastAsia="彩虹粗仿宋" w:hint="eastAsia"/>
          <w:sz w:val="24"/>
        </w:rPr>
        <w:t>2</w:t>
      </w:r>
      <w:r>
        <w:rPr>
          <w:rFonts w:ascii="彩虹粗仿宋" w:eastAsia="彩虹粗仿宋" w:hint="eastAsia"/>
          <w:sz w:val="24"/>
        </w:rPr>
        <w:t>3</w:t>
      </w:r>
      <w:r w:rsidR="00E024FF" w:rsidRPr="00C64FFC">
        <w:rPr>
          <w:rFonts w:ascii="彩虹粗仿宋" w:eastAsia="彩虹粗仿宋" w:hint="eastAsia"/>
          <w:sz w:val="24"/>
        </w:rPr>
        <w:t>.法律法规及中国证监会规定的和《基金合同》约定的其他投资限制。</w:t>
      </w:r>
    </w:p>
    <w:p w:rsidR="00E024FF" w:rsidRPr="004565B1" w:rsidRDefault="00E024FF" w:rsidP="00E024FF">
      <w:pPr>
        <w:adjustRightInd w:val="0"/>
        <w:snapToGrid w:val="0"/>
        <w:ind w:firstLineChars="200" w:firstLine="480"/>
        <w:rPr>
          <w:rFonts w:ascii="彩虹粗仿宋" w:eastAsia="彩虹粗仿宋"/>
          <w:sz w:val="24"/>
        </w:rPr>
      </w:pPr>
      <w:r w:rsidRPr="004565B1">
        <w:rPr>
          <w:rFonts w:ascii="彩虹粗仿宋" w:eastAsia="彩虹粗仿宋" w:hint="eastAsia"/>
          <w:sz w:val="24"/>
        </w:rPr>
        <w:t>如果法律法规对</w:t>
      </w:r>
      <w:r w:rsidRPr="00C64FFC">
        <w:rPr>
          <w:rFonts w:ascii="彩虹粗仿宋" w:eastAsia="彩虹粗仿宋" w:hint="eastAsia"/>
          <w:sz w:val="24"/>
        </w:rPr>
        <w:t>本基金合同约定</w:t>
      </w:r>
      <w:r w:rsidRPr="004565B1">
        <w:rPr>
          <w:rFonts w:ascii="彩虹粗仿宋" w:eastAsia="彩虹粗仿宋" w:hint="eastAsia"/>
          <w:sz w:val="24"/>
        </w:rPr>
        <w:t>投资组合比例限制进行变更的，以变更后的规定为准。法律法规或监管部门取消上述限制，如适用于本基金，</w:t>
      </w:r>
      <w:r w:rsidRPr="00C64FFC">
        <w:rPr>
          <w:rFonts w:ascii="彩虹粗仿宋" w:eastAsia="彩虹粗仿宋" w:hint="eastAsia"/>
          <w:sz w:val="24"/>
        </w:rPr>
        <w:t>则在履行适当程序后，</w:t>
      </w:r>
      <w:r w:rsidRPr="004565B1">
        <w:rPr>
          <w:rFonts w:ascii="彩虹粗仿宋" w:eastAsia="彩虹粗仿宋" w:hint="eastAsia"/>
          <w:sz w:val="24"/>
        </w:rPr>
        <w:t>本基金投资不再受相关限制</w:t>
      </w:r>
      <w:r w:rsidRPr="00C64FFC">
        <w:rPr>
          <w:rFonts w:ascii="彩虹粗仿宋" w:eastAsia="彩虹粗仿宋" w:hint="eastAsia"/>
          <w:sz w:val="24"/>
        </w:rPr>
        <w:t>, 基金管理人及时根据《信息披露办法》规定在指定媒介公告，且不需要经基金份额持有人大会审议</w:t>
      </w:r>
      <w:r w:rsidRPr="004565B1">
        <w:rPr>
          <w:rFonts w:ascii="彩虹粗仿宋" w:eastAsia="彩虹粗仿宋" w:hint="eastAsia"/>
          <w:sz w:val="24"/>
        </w:rPr>
        <w:t>。</w:t>
      </w:r>
    </w:p>
    <w:p w:rsidR="00E024FF" w:rsidRDefault="002B17E4" w:rsidP="002B17E4">
      <w:pPr>
        <w:adjustRightInd w:val="0"/>
        <w:snapToGrid w:val="0"/>
        <w:ind w:firstLineChars="200" w:firstLine="480"/>
        <w:rPr>
          <w:rFonts w:ascii="彩虹粗仿宋" w:eastAsia="彩虹粗仿宋"/>
          <w:sz w:val="24"/>
        </w:rPr>
      </w:pPr>
      <w:r>
        <w:rPr>
          <w:rFonts w:ascii="彩虹粗仿宋" w:eastAsia="彩虹粗仿宋" w:hint="eastAsia"/>
          <w:sz w:val="24"/>
        </w:rPr>
        <w:t>除</w:t>
      </w:r>
      <w:r w:rsidRPr="002B17E4">
        <w:rPr>
          <w:rFonts w:ascii="彩虹粗仿宋" w:eastAsia="彩虹粗仿宋" w:hint="eastAsia"/>
          <w:sz w:val="24"/>
        </w:rPr>
        <w:t>3</w:t>
      </w:r>
      <w:r>
        <w:rPr>
          <w:rFonts w:ascii="彩虹粗仿宋" w:eastAsia="彩虹粗仿宋" w:hint="eastAsia"/>
          <w:sz w:val="24"/>
        </w:rPr>
        <w:t>、</w:t>
      </w:r>
      <w:r w:rsidR="009D539E" w:rsidRPr="002B17E4">
        <w:rPr>
          <w:rFonts w:ascii="彩虹粗仿宋" w:eastAsia="彩虹粗仿宋" w:hint="eastAsia"/>
          <w:sz w:val="24"/>
        </w:rPr>
        <w:t>1</w:t>
      </w:r>
      <w:r w:rsidR="009D539E">
        <w:rPr>
          <w:rFonts w:ascii="彩虹粗仿宋" w:eastAsia="彩虹粗仿宋" w:hint="eastAsia"/>
          <w:sz w:val="24"/>
        </w:rPr>
        <w:t>1</w:t>
      </w:r>
      <w:r>
        <w:rPr>
          <w:rFonts w:ascii="彩虹粗仿宋" w:eastAsia="彩虹粗仿宋" w:hint="eastAsia"/>
          <w:sz w:val="24"/>
        </w:rPr>
        <w:t>、</w:t>
      </w:r>
      <w:r w:rsidR="009D539E">
        <w:rPr>
          <w:rFonts w:ascii="彩虹粗仿宋" w:eastAsia="彩虹粗仿宋" w:hint="eastAsia"/>
          <w:sz w:val="24"/>
        </w:rPr>
        <w:t>21</w:t>
      </w:r>
      <w:r>
        <w:rPr>
          <w:rFonts w:ascii="彩虹粗仿宋" w:eastAsia="彩虹粗仿宋" w:hint="eastAsia"/>
          <w:sz w:val="24"/>
        </w:rPr>
        <w:t>、</w:t>
      </w:r>
      <w:r w:rsidR="009D539E" w:rsidRPr="002B17E4">
        <w:rPr>
          <w:rFonts w:ascii="彩虹粗仿宋" w:eastAsia="彩虹粗仿宋" w:hint="eastAsia"/>
          <w:sz w:val="24"/>
        </w:rPr>
        <w:t>2</w:t>
      </w:r>
      <w:r w:rsidR="009D539E">
        <w:rPr>
          <w:rFonts w:ascii="彩虹粗仿宋" w:eastAsia="彩虹粗仿宋" w:hint="eastAsia"/>
          <w:sz w:val="24"/>
        </w:rPr>
        <w:t>2</w:t>
      </w:r>
      <w:r w:rsidRPr="002B17E4">
        <w:rPr>
          <w:rFonts w:ascii="彩虹粗仿宋" w:eastAsia="彩虹粗仿宋" w:hint="eastAsia"/>
          <w:sz w:val="24"/>
        </w:rPr>
        <w:t>条外，</w:t>
      </w:r>
      <w:r w:rsidR="00E024FF" w:rsidRPr="004565B1">
        <w:rPr>
          <w:rFonts w:ascii="彩虹粗仿宋" w:eastAsia="彩虹粗仿宋" w:hint="eastAsia"/>
          <w:sz w:val="24"/>
        </w:rPr>
        <w:t>因证券</w:t>
      </w:r>
      <w:r w:rsidR="00E024FF">
        <w:rPr>
          <w:rFonts w:ascii="彩虹粗仿宋" w:eastAsia="彩虹粗仿宋" w:hint="eastAsia"/>
          <w:sz w:val="24"/>
        </w:rPr>
        <w:t>、期货</w:t>
      </w:r>
      <w:r w:rsidR="00E024FF" w:rsidRPr="004565B1">
        <w:rPr>
          <w:rFonts w:ascii="彩虹粗仿宋" w:eastAsia="彩虹粗仿宋" w:hint="eastAsia"/>
          <w:sz w:val="24"/>
        </w:rPr>
        <w:t>市场波动、上市公司合并、基金规模</w:t>
      </w:r>
      <w:r w:rsidR="00E024FF" w:rsidRPr="004565B1">
        <w:rPr>
          <w:rFonts w:ascii="彩虹粗仿宋" w:eastAsia="彩虹粗仿宋" w:hint="eastAsia"/>
          <w:sz w:val="24"/>
        </w:rPr>
        <w:lastRenderedPageBreak/>
        <w:t>变动等基金管理人之外的因素致使基金投资比例不符合上述规定投资比例的，基金管理人应当在10个交易日内进行调整</w:t>
      </w:r>
      <w:r w:rsidR="00E024FF">
        <w:rPr>
          <w:rFonts w:ascii="彩虹粗仿宋" w:eastAsia="彩虹粗仿宋" w:hint="eastAsia"/>
          <w:sz w:val="24"/>
        </w:rPr>
        <w:t>，</w:t>
      </w:r>
      <w:r w:rsidR="00E024FF" w:rsidRPr="00244CC3">
        <w:rPr>
          <w:rFonts w:ascii="彩虹粗仿宋" w:eastAsia="彩虹粗仿宋" w:hint="eastAsia"/>
          <w:sz w:val="24"/>
        </w:rPr>
        <w:t>但中国证监会规定的特殊情形除外</w:t>
      </w:r>
      <w:r w:rsidR="00E024FF" w:rsidRPr="004565B1">
        <w:rPr>
          <w:rFonts w:ascii="彩虹粗仿宋" w:eastAsia="彩虹粗仿宋" w:hint="eastAsia"/>
          <w:sz w:val="24"/>
        </w:rPr>
        <w:t>。</w:t>
      </w:r>
      <w:r w:rsidR="00E024FF" w:rsidRPr="00C64FFC">
        <w:rPr>
          <w:rFonts w:ascii="彩虹粗仿宋" w:eastAsia="彩虹粗仿宋" w:hint="eastAsia"/>
          <w:sz w:val="24"/>
        </w:rPr>
        <w:t>法律法规另有规定的，从其规定。</w:t>
      </w:r>
    </w:p>
    <w:p w:rsidR="00E024FF" w:rsidRPr="00244CC3" w:rsidRDefault="00E024FF" w:rsidP="00E024FF">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E024FF" w:rsidRDefault="00E024FF" w:rsidP="00E024FF">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024FF" w:rsidRPr="004565B1" w:rsidRDefault="00E024FF" w:rsidP="00E024F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024FF" w:rsidRPr="004565B1" w:rsidRDefault="00E024FF" w:rsidP="00E024F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（五）基金托管人根据有关法律法规的规定及《基金合同》的约定，对基金管理人投资流通受限证券进行监督。</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w:t>
      </w:r>
      <w:r w:rsidR="0076368B" w:rsidRPr="0076368B">
        <w:rPr>
          <w:rFonts w:ascii="彩虹粗仿宋" w:eastAsia="彩虹粗仿宋" w:hint="eastAsia"/>
          <w:sz w:val="24"/>
        </w:rPr>
        <w:t>与上文所述的流动性受限资产并不完全一致</w:t>
      </w:r>
      <w:r w:rsidR="0076368B">
        <w:rPr>
          <w:rFonts w:ascii="彩虹粗仿宋" w:eastAsia="彩虹粗仿宋" w:hint="eastAsia"/>
          <w:sz w:val="24"/>
        </w:rPr>
        <w:t>，</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w:t>
      </w:r>
      <w:r w:rsidRPr="00C64FFC">
        <w:rPr>
          <w:rFonts w:ascii="彩虹粗仿宋" w:eastAsia="彩虹粗仿宋" w:hAnsi="宋体" w:cs="Arial" w:hint="eastAsia"/>
          <w:sz w:val="24"/>
        </w:rPr>
        <w:t>等流通受限证券。本基金不投资有锁定期但锁定期不明确的证券。</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3D70C2">
        <w:rPr>
          <w:rFonts w:ascii="彩虹粗仿宋" w:eastAsia="彩虹粗仿宋" w:hAnsi="宋体" w:cs="Arial" w:hint="eastAsia"/>
          <w:sz w:val="24"/>
        </w:rPr>
        <w:t>本基金</w:t>
      </w:r>
      <w:r w:rsidRPr="00C64FFC">
        <w:rPr>
          <w:rFonts w:ascii="彩虹粗仿宋" w:eastAsia="彩虹粗仿宋" w:hAnsi="宋体" w:cs="Arial" w:hint="eastAsia"/>
          <w:sz w:val="24"/>
        </w:rPr>
        <w:t>投资的</w:t>
      </w:r>
      <w:r>
        <w:rPr>
          <w:rFonts w:ascii="彩虹粗仿宋" w:eastAsia="彩虹粗仿宋" w:hint="eastAsia"/>
          <w:sz w:val="24"/>
        </w:rPr>
        <w:t>流通</w:t>
      </w:r>
      <w:r w:rsidRPr="00C64FFC">
        <w:rPr>
          <w:rFonts w:ascii="彩虹粗仿宋" w:eastAsia="彩虹粗仿宋" w:hAnsi="宋体" w:cs="Arial" w:hint="eastAsia"/>
          <w:sz w:val="24"/>
        </w:rPr>
        <w:t>受限证券限于可由中国证券登记结算有限责任公司或中央国债登记结算有限责任公司负责登记和存管，并可在证券交易所或全国银行间债券市场交易的证券。</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C64FFC">
        <w:rPr>
          <w:rFonts w:ascii="彩虹粗仿宋" w:eastAsia="彩虹粗仿宋" w:hAnsi="宋体" w:cs="Arial"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w:t>
      </w:r>
      <w:r w:rsidRPr="00C64FFC">
        <w:rPr>
          <w:rFonts w:ascii="彩虹粗仿宋" w:eastAsia="彩虹粗仿宋" w:hAnsi="宋体" w:cs="Arial" w:hint="eastAsia"/>
          <w:sz w:val="24"/>
        </w:rPr>
        <w:t>限证券存管直接影响本基金安全的责任及损失，由基金管理人承担。</w:t>
      </w:r>
    </w:p>
    <w:p w:rsidR="001D07E1" w:rsidRPr="001D07E1" w:rsidRDefault="001D07E1" w:rsidP="001D07E1">
      <w:pPr>
        <w:adjustRightInd w:val="0"/>
        <w:snapToGrid w:val="0"/>
        <w:ind w:firstLineChars="200" w:firstLine="480"/>
        <w:rPr>
          <w:rFonts w:ascii="彩虹粗仿宋" w:eastAsia="彩虹粗仿宋" w:hAnsi="宋体" w:cs="Arial"/>
          <w:sz w:val="24"/>
        </w:rPr>
      </w:pPr>
      <w:r w:rsidRPr="001D07E1">
        <w:rPr>
          <w:rFonts w:ascii="彩虹粗仿宋" w:eastAsia="彩虹粗仿宋" w:hAnsi="宋体" w:cs="Arial" w:hint="eastAsia"/>
          <w:sz w:val="24"/>
        </w:rPr>
        <w:t>本基金持有一家公司发行的流通受限证券，按买入成本计不得超过买入前一交易日基金资产净值的6%。</w:t>
      </w:r>
    </w:p>
    <w:p w:rsidR="00E024FF" w:rsidRPr="00C64FFC" w:rsidRDefault="00E024FF" w:rsidP="006A248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C64FFC">
        <w:rPr>
          <w:rFonts w:ascii="彩虹粗仿宋" w:eastAsia="彩虹粗仿宋" w:hAnsi="宋体" w:cs="Arial"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C64FFC">
        <w:rPr>
          <w:rFonts w:ascii="彩虹粗仿宋" w:eastAsia="彩虹粗仿宋" w:hAnsi="宋体" w:cs="Arial"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C64FFC">
        <w:rPr>
          <w:rFonts w:ascii="彩虹粗仿宋" w:eastAsia="彩虹粗仿宋" w:hAnsi="宋体" w:cs="Arial" w:hint="eastAsia"/>
          <w:sz w:val="24"/>
        </w:rPr>
        <w:t>基金投资非公开发行股票相关流动性风险处置预案。</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基金管理人对本基金投资</w:t>
      </w:r>
      <w:r>
        <w:rPr>
          <w:rFonts w:ascii="彩虹粗仿宋" w:eastAsia="彩虹粗仿宋" w:hint="eastAsia"/>
          <w:sz w:val="24"/>
        </w:rPr>
        <w:t>流通</w:t>
      </w:r>
      <w:r w:rsidRPr="00C64FFC">
        <w:rPr>
          <w:rFonts w:ascii="彩虹粗仿宋" w:eastAsia="彩虹粗仿宋" w:hAnsi="宋体" w:cs="Arial"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w:t>
      </w:r>
      <w:r w:rsidRPr="00C64FFC">
        <w:rPr>
          <w:rFonts w:ascii="彩虹粗仿宋" w:eastAsia="彩虹粗仿宋" w:hAnsi="宋体" w:cs="Arial" w:hint="eastAsia"/>
          <w:sz w:val="24"/>
        </w:rPr>
        <w:t>本基金投资非公开发行股票，基金管理人应至少于投资前</w:t>
      </w:r>
      <w:r>
        <w:rPr>
          <w:rFonts w:ascii="彩虹粗仿宋" w:eastAsia="彩虹粗仿宋" w:hAnsi="宋体" w:cs="Arial" w:hint="eastAsia"/>
          <w:sz w:val="24"/>
        </w:rPr>
        <w:t>一</w:t>
      </w:r>
      <w:r w:rsidRPr="00C64FFC">
        <w:rPr>
          <w:rFonts w:ascii="彩虹粗仿宋" w:eastAsia="彩虹粗仿宋" w:hAnsi="宋体" w:cs="Arial" w:hint="eastAsia"/>
          <w:sz w:val="24"/>
        </w:rPr>
        <w:t>个工作日向基金托管人提交有关书面资料，并保证向基金托管人提供的有关资料真实、准确、完整。有关资料如有调整，基金管理人应及时提供调整后的资料。上述书面资料包括但不限于：</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（1）中国证监会批准发行非公开发行股票的批准文件。</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（2）非公开发行股票有关发行数量、发行价格、锁定期等发行资料。</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（4）基金拟认购的数量、价格、总成本、账面价值。</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C64FFC">
        <w:rPr>
          <w:rFonts w:ascii="彩虹粗仿宋" w:eastAsia="彩虹粗仿宋" w:hAnsi="宋体" w:cs="Arial" w:hint="eastAsia"/>
          <w:sz w:val="24"/>
        </w:rPr>
        <w:t>基金管理人应在本基金投资非公开发行股票后两个交易日内，在中国证监会指定</w:t>
      </w:r>
      <w:r>
        <w:rPr>
          <w:rFonts w:ascii="彩虹粗仿宋" w:eastAsia="彩虹粗仿宋" w:hAnsi="宋体" w:cs="Arial" w:hint="eastAsia"/>
          <w:sz w:val="24"/>
        </w:rPr>
        <w:t>媒介</w:t>
      </w:r>
      <w:r w:rsidRPr="00C64FFC">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本基金有关投资</w:t>
      </w:r>
      <w:r>
        <w:rPr>
          <w:rFonts w:ascii="彩虹粗仿宋" w:eastAsia="彩虹粗仿宋" w:hint="eastAsia"/>
          <w:sz w:val="24"/>
        </w:rPr>
        <w:t>流通</w:t>
      </w:r>
      <w:r w:rsidRPr="00C64FFC">
        <w:rPr>
          <w:rFonts w:ascii="彩虹粗仿宋" w:eastAsia="彩虹粗仿宋" w:hAnsi="宋体" w:cs="Arial" w:hint="eastAsia"/>
          <w:sz w:val="24"/>
        </w:rPr>
        <w:t>受限证券比例如违反有关限制规定，在合理期限内未能进行及时调整，基金管理人应在两日内编制临时报告书，予以公告。</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C64FFC">
        <w:rPr>
          <w:rFonts w:ascii="彩虹粗仿宋" w:eastAsia="彩虹粗仿宋" w:hAnsi="宋体" w:cs="Arial" w:hint="eastAsia"/>
          <w:sz w:val="24"/>
        </w:rPr>
        <w:t>基金托管人根据有关规定有权对基金管理人进行以下事项监督：</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（1）本基金投资</w:t>
      </w:r>
      <w:r>
        <w:rPr>
          <w:rFonts w:ascii="彩虹粗仿宋" w:eastAsia="彩虹粗仿宋" w:hint="eastAsia"/>
          <w:sz w:val="24"/>
        </w:rPr>
        <w:t>流通</w:t>
      </w:r>
      <w:r w:rsidRPr="00C64FFC">
        <w:rPr>
          <w:rFonts w:ascii="彩虹粗仿宋" w:eastAsia="彩虹粗仿宋" w:hAnsi="宋体" w:cs="Arial" w:hint="eastAsia"/>
          <w:sz w:val="24"/>
        </w:rPr>
        <w:t>受限证券时的法律法规遵守情况。</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（2）在基金投资</w:t>
      </w:r>
      <w:r>
        <w:rPr>
          <w:rFonts w:ascii="彩虹粗仿宋" w:eastAsia="彩虹粗仿宋" w:hint="eastAsia"/>
          <w:sz w:val="24"/>
        </w:rPr>
        <w:t>流通</w:t>
      </w:r>
      <w:r w:rsidRPr="00C64FFC">
        <w:rPr>
          <w:rFonts w:ascii="彩虹粗仿宋" w:eastAsia="彩虹粗仿宋" w:hAnsi="宋体" w:cs="Arial" w:hint="eastAsia"/>
          <w:sz w:val="24"/>
        </w:rPr>
        <w:t>受限证券管理工作方面有关制度、流动性风险处置预案的建立与完善情况。</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（3）有关比例限制的执行情况。</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（4）信息披露情况。</w:t>
      </w:r>
    </w:p>
    <w:p w:rsidR="00E024FF" w:rsidRDefault="00E024FF" w:rsidP="00E024F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C64FFC">
        <w:rPr>
          <w:rFonts w:ascii="彩虹粗仿宋" w:eastAsia="彩虹粗仿宋" w:hAnsi="宋体" w:cs="Arial" w:hint="eastAsia"/>
          <w:sz w:val="24"/>
        </w:rPr>
        <w:t>相关法律法规对基金投资</w:t>
      </w:r>
      <w:r>
        <w:rPr>
          <w:rFonts w:ascii="彩虹粗仿宋" w:eastAsia="彩虹粗仿宋" w:hint="eastAsia"/>
          <w:sz w:val="24"/>
        </w:rPr>
        <w:t>流通</w:t>
      </w:r>
      <w:r w:rsidRPr="00C64FFC">
        <w:rPr>
          <w:rFonts w:ascii="彩虹粗仿宋" w:eastAsia="彩虹粗仿宋" w:hAnsi="宋体" w:cs="Arial" w:hint="eastAsia"/>
          <w:sz w:val="24"/>
        </w:rPr>
        <w:t>受限证券</w:t>
      </w:r>
      <w:r w:rsidRPr="004565B1">
        <w:rPr>
          <w:rFonts w:ascii="彩虹粗仿宋" w:eastAsia="彩虹粗仿宋" w:hint="eastAsia"/>
          <w:sz w:val="24"/>
        </w:rPr>
        <w:t>有新规定的，从其规定。</w:t>
      </w:r>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(六)</w:t>
      </w:r>
      <w:r w:rsidRPr="00C64FFC">
        <w:rPr>
          <w:rFonts w:ascii="彩虹粗仿宋" w:eastAsia="彩虹粗仿宋" w:hAnsi="宋体" w:cs="Arial" w:hint="eastAsia"/>
          <w:sz w:val="24"/>
        </w:rPr>
        <w:t>基金管理人应当对投资中期票据业务进行研究，认真评估中期票据投资业务的风险，本着审慎、勤勉尽责的原则进行中期票据的投资业务。</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1.基金投资中期票据应遵循以下投资限制：</w:t>
      </w:r>
      <w:r w:rsidRPr="00C64FFC">
        <w:rPr>
          <w:rFonts w:ascii="彩虹粗仿宋" w:eastAsia="彩虹粗仿宋" w:hAnsi="宋体" w:cs="Arial"/>
          <w:sz w:val="24"/>
        </w:rPr>
        <w:t xml:space="preserve"> </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 xml:space="preserve">（1） 中期票据属于固定收益类证券，基金投资中期票据应符合法律、法规及《基金合同》中关于该基金投资固定收益类证券的相关比例及期限限制； </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2.基金托管人对基金管理人流动性风险处置的监督职责限于：</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3.如因市场变化，基金管理人投资的中期票据超过投资比例的，基金托管人有</w:t>
      </w:r>
      <w:r w:rsidRPr="00C64FFC">
        <w:rPr>
          <w:rFonts w:ascii="彩虹粗仿宋" w:eastAsia="彩虹粗仿宋" w:hAnsi="宋体" w:cs="Arial" w:hint="eastAsia"/>
          <w:sz w:val="24"/>
        </w:rPr>
        <w:lastRenderedPageBreak/>
        <w:t>权要求基金管理人在10个交易日内将中期票据调整至规定的比例要求，但中国证监会规定的特殊情形除外。</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w:t>
      </w:r>
      <w:r>
        <w:rPr>
          <w:rFonts w:ascii="彩虹粗仿宋" w:eastAsia="彩虹粗仿宋" w:hAnsi="宋体" w:cs="Arial" w:hint="eastAsia"/>
          <w:sz w:val="24"/>
        </w:rPr>
        <w:t>七</w:t>
      </w:r>
      <w:r w:rsidRPr="00C64FFC">
        <w:rPr>
          <w:rFonts w:ascii="彩虹粗仿宋" w:eastAsia="彩虹粗仿宋" w:hAnsi="宋体"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E024FF" w:rsidRPr="004565B1" w:rsidRDefault="00E024FF" w:rsidP="00E024FF">
      <w:pPr>
        <w:adjustRightInd w:val="0"/>
        <w:snapToGrid w:val="0"/>
        <w:ind w:firstLineChars="200" w:firstLine="480"/>
        <w:rPr>
          <w:rFonts w:ascii="彩虹粗仿宋" w:eastAsia="彩虹粗仿宋"/>
          <w:i/>
          <w:sz w:val="24"/>
        </w:rPr>
      </w:pPr>
      <w:r w:rsidRPr="00C64FF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）基金托管人根据有关法律法规的规定及《基金合同》的约定，对基金资产净值计算、基金份额净值计算、</w:t>
      </w:r>
      <w:r w:rsidR="000D777F">
        <w:rPr>
          <w:rFonts w:ascii="彩虹粗仿宋" w:eastAsia="彩虹粗仿宋" w:hAnsi="宋体" w:cs="Arial" w:hint="eastAsia"/>
          <w:sz w:val="24"/>
        </w:rPr>
        <w:t>基金份额累计净值计算、</w:t>
      </w:r>
      <w:r w:rsidRPr="004565B1">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Pr>
          <w:rFonts w:ascii="彩虹粗仿宋" w:eastAsia="彩虹粗仿宋" w:hAnsi="宋体" w:cs="Arial" w:hint="eastAsia"/>
          <w:sz w:val="24"/>
        </w:rPr>
        <w:t>一</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Pr>
          <w:rFonts w:ascii="彩虹粗仿宋" w:eastAsia="彩虹粗仿宋" w:hAnsi="宋体" w:cs="Arial" w:hint="eastAsia"/>
          <w:sz w:val="24"/>
        </w:rPr>
        <w:t>二</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w:t>
      </w:r>
      <w:r w:rsidRPr="004565B1">
        <w:rPr>
          <w:rFonts w:ascii="彩虹粗仿宋" w:eastAsia="彩虹粗仿宋" w:hAnsi="宋体" w:cs="Arial" w:hint="eastAsia"/>
          <w:sz w:val="24"/>
        </w:rPr>
        <w:lastRenderedPageBreak/>
        <w:t>诈等手段妨碍对方进行有效监督，情节严重或经基金托管人提出警告仍不改正的，基金托管人应报告中国证监会。</w:t>
      </w:r>
    </w:p>
    <w:p w:rsidR="00E024FF" w:rsidRPr="004565B1" w:rsidRDefault="00E024FF" w:rsidP="00E024FF">
      <w:pPr>
        <w:rPr>
          <w:rFonts w:ascii="彩虹粗仿宋" w:eastAsia="彩虹粗仿宋"/>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、期货账户</w:t>
      </w:r>
      <w:r w:rsidRPr="002C752E">
        <w:rPr>
          <w:rFonts w:ascii="彩虹粗仿宋" w:eastAsia="彩虹粗仿宋" w:hAnsi="宋体" w:cs="Arial" w:hint="eastAsia"/>
          <w:sz w:val="24"/>
        </w:rPr>
        <w:t>以及投资所需的其他专用账户</w:t>
      </w:r>
      <w:r w:rsidRPr="004565B1">
        <w:rPr>
          <w:rFonts w:ascii="彩虹粗仿宋" w:eastAsia="彩虹粗仿宋" w:hAnsi="宋体" w:cs="Arial" w:hint="eastAsia"/>
          <w:sz w:val="24"/>
        </w:rPr>
        <w:t>、复核基金管理人计算的</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基金净值</w:t>
      </w:r>
      <w:r w:rsidR="001A21B7">
        <w:rPr>
          <w:rFonts w:ascii="彩虹粗仿宋" w:eastAsia="彩虹粗仿宋" w:hAnsi="宋体" w:cs="Arial" w:hint="eastAsia"/>
          <w:sz w:val="24"/>
        </w:rPr>
        <w:t>信息</w:t>
      </w:r>
      <w:r w:rsidRPr="004565B1">
        <w:rPr>
          <w:rFonts w:ascii="彩虹粗仿宋" w:eastAsia="彩虹粗仿宋" w:hAnsi="宋体" w:cs="Arial" w:hint="eastAsia"/>
          <w:sz w:val="24"/>
        </w:rPr>
        <w:t>、根据基金管理人指令办理清算交收、相关信息披露和监督基金投资运作等行为。</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024FF" w:rsidRPr="004565B1" w:rsidRDefault="00E024FF" w:rsidP="00E024FF">
      <w:pPr>
        <w:rPr>
          <w:rFonts w:ascii="彩虹粗仿宋" w:eastAsia="彩虹粗仿宋"/>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、期货账户</w:t>
      </w:r>
      <w:r w:rsidRPr="002C752E">
        <w:rPr>
          <w:rFonts w:ascii="彩虹粗仿宋" w:eastAsia="彩虹粗仿宋" w:hAnsi="宋体" w:cs="Arial" w:hint="eastAsia"/>
          <w:sz w:val="24"/>
        </w:rPr>
        <w:t>以及投</w:t>
      </w:r>
      <w:r w:rsidRPr="002C752E">
        <w:rPr>
          <w:rFonts w:ascii="彩虹粗仿宋" w:eastAsia="彩虹粗仿宋" w:hAnsi="宋体" w:cs="Arial" w:hint="eastAsia"/>
          <w:sz w:val="24"/>
        </w:rPr>
        <w:lastRenderedPageBreak/>
        <w:t>资所需的其他专用账户</w:t>
      </w:r>
      <w:r w:rsidRPr="004565B1">
        <w:rPr>
          <w:rFonts w:ascii="彩虹粗仿宋" w:eastAsia="彩虹粗仿宋" w:hAnsi="宋体" w:cs="Arial" w:hint="eastAsia"/>
          <w:sz w:val="24"/>
        </w:rPr>
        <w:t>。</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托管人未经基金管理人的指令，不得自行运用、处分、分配本基金的任何资产（不包含基金托管人依据中国结算公司结算数据完成场内交易交收、托管资产开户银行扣收结算费和账户维护费等费用）。</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符合《基金法》、《运作办法》等有关规定后，基金管理人应将属于基金财产的全部资金划入基金托管人开立的基金银行账户，同时在规定时间内，聘请具有从事证券</w:t>
      </w:r>
      <w:r w:rsidR="00301CF1">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w:t>
      </w:r>
      <w:r>
        <w:rPr>
          <w:rFonts w:ascii="彩虹粗仿宋" w:eastAsia="彩虹粗仿宋" w:hAnsi="宋体" w:cs="Arial" w:hint="eastAsia"/>
          <w:sz w:val="24"/>
        </w:rPr>
        <w:t>法律法规的相关</w:t>
      </w:r>
      <w:r w:rsidRPr="004565B1">
        <w:rPr>
          <w:rFonts w:ascii="彩虹粗仿宋" w:eastAsia="彩虹粗仿宋" w:hAnsi="宋体" w:cs="Arial" w:hint="eastAsia"/>
          <w:sz w:val="24"/>
        </w:rPr>
        <w:t>规定</w:t>
      </w:r>
      <w:r>
        <w:rPr>
          <w:rFonts w:ascii="彩虹粗仿宋" w:eastAsia="彩虹粗仿宋" w:hAnsi="宋体" w:cs="Arial" w:hint="eastAsia"/>
          <w:sz w:val="24"/>
        </w:rPr>
        <w:t>及基金合同的相关约定</w:t>
      </w:r>
      <w:r w:rsidRPr="004565B1">
        <w:rPr>
          <w:rFonts w:ascii="彩虹粗仿宋" w:eastAsia="彩虹粗仿宋" w:hAnsi="宋体" w:cs="Arial" w:hint="eastAsia"/>
          <w:sz w:val="24"/>
        </w:rPr>
        <w:t>办理退款等事宜。</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（四）基金证券账户和结算备付金账户的开立和管理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承担，于证券账户开立次月第七个工作日由</w:t>
      </w:r>
      <w:r>
        <w:rPr>
          <w:rFonts w:ascii="彩虹粗仿宋" w:eastAsia="彩虹粗仿宋" w:hAnsi="宋体" w:cs="Arial" w:hint="eastAsia"/>
          <w:sz w:val="24"/>
        </w:rPr>
        <w:t>基金</w:t>
      </w:r>
      <w:r w:rsidRPr="002F6C97">
        <w:rPr>
          <w:rFonts w:ascii="彩虹粗仿宋" w:eastAsia="彩虹粗仿宋" w:hAnsi="宋体" w:cs="Arial" w:hint="eastAsia"/>
          <w:sz w:val="24"/>
        </w:rPr>
        <w:t>托管人从本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银行存款账户中直接扣收；若因</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银行存款余额不足导致证券账户开户费无法扣收，</w:t>
      </w:r>
      <w:r>
        <w:rPr>
          <w:rFonts w:ascii="彩虹粗仿宋" w:eastAsia="彩虹粗仿宋" w:hAnsi="宋体" w:cs="Arial" w:hint="eastAsia"/>
          <w:sz w:val="24"/>
        </w:rPr>
        <w:t>基金</w:t>
      </w:r>
      <w:r w:rsidRPr="002F6C97">
        <w:rPr>
          <w:rFonts w:ascii="彩虹粗仿宋" w:eastAsia="彩虹粗仿宋" w:hAnsi="宋体" w:cs="Arial" w:hint="eastAsia"/>
          <w:sz w:val="24"/>
        </w:rPr>
        <w:t>托管人顺延至次月第七个工作日进行扣收；证券账户开立后连续六个月内，因本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w:t>
      </w:r>
      <w:r>
        <w:rPr>
          <w:rFonts w:ascii="彩虹粗仿宋" w:eastAsia="彩虹粗仿宋" w:hAnsi="宋体" w:cs="Arial" w:hint="eastAsia"/>
          <w:sz w:val="24"/>
        </w:rPr>
        <w:t>持续</w:t>
      </w:r>
      <w:r w:rsidRPr="002F6C97">
        <w:rPr>
          <w:rFonts w:ascii="彩虹粗仿宋" w:eastAsia="彩虹粗仿宋" w:hAnsi="宋体" w:cs="Arial" w:hint="eastAsia"/>
          <w:sz w:val="24"/>
        </w:rPr>
        <w:t>不足导致证券账户开户费无法扣收的，</w:t>
      </w:r>
      <w:r>
        <w:rPr>
          <w:rFonts w:ascii="彩虹粗仿宋" w:eastAsia="彩虹粗仿宋" w:hAnsi="宋体" w:cs="Arial" w:hint="eastAsia"/>
          <w:sz w:val="24"/>
        </w:rPr>
        <w:t>基金</w:t>
      </w:r>
      <w:r w:rsidRPr="002F6C97">
        <w:rPr>
          <w:rFonts w:ascii="彩虹粗仿宋" w:eastAsia="彩虹粗仿宋" w:hAnsi="宋体" w:cs="Arial" w:hint="eastAsia"/>
          <w:sz w:val="24"/>
        </w:rPr>
        <w:t>管理人有义务</w:t>
      </w:r>
      <w:r>
        <w:rPr>
          <w:rFonts w:ascii="彩虹粗仿宋" w:eastAsia="彩虹粗仿宋" w:hAnsi="宋体" w:cs="Arial" w:hint="eastAsia"/>
          <w:sz w:val="24"/>
        </w:rPr>
        <w:t>先行支付基金</w:t>
      </w:r>
      <w:r w:rsidRPr="002F6C97">
        <w:rPr>
          <w:rFonts w:ascii="彩虹粗仿宋" w:eastAsia="彩虹粗仿宋" w:hAnsi="宋体" w:cs="Arial" w:hint="eastAsia"/>
          <w:sz w:val="24"/>
        </w:rPr>
        <w:t>托管人垫付的开户费用。</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（七）基金财产投资的有关有价凭证等的保管</w:t>
      </w:r>
    </w:p>
    <w:p w:rsidR="00E024FF" w:rsidRPr="004565B1" w:rsidRDefault="00E024FF" w:rsidP="00E024F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Pr>
          <w:rFonts w:ascii="彩虹粗仿宋" w:eastAsia="彩虹粗仿宋" w:hAnsi="宋体" w:cs="Arial" w:hint="eastAsia"/>
          <w:sz w:val="24"/>
        </w:rPr>
        <w:t>上海清算所、</w:t>
      </w:r>
      <w:r w:rsidRPr="004565B1">
        <w:rPr>
          <w:rFonts w:ascii="彩虹粗仿宋" w:eastAsia="彩虹粗仿宋" w:hAnsi="宋体" w:cs="Arial" w:hint="eastAsia"/>
          <w:sz w:val="24"/>
        </w:rPr>
        <w:t>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024FF" w:rsidRPr="004565B1" w:rsidRDefault="00E024FF" w:rsidP="00E024F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E024FF" w:rsidRPr="004565B1" w:rsidRDefault="00E024FF" w:rsidP="00E024FF">
      <w:pPr>
        <w:rPr>
          <w:rFonts w:ascii="彩虹粗仿宋" w:eastAsia="彩虹粗仿宋"/>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1.指令包括付款指令以及其他资金划拨指令等。</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w:t>
      </w:r>
      <w:r>
        <w:rPr>
          <w:rFonts w:ascii="彩虹粗仿宋" w:eastAsia="彩虹粗仿宋" w:hAnsi="宋体" w:cs="Arial" w:hint="eastAsia"/>
          <w:sz w:val="24"/>
        </w:rPr>
        <w:t>授权权限以及</w:t>
      </w:r>
      <w:r w:rsidRPr="004565B1">
        <w:rPr>
          <w:rFonts w:ascii="彩虹粗仿宋" w:eastAsia="彩虹粗仿宋" w:hAnsi="宋体" w:cs="Arial" w:hint="eastAsia"/>
          <w:sz w:val="24"/>
        </w:rPr>
        <w:t>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024FF" w:rsidRPr="004565B1" w:rsidRDefault="00E024FF" w:rsidP="00E024FF">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w:t>
      </w:r>
      <w:r w:rsidRPr="004565B1">
        <w:rPr>
          <w:rFonts w:ascii="彩虹粗仿宋" w:eastAsia="彩虹粗仿宋" w:hAnsi="宋体" w:cs="Arial" w:hint="eastAsia"/>
          <w:szCs w:val="24"/>
        </w:rPr>
        <w:lastRenderedPageBreak/>
        <w:t>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024FF" w:rsidRPr="004565B1" w:rsidRDefault="00E024FF" w:rsidP="00E024FF">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E024FF" w:rsidRPr="004E09B7"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F5153">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E09B7">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024FF" w:rsidRPr="004565B1" w:rsidRDefault="00E024FF" w:rsidP="00E024F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E024FF" w:rsidRPr="004565B1" w:rsidRDefault="00E024FF" w:rsidP="00E024FF">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024FF" w:rsidRPr="004565B1" w:rsidRDefault="00E024FF" w:rsidP="00E024F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lastRenderedPageBreak/>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024FF" w:rsidRPr="004565B1" w:rsidRDefault="00E024FF" w:rsidP="00E024FF">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（三）基金申购</w:t>
      </w:r>
      <w:r>
        <w:rPr>
          <w:rFonts w:ascii="彩虹粗仿宋" w:eastAsia="彩虹粗仿宋" w:hAnsi="宋体" w:cs="Arial" w:hint="eastAsia"/>
          <w:sz w:val="24"/>
        </w:rPr>
        <w:t>、</w:t>
      </w:r>
      <w:r w:rsidRPr="004565B1">
        <w:rPr>
          <w:rFonts w:ascii="彩虹粗仿宋" w:eastAsia="彩虹粗仿宋" w:hAnsi="宋体" w:cs="Arial" w:hint="eastAsia"/>
          <w:sz w:val="24"/>
        </w:rPr>
        <w:t>赎回</w:t>
      </w:r>
      <w:r>
        <w:rPr>
          <w:rFonts w:ascii="彩虹粗仿宋" w:eastAsia="彩虹粗仿宋" w:hAnsi="宋体" w:cs="Arial" w:hint="eastAsia"/>
          <w:sz w:val="24"/>
        </w:rPr>
        <w:t>和转换</w:t>
      </w:r>
      <w:r w:rsidRPr="004565B1">
        <w:rPr>
          <w:rFonts w:ascii="彩虹粗仿宋" w:eastAsia="彩虹粗仿宋" w:hAnsi="宋体" w:cs="Arial" w:hint="eastAsia"/>
          <w:sz w:val="24"/>
        </w:rPr>
        <w:t>业务处理的基本规定</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w:t>
      </w:r>
      <w:r>
        <w:rPr>
          <w:rFonts w:ascii="彩虹粗仿宋" w:eastAsia="彩虹粗仿宋" w:hAnsi="宋体" w:cs="Arial" w:hint="eastAsia"/>
          <w:sz w:val="24"/>
        </w:rPr>
        <w:t>和转换</w:t>
      </w:r>
      <w:r w:rsidRPr="004565B1">
        <w:rPr>
          <w:rFonts w:ascii="彩虹粗仿宋" w:eastAsia="彩虹粗仿宋" w:hAnsi="宋体" w:cs="Arial" w:hint="eastAsia"/>
          <w:sz w:val="24"/>
        </w:rPr>
        <w:t>的确认、清算由基金管理人或其委托的</w:t>
      </w:r>
      <w:r>
        <w:rPr>
          <w:rFonts w:ascii="彩虹粗仿宋" w:eastAsia="彩虹粗仿宋" w:hAnsi="宋体" w:cs="Arial" w:hint="eastAsia"/>
          <w:sz w:val="24"/>
        </w:rPr>
        <w:t>登记</w:t>
      </w:r>
      <w:r w:rsidRPr="004565B1">
        <w:rPr>
          <w:rFonts w:ascii="彩虹粗仿宋" w:eastAsia="彩虹粗仿宋" w:hAnsi="宋体" w:cs="Arial" w:hint="eastAsia"/>
          <w:sz w:val="24"/>
        </w:rPr>
        <w:t>机构负责。</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w:t>
      </w:r>
      <w:r>
        <w:rPr>
          <w:rFonts w:ascii="彩虹粗仿宋" w:eastAsia="彩虹粗仿宋" w:hAnsi="宋体" w:cs="Arial" w:hint="eastAsia"/>
          <w:sz w:val="24"/>
        </w:rPr>
        <w:t>转换</w:t>
      </w:r>
      <w:r w:rsidRPr="004565B1">
        <w:rPr>
          <w:rFonts w:ascii="彩虹粗仿宋" w:eastAsia="彩虹粗仿宋" w:hAnsi="宋体" w:cs="Arial" w:hint="eastAsia"/>
          <w:sz w:val="24"/>
        </w:rPr>
        <w:t>转出款项。</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w:t>
      </w:r>
      <w:r>
        <w:rPr>
          <w:rFonts w:ascii="彩虹粗仿宋" w:eastAsia="彩虹粗仿宋" w:hAnsi="宋体" w:cs="Arial" w:hint="eastAsia"/>
          <w:sz w:val="24"/>
        </w:rPr>
        <w:t>登记</w:t>
      </w:r>
      <w:r w:rsidRPr="004565B1">
        <w:rPr>
          <w:rFonts w:ascii="彩虹粗仿宋" w:eastAsia="彩虹粗仿宋" w:hAnsi="宋体" w:cs="Arial" w:hint="eastAsia"/>
          <w:sz w:val="24"/>
        </w:rPr>
        <w:t>机构每个工作日15:00前向基金托管人发送前一开放日上述有关数据，并保证相关数据的准确、完整。</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w:t>
      </w:r>
      <w:r>
        <w:rPr>
          <w:rFonts w:ascii="彩虹粗仿宋" w:eastAsia="彩虹粗仿宋" w:hAnsi="宋体" w:cs="Arial" w:hint="eastAsia"/>
          <w:sz w:val="24"/>
        </w:rPr>
        <w:t>登记</w:t>
      </w:r>
      <w:r w:rsidRPr="004565B1">
        <w:rPr>
          <w:rFonts w:ascii="彩虹粗仿宋" w:eastAsia="彩虹粗仿宋" w:hAnsi="宋体" w:cs="Arial" w:hint="eastAsia"/>
          <w:sz w:val="24"/>
        </w:rPr>
        <w:t>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w:t>
      </w:r>
      <w:r>
        <w:rPr>
          <w:rFonts w:ascii="彩虹粗仿宋" w:eastAsia="彩虹粗仿宋" w:hAnsi="宋体" w:cs="Arial" w:hint="eastAsia"/>
          <w:sz w:val="24"/>
        </w:rPr>
        <w:t>登记</w:t>
      </w:r>
      <w:r w:rsidRPr="004565B1">
        <w:rPr>
          <w:rFonts w:ascii="彩虹粗仿宋" w:eastAsia="彩虹粗仿宋" w:hAnsi="宋体" w:cs="Arial" w:hint="eastAsia"/>
          <w:sz w:val="24"/>
        </w:rPr>
        <w:t>业务，应保证上述相关事宜按时进行。否则，由基金管理人承担相应的责任。</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w:t>
      </w:r>
      <w:r>
        <w:rPr>
          <w:rFonts w:ascii="彩虹粗仿宋" w:eastAsia="彩虹粗仿宋" w:hAnsi="宋体" w:cs="Arial" w:hint="eastAsia"/>
          <w:sz w:val="24"/>
        </w:rPr>
        <w:t>登记</w:t>
      </w:r>
      <w:r w:rsidRPr="004565B1">
        <w:rPr>
          <w:rFonts w:ascii="彩虹粗仿宋" w:eastAsia="彩虹粗仿宋" w:hAnsi="宋体" w:cs="Arial" w:hint="eastAsia"/>
          <w:sz w:val="24"/>
        </w:rPr>
        <w:t>机构管理。</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w:t>
      </w:r>
      <w:r w:rsidRPr="00D02912">
        <w:rPr>
          <w:rFonts w:ascii="彩虹粗仿宋" w:eastAsia="彩虹粗仿宋" w:hAnsi="宋体" w:cs="Arial" w:hint="eastAsia"/>
          <w:sz w:val="24"/>
        </w:rPr>
        <w:t>，</w:t>
      </w:r>
      <w:r w:rsidRPr="00643ADB">
        <w:rPr>
          <w:rFonts w:ascii="彩虹粗仿宋" w:eastAsia="彩虹粗仿宋" w:hAnsi="宋体" w:cs="Arial" w:hint="eastAsia"/>
          <w:sz w:val="24"/>
        </w:rPr>
        <w:t>如将来与本基金转换的基金资金交收有变化的，上述安排可相应调整。当存在托</w:t>
      </w:r>
      <w:r w:rsidRPr="004565B1">
        <w:rPr>
          <w:rFonts w:ascii="彩虹粗仿宋" w:eastAsia="彩虹粗仿宋" w:hAnsi="宋体" w:cs="Arial" w:hint="eastAsia"/>
          <w:sz w:val="24"/>
        </w:rPr>
        <w:t>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（五）基金转换</w:t>
      </w:r>
    </w:p>
    <w:p w:rsidR="00E024FF" w:rsidRPr="004565B1" w:rsidRDefault="00E024FF" w:rsidP="00E024F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204C09">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86" w:name="_Toc124325892"/>
      <w:r w:rsidRPr="004565B1">
        <w:rPr>
          <w:rFonts w:ascii="彩虹粗仿宋" w:eastAsia="彩虹粗仿宋" w:hint="eastAsia"/>
          <w:sz w:val="30"/>
        </w:rPr>
        <w:t>八、基金资产净值计算和会计核算</w:t>
      </w:r>
      <w:bookmarkEnd w:id="86"/>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1.由于基金费用的不同，本基金不同类别基金</w:t>
      </w:r>
      <w:r w:rsidRPr="00C64FFC">
        <w:rPr>
          <w:rFonts w:ascii="彩虹粗仿宋" w:eastAsia="彩虹粗仿宋" w:hAnsi="宋体" w:cs="Arial"/>
          <w:sz w:val="24"/>
        </w:rPr>
        <w:t xml:space="preserve">份额将分别计算基金份额净值。计算公式为:  </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T</w:t>
      </w:r>
      <w:r w:rsidRPr="00C64FFC">
        <w:rPr>
          <w:rFonts w:ascii="彩虹粗仿宋" w:eastAsia="彩虹粗仿宋" w:hAnsi="宋体" w:cs="Arial" w:hint="eastAsia"/>
          <w:sz w:val="24"/>
        </w:rPr>
        <w:t>日某类基金份额净值＝</w:t>
      </w:r>
      <w:r w:rsidRPr="00C64FFC">
        <w:rPr>
          <w:rFonts w:ascii="彩虹粗仿宋" w:eastAsia="彩虹粗仿宋" w:hAnsi="宋体" w:cs="Arial"/>
          <w:sz w:val="24"/>
        </w:rPr>
        <w:t>T</w:t>
      </w:r>
      <w:r w:rsidRPr="00C64FFC">
        <w:rPr>
          <w:rFonts w:ascii="彩虹粗仿宋" w:eastAsia="彩虹粗仿宋" w:hAnsi="宋体" w:cs="Arial" w:hint="eastAsia"/>
          <w:sz w:val="24"/>
        </w:rPr>
        <w:t>日该类基金份额的基金资产净值</w:t>
      </w:r>
      <w:r w:rsidRPr="00C64FFC">
        <w:rPr>
          <w:rFonts w:ascii="彩虹粗仿宋" w:eastAsia="彩虹粗仿宋" w:hAnsi="宋体" w:cs="Arial"/>
          <w:sz w:val="24"/>
        </w:rPr>
        <w:t>/T</w:t>
      </w:r>
      <w:r w:rsidRPr="00C64FFC">
        <w:rPr>
          <w:rFonts w:ascii="彩虹粗仿宋" w:eastAsia="彩虹粗仿宋" w:hAnsi="宋体" w:cs="Arial" w:hint="eastAsia"/>
          <w:sz w:val="24"/>
        </w:rPr>
        <w:t>日该类基金份额余额总数。</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基金份额净值是按照每个工作日闭市后，基金资产净值除以当日基金份额的余额数量计算，精确到0.00</w:t>
      </w:r>
      <w:r w:rsidR="00BA1554">
        <w:rPr>
          <w:rFonts w:ascii="彩虹粗仿宋" w:eastAsia="彩虹粗仿宋" w:hAnsi="宋体" w:cs="Arial" w:hint="eastAsia"/>
          <w:sz w:val="24"/>
        </w:rPr>
        <w:t>0</w:t>
      </w:r>
      <w:r w:rsidRPr="00C64FFC">
        <w:rPr>
          <w:rFonts w:ascii="彩虹粗仿宋" w:eastAsia="彩虹粗仿宋" w:hAnsi="宋体" w:cs="Arial" w:hint="eastAsia"/>
          <w:sz w:val="24"/>
        </w:rPr>
        <w:t>1元，小数点后</w:t>
      </w:r>
      <w:r w:rsidR="00BA1554" w:rsidRPr="00C64FFC">
        <w:rPr>
          <w:rFonts w:ascii="彩虹粗仿宋" w:eastAsia="彩虹粗仿宋" w:hAnsi="宋体" w:cs="Arial" w:hint="eastAsia"/>
          <w:sz w:val="24"/>
        </w:rPr>
        <w:t>第</w:t>
      </w:r>
      <w:r w:rsidR="00BA1554">
        <w:rPr>
          <w:rFonts w:ascii="彩虹粗仿宋" w:eastAsia="彩虹粗仿宋" w:hAnsi="宋体" w:cs="Arial" w:hint="eastAsia"/>
          <w:sz w:val="24"/>
        </w:rPr>
        <w:t>5</w:t>
      </w:r>
      <w:r w:rsidRPr="00C64FFC">
        <w:rPr>
          <w:rFonts w:ascii="彩虹粗仿宋" w:eastAsia="彩虹粗仿宋" w:hAnsi="宋体" w:cs="Arial" w:hint="eastAsia"/>
          <w:sz w:val="24"/>
        </w:rPr>
        <w:t>位四舍五入。国家另有规定的，从其规定。</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基金管理人于每个工作日计算各类基金份额的基金资产净值及基金份额净值，并按规定公告</w:t>
      </w:r>
      <w:r w:rsidR="00340B7A">
        <w:rPr>
          <w:rFonts w:ascii="彩虹粗仿宋" w:eastAsia="彩虹粗仿宋" w:hAnsi="宋体" w:cs="Arial" w:hint="eastAsia"/>
          <w:sz w:val="24"/>
        </w:rPr>
        <w:t>基金净值信息</w:t>
      </w:r>
      <w:r w:rsidRPr="004565B1">
        <w:rPr>
          <w:rFonts w:ascii="彩虹粗仿宋" w:eastAsia="彩虹粗仿宋" w:hAnsi="宋体" w:cs="Arial" w:hint="eastAsia"/>
          <w:sz w:val="24"/>
        </w:rPr>
        <w:t>。</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024FF" w:rsidRPr="004565B1" w:rsidRDefault="00E024FF" w:rsidP="00E024FF">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基金所拥有的股票、债券、权证、股指期货合约、国债期货合约和银行存款本息、应收款项、其它投资等资产和负债。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(1)证券交易所上市的有价证券的估值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1)交易所上市的</w:t>
      </w:r>
      <w:r>
        <w:rPr>
          <w:rFonts w:ascii="彩虹粗仿宋" w:eastAsia="彩虹粗仿宋" w:hAnsi="宋体" w:cs="Arial" w:hint="eastAsia"/>
          <w:sz w:val="24"/>
        </w:rPr>
        <w:t>权益类</w:t>
      </w:r>
      <w:r w:rsidRPr="004565B1">
        <w:rPr>
          <w:rFonts w:ascii="彩虹粗仿宋" w:eastAsia="彩虹粗仿宋" w:hAnsi="宋体" w:cs="Arial" w:hint="eastAsia"/>
          <w:sz w:val="24"/>
        </w:rPr>
        <w:t>证券（包括股票、权证等），以其估值日在证券交易所挂牌的市价（收盘价）估值；估值日无交易的，且最近交易日后经济环境未发生重大变化</w:t>
      </w:r>
      <w:r>
        <w:rPr>
          <w:rFonts w:ascii="彩虹粗仿宋" w:eastAsia="彩虹粗仿宋" w:hAnsi="宋体" w:cs="Arial" w:hint="eastAsia"/>
          <w:sz w:val="24"/>
        </w:rPr>
        <w:t>且</w:t>
      </w:r>
      <w:r w:rsidRPr="004565B1">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w:t>
      </w:r>
      <w:r>
        <w:rPr>
          <w:rFonts w:ascii="彩虹粗仿宋" w:eastAsia="彩虹粗仿宋" w:hAnsi="宋体" w:cs="Arial" w:hint="eastAsia"/>
          <w:sz w:val="24"/>
        </w:rPr>
        <w:t>了</w:t>
      </w:r>
      <w:r w:rsidRPr="004565B1">
        <w:rPr>
          <w:rFonts w:ascii="彩虹粗仿宋" w:eastAsia="彩虹粗仿宋" w:hAnsi="宋体" w:cs="Arial" w:hint="eastAsia"/>
          <w:sz w:val="24"/>
        </w:rPr>
        <w:t>影响证券价格的重大事件的，可参考类似投资品种的现行市价及重大变化因素，调整最近交易市价，确定公允价格；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C64FFC">
        <w:rPr>
          <w:rFonts w:ascii="彩虹粗仿宋" w:eastAsia="彩虹粗仿宋" w:hAnsi="宋体" w:cs="Arial" w:hint="eastAsia"/>
          <w:sz w:val="24"/>
        </w:rPr>
        <w:t xml:space="preserve"> 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C64FFC">
        <w:rPr>
          <w:rFonts w:ascii="彩虹粗仿宋" w:eastAsia="彩虹粗仿宋" w:hAnsi="宋体" w:cs="Arial" w:hint="eastAsia"/>
          <w:sz w:val="24"/>
        </w:rPr>
        <w:t xml:space="preserve"> 交易所上市实行全价交易的固定收益品种按估值日收盘价减去收盘价中所含的应收利息得到的净价进行估值；估值日没有交易的，且最近交易日后经济环境未发生重大变化，按最近交易日收盘价减去收盘价中所含的债券应收利息得到的净价进行估值。如最近交易日后经济环境发生了重大变化的，可参考类似投资品种的现行市价及重大变化因素，调整最近交易市价，确定公允价格；</w:t>
      </w:r>
    </w:p>
    <w:p w:rsidR="00E024FF"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4）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E024FF" w:rsidRPr="004565B1"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565B1">
        <w:rPr>
          <w:rFonts w:ascii="彩虹粗仿宋" w:eastAsia="彩虹粗仿宋" w:hAnsi="宋体" w:cs="Arial" w:hint="eastAsia"/>
          <w:sz w:val="24"/>
        </w:rPr>
        <w:t>)</w:t>
      </w:r>
      <w:r w:rsidRPr="00C64FFC">
        <w:rPr>
          <w:rFonts w:ascii="彩虹粗仿宋" w:eastAsia="彩虹粗仿宋" w:hAnsi="宋体" w:cs="Arial" w:hint="eastAsia"/>
          <w:sz w:val="24"/>
        </w:rPr>
        <w:t xml:space="preserve"> 交易所上市不存在活跃市场的权益类证券，采用估值技术确定公允价值。</w:t>
      </w:r>
      <w:r w:rsidRPr="00C64FFC">
        <w:rPr>
          <w:rFonts w:ascii="彩虹粗仿宋" w:eastAsia="彩虹粗仿宋" w:hAnsi="宋体" w:cs="Arial" w:hint="eastAsia"/>
          <w:sz w:val="24"/>
        </w:rPr>
        <w:lastRenderedPageBreak/>
        <w:t>交易所上市的资产支持证券、私募债券，采用估值技术确定公允价值，在估值技术难以可靠计量公允价值的情况下，按成本估值。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(2)处于未上市期间的有价证券应区分如下情况处理：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64FFC">
        <w:rPr>
          <w:rFonts w:ascii="彩虹粗仿宋" w:eastAsia="彩虹粗仿宋" w:hAnsi="宋体" w:cs="Arial"/>
          <w:sz w:val="24"/>
        </w:rPr>
        <w:t>3</w:t>
      </w:r>
      <w:r>
        <w:rPr>
          <w:rFonts w:ascii="彩虹粗仿宋" w:eastAsia="彩虹粗仿宋" w:hAnsi="宋体" w:cs="Arial" w:hint="eastAsia"/>
          <w:sz w:val="24"/>
        </w:rPr>
        <w:t>)</w:t>
      </w:r>
      <w:r w:rsidRPr="00C64FFC">
        <w:rPr>
          <w:rFonts w:ascii="彩虹粗仿宋" w:eastAsia="彩虹粗仿宋" w:hAnsi="宋体" w:cs="Arial"/>
          <w:sz w:val="24"/>
        </w:rPr>
        <w:t>全国银行间债券市场交易的债券、资产支持证券等固定收益品种，</w:t>
      </w:r>
      <w:r w:rsidRPr="00C64FFC">
        <w:rPr>
          <w:rFonts w:ascii="彩虹粗仿宋" w:eastAsia="彩虹粗仿宋" w:hAnsi="宋体" w:cs="Arial" w:hint="eastAsia"/>
          <w:sz w:val="24"/>
        </w:rPr>
        <w:t>以第三方估值机构提供的价格数据估值；对银行间市场未上市，且第三方估值机构未提供估值价格的债券，按成本估值。</w:t>
      </w:r>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64FFC">
        <w:rPr>
          <w:rFonts w:ascii="彩虹粗仿宋" w:eastAsia="彩虹粗仿宋" w:hAnsi="宋体" w:cs="Arial"/>
          <w:sz w:val="24"/>
        </w:rPr>
        <w:t>4</w:t>
      </w:r>
      <w:r>
        <w:rPr>
          <w:rFonts w:ascii="彩虹粗仿宋" w:eastAsia="彩虹粗仿宋" w:hAnsi="宋体" w:cs="Arial" w:hint="eastAsia"/>
          <w:sz w:val="24"/>
        </w:rPr>
        <w:t>)</w:t>
      </w:r>
      <w:r w:rsidRPr="00C64FFC">
        <w:rPr>
          <w:rFonts w:ascii="彩虹粗仿宋" w:eastAsia="彩虹粗仿宋" w:hAnsi="宋体" w:cs="Arial"/>
          <w:sz w:val="24"/>
        </w:rPr>
        <w:t>中小企业私募债采用估值技术确定公允价值，在估值技术难以可靠计量公允价值的情况下，按成本估值。</w:t>
      </w:r>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64FFC">
        <w:rPr>
          <w:rFonts w:ascii="彩虹粗仿宋" w:eastAsia="彩虹粗仿宋" w:hAnsi="宋体" w:cs="Arial"/>
          <w:sz w:val="24"/>
        </w:rPr>
        <w:t>5</w:t>
      </w:r>
      <w:r>
        <w:rPr>
          <w:rFonts w:ascii="彩虹粗仿宋" w:eastAsia="彩虹粗仿宋" w:hAnsi="宋体" w:cs="Arial" w:hint="eastAsia"/>
          <w:sz w:val="24"/>
        </w:rPr>
        <w:t>)</w:t>
      </w:r>
      <w:r w:rsidRPr="00C64FFC">
        <w:rPr>
          <w:rFonts w:ascii="彩虹粗仿宋" w:eastAsia="彩虹粗仿宋" w:hAnsi="宋体" w:cs="Arial"/>
          <w:sz w:val="24"/>
        </w:rPr>
        <w:t>同一债券同时在两个或两个以上市场交易的，按债券所处的市场分别估</w:t>
      </w:r>
    </w:p>
    <w:p w:rsidR="00E024FF" w:rsidRPr="00C64FFC" w:rsidRDefault="00E024FF" w:rsidP="00204C09">
      <w:pPr>
        <w:adjustRightInd w:val="0"/>
        <w:snapToGrid w:val="0"/>
        <w:ind w:firstLine="426"/>
        <w:rPr>
          <w:rFonts w:ascii="彩虹粗仿宋" w:eastAsia="彩虹粗仿宋" w:hAnsi="宋体" w:cs="Arial"/>
          <w:sz w:val="24"/>
        </w:rPr>
      </w:pPr>
      <w:r>
        <w:rPr>
          <w:rFonts w:ascii="彩虹粗仿宋" w:eastAsia="彩虹粗仿宋" w:hAnsi="宋体" w:cs="Arial" w:hint="eastAsia"/>
          <w:sz w:val="24"/>
        </w:rPr>
        <w:t>(6)</w:t>
      </w:r>
      <w:r w:rsidRPr="00C64FFC">
        <w:rPr>
          <w:rFonts w:ascii="彩虹粗仿宋" w:eastAsia="彩虹粗仿宋" w:hAnsi="宋体" w:cs="Arial" w:hint="eastAsia"/>
          <w:sz w:val="24"/>
        </w:rPr>
        <w:t>基金所持有的证券公司短期公司债券，按估值技术估值。国家有最新规定的，按其规定进行估值。</w:t>
      </w:r>
    </w:p>
    <w:p w:rsidR="00E024FF" w:rsidRPr="00C64FFC" w:rsidRDefault="00E024FF" w:rsidP="00204C09">
      <w:pPr>
        <w:adjustRightInd w:val="0"/>
        <w:snapToGrid w:val="0"/>
        <w:ind w:firstLine="420"/>
        <w:rPr>
          <w:rFonts w:ascii="彩虹粗仿宋" w:eastAsia="彩虹粗仿宋" w:hAnsi="宋体" w:cs="Arial"/>
          <w:sz w:val="24"/>
        </w:rPr>
      </w:pPr>
      <w:r w:rsidRPr="00C64FFC">
        <w:rPr>
          <w:rFonts w:ascii="彩虹粗仿宋" w:eastAsia="彩虹粗仿宋" w:hAnsi="宋体" w:cs="Arial" w:hint="eastAsia"/>
          <w:sz w:val="24"/>
        </w:rPr>
        <w:t>(7)投资证券衍生品的估值方法</w:t>
      </w:r>
    </w:p>
    <w:p w:rsidR="00E024FF" w:rsidRPr="00C64FFC" w:rsidRDefault="00E024FF" w:rsidP="00204C09">
      <w:pPr>
        <w:adjustRightInd w:val="0"/>
        <w:snapToGrid w:val="0"/>
        <w:ind w:firstLine="420"/>
        <w:rPr>
          <w:rFonts w:ascii="彩虹粗仿宋" w:eastAsia="彩虹粗仿宋" w:hAnsi="宋体" w:cs="Arial"/>
          <w:sz w:val="24"/>
        </w:rPr>
      </w:pPr>
      <w:r>
        <w:rPr>
          <w:rFonts w:ascii="彩虹粗仿宋" w:eastAsia="彩虹粗仿宋" w:hAnsi="宋体" w:cs="Arial" w:hint="eastAsia"/>
          <w:sz w:val="24"/>
        </w:rPr>
        <w:t>1)</w:t>
      </w:r>
      <w:r w:rsidRPr="00C64FFC">
        <w:rPr>
          <w:rFonts w:ascii="彩虹粗仿宋" w:eastAsia="彩虹粗仿宋" w:hAnsi="宋体" w:cs="Arial" w:hint="eastAsia"/>
          <w:sz w:val="24"/>
        </w:rPr>
        <w:t xml:space="preserve">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格。 </w:t>
      </w:r>
    </w:p>
    <w:p w:rsidR="00E024FF" w:rsidRPr="00C64FFC" w:rsidRDefault="00E024FF" w:rsidP="00204C09">
      <w:pPr>
        <w:adjustRightInd w:val="0"/>
        <w:snapToGrid w:val="0"/>
        <w:ind w:firstLine="420"/>
        <w:rPr>
          <w:rFonts w:ascii="彩虹粗仿宋" w:eastAsia="彩虹粗仿宋" w:hAnsi="宋体" w:cs="Arial"/>
          <w:sz w:val="24"/>
        </w:rPr>
      </w:pPr>
      <w:r>
        <w:rPr>
          <w:rFonts w:ascii="彩虹粗仿宋" w:eastAsia="彩虹粗仿宋" w:hAnsi="宋体" w:cs="Arial" w:hint="eastAsia"/>
          <w:sz w:val="24"/>
        </w:rPr>
        <w:t>2)</w:t>
      </w:r>
      <w:r w:rsidRPr="00C64FFC">
        <w:rPr>
          <w:rFonts w:ascii="彩虹粗仿宋" w:eastAsia="彩虹粗仿宋" w:hAnsi="宋体" w:cs="Arial" w:hint="eastAsia"/>
          <w:sz w:val="24"/>
        </w:rPr>
        <w:t xml:space="preserve">首次发行未上市的权证，采用估值技术确定公允价值，在估值技术难以可靠计量公允价值的情况下，按成本估值。 </w:t>
      </w:r>
    </w:p>
    <w:p w:rsidR="00E024FF" w:rsidRPr="00C64FFC" w:rsidRDefault="00E024FF" w:rsidP="00204C09">
      <w:pPr>
        <w:adjustRightInd w:val="0"/>
        <w:snapToGrid w:val="0"/>
        <w:ind w:firstLine="420"/>
        <w:rPr>
          <w:rFonts w:ascii="彩虹粗仿宋" w:eastAsia="彩虹粗仿宋" w:hAnsi="宋体" w:cs="Arial"/>
          <w:sz w:val="24"/>
        </w:rPr>
      </w:pPr>
      <w:r>
        <w:rPr>
          <w:rFonts w:ascii="彩虹粗仿宋" w:eastAsia="彩虹粗仿宋" w:hAnsi="宋体" w:cs="Arial" w:hint="eastAsia"/>
          <w:sz w:val="24"/>
        </w:rPr>
        <w:t>3)</w:t>
      </w:r>
      <w:r w:rsidRPr="00C64FFC">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E024FF" w:rsidRPr="00E766CD" w:rsidRDefault="00E024FF" w:rsidP="00E024FF">
      <w:pPr>
        <w:adjustRightInd w:val="0"/>
        <w:snapToGrid w:val="0"/>
        <w:ind w:firstLine="420"/>
        <w:rPr>
          <w:rFonts w:ascii="彩虹粗仿宋" w:eastAsia="彩虹粗仿宋" w:hAnsi="宋体" w:cs="Arial"/>
          <w:sz w:val="24"/>
        </w:rPr>
      </w:pPr>
      <w:r>
        <w:rPr>
          <w:rFonts w:ascii="彩虹粗仿宋" w:eastAsia="彩虹粗仿宋" w:hAnsi="宋体" w:cs="Arial" w:hint="eastAsia"/>
          <w:sz w:val="24"/>
        </w:rPr>
        <w:t>4)</w:t>
      </w:r>
      <w:r w:rsidRPr="00C64FFC">
        <w:rPr>
          <w:rFonts w:ascii="彩虹粗仿宋" w:eastAsia="彩虹粗仿宋" w:hAnsi="宋体" w:cs="Arial" w:hint="eastAsia"/>
          <w:sz w:val="24"/>
        </w:rPr>
        <w:t>股指期货合约以估值日金融期货交易所的当日结算价估值，该日无交易的，以最近一日的结算价估值。</w:t>
      </w:r>
    </w:p>
    <w:p w:rsidR="00E024FF" w:rsidRPr="00C64FFC" w:rsidRDefault="00E024FF" w:rsidP="00E024FF">
      <w:pPr>
        <w:adjustRightInd w:val="0"/>
        <w:snapToGrid w:val="0"/>
        <w:ind w:firstLine="420"/>
        <w:rPr>
          <w:rFonts w:ascii="彩虹粗仿宋" w:eastAsia="彩虹粗仿宋" w:hAnsi="宋体" w:cs="Arial"/>
          <w:sz w:val="24"/>
        </w:rPr>
      </w:pPr>
      <w:r w:rsidRPr="004565B1">
        <w:rPr>
          <w:rFonts w:ascii="彩虹粗仿宋" w:eastAsia="彩虹粗仿宋" w:hAnsi="宋体" w:cs="Arial" w:hint="eastAsia"/>
          <w:sz w:val="24"/>
        </w:rPr>
        <w:t>5)</w:t>
      </w:r>
      <w:r>
        <w:rPr>
          <w:rFonts w:ascii="彩虹粗仿宋" w:eastAsia="彩虹粗仿宋" w:hAnsi="宋体" w:cs="Arial" w:hint="eastAsia"/>
          <w:sz w:val="24"/>
        </w:rPr>
        <w:t>国债</w:t>
      </w:r>
      <w:r w:rsidRPr="004565B1">
        <w:rPr>
          <w:rFonts w:ascii="彩虹粗仿宋" w:eastAsia="彩虹粗仿宋" w:hAnsi="宋体" w:cs="Arial" w:hint="eastAsia"/>
          <w:sz w:val="24"/>
        </w:rPr>
        <w:t>期货合约，一般以估值当日结算价进行估值，估值当日无结算价的，且最近交易日后经济环境未发生重大变化的，采用最近交易日结算价估值。</w:t>
      </w:r>
    </w:p>
    <w:p w:rsidR="00E024FF" w:rsidRPr="00C64FFC" w:rsidRDefault="00E024FF" w:rsidP="00E024FF">
      <w:pPr>
        <w:adjustRightInd w:val="0"/>
        <w:snapToGrid w:val="0"/>
        <w:rPr>
          <w:rFonts w:ascii="彩虹粗仿宋" w:eastAsia="彩虹粗仿宋" w:hAnsi="宋体" w:cs="Arial"/>
          <w:sz w:val="24"/>
        </w:rPr>
      </w:pPr>
      <w:r w:rsidRPr="00C64FFC">
        <w:rPr>
          <w:rFonts w:ascii="彩虹粗仿宋" w:eastAsia="彩虹粗仿宋" w:hAnsi="宋体" w:cs="Arial" w:hint="eastAsia"/>
          <w:sz w:val="24"/>
        </w:rPr>
        <w:lastRenderedPageBreak/>
        <w:tab/>
        <w:t>(</w:t>
      </w:r>
      <w:r>
        <w:rPr>
          <w:rFonts w:ascii="彩虹粗仿宋" w:eastAsia="彩虹粗仿宋" w:hAnsi="宋体" w:cs="Arial" w:hint="eastAsia"/>
          <w:sz w:val="24"/>
        </w:rPr>
        <w:t>8</w:t>
      </w:r>
      <w:r w:rsidRPr="00C64FFC">
        <w:rPr>
          <w:rFonts w:ascii="彩虹粗仿宋" w:eastAsia="彩虹粗仿宋" w:hAnsi="宋体" w:cs="Arial" w:hint="eastAsia"/>
          <w:sz w:val="24"/>
        </w:rPr>
        <w:t>)存款的估值方法</w:t>
      </w:r>
    </w:p>
    <w:p w:rsidR="00204C09" w:rsidRDefault="00E024FF" w:rsidP="00204C09">
      <w:pPr>
        <w:adjustRightInd w:val="0"/>
        <w:snapToGrid w:val="0"/>
        <w:rPr>
          <w:rFonts w:ascii="彩虹粗仿宋" w:eastAsia="彩虹粗仿宋" w:hAnsi="宋体" w:cs="Arial"/>
          <w:sz w:val="24"/>
        </w:rPr>
      </w:pPr>
      <w:r w:rsidRPr="00C64FFC">
        <w:rPr>
          <w:rFonts w:ascii="彩虹粗仿宋" w:eastAsia="彩虹粗仿宋" w:hAnsi="宋体" w:cs="Arial" w:hint="eastAsia"/>
          <w:sz w:val="24"/>
        </w:rPr>
        <w:t>持有的银行定期存款或通知存款以本金列示，按协议或合同利率逐日确认利息收入。</w:t>
      </w:r>
    </w:p>
    <w:p w:rsidR="00E024FF" w:rsidRPr="004565B1" w:rsidRDefault="00E024FF" w:rsidP="00204C09">
      <w:pPr>
        <w:adjustRightInd w:val="0"/>
        <w:snapToGrid w:val="0"/>
        <w:ind w:firstLine="420"/>
        <w:rPr>
          <w:rFonts w:ascii="彩虹粗仿宋" w:eastAsia="彩虹粗仿宋" w:hAnsi="宋体" w:cs="Arial"/>
          <w:sz w:val="24"/>
        </w:rPr>
      </w:pPr>
      <w:r w:rsidRPr="00E766CD" w:rsidDel="00E766CD">
        <w:rPr>
          <w:rFonts w:ascii="彩虹粗仿宋" w:eastAsia="彩虹粗仿宋" w:hAnsi="宋体" w:cs="Arial" w:hint="eastAsia"/>
          <w:i/>
          <w:sz w:val="24"/>
        </w:rPr>
        <w:t xml:space="preserve"> </w:t>
      </w:r>
      <w:r w:rsidRPr="004565B1">
        <w:rPr>
          <w:rFonts w:ascii="彩虹粗仿宋" w:eastAsia="彩虹粗仿宋" w:hAnsi="宋体" w:cs="Arial" w:hint="eastAsia"/>
          <w:sz w:val="24"/>
        </w:rPr>
        <w:t>(</w:t>
      </w:r>
      <w:r>
        <w:rPr>
          <w:rFonts w:ascii="彩虹粗仿宋" w:eastAsia="彩虹粗仿宋" w:hAnsi="宋体" w:cs="Arial" w:hint="eastAsia"/>
          <w:sz w:val="24"/>
        </w:rPr>
        <w:t>9</w:t>
      </w:r>
      <w:r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B7DE0"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10</w:t>
      </w:r>
      <w:r w:rsidRPr="004565B1">
        <w:rPr>
          <w:rFonts w:ascii="彩虹粗仿宋" w:eastAsia="彩虹粗仿宋" w:hAnsi="宋体" w:cs="Arial" w:hint="eastAsia"/>
          <w:sz w:val="24"/>
        </w:rPr>
        <w:t>)</w:t>
      </w:r>
      <w:r w:rsidR="006B7DE0" w:rsidRPr="006B7DE0">
        <w:rPr>
          <w:rFonts w:ascii="彩虹粗仿宋" w:eastAsia="彩虹粗仿宋" w:hAnsi="宋体" w:cs="Arial" w:hint="eastAsia"/>
          <w:sz w:val="24"/>
        </w:rPr>
        <w:t>当本基金发生大额申购或赎回情形时，基金管理人可以在履行适当程序后，采用摆动定价机制，以确保基金估值的公平性，并需履行相关信息披露义务。</w:t>
      </w:r>
    </w:p>
    <w:p w:rsidR="00E024FF" w:rsidRPr="004565B1" w:rsidRDefault="00710867" w:rsidP="007B4F40">
      <w:pPr>
        <w:adjustRightInd w:val="0"/>
        <w:snapToGrid w:val="0"/>
        <w:ind w:firstLineChars="200" w:firstLine="480"/>
        <w:jc w:val="left"/>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11</w:t>
      </w:r>
      <w:r w:rsidRPr="004565B1">
        <w:rPr>
          <w:rFonts w:ascii="彩虹粗仿宋" w:eastAsia="彩虹粗仿宋" w:hAnsi="宋体" w:cs="Arial" w:hint="eastAsia"/>
          <w:sz w:val="24"/>
        </w:rPr>
        <w:t>)</w:t>
      </w:r>
      <w:r w:rsidR="00E024FF" w:rsidRPr="004565B1">
        <w:rPr>
          <w:rFonts w:ascii="彩虹粗仿宋" w:eastAsia="彩虹粗仿宋" w:hAnsi="宋体" w:cs="Arial" w:hint="eastAsia"/>
          <w:sz w:val="24"/>
        </w:rPr>
        <w:t>相关法律法规以及监管部门有强制规定的，从其规定。如有新增事项，按国家最新规定估值。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024FF" w:rsidRPr="004565B1" w:rsidRDefault="00E024FF" w:rsidP="00204C09">
      <w:pPr>
        <w:adjustRightInd w:val="0"/>
        <w:snapToGrid w:val="0"/>
        <w:ind w:firstLine="480"/>
        <w:rPr>
          <w:rStyle w:val="read"/>
          <w:rFonts w:ascii="彩虹粗仿宋" w:eastAsia="彩虹粗仿宋"/>
          <w:sz w:val="24"/>
        </w:rPr>
      </w:pPr>
      <w:r w:rsidRPr="00C64FFC">
        <w:rPr>
          <w:rFonts w:ascii="彩虹粗仿宋" w:eastAsia="彩虹粗仿宋" w:hAnsi="宋体" w:cs="Arial" w:hint="eastAsia"/>
          <w:sz w:val="24"/>
        </w:rPr>
        <w:t>根据《基金法》，基金管理人计算基金资产净值，基金托管人复核、审查基金管理人计算的基金资产净值。</w:t>
      </w:r>
      <w:r w:rsidRPr="004565B1">
        <w:rPr>
          <w:rFonts w:ascii="彩虹粗仿宋" w:eastAsia="彩虹粗仿宋" w:hint="eastAsia"/>
          <w:sz w:val="24"/>
          <w:szCs w:val="21"/>
        </w:rPr>
        <w:t>基金净值</w:t>
      </w:r>
      <w:r w:rsidR="005178B1">
        <w:rPr>
          <w:rFonts w:ascii="彩虹粗仿宋" w:eastAsia="彩虹粗仿宋" w:hint="eastAsia"/>
          <w:sz w:val="24"/>
          <w:szCs w:val="21"/>
        </w:rPr>
        <w:t>信息</w:t>
      </w:r>
      <w:r w:rsidRPr="004565B1">
        <w:rPr>
          <w:rFonts w:ascii="彩虹粗仿宋" w:eastAsia="彩虹粗仿宋" w:hint="eastAsia"/>
          <w:sz w:val="24"/>
          <w:szCs w:val="21"/>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BC7DDB">
        <w:rPr>
          <w:rFonts w:ascii="彩虹粗仿宋" w:eastAsia="彩虹粗仿宋" w:hint="eastAsia"/>
          <w:sz w:val="24"/>
          <w:szCs w:val="21"/>
        </w:rPr>
        <w:t>信息</w:t>
      </w:r>
      <w:r w:rsidRPr="004565B1">
        <w:rPr>
          <w:rFonts w:ascii="彩虹粗仿宋" w:eastAsia="彩虹粗仿宋" w:hint="eastAsia"/>
          <w:sz w:val="24"/>
          <w:szCs w:val="21"/>
        </w:rPr>
        <w:t>的计算结果对外予以公布。</w:t>
      </w:r>
    </w:p>
    <w:p w:rsidR="00E024FF" w:rsidRPr="004565B1" w:rsidRDefault="00E024FF" w:rsidP="00E024F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w:t>
      </w:r>
      <w:r w:rsidRPr="00C64FFC">
        <w:rPr>
          <w:rStyle w:val="read"/>
          <w:rFonts w:ascii="彩虹粗仿宋" w:eastAsia="彩虹粗仿宋"/>
          <w:sz w:val="24"/>
        </w:rPr>
        <w:t>差错</w:t>
      </w:r>
      <w:r w:rsidRPr="004565B1">
        <w:rPr>
          <w:rStyle w:val="read"/>
          <w:rFonts w:ascii="彩虹粗仿宋" w:eastAsia="彩虹粗仿宋" w:hint="eastAsia"/>
          <w:sz w:val="24"/>
        </w:rPr>
        <w:t>的处理方式</w:t>
      </w:r>
    </w:p>
    <w:p w:rsidR="00E024FF" w:rsidRPr="004565B1" w:rsidRDefault="00E024FF" w:rsidP="00E024F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BA1554">
        <w:rPr>
          <w:rStyle w:val="read"/>
          <w:rFonts w:ascii="彩虹粗仿宋" w:eastAsia="彩虹粗仿宋" w:hint="eastAsia"/>
          <w:sz w:val="24"/>
        </w:rPr>
        <w:t>4</w:t>
      </w:r>
      <w:r w:rsidRPr="004565B1">
        <w:rPr>
          <w:rStyle w:val="read"/>
          <w:rFonts w:ascii="彩虹粗仿宋" w:eastAsia="彩虹粗仿宋" w:hint="eastAsia"/>
          <w:sz w:val="24"/>
        </w:rPr>
        <w:t>位以内(含</w:t>
      </w:r>
      <w:r w:rsidR="00BA1554" w:rsidRPr="004565B1">
        <w:rPr>
          <w:rStyle w:val="read"/>
          <w:rFonts w:ascii="彩虹粗仿宋" w:eastAsia="彩虹粗仿宋" w:hint="eastAsia"/>
          <w:sz w:val="24"/>
        </w:rPr>
        <w:t>第</w:t>
      </w:r>
      <w:r w:rsidR="00BA1554">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C64FFC">
        <w:rPr>
          <w:rStyle w:val="read"/>
          <w:rFonts w:ascii="彩虹粗仿宋" w:eastAsia="彩虹粗仿宋" w:hint="eastAsia"/>
          <w:sz w:val="24"/>
        </w:rPr>
        <w:t>并报中国证监会备案</w:t>
      </w:r>
      <w:r w:rsidRPr="004565B1">
        <w:rPr>
          <w:rStyle w:val="read"/>
          <w:rFonts w:ascii="彩虹粗仿宋" w:eastAsia="彩虹粗仿宋" w:hint="eastAsia"/>
          <w:sz w:val="24"/>
        </w:rPr>
        <w:t>。</w:t>
      </w:r>
    </w:p>
    <w:p w:rsidR="00E024FF" w:rsidRPr="004565B1" w:rsidRDefault="00E024FF" w:rsidP="00E024F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w:t>
      </w:r>
      <w:r>
        <w:rPr>
          <w:rFonts w:ascii="彩虹粗仿宋" w:eastAsia="彩虹粗仿宋" w:hint="eastAsia"/>
          <w:kern w:val="0"/>
          <w:sz w:val="24"/>
        </w:rPr>
        <w:t>由此给</w:t>
      </w:r>
      <w:r w:rsidRPr="004565B1">
        <w:rPr>
          <w:rFonts w:ascii="彩虹粗仿宋" w:eastAsia="彩虹粗仿宋" w:hint="eastAsia"/>
          <w:kern w:val="0"/>
          <w:sz w:val="24"/>
        </w:rPr>
        <w:t>基金份额持有人</w:t>
      </w:r>
      <w:r>
        <w:rPr>
          <w:rFonts w:ascii="彩虹粗仿宋" w:eastAsia="彩虹粗仿宋" w:hint="eastAsia"/>
          <w:kern w:val="0"/>
          <w:sz w:val="24"/>
        </w:rPr>
        <w:t>造成</w:t>
      </w:r>
      <w:r w:rsidRPr="004565B1">
        <w:rPr>
          <w:rFonts w:ascii="彩虹粗仿宋" w:eastAsia="彩虹粗仿宋" w:hint="eastAsia"/>
          <w:kern w:val="0"/>
          <w:sz w:val="24"/>
        </w:rPr>
        <w:t>的，应根据法律法规的规定对投资者或基金支付赔偿金，就实际向投资者或基金支付的赔偿金额，基金管理人与基金托管人按照</w:t>
      </w:r>
      <w:r>
        <w:rPr>
          <w:rFonts w:ascii="彩虹粗仿宋" w:eastAsia="彩虹粗仿宋" w:hint="eastAsia"/>
          <w:kern w:val="0"/>
          <w:sz w:val="24"/>
        </w:rPr>
        <w:t>过错程度</w:t>
      </w:r>
      <w:r w:rsidRPr="004565B1">
        <w:rPr>
          <w:rFonts w:ascii="彩虹粗仿宋" w:eastAsia="彩虹粗仿宋" w:hint="eastAsia"/>
          <w:kern w:val="0"/>
          <w:sz w:val="24"/>
        </w:rPr>
        <w:t>各自承担相应的责任。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(3)如基金管理人和基金托管人对基金份额净值的计算结果，虽然多次重新计算和核对</w:t>
      </w:r>
      <w:r w:rsidRPr="00C64FFC">
        <w:rPr>
          <w:rFonts w:ascii="彩虹粗仿宋" w:eastAsia="彩虹粗仿宋" w:hAnsi="宋体" w:cs="Arial" w:hint="eastAsia"/>
          <w:sz w:val="24"/>
        </w:rPr>
        <w:t>或对基金管理人采用的估值方法</w:t>
      </w:r>
      <w:r w:rsidRPr="004565B1">
        <w:rPr>
          <w:rFonts w:ascii="彩虹粗仿宋" w:eastAsia="彩虹粗仿宋" w:hAnsi="宋体" w:cs="Arial" w:hint="eastAsia"/>
          <w:sz w:val="24"/>
        </w:rPr>
        <w:t>，尚不能达成一致时，为避免不能按时公布基金份额净值的情形，以基金管理人的计算结果对外公布，由此给基金份额持有人和基金造成的损失，由基金管理人负责赔付。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024FF" w:rsidRPr="004565B1" w:rsidRDefault="00E024FF" w:rsidP="00204C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E024FF" w:rsidRPr="00C64FFC" w:rsidRDefault="00E024FF" w:rsidP="007B4F40">
      <w:pPr>
        <w:adjustRightInd w:val="0"/>
        <w:snapToGrid w:val="0"/>
        <w:ind w:firstLine="482"/>
        <w:rPr>
          <w:rFonts w:ascii="彩虹粗仿宋" w:eastAsia="彩虹粗仿宋" w:hAnsi="宋体" w:cs="Arial"/>
          <w:sz w:val="24"/>
        </w:rPr>
      </w:pPr>
      <w:r w:rsidRPr="00C64FFC">
        <w:rPr>
          <w:rFonts w:ascii="彩虹粗仿宋" w:eastAsia="彩虹粗仿宋" w:hAnsi="宋体" w:cs="Arial"/>
          <w:sz w:val="24"/>
        </w:rPr>
        <w:t>1</w:t>
      </w:r>
      <w:r>
        <w:rPr>
          <w:rFonts w:ascii="彩虹粗仿宋" w:eastAsia="彩虹粗仿宋" w:hAnsi="宋体" w:cs="Arial" w:hint="eastAsia"/>
          <w:sz w:val="24"/>
        </w:rPr>
        <w:t>.</w:t>
      </w:r>
      <w:r w:rsidRPr="00C64FFC">
        <w:rPr>
          <w:rFonts w:ascii="彩虹粗仿宋" w:eastAsia="彩虹粗仿宋" w:hAnsi="宋体" w:cs="Arial" w:hint="eastAsia"/>
          <w:sz w:val="24"/>
        </w:rPr>
        <w:t>与本基金投资有关的证券、期货交易场所遇法定节假日或因其他原因暂停营业时；</w:t>
      </w:r>
    </w:p>
    <w:p w:rsidR="00E024FF" w:rsidRPr="00C64FFC" w:rsidRDefault="00E024FF" w:rsidP="007B4F40">
      <w:pPr>
        <w:adjustRightInd w:val="0"/>
        <w:snapToGrid w:val="0"/>
        <w:ind w:firstLine="482"/>
        <w:rPr>
          <w:rFonts w:ascii="彩虹粗仿宋" w:eastAsia="彩虹粗仿宋" w:hAnsi="宋体" w:cs="Arial"/>
          <w:sz w:val="24"/>
        </w:rPr>
      </w:pPr>
      <w:r w:rsidRPr="00C64FFC">
        <w:rPr>
          <w:rFonts w:ascii="彩虹粗仿宋" w:eastAsia="彩虹粗仿宋" w:hAnsi="宋体" w:cs="Arial"/>
          <w:sz w:val="24"/>
        </w:rPr>
        <w:t>2</w:t>
      </w:r>
      <w:r>
        <w:rPr>
          <w:rFonts w:ascii="彩虹粗仿宋" w:eastAsia="彩虹粗仿宋" w:hAnsi="宋体" w:cs="Arial" w:hint="eastAsia"/>
          <w:sz w:val="24"/>
        </w:rPr>
        <w:t>.</w:t>
      </w:r>
      <w:r w:rsidRPr="00C64FFC">
        <w:rPr>
          <w:rFonts w:ascii="彩虹粗仿宋" w:eastAsia="彩虹粗仿宋" w:hAnsi="宋体" w:cs="Arial" w:hint="eastAsia"/>
          <w:sz w:val="24"/>
        </w:rPr>
        <w:t>因不可抗力或其他情形致使基金管理人</w:t>
      </w:r>
      <w:r w:rsidRPr="00C64FFC">
        <w:rPr>
          <w:rFonts w:ascii="彩虹粗仿宋" w:eastAsia="彩虹粗仿宋" w:hAnsi="宋体" w:cs="Arial"/>
          <w:sz w:val="24"/>
        </w:rPr>
        <w:t>、基金托管人</w:t>
      </w:r>
      <w:r w:rsidRPr="00C64FFC">
        <w:rPr>
          <w:rFonts w:ascii="彩虹粗仿宋" w:eastAsia="彩虹粗仿宋" w:hAnsi="宋体" w:cs="Arial" w:hint="eastAsia"/>
          <w:sz w:val="24"/>
        </w:rPr>
        <w:t>无法准确评估基金资产价值时；</w:t>
      </w:r>
    </w:p>
    <w:p w:rsidR="0039300A" w:rsidRDefault="00E024FF" w:rsidP="007B4F40">
      <w:pPr>
        <w:adjustRightInd w:val="0"/>
        <w:snapToGrid w:val="0"/>
        <w:ind w:firstLine="482"/>
        <w:rPr>
          <w:rFonts w:ascii="彩虹粗仿宋" w:eastAsia="彩虹粗仿宋" w:hAnsi="宋体" w:cs="Arial"/>
          <w:sz w:val="24"/>
        </w:rPr>
      </w:pPr>
      <w:r w:rsidRPr="00C64FFC">
        <w:rPr>
          <w:rFonts w:ascii="彩虹粗仿宋" w:eastAsia="彩虹粗仿宋" w:hAnsi="宋体" w:cs="Arial" w:hint="eastAsia"/>
          <w:sz w:val="24"/>
        </w:rPr>
        <w:t>3</w:t>
      </w:r>
      <w:r>
        <w:rPr>
          <w:rFonts w:ascii="彩虹粗仿宋" w:eastAsia="彩虹粗仿宋" w:hAnsi="宋体" w:cs="Arial" w:hint="eastAsia"/>
          <w:sz w:val="24"/>
        </w:rPr>
        <w:t>.</w:t>
      </w:r>
      <w:r w:rsidR="0039300A" w:rsidRPr="0039300A">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E024FF" w:rsidRDefault="0039300A" w:rsidP="007B4F40">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4.</w:t>
      </w:r>
      <w:r w:rsidR="00E024FF" w:rsidRPr="00C64FFC">
        <w:rPr>
          <w:rFonts w:ascii="彩虹粗仿宋" w:eastAsia="彩虹粗仿宋" w:hAnsi="宋体" w:cs="Arial" w:hint="eastAsia"/>
          <w:sz w:val="24"/>
        </w:rPr>
        <w:t>法律法规规定、中国证监会或《基金合同》认定的其他情形。</w:t>
      </w:r>
    </w:p>
    <w:p w:rsidR="00E024FF" w:rsidRPr="00C64FFC" w:rsidRDefault="00E024FF" w:rsidP="007B4F40">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（五）</w:t>
      </w:r>
      <w:r w:rsidRPr="00C64FFC">
        <w:rPr>
          <w:rFonts w:ascii="彩虹粗仿宋" w:eastAsia="彩虹粗仿宋" w:hAnsi="宋体" w:cs="Arial" w:hint="eastAsia"/>
          <w:sz w:val="24"/>
        </w:rPr>
        <w:t>基金净值的确认</w:t>
      </w:r>
    </w:p>
    <w:p w:rsidR="00E024FF" w:rsidRPr="004565B1" w:rsidRDefault="00E024FF" w:rsidP="007B4F40">
      <w:pPr>
        <w:adjustRightInd w:val="0"/>
        <w:snapToGrid w:val="0"/>
        <w:ind w:firstLine="482"/>
        <w:rPr>
          <w:rFonts w:ascii="彩虹粗仿宋" w:eastAsia="彩虹粗仿宋" w:hAnsi="宋体" w:cs="Arial"/>
          <w:sz w:val="24"/>
        </w:rPr>
      </w:pPr>
      <w:r w:rsidRPr="00C64FFC">
        <w:rPr>
          <w:rFonts w:ascii="彩虹粗仿宋" w:eastAsia="彩虹粗仿宋" w:hAnsi="宋体" w:cs="Arial" w:hint="eastAsia"/>
          <w:sz w:val="24"/>
        </w:rPr>
        <w:t>用于基金信息披露的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予以公布。</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4B65BE">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024FF" w:rsidRPr="004565B1" w:rsidRDefault="00E024FF" w:rsidP="007B4F40">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2B0C5C">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B0C5C">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B0C5C">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w:t>
      </w:r>
      <w:r w:rsidR="002B0C5C" w:rsidRPr="002B0C5C">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A73412">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E024FF" w:rsidRPr="004565B1" w:rsidRDefault="00E024FF" w:rsidP="00E024F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024FF" w:rsidRPr="004565B1" w:rsidRDefault="00E024FF" w:rsidP="00E024F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024FF" w:rsidRPr="004565B1" w:rsidRDefault="00E024FF" w:rsidP="00E024F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024FF" w:rsidRPr="004565B1" w:rsidRDefault="00E024FF" w:rsidP="00E024F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76368B">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sidR="00E2638A">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E024FF" w:rsidRPr="004565B1" w:rsidRDefault="00E024FF" w:rsidP="00E024FF">
      <w:pPr>
        <w:pStyle w:val="a0"/>
        <w:adjustRightInd w:val="0"/>
        <w:snapToGrid w:val="0"/>
        <w:ind w:firstLineChars="0" w:firstLine="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本基金收益分配应遵循下列原则：</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1</w:t>
      </w:r>
      <w:r w:rsidRPr="00C64FFC">
        <w:rPr>
          <w:rFonts w:ascii="彩虹粗仿宋" w:eastAsia="彩虹粗仿宋" w:hAnsi="宋体" w:cs="Arial" w:hint="eastAsia"/>
          <w:sz w:val="24"/>
        </w:rPr>
        <w:t>、本基金的同一类别的每份基金份额享有同等分配权,由于本基金各类基金份额收取销售服务费情况不同，各基金份额类别对应的可供分配利润将有所不同；</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2</w:t>
      </w:r>
      <w:r w:rsidRPr="00C64FFC">
        <w:rPr>
          <w:rFonts w:ascii="彩虹粗仿宋" w:eastAsia="彩虹粗仿宋" w:hAnsi="宋体" w:cs="Arial" w:hint="eastAsia"/>
          <w:sz w:val="24"/>
        </w:rPr>
        <w:t>、在符合有关基金分红条件的前提下，本基金收益每年最多分配</w:t>
      </w:r>
      <w:r w:rsidRPr="00C64FFC">
        <w:rPr>
          <w:rFonts w:ascii="彩虹粗仿宋" w:eastAsia="彩虹粗仿宋" w:hAnsi="宋体" w:cs="Arial"/>
          <w:sz w:val="24"/>
        </w:rPr>
        <w:t>6</w:t>
      </w:r>
      <w:r w:rsidRPr="00C64FFC">
        <w:rPr>
          <w:rFonts w:ascii="彩虹粗仿宋" w:eastAsia="彩虹粗仿宋" w:hAnsi="宋体" w:cs="Arial" w:hint="eastAsia"/>
          <w:sz w:val="24"/>
        </w:rPr>
        <w:t>次，</w:t>
      </w:r>
      <w:r w:rsidRPr="00C64FFC">
        <w:rPr>
          <w:rFonts w:ascii="彩虹粗仿宋" w:eastAsia="彩虹粗仿宋" w:hAnsi="宋体" w:cs="Arial"/>
          <w:sz w:val="24"/>
        </w:rPr>
        <w:t>每份基金份额</w:t>
      </w:r>
      <w:r w:rsidRPr="00C64FFC">
        <w:rPr>
          <w:rFonts w:ascii="彩虹粗仿宋" w:eastAsia="彩虹粗仿宋" w:hAnsi="宋体" w:cs="Arial" w:hint="eastAsia"/>
          <w:sz w:val="24"/>
        </w:rPr>
        <w:t>每次收益分配比例不低于收益分配基准日每份基金份额截至收益分配基</w:t>
      </w:r>
      <w:r w:rsidRPr="00C64FFC">
        <w:rPr>
          <w:rFonts w:ascii="彩虹粗仿宋" w:eastAsia="彩虹粗仿宋" w:hAnsi="宋体" w:cs="Arial" w:hint="eastAsia"/>
          <w:sz w:val="24"/>
        </w:rPr>
        <w:lastRenderedPageBreak/>
        <w:t>准日可供分配利润的10</w:t>
      </w:r>
      <w:r w:rsidRPr="00C64FFC">
        <w:rPr>
          <w:rFonts w:ascii="彩虹粗仿宋" w:eastAsia="彩虹粗仿宋" w:hAnsi="宋体" w:cs="Arial"/>
          <w:sz w:val="24"/>
        </w:rPr>
        <w:t>%</w:t>
      </w:r>
      <w:r w:rsidRPr="00C64FFC">
        <w:rPr>
          <w:rFonts w:ascii="彩虹粗仿宋" w:eastAsia="彩虹粗仿宋" w:hAnsi="宋体" w:cs="Arial" w:hint="eastAsia"/>
          <w:sz w:val="24"/>
        </w:rPr>
        <w:t>；</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3</w:t>
      </w:r>
      <w:r w:rsidRPr="00C64FFC">
        <w:rPr>
          <w:rFonts w:ascii="彩虹粗仿宋" w:eastAsia="彩虹粗仿宋" w:hAnsi="宋体" w:cs="Arial" w:hint="eastAsia"/>
          <w:sz w:val="24"/>
        </w:rPr>
        <w:t>、若《基金合同》生效不满</w:t>
      </w:r>
      <w:r w:rsidRPr="00C64FFC">
        <w:rPr>
          <w:rFonts w:ascii="彩虹粗仿宋" w:eastAsia="彩虹粗仿宋" w:hAnsi="宋体" w:cs="Arial"/>
          <w:sz w:val="24"/>
        </w:rPr>
        <w:t>3</w:t>
      </w:r>
      <w:r w:rsidRPr="00C64FFC">
        <w:rPr>
          <w:rFonts w:ascii="彩虹粗仿宋" w:eastAsia="彩虹粗仿宋" w:hAnsi="宋体" w:cs="Arial" w:hint="eastAsia"/>
          <w:sz w:val="24"/>
        </w:rPr>
        <w:t>个月则可不进行收益分配；</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4</w:t>
      </w:r>
      <w:r w:rsidRPr="00C64FFC">
        <w:rPr>
          <w:rFonts w:ascii="彩虹粗仿宋" w:eastAsia="彩虹粗仿宋" w:hAnsi="宋体" w:cs="Arial" w:hint="eastAsia"/>
          <w:sz w:val="24"/>
        </w:rPr>
        <w:t>、本基金收益分配方式分两种：现金分红与红利再投资，投资人可选择现金红利或将现金红利按除权日的基金份额净值自动转为</w:t>
      </w:r>
      <w:r>
        <w:rPr>
          <w:rFonts w:ascii="彩虹粗仿宋" w:eastAsia="彩虹粗仿宋" w:hAnsi="宋体" w:cs="Arial" w:hint="eastAsia"/>
          <w:sz w:val="24"/>
        </w:rPr>
        <w:t>同一类别的</w:t>
      </w:r>
      <w:r w:rsidRPr="00C64FFC">
        <w:rPr>
          <w:rFonts w:ascii="彩虹粗仿宋" w:eastAsia="彩虹粗仿宋" w:hAnsi="宋体" w:cs="Arial" w:hint="eastAsia"/>
          <w:sz w:val="24"/>
        </w:rPr>
        <w:t>基金份额进行再投资；若投资人不选择，本基金默认的收益分配方式是现金分红；</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5</w:t>
      </w:r>
      <w:r w:rsidRPr="00C64FFC">
        <w:rPr>
          <w:rFonts w:ascii="彩虹粗仿宋" w:eastAsia="彩虹粗仿宋" w:hAnsi="宋体" w:cs="Arial" w:hint="eastAsia"/>
          <w:sz w:val="24"/>
        </w:rPr>
        <w:t>、基金收益分配基准日的基金份额净值减去每单位基金份额收益分配金额后不能低于面值；</w:t>
      </w:r>
    </w:p>
    <w:p w:rsidR="00E024FF" w:rsidRPr="00C64FFC"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6、法律法规或监管机关另有规定的，从其规定。</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w:t>
      </w:r>
      <w:r w:rsidRPr="007B4F40">
        <w:rPr>
          <w:rFonts w:ascii="彩虹粗仿宋" w:eastAsia="彩虹粗仿宋" w:hAnsi="宋体" w:cs="Arial"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w:t>
      </w:r>
      <w:r w:rsidRPr="00C64FFC">
        <w:rPr>
          <w:rFonts w:ascii="彩虹粗仿宋" w:eastAsia="彩虹粗仿宋" w:hAnsi="宋体" w:cs="Arial" w:hint="eastAsia"/>
          <w:sz w:val="24"/>
        </w:rPr>
        <w:t>基金</w:t>
      </w:r>
      <w:r>
        <w:rPr>
          <w:rFonts w:ascii="彩虹粗仿宋" w:eastAsia="彩虹粗仿宋" w:hAnsi="宋体" w:cs="Arial" w:hint="eastAsia"/>
          <w:sz w:val="24"/>
        </w:rPr>
        <w:t>登记</w:t>
      </w:r>
      <w:r w:rsidRPr="00C64FFC">
        <w:rPr>
          <w:rFonts w:ascii="彩虹粗仿宋" w:eastAsia="彩虹粗仿宋" w:hAnsi="宋体" w:cs="Arial" w:hint="eastAsia"/>
          <w:sz w:val="24"/>
        </w:rPr>
        <w:t>机构可将基金份额持有人的现金红利按除权日的该类基金份额资产净值自动转为该类基金份额。</w:t>
      </w:r>
      <w:r w:rsidRPr="004565B1">
        <w:rPr>
          <w:rFonts w:ascii="彩虹粗仿宋" w:eastAsia="彩虹粗仿宋" w:hAnsi="宋体" w:cs="Arial" w:hint="eastAsia"/>
          <w:sz w:val="24"/>
        </w:rPr>
        <w:t>红利再投资的计算方法，依照《业务规则》</w:t>
      </w:r>
      <w:r w:rsidRPr="00CC29A3">
        <w:rPr>
          <w:rFonts w:ascii="彩虹粗仿宋" w:eastAsia="彩虹粗仿宋" w:hAnsi="宋体" w:cs="Arial" w:hint="eastAsia"/>
          <w:sz w:val="24"/>
        </w:rPr>
        <w:t>的有关规定</w:t>
      </w:r>
      <w:r w:rsidRPr="004565B1">
        <w:rPr>
          <w:rFonts w:ascii="彩虹粗仿宋" w:eastAsia="彩虹粗仿宋" w:hAnsi="宋体" w:cs="Arial" w:hint="eastAsia"/>
          <w:sz w:val="24"/>
        </w:rPr>
        <w:t>执行。</w:t>
      </w:r>
    </w:p>
    <w:p w:rsidR="00E024FF" w:rsidRPr="00CC29A3"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（二）信息披露的内容</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B44DFD" w:rsidRPr="00B44DFD">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基金净值</w:t>
      </w:r>
      <w:r w:rsidR="00086F6D">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086F6D">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报告和基金季度报告、临时报告、澄清公告、基金份额持有人大会决议、中国证监会规定的其他信息。基金年度报告需经具有从事证券</w:t>
      </w:r>
      <w:r w:rsidR="00960669">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710867" w:rsidRDefault="00E024FF" w:rsidP="009434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710867" w:rsidRPr="00710867">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当前一估值日基金资产净值50%以上的资产出现无可参考的活跃市场价格且采用估值技术仍导致公允价值存在重大不确定性时，经与基金托管人协商确认后暂停估值的；</w:t>
      </w:r>
    </w:p>
    <w:p w:rsidR="00E024FF" w:rsidRPr="004565B1" w:rsidRDefault="00710867"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E024FF" w:rsidRPr="004565B1">
        <w:rPr>
          <w:rFonts w:ascii="彩虹粗仿宋" w:eastAsia="彩虹粗仿宋" w:hAnsi="宋体" w:cs="Arial" w:hint="eastAsia"/>
          <w:sz w:val="24"/>
        </w:rPr>
        <w:t>法律法规、《基金合同》或中国证监会规定的情况。</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w:t>
      </w:r>
      <w:r w:rsidRPr="004565B1">
        <w:rPr>
          <w:rFonts w:ascii="彩虹粗仿宋" w:eastAsia="彩虹粗仿宋" w:hAnsi="宋体" w:cs="Arial" w:hint="eastAsia"/>
          <w:sz w:val="24"/>
        </w:rPr>
        <w:lastRenderedPageBreak/>
        <w:t>时，按《基金合同》规定公布。</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024FF" w:rsidRPr="004565B1" w:rsidRDefault="00E024FF" w:rsidP="00E024FF">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024FF" w:rsidRPr="004565B1" w:rsidRDefault="00E024FF" w:rsidP="00E024FF">
      <w:pPr>
        <w:pStyle w:val="a0"/>
        <w:ind w:firstLineChars="0" w:firstLine="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64FFC">
        <w:rPr>
          <w:rFonts w:ascii="彩虹粗仿宋" w:eastAsia="彩虹粗仿宋" w:hAnsi="宋体" w:cs="Arial" w:hint="eastAsia"/>
          <w:sz w:val="24"/>
        </w:rPr>
        <w:t>一</w:t>
      </w:r>
      <w:r>
        <w:rPr>
          <w:rFonts w:ascii="彩虹粗仿宋" w:eastAsia="彩虹粗仿宋" w:hAnsi="宋体" w:cs="Arial" w:hint="eastAsia"/>
          <w:sz w:val="24"/>
        </w:rPr>
        <w:t>）</w:t>
      </w:r>
      <w:r w:rsidRPr="00C64FFC">
        <w:rPr>
          <w:rFonts w:ascii="彩虹粗仿宋" w:eastAsia="彩虹粗仿宋" w:hAnsi="宋体" w:cs="Arial" w:hint="eastAsia"/>
          <w:sz w:val="24"/>
        </w:rPr>
        <w:t>基金费用的种类</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1</w:t>
      </w:r>
      <w:r w:rsidRPr="00C64FFC">
        <w:rPr>
          <w:rFonts w:ascii="彩虹粗仿宋" w:eastAsia="彩虹粗仿宋" w:hAnsi="宋体" w:cs="Arial" w:hint="eastAsia"/>
          <w:sz w:val="24"/>
        </w:rPr>
        <w:t>、基金管理人的管理费；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2</w:t>
      </w:r>
      <w:r w:rsidRPr="00C64FFC">
        <w:rPr>
          <w:rFonts w:ascii="彩虹粗仿宋" w:eastAsia="彩虹粗仿宋" w:hAnsi="宋体" w:cs="Arial" w:hint="eastAsia"/>
          <w:sz w:val="24"/>
        </w:rPr>
        <w:t>、基金托管人的托管费；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3、销售服务费；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4、《基金合同》生效后与基金相关的信息披露费用；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5、《基金合同》生效后与基金相关的会计师费、律师费和诉讼费；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6、基金份额持有人大会费用；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7、基金的证券、期货交易费用；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8、基金的银行汇划费用；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9、证券、期货账户开户费和账户维护费；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10、因交易需要而产生的能明确由基金财产承担的第三方服务费用；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11、按照国家有关规定和《基金合同》约定，可以在基金财产中列支的其他费用。</w:t>
      </w:r>
    </w:p>
    <w:p w:rsidR="00E024FF"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本基金终止清算时所发生费用，按实际支出额从基金财产总值中扣除。</w:t>
      </w:r>
    </w:p>
    <w:p w:rsidR="00E024FF" w:rsidRDefault="00E024FF" w:rsidP="00E024FF">
      <w:pPr>
        <w:autoSpaceDE w:val="0"/>
        <w:autoSpaceDN w:val="0"/>
        <w:adjustRightInd w:val="0"/>
        <w:spacing w:line="360" w:lineRule="auto"/>
        <w:ind w:firstLine="420"/>
        <w:jc w:val="left"/>
        <w:rPr>
          <w:rFonts w:ascii="仿宋" w:eastAsia="仿宋" w:hAnsi="仿宋" w:cs="宋体"/>
          <w:b/>
          <w:bCs/>
          <w:kern w:val="0"/>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二</w:t>
      </w:r>
      <w:r w:rsidRPr="004565B1">
        <w:rPr>
          <w:rFonts w:ascii="彩虹粗仿宋" w:eastAsia="彩虹粗仿宋" w:hAnsi="宋体" w:cs="Arial" w:hint="eastAsia"/>
          <w:sz w:val="24"/>
        </w:rPr>
        <w:t>）</w:t>
      </w:r>
      <w:r w:rsidRPr="00C64FFC">
        <w:rPr>
          <w:rFonts w:ascii="彩虹粗仿宋" w:eastAsia="彩虹粗仿宋" w:hAnsi="宋体" w:cs="Arial" w:hint="eastAsia"/>
          <w:sz w:val="24"/>
        </w:rPr>
        <w:t>基金费用计提方法、计提标准和支付方式</w:t>
      </w:r>
    </w:p>
    <w:p w:rsidR="00E024FF" w:rsidRPr="004565B1"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565B1">
        <w:rPr>
          <w:rFonts w:ascii="彩虹粗仿宋" w:eastAsia="彩虹粗仿宋" w:hAnsi="宋体" w:cs="Arial" w:hint="eastAsia"/>
          <w:sz w:val="24"/>
        </w:rPr>
        <w:t>基金管理费的计提比例和计提方法</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0.</w:t>
      </w:r>
      <w:r w:rsidR="00BA1554">
        <w:rPr>
          <w:rFonts w:ascii="彩虹粗仿宋" w:eastAsia="彩虹粗仿宋" w:hAnsi="宋体" w:cs="Arial" w:hint="eastAsia"/>
          <w:sz w:val="24"/>
          <w:u w:val="single"/>
        </w:rPr>
        <w:t>6</w:t>
      </w:r>
      <w:r w:rsidRPr="004565B1">
        <w:rPr>
          <w:rFonts w:ascii="彩虹粗仿宋" w:eastAsia="彩虹粗仿宋" w:hAnsi="宋体" w:cs="Arial" w:hint="eastAsia"/>
          <w:sz w:val="24"/>
        </w:rPr>
        <w:t>%年费率计提。管理费的计算方法如下：</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w:t>
      </w:r>
      <w:r w:rsidR="00BA1554">
        <w:rPr>
          <w:rFonts w:ascii="彩虹粗仿宋" w:eastAsia="彩虹粗仿宋" w:hAnsi="宋体" w:cs="Arial" w:hint="eastAsia"/>
          <w:sz w:val="24"/>
        </w:rPr>
        <w:t>6</w:t>
      </w:r>
      <w:r>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基金管理费每日计算，逐日累计至每月月末，按月支付，经基金管理人与基</w:t>
      </w:r>
      <w:r w:rsidRPr="00C64FFC">
        <w:rPr>
          <w:rFonts w:ascii="彩虹粗仿宋" w:eastAsia="彩虹粗仿宋" w:hAnsi="宋体" w:cs="Arial" w:hint="eastAsia"/>
          <w:sz w:val="24"/>
        </w:rPr>
        <w:lastRenderedPageBreak/>
        <w:t>金托管人双方核对无误后，基金托管人按照与基金管理人协商一致的方式于次月前3</w:t>
      </w:r>
      <w:r w:rsidRPr="00C64FFC">
        <w:rPr>
          <w:rFonts w:ascii="彩虹粗仿宋" w:eastAsia="彩虹粗仿宋" w:hAnsi="宋体" w:cs="Arial"/>
          <w:sz w:val="24"/>
        </w:rPr>
        <w:t xml:space="preserve"> </w:t>
      </w:r>
      <w:r w:rsidRPr="00C64FFC">
        <w:rPr>
          <w:rFonts w:ascii="彩虹粗仿宋" w:eastAsia="彩虹粗仿宋" w:hAnsi="宋体" w:cs="Arial" w:hint="eastAsia"/>
          <w:sz w:val="24"/>
        </w:rPr>
        <w:t>个工作日内从基金财产中一次性支付给基金管理人。若遇法定节假日、公休日等</w:t>
      </w:r>
      <w:r w:rsidRPr="00C64FFC">
        <w:rPr>
          <w:rFonts w:ascii="彩虹粗仿宋" w:eastAsia="彩虹粗仿宋" w:hAnsi="宋体" w:cs="Arial"/>
          <w:sz w:val="24"/>
        </w:rPr>
        <w:t>,</w:t>
      </w:r>
      <w:r w:rsidRPr="00C64FFC">
        <w:rPr>
          <w:rFonts w:ascii="彩虹粗仿宋" w:eastAsia="彩虹粗仿宋" w:hAnsi="宋体" w:cs="Arial" w:hint="eastAsia"/>
          <w:sz w:val="24"/>
        </w:rPr>
        <w:t>支付日期顺延。</w:t>
      </w:r>
    </w:p>
    <w:p w:rsidR="00E024FF" w:rsidRPr="004565B1"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4565B1">
        <w:rPr>
          <w:rFonts w:ascii="彩虹粗仿宋" w:eastAsia="彩虹粗仿宋" w:hAnsi="宋体" w:cs="Arial" w:hint="eastAsia"/>
          <w:sz w:val="24"/>
        </w:rPr>
        <w:t>基金托管费的计提比例和计提方法</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w:t>
      </w:r>
      <w:r w:rsidRPr="004565B1">
        <w:rPr>
          <w:rFonts w:ascii="彩虹粗仿宋" w:eastAsia="彩虹粗仿宋" w:hAnsi="宋体" w:cs="Arial" w:hint="eastAsia"/>
          <w:sz w:val="24"/>
        </w:rPr>
        <w:t>%年费率计提。托管费的计算方法如下：</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0.1%</w:t>
      </w:r>
      <w:r w:rsidRPr="004565B1">
        <w:rPr>
          <w:rFonts w:ascii="彩虹粗仿宋" w:eastAsia="彩虹粗仿宋" w:hAnsi="宋体" w:cs="Arial" w:hint="eastAsia"/>
          <w:sz w:val="24"/>
        </w:rPr>
        <w:t>÷当年天数</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024FF"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基金托管费每日计算，逐日累计至每月月末，按月支付，经基金管理人与基金托管人双方核对无误后，基金托管人按照与基金管理人协商一致的方式于次月前3</w:t>
      </w:r>
      <w:r w:rsidRPr="00C64FFC">
        <w:rPr>
          <w:rFonts w:ascii="彩虹粗仿宋" w:eastAsia="彩虹粗仿宋" w:hAnsi="宋体" w:cs="Arial"/>
          <w:sz w:val="24"/>
        </w:rPr>
        <w:t xml:space="preserve"> </w:t>
      </w:r>
      <w:r w:rsidRPr="00C64FFC">
        <w:rPr>
          <w:rFonts w:ascii="彩虹粗仿宋" w:eastAsia="彩虹粗仿宋" w:hAnsi="宋体" w:cs="Arial" w:hint="eastAsia"/>
          <w:sz w:val="24"/>
        </w:rPr>
        <w:t>个工作日内从基金财产中一次性支取。若遇法定节假日、公休日等</w:t>
      </w:r>
      <w:r w:rsidRPr="00C64FFC">
        <w:rPr>
          <w:rFonts w:ascii="彩虹粗仿宋" w:eastAsia="彩虹粗仿宋" w:hAnsi="宋体" w:cs="Arial"/>
          <w:sz w:val="24"/>
        </w:rPr>
        <w:t>,</w:t>
      </w:r>
      <w:r w:rsidRPr="00C64FFC">
        <w:rPr>
          <w:rFonts w:ascii="彩虹粗仿宋" w:eastAsia="彩虹粗仿宋" w:hAnsi="宋体" w:cs="Arial" w:hint="eastAsia"/>
          <w:sz w:val="24"/>
        </w:rPr>
        <w:t>支付日期顺延。</w:t>
      </w:r>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64FFC">
        <w:rPr>
          <w:rFonts w:ascii="彩虹粗仿宋" w:eastAsia="彩虹粗仿宋" w:hAnsi="宋体" w:cs="Arial" w:hint="eastAsia"/>
          <w:sz w:val="24"/>
        </w:rPr>
        <w:t>基金销售服务费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本基金各类份额的年销售服务费率最高为0.5%, 具体设置见基金管理人届时更新的招募说明书或相关公告。各类基金份额的销售服务费计提的计算公式如下：</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H＝E×年销售服务费率÷当年天数</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H为每日该类基金份额应计提的基金销售服务费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E为前一日该类基金份额的基金资产净值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基金销售服务费每日计提，逐日累计至每月月末，按月支付。由基金管理人向基金托管人发送基金销售服务费划付指令，经基金托管人复核后于次月首日起3个工作日内从基金财产中一次性支付给</w:t>
      </w:r>
      <w:r>
        <w:rPr>
          <w:rFonts w:ascii="彩虹粗仿宋" w:eastAsia="彩虹粗仿宋" w:hAnsi="宋体" w:cs="Arial" w:hint="eastAsia"/>
          <w:sz w:val="24"/>
        </w:rPr>
        <w:t>登记</w:t>
      </w:r>
      <w:r w:rsidRPr="00C64FFC">
        <w:rPr>
          <w:rFonts w:ascii="彩虹粗仿宋" w:eastAsia="彩虹粗仿宋" w:hAnsi="宋体" w:cs="Arial" w:hint="eastAsia"/>
          <w:sz w:val="24"/>
        </w:rPr>
        <w:t>机构，由</w:t>
      </w:r>
      <w:r>
        <w:rPr>
          <w:rFonts w:ascii="彩虹粗仿宋" w:eastAsia="彩虹粗仿宋" w:hAnsi="宋体" w:cs="Arial" w:hint="eastAsia"/>
          <w:sz w:val="24"/>
        </w:rPr>
        <w:t>登记</w:t>
      </w:r>
      <w:r w:rsidRPr="00C64FFC">
        <w:rPr>
          <w:rFonts w:ascii="彩虹粗仿宋" w:eastAsia="彩虹粗仿宋" w:hAnsi="宋体" w:cs="Arial" w:hint="eastAsia"/>
          <w:sz w:val="24"/>
        </w:rPr>
        <w:t>机构代付给销售机构。若遇法定节假日、休息日或不可抗力致使无法按时支付的，支付日期顺延至最近可支付日支付。</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上述基金费用的种类中第4－11项费用，根据有关法规及相应协议规定，按费用实际支出金额列入当期费用，由基金托管人从基金财产中支付。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）不列入基金费用的项目</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下列费用不列入基金费用：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1</w:t>
      </w:r>
      <w:r w:rsidRPr="00C64FFC">
        <w:rPr>
          <w:rFonts w:ascii="彩虹粗仿宋" w:eastAsia="彩虹粗仿宋" w:hAnsi="宋体" w:cs="Arial" w:hint="eastAsia"/>
          <w:sz w:val="24"/>
        </w:rPr>
        <w:t>、基金管理人和基金托管人因未履行或未完全履行义务导致的费用支出或基金财产的损失；</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2</w:t>
      </w:r>
      <w:r w:rsidRPr="00C64FFC">
        <w:rPr>
          <w:rFonts w:ascii="彩虹粗仿宋" w:eastAsia="彩虹粗仿宋" w:hAnsi="宋体" w:cs="Arial" w:hint="eastAsia"/>
          <w:sz w:val="24"/>
        </w:rPr>
        <w:t>、基金管理人和基金托管人处理与基金运作无关的事项发生的费用；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t>3</w:t>
      </w:r>
      <w:r w:rsidRPr="00C64FFC">
        <w:rPr>
          <w:rFonts w:ascii="彩虹粗仿宋" w:eastAsia="彩虹粗仿宋" w:hAnsi="宋体" w:cs="Arial" w:hint="eastAsia"/>
          <w:sz w:val="24"/>
        </w:rPr>
        <w:t>、《基金合同》生效前的相关费用，包括但不限于验资费、会计师和律师费、信息披露费用等费用；</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sz w:val="24"/>
        </w:rPr>
        <w:lastRenderedPageBreak/>
        <w:t>4</w:t>
      </w:r>
      <w:r w:rsidRPr="00C64FFC">
        <w:rPr>
          <w:rFonts w:ascii="彩虹粗仿宋" w:eastAsia="彩虹粗仿宋" w:hAnsi="宋体" w:cs="Arial" w:hint="eastAsia"/>
          <w:sz w:val="24"/>
        </w:rPr>
        <w:t>、其他根据相关法律法规及中国证监会的有关规定不得列入基金费用的项目。</w:t>
      </w:r>
      <w:bookmarkStart w:id="90" w:name="_Hlt88827255"/>
      <w:bookmarkEnd w:id="90"/>
    </w:p>
    <w:p w:rsidR="00E024FF" w:rsidRPr="00C64FFC" w:rsidRDefault="00E024FF" w:rsidP="00E024F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64FFC">
        <w:rPr>
          <w:rFonts w:ascii="彩虹粗仿宋" w:eastAsia="彩虹粗仿宋" w:hAnsi="宋体" w:cs="Arial" w:hint="eastAsia"/>
          <w:sz w:val="24"/>
        </w:rPr>
        <w:t>四</w:t>
      </w:r>
      <w:r>
        <w:rPr>
          <w:rFonts w:ascii="彩虹粗仿宋" w:eastAsia="彩虹粗仿宋" w:hAnsi="宋体" w:cs="Arial" w:hint="eastAsia"/>
          <w:sz w:val="24"/>
        </w:rPr>
        <w:t>）</w:t>
      </w:r>
      <w:r w:rsidRPr="00C64FFC">
        <w:rPr>
          <w:rFonts w:ascii="彩虹粗仿宋" w:eastAsia="彩虹粗仿宋" w:hAnsi="宋体" w:cs="Arial" w:hint="eastAsia"/>
          <w:sz w:val="24"/>
        </w:rPr>
        <w:t>费用调整</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基金管理人和基金托管人协商一致后，可根据基金发展情况调整基金管理费率、基金托管费和销售服务费。</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调高基金管理费率、基金托管费率或销售服务费</w:t>
      </w:r>
      <w:r>
        <w:rPr>
          <w:rFonts w:ascii="彩虹粗仿宋" w:eastAsia="彩虹粗仿宋" w:hAnsi="宋体" w:cs="Arial" w:hint="eastAsia"/>
          <w:sz w:val="24"/>
        </w:rPr>
        <w:t>率</w:t>
      </w:r>
      <w:r w:rsidRPr="00C64FFC">
        <w:rPr>
          <w:rFonts w:ascii="彩虹粗仿宋" w:eastAsia="彩虹粗仿宋" w:hAnsi="宋体" w:cs="Arial" w:hint="eastAsia"/>
          <w:sz w:val="24"/>
        </w:rPr>
        <w:t>，须召开基金份额持有人大会审议；调低基金管理费率、基金托管费率或销售服务费，无须召开基金份额持有人大会。</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基金管理人必须于新的费率实施日前依照《信息披露办法》的有关规定在指定媒介上公告。</w:t>
      </w:r>
    </w:p>
    <w:p w:rsidR="00E024FF" w:rsidRPr="004565B1" w:rsidRDefault="00E024FF" w:rsidP="00E024FF">
      <w:pPr>
        <w:adjustRightInd w:val="0"/>
        <w:snapToGrid w:val="0"/>
        <w:ind w:firstLineChars="200" w:firstLine="480"/>
        <w:rPr>
          <w:rFonts w:ascii="彩虹粗仿宋" w:eastAsia="彩虹粗仿宋" w:hAnsi="宋体" w:cs="Arial"/>
          <w:sz w:val="24"/>
        </w:rPr>
      </w:pP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登记</w:t>
      </w:r>
      <w:r w:rsidRPr="004565B1">
        <w:rPr>
          <w:rFonts w:ascii="彩虹粗仿宋" w:eastAsia="彩虹粗仿宋" w:hAnsi="宋体" w:cs="Arial" w:hint="eastAsia"/>
          <w:sz w:val="24"/>
        </w:rPr>
        <w:t>机构根据基金管理人的指令编制和保管，基金管理人和基金托管人应分别保管基金份额持有人名册，保存期不少于15年。如不能妥善保管，则按相关法规承担责任。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AE25FF">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（三）变更与协助</w:t>
      </w:r>
    </w:p>
    <w:p w:rsidR="00E024FF" w:rsidRPr="007B4F40"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024FF" w:rsidRPr="004565B1" w:rsidRDefault="00E024FF" w:rsidP="00E024FF">
      <w:pPr>
        <w:adjustRightInd w:val="0"/>
        <w:snapToGrid w:val="0"/>
        <w:rPr>
          <w:rFonts w:ascii="彩虹粗仿宋" w:eastAsia="彩虹粗仿宋"/>
          <w:sz w:val="30"/>
          <w:szCs w:val="30"/>
        </w:rPr>
      </w:pPr>
    </w:p>
    <w:p w:rsidR="00E024FF" w:rsidRPr="004565B1" w:rsidRDefault="00E024FF" w:rsidP="007B4F40">
      <w:pPr>
        <w:pStyle w:val="1"/>
        <w:spacing w:before="260" w:after="260" w:line="415" w:lineRule="auto"/>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w:t>
      </w:r>
      <w:r w:rsidRPr="002B5FFD">
        <w:rPr>
          <w:rFonts w:ascii="彩虹粗仿宋" w:eastAsia="彩虹粗仿宋" w:hint="eastAsia"/>
          <w:sz w:val="24"/>
        </w:rPr>
        <w:t>代表</w:t>
      </w:r>
      <w:r w:rsidRPr="004565B1">
        <w:rPr>
          <w:rFonts w:ascii="彩虹粗仿宋" w:eastAsia="彩虹粗仿宋" w:hint="eastAsia"/>
          <w:sz w:val="24"/>
        </w:rPr>
        <w:t>持有10%以上(含10%)基金份额的基金份额持有人</w:t>
      </w:r>
      <w:r w:rsidRPr="004565B1">
        <w:rPr>
          <w:rFonts w:ascii="彩虹粗仿宋" w:eastAsia="彩虹粗仿宋" w:hAnsi="宋体" w:cs="Arial" w:hint="eastAsia"/>
          <w:sz w:val="24"/>
        </w:rPr>
        <w:t>提名；</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hint="eastAsia"/>
        </w:rPr>
        <w:t xml:space="preserve"> </w:t>
      </w:r>
      <w:r w:rsidRPr="00902353">
        <w:rPr>
          <w:rFonts w:ascii="彩虹粗仿宋" w:eastAsia="彩虹粗仿宋" w:hAnsi="宋体" w:cs="Arial" w:hint="eastAsia"/>
          <w:sz w:val="24"/>
        </w:rPr>
        <w:t>备案：基金份额持有人大会选任基金管理人的决议须</w:t>
      </w:r>
      <w:r>
        <w:rPr>
          <w:rFonts w:ascii="彩虹粗仿宋" w:eastAsia="彩虹粗仿宋" w:hAnsi="宋体" w:cs="Arial" w:hint="eastAsia"/>
          <w:sz w:val="24"/>
        </w:rPr>
        <w:t>经</w:t>
      </w:r>
      <w:r w:rsidRPr="00902353">
        <w:rPr>
          <w:rFonts w:ascii="彩虹粗仿宋" w:eastAsia="彩虹粗仿宋" w:hAnsi="宋体" w:cs="Arial" w:hint="eastAsia"/>
          <w:sz w:val="24"/>
        </w:rPr>
        <w:t>中国证监会备案；</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p>
    <w:p w:rsidR="00E024FF" w:rsidRPr="004565B1" w:rsidRDefault="00E024FF" w:rsidP="00E024F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w:t>
      </w:r>
      <w:r w:rsidRPr="002B5FFD">
        <w:rPr>
          <w:rFonts w:ascii="彩虹粗仿宋" w:eastAsia="彩虹粗仿宋" w:hint="eastAsia"/>
          <w:sz w:val="24"/>
        </w:rPr>
        <w:t>代表</w:t>
      </w:r>
      <w:r w:rsidRPr="004565B1">
        <w:rPr>
          <w:rFonts w:ascii="彩虹粗仿宋" w:eastAsia="彩虹粗仿宋" w:hint="eastAsia"/>
          <w:sz w:val="24"/>
        </w:rPr>
        <w:t>持有10%以上(含10%)基金份额的基金份额持有人</w:t>
      </w:r>
      <w:r w:rsidRPr="004565B1">
        <w:rPr>
          <w:rFonts w:ascii="彩虹粗仿宋" w:eastAsia="彩虹粗仿宋" w:hAnsi="宋体" w:cs="Arial" w:hint="eastAsia"/>
          <w:sz w:val="24"/>
        </w:rPr>
        <w:t>提名；</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hint="eastAsia"/>
        </w:rPr>
        <w:t xml:space="preserve"> </w:t>
      </w:r>
      <w:r w:rsidRPr="00475291">
        <w:rPr>
          <w:rFonts w:ascii="彩虹粗仿宋" w:eastAsia="彩虹粗仿宋" w:hAnsi="宋体" w:cs="Arial" w:hint="eastAsia"/>
          <w:sz w:val="24"/>
        </w:rPr>
        <w:t>备案：基金份额持有人大会更换基金托管人的决议须</w:t>
      </w:r>
      <w:r>
        <w:rPr>
          <w:rFonts w:ascii="彩虹粗仿宋" w:eastAsia="彩虹粗仿宋" w:hAnsi="宋体" w:cs="Arial" w:hint="eastAsia"/>
          <w:sz w:val="24"/>
        </w:rPr>
        <w:t>经</w:t>
      </w:r>
      <w:r w:rsidRPr="00475291">
        <w:rPr>
          <w:rFonts w:ascii="彩虹粗仿宋" w:eastAsia="彩虹粗仿宋" w:hAnsi="宋体" w:cs="Arial" w:hint="eastAsia"/>
          <w:sz w:val="24"/>
        </w:rPr>
        <w:t>中国证监会备案；</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024FF"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E024FF" w:rsidRDefault="00E024FF" w:rsidP="00E024FF">
      <w:pPr>
        <w:adjustRightInd w:val="0"/>
        <w:snapToGrid w:val="0"/>
        <w:ind w:firstLineChars="200" w:firstLine="480"/>
        <w:rPr>
          <w:rFonts w:ascii="彩虹粗仿宋" w:eastAsia="彩虹粗仿宋" w:hAnsi="宋体" w:cs="Arial"/>
          <w:sz w:val="24"/>
        </w:rPr>
      </w:pPr>
      <w:r w:rsidRPr="00823D9C">
        <w:rPr>
          <w:rFonts w:ascii="彩虹粗仿宋" w:eastAsia="彩虹粗仿宋" w:hAnsi="宋体" w:cs="Arial" w:hint="eastAsia"/>
          <w:sz w:val="24"/>
        </w:rPr>
        <w:t>（四）本部分关于基金管理人、基金托管人更换条件和程序的约定，凡是直</w:t>
      </w:r>
      <w:r w:rsidRPr="00823D9C">
        <w:rPr>
          <w:rFonts w:ascii="彩虹粗仿宋" w:eastAsia="彩虹粗仿宋" w:hAnsi="宋体" w:cs="Arial" w:hint="eastAsia"/>
          <w:sz w:val="24"/>
        </w:rPr>
        <w:lastRenderedPageBreak/>
        <w:t>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）新基金管理人接收基金管理业务或新基金托管人接收基金财产和基金托管业务前，原基金管理人或原基金托管人应继续履行相关职责，并保证不做出对基金份额持有人的利益造成损害的行为。</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024FF" w:rsidRPr="00204C09" w:rsidRDefault="00E024FF" w:rsidP="007B4F40">
      <w:pPr>
        <w:adjustRightInd w:val="0"/>
        <w:snapToGrid w:val="0"/>
        <w:ind w:firstLineChars="200" w:firstLine="480"/>
        <w:rPr>
          <w:rFonts w:ascii="彩虹粗仿宋" w:eastAsia="彩虹粗仿宋" w:hAnsi="宋体" w:cs="Arial"/>
          <w:sz w:val="24"/>
        </w:rPr>
      </w:pPr>
      <w:r w:rsidRPr="00204C09">
        <w:rPr>
          <w:rFonts w:ascii="彩虹粗仿宋" w:eastAsia="彩虹粗仿宋" w:hAnsi="宋体" w:cs="Arial" w:hint="eastAsia"/>
          <w:sz w:val="24"/>
        </w:rPr>
        <w:t>（一）基金管理人、基金托管人将其固有财产或者他人财产混同于基金财产从事证券投资。</w:t>
      </w:r>
    </w:p>
    <w:p w:rsidR="00E024FF" w:rsidRPr="00204C09" w:rsidRDefault="00E024FF" w:rsidP="007B4F40">
      <w:pPr>
        <w:adjustRightInd w:val="0"/>
        <w:snapToGrid w:val="0"/>
        <w:ind w:firstLineChars="200" w:firstLine="480"/>
        <w:rPr>
          <w:rFonts w:ascii="彩虹粗仿宋" w:eastAsia="彩虹粗仿宋" w:hAnsi="宋体" w:cs="Arial"/>
          <w:sz w:val="24"/>
        </w:rPr>
      </w:pPr>
      <w:r w:rsidRPr="00204C09">
        <w:rPr>
          <w:rFonts w:ascii="彩虹粗仿宋" w:eastAsia="彩虹粗仿宋" w:hAnsi="宋体" w:cs="Arial" w:hint="eastAsia"/>
          <w:sz w:val="24"/>
        </w:rPr>
        <w:t>（二）基金管理人不公平地对待其管理的不同基金财产，基金托管人不公平地对待其托管的不同基金财产。</w:t>
      </w:r>
    </w:p>
    <w:p w:rsidR="00E024FF" w:rsidRPr="00204C09" w:rsidRDefault="00E024FF" w:rsidP="007B4F40">
      <w:pPr>
        <w:adjustRightInd w:val="0"/>
        <w:snapToGrid w:val="0"/>
        <w:ind w:firstLineChars="200" w:firstLine="480"/>
        <w:rPr>
          <w:rFonts w:ascii="彩虹粗仿宋" w:eastAsia="彩虹粗仿宋" w:hAnsi="宋体" w:cs="Arial"/>
          <w:sz w:val="24"/>
        </w:rPr>
      </w:pPr>
      <w:r w:rsidRPr="00204C09">
        <w:rPr>
          <w:rFonts w:ascii="彩虹粗仿宋" w:eastAsia="彩虹粗仿宋" w:hAnsi="宋体" w:cs="Arial" w:hint="eastAsia"/>
          <w:sz w:val="24"/>
        </w:rPr>
        <w:t>（三）基金管理人、基金托管人利用基金财产为基金份额持有人以外的第三人牟取利益。</w:t>
      </w:r>
    </w:p>
    <w:p w:rsidR="00E024FF" w:rsidRPr="00204C09" w:rsidRDefault="00E024FF" w:rsidP="007B4F40">
      <w:pPr>
        <w:adjustRightInd w:val="0"/>
        <w:snapToGrid w:val="0"/>
        <w:ind w:firstLineChars="200" w:firstLine="480"/>
        <w:rPr>
          <w:rFonts w:ascii="彩虹粗仿宋" w:eastAsia="彩虹粗仿宋" w:hAnsi="宋体" w:cs="Arial"/>
          <w:sz w:val="24"/>
        </w:rPr>
      </w:pPr>
      <w:r w:rsidRPr="00204C09">
        <w:rPr>
          <w:rFonts w:ascii="彩虹粗仿宋" w:eastAsia="彩虹粗仿宋" w:hAnsi="宋体" w:cs="Arial" w:hint="eastAsia"/>
          <w:sz w:val="24"/>
        </w:rPr>
        <w:t>（四）基金管理人、基金托管人向基金份额持有人违规承诺收益或者承担损失。</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024FF" w:rsidRPr="0076368B" w:rsidRDefault="00E024FF" w:rsidP="007B4F40">
      <w:pPr>
        <w:adjustRightInd w:val="0"/>
        <w:snapToGrid w:val="0"/>
        <w:ind w:firstLineChars="200" w:firstLine="480"/>
        <w:rPr>
          <w:rFonts w:ascii="彩虹粗仿宋" w:eastAsia="彩虹粗仿宋" w:hAnsi="宋体" w:cs="Arial"/>
        </w:rPr>
      </w:pPr>
      <w:r w:rsidRPr="0076368B">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C64FFC">
        <w:rPr>
          <w:rFonts w:ascii="彩虹粗仿宋" w:eastAsia="彩虹粗仿宋" w:hAnsi="宋体" w:cs="Arial" w:hint="eastAsia"/>
          <w:sz w:val="24"/>
        </w:rPr>
        <w:t>用于下列投资或者活动：1.承销证券；2. 违反规定向他人贷款或提供担保；3.从事承担无限责任的投资；</w:t>
      </w:r>
      <w:r w:rsidRPr="00C64FFC">
        <w:rPr>
          <w:rFonts w:ascii="彩虹粗仿宋" w:eastAsia="彩虹粗仿宋" w:hAnsi="宋体" w:cs="Arial"/>
          <w:sz w:val="24"/>
        </w:rPr>
        <w:t>4</w:t>
      </w:r>
      <w:r w:rsidRPr="00C64FFC">
        <w:rPr>
          <w:rFonts w:ascii="彩虹粗仿宋" w:eastAsia="彩虹粗仿宋" w:hAnsi="宋体" w:cs="Arial" w:hint="eastAsia"/>
          <w:sz w:val="24"/>
        </w:rPr>
        <w:t>、买卖其他基金份额，但法律法规或中国证监会另有规定的除外；</w:t>
      </w:r>
      <w:r>
        <w:rPr>
          <w:rFonts w:ascii="彩虹粗仿宋" w:eastAsia="彩虹粗仿宋" w:hAnsi="宋体" w:cs="Arial" w:hint="eastAsia"/>
          <w:sz w:val="24"/>
        </w:rPr>
        <w:t>5</w:t>
      </w:r>
      <w:r w:rsidRPr="00C64FFC">
        <w:rPr>
          <w:rFonts w:ascii="彩虹粗仿宋" w:eastAsia="彩虹粗仿宋" w:hAnsi="宋体" w:cs="Arial" w:hint="eastAsia"/>
          <w:sz w:val="24"/>
        </w:rPr>
        <w:t>.向基金管理人、基金托管人出资；</w:t>
      </w:r>
      <w:r>
        <w:rPr>
          <w:rFonts w:ascii="彩虹粗仿宋" w:eastAsia="彩虹粗仿宋" w:hAnsi="宋体" w:cs="Arial" w:hint="eastAsia"/>
          <w:sz w:val="24"/>
        </w:rPr>
        <w:t>6</w:t>
      </w:r>
      <w:r w:rsidRPr="00C64FFC">
        <w:rPr>
          <w:rFonts w:ascii="彩虹粗仿宋" w:eastAsia="彩虹粗仿宋" w:hAnsi="宋体" w:cs="Arial" w:hint="eastAsia"/>
          <w:sz w:val="24"/>
        </w:rPr>
        <w:t>.从事内幕交易、操纵证券价格及其他不正当的证券交易活动；</w:t>
      </w:r>
      <w:r>
        <w:rPr>
          <w:rFonts w:ascii="彩虹粗仿宋" w:eastAsia="彩虹粗仿宋" w:hAnsi="宋体" w:cs="Arial" w:hint="eastAsia"/>
          <w:sz w:val="24"/>
        </w:rPr>
        <w:t>7</w:t>
      </w:r>
      <w:r w:rsidRPr="00C64FFC">
        <w:rPr>
          <w:rFonts w:ascii="彩虹粗仿宋" w:eastAsia="彩虹粗仿宋" w:hAnsi="宋体" w:cs="Arial" w:hint="eastAsia"/>
          <w:sz w:val="24"/>
        </w:rPr>
        <w:t>. 法律、行政法规、中国证监会及《基金合同》规定禁止从事的其他行为。</w:t>
      </w:r>
      <w:r w:rsidRPr="007B4F40">
        <w:rPr>
          <w:rFonts w:ascii="彩虹粗仿宋" w:eastAsia="彩虹粗仿宋" w:hAnsi="宋体" w:cs="Arial" w:hint="eastAsia"/>
          <w:sz w:val="24"/>
        </w:rPr>
        <w:t>。如法律、行政法规或监</w:t>
      </w:r>
      <w:r w:rsidRPr="00C64FFC">
        <w:rPr>
          <w:rFonts w:ascii="彩虹粗仿宋" w:eastAsia="彩虹粗仿宋" w:hAnsi="宋体" w:cs="Arial" w:hint="eastAsia"/>
          <w:sz w:val="24"/>
        </w:rPr>
        <w:t>管部门取消上述</w:t>
      </w:r>
      <w:r w:rsidRPr="00FE2857">
        <w:rPr>
          <w:rFonts w:ascii="彩虹粗仿宋" w:eastAsia="彩虹粗仿宋" w:hAnsi="宋体" w:cs="Arial" w:hint="eastAsia"/>
          <w:sz w:val="24"/>
        </w:rPr>
        <w:t>禁止性规定</w:t>
      </w:r>
      <w:r w:rsidRPr="00C64FFC">
        <w:rPr>
          <w:rFonts w:ascii="彩虹粗仿宋" w:eastAsia="彩虹粗仿宋" w:hAnsi="宋体" w:cs="Arial" w:hint="eastAsia"/>
          <w:sz w:val="24"/>
        </w:rPr>
        <w:t>，本基金管理人在履行适当程序后可不受上述规定的限制。</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（十）法律法规和《基金合同》禁止的其他行为，以及</w:t>
      </w:r>
      <w:r w:rsidRPr="007B4F40">
        <w:rPr>
          <w:rFonts w:ascii="彩虹粗仿宋" w:eastAsia="彩虹粗仿宋" w:hAnsi="宋体" w:cs="Arial" w:hint="eastAsia"/>
          <w:sz w:val="24"/>
        </w:rPr>
        <w:t>依照法律、行政法规有关规定，由国务院证券监督管理机构规定禁止基金管理人、基金托管人从事的其他行为。</w:t>
      </w:r>
    </w:p>
    <w:p w:rsidR="00E024FF" w:rsidRPr="004565B1" w:rsidRDefault="00E024FF" w:rsidP="00E024FF">
      <w:pPr>
        <w:adjustRightInd w:val="0"/>
        <w:snapToGrid w:val="0"/>
        <w:rPr>
          <w:rFonts w:ascii="彩虹粗仿宋" w:eastAsia="彩虹粗仿宋"/>
          <w:sz w:val="30"/>
          <w:szCs w:val="30"/>
        </w:rPr>
      </w:pPr>
    </w:p>
    <w:p w:rsidR="00E024FF" w:rsidRPr="004565B1" w:rsidRDefault="00E024FF" w:rsidP="007B4F40">
      <w:pPr>
        <w:pStyle w:val="1"/>
        <w:spacing w:before="260" w:after="260" w:line="415" w:lineRule="auto"/>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024FF" w:rsidRPr="004565B1" w:rsidRDefault="00E024FF" w:rsidP="00E024F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sidR="00E74147">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w:t>
      </w:r>
      <w:r w:rsidRPr="00C64FFC">
        <w:rPr>
          <w:rFonts w:ascii="彩虹粗仿宋" w:eastAsia="彩虹粗仿宋" w:hAnsi="宋体" w:cs="Arial"/>
          <w:sz w:val="24"/>
        </w:rPr>
        <w:t>1</w:t>
      </w:r>
      <w:r w:rsidRPr="00C64FFC">
        <w:rPr>
          <w:rFonts w:ascii="彩虹粗仿宋" w:eastAsia="彩虹粗仿宋" w:hAnsi="宋体" w:cs="Arial" w:hint="eastAsia"/>
          <w:sz w:val="24"/>
        </w:rPr>
        <w:t>）</w:t>
      </w:r>
      <w:r w:rsidRPr="00C64FFC">
        <w:rPr>
          <w:rFonts w:ascii="彩虹粗仿宋" w:eastAsia="彩虹粗仿宋" w:hAnsi="宋体" w:cs="Arial"/>
          <w:sz w:val="24"/>
        </w:rPr>
        <w:t>基金合同终止后，发布基金</w:t>
      </w:r>
      <w:r w:rsidRPr="00C64FFC">
        <w:rPr>
          <w:rFonts w:ascii="彩虹粗仿宋" w:eastAsia="彩虹粗仿宋" w:hAnsi="宋体" w:cs="Arial" w:hint="eastAsia"/>
          <w:sz w:val="24"/>
        </w:rPr>
        <w:t>财产</w:t>
      </w:r>
      <w:r w:rsidRPr="00C64FFC">
        <w:rPr>
          <w:rFonts w:ascii="彩虹粗仿宋" w:eastAsia="彩虹粗仿宋" w:hAnsi="宋体" w:cs="Arial"/>
          <w:sz w:val="24"/>
        </w:rPr>
        <w:t>清算公告；</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w:t>
      </w:r>
      <w:r w:rsidRPr="00C64FFC">
        <w:rPr>
          <w:rFonts w:ascii="彩虹粗仿宋" w:eastAsia="彩虹粗仿宋" w:hAnsi="宋体" w:cs="Arial"/>
          <w:sz w:val="24"/>
        </w:rPr>
        <w:t>2</w:t>
      </w:r>
      <w:r w:rsidRPr="00C64FFC">
        <w:rPr>
          <w:rFonts w:ascii="彩虹粗仿宋" w:eastAsia="彩虹粗仿宋" w:hAnsi="宋体" w:cs="Arial" w:hint="eastAsia"/>
          <w:sz w:val="24"/>
        </w:rPr>
        <w:t>）《基金合同》终止情形出现时，由基金财产清算小组统一接管基金；</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（3）对基金财产和债权债务进行清理和确认；</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（4）对基金财产进行估值和变现；</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（5）制作清算报告；</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（6）聘请会计师事务所对清算报告进行外部审计，聘请律师事务所对清算报告出具法律意见书；</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lastRenderedPageBreak/>
        <w:t>（7）将清算报告报中国证监会备案并公告。</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（8）</w:t>
      </w:r>
      <w:r w:rsidRPr="00C64FFC">
        <w:rPr>
          <w:rFonts w:ascii="彩虹粗仿宋" w:eastAsia="彩虹粗仿宋" w:hAnsi="宋体" w:cs="Arial"/>
          <w:sz w:val="24"/>
        </w:rPr>
        <w:t>参加与基金</w:t>
      </w:r>
      <w:r w:rsidRPr="00C64FFC">
        <w:rPr>
          <w:rFonts w:ascii="彩虹粗仿宋" w:eastAsia="彩虹粗仿宋" w:hAnsi="宋体" w:cs="Arial" w:hint="eastAsia"/>
          <w:sz w:val="24"/>
        </w:rPr>
        <w:t>财产</w:t>
      </w:r>
      <w:r w:rsidRPr="00C64FFC">
        <w:rPr>
          <w:rFonts w:ascii="彩虹粗仿宋" w:eastAsia="彩虹粗仿宋" w:hAnsi="宋体" w:cs="Arial"/>
          <w:sz w:val="24"/>
        </w:rPr>
        <w:t>有关的民事诉讼</w:t>
      </w:r>
      <w:r w:rsidRPr="00C64FFC">
        <w:rPr>
          <w:rFonts w:ascii="彩虹粗仿宋" w:eastAsia="彩虹粗仿宋" w:hAnsi="宋体" w:cs="Arial" w:hint="eastAsia"/>
          <w:sz w:val="24"/>
        </w:rPr>
        <w:t>；</w:t>
      </w:r>
    </w:p>
    <w:p w:rsidR="00E024FF" w:rsidRPr="00C64FFC"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（9）公布基金财产清算结果；</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C64FFC">
        <w:rPr>
          <w:rFonts w:ascii="彩虹粗仿宋" w:eastAsia="彩虹粗仿宋" w:hAnsi="宋体" w:cs="Arial" w:hint="eastAsia"/>
          <w:sz w:val="24"/>
        </w:rPr>
        <w:t>（10）对基金剩余财产进行分配。</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204C09">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1217D8" w:rsidRPr="001217D8">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w:t>
      </w:r>
      <w:r w:rsidRPr="00204C09">
        <w:rPr>
          <w:rFonts w:ascii="彩虹粗仿宋" w:eastAsia="彩虹粗仿宋" w:hAnsi="宋体" w:cs="Arial" w:hint="eastAsia"/>
          <w:sz w:val="24"/>
        </w:rPr>
        <w:t>备案后5个工</w:t>
      </w:r>
      <w:r w:rsidRPr="004565B1">
        <w:rPr>
          <w:rFonts w:ascii="彩虹粗仿宋" w:eastAsia="彩虹粗仿宋" w:hAnsi="宋体" w:cs="Arial" w:hint="eastAsia"/>
          <w:sz w:val="24"/>
        </w:rPr>
        <w:t>作日内由基金财产清算小组进行公告</w:t>
      </w:r>
      <w:r w:rsidR="001217D8" w:rsidRPr="001217D8">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EF362F">
        <w:rPr>
          <w:rFonts w:ascii="彩虹粗仿宋" w:eastAsia="彩虹粗仿宋" w:hAnsi="宋体" w:cs="Arial" w:hint="eastAsia"/>
          <w:sz w:val="24"/>
        </w:rPr>
        <w:t>对损失的赔偿，仅限于直接损失。</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4565B1">
        <w:rPr>
          <w:rFonts w:ascii="彩虹粗仿宋" w:eastAsia="彩虹粗仿宋" w:hAnsi="宋体" w:cs="Arial" w:hint="eastAsia"/>
          <w:sz w:val="24"/>
        </w:rPr>
        <w:lastRenderedPageBreak/>
        <w:t>务代表基金向违约方追偿。但是如发生下列情况，当事人可以免责：</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r>
        <w:rPr>
          <w:rFonts w:ascii="彩虹粗仿宋" w:eastAsia="彩虹粗仿宋" w:hAnsi="宋体" w:cs="Arial" w:hint="eastAsia"/>
          <w:sz w:val="24"/>
        </w:rPr>
        <w:t>。</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024FF" w:rsidRPr="004565B1" w:rsidRDefault="00E024FF" w:rsidP="007B4F4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E024FF" w:rsidRPr="004565B1" w:rsidRDefault="00E024FF" w:rsidP="007B4F40">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w:t>
      </w:r>
      <w:r w:rsidRPr="00C64FFC">
        <w:rPr>
          <w:rFonts w:ascii="彩虹粗仿宋" w:eastAsia="彩虹粗仿宋" w:hAnsi="宋体" w:cs="Arial" w:hint="eastAsia"/>
          <w:sz w:val="24"/>
        </w:rPr>
        <w:t>上海国际经济贸易仲裁委员会</w:t>
      </w:r>
      <w:r w:rsidRPr="004565B1">
        <w:rPr>
          <w:rFonts w:ascii="彩虹粗仿宋" w:eastAsia="彩虹粗仿宋" w:hAnsi="宋体" w:cs="Arial" w:hint="eastAsia"/>
          <w:sz w:val="24"/>
        </w:rPr>
        <w:t>，仲裁地点为</w:t>
      </w:r>
      <w:r w:rsidRPr="00C64FFC">
        <w:rPr>
          <w:rFonts w:ascii="彩虹粗仿宋" w:eastAsia="彩虹粗仿宋" w:hAnsi="宋体" w:cs="Arial" w:hint="eastAsia"/>
          <w:sz w:val="24"/>
        </w:rPr>
        <w:t>上海</w:t>
      </w:r>
      <w:r w:rsidRPr="004565B1">
        <w:rPr>
          <w:rFonts w:ascii="彩虹粗仿宋" w:eastAsia="彩虹粗仿宋" w:hAnsi="宋体" w:cs="Arial" w:hint="eastAsia"/>
          <w:sz w:val="24"/>
        </w:rPr>
        <w:t>，按照</w:t>
      </w:r>
      <w:r w:rsidRPr="00C64FFC">
        <w:rPr>
          <w:rFonts w:ascii="彩虹粗仿宋" w:eastAsia="彩虹粗仿宋" w:hAnsi="宋体" w:cs="Arial" w:hint="eastAsia"/>
          <w:sz w:val="24"/>
        </w:rPr>
        <w:t>上海国际经济贸易仲裁委员会</w:t>
      </w:r>
      <w:r w:rsidRPr="004565B1">
        <w:rPr>
          <w:rFonts w:ascii="彩虹粗仿宋" w:eastAsia="彩虹粗仿宋" w:hAnsi="宋体" w:cs="Arial" w:hint="eastAsia"/>
          <w:sz w:val="24"/>
        </w:rPr>
        <w:t>届时有效的仲裁规则进行仲裁。仲裁裁决是终局的，对当事人均有约束力，仲裁费用由败诉方承担。</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w:t>
      </w:r>
      <w:r w:rsidRPr="004565B1">
        <w:rPr>
          <w:rFonts w:ascii="彩虹粗仿宋" w:eastAsia="彩虹粗仿宋" w:hAnsi="宋体" w:cs="Arial" w:hint="eastAsia"/>
          <w:sz w:val="24"/>
        </w:rPr>
        <w:lastRenderedPageBreak/>
        <w:t>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024FF" w:rsidRPr="004565B1" w:rsidRDefault="00E024FF" w:rsidP="00E024F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E024FF" w:rsidRPr="004565B1" w:rsidRDefault="00E024FF" w:rsidP="00E024FF">
      <w:pPr>
        <w:adjustRightInd w:val="0"/>
        <w:snapToGrid w:val="0"/>
        <w:rPr>
          <w:rFonts w:ascii="彩虹粗仿宋" w:eastAsia="彩虹粗仿宋" w:hAnsi="宋体" w:cs="Arial"/>
          <w:sz w:val="24"/>
        </w:rPr>
      </w:pPr>
    </w:p>
    <w:p w:rsidR="00E024FF" w:rsidRPr="004565B1" w:rsidRDefault="00E024FF" w:rsidP="007B4F40">
      <w:pPr>
        <w:pStyle w:val="1"/>
        <w:spacing w:before="260" w:after="260" w:line="415" w:lineRule="auto"/>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024FF" w:rsidRPr="004565B1" w:rsidRDefault="00E024FF" w:rsidP="00E024FF">
      <w:pPr>
        <w:adjustRightInd w:val="0"/>
        <w:snapToGrid w:val="0"/>
        <w:rPr>
          <w:rFonts w:ascii="彩虹粗仿宋" w:eastAsia="彩虹粗仿宋"/>
          <w:b/>
          <w:bCs/>
        </w:rPr>
      </w:pPr>
    </w:p>
    <w:p w:rsidR="00E024FF" w:rsidRPr="004565B1" w:rsidRDefault="00E024FF" w:rsidP="007B4F40">
      <w:pPr>
        <w:pStyle w:val="1"/>
        <w:spacing w:before="260" w:after="260" w:line="415" w:lineRule="auto"/>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rsidR="00E024FF" w:rsidRPr="004565B1" w:rsidRDefault="00E024FF" w:rsidP="00E024F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E024FF" w:rsidRPr="004565B1" w:rsidRDefault="00E024FF" w:rsidP="00E024FF">
      <w:pPr>
        <w:adjustRightInd w:val="0"/>
        <w:snapToGrid w:val="0"/>
        <w:ind w:firstLineChars="200" w:firstLine="480"/>
        <w:rPr>
          <w:rFonts w:ascii="彩虹粗仿宋" w:eastAsia="彩虹粗仿宋" w:hAnsi="宋体" w:cs="Arial"/>
          <w:sz w:val="24"/>
        </w:rPr>
        <w:sectPr w:rsidR="00E024FF" w:rsidRPr="004565B1">
          <w:headerReference w:type="default" r:id="rId10"/>
          <w:pgSz w:w="11906" w:h="16838" w:code="9"/>
          <w:pgMar w:top="1418" w:right="1701" w:bottom="1418" w:left="1701" w:header="851" w:footer="992" w:gutter="0"/>
          <w:cols w:space="425"/>
          <w:docGrid w:type="lines" w:linePitch="312"/>
        </w:sectPr>
      </w:pPr>
    </w:p>
    <w:p w:rsidR="00E024FF" w:rsidRPr="004565B1" w:rsidRDefault="00E024FF" w:rsidP="00E024FF">
      <w:pPr>
        <w:autoSpaceDE w:val="0"/>
        <w:autoSpaceDN w:val="0"/>
        <w:adjustRightInd w:val="0"/>
        <w:spacing w:line="360" w:lineRule="auto"/>
        <w:ind w:left="720"/>
        <w:jc w:val="left"/>
        <w:rPr>
          <w:rFonts w:ascii="彩虹粗仿宋" w:eastAsia="彩虹粗仿宋"/>
          <w:sz w:val="24"/>
        </w:rPr>
      </w:pPr>
      <w:r w:rsidRPr="004565B1">
        <w:rPr>
          <w:rFonts w:ascii="彩虹粗仿宋" w:eastAsia="彩虹粗仿宋" w:hint="eastAsia"/>
          <w:sz w:val="24"/>
        </w:rPr>
        <w:lastRenderedPageBreak/>
        <w:t>本页无正文，为《</w:t>
      </w:r>
      <w:r w:rsidRPr="00C64FFC">
        <w:rPr>
          <w:rFonts w:ascii="彩虹粗仿宋" w:eastAsia="彩虹粗仿宋" w:hint="eastAsia"/>
          <w:sz w:val="24"/>
        </w:rPr>
        <w:t>东方红策略精选</w:t>
      </w:r>
      <w:r w:rsidR="00BC2E91">
        <w:rPr>
          <w:rFonts w:ascii="彩虹粗仿宋" w:eastAsia="彩虹粗仿宋" w:hint="eastAsia"/>
          <w:sz w:val="24"/>
        </w:rPr>
        <w:t>灵活配置混合型</w:t>
      </w:r>
      <w:r w:rsidRPr="00C64FFC">
        <w:rPr>
          <w:rFonts w:ascii="彩虹粗仿宋" w:eastAsia="彩虹粗仿宋" w:hint="eastAsia"/>
          <w:sz w:val="24"/>
        </w:rPr>
        <w:t>发起式证券投资基金</w:t>
      </w:r>
      <w:r w:rsidRPr="004565B1">
        <w:rPr>
          <w:rFonts w:ascii="彩虹粗仿宋" w:eastAsia="彩虹粗仿宋" w:hint="eastAsia"/>
          <w:sz w:val="24"/>
        </w:rPr>
        <w:t>托管协议》的签字盖章页。</w:t>
      </w:r>
    </w:p>
    <w:p w:rsidR="00E024FF" w:rsidRPr="004565B1" w:rsidRDefault="00E024FF" w:rsidP="00E024FF">
      <w:pPr>
        <w:spacing w:line="360" w:lineRule="auto"/>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sidRPr="00C64FFC">
        <w:rPr>
          <w:rFonts w:ascii="彩虹粗仿宋" w:eastAsia="彩虹粗仿宋" w:hint="eastAsia"/>
          <w:sz w:val="24"/>
        </w:rPr>
        <w:t>上海东方证券资产管理有限公司</w:t>
      </w:r>
      <w:r w:rsidRPr="004565B1">
        <w:rPr>
          <w:rFonts w:ascii="彩虹粗仿宋" w:eastAsia="彩虹粗仿宋" w:hint="eastAsia"/>
          <w:sz w:val="24"/>
        </w:rPr>
        <w:t>（公章）</w:t>
      </w: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p>
    <w:p w:rsidR="00E024FF" w:rsidRPr="004565B1" w:rsidRDefault="00E024FF" w:rsidP="00E024FF">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024FF" w:rsidRPr="004565B1" w:rsidRDefault="00E024FF" w:rsidP="00E024FF">
      <w:pPr>
        <w:spacing w:line="360" w:lineRule="auto"/>
        <w:ind w:right="26"/>
        <w:rPr>
          <w:rFonts w:ascii="彩虹粗仿宋" w:eastAsia="彩虹粗仿宋"/>
          <w:b/>
          <w:sz w:val="24"/>
          <w:szCs w:val="28"/>
        </w:rPr>
      </w:pPr>
    </w:p>
    <w:p w:rsidR="00E024FF" w:rsidRPr="004565B1" w:rsidRDefault="00E024FF" w:rsidP="00E024FF">
      <w:pPr>
        <w:spacing w:line="360" w:lineRule="auto"/>
        <w:ind w:right="26"/>
        <w:rPr>
          <w:rFonts w:ascii="彩虹粗仿宋" w:eastAsia="彩虹粗仿宋"/>
          <w:b/>
          <w:sz w:val="24"/>
          <w:szCs w:val="28"/>
        </w:rPr>
      </w:pPr>
    </w:p>
    <w:p w:rsidR="00E024FF" w:rsidRPr="004565B1" w:rsidRDefault="00E024FF" w:rsidP="00E024FF">
      <w:pPr>
        <w:spacing w:line="360" w:lineRule="auto"/>
        <w:ind w:right="26"/>
        <w:rPr>
          <w:rFonts w:ascii="彩虹粗仿宋" w:eastAsia="彩虹粗仿宋"/>
          <w:b/>
          <w:sz w:val="24"/>
          <w:szCs w:val="28"/>
        </w:rPr>
      </w:pPr>
    </w:p>
    <w:p w:rsidR="00E024FF" w:rsidRPr="004565B1" w:rsidRDefault="00E024FF" w:rsidP="00E024FF">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r>
        <w:rPr>
          <w:rFonts w:ascii="彩虹粗仿宋" w:eastAsia="彩虹粗仿宋" w:hint="eastAsia"/>
          <w:b/>
          <w:sz w:val="24"/>
          <w:szCs w:val="28"/>
        </w:rPr>
        <w:t>上海</w:t>
      </w:r>
    </w:p>
    <w:p w:rsidR="00E024FF" w:rsidRPr="004565B1" w:rsidRDefault="00E024FF" w:rsidP="00E024FF">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日：二〇一</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B66485" w:rsidRPr="00E024FF" w:rsidRDefault="00B66485"/>
    <w:sectPr w:rsidR="00B66485" w:rsidRPr="00E02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14" w:rsidRDefault="00C60314">
      <w:r>
        <w:separator/>
      </w:r>
    </w:p>
  </w:endnote>
  <w:endnote w:type="continuationSeparator" w:id="0">
    <w:p w:rsidR="00C60314" w:rsidRDefault="00C6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roman"/>
    <w:pitch w:val="default"/>
    <w:sig w:usb0="00000001" w:usb1="080E0000" w:usb2="0000000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FE" w:rsidRDefault="00AD76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76FE" w:rsidRDefault="00AD76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FE" w:rsidRDefault="00AD76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3873">
      <w:rPr>
        <w:rStyle w:val="a5"/>
        <w:noProof/>
      </w:rPr>
      <w:t>3</w:t>
    </w:r>
    <w:r>
      <w:rPr>
        <w:rStyle w:val="a5"/>
      </w:rPr>
      <w:fldChar w:fldCharType="end"/>
    </w:r>
  </w:p>
  <w:p w:rsidR="00AD76FE" w:rsidRDefault="00AD76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14" w:rsidRDefault="00C60314">
      <w:r>
        <w:separator/>
      </w:r>
    </w:p>
  </w:footnote>
  <w:footnote w:type="continuationSeparator" w:id="0">
    <w:p w:rsidR="00C60314" w:rsidRDefault="00C6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FE" w:rsidRDefault="00AD76FE">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AB66DA3"/>
    <w:multiLevelType w:val="hybridMultilevel"/>
    <w:tmpl w:val="47168D28"/>
    <w:lvl w:ilvl="0" w:tplc="3E4C3688">
      <w:start w:val="6"/>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55F1562"/>
    <w:multiLevelType w:val="multilevel"/>
    <w:tmpl w:val="455F1562"/>
    <w:lvl w:ilvl="0">
      <w:start w:val="1"/>
      <w:numFmt w:val="decimal"/>
      <w:lvlText w:val="(%1)"/>
      <w:lvlJc w:val="left"/>
      <w:pPr>
        <w:ind w:left="274" w:firstLine="147"/>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0705B0"/>
    <w:multiLevelType w:val="multilevel"/>
    <w:tmpl w:val="4F0705B0"/>
    <w:lvl w:ilvl="0">
      <w:start w:val="1"/>
      <w:numFmt w:val="decimal"/>
      <w:lvlText w:val="(%1)"/>
      <w:lvlJc w:val="left"/>
      <w:pPr>
        <w:ind w:left="274" w:firstLine="147"/>
      </w:pPr>
      <w:rPr>
        <w:rFonts w:hint="eastAsia"/>
        <w:b w:val="0"/>
        <w:color w:val="auto"/>
      </w:rPr>
    </w:lvl>
    <w:lvl w:ilvl="1">
      <w:start w:val="1"/>
      <w:numFmt w:val="decimal"/>
      <w:lvlText w:val="%2）"/>
      <w:lvlJc w:val="left"/>
      <w:pPr>
        <w:ind w:left="781" w:hanging="360"/>
      </w:pPr>
      <w:rPr>
        <w:rFonts w:hint="default"/>
      </w:r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6">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6"/>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FF"/>
    <w:rsid w:val="00006F62"/>
    <w:rsid w:val="00086F6D"/>
    <w:rsid w:val="00091F09"/>
    <w:rsid w:val="000D772A"/>
    <w:rsid w:val="000D777F"/>
    <w:rsid w:val="000F0B82"/>
    <w:rsid w:val="001217D8"/>
    <w:rsid w:val="0016659C"/>
    <w:rsid w:val="00181702"/>
    <w:rsid w:val="00193E57"/>
    <w:rsid w:val="001A21B7"/>
    <w:rsid w:val="001D07E1"/>
    <w:rsid w:val="001D3D6A"/>
    <w:rsid w:val="001F27DC"/>
    <w:rsid w:val="001F2F3D"/>
    <w:rsid w:val="00204C09"/>
    <w:rsid w:val="00225063"/>
    <w:rsid w:val="00232E4A"/>
    <w:rsid w:val="002342BC"/>
    <w:rsid w:val="00244CAB"/>
    <w:rsid w:val="00272DBB"/>
    <w:rsid w:val="002B0C5C"/>
    <w:rsid w:val="002B17E4"/>
    <w:rsid w:val="002C5BB5"/>
    <w:rsid w:val="002E16CC"/>
    <w:rsid w:val="00301CF1"/>
    <w:rsid w:val="00321BEF"/>
    <w:rsid w:val="00340B7A"/>
    <w:rsid w:val="00386410"/>
    <w:rsid w:val="00391715"/>
    <w:rsid w:val="0039300A"/>
    <w:rsid w:val="003B557C"/>
    <w:rsid w:val="003B68CB"/>
    <w:rsid w:val="003E396C"/>
    <w:rsid w:val="00445B70"/>
    <w:rsid w:val="004528FD"/>
    <w:rsid w:val="00453DD5"/>
    <w:rsid w:val="00495DC6"/>
    <w:rsid w:val="004B65BE"/>
    <w:rsid w:val="004C5400"/>
    <w:rsid w:val="004D227F"/>
    <w:rsid w:val="004E60AC"/>
    <w:rsid w:val="00513AB0"/>
    <w:rsid w:val="005178B1"/>
    <w:rsid w:val="00524F24"/>
    <w:rsid w:val="00572EDC"/>
    <w:rsid w:val="005D4700"/>
    <w:rsid w:val="005D5E7C"/>
    <w:rsid w:val="005E5609"/>
    <w:rsid w:val="00604107"/>
    <w:rsid w:val="006241E1"/>
    <w:rsid w:val="00654271"/>
    <w:rsid w:val="00677118"/>
    <w:rsid w:val="006A2481"/>
    <w:rsid w:val="006B7DE0"/>
    <w:rsid w:val="006C5342"/>
    <w:rsid w:val="006E1752"/>
    <w:rsid w:val="00710867"/>
    <w:rsid w:val="00715C8D"/>
    <w:rsid w:val="00732587"/>
    <w:rsid w:val="0076368B"/>
    <w:rsid w:val="00764CE0"/>
    <w:rsid w:val="007819B4"/>
    <w:rsid w:val="00787FD8"/>
    <w:rsid w:val="00795431"/>
    <w:rsid w:val="007B4F40"/>
    <w:rsid w:val="00885296"/>
    <w:rsid w:val="008F7995"/>
    <w:rsid w:val="0090243A"/>
    <w:rsid w:val="0091289A"/>
    <w:rsid w:val="0094347E"/>
    <w:rsid w:val="00951188"/>
    <w:rsid w:val="00952377"/>
    <w:rsid w:val="00960669"/>
    <w:rsid w:val="00967A09"/>
    <w:rsid w:val="009807DD"/>
    <w:rsid w:val="00990B37"/>
    <w:rsid w:val="009918E9"/>
    <w:rsid w:val="009C03AD"/>
    <w:rsid w:val="009C4587"/>
    <w:rsid w:val="009D539E"/>
    <w:rsid w:val="009D7BF4"/>
    <w:rsid w:val="00A62D60"/>
    <w:rsid w:val="00A73412"/>
    <w:rsid w:val="00AA0ED9"/>
    <w:rsid w:val="00AB7268"/>
    <w:rsid w:val="00AC7274"/>
    <w:rsid w:val="00AD76FE"/>
    <w:rsid w:val="00AE25FF"/>
    <w:rsid w:val="00B01BD7"/>
    <w:rsid w:val="00B44CD0"/>
    <w:rsid w:val="00B44DFD"/>
    <w:rsid w:val="00B55231"/>
    <w:rsid w:val="00B66485"/>
    <w:rsid w:val="00B6728E"/>
    <w:rsid w:val="00B93873"/>
    <w:rsid w:val="00BA1554"/>
    <w:rsid w:val="00BC2E91"/>
    <w:rsid w:val="00BC7DDB"/>
    <w:rsid w:val="00BD4D45"/>
    <w:rsid w:val="00BE03F7"/>
    <w:rsid w:val="00BE50B2"/>
    <w:rsid w:val="00BF4F41"/>
    <w:rsid w:val="00BF5153"/>
    <w:rsid w:val="00BF7936"/>
    <w:rsid w:val="00C01069"/>
    <w:rsid w:val="00C04858"/>
    <w:rsid w:val="00C11EB6"/>
    <w:rsid w:val="00C60314"/>
    <w:rsid w:val="00C71520"/>
    <w:rsid w:val="00C775A1"/>
    <w:rsid w:val="00CE2127"/>
    <w:rsid w:val="00CF0EC9"/>
    <w:rsid w:val="00CF552F"/>
    <w:rsid w:val="00D21956"/>
    <w:rsid w:val="00D47075"/>
    <w:rsid w:val="00D70DBA"/>
    <w:rsid w:val="00DE20B0"/>
    <w:rsid w:val="00E024FF"/>
    <w:rsid w:val="00E16574"/>
    <w:rsid w:val="00E2638A"/>
    <w:rsid w:val="00E33229"/>
    <w:rsid w:val="00E57965"/>
    <w:rsid w:val="00E713B9"/>
    <w:rsid w:val="00E74147"/>
    <w:rsid w:val="00ED65A1"/>
    <w:rsid w:val="00F0330A"/>
    <w:rsid w:val="00F20785"/>
    <w:rsid w:val="00F4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6368B"/>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024F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024FF"/>
    <w:rPr>
      <w:rFonts w:ascii="Arial" w:eastAsia="黑体" w:hAnsi="Arial" w:cs="Times New Roman"/>
      <w:b/>
      <w:sz w:val="32"/>
      <w:szCs w:val="20"/>
    </w:rPr>
  </w:style>
  <w:style w:type="paragraph" w:styleId="a4">
    <w:name w:val="footer"/>
    <w:basedOn w:val="a"/>
    <w:link w:val="Char"/>
    <w:rsid w:val="00E024FF"/>
    <w:pPr>
      <w:tabs>
        <w:tab w:val="center" w:pos="4153"/>
        <w:tab w:val="right" w:pos="8306"/>
      </w:tabs>
      <w:snapToGrid w:val="0"/>
      <w:jc w:val="left"/>
    </w:pPr>
    <w:rPr>
      <w:sz w:val="18"/>
      <w:szCs w:val="18"/>
    </w:rPr>
  </w:style>
  <w:style w:type="character" w:customStyle="1" w:styleId="Char">
    <w:name w:val="页脚 Char"/>
    <w:basedOn w:val="a1"/>
    <w:link w:val="a4"/>
    <w:rsid w:val="00E024FF"/>
    <w:rPr>
      <w:rFonts w:ascii="Times New Roman" w:eastAsia="宋体" w:hAnsi="Times New Roman" w:cs="Times New Roman"/>
      <w:sz w:val="18"/>
      <w:szCs w:val="18"/>
    </w:rPr>
  </w:style>
  <w:style w:type="character" w:styleId="a5">
    <w:name w:val="page number"/>
    <w:basedOn w:val="a1"/>
    <w:rsid w:val="00E024FF"/>
  </w:style>
  <w:style w:type="paragraph" w:styleId="a6">
    <w:name w:val="Normal (Web)"/>
    <w:basedOn w:val="a"/>
    <w:rsid w:val="00E024F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024FF"/>
    <w:rPr>
      <w:b/>
      <w:bCs/>
    </w:rPr>
  </w:style>
  <w:style w:type="character" w:styleId="a8">
    <w:name w:val="Hyperlink"/>
    <w:rsid w:val="00E024FF"/>
    <w:rPr>
      <w:color w:val="0000FF"/>
      <w:u w:val="single"/>
    </w:rPr>
  </w:style>
  <w:style w:type="paragraph" w:customStyle="1" w:styleId="wz1">
    <w:name w:val="wz1"/>
    <w:basedOn w:val="a"/>
    <w:rsid w:val="00E024F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024F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024FF"/>
    <w:rPr>
      <w:rFonts w:ascii="仿宋_GB2312" w:eastAsia="仿宋_GB2312" w:hAnsi="Times New Roman" w:cs="Times New Roman"/>
      <w:color w:val="000000"/>
      <w:kern w:val="0"/>
      <w:sz w:val="24"/>
      <w:szCs w:val="28"/>
    </w:rPr>
  </w:style>
  <w:style w:type="character" w:customStyle="1" w:styleId="read">
    <w:name w:val="read"/>
    <w:basedOn w:val="a1"/>
    <w:rsid w:val="00E024FF"/>
  </w:style>
  <w:style w:type="paragraph" w:styleId="a0">
    <w:name w:val="Normal Indent"/>
    <w:basedOn w:val="a"/>
    <w:rsid w:val="00E024FF"/>
    <w:pPr>
      <w:ind w:firstLineChars="200" w:firstLine="420"/>
    </w:pPr>
  </w:style>
  <w:style w:type="paragraph" w:styleId="aa">
    <w:name w:val="Body Text Indent"/>
    <w:basedOn w:val="a"/>
    <w:link w:val="Char1"/>
    <w:rsid w:val="00E024F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024FF"/>
    <w:rPr>
      <w:rFonts w:ascii="Times New Roman" w:eastAsia="方正仿宋简体" w:hAnsi="Times New Roman" w:cs="Times New Roman"/>
      <w:sz w:val="24"/>
      <w:szCs w:val="30"/>
    </w:rPr>
  </w:style>
  <w:style w:type="paragraph" w:styleId="20">
    <w:name w:val="Body Text Indent 2"/>
    <w:basedOn w:val="a"/>
    <w:link w:val="2Char0"/>
    <w:rsid w:val="00E024FF"/>
    <w:pPr>
      <w:spacing w:line="360" w:lineRule="auto"/>
      <w:ind w:firstLine="525"/>
    </w:pPr>
    <w:rPr>
      <w:rFonts w:ascii="宋体" w:hAnsi="宋体"/>
      <w:sz w:val="28"/>
      <w:szCs w:val="20"/>
    </w:rPr>
  </w:style>
  <w:style w:type="character" w:customStyle="1" w:styleId="2Char0">
    <w:name w:val="正文文本缩进 2 Char"/>
    <w:basedOn w:val="a1"/>
    <w:link w:val="20"/>
    <w:rsid w:val="00E024FF"/>
    <w:rPr>
      <w:rFonts w:ascii="宋体" w:eastAsia="宋体" w:hAnsi="宋体" w:cs="Times New Roman"/>
      <w:sz w:val="28"/>
      <w:szCs w:val="20"/>
    </w:rPr>
  </w:style>
  <w:style w:type="paragraph" w:styleId="3">
    <w:name w:val="Body Text Indent 3"/>
    <w:basedOn w:val="a"/>
    <w:link w:val="3Char"/>
    <w:rsid w:val="00E024F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024FF"/>
    <w:rPr>
      <w:rFonts w:ascii="仿宋_GB2312" w:eastAsia="仿宋_GB2312" w:hAnsi="宋体" w:cs="Arial"/>
      <w:color w:val="000000"/>
      <w:sz w:val="24"/>
      <w:szCs w:val="24"/>
    </w:rPr>
  </w:style>
  <w:style w:type="paragraph" w:styleId="10">
    <w:name w:val="toc 1"/>
    <w:basedOn w:val="a"/>
    <w:next w:val="a"/>
    <w:autoRedefine/>
    <w:semiHidden/>
    <w:rsid w:val="00E024FF"/>
  </w:style>
  <w:style w:type="paragraph" w:styleId="21">
    <w:name w:val="toc 2"/>
    <w:basedOn w:val="a"/>
    <w:next w:val="a"/>
    <w:autoRedefine/>
    <w:semiHidden/>
    <w:rsid w:val="00E024FF"/>
    <w:pPr>
      <w:ind w:leftChars="200" w:left="420"/>
    </w:pPr>
  </w:style>
  <w:style w:type="paragraph" w:styleId="30">
    <w:name w:val="toc 3"/>
    <w:basedOn w:val="a"/>
    <w:next w:val="a"/>
    <w:autoRedefine/>
    <w:semiHidden/>
    <w:rsid w:val="00E024FF"/>
    <w:pPr>
      <w:ind w:leftChars="400" w:left="840"/>
    </w:pPr>
  </w:style>
  <w:style w:type="paragraph" w:styleId="4">
    <w:name w:val="toc 4"/>
    <w:basedOn w:val="a"/>
    <w:next w:val="a"/>
    <w:autoRedefine/>
    <w:semiHidden/>
    <w:rsid w:val="00E024FF"/>
    <w:pPr>
      <w:ind w:leftChars="600" w:left="1260"/>
    </w:pPr>
  </w:style>
  <w:style w:type="paragraph" w:styleId="5">
    <w:name w:val="toc 5"/>
    <w:basedOn w:val="a"/>
    <w:next w:val="a"/>
    <w:autoRedefine/>
    <w:semiHidden/>
    <w:rsid w:val="00E024FF"/>
    <w:pPr>
      <w:ind w:leftChars="800" w:left="1680"/>
    </w:pPr>
  </w:style>
  <w:style w:type="paragraph" w:styleId="6">
    <w:name w:val="toc 6"/>
    <w:basedOn w:val="a"/>
    <w:next w:val="a"/>
    <w:autoRedefine/>
    <w:semiHidden/>
    <w:rsid w:val="00E024FF"/>
    <w:pPr>
      <w:ind w:leftChars="1000" w:left="2100"/>
    </w:pPr>
  </w:style>
  <w:style w:type="paragraph" w:styleId="7">
    <w:name w:val="toc 7"/>
    <w:basedOn w:val="a"/>
    <w:next w:val="a"/>
    <w:autoRedefine/>
    <w:semiHidden/>
    <w:rsid w:val="00E024FF"/>
    <w:pPr>
      <w:ind w:leftChars="1200" w:left="2520"/>
    </w:pPr>
  </w:style>
  <w:style w:type="paragraph" w:styleId="8">
    <w:name w:val="toc 8"/>
    <w:basedOn w:val="a"/>
    <w:next w:val="a"/>
    <w:autoRedefine/>
    <w:semiHidden/>
    <w:rsid w:val="00E024FF"/>
    <w:pPr>
      <w:ind w:leftChars="1400" w:left="2940"/>
    </w:pPr>
  </w:style>
  <w:style w:type="paragraph" w:styleId="9">
    <w:name w:val="toc 9"/>
    <w:basedOn w:val="a"/>
    <w:next w:val="a"/>
    <w:autoRedefine/>
    <w:semiHidden/>
    <w:rsid w:val="00E024FF"/>
    <w:pPr>
      <w:ind w:leftChars="1600" w:left="3360"/>
    </w:pPr>
  </w:style>
  <w:style w:type="paragraph" w:customStyle="1" w:styleId="ab">
    <w:rsid w:val="00E024FF"/>
    <w:pPr>
      <w:widowControl w:val="0"/>
      <w:jc w:val="both"/>
    </w:pPr>
    <w:rPr>
      <w:rFonts w:ascii="Times New Roman" w:eastAsia="宋体" w:hAnsi="Times New Roman" w:cs="Times New Roman"/>
      <w:szCs w:val="24"/>
    </w:rPr>
  </w:style>
  <w:style w:type="paragraph" w:styleId="ac">
    <w:name w:val="Balloon Text"/>
    <w:basedOn w:val="a"/>
    <w:link w:val="Char2"/>
    <w:semiHidden/>
    <w:rsid w:val="00E024FF"/>
    <w:rPr>
      <w:sz w:val="18"/>
      <w:szCs w:val="18"/>
    </w:rPr>
  </w:style>
  <w:style w:type="character" w:customStyle="1" w:styleId="Char2">
    <w:name w:val="批注框文本 Char"/>
    <w:basedOn w:val="a1"/>
    <w:link w:val="ac"/>
    <w:semiHidden/>
    <w:rsid w:val="00E024FF"/>
    <w:rPr>
      <w:rFonts w:ascii="Times New Roman" w:eastAsia="宋体" w:hAnsi="Times New Roman" w:cs="Times New Roman"/>
      <w:sz w:val="18"/>
      <w:szCs w:val="18"/>
    </w:rPr>
  </w:style>
  <w:style w:type="paragraph" w:styleId="ad">
    <w:name w:val="header"/>
    <w:basedOn w:val="a"/>
    <w:link w:val="Char3"/>
    <w:rsid w:val="00E024F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024FF"/>
    <w:rPr>
      <w:rFonts w:ascii="Times New Roman" w:eastAsia="宋体" w:hAnsi="Times New Roman" w:cs="Times New Roman"/>
      <w:sz w:val="18"/>
      <w:szCs w:val="18"/>
    </w:rPr>
  </w:style>
  <w:style w:type="paragraph" w:customStyle="1" w:styleId="Char4">
    <w:name w:val="Char"/>
    <w:basedOn w:val="a"/>
    <w:rsid w:val="00E024FF"/>
  </w:style>
  <w:style w:type="paragraph" w:customStyle="1" w:styleId="Char10">
    <w:name w:val="Char1"/>
    <w:basedOn w:val="a"/>
    <w:autoRedefine/>
    <w:rsid w:val="00E024F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024FF"/>
  </w:style>
  <w:style w:type="character" w:styleId="ae">
    <w:name w:val="annotation reference"/>
    <w:rsid w:val="00E024FF"/>
    <w:rPr>
      <w:sz w:val="21"/>
      <w:szCs w:val="21"/>
    </w:rPr>
  </w:style>
  <w:style w:type="paragraph" w:styleId="af">
    <w:name w:val="annotation text"/>
    <w:basedOn w:val="a"/>
    <w:link w:val="Char5"/>
    <w:rsid w:val="00E024FF"/>
    <w:pPr>
      <w:jc w:val="left"/>
    </w:pPr>
    <w:rPr>
      <w:lang w:val="x-none" w:eastAsia="x-none"/>
    </w:rPr>
  </w:style>
  <w:style w:type="character" w:customStyle="1" w:styleId="Char5">
    <w:name w:val="批注文字 Char"/>
    <w:basedOn w:val="a1"/>
    <w:link w:val="af"/>
    <w:rsid w:val="00E024FF"/>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024FF"/>
  </w:style>
  <w:style w:type="paragraph" w:customStyle="1" w:styleId="CharChar">
    <w:name w:val="Char Char"/>
    <w:basedOn w:val="a"/>
    <w:rsid w:val="00E024FF"/>
    <w:rPr>
      <w:szCs w:val="20"/>
    </w:rPr>
  </w:style>
  <w:style w:type="paragraph" w:styleId="HTML">
    <w:name w:val="HTML Preformatted"/>
    <w:basedOn w:val="a"/>
    <w:link w:val="HTMLChar"/>
    <w:uiPriority w:val="99"/>
    <w:unhideWhenUsed/>
    <w:rsid w:val="00E02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024FF"/>
    <w:rPr>
      <w:rFonts w:ascii="宋体" w:eastAsia="宋体" w:hAnsi="宋体" w:cs="Times New Roman"/>
      <w:kern w:val="0"/>
      <w:sz w:val="24"/>
      <w:szCs w:val="24"/>
      <w:lang w:val="x-none" w:eastAsia="x-none"/>
    </w:rPr>
  </w:style>
  <w:style w:type="paragraph" w:styleId="af0">
    <w:name w:val="annotation subject"/>
    <w:basedOn w:val="af"/>
    <w:next w:val="af"/>
    <w:link w:val="Char6"/>
    <w:rsid w:val="00E024FF"/>
    <w:rPr>
      <w:b/>
      <w:bCs/>
    </w:rPr>
  </w:style>
  <w:style w:type="character" w:customStyle="1" w:styleId="Char6">
    <w:name w:val="批注主题 Char"/>
    <w:basedOn w:val="Char5"/>
    <w:link w:val="af0"/>
    <w:rsid w:val="00E024FF"/>
    <w:rPr>
      <w:rFonts w:ascii="Times New Roman" w:eastAsia="宋体" w:hAnsi="Times New Roman" w:cs="Times New Roman"/>
      <w:b/>
      <w:bCs/>
      <w:szCs w:val="24"/>
      <w:lang w:val="x-none" w:eastAsia="x-none"/>
    </w:rPr>
  </w:style>
  <w:style w:type="paragraph" w:customStyle="1" w:styleId="Default">
    <w:name w:val="Default"/>
    <w:rsid w:val="00E024FF"/>
    <w:pPr>
      <w:widowControl w:val="0"/>
      <w:autoSpaceDE w:val="0"/>
      <w:autoSpaceDN w:val="0"/>
      <w:adjustRightInd w:val="0"/>
    </w:pPr>
    <w:rPr>
      <w:rFonts w:ascii="宋体" w:eastAsia="宋体" w:hAnsi="Calibri" w:cs="宋体"/>
      <w:color w:val="000000"/>
      <w:kern w:val="0"/>
      <w:sz w:val="24"/>
      <w:szCs w:val="24"/>
    </w:rPr>
  </w:style>
  <w:style w:type="paragraph" w:styleId="af1">
    <w:name w:val="Revision"/>
    <w:hidden/>
    <w:uiPriority w:val="99"/>
    <w:semiHidden/>
    <w:rsid w:val="00E024FF"/>
    <w:rPr>
      <w:rFonts w:ascii="Times New Roman" w:eastAsia="宋体" w:hAnsi="Times New Roman" w:cs="Times New Roman"/>
      <w:szCs w:val="24"/>
    </w:rPr>
  </w:style>
  <w:style w:type="character" w:styleId="af2">
    <w:name w:val="FollowedHyperlink"/>
    <w:basedOn w:val="a1"/>
    <w:uiPriority w:val="99"/>
    <w:semiHidden/>
    <w:unhideWhenUsed/>
    <w:rsid w:val="00E024FF"/>
    <w:rPr>
      <w:color w:val="800080" w:themeColor="followedHyperlink"/>
      <w:u w:val="single"/>
    </w:rPr>
  </w:style>
  <w:style w:type="character" w:customStyle="1" w:styleId="1Char">
    <w:name w:val="标题 1 Char"/>
    <w:basedOn w:val="a1"/>
    <w:link w:val="1"/>
    <w:uiPriority w:val="9"/>
    <w:rsid w:val="0076368B"/>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6368B"/>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024F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024FF"/>
    <w:rPr>
      <w:rFonts w:ascii="Arial" w:eastAsia="黑体" w:hAnsi="Arial" w:cs="Times New Roman"/>
      <w:b/>
      <w:sz w:val="32"/>
      <w:szCs w:val="20"/>
    </w:rPr>
  </w:style>
  <w:style w:type="paragraph" w:styleId="a4">
    <w:name w:val="footer"/>
    <w:basedOn w:val="a"/>
    <w:link w:val="Char"/>
    <w:rsid w:val="00E024FF"/>
    <w:pPr>
      <w:tabs>
        <w:tab w:val="center" w:pos="4153"/>
        <w:tab w:val="right" w:pos="8306"/>
      </w:tabs>
      <w:snapToGrid w:val="0"/>
      <w:jc w:val="left"/>
    </w:pPr>
    <w:rPr>
      <w:sz w:val="18"/>
      <w:szCs w:val="18"/>
    </w:rPr>
  </w:style>
  <w:style w:type="character" w:customStyle="1" w:styleId="Char">
    <w:name w:val="页脚 Char"/>
    <w:basedOn w:val="a1"/>
    <w:link w:val="a4"/>
    <w:rsid w:val="00E024FF"/>
    <w:rPr>
      <w:rFonts w:ascii="Times New Roman" w:eastAsia="宋体" w:hAnsi="Times New Roman" w:cs="Times New Roman"/>
      <w:sz w:val="18"/>
      <w:szCs w:val="18"/>
    </w:rPr>
  </w:style>
  <w:style w:type="character" w:styleId="a5">
    <w:name w:val="page number"/>
    <w:basedOn w:val="a1"/>
    <w:rsid w:val="00E024FF"/>
  </w:style>
  <w:style w:type="paragraph" w:styleId="a6">
    <w:name w:val="Normal (Web)"/>
    <w:basedOn w:val="a"/>
    <w:rsid w:val="00E024F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024FF"/>
    <w:rPr>
      <w:b/>
      <w:bCs/>
    </w:rPr>
  </w:style>
  <w:style w:type="character" w:styleId="a8">
    <w:name w:val="Hyperlink"/>
    <w:rsid w:val="00E024FF"/>
    <w:rPr>
      <w:color w:val="0000FF"/>
      <w:u w:val="single"/>
    </w:rPr>
  </w:style>
  <w:style w:type="paragraph" w:customStyle="1" w:styleId="wz1">
    <w:name w:val="wz1"/>
    <w:basedOn w:val="a"/>
    <w:rsid w:val="00E024F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024F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024FF"/>
    <w:rPr>
      <w:rFonts w:ascii="仿宋_GB2312" w:eastAsia="仿宋_GB2312" w:hAnsi="Times New Roman" w:cs="Times New Roman"/>
      <w:color w:val="000000"/>
      <w:kern w:val="0"/>
      <w:sz w:val="24"/>
      <w:szCs w:val="28"/>
    </w:rPr>
  </w:style>
  <w:style w:type="character" w:customStyle="1" w:styleId="read">
    <w:name w:val="read"/>
    <w:basedOn w:val="a1"/>
    <w:rsid w:val="00E024FF"/>
  </w:style>
  <w:style w:type="paragraph" w:styleId="a0">
    <w:name w:val="Normal Indent"/>
    <w:basedOn w:val="a"/>
    <w:rsid w:val="00E024FF"/>
    <w:pPr>
      <w:ind w:firstLineChars="200" w:firstLine="420"/>
    </w:pPr>
  </w:style>
  <w:style w:type="paragraph" w:styleId="aa">
    <w:name w:val="Body Text Indent"/>
    <w:basedOn w:val="a"/>
    <w:link w:val="Char1"/>
    <w:rsid w:val="00E024F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024FF"/>
    <w:rPr>
      <w:rFonts w:ascii="Times New Roman" w:eastAsia="方正仿宋简体" w:hAnsi="Times New Roman" w:cs="Times New Roman"/>
      <w:sz w:val="24"/>
      <w:szCs w:val="30"/>
    </w:rPr>
  </w:style>
  <w:style w:type="paragraph" w:styleId="20">
    <w:name w:val="Body Text Indent 2"/>
    <w:basedOn w:val="a"/>
    <w:link w:val="2Char0"/>
    <w:rsid w:val="00E024FF"/>
    <w:pPr>
      <w:spacing w:line="360" w:lineRule="auto"/>
      <w:ind w:firstLine="525"/>
    </w:pPr>
    <w:rPr>
      <w:rFonts w:ascii="宋体" w:hAnsi="宋体"/>
      <w:sz w:val="28"/>
      <w:szCs w:val="20"/>
    </w:rPr>
  </w:style>
  <w:style w:type="character" w:customStyle="1" w:styleId="2Char0">
    <w:name w:val="正文文本缩进 2 Char"/>
    <w:basedOn w:val="a1"/>
    <w:link w:val="20"/>
    <w:rsid w:val="00E024FF"/>
    <w:rPr>
      <w:rFonts w:ascii="宋体" w:eastAsia="宋体" w:hAnsi="宋体" w:cs="Times New Roman"/>
      <w:sz w:val="28"/>
      <w:szCs w:val="20"/>
    </w:rPr>
  </w:style>
  <w:style w:type="paragraph" w:styleId="3">
    <w:name w:val="Body Text Indent 3"/>
    <w:basedOn w:val="a"/>
    <w:link w:val="3Char"/>
    <w:rsid w:val="00E024F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024FF"/>
    <w:rPr>
      <w:rFonts w:ascii="仿宋_GB2312" w:eastAsia="仿宋_GB2312" w:hAnsi="宋体" w:cs="Arial"/>
      <w:color w:val="000000"/>
      <w:sz w:val="24"/>
      <w:szCs w:val="24"/>
    </w:rPr>
  </w:style>
  <w:style w:type="paragraph" w:styleId="10">
    <w:name w:val="toc 1"/>
    <w:basedOn w:val="a"/>
    <w:next w:val="a"/>
    <w:autoRedefine/>
    <w:semiHidden/>
    <w:rsid w:val="00E024FF"/>
  </w:style>
  <w:style w:type="paragraph" w:styleId="21">
    <w:name w:val="toc 2"/>
    <w:basedOn w:val="a"/>
    <w:next w:val="a"/>
    <w:autoRedefine/>
    <w:semiHidden/>
    <w:rsid w:val="00E024FF"/>
    <w:pPr>
      <w:ind w:leftChars="200" w:left="420"/>
    </w:pPr>
  </w:style>
  <w:style w:type="paragraph" w:styleId="30">
    <w:name w:val="toc 3"/>
    <w:basedOn w:val="a"/>
    <w:next w:val="a"/>
    <w:autoRedefine/>
    <w:semiHidden/>
    <w:rsid w:val="00E024FF"/>
    <w:pPr>
      <w:ind w:leftChars="400" w:left="840"/>
    </w:pPr>
  </w:style>
  <w:style w:type="paragraph" w:styleId="4">
    <w:name w:val="toc 4"/>
    <w:basedOn w:val="a"/>
    <w:next w:val="a"/>
    <w:autoRedefine/>
    <w:semiHidden/>
    <w:rsid w:val="00E024FF"/>
    <w:pPr>
      <w:ind w:leftChars="600" w:left="1260"/>
    </w:pPr>
  </w:style>
  <w:style w:type="paragraph" w:styleId="5">
    <w:name w:val="toc 5"/>
    <w:basedOn w:val="a"/>
    <w:next w:val="a"/>
    <w:autoRedefine/>
    <w:semiHidden/>
    <w:rsid w:val="00E024FF"/>
    <w:pPr>
      <w:ind w:leftChars="800" w:left="1680"/>
    </w:pPr>
  </w:style>
  <w:style w:type="paragraph" w:styleId="6">
    <w:name w:val="toc 6"/>
    <w:basedOn w:val="a"/>
    <w:next w:val="a"/>
    <w:autoRedefine/>
    <w:semiHidden/>
    <w:rsid w:val="00E024FF"/>
    <w:pPr>
      <w:ind w:leftChars="1000" w:left="2100"/>
    </w:pPr>
  </w:style>
  <w:style w:type="paragraph" w:styleId="7">
    <w:name w:val="toc 7"/>
    <w:basedOn w:val="a"/>
    <w:next w:val="a"/>
    <w:autoRedefine/>
    <w:semiHidden/>
    <w:rsid w:val="00E024FF"/>
    <w:pPr>
      <w:ind w:leftChars="1200" w:left="2520"/>
    </w:pPr>
  </w:style>
  <w:style w:type="paragraph" w:styleId="8">
    <w:name w:val="toc 8"/>
    <w:basedOn w:val="a"/>
    <w:next w:val="a"/>
    <w:autoRedefine/>
    <w:semiHidden/>
    <w:rsid w:val="00E024FF"/>
    <w:pPr>
      <w:ind w:leftChars="1400" w:left="2940"/>
    </w:pPr>
  </w:style>
  <w:style w:type="paragraph" w:styleId="9">
    <w:name w:val="toc 9"/>
    <w:basedOn w:val="a"/>
    <w:next w:val="a"/>
    <w:autoRedefine/>
    <w:semiHidden/>
    <w:rsid w:val="00E024FF"/>
    <w:pPr>
      <w:ind w:leftChars="1600" w:left="3360"/>
    </w:pPr>
  </w:style>
  <w:style w:type="paragraph" w:customStyle="1" w:styleId="ab">
    <w:rsid w:val="00E024FF"/>
    <w:pPr>
      <w:widowControl w:val="0"/>
      <w:jc w:val="both"/>
    </w:pPr>
    <w:rPr>
      <w:rFonts w:ascii="Times New Roman" w:eastAsia="宋体" w:hAnsi="Times New Roman" w:cs="Times New Roman"/>
      <w:szCs w:val="24"/>
    </w:rPr>
  </w:style>
  <w:style w:type="paragraph" w:styleId="ac">
    <w:name w:val="Balloon Text"/>
    <w:basedOn w:val="a"/>
    <w:link w:val="Char2"/>
    <w:semiHidden/>
    <w:rsid w:val="00E024FF"/>
    <w:rPr>
      <w:sz w:val="18"/>
      <w:szCs w:val="18"/>
    </w:rPr>
  </w:style>
  <w:style w:type="character" w:customStyle="1" w:styleId="Char2">
    <w:name w:val="批注框文本 Char"/>
    <w:basedOn w:val="a1"/>
    <w:link w:val="ac"/>
    <w:semiHidden/>
    <w:rsid w:val="00E024FF"/>
    <w:rPr>
      <w:rFonts w:ascii="Times New Roman" w:eastAsia="宋体" w:hAnsi="Times New Roman" w:cs="Times New Roman"/>
      <w:sz w:val="18"/>
      <w:szCs w:val="18"/>
    </w:rPr>
  </w:style>
  <w:style w:type="paragraph" w:styleId="ad">
    <w:name w:val="header"/>
    <w:basedOn w:val="a"/>
    <w:link w:val="Char3"/>
    <w:rsid w:val="00E024F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024FF"/>
    <w:rPr>
      <w:rFonts w:ascii="Times New Roman" w:eastAsia="宋体" w:hAnsi="Times New Roman" w:cs="Times New Roman"/>
      <w:sz w:val="18"/>
      <w:szCs w:val="18"/>
    </w:rPr>
  </w:style>
  <w:style w:type="paragraph" w:customStyle="1" w:styleId="Char4">
    <w:name w:val="Char"/>
    <w:basedOn w:val="a"/>
    <w:rsid w:val="00E024FF"/>
  </w:style>
  <w:style w:type="paragraph" w:customStyle="1" w:styleId="Char10">
    <w:name w:val="Char1"/>
    <w:basedOn w:val="a"/>
    <w:autoRedefine/>
    <w:rsid w:val="00E024F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024FF"/>
  </w:style>
  <w:style w:type="character" w:styleId="ae">
    <w:name w:val="annotation reference"/>
    <w:rsid w:val="00E024FF"/>
    <w:rPr>
      <w:sz w:val="21"/>
      <w:szCs w:val="21"/>
    </w:rPr>
  </w:style>
  <w:style w:type="paragraph" w:styleId="af">
    <w:name w:val="annotation text"/>
    <w:basedOn w:val="a"/>
    <w:link w:val="Char5"/>
    <w:rsid w:val="00E024FF"/>
    <w:pPr>
      <w:jc w:val="left"/>
    </w:pPr>
    <w:rPr>
      <w:lang w:val="x-none" w:eastAsia="x-none"/>
    </w:rPr>
  </w:style>
  <w:style w:type="character" w:customStyle="1" w:styleId="Char5">
    <w:name w:val="批注文字 Char"/>
    <w:basedOn w:val="a1"/>
    <w:link w:val="af"/>
    <w:rsid w:val="00E024FF"/>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024FF"/>
  </w:style>
  <w:style w:type="paragraph" w:customStyle="1" w:styleId="CharChar">
    <w:name w:val="Char Char"/>
    <w:basedOn w:val="a"/>
    <w:rsid w:val="00E024FF"/>
    <w:rPr>
      <w:szCs w:val="20"/>
    </w:rPr>
  </w:style>
  <w:style w:type="paragraph" w:styleId="HTML">
    <w:name w:val="HTML Preformatted"/>
    <w:basedOn w:val="a"/>
    <w:link w:val="HTMLChar"/>
    <w:uiPriority w:val="99"/>
    <w:unhideWhenUsed/>
    <w:rsid w:val="00E02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024FF"/>
    <w:rPr>
      <w:rFonts w:ascii="宋体" w:eastAsia="宋体" w:hAnsi="宋体" w:cs="Times New Roman"/>
      <w:kern w:val="0"/>
      <w:sz w:val="24"/>
      <w:szCs w:val="24"/>
      <w:lang w:val="x-none" w:eastAsia="x-none"/>
    </w:rPr>
  </w:style>
  <w:style w:type="paragraph" w:styleId="af0">
    <w:name w:val="annotation subject"/>
    <w:basedOn w:val="af"/>
    <w:next w:val="af"/>
    <w:link w:val="Char6"/>
    <w:rsid w:val="00E024FF"/>
    <w:rPr>
      <w:b/>
      <w:bCs/>
    </w:rPr>
  </w:style>
  <w:style w:type="character" w:customStyle="1" w:styleId="Char6">
    <w:name w:val="批注主题 Char"/>
    <w:basedOn w:val="Char5"/>
    <w:link w:val="af0"/>
    <w:rsid w:val="00E024FF"/>
    <w:rPr>
      <w:rFonts w:ascii="Times New Roman" w:eastAsia="宋体" w:hAnsi="Times New Roman" w:cs="Times New Roman"/>
      <w:b/>
      <w:bCs/>
      <w:szCs w:val="24"/>
      <w:lang w:val="x-none" w:eastAsia="x-none"/>
    </w:rPr>
  </w:style>
  <w:style w:type="paragraph" w:customStyle="1" w:styleId="Default">
    <w:name w:val="Default"/>
    <w:rsid w:val="00E024FF"/>
    <w:pPr>
      <w:widowControl w:val="0"/>
      <w:autoSpaceDE w:val="0"/>
      <w:autoSpaceDN w:val="0"/>
      <w:adjustRightInd w:val="0"/>
    </w:pPr>
    <w:rPr>
      <w:rFonts w:ascii="宋体" w:eastAsia="宋体" w:hAnsi="Calibri" w:cs="宋体"/>
      <w:color w:val="000000"/>
      <w:kern w:val="0"/>
      <w:sz w:val="24"/>
      <w:szCs w:val="24"/>
    </w:rPr>
  </w:style>
  <w:style w:type="paragraph" w:styleId="af1">
    <w:name w:val="Revision"/>
    <w:hidden/>
    <w:uiPriority w:val="99"/>
    <w:semiHidden/>
    <w:rsid w:val="00E024FF"/>
    <w:rPr>
      <w:rFonts w:ascii="Times New Roman" w:eastAsia="宋体" w:hAnsi="Times New Roman" w:cs="Times New Roman"/>
      <w:szCs w:val="24"/>
    </w:rPr>
  </w:style>
  <w:style w:type="character" w:styleId="af2">
    <w:name w:val="FollowedHyperlink"/>
    <w:basedOn w:val="a1"/>
    <w:uiPriority w:val="99"/>
    <w:semiHidden/>
    <w:unhideWhenUsed/>
    <w:rsid w:val="00E024FF"/>
    <w:rPr>
      <w:color w:val="800080" w:themeColor="followedHyperlink"/>
      <w:u w:val="single"/>
    </w:rPr>
  </w:style>
  <w:style w:type="character" w:customStyle="1" w:styleId="1Char">
    <w:name w:val="标题 1 Char"/>
    <w:basedOn w:val="a1"/>
    <w:link w:val="1"/>
    <w:uiPriority w:val="9"/>
    <w:rsid w:val="0076368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39</Pages>
  <Words>4805</Words>
  <Characters>27391</Characters>
  <Application>Microsoft Office Word</Application>
  <DocSecurity>0</DocSecurity>
  <Lines>228</Lines>
  <Paragraphs>64</Paragraphs>
  <ScaleCrop>false</ScaleCrop>
  <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jincuilian</dc:creator>
  <cp:lastModifiedBy>chenxiangyu</cp:lastModifiedBy>
  <cp:revision>39</cp:revision>
  <cp:lastPrinted>2016-12-08T02:58:00Z</cp:lastPrinted>
  <dcterms:created xsi:type="dcterms:W3CDTF">2018-03-15T01:16:00Z</dcterms:created>
  <dcterms:modified xsi:type="dcterms:W3CDTF">2019-10-25T08:24:00Z</dcterms:modified>
</cp:coreProperties>
</file>