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0A" w:rsidRPr="004565B1" w:rsidRDefault="00A2170A" w:rsidP="00906108">
      <w:bookmarkStart w:id="0" w:name="_Hlk4443520"/>
    </w:p>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Pr="004565B1" w:rsidRDefault="00A2170A" w:rsidP="00906108"/>
    <w:p w:rsidR="00A2170A" w:rsidRDefault="008A78EE" w:rsidP="00A2170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国联</w:t>
      </w:r>
      <w:proofErr w:type="gramStart"/>
      <w:r>
        <w:rPr>
          <w:rFonts w:ascii="彩虹粗仿宋" w:eastAsia="彩虹粗仿宋" w:hAnsi="宋体" w:cs="Arial" w:hint="eastAsia"/>
          <w:b/>
          <w:sz w:val="44"/>
        </w:rPr>
        <w:t>安科技</w:t>
      </w:r>
      <w:proofErr w:type="gramEnd"/>
      <w:r>
        <w:rPr>
          <w:rFonts w:ascii="彩虹粗仿宋" w:eastAsia="彩虹粗仿宋" w:hAnsi="宋体" w:cs="Arial" w:hint="eastAsia"/>
          <w:b/>
          <w:sz w:val="44"/>
        </w:rPr>
        <w:t>创新3年封闭运作灵活配置混合型证券投资基金</w:t>
      </w:r>
      <w:r w:rsidR="00A2170A" w:rsidRPr="004565B1">
        <w:rPr>
          <w:rFonts w:ascii="彩虹粗仿宋" w:eastAsia="彩虹粗仿宋" w:hAnsi="宋体" w:cs="Arial" w:hint="eastAsia"/>
          <w:b/>
          <w:sz w:val="44"/>
        </w:rPr>
        <w:t>托管协议</w:t>
      </w:r>
    </w:p>
    <w:p w:rsidR="00A2170A" w:rsidRPr="004565B1" w:rsidRDefault="00A2170A" w:rsidP="00232DF5"/>
    <w:p w:rsidR="00A2170A" w:rsidRPr="004565B1" w:rsidRDefault="00A2170A" w:rsidP="00232DF5"/>
    <w:p w:rsidR="00A2170A" w:rsidRPr="004565B1" w:rsidRDefault="00A2170A" w:rsidP="00232DF5"/>
    <w:p w:rsidR="00A2170A" w:rsidRPr="004565B1" w:rsidRDefault="00A2170A" w:rsidP="00232DF5"/>
    <w:p w:rsidR="00A2170A" w:rsidRPr="004565B1" w:rsidRDefault="00A2170A" w:rsidP="00232DF5"/>
    <w:p w:rsidR="00A2170A" w:rsidRPr="004565B1" w:rsidRDefault="00A2170A" w:rsidP="00232DF5"/>
    <w:p w:rsidR="00A2170A" w:rsidRPr="004565B1" w:rsidRDefault="00A2170A" w:rsidP="00232DF5"/>
    <w:p w:rsidR="00A2170A" w:rsidRDefault="00A2170A" w:rsidP="00232DF5"/>
    <w:p w:rsidR="00A2170A" w:rsidRDefault="00A2170A" w:rsidP="00232DF5"/>
    <w:p w:rsidR="00A2170A" w:rsidRDefault="00A2170A" w:rsidP="00232DF5"/>
    <w:p w:rsidR="00A2170A" w:rsidRPr="004565B1" w:rsidRDefault="00A2170A" w:rsidP="00232DF5"/>
    <w:p w:rsidR="00A2170A" w:rsidRPr="004565B1" w:rsidRDefault="00A2170A" w:rsidP="00232DF5"/>
    <w:p w:rsidR="00A2170A" w:rsidRPr="004565B1" w:rsidRDefault="00A2170A" w:rsidP="00A2170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国联安</w:t>
      </w:r>
      <w:r w:rsidRPr="004565B1">
        <w:rPr>
          <w:rFonts w:ascii="彩虹粗仿宋" w:eastAsia="彩虹粗仿宋" w:hAnsi="宋体" w:cs="Arial" w:hint="eastAsia"/>
          <w:b/>
          <w:bCs/>
          <w:sz w:val="28"/>
        </w:rPr>
        <w:t>基金管理有限公司</w:t>
      </w:r>
    </w:p>
    <w:p w:rsidR="00674CB0" w:rsidRDefault="00A2170A" w:rsidP="00A2170A">
      <w:pPr>
        <w:adjustRightInd w:val="0"/>
        <w:snapToGrid w:val="0"/>
        <w:jc w:val="center"/>
        <w:outlineLvl w:val="0"/>
        <w:rPr>
          <w:rFonts w:ascii="彩虹粗仿宋" w:eastAsia="彩虹粗仿宋" w:hAnsi="宋体" w:cs="Arial"/>
          <w:b/>
          <w:bCs/>
          <w:sz w:val="28"/>
        </w:rPr>
        <w:sectPr w:rsidR="00674CB0">
          <w:pgSz w:w="11906" w:h="16838" w:code="9"/>
          <w:pgMar w:top="1418" w:right="1701" w:bottom="1418" w:left="1701" w:header="851" w:footer="992" w:gutter="0"/>
          <w:cols w:space="425"/>
          <w:docGrid w:type="lines" w:linePitch="312"/>
        </w:sect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A2170A" w:rsidRPr="004565B1" w:rsidRDefault="00A2170A" w:rsidP="00232DF5">
      <w:r w:rsidRPr="004565B1">
        <w:rPr>
          <w:rFonts w:hint="eastAsia"/>
        </w:rPr>
        <w:lastRenderedPageBreak/>
        <w:t xml:space="preserve">                            </w:t>
      </w:r>
      <w:r>
        <w:rPr>
          <w:rFonts w:hint="eastAsia"/>
        </w:rPr>
        <w:t xml:space="preserve">  </w:t>
      </w:r>
    </w:p>
    <w:p w:rsidR="00A2170A" w:rsidRPr="004565B1" w:rsidRDefault="00A2170A" w:rsidP="00A2170A">
      <w:pPr>
        <w:jc w:val="center"/>
        <w:rPr>
          <w:rFonts w:ascii="彩虹粗仿宋" w:eastAsia="彩虹粗仿宋"/>
          <w:b/>
          <w:bCs/>
          <w:sz w:val="30"/>
        </w:rPr>
      </w:pPr>
      <w:r w:rsidRPr="004565B1">
        <w:rPr>
          <w:rFonts w:ascii="彩虹粗仿宋" w:eastAsia="彩虹粗仿宋" w:hint="eastAsia"/>
          <w:b/>
          <w:bCs/>
          <w:sz w:val="30"/>
        </w:rPr>
        <w:t>目    录</w:t>
      </w:r>
    </w:p>
    <w:p w:rsidR="00A2170A" w:rsidRPr="00E50F30" w:rsidRDefault="00A2170A" w:rsidP="00A2170A">
      <w:pPr>
        <w:widowControl/>
        <w:adjustRightInd w:val="0"/>
        <w:snapToGrid w:val="0"/>
        <w:ind w:firstLineChars="200" w:firstLine="480"/>
        <w:rPr>
          <w:rFonts w:ascii="彩虹粗仿宋" w:eastAsia="彩虹粗仿宋" w:hAnsi="宋体" w:cs="Arial"/>
          <w:noProof/>
          <w:kern w:val="0"/>
          <w:sz w:val="24"/>
        </w:rPr>
      </w:pPr>
      <w:r w:rsidRPr="00E50F30">
        <w:rPr>
          <w:rFonts w:ascii="彩虹粗仿宋" w:eastAsia="彩虹粗仿宋" w:hAnsi="宋体" w:cs="Arial" w:hint="eastAsia"/>
          <w:kern w:val="0"/>
          <w:sz w:val="24"/>
        </w:rPr>
        <w:fldChar w:fldCharType="begin"/>
      </w:r>
      <w:r w:rsidRPr="00E50F30">
        <w:rPr>
          <w:rFonts w:ascii="彩虹粗仿宋" w:eastAsia="彩虹粗仿宋" w:hAnsi="宋体" w:cs="Arial" w:hint="eastAsia"/>
          <w:kern w:val="0"/>
          <w:sz w:val="24"/>
        </w:rPr>
        <w:instrText xml:space="preserve"> TOC \o "1-2" \h \z </w:instrText>
      </w:r>
      <w:r w:rsidRPr="00E50F30">
        <w:rPr>
          <w:rFonts w:ascii="彩虹粗仿宋" w:eastAsia="彩虹粗仿宋" w:hAnsi="宋体" w:cs="Arial" w:hint="eastAsia"/>
          <w:kern w:val="0"/>
          <w:sz w:val="24"/>
        </w:rPr>
        <w:fldChar w:fldCharType="separate"/>
      </w:r>
      <w:hyperlink w:anchor="_Toc124325885" w:history="1">
        <w:r w:rsidRPr="00E50F30">
          <w:rPr>
            <w:rFonts w:cs="Arial" w:hint="eastAsia"/>
            <w:noProof/>
            <w:kern w:val="0"/>
            <w:sz w:val="24"/>
          </w:rPr>
          <w:t>一、基金托管协议当事人</w:t>
        </w:r>
        <w:r w:rsidRPr="00E50F30">
          <w:rPr>
            <w:rFonts w:ascii="彩虹粗仿宋" w:eastAsia="彩虹粗仿宋" w:hAnsi="宋体" w:cs="Arial" w:hint="eastAsia"/>
            <w:noProof/>
            <w:webHidden/>
            <w:kern w:val="0"/>
            <w:sz w:val="24"/>
          </w:rPr>
          <w:tab/>
        </w:r>
        <w:r w:rsidRPr="00E50F30">
          <w:rPr>
            <w:rFonts w:ascii="彩虹粗仿宋" w:eastAsia="彩虹粗仿宋" w:hAnsi="宋体" w:cs="Arial" w:hint="eastAsia"/>
            <w:noProof/>
            <w:webHidden/>
            <w:kern w:val="0"/>
            <w:sz w:val="24"/>
          </w:rPr>
          <w:fldChar w:fldCharType="begin"/>
        </w:r>
        <w:r w:rsidRPr="00E50F30">
          <w:rPr>
            <w:rFonts w:ascii="彩虹粗仿宋" w:eastAsia="彩虹粗仿宋" w:hAnsi="宋体" w:cs="Arial" w:hint="eastAsia"/>
            <w:noProof/>
            <w:webHidden/>
            <w:kern w:val="0"/>
            <w:sz w:val="24"/>
          </w:rPr>
          <w:instrText xml:space="preserve"> PAGEREF _Toc124325885 \h </w:instrText>
        </w:r>
        <w:r w:rsidRPr="00E50F30">
          <w:rPr>
            <w:rFonts w:ascii="彩虹粗仿宋" w:eastAsia="彩虹粗仿宋" w:hAnsi="宋体" w:cs="Arial" w:hint="eastAsia"/>
            <w:noProof/>
            <w:webHidden/>
            <w:kern w:val="0"/>
            <w:sz w:val="24"/>
          </w:rPr>
        </w:r>
        <w:r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1</w:t>
        </w:r>
        <w:r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86" w:history="1">
        <w:r w:rsidR="00A2170A" w:rsidRPr="00E50F30">
          <w:rPr>
            <w:rFonts w:cs="Arial" w:hint="eastAsia"/>
            <w:noProof/>
            <w:kern w:val="0"/>
            <w:sz w:val="24"/>
          </w:rPr>
          <w:t>二、基金托管协议的依据、目的和原则</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_Toc124325886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87" w:history="1">
        <w:r w:rsidR="00A2170A" w:rsidRPr="00E50F30">
          <w:rPr>
            <w:rFonts w:cs="Arial" w:hint="eastAsia"/>
            <w:noProof/>
            <w:kern w:val="0"/>
            <w:sz w:val="24"/>
          </w:rPr>
          <w:t>三、基金托管人对基金管理人的业务监督和核查</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_Toc124325887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88" w:history="1">
        <w:r w:rsidR="00A2170A" w:rsidRPr="00E50F30">
          <w:rPr>
            <w:rFonts w:cs="Arial" w:hint="eastAsia"/>
            <w:noProof/>
            <w:kern w:val="0"/>
            <w:sz w:val="24"/>
          </w:rPr>
          <w:t>四、基金管理人对基金托管人的业务核查</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_Toc124325888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10</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89" w:history="1">
        <w:r w:rsidR="00A2170A" w:rsidRPr="00E50F30">
          <w:rPr>
            <w:rFonts w:cs="Arial" w:hint="eastAsia"/>
            <w:noProof/>
            <w:kern w:val="0"/>
            <w:sz w:val="24"/>
          </w:rPr>
          <w:t>五、基金财产的保管</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_Toc124325889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11</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0" w:history="1">
        <w:r w:rsidR="00A2170A" w:rsidRPr="00E50F30">
          <w:rPr>
            <w:rFonts w:cs="Arial" w:hint="eastAsia"/>
            <w:noProof/>
            <w:kern w:val="0"/>
            <w:sz w:val="24"/>
          </w:rPr>
          <w:t>六、指令的发送、</w:t>
        </w:r>
        <w:r w:rsidR="00A2170A" w:rsidRPr="00E50F30">
          <w:rPr>
            <w:rFonts w:cs="Arial" w:hint="eastAsia"/>
            <w:noProof/>
            <w:kern w:val="0"/>
            <w:sz w:val="24"/>
          </w:rPr>
          <w:t>确</w:t>
        </w:r>
        <w:r w:rsidR="00A2170A" w:rsidRPr="00E50F30">
          <w:rPr>
            <w:rFonts w:cs="Arial" w:hint="eastAsia"/>
            <w:noProof/>
            <w:kern w:val="0"/>
            <w:sz w:val="24"/>
          </w:rPr>
          <w:t>认及执行</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_Toc124325890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13</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1" w:history="1">
        <w:r w:rsidR="00A2170A" w:rsidRPr="00E50F30">
          <w:rPr>
            <w:rFonts w:cs="Arial" w:hint="eastAsia"/>
            <w:noProof/>
            <w:kern w:val="0"/>
            <w:sz w:val="24"/>
          </w:rPr>
          <w:t>七、交易及清算交收安排</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_Toc124325891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16</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2" w:history="1">
        <w:r w:rsidR="00A2170A" w:rsidRPr="00E50F30">
          <w:rPr>
            <w:rFonts w:cs="Arial" w:hint="eastAsia"/>
            <w:noProof/>
            <w:kern w:val="0"/>
            <w:sz w:val="24"/>
          </w:rPr>
          <w:t>八、基金资产净值计算和会计核算</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_Toc124325892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20</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3" w:history="1">
        <w:r w:rsidR="00A2170A" w:rsidRPr="00E50F30">
          <w:rPr>
            <w:rFonts w:cs="Arial" w:hint="eastAsia"/>
            <w:noProof/>
            <w:kern w:val="0"/>
            <w:sz w:val="24"/>
          </w:rPr>
          <w:t>九、基金收益分配</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_Toc124325893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25</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4" w:history="1">
        <w:r w:rsidR="00A2170A" w:rsidRPr="00E50F30">
          <w:rPr>
            <w:rFonts w:cs="Arial" w:hint="eastAsia"/>
            <w:noProof/>
            <w:kern w:val="0"/>
            <w:sz w:val="24"/>
          </w:rPr>
          <w:t>十、基金信息披露</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_Toc124325894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25</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5" w:history="1">
        <w:r w:rsidR="00A2170A" w:rsidRPr="00E50F30">
          <w:rPr>
            <w:rFonts w:cs="Arial" w:hint="eastAsia"/>
            <w:noProof/>
            <w:kern w:val="0"/>
            <w:sz w:val="24"/>
          </w:rPr>
          <w:t>十一、基金费用</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_Toc124325895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27</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6" w:history="1">
        <w:r w:rsidR="00A2170A" w:rsidRPr="00E50F30">
          <w:rPr>
            <w:rFonts w:cs="Arial" w:hint="eastAsia"/>
            <w:noProof/>
            <w:kern w:val="0"/>
            <w:sz w:val="24"/>
          </w:rPr>
          <w:t>十二、基金份额持有人名册的保管</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_Toc124325896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28</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7" w:history="1">
        <w:r w:rsidR="00A2170A" w:rsidRPr="00E50F30">
          <w:rPr>
            <w:rFonts w:cs="Arial" w:hint="eastAsia"/>
            <w:noProof/>
            <w:kern w:val="0"/>
            <w:sz w:val="24"/>
          </w:rPr>
          <w:t>十三、基金有关文件档案的保存</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_Toc124325897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29</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8" w:history="1">
        <w:r w:rsidR="00A2170A" w:rsidRPr="00E50F30">
          <w:rPr>
            <w:rFonts w:cs="Arial" w:hint="eastAsia"/>
            <w:noProof/>
            <w:kern w:val="0"/>
            <w:sz w:val="24"/>
          </w:rPr>
          <w:t>十四、基金管理人和基金托管人的更换</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_Toc124325898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29</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899" w:history="1">
        <w:r w:rsidR="00A2170A" w:rsidRPr="00E50F30">
          <w:rPr>
            <w:rFonts w:cs="Arial" w:hint="eastAsia"/>
            <w:noProof/>
            <w:kern w:val="0"/>
            <w:sz w:val="24"/>
          </w:rPr>
          <w:t>十五、禁止行为</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_Toc124325899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31</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900" w:history="1">
        <w:r w:rsidR="00A2170A" w:rsidRPr="00E50F30">
          <w:rPr>
            <w:rFonts w:cs="Arial" w:hint="eastAsia"/>
            <w:noProof/>
            <w:kern w:val="0"/>
            <w:sz w:val="24"/>
          </w:rPr>
          <w:t>十六、托管协议的变更、终止与基金财产的清算</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_Toc124325900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32</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901" w:history="1">
        <w:r w:rsidR="00A2170A" w:rsidRPr="00E50F30">
          <w:rPr>
            <w:rFonts w:cs="Arial" w:hint="eastAsia"/>
            <w:noProof/>
            <w:kern w:val="0"/>
            <w:sz w:val="24"/>
          </w:rPr>
          <w:t>十七、违约责任</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_Toc124325901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33</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902" w:history="1">
        <w:r w:rsidR="00A2170A" w:rsidRPr="00E50F30">
          <w:rPr>
            <w:rFonts w:cs="Arial" w:hint="eastAsia"/>
            <w:noProof/>
            <w:kern w:val="0"/>
            <w:sz w:val="24"/>
          </w:rPr>
          <w:t>十八、争议解决方式</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_Toc124325902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34</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903" w:history="1">
        <w:r w:rsidR="00A2170A" w:rsidRPr="00E50F30">
          <w:rPr>
            <w:rFonts w:cs="Arial" w:hint="eastAsia"/>
            <w:noProof/>
            <w:kern w:val="0"/>
            <w:sz w:val="24"/>
          </w:rPr>
          <w:t>十九、托管协议的效力</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_Toc124325903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35</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pPr>
      <w:hyperlink w:anchor="_Toc124325904" w:history="1">
        <w:r w:rsidR="00A2170A" w:rsidRPr="00E50F30">
          <w:rPr>
            <w:rFonts w:cs="Arial" w:hint="eastAsia"/>
            <w:noProof/>
            <w:kern w:val="0"/>
            <w:sz w:val="24"/>
          </w:rPr>
          <w:t>二十、其他事项</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_Toc124325904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35</w:t>
        </w:r>
        <w:r w:rsidR="00A2170A" w:rsidRPr="00E50F30">
          <w:rPr>
            <w:rFonts w:ascii="彩虹粗仿宋" w:eastAsia="彩虹粗仿宋" w:hAnsi="宋体" w:cs="Arial" w:hint="eastAsia"/>
            <w:noProof/>
            <w:webHidden/>
            <w:kern w:val="0"/>
            <w:sz w:val="24"/>
          </w:rPr>
          <w:fldChar w:fldCharType="end"/>
        </w:r>
      </w:hyperlink>
    </w:p>
    <w:p w:rsidR="00A2170A" w:rsidRPr="00E50F30" w:rsidRDefault="00860802" w:rsidP="009734AA">
      <w:pPr>
        <w:widowControl/>
        <w:adjustRightInd w:val="0"/>
        <w:snapToGrid w:val="0"/>
        <w:ind w:firstLineChars="200" w:firstLine="420"/>
        <w:rPr>
          <w:rFonts w:ascii="彩虹粗仿宋" w:eastAsia="彩虹粗仿宋" w:hAnsi="宋体" w:cs="Arial"/>
          <w:noProof/>
          <w:kern w:val="0"/>
          <w:sz w:val="24"/>
        </w:rPr>
        <w:sectPr w:rsidR="00A2170A" w:rsidRPr="00E50F30">
          <w:headerReference w:type="default" r:id="rId8"/>
          <w:pgSz w:w="11906" w:h="16838" w:code="9"/>
          <w:pgMar w:top="1418" w:right="1701" w:bottom="1418" w:left="1701" w:header="851" w:footer="992" w:gutter="0"/>
          <w:cols w:space="425"/>
          <w:docGrid w:type="lines" w:linePitch="312"/>
        </w:sectPr>
      </w:pPr>
      <w:hyperlink w:anchor="_Toc124325905" w:history="1">
        <w:r w:rsidR="00A2170A" w:rsidRPr="00E50F30">
          <w:rPr>
            <w:rFonts w:cs="Arial" w:hint="eastAsia"/>
            <w:noProof/>
            <w:kern w:val="0"/>
            <w:sz w:val="24"/>
          </w:rPr>
          <w:t>二十一、托管协议的签订</w:t>
        </w:r>
        <w:r w:rsidR="00A2170A" w:rsidRPr="00E50F30">
          <w:rPr>
            <w:rFonts w:ascii="彩虹粗仿宋" w:eastAsia="彩虹粗仿宋" w:hAnsi="宋体" w:cs="Arial" w:hint="eastAsia"/>
            <w:noProof/>
            <w:webHidden/>
            <w:kern w:val="0"/>
            <w:sz w:val="24"/>
          </w:rPr>
          <w:tab/>
        </w:r>
        <w:r w:rsidR="00A2170A" w:rsidRPr="00E50F30">
          <w:rPr>
            <w:rFonts w:ascii="彩虹粗仿宋" w:eastAsia="彩虹粗仿宋" w:hAnsi="宋体" w:cs="Arial" w:hint="eastAsia"/>
            <w:noProof/>
            <w:webHidden/>
            <w:kern w:val="0"/>
            <w:sz w:val="24"/>
          </w:rPr>
          <w:fldChar w:fldCharType="begin"/>
        </w:r>
        <w:r w:rsidR="00A2170A" w:rsidRPr="00E50F30">
          <w:rPr>
            <w:rFonts w:ascii="彩虹粗仿宋" w:eastAsia="彩虹粗仿宋" w:hAnsi="宋体" w:cs="Arial" w:hint="eastAsia"/>
            <w:noProof/>
            <w:webHidden/>
            <w:kern w:val="0"/>
            <w:sz w:val="24"/>
          </w:rPr>
          <w:instrText xml:space="preserve"> PAGEREF _Toc124325905 \h </w:instrText>
        </w:r>
        <w:r w:rsidR="00A2170A" w:rsidRPr="00E50F30">
          <w:rPr>
            <w:rFonts w:ascii="彩虹粗仿宋" w:eastAsia="彩虹粗仿宋" w:hAnsi="宋体" w:cs="Arial" w:hint="eastAsia"/>
            <w:noProof/>
            <w:webHidden/>
            <w:kern w:val="0"/>
            <w:sz w:val="24"/>
          </w:rPr>
        </w:r>
        <w:r w:rsidR="00A2170A" w:rsidRPr="00E50F30">
          <w:rPr>
            <w:rFonts w:ascii="彩虹粗仿宋" w:eastAsia="彩虹粗仿宋" w:hAnsi="宋体" w:cs="Arial" w:hint="eastAsia"/>
            <w:noProof/>
            <w:webHidden/>
            <w:kern w:val="0"/>
            <w:sz w:val="24"/>
          </w:rPr>
          <w:fldChar w:fldCharType="separate"/>
        </w:r>
        <w:r w:rsidR="00232DF5">
          <w:rPr>
            <w:rFonts w:ascii="彩虹粗仿宋" w:eastAsia="彩虹粗仿宋" w:hAnsi="宋体" w:cs="Arial"/>
            <w:noProof/>
            <w:webHidden/>
            <w:kern w:val="0"/>
            <w:sz w:val="24"/>
          </w:rPr>
          <w:t>35</w:t>
        </w:r>
        <w:r w:rsidR="00A2170A" w:rsidRPr="00E50F30">
          <w:rPr>
            <w:rFonts w:ascii="彩虹粗仿宋" w:eastAsia="彩虹粗仿宋" w:hAnsi="宋体" w:cs="Arial" w:hint="eastAsia"/>
            <w:noProof/>
            <w:webHidden/>
            <w:kern w:val="0"/>
            <w:sz w:val="24"/>
          </w:rPr>
          <w:fldChar w:fldCharType="end"/>
        </w:r>
      </w:hyperlink>
    </w:p>
    <w:p w:rsidR="00A2170A" w:rsidRPr="004565B1" w:rsidRDefault="00A2170A" w:rsidP="00A2170A">
      <w:pPr>
        <w:widowControl/>
        <w:adjustRightInd w:val="0"/>
        <w:snapToGrid w:val="0"/>
        <w:ind w:firstLineChars="200" w:firstLine="480"/>
        <w:rPr>
          <w:rFonts w:ascii="彩虹粗仿宋" w:eastAsia="彩虹粗仿宋" w:hAnsi="宋体" w:cs="Arial"/>
          <w:kern w:val="0"/>
          <w:sz w:val="24"/>
        </w:rPr>
      </w:pPr>
      <w:r w:rsidRPr="00E50F30">
        <w:rPr>
          <w:rFonts w:ascii="彩虹粗仿宋" w:eastAsia="彩虹粗仿宋" w:hAnsi="宋体" w:cs="Arial" w:hint="eastAsia"/>
          <w:kern w:val="0"/>
          <w:sz w:val="24"/>
        </w:rPr>
        <w:lastRenderedPageBreak/>
        <w:fldChar w:fldCharType="end"/>
      </w: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w:t>
      </w:r>
      <w:r>
        <w:rPr>
          <w:rFonts w:ascii="彩虹粗仿宋" w:eastAsia="彩虹粗仿宋" w:hAnsi="宋体" w:cs="Arial" w:hint="eastAsia"/>
          <w:kern w:val="0"/>
          <w:sz w:val="24"/>
        </w:rPr>
        <w:t>募集发行</w:t>
      </w:r>
      <w:r w:rsidR="008A78EE">
        <w:rPr>
          <w:rFonts w:ascii="彩虹粗仿宋" w:eastAsia="彩虹粗仿宋" w:hAnsi="宋体" w:cs="Arial" w:hint="eastAsia"/>
          <w:kern w:val="0"/>
          <w:sz w:val="24"/>
        </w:rPr>
        <w:t>国联</w:t>
      </w:r>
      <w:proofErr w:type="gramStart"/>
      <w:r w:rsidR="008A78EE">
        <w:rPr>
          <w:rFonts w:ascii="彩虹粗仿宋" w:eastAsia="彩虹粗仿宋" w:hAnsi="宋体" w:cs="Arial" w:hint="eastAsia"/>
          <w:kern w:val="0"/>
          <w:sz w:val="24"/>
        </w:rPr>
        <w:t>安科技</w:t>
      </w:r>
      <w:proofErr w:type="gramEnd"/>
      <w:r w:rsidR="008A78EE">
        <w:rPr>
          <w:rFonts w:ascii="彩虹粗仿宋" w:eastAsia="彩虹粗仿宋" w:hAnsi="宋体" w:cs="Arial" w:hint="eastAsia"/>
          <w:kern w:val="0"/>
          <w:sz w:val="24"/>
        </w:rPr>
        <w:t>创新3年封闭运作灵活配置混合型证券投资基金</w:t>
      </w:r>
      <w:r w:rsidRPr="004565B1">
        <w:rPr>
          <w:rFonts w:ascii="彩虹粗仿宋" w:eastAsia="彩虹粗仿宋" w:hAnsi="宋体" w:cs="Arial" w:hint="eastAsia"/>
          <w:kern w:val="0"/>
          <w:sz w:val="24"/>
        </w:rPr>
        <w:t>；</w:t>
      </w:r>
    </w:p>
    <w:p w:rsidR="00A2170A" w:rsidRPr="004565B1" w:rsidRDefault="00A2170A" w:rsidP="00A217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A2170A" w:rsidRPr="004565B1" w:rsidRDefault="00A2170A" w:rsidP="00A217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基金管理有限公司拟担任</w:t>
      </w:r>
      <w:r w:rsidR="008A78EE">
        <w:rPr>
          <w:rFonts w:ascii="彩虹粗仿宋" w:eastAsia="彩虹粗仿宋" w:hAnsi="宋体" w:cs="Arial" w:hint="eastAsia"/>
          <w:kern w:val="0"/>
          <w:sz w:val="24"/>
        </w:rPr>
        <w:t>国联</w:t>
      </w:r>
      <w:proofErr w:type="gramStart"/>
      <w:r w:rsidR="008A78EE">
        <w:rPr>
          <w:rFonts w:ascii="彩虹粗仿宋" w:eastAsia="彩虹粗仿宋" w:hAnsi="宋体" w:cs="Arial" w:hint="eastAsia"/>
          <w:kern w:val="0"/>
          <w:sz w:val="24"/>
        </w:rPr>
        <w:t>安科技</w:t>
      </w:r>
      <w:proofErr w:type="gramEnd"/>
      <w:r w:rsidR="008A78EE">
        <w:rPr>
          <w:rFonts w:ascii="彩虹粗仿宋" w:eastAsia="彩虹粗仿宋" w:hAnsi="宋体" w:cs="Arial" w:hint="eastAsia"/>
          <w:kern w:val="0"/>
          <w:sz w:val="24"/>
        </w:rPr>
        <w:t>创新3年封闭运作灵活配置混合型证券投资基金</w:t>
      </w:r>
      <w:r w:rsidRPr="004565B1">
        <w:rPr>
          <w:rFonts w:ascii="彩虹粗仿宋" w:eastAsia="彩虹粗仿宋" w:hAnsi="宋体" w:cs="Arial" w:hint="eastAsia"/>
          <w:kern w:val="0"/>
          <w:sz w:val="24"/>
        </w:rPr>
        <w:t>的基金管理人，中国建设银行股份有限公司拟担任</w:t>
      </w:r>
      <w:r w:rsidR="008A78EE">
        <w:rPr>
          <w:rFonts w:ascii="彩虹粗仿宋" w:eastAsia="彩虹粗仿宋" w:hAnsi="宋体" w:cs="Arial" w:hint="eastAsia"/>
          <w:kern w:val="0"/>
          <w:sz w:val="24"/>
        </w:rPr>
        <w:t>国联</w:t>
      </w:r>
      <w:proofErr w:type="gramStart"/>
      <w:r w:rsidR="008A78EE">
        <w:rPr>
          <w:rFonts w:ascii="彩虹粗仿宋" w:eastAsia="彩虹粗仿宋" w:hAnsi="宋体" w:cs="Arial" w:hint="eastAsia"/>
          <w:kern w:val="0"/>
          <w:sz w:val="24"/>
        </w:rPr>
        <w:t>安科技</w:t>
      </w:r>
      <w:proofErr w:type="gramEnd"/>
      <w:r w:rsidR="008A78EE">
        <w:rPr>
          <w:rFonts w:ascii="彩虹粗仿宋" w:eastAsia="彩虹粗仿宋" w:hAnsi="宋体" w:cs="Arial" w:hint="eastAsia"/>
          <w:kern w:val="0"/>
          <w:sz w:val="24"/>
        </w:rPr>
        <w:t>创新3年封闭运作灵活配置混合型证券投资基金</w:t>
      </w:r>
      <w:r w:rsidRPr="004565B1">
        <w:rPr>
          <w:rFonts w:ascii="彩虹粗仿宋" w:eastAsia="彩虹粗仿宋" w:hAnsi="宋体" w:cs="Arial" w:hint="eastAsia"/>
          <w:kern w:val="0"/>
          <w:sz w:val="24"/>
        </w:rPr>
        <w:t>的基金托管人；</w:t>
      </w:r>
    </w:p>
    <w:p w:rsidR="00A2170A" w:rsidRPr="004565B1" w:rsidRDefault="00A2170A" w:rsidP="00A217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8A78EE">
        <w:rPr>
          <w:rFonts w:ascii="彩虹粗仿宋" w:eastAsia="彩虹粗仿宋" w:hAnsi="宋体" w:cs="Arial" w:hint="eastAsia"/>
          <w:kern w:val="0"/>
          <w:sz w:val="24"/>
        </w:rPr>
        <w:t>国联</w:t>
      </w:r>
      <w:proofErr w:type="gramStart"/>
      <w:r w:rsidR="008A78EE">
        <w:rPr>
          <w:rFonts w:ascii="彩虹粗仿宋" w:eastAsia="彩虹粗仿宋" w:hAnsi="宋体" w:cs="Arial" w:hint="eastAsia"/>
          <w:kern w:val="0"/>
          <w:sz w:val="24"/>
        </w:rPr>
        <w:t>安科技</w:t>
      </w:r>
      <w:proofErr w:type="gramEnd"/>
      <w:r w:rsidR="008A78EE">
        <w:rPr>
          <w:rFonts w:ascii="彩虹粗仿宋" w:eastAsia="彩虹粗仿宋" w:hAnsi="宋体" w:cs="Arial" w:hint="eastAsia"/>
          <w:kern w:val="0"/>
          <w:sz w:val="24"/>
        </w:rPr>
        <w:t>创新3年封闭运作灵活配置混合型证券投资基金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A2170A" w:rsidRPr="004565B1" w:rsidRDefault="00A2170A" w:rsidP="00A2170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8A78EE">
        <w:rPr>
          <w:rFonts w:ascii="彩虹粗仿宋" w:eastAsia="彩虹粗仿宋" w:hAnsi="宋体" w:cs="Arial" w:hint="eastAsia"/>
          <w:kern w:val="0"/>
          <w:sz w:val="24"/>
        </w:rPr>
        <w:t>国联安科技创新3年封闭运作灵活配置混合型证券投资基金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A2170A" w:rsidRPr="004565B1" w:rsidRDefault="00A2170A" w:rsidP="00A2170A">
      <w:pPr>
        <w:rPr>
          <w:rFonts w:ascii="彩虹粗仿宋" w:eastAsia="彩虹粗仿宋"/>
          <w:sz w:val="24"/>
          <w:lang w:val="en-GB"/>
        </w:rPr>
      </w:pPr>
    </w:p>
    <w:p w:rsidR="00A2170A" w:rsidRPr="004565B1" w:rsidRDefault="00A2170A" w:rsidP="00A2170A">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国联安</w:t>
      </w:r>
      <w:r w:rsidRPr="004565B1">
        <w:rPr>
          <w:rFonts w:ascii="彩虹粗仿宋" w:eastAsia="彩虹粗仿宋" w:hAnsi="宋体" w:cs="Arial" w:hint="eastAsia"/>
          <w:sz w:val="24"/>
        </w:rPr>
        <w:t>基金管理有限公司</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C65B4C">
        <w:rPr>
          <w:rFonts w:ascii="彩虹粗仿宋" w:eastAsia="彩虹粗仿宋" w:hAnsi="宋体" w:cs="Arial" w:hint="eastAsia"/>
          <w:kern w:val="0"/>
          <w:sz w:val="24"/>
        </w:rPr>
        <w:t>中国（上海）自由贸易试验区陆家嘴环路1318号9楼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C65B4C">
        <w:rPr>
          <w:rFonts w:ascii="彩虹粗仿宋" w:eastAsia="彩虹粗仿宋" w:hAnsi="宋体" w:cs="Arial" w:hint="eastAsia"/>
          <w:kern w:val="0"/>
          <w:sz w:val="24"/>
        </w:rPr>
        <w:t>中国（上海）自由贸易试验区陆家嘴环路1318号9楼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200121</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kern w:val="0"/>
          <w:sz w:val="24"/>
        </w:rPr>
        <w:t>于业明</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2003</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日</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2003</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42</w:t>
      </w:r>
      <w:r w:rsidRPr="004565B1">
        <w:rPr>
          <w:rFonts w:ascii="彩虹粗仿宋" w:eastAsia="彩虹粗仿宋" w:hAnsi="宋体" w:cs="Arial" w:hint="eastAsia"/>
          <w:sz w:val="24"/>
        </w:rPr>
        <w:t>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65258C">
        <w:rPr>
          <w:rFonts w:ascii="彩虹粗仿宋" w:eastAsia="彩虹粗仿宋" w:hAnsi="宋体" w:cs="Arial" w:hint="eastAsia"/>
          <w:kern w:val="0"/>
          <w:sz w:val="24"/>
        </w:rPr>
        <w:t>有限责任公司</w:t>
      </w:r>
      <w:r w:rsidRPr="006C29AB">
        <w:rPr>
          <w:rFonts w:ascii="彩虹粗仿宋" w:eastAsia="彩虹粗仿宋" w:hAnsi="宋体" w:cs="Arial" w:hint="eastAsia"/>
          <w:kern w:val="0"/>
          <w:sz w:val="24"/>
        </w:rPr>
        <w:t>（中外合资）</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1.5</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r w:rsidRPr="006C29AB">
        <w:rPr>
          <w:rStyle w:val="read"/>
          <w:rFonts w:ascii="彩虹粗仿宋" w:eastAsia="彩虹粗仿宋" w:hAnsi="宋体" w:cs="Arial" w:hint="eastAsia"/>
          <w:sz w:val="24"/>
        </w:rPr>
        <w:t>人民币</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65258C">
        <w:rPr>
          <w:rFonts w:ascii="彩虹粗仿宋" w:eastAsia="彩虹粗仿宋" w:hAnsi="宋体" w:cs="Arial" w:hint="eastAsia"/>
          <w:kern w:val="0"/>
          <w:sz w:val="24"/>
        </w:rPr>
        <w:t>五十年或股东一致同意延长的其他期限</w:t>
      </w:r>
    </w:p>
    <w:p w:rsidR="00A2170A" w:rsidRPr="0065258C" w:rsidRDefault="00A2170A" w:rsidP="00A217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sz w:val="24"/>
        </w:rPr>
        <w:t>经营范围：</w:t>
      </w:r>
      <w:r w:rsidRPr="0065258C">
        <w:rPr>
          <w:rFonts w:ascii="彩虹粗仿宋" w:eastAsia="彩虹粗仿宋" w:hAnsi="宋体" w:cs="Arial" w:hint="eastAsia"/>
          <w:kern w:val="0"/>
          <w:sz w:val="24"/>
        </w:rPr>
        <w:t>基金管理业务、发起设立基金及中国证监会批准的其他业务</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邮政编码：100033</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A2170A" w:rsidRPr="003F335A" w:rsidRDefault="00A2170A" w:rsidP="00A2170A">
      <w:pPr>
        <w:widowControl/>
        <w:adjustRightInd w:val="0"/>
        <w:snapToGrid w:val="0"/>
        <w:ind w:firstLineChars="200" w:firstLine="480"/>
        <w:rPr>
          <w:rFonts w:ascii="彩虹粗仿宋" w:eastAsia="彩虹粗仿宋" w:hAnsi="宋体" w:cs="Arial"/>
          <w:kern w:val="0"/>
          <w:sz w:val="24"/>
        </w:rPr>
      </w:pPr>
      <w:r w:rsidRPr="003F335A">
        <w:rPr>
          <w:rFonts w:ascii="彩虹粗仿宋" w:eastAsia="彩虹粗仿宋" w:hAnsi="宋体" w:cs="Arial" w:hint="eastAsia"/>
          <w:kern w:val="0"/>
          <w:sz w:val="24"/>
        </w:rPr>
        <w:t>批准设立机关和批准设立文号：中国银行业监理委员会银监复[2004]143号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A2170A" w:rsidRPr="004565B1" w:rsidRDefault="00A2170A" w:rsidP="00A2170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2170A" w:rsidRPr="004565B1" w:rsidRDefault="00A2170A" w:rsidP="00A2170A">
      <w:pPr>
        <w:rPr>
          <w:rFonts w:ascii="彩虹粗仿宋" w:eastAsia="彩虹粗仿宋"/>
          <w:sz w:val="24"/>
        </w:rPr>
      </w:pPr>
    </w:p>
    <w:p w:rsidR="00A2170A" w:rsidRPr="004565B1" w:rsidRDefault="00A2170A" w:rsidP="00A2170A">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A2170A" w:rsidRPr="004565B1" w:rsidRDefault="00A2170A" w:rsidP="00A2170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A2170A" w:rsidRPr="004565B1" w:rsidRDefault="00A2170A" w:rsidP="00A2170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A2170A" w:rsidRPr="004565B1" w:rsidRDefault="00A2170A" w:rsidP="00A2170A">
      <w:pPr>
        <w:rPr>
          <w:rFonts w:ascii="彩虹粗仿宋" w:eastAsia="彩虹粗仿宋"/>
          <w:sz w:val="24"/>
        </w:rPr>
      </w:pPr>
    </w:p>
    <w:p w:rsidR="00A2170A" w:rsidRPr="004565B1" w:rsidRDefault="00A2170A" w:rsidP="00A2170A">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sidRPr="004565B1">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A2170A" w:rsidRPr="003E5B75" w:rsidRDefault="00A2170A" w:rsidP="00A2170A">
      <w:pPr>
        <w:adjustRightInd w:val="0"/>
        <w:snapToGrid w:val="0"/>
        <w:ind w:firstLineChars="200" w:firstLine="480"/>
        <w:rPr>
          <w:rFonts w:ascii="彩虹粗仿宋" w:eastAsia="彩虹粗仿宋" w:hAnsi="宋体" w:cs="Arial"/>
          <w:bCs/>
          <w:sz w:val="24"/>
        </w:rPr>
      </w:pPr>
      <w:r w:rsidRPr="003E5B75">
        <w:rPr>
          <w:rFonts w:ascii="彩虹粗仿宋" w:eastAsia="彩虹粗仿宋" w:hAnsi="宋体" w:cs="Arial" w:hint="eastAsia"/>
          <w:bCs/>
          <w:sz w:val="24"/>
        </w:rPr>
        <w:t>本基金的投资范围包括国内依法发行上市的股票（含科创板、中小板、创业板及其他经中国证监会核准或注册上市的股票）、</w:t>
      </w:r>
      <w:r w:rsidRPr="003E5B75">
        <w:rPr>
          <w:rFonts w:ascii="彩虹粗仿宋" w:eastAsia="彩虹粗仿宋" w:hAnsi="宋体" w:cs="Arial"/>
          <w:bCs/>
          <w:sz w:val="24"/>
        </w:rPr>
        <w:t>港股通标的股票、</w:t>
      </w:r>
      <w:r w:rsidRPr="003E5B75">
        <w:rPr>
          <w:rFonts w:ascii="彩虹粗仿宋" w:eastAsia="彩虹粗仿宋" w:hAnsi="宋体" w:cs="Arial" w:hint="eastAsia"/>
          <w:bCs/>
          <w:sz w:val="24"/>
        </w:rPr>
        <w:t>债券（</w:t>
      </w:r>
      <w:r w:rsidRPr="003E5B75">
        <w:rPr>
          <w:rFonts w:ascii="彩虹粗仿宋" w:eastAsia="彩虹粗仿宋" w:hAnsi="宋体" w:cs="Arial"/>
          <w:bCs/>
          <w:sz w:val="24"/>
        </w:rPr>
        <w:t>包括</w:t>
      </w:r>
      <w:r w:rsidRPr="003E5B75">
        <w:rPr>
          <w:rFonts w:ascii="彩虹粗仿宋" w:eastAsia="彩虹粗仿宋" w:hAnsi="宋体" w:cs="Arial" w:hint="eastAsia"/>
          <w:bCs/>
          <w:sz w:val="24"/>
        </w:rPr>
        <w:t>国债、政府机构债券、地方政府债券、金融债、企业债、公司债、央行票据、中期票据、</w:t>
      </w:r>
      <w:r w:rsidRPr="003E5B75">
        <w:rPr>
          <w:rFonts w:ascii="彩虹粗仿宋" w:eastAsia="彩虹粗仿宋" w:hAnsi="宋体" w:cs="Arial"/>
          <w:bCs/>
          <w:sz w:val="24"/>
        </w:rPr>
        <w:t>证券公司短期公司债券、</w:t>
      </w:r>
      <w:r w:rsidRPr="003E5B75">
        <w:rPr>
          <w:rFonts w:ascii="彩虹粗仿宋" w:eastAsia="彩虹粗仿宋" w:hAnsi="宋体" w:cs="Arial" w:hint="eastAsia"/>
          <w:bCs/>
          <w:sz w:val="24"/>
        </w:rPr>
        <w:t>短期融资券、超短期融资券、次级债、</w:t>
      </w:r>
      <w:r w:rsidRPr="003E5B75">
        <w:rPr>
          <w:rFonts w:ascii="彩虹粗仿宋" w:eastAsia="彩虹粗仿宋" w:hAnsi="宋体" w:cs="Arial"/>
          <w:bCs/>
          <w:sz w:val="24"/>
        </w:rPr>
        <w:t>可转换债券</w:t>
      </w:r>
      <w:r w:rsidRPr="003E5B75">
        <w:rPr>
          <w:rFonts w:ascii="彩虹粗仿宋" w:eastAsia="彩虹粗仿宋" w:hAnsi="宋体" w:cs="Arial" w:hint="eastAsia"/>
          <w:bCs/>
          <w:sz w:val="24"/>
        </w:rPr>
        <w:t>、</w:t>
      </w:r>
      <w:r w:rsidRPr="003E5B75">
        <w:rPr>
          <w:rFonts w:ascii="彩虹粗仿宋" w:eastAsia="彩虹粗仿宋" w:hAnsi="宋体" w:cs="Arial"/>
          <w:bCs/>
          <w:sz w:val="24"/>
        </w:rPr>
        <w:t>可分离交易可转债、可交换债券</w:t>
      </w:r>
      <w:r w:rsidRPr="003E5B75">
        <w:rPr>
          <w:rFonts w:ascii="彩虹粗仿宋" w:eastAsia="彩虹粗仿宋" w:hAnsi="宋体" w:cs="Arial" w:hint="eastAsia"/>
          <w:bCs/>
          <w:sz w:val="24"/>
        </w:rPr>
        <w:t>等）、债券回购、同业存单、银行存款（包含协议存款、定期存款及其他银行存款）、货币市场工具、资产支持证券、股指期货以及法律法规或中国证监会允许基金投资的其他金融工具（但须符合中国证监会相关规定）。</w:t>
      </w:r>
    </w:p>
    <w:p w:rsidR="004C1D8F" w:rsidRPr="004C1D8F" w:rsidRDefault="004C1D8F" w:rsidP="004C1D8F">
      <w:pPr>
        <w:adjustRightInd w:val="0"/>
        <w:snapToGrid w:val="0"/>
        <w:ind w:firstLineChars="200" w:firstLine="480"/>
        <w:rPr>
          <w:rFonts w:ascii="彩虹粗仿宋" w:eastAsia="彩虹粗仿宋" w:hAnsi="宋体" w:cs="Arial"/>
          <w:bCs/>
          <w:sz w:val="24"/>
        </w:rPr>
      </w:pPr>
      <w:r w:rsidRPr="004C1D8F">
        <w:rPr>
          <w:rFonts w:ascii="彩虹粗仿宋" w:eastAsia="彩虹粗仿宋" w:hAnsi="宋体" w:cs="Arial"/>
          <w:bCs/>
          <w:sz w:val="24"/>
        </w:rPr>
        <w:t>本基金可根据法律法规的规定，参与转融通证券出借业务。</w:t>
      </w:r>
    </w:p>
    <w:p w:rsidR="00A2170A" w:rsidRPr="003E5B75" w:rsidRDefault="00A2170A" w:rsidP="00A2170A">
      <w:pPr>
        <w:adjustRightInd w:val="0"/>
        <w:snapToGrid w:val="0"/>
        <w:ind w:firstLineChars="200" w:firstLine="480"/>
        <w:rPr>
          <w:rFonts w:ascii="彩虹粗仿宋" w:eastAsia="彩虹粗仿宋" w:hAnsi="宋体" w:cs="Arial"/>
          <w:bCs/>
          <w:sz w:val="24"/>
        </w:rPr>
      </w:pPr>
      <w:r w:rsidRPr="003E5B75">
        <w:rPr>
          <w:rFonts w:ascii="彩虹粗仿宋" w:eastAsia="彩虹粗仿宋" w:hAnsi="宋体" w:cs="Arial"/>
          <w:bCs/>
          <w:sz w:val="24"/>
        </w:rPr>
        <w:t>如法律法规或监管机构以后允许基金投资其他品种，基金管理人在履行适当程序后，可以将其纳入投资范围。</w:t>
      </w:r>
    </w:p>
    <w:p w:rsidR="00A2170A" w:rsidRPr="003E5B75" w:rsidRDefault="00A2170A" w:rsidP="00A2170A">
      <w:pPr>
        <w:adjustRightInd w:val="0"/>
        <w:snapToGrid w:val="0"/>
        <w:ind w:firstLineChars="200" w:firstLine="480"/>
        <w:rPr>
          <w:rFonts w:ascii="彩虹粗仿宋" w:eastAsia="彩虹粗仿宋" w:hAnsi="宋体" w:cs="Arial"/>
          <w:bCs/>
          <w:sz w:val="24"/>
        </w:rPr>
      </w:pPr>
      <w:r w:rsidRPr="003E5B75">
        <w:rPr>
          <w:rFonts w:ascii="彩虹粗仿宋" w:eastAsia="彩虹粗仿宋" w:hAnsi="宋体" w:cs="Arial"/>
          <w:bCs/>
          <w:sz w:val="24"/>
        </w:rPr>
        <w:t>基金的投资组合比例为：</w:t>
      </w:r>
      <w:r w:rsidRPr="003E5B75">
        <w:rPr>
          <w:rFonts w:ascii="彩虹粗仿宋" w:eastAsia="彩虹粗仿宋" w:hAnsi="宋体" w:cs="Arial" w:hint="eastAsia"/>
          <w:bCs/>
          <w:sz w:val="24"/>
        </w:rPr>
        <w:t>封闭运作期内，本基金股票资产投资比例为基金资产的</w:t>
      </w:r>
      <w:r w:rsidRPr="003E5B75">
        <w:rPr>
          <w:rFonts w:ascii="彩虹粗仿宋" w:eastAsia="彩虹粗仿宋" w:hAnsi="宋体" w:cs="Arial"/>
          <w:bCs/>
          <w:sz w:val="24"/>
        </w:rPr>
        <w:t>0%-100%</w:t>
      </w:r>
      <w:r>
        <w:rPr>
          <w:rFonts w:ascii="彩虹粗仿宋" w:eastAsia="彩虹粗仿宋" w:hAnsi="宋体" w:cs="Arial" w:hint="eastAsia"/>
          <w:bCs/>
          <w:sz w:val="24"/>
        </w:rPr>
        <w:t>，</w:t>
      </w:r>
      <w:r w:rsidR="0024401C" w:rsidRPr="0024401C">
        <w:rPr>
          <w:rFonts w:ascii="彩虹粗仿宋" w:eastAsia="彩虹粗仿宋" w:hAnsi="宋体" w:cs="Arial" w:hint="eastAsia"/>
          <w:bCs/>
          <w:sz w:val="24"/>
        </w:rPr>
        <w:t>投资于</w:t>
      </w:r>
      <w:r w:rsidR="008A78EE">
        <w:rPr>
          <w:rFonts w:ascii="彩虹粗仿宋" w:eastAsia="彩虹粗仿宋" w:hAnsi="宋体" w:cs="Arial" w:hint="eastAsia"/>
          <w:bCs/>
          <w:sz w:val="24"/>
        </w:rPr>
        <w:t>科技创新</w:t>
      </w:r>
      <w:r w:rsidR="0024401C" w:rsidRPr="0024401C">
        <w:rPr>
          <w:rFonts w:ascii="彩虹粗仿宋" w:eastAsia="彩虹粗仿宋" w:hAnsi="宋体" w:cs="Arial" w:hint="eastAsia"/>
          <w:bCs/>
          <w:sz w:val="24"/>
        </w:rPr>
        <w:t>主题证券的比例不低于非现金基金资产的8</w:t>
      </w:r>
      <w:r w:rsidR="0024401C" w:rsidRPr="0024401C">
        <w:rPr>
          <w:rFonts w:ascii="彩虹粗仿宋" w:eastAsia="彩虹粗仿宋" w:hAnsi="宋体" w:cs="Arial"/>
          <w:bCs/>
          <w:sz w:val="24"/>
        </w:rPr>
        <w:t>0</w:t>
      </w:r>
      <w:r w:rsidR="0024401C" w:rsidRPr="0024401C">
        <w:rPr>
          <w:rFonts w:ascii="彩虹粗仿宋" w:eastAsia="彩虹粗仿宋" w:hAnsi="宋体" w:cs="Arial" w:hint="eastAsia"/>
          <w:bCs/>
          <w:sz w:val="24"/>
        </w:rPr>
        <w:t>%</w:t>
      </w:r>
      <w:r w:rsidRPr="003E5B75">
        <w:rPr>
          <w:rFonts w:ascii="彩虹粗仿宋" w:eastAsia="彩虹粗仿宋" w:hAnsi="宋体" w:cs="Arial" w:hint="eastAsia"/>
          <w:bCs/>
          <w:sz w:val="24"/>
        </w:rPr>
        <w:t>；封闭运作期届满后，本基金股票资产投资比例</w:t>
      </w:r>
      <w:r w:rsidR="00537D5C">
        <w:rPr>
          <w:rFonts w:ascii="彩虹粗仿宋" w:eastAsia="彩虹粗仿宋" w:hAnsi="宋体" w:cs="Arial" w:hint="eastAsia"/>
          <w:bCs/>
          <w:sz w:val="24"/>
        </w:rPr>
        <w:t>不低于</w:t>
      </w:r>
      <w:r w:rsidRPr="003E5B75">
        <w:rPr>
          <w:rFonts w:ascii="彩虹粗仿宋" w:eastAsia="彩虹粗仿宋" w:hAnsi="宋体" w:cs="Arial" w:hint="eastAsia"/>
          <w:bCs/>
          <w:sz w:val="24"/>
        </w:rPr>
        <w:t>基金资产的</w:t>
      </w:r>
      <w:r w:rsidR="00537D5C">
        <w:rPr>
          <w:rFonts w:ascii="彩虹粗仿宋" w:eastAsia="彩虹粗仿宋" w:hAnsi="宋体" w:cs="Arial" w:hint="eastAsia"/>
          <w:bCs/>
          <w:sz w:val="24"/>
        </w:rPr>
        <w:t>6</w:t>
      </w:r>
      <w:r w:rsidRPr="003E5B75">
        <w:rPr>
          <w:rFonts w:ascii="彩虹粗仿宋" w:eastAsia="彩虹粗仿宋" w:hAnsi="宋体" w:cs="Arial"/>
          <w:bCs/>
          <w:sz w:val="24"/>
        </w:rPr>
        <w:t>0%</w:t>
      </w:r>
      <w:r>
        <w:rPr>
          <w:rFonts w:ascii="彩虹粗仿宋" w:eastAsia="彩虹粗仿宋" w:hAnsi="宋体" w:cs="Arial" w:hint="eastAsia"/>
          <w:bCs/>
          <w:sz w:val="24"/>
        </w:rPr>
        <w:t>，</w:t>
      </w:r>
      <w:r w:rsidR="0024401C" w:rsidRPr="0024401C">
        <w:rPr>
          <w:rFonts w:ascii="彩虹粗仿宋" w:eastAsia="彩虹粗仿宋" w:hAnsi="宋体" w:cs="Arial" w:hint="eastAsia"/>
          <w:bCs/>
          <w:sz w:val="24"/>
        </w:rPr>
        <w:t>投资于科</w:t>
      </w:r>
      <w:r w:rsidR="00537D5C">
        <w:rPr>
          <w:rFonts w:ascii="彩虹粗仿宋" w:eastAsia="彩虹粗仿宋" w:hAnsi="宋体" w:cs="Arial" w:hint="eastAsia"/>
          <w:bCs/>
          <w:sz w:val="24"/>
        </w:rPr>
        <w:t>技创新</w:t>
      </w:r>
      <w:r w:rsidR="0024401C" w:rsidRPr="0024401C">
        <w:rPr>
          <w:rFonts w:ascii="彩虹粗仿宋" w:eastAsia="彩虹粗仿宋" w:hAnsi="宋体" w:cs="Arial" w:hint="eastAsia"/>
          <w:bCs/>
          <w:sz w:val="24"/>
        </w:rPr>
        <w:t>主题证券的比例不低于非现金基金资产的8</w:t>
      </w:r>
      <w:r w:rsidR="0024401C" w:rsidRPr="0024401C">
        <w:rPr>
          <w:rFonts w:ascii="彩虹粗仿宋" w:eastAsia="彩虹粗仿宋" w:hAnsi="宋体" w:cs="Arial"/>
          <w:bCs/>
          <w:sz w:val="24"/>
        </w:rPr>
        <w:t>0%</w:t>
      </w:r>
      <w:r>
        <w:rPr>
          <w:rFonts w:ascii="彩虹粗仿宋" w:eastAsia="彩虹粗仿宋" w:hAnsi="宋体" w:cs="Arial" w:hint="eastAsia"/>
          <w:bCs/>
          <w:sz w:val="24"/>
        </w:rPr>
        <w:t>；</w:t>
      </w:r>
      <w:r w:rsidRPr="00D24DBA">
        <w:rPr>
          <w:rFonts w:ascii="彩虹粗仿宋" w:eastAsia="彩虹粗仿宋" w:hAnsi="宋体" w:cs="Arial" w:hint="eastAsia"/>
          <w:bCs/>
          <w:sz w:val="24"/>
        </w:rPr>
        <w:t>投资于港股通标的股票的比例占股票资产的0-50%；</w:t>
      </w:r>
      <w:r w:rsidRPr="003E5B75">
        <w:rPr>
          <w:rFonts w:ascii="彩虹粗仿宋" w:eastAsia="彩虹粗仿宋" w:hAnsi="宋体" w:cs="Arial" w:hint="eastAsia"/>
          <w:bCs/>
          <w:sz w:val="24"/>
        </w:rPr>
        <w:t>封闭运作期届满后，</w:t>
      </w:r>
      <w:r w:rsidRPr="003E5B75">
        <w:rPr>
          <w:rFonts w:ascii="彩虹粗仿宋" w:eastAsia="彩虹粗仿宋" w:hAnsi="宋体" w:cs="Arial"/>
          <w:bCs/>
          <w:sz w:val="24"/>
        </w:rPr>
        <w:t>每个交易日日终在扣除</w:t>
      </w:r>
      <w:r w:rsidRPr="003E5B75">
        <w:rPr>
          <w:rFonts w:ascii="彩虹粗仿宋" w:eastAsia="彩虹粗仿宋" w:hAnsi="宋体" w:cs="Arial" w:hint="eastAsia"/>
          <w:bCs/>
          <w:sz w:val="24"/>
        </w:rPr>
        <w:t>股指</w:t>
      </w:r>
      <w:r w:rsidRPr="003E5B75">
        <w:rPr>
          <w:rFonts w:ascii="彩虹粗仿宋" w:eastAsia="彩虹粗仿宋" w:hAnsi="宋体" w:cs="Arial"/>
          <w:bCs/>
          <w:sz w:val="24"/>
        </w:rPr>
        <w:t>期货合约需缴纳的交易保证金后，本基金持有现金或者到期日在一年以内的政府债券投资比例不低于基金资产净值的5%；</w:t>
      </w:r>
      <w:r w:rsidRPr="003E5B75">
        <w:rPr>
          <w:rFonts w:ascii="彩虹粗仿宋" w:eastAsia="彩虹粗仿宋" w:hAnsi="宋体" w:cs="Arial" w:hint="eastAsia"/>
          <w:bCs/>
          <w:sz w:val="24"/>
        </w:rPr>
        <w:t>封闭运作期内，</w:t>
      </w:r>
      <w:r w:rsidRPr="003E5B75">
        <w:rPr>
          <w:rFonts w:ascii="彩虹粗仿宋" w:eastAsia="彩虹粗仿宋" w:hAnsi="宋体" w:cs="Arial"/>
          <w:bCs/>
          <w:sz w:val="24"/>
        </w:rPr>
        <w:t>本基金不受</w:t>
      </w:r>
      <w:r w:rsidRPr="003E5B75">
        <w:rPr>
          <w:rFonts w:ascii="彩虹粗仿宋" w:eastAsia="彩虹粗仿宋" w:hAnsi="宋体" w:cs="Arial" w:hint="eastAsia"/>
          <w:bCs/>
          <w:sz w:val="24"/>
        </w:rPr>
        <w:t>前</w:t>
      </w:r>
      <w:r w:rsidRPr="003E5B75">
        <w:rPr>
          <w:rFonts w:ascii="彩虹粗仿宋" w:eastAsia="彩虹粗仿宋" w:hAnsi="宋体" w:cs="Arial"/>
          <w:bCs/>
          <w:sz w:val="24"/>
        </w:rPr>
        <w:t>述5%的限制</w:t>
      </w:r>
      <w:r w:rsidRPr="003E5B75">
        <w:rPr>
          <w:rFonts w:ascii="彩虹粗仿宋" w:eastAsia="彩虹粗仿宋" w:hAnsi="宋体" w:cs="Arial" w:hint="eastAsia"/>
          <w:bCs/>
          <w:sz w:val="24"/>
        </w:rPr>
        <w:t>，在扣除股指期货合约需缴纳的交易保证金后，本基金应当保持不低于交易保证金一倍的现金；其中现金不包括结算备付金、存出保证金、应收申购款等。</w:t>
      </w:r>
    </w:p>
    <w:p w:rsidR="00A2170A" w:rsidRPr="003E5B75" w:rsidRDefault="00A2170A" w:rsidP="00A2170A">
      <w:pPr>
        <w:adjustRightInd w:val="0"/>
        <w:snapToGrid w:val="0"/>
        <w:ind w:firstLineChars="200" w:firstLine="480"/>
        <w:rPr>
          <w:rFonts w:ascii="彩虹粗仿宋" w:eastAsia="彩虹粗仿宋" w:hAnsi="宋体" w:cs="Arial"/>
          <w:bCs/>
          <w:sz w:val="24"/>
        </w:rPr>
      </w:pPr>
      <w:r w:rsidRPr="003E5B75">
        <w:rPr>
          <w:rFonts w:ascii="彩虹粗仿宋" w:eastAsia="彩虹粗仿宋" w:hAnsi="宋体" w:cs="Arial"/>
          <w:bCs/>
          <w:sz w:val="24"/>
        </w:rPr>
        <w:t>如法律法规或中国证监会变更投资品种的投资比例限制，基金管理人在履行 适当程序后，可以调整上述投资品种的投资比例。</w:t>
      </w:r>
    </w:p>
    <w:p w:rsidR="00A2170A" w:rsidRPr="004565B1" w:rsidRDefault="00A2170A" w:rsidP="00A2170A">
      <w:pPr>
        <w:adjustRightInd w:val="0"/>
        <w:snapToGrid w:val="0"/>
        <w:ind w:firstLineChars="200" w:firstLine="480"/>
        <w:rPr>
          <w:rFonts w:ascii="彩虹粗仿宋" w:eastAsia="彩虹粗仿宋"/>
          <w:sz w:val="24"/>
        </w:rPr>
      </w:pPr>
      <w:r w:rsidRPr="00203A6B" w:rsidDel="004C0F39">
        <w:rPr>
          <w:rFonts w:ascii="彩虹粗仿宋" w:eastAsia="彩虹粗仿宋" w:hAnsi="宋体" w:cs="Arial" w:hint="eastAsia"/>
          <w:bCs/>
          <w:sz w:val="24"/>
        </w:rPr>
        <w:t xml:space="preserve"> </w:t>
      </w: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1、</w:t>
      </w:r>
      <w:r w:rsidRPr="008A4A1D">
        <w:rPr>
          <w:rFonts w:ascii="彩虹粗仿宋" w:eastAsia="彩虹粗仿宋"/>
          <w:bCs/>
          <w:sz w:val="24"/>
        </w:rPr>
        <w:t>封闭运作期内，基金的投资组合应遵循以下限制：</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本基金股票资产投资比例为基金资产的</w:t>
      </w:r>
      <w:r w:rsidRPr="008A4A1D">
        <w:rPr>
          <w:rFonts w:ascii="彩虹粗仿宋" w:eastAsia="彩虹粗仿宋"/>
          <w:bCs/>
          <w:sz w:val="24"/>
        </w:rPr>
        <w:t>0-100%</w:t>
      </w:r>
      <w:r w:rsidRPr="008A4A1D">
        <w:rPr>
          <w:rFonts w:ascii="彩虹粗仿宋" w:eastAsia="彩虹粗仿宋" w:hint="eastAsia"/>
          <w:bCs/>
          <w:sz w:val="24"/>
        </w:rPr>
        <w:t>，投资于</w:t>
      </w:r>
      <w:r w:rsidR="008A78EE">
        <w:rPr>
          <w:rFonts w:ascii="彩虹粗仿宋" w:eastAsia="彩虹粗仿宋" w:hAnsi="宋体" w:cs="Arial" w:hint="eastAsia"/>
          <w:bCs/>
          <w:sz w:val="24"/>
        </w:rPr>
        <w:t>科技创新</w:t>
      </w:r>
      <w:r w:rsidRPr="008A4A1D">
        <w:rPr>
          <w:rFonts w:ascii="彩虹粗仿宋" w:eastAsia="彩虹粗仿宋" w:hint="eastAsia"/>
          <w:bCs/>
          <w:sz w:val="24"/>
        </w:rPr>
        <w:t>主题证券的比例不低于非现金基金资产的8</w:t>
      </w:r>
      <w:r w:rsidRPr="008A4A1D">
        <w:rPr>
          <w:rFonts w:ascii="彩虹粗仿宋" w:eastAsia="彩虹粗仿宋"/>
          <w:bCs/>
          <w:sz w:val="24"/>
        </w:rPr>
        <w:t>0</w:t>
      </w:r>
      <w:r w:rsidRPr="008A4A1D">
        <w:rPr>
          <w:rFonts w:ascii="彩虹粗仿宋" w:eastAsia="彩虹粗仿宋" w:hint="eastAsia"/>
          <w:bCs/>
          <w:sz w:val="24"/>
        </w:rPr>
        <w:t>%；投资于港股通标的股票的比例占股票资产的0-50%；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2</w:t>
      </w:r>
      <w:r w:rsidRPr="008A4A1D">
        <w:rPr>
          <w:rFonts w:ascii="彩虹粗仿宋" w:eastAsia="彩虹粗仿宋"/>
          <w:bCs/>
          <w:sz w:val="24"/>
        </w:rPr>
        <w:t>）</w:t>
      </w:r>
      <w:r w:rsidRPr="008A4A1D">
        <w:rPr>
          <w:rFonts w:ascii="彩虹粗仿宋" w:eastAsia="彩虹粗仿宋" w:hint="eastAsia"/>
          <w:bCs/>
          <w:sz w:val="24"/>
        </w:rPr>
        <w:t>在扣除股指期货合约需缴纳的交易保证金后，本基金应当保持不低于交易保证金一倍的现金。</w:t>
      </w:r>
      <w:r w:rsidRPr="008A4A1D">
        <w:rPr>
          <w:rFonts w:ascii="彩虹粗仿宋" w:eastAsia="彩虹粗仿宋"/>
          <w:bCs/>
          <w:sz w:val="24"/>
        </w:rPr>
        <w:t>其中现金不包括结算备付金、存出保证金和应收申购款等；</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3</w:t>
      </w:r>
      <w:r w:rsidRPr="008A4A1D">
        <w:rPr>
          <w:rFonts w:ascii="彩虹粗仿宋" w:eastAsia="彩虹粗仿宋"/>
          <w:bCs/>
          <w:sz w:val="24"/>
        </w:rPr>
        <w:t>）本基金持有一家公司</w:t>
      </w:r>
      <w:r w:rsidRPr="008A4A1D">
        <w:rPr>
          <w:rFonts w:ascii="彩虹粗仿宋" w:eastAsia="彩虹粗仿宋" w:hint="eastAsia"/>
          <w:bCs/>
          <w:sz w:val="24"/>
        </w:rPr>
        <w:t>发行</w:t>
      </w:r>
      <w:r w:rsidRPr="008A4A1D">
        <w:rPr>
          <w:rFonts w:ascii="彩虹粗仿宋" w:eastAsia="彩虹粗仿宋"/>
          <w:bCs/>
          <w:sz w:val="24"/>
        </w:rPr>
        <w:t>的</w:t>
      </w:r>
      <w:r w:rsidRPr="008A4A1D">
        <w:rPr>
          <w:rFonts w:ascii="彩虹粗仿宋" w:eastAsia="彩虹粗仿宋" w:hint="eastAsia"/>
          <w:bCs/>
          <w:sz w:val="24"/>
        </w:rPr>
        <w:t>证券（同一家公司在境内和香港同时上市的</w:t>
      </w:r>
      <w:r w:rsidRPr="008A4A1D">
        <w:rPr>
          <w:rFonts w:ascii="彩虹粗仿宋" w:eastAsia="彩虹粗仿宋" w:hint="eastAsia"/>
          <w:bCs/>
          <w:sz w:val="24"/>
        </w:rPr>
        <w:lastRenderedPageBreak/>
        <w:t>A+H股合计计算）</w:t>
      </w:r>
      <w:r w:rsidRPr="008A4A1D">
        <w:rPr>
          <w:rFonts w:ascii="彩虹粗仿宋" w:eastAsia="彩虹粗仿宋"/>
          <w:bCs/>
          <w:sz w:val="24"/>
        </w:rPr>
        <w:t>，其市值不超过基金资产净值的10％；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4</w:t>
      </w:r>
      <w:r w:rsidRPr="008A4A1D">
        <w:rPr>
          <w:rFonts w:ascii="彩虹粗仿宋" w:eastAsia="彩虹粗仿宋"/>
          <w:bCs/>
          <w:sz w:val="24"/>
        </w:rPr>
        <w:t>）本基金管理人管理</w:t>
      </w:r>
      <w:r w:rsidRPr="008A4A1D">
        <w:rPr>
          <w:rFonts w:ascii="彩虹粗仿宋" w:eastAsia="彩虹粗仿宋" w:hint="eastAsia"/>
          <w:bCs/>
          <w:sz w:val="24"/>
        </w:rPr>
        <w:t>且由本基金托管人托管</w:t>
      </w:r>
      <w:r w:rsidRPr="008A4A1D">
        <w:rPr>
          <w:rFonts w:ascii="彩虹粗仿宋" w:eastAsia="彩虹粗仿宋"/>
          <w:bCs/>
          <w:sz w:val="24"/>
        </w:rPr>
        <w:t>的全部基金持有一家公司发行的证券</w:t>
      </w:r>
      <w:r w:rsidRPr="008A4A1D">
        <w:rPr>
          <w:rFonts w:ascii="彩虹粗仿宋" w:eastAsia="彩虹粗仿宋" w:hint="eastAsia"/>
          <w:bCs/>
          <w:sz w:val="24"/>
        </w:rPr>
        <w:t>（同一家公司在境内和香港同时上市的A+H股合计计算）</w:t>
      </w:r>
      <w:r w:rsidRPr="008A4A1D">
        <w:rPr>
          <w:rFonts w:ascii="彩虹粗仿宋" w:eastAsia="彩虹粗仿宋"/>
          <w:bCs/>
          <w:sz w:val="24"/>
        </w:rPr>
        <w:t>，不超过该证券的10％；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5</w:t>
      </w:r>
      <w:r w:rsidRPr="008A4A1D">
        <w:rPr>
          <w:rFonts w:ascii="彩虹粗仿宋" w:eastAsia="彩虹粗仿宋"/>
          <w:bCs/>
          <w:sz w:val="24"/>
        </w:rPr>
        <w:t>）本基金投资于同一原始权益人的各类资产支持证券的比例，不得超过基金资产净值的10％；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6</w:t>
      </w:r>
      <w:r w:rsidRPr="008A4A1D">
        <w:rPr>
          <w:rFonts w:ascii="彩虹粗仿宋" w:eastAsia="彩虹粗仿宋"/>
          <w:bCs/>
          <w:sz w:val="24"/>
        </w:rPr>
        <w:t>）本基金持有的全部资产支持证券，其市值不得超过基金资产净值的20％；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7</w:t>
      </w:r>
      <w:r w:rsidRPr="008A4A1D">
        <w:rPr>
          <w:rFonts w:ascii="彩虹粗仿宋" w:eastAsia="彩虹粗仿宋"/>
          <w:bCs/>
          <w:sz w:val="24"/>
        </w:rPr>
        <w:t>）本基金持有的同一(指同一信用级别)资产支持证券的比例，不得超过该资产支持证券规模的10％；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8</w:t>
      </w:r>
      <w:r w:rsidRPr="008A4A1D">
        <w:rPr>
          <w:rFonts w:ascii="彩虹粗仿宋" w:eastAsia="彩虹粗仿宋"/>
          <w:bCs/>
          <w:sz w:val="24"/>
        </w:rPr>
        <w:t>）本基金管理人管理</w:t>
      </w:r>
      <w:r w:rsidRPr="008A4A1D">
        <w:rPr>
          <w:rFonts w:ascii="彩虹粗仿宋" w:eastAsia="彩虹粗仿宋" w:hint="eastAsia"/>
          <w:bCs/>
          <w:sz w:val="24"/>
        </w:rPr>
        <w:t>且由本基金托管人托管</w:t>
      </w:r>
      <w:r w:rsidRPr="008A4A1D">
        <w:rPr>
          <w:rFonts w:ascii="彩虹粗仿宋" w:eastAsia="彩虹粗仿宋"/>
          <w:bCs/>
          <w:sz w:val="24"/>
        </w:rPr>
        <w:t>的全部基金投资于同一原始权益人的各类资产支持证券，不得超过其各类资产支持证券合计规模的10％；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9</w:t>
      </w:r>
      <w:r w:rsidRPr="008A4A1D">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0</w:t>
      </w:r>
      <w:r w:rsidRPr="008A4A1D">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1</w:t>
      </w:r>
      <w:r w:rsidRPr="008A4A1D">
        <w:rPr>
          <w:rFonts w:ascii="彩虹粗仿宋" w:eastAsia="彩虹粗仿宋"/>
          <w:bCs/>
          <w:sz w:val="24"/>
        </w:rPr>
        <w:t>）本基金进入全国银行间同业市场进行债券回购的资金余额不得超过基金资产净值的40%</w:t>
      </w:r>
      <w:r w:rsidRPr="008A4A1D">
        <w:rPr>
          <w:rFonts w:ascii="彩虹粗仿宋" w:eastAsia="彩虹粗仿宋" w:hint="eastAsia"/>
          <w:bCs/>
          <w:sz w:val="24"/>
        </w:rPr>
        <w:t>，进入全国银行间同业市场进行债券回购的最长期限为1年，债券回购到期后不得展期</w:t>
      </w:r>
      <w:r w:rsidRPr="008A4A1D">
        <w:rPr>
          <w:rFonts w:ascii="彩虹粗仿宋" w:eastAsia="彩虹粗仿宋"/>
          <w:bCs/>
          <w:sz w:val="24"/>
        </w:rPr>
        <w:t>；</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2</w:t>
      </w:r>
      <w:r w:rsidRPr="008A4A1D">
        <w:rPr>
          <w:rFonts w:ascii="彩虹粗仿宋" w:eastAsia="彩虹粗仿宋"/>
          <w:bCs/>
          <w:sz w:val="24"/>
        </w:rPr>
        <w:t>）本基金</w:t>
      </w:r>
      <w:r w:rsidRPr="008A4A1D">
        <w:rPr>
          <w:rFonts w:ascii="彩虹粗仿宋" w:eastAsia="彩虹粗仿宋" w:hint="eastAsia"/>
          <w:bCs/>
          <w:sz w:val="24"/>
        </w:rPr>
        <w:t>管理人管理且由本基金托管人托管的全部开放式基金持有一家上市公司发行的可流通股票，不得超过该上市公司可流通股票的15%</w:t>
      </w:r>
      <w:r w:rsidRPr="008A4A1D">
        <w:rPr>
          <w:rFonts w:ascii="彩虹粗仿宋" w:eastAsia="彩虹粗仿宋"/>
          <w:bCs/>
          <w:sz w:val="24"/>
        </w:rPr>
        <w:t>；</w:t>
      </w:r>
      <w:r w:rsidRPr="008A4A1D">
        <w:rPr>
          <w:rFonts w:ascii="彩虹粗仿宋" w:eastAsia="彩虹粗仿宋" w:hint="eastAsia"/>
          <w:bCs/>
          <w:sz w:val="24"/>
        </w:rPr>
        <w:t>本基金管理人管理且由本基金托管人托管的全部投资组合持有一家上市公司发行的可流通股票，不得超过该上市公司可流通股票的30%；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（13）本基金参与股指期货交易，应当遵守下列要求：</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1）本基金在任何交易日日终，持有的买入股指期货合约价值，不得超过基金资产净值的10%；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2）本基金在任何交易日日终，持有的买入股指期货合约价值与有价证券市值之和，不得超过基金资产净值的100%；其中，有价证券指股票、债</w:t>
      </w:r>
      <w:r w:rsidR="007C5C02">
        <w:rPr>
          <w:rFonts w:ascii="彩虹粗仿宋" w:eastAsia="彩虹粗仿宋" w:hint="eastAsia"/>
          <w:bCs/>
          <w:sz w:val="24"/>
        </w:rPr>
        <w:t>券（不含到期日在一年以内的政府债券）、</w:t>
      </w:r>
      <w:r w:rsidRPr="008A4A1D">
        <w:rPr>
          <w:rFonts w:ascii="彩虹粗仿宋" w:eastAsia="彩虹粗仿宋" w:hint="eastAsia"/>
          <w:bCs/>
          <w:sz w:val="24"/>
        </w:rPr>
        <w:t>资产支持证券、买入返售金融资产（不含质押式回购）等；</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3）本基金在任何交易日日终，持有的卖出股指期货合约价值不得超过基金持有的股票总市值的20%；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4）本基金所持有的股票市值和买入、卖出股指期货合约价值，合计（轧差计算）应当符合基金合同关于股票投资比例的有关约定；</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lastRenderedPageBreak/>
        <w:t>5）本基金在任何交易日内交易（不包括平仓）的股指期货合约的成交金额不得超过上一交易日基金资产净值的20%；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（14</w:t>
      </w:r>
      <w:r w:rsidRPr="008A4A1D">
        <w:rPr>
          <w:rFonts w:ascii="彩虹粗仿宋" w:eastAsia="彩虹粗仿宋"/>
          <w:bCs/>
          <w:sz w:val="24"/>
        </w:rPr>
        <w:t>）本基金与私募类证券资管产品及中国证监会认定的其他主体为交易对手开展逆回购交易的，可接受质押品的资质要求应当与本基金合同约定的投资范围保持一致；</w:t>
      </w:r>
      <w:r w:rsidRPr="008A4A1D">
        <w:rPr>
          <w:rFonts w:ascii="彩虹粗仿宋" w:eastAsia="彩虹粗仿宋" w:hint="eastAsia"/>
          <w:bCs/>
          <w:sz w:val="24"/>
        </w:rPr>
        <w:t xml:space="preserve">  </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5</w:t>
      </w:r>
      <w:r w:rsidRPr="008A4A1D">
        <w:rPr>
          <w:rFonts w:ascii="彩虹粗仿宋" w:eastAsia="彩虹粗仿宋"/>
          <w:bCs/>
          <w:sz w:val="24"/>
        </w:rPr>
        <w:t>）</w:t>
      </w:r>
      <w:r w:rsidRPr="008A4A1D">
        <w:rPr>
          <w:rFonts w:ascii="彩虹粗仿宋" w:eastAsia="彩虹粗仿宋" w:hint="eastAsia"/>
          <w:bCs/>
          <w:sz w:val="24"/>
        </w:rPr>
        <w:t>本基金的基金资产总值不得超过基金资产净值的</w:t>
      </w:r>
      <w:r w:rsidRPr="008A4A1D">
        <w:rPr>
          <w:rFonts w:ascii="彩虹粗仿宋" w:eastAsia="彩虹粗仿宋"/>
          <w:bCs/>
          <w:sz w:val="24"/>
        </w:rPr>
        <w:t>200%</w:t>
      </w:r>
      <w:r w:rsidRPr="008A4A1D">
        <w:rPr>
          <w:rFonts w:ascii="彩虹粗仿宋" w:eastAsia="彩虹粗仿宋" w:hint="eastAsia"/>
          <w:bCs/>
          <w:sz w:val="24"/>
        </w:rPr>
        <w:t>；</w:t>
      </w:r>
      <w:r w:rsidRPr="008A4A1D">
        <w:rPr>
          <w:rFonts w:ascii="彩虹粗仿宋" w:eastAsia="彩虹粗仿宋"/>
          <w:bCs/>
          <w:sz w:val="24"/>
        </w:rPr>
        <w:t xml:space="preserve"> </w:t>
      </w:r>
    </w:p>
    <w:p w:rsidR="004C1D8F" w:rsidRPr="004C1D8F" w:rsidRDefault="004C1D8F" w:rsidP="004C1D8F">
      <w:pPr>
        <w:adjustRightInd w:val="0"/>
        <w:snapToGrid w:val="0"/>
        <w:ind w:firstLineChars="200" w:firstLine="480"/>
        <w:rPr>
          <w:rFonts w:ascii="彩虹粗仿宋" w:eastAsia="彩虹粗仿宋"/>
          <w:bCs/>
          <w:sz w:val="24"/>
        </w:rPr>
      </w:pPr>
      <w:r w:rsidRPr="004C1D8F">
        <w:rPr>
          <w:rFonts w:ascii="彩虹粗仿宋" w:eastAsia="彩虹粗仿宋"/>
          <w:bCs/>
          <w:sz w:val="24"/>
        </w:rPr>
        <w:t>（</w:t>
      </w:r>
      <w:r w:rsidRPr="004C1D8F">
        <w:rPr>
          <w:rFonts w:ascii="彩虹粗仿宋" w:eastAsia="彩虹粗仿宋" w:hint="eastAsia"/>
          <w:bCs/>
          <w:sz w:val="24"/>
        </w:rPr>
        <w:t>16</w:t>
      </w:r>
      <w:r w:rsidRPr="004C1D8F">
        <w:rPr>
          <w:rFonts w:ascii="彩虹粗仿宋" w:eastAsia="彩虹粗仿宋"/>
          <w:bCs/>
          <w:sz w:val="24"/>
        </w:rPr>
        <w:t>）</w:t>
      </w:r>
      <w:r w:rsidRPr="004C1D8F">
        <w:rPr>
          <w:rFonts w:ascii="彩虹粗仿宋" w:eastAsia="彩虹粗仿宋" w:hint="eastAsia"/>
          <w:bCs/>
          <w:sz w:val="24"/>
        </w:rPr>
        <w:t>出借证券资产不得超过基金资产净值的</w:t>
      </w:r>
      <w:r w:rsidRPr="004C1D8F">
        <w:rPr>
          <w:rFonts w:ascii="彩虹粗仿宋" w:eastAsia="彩虹粗仿宋"/>
          <w:bCs/>
          <w:sz w:val="24"/>
        </w:rPr>
        <w:t>50%</w:t>
      </w:r>
      <w:r w:rsidRPr="004C1D8F">
        <w:rPr>
          <w:rFonts w:ascii="彩虹粗仿宋" w:eastAsia="彩虹粗仿宋" w:hint="eastAsia"/>
          <w:bCs/>
          <w:sz w:val="24"/>
        </w:rPr>
        <w:t>，出借到期日不得超过封闭期到期日，中国证监会认可的特殊情形除外；</w:t>
      </w:r>
    </w:p>
    <w:p w:rsidR="004C1D8F" w:rsidRPr="004C1D8F" w:rsidRDefault="004C1D8F" w:rsidP="004C1D8F">
      <w:pPr>
        <w:adjustRightInd w:val="0"/>
        <w:snapToGrid w:val="0"/>
        <w:ind w:firstLineChars="200" w:firstLine="480"/>
        <w:rPr>
          <w:rFonts w:ascii="彩虹粗仿宋" w:eastAsia="彩虹粗仿宋"/>
          <w:bCs/>
          <w:sz w:val="24"/>
        </w:rPr>
      </w:pPr>
      <w:r w:rsidRPr="004C1D8F">
        <w:rPr>
          <w:rFonts w:ascii="彩虹粗仿宋" w:eastAsia="彩虹粗仿宋"/>
          <w:bCs/>
          <w:sz w:val="24"/>
        </w:rPr>
        <w:t>因证券市场波动、上市公司合并、基金规模变动等基金管理人之外的因素致 使基金投资不符合上述规定的，基金管理人不得新增出借业务；</w:t>
      </w:r>
    </w:p>
    <w:p w:rsidR="00537D5C" w:rsidRPr="00537D5C" w:rsidRDefault="00537D5C" w:rsidP="00537D5C">
      <w:pPr>
        <w:adjustRightInd w:val="0"/>
        <w:snapToGrid w:val="0"/>
        <w:ind w:firstLineChars="200" w:firstLine="480"/>
        <w:rPr>
          <w:rFonts w:ascii="彩虹粗仿宋" w:eastAsia="彩虹粗仿宋"/>
          <w:bCs/>
          <w:sz w:val="24"/>
        </w:rPr>
      </w:pPr>
      <w:r w:rsidRPr="00537D5C">
        <w:rPr>
          <w:rFonts w:ascii="彩虹粗仿宋" w:eastAsia="彩虹粗仿宋" w:hint="eastAsia"/>
          <w:bCs/>
          <w:sz w:val="24"/>
        </w:rPr>
        <w:t>（17）本基金投资同业存单的比例不得超过基金资产的20%；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004C1D8F" w:rsidRPr="008A4A1D">
        <w:rPr>
          <w:rFonts w:ascii="彩虹粗仿宋" w:eastAsia="彩虹粗仿宋" w:hint="eastAsia"/>
          <w:bCs/>
          <w:sz w:val="24"/>
        </w:rPr>
        <w:t>1</w:t>
      </w:r>
      <w:r w:rsidR="00537D5C">
        <w:rPr>
          <w:rFonts w:ascii="彩虹粗仿宋" w:eastAsia="彩虹粗仿宋" w:hint="eastAsia"/>
          <w:bCs/>
          <w:sz w:val="24"/>
        </w:rPr>
        <w:t>8</w:t>
      </w:r>
      <w:r w:rsidRPr="008A4A1D">
        <w:rPr>
          <w:rFonts w:ascii="彩虹粗仿宋" w:eastAsia="彩虹粗仿宋"/>
          <w:bCs/>
          <w:sz w:val="24"/>
        </w:rPr>
        <w:t>）</w:t>
      </w:r>
      <w:r w:rsidRPr="008A4A1D">
        <w:rPr>
          <w:rFonts w:ascii="彩虹粗仿宋" w:eastAsia="彩虹粗仿宋" w:hint="eastAsia"/>
          <w:bCs/>
          <w:sz w:val="24"/>
        </w:rPr>
        <w:t>法律法规及中国证监会规定的和《基金合同》约定的其他投资限制。</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除上述（2）、（</w:t>
      </w:r>
      <w:r w:rsidRPr="008A4A1D">
        <w:rPr>
          <w:rFonts w:ascii="彩虹粗仿宋" w:eastAsia="彩虹粗仿宋" w:hint="eastAsia"/>
          <w:bCs/>
          <w:sz w:val="24"/>
        </w:rPr>
        <w:t>9</w:t>
      </w:r>
      <w:r w:rsidRPr="008A4A1D">
        <w:rPr>
          <w:rFonts w:ascii="彩虹粗仿宋" w:eastAsia="彩虹粗仿宋"/>
          <w:bCs/>
          <w:sz w:val="24"/>
        </w:rPr>
        <w:t>）、</w:t>
      </w:r>
      <w:r w:rsidRPr="008A4A1D">
        <w:rPr>
          <w:rFonts w:ascii="彩虹粗仿宋" w:eastAsia="彩虹粗仿宋" w:hint="eastAsia"/>
          <w:bCs/>
          <w:sz w:val="24"/>
        </w:rPr>
        <w:t>（14）</w:t>
      </w:r>
      <w:r w:rsidRPr="008A4A1D">
        <w:rPr>
          <w:rFonts w:ascii="彩虹粗仿宋" w:eastAsia="彩虹粗仿宋"/>
          <w:bCs/>
          <w:sz w:val="24"/>
        </w:rPr>
        <w:t>情形之外，因证券</w:t>
      </w:r>
      <w:r w:rsidRPr="008A4A1D">
        <w:rPr>
          <w:rFonts w:ascii="彩虹粗仿宋" w:eastAsia="彩虹粗仿宋" w:hint="eastAsia"/>
          <w:bCs/>
          <w:sz w:val="24"/>
        </w:rPr>
        <w:t>、期货</w:t>
      </w:r>
      <w:r w:rsidRPr="008A4A1D">
        <w:rPr>
          <w:rFonts w:ascii="彩虹粗仿宋" w:eastAsia="彩虹粗仿宋"/>
          <w:bCs/>
          <w:sz w:val="24"/>
        </w:rPr>
        <w:t>市场波动、上市公司合并、基金规模变动等基金管理人之外的因素致使基金投资比例不符合上述规定投资比例的，基金管理人应当在10个交易日内进行调整</w:t>
      </w:r>
      <w:r w:rsidRPr="008A4A1D">
        <w:rPr>
          <w:rFonts w:ascii="彩虹粗仿宋" w:eastAsia="彩虹粗仿宋" w:hint="eastAsia"/>
          <w:bCs/>
          <w:sz w:val="24"/>
        </w:rPr>
        <w:t>，</w:t>
      </w:r>
      <w:r w:rsidRPr="008A4A1D">
        <w:rPr>
          <w:rFonts w:ascii="彩虹粗仿宋" w:eastAsia="彩虹粗仿宋"/>
          <w:bCs/>
          <w:sz w:val="24"/>
        </w:rPr>
        <w:t>但中国证监会规定的特殊情形除外。</w:t>
      </w:r>
    </w:p>
    <w:p w:rsidR="008A4A1D" w:rsidRPr="008A4A1D" w:rsidRDefault="008A4A1D" w:rsidP="008A4A1D">
      <w:pPr>
        <w:adjustRightInd w:val="0"/>
        <w:snapToGrid w:val="0"/>
        <w:ind w:firstLineChars="200" w:firstLine="480"/>
        <w:rPr>
          <w:rFonts w:ascii="彩虹粗仿宋" w:eastAsia="彩虹粗仿宋"/>
          <w:bCs/>
          <w:sz w:val="24"/>
        </w:rPr>
      </w:pP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2、</w:t>
      </w:r>
      <w:r w:rsidRPr="008A4A1D">
        <w:rPr>
          <w:rFonts w:ascii="彩虹粗仿宋" w:eastAsia="彩虹粗仿宋"/>
          <w:bCs/>
          <w:sz w:val="24"/>
        </w:rPr>
        <w:t>封闭运作期届满后，基金的投资组合应遵循以下限制：</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本基金股票资产投资比例</w:t>
      </w:r>
      <w:r w:rsidR="003F6FE6">
        <w:rPr>
          <w:rFonts w:ascii="彩虹粗仿宋" w:eastAsia="彩虹粗仿宋" w:hint="eastAsia"/>
          <w:bCs/>
          <w:sz w:val="24"/>
        </w:rPr>
        <w:t>不低于</w:t>
      </w:r>
      <w:r w:rsidRPr="008A4A1D">
        <w:rPr>
          <w:rFonts w:ascii="彩虹粗仿宋" w:eastAsia="彩虹粗仿宋" w:hint="eastAsia"/>
          <w:bCs/>
          <w:sz w:val="24"/>
        </w:rPr>
        <w:t>基金资产的</w:t>
      </w:r>
      <w:r w:rsidR="003F6FE6">
        <w:rPr>
          <w:rFonts w:ascii="彩虹粗仿宋" w:eastAsia="彩虹粗仿宋" w:hint="eastAsia"/>
          <w:bCs/>
          <w:sz w:val="24"/>
        </w:rPr>
        <w:t>6</w:t>
      </w:r>
      <w:r w:rsidRPr="008A4A1D">
        <w:rPr>
          <w:rFonts w:ascii="彩虹粗仿宋" w:eastAsia="彩虹粗仿宋"/>
          <w:bCs/>
          <w:sz w:val="24"/>
        </w:rPr>
        <w:t>0</w:t>
      </w:r>
      <w:r w:rsidR="003F6FE6">
        <w:rPr>
          <w:rFonts w:ascii="彩虹粗仿宋" w:eastAsia="彩虹粗仿宋" w:hint="eastAsia"/>
          <w:bCs/>
          <w:sz w:val="24"/>
        </w:rPr>
        <w:t>%</w:t>
      </w:r>
      <w:r w:rsidRPr="008A4A1D">
        <w:rPr>
          <w:rFonts w:ascii="彩虹粗仿宋" w:eastAsia="彩虹粗仿宋" w:hint="eastAsia"/>
          <w:bCs/>
          <w:sz w:val="24"/>
        </w:rPr>
        <w:t>，投资于科</w:t>
      </w:r>
      <w:r w:rsidR="003F6FE6">
        <w:rPr>
          <w:rFonts w:ascii="彩虹粗仿宋" w:eastAsia="彩虹粗仿宋" w:hint="eastAsia"/>
          <w:bCs/>
          <w:sz w:val="24"/>
        </w:rPr>
        <w:t>技创新</w:t>
      </w:r>
      <w:r w:rsidRPr="008A4A1D">
        <w:rPr>
          <w:rFonts w:ascii="彩虹粗仿宋" w:eastAsia="彩虹粗仿宋" w:hint="eastAsia"/>
          <w:bCs/>
          <w:sz w:val="24"/>
        </w:rPr>
        <w:t>主题证券的比例不低于非现金基金资产的8</w:t>
      </w:r>
      <w:r w:rsidRPr="008A4A1D">
        <w:rPr>
          <w:rFonts w:ascii="彩虹粗仿宋" w:eastAsia="彩虹粗仿宋"/>
          <w:bCs/>
          <w:sz w:val="24"/>
        </w:rPr>
        <w:t>0%</w:t>
      </w:r>
      <w:r w:rsidRPr="008A4A1D">
        <w:rPr>
          <w:rFonts w:ascii="彩虹粗仿宋" w:eastAsia="彩虹粗仿宋" w:hint="eastAsia"/>
          <w:bCs/>
          <w:sz w:val="24"/>
        </w:rPr>
        <w:t>；投资于港股通标的股票的比例占股票资产的0-50%；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2</w:t>
      </w:r>
      <w:r w:rsidRPr="008A4A1D">
        <w:rPr>
          <w:rFonts w:ascii="彩虹粗仿宋" w:eastAsia="彩虹粗仿宋"/>
          <w:bCs/>
          <w:sz w:val="24"/>
        </w:rPr>
        <w:t>）每个交易日日终在扣除</w:t>
      </w:r>
      <w:r w:rsidRPr="008A4A1D">
        <w:rPr>
          <w:rFonts w:ascii="彩虹粗仿宋" w:eastAsia="彩虹粗仿宋" w:hint="eastAsia"/>
          <w:bCs/>
          <w:sz w:val="24"/>
        </w:rPr>
        <w:t>股指</w:t>
      </w:r>
      <w:r w:rsidRPr="008A4A1D">
        <w:rPr>
          <w:rFonts w:ascii="彩虹粗仿宋" w:eastAsia="彩虹粗仿宋"/>
          <w:bCs/>
          <w:sz w:val="24"/>
        </w:rPr>
        <w:t>期货合约需缴纳的交易保证金后，</w:t>
      </w:r>
      <w:r w:rsidRPr="008A4A1D">
        <w:rPr>
          <w:rFonts w:ascii="彩虹粗仿宋" w:eastAsia="彩虹粗仿宋" w:hint="eastAsia"/>
          <w:bCs/>
          <w:sz w:val="24"/>
        </w:rPr>
        <w:t>本基金</w:t>
      </w:r>
      <w:r w:rsidRPr="008A4A1D">
        <w:rPr>
          <w:rFonts w:ascii="彩虹粗仿宋" w:eastAsia="彩虹粗仿宋"/>
          <w:bCs/>
          <w:sz w:val="24"/>
        </w:rPr>
        <w:t>保持不低于基金资产净值5％的现金或者到期日在一年以内的政府债券</w:t>
      </w:r>
      <w:r w:rsidRPr="008A4A1D">
        <w:rPr>
          <w:rFonts w:ascii="彩虹粗仿宋" w:eastAsia="彩虹粗仿宋" w:hint="eastAsia"/>
          <w:bCs/>
          <w:sz w:val="24"/>
        </w:rPr>
        <w:t>；</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3</w:t>
      </w:r>
      <w:r w:rsidRPr="008A4A1D">
        <w:rPr>
          <w:rFonts w:ascii="彩虹粗仿宋" w:eastAsia="彩虹粗仿宋"/>
          <w:bCs/>
          <w:sz w:val="24"/>
        </w:rPr>
        <w:t>）本基金持有一家公司</w:t>
      </w:r>
      <w:r w:rsidRPr="008A4A1D">
        <w:rPr>
          <w:rFonts w:ascii="彩虹粗仿宋" w:eastAsia="彩虹粗仿宋" w:hint="eastAsia"/>
          <w:bCs/>
          <w:sz w:val="24"/>
        </w:rPr>
        <w:t>发行</w:t>
      </w:r>
      <w:r w:rsidRPr="008A4A1D">
        <w:rPr>
          <w:rFonts w:ascii="彩虹粗仿宋" w:eastAsia="彩虹粗仿宋"/>
          <w:bCs/>
          <w:sz w:val="24"/>
        </w:rPr>
        <w:t>的</w:t>
      </w:r>
      <w:r w:rsidRPr="008A4A1D">
        <w:rPr>
          <w:rFonts w:ascii="彩虹粗仿宋" w:eastAsia="彩虹粗仿宋" w:hint="eastAsia"/>
          <w:bCs/>
          <w:sz w:val="24"/>
        </w:rPr>
        <w:t>证券（同一家公司在境内和香港同时上市的A+H股合计计算）</w:t>
      </w:r>
      <w:r w:rsidRPr="008A4A1D">
        <w:rPr>
          <w:rFonts w:ascii="彩虹粗仿宋" w:eastAsia="彩虹粗仿宋"/>
          <w:bCs/>
          <w:sz w:val="24"/>
        </w:rPr>
        <w:t>，其市值不超过基金资产净值的10％；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4</w:t>
      </w:r>
      <w:r w:rsidRPr="008A4A1D">
        <w:rPr>
          <w:rFonts w:ascii="彩虹粗仿宋" w:eastAsia="彩虹粗仿宋"/>
          <w:bCs/>
          <w:sz w:val="24"/>
        </w:rPr>
        <w:t>）本基金管理人管理的</w:t>
      </w:r>
      <w:r w:rsidRPr="008A4A1D">
        <w:rPr>
          <w:rFonts w:ascii="彩虹粗仿宋" w:eastAsia="彩虹粗仿宋" w:hint="eastAsia"/>
          <w:bCs/>
          <w:sz w:val="24"/>
        </w:rPr>
        <w:t>且由本基金托管人托管</w:t>
      </w:r>
      <w:r w:rsidRPr="008A4A1D">
        <w:rPr>
          <w:rFonts w:ascii="彩虹粗仿宋" w:eastAsia="彩虹粗仿宋"/>
          <w:bCs/>
          <w:sz w:val="24"/>
        </w:rPr>
        <w:t>全部基金持有一家公司发行的证券</w:t>
      </w:r>
      <w:r w:rsidRPr="008A4A1D">
        <w:rPr>
          <w:rFonts w:ascii="彩虹粗仿宋" w:eastAsia="彩虹粗仿宋" w:hint="eastAsia"/>
          <w:bCs/>
          <w:sz w:val="24"/>
        </w:rPr>
        <w:t>（同一家公司在境内和香港同时上市的A+H股合计计算）</w:t>
      </w:r>
      <w:r w:rsidRPr="008A4A1D">
        <w:rPr>
          <w:rFonts w:ascii="彩虹粗仿宋" w:eastAsia="彩虹粗仿宋"/>
          <w:bCs/>
          <w:sz w:val="24"/>
        </w:rPr>
        <w:t>，不超过该证券的10％；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5</w:t>
      </w:r>
      <w:r w:rsidRPr="008A4A1D">
        <w:rPr>
          <w:rFonts w:ascii="彩虹粗仿宋" w:eastAsia="彩虹粗仿宋"/>
          <w:bCs/>
          <w:sz w:val="24"/>
        </w:rPr>
        <w:t>）本基金投资于同一原始权益人的各类资产支持证券的比例，不得超过基金资产净值的10％；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6</w:t>
      </w:r>
      <w:r w:rsidRPr="008A4A1D">
        <w:rPr>
          <w:rFonts w:ascii="彩虹粗仿宋" w:eastAsia="彩虹粗仿宋"/>
          <w:bCs/>
          <w:sz w:val="24"/>
        </w:rPr>
        <w:t>）本基金持有的全部资产支持证券，其市值不得超过基金资产净值的20％；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7</w:t>
      </w:r>
      <w:r w:rsidRPr="008A4A1D">
        <w:rPr>
          <w:rFonts w:ascii="彩虹粗仿宋" w:eastAsia="彩虹粗仿宋"/>
          <w:bCs/>
          <w:sz w:val="24"/>
        </w:rPr>
        <w:t>）本基金持有的同一(指同一信用级别)资产支持证券的比例，不得超过该资产支持证券规模的10％；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8</w:t>
      </w:r>
      <w:r w:rsidRPr="008A4A1D">
        <w:rPr>
          <w:rFonts w:ascii="彩虹粗仿宋" w:eastAsia="彩虹粗仿宋"/>
          <w:bCs/>
          <w:sz w:val="24"/>
        </w:rPr>
        <w:t>）本基金管理人管理</w:t>
      </w:r>
      <w:r w:rsidRPr="008A4A1D">
        <w:rPr>
          <w:rFonts w:ascii="彩虹粗仿宋" w:eastAsia="彩虹粗仿宋" w:hint="eastAsia"/>
          <w:bCs/>
          <w:sz w:val="24"/>
        </w:rPr>
        <w:t>且由本基金托管人托管</w:t>
      </w:r>
      <w:r w:rsidRPr="008A4A1D">
        <w:rPr>
          <w:rFonts w:ascii="彩虹粗仿宋" w:eastAsia="彩虹粗仿宋"/>
          <w:bCs/>
          <w:sz w:val="24"/>
        </w:rPr>
        <w:t>的全部基金投资于同一原始权</w:t>
      </w:r>
      <w:r w:rsidRPr="008A4A1D">
        <w:rPr>
          <w:rFonts w:ascii="彩虹粗仿宋" w:eastAsia="彩虹粗仿宋"/>
          <w:bCs/>
          <w:sz w:val="24"/>
        </w:rPr>
        <w:lastRenderedPageBreak/>
        <w:t>益人的各类资产支持证券，不得超过其各类资产支持证券合计规模的10％；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9</w:t>
      </w:r>
      <w:r w:rsidRPr="008A4A1D">
        <w:rPr>
          <w:rFonts w:ascii="彩虹粗仿宋" w:eastAsia="彩虹粗仿宋"/>
          <w:bCs/>
          <w:sz w:val="24"/>
        </w:rPr>
        <w:t>）本基金应投资于信用级别评级为BBB以上(含BBB)的资产支持证券。基金持有资产支持证券期间，如果其信用等级下降、不再符合投资标准，应在评级报告发布之日起3个月内予以全部卖出；</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0</w:t>
      </w:r>
      <w:r w:rsidRPr="008A4A1D">
        <w:rPr>
          <w:rFonts w:ascii="彩虹粗仿宋" w:eastAsia="彩虹粗仿宋"/>
          <w:bCs/>
          <w:sz w:val="24"/>
        </w:rPr>
        <w:t>）基金财产参与股票发行申购，本基金所申报的金额不超过本基金的总资产，本基金所申报的股票数量不超过拟发行股票公司本次发行股票的总量；</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1</w:t>
      </w:r>
      <w:r w:rsidRPr="008A4A1D">
        <w:rPr>
          <w:rFonts w:ascii="彩虹粗仿宋" w:eastAsia="彩虹粗仿宋"/>
          <w:bCs/>
          <w:sz w:val="24"/>
        </w:rPr>
        <w:t>）本基金进入全国银行间同业市场进行债券回购的资金余额不得超过基金资产净值的40%</w:t>
      </w:r>
      <w:r w:rsidRPr="008A4A1D">
        <w:rPr>
          <w:rFonts w:ascii="彩虹粗仿宋" w:eastAsia="彩虹粗仿宋" w:hint="eastAsia"/>
          <w:bCs/>
          <w:sz w:val="24"/>
        </w:rPr>
        <w:t>，进入全国银行间同业市场进行债券回购的最长期限为1年，债券回购到期后不得展期</w:t>
      </w:r>
      <w:r w:rsidRPr="008A4A1D">
        <w:rPr>
          <w:rFonts w:ascii="彩虹粗仿宋" w:eastAsia="彩虹粗仿宋"/>
          <w:bCs/>
          <w:sz w:val="24"/>
        </w:rPr>
        <w:t>；</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2</w:t>
      </w:r>
      <w:r w:rsidRPr="008A4A1D">
        <w:rPr>
          <w:rFonts w:ascii="彩虹粗仿宋" w:eastAsia="彩虹粗仿宋"/>
          <w:bCs/>
          <w:sz w:val="24"/>
        </w:rPr>
        <w:t>）本基金</w:t>
      </w:r>
      <w:r w:rsidRPr="008A4A1D">
        <w:rPr>
          <w:rFonts w:ascii="彩虹粗仿宋" w:eastAsia="彩虹粗仿宋" w:hint="eastAsia"/>
          <w:bCs/>
          <w:sz w:val="24"/>
        </w:rPr>
        <w:t>管理人管理且由本基金托管人托管的全部开放式基金持有一家上市公司发行的可流通股票，不得超过该上市公司可流通股票的15%</w:t>
      </w:r>
      <w:r w:rsidRPr="008A4A1D">
        <w:rPr>
          <w:rFonts w:ascii="彩虹粗仿宋" w:eastAsia="彩虹粗仿宋"/>
          <w:bCs/>
          <w:sz w:val="24"/>
        </w:rPr>
        <w:t>；</w:t>
      </w:r>
      <w:r w:rsidRPr="008A4A1D">
        <w:rPr>
          <w:rFonts w:ascii="彩虹粗仿宋" w:eastAsia="彩虹粗仿宋" w:hint="eastAsia"/>
          <w:bCs/>
          <w:sz w:val="24"/>
        </w:rPr>
        <w:t>本基金管理人管理且由本基金托管人托管的全部投资组合持有一家上市公司发行的可流通股票，不得超过该上市公司可流通股票的30%；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（13）本基金参与股指期货交易，应当遵守下列要求：</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1）本基金在任何交易日日终，持有的买入股指期货合约价值，不得超过基金资产净值的10%；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2）本基金在任何交易日日终，持有的买入期货合约价值与有价证券市值之和，不得超过基金资产净值的95%；其中</w:t>
      </w:r>
      <w:r w:rsidR="007C5C02">
        <w:rPr>
          <w:rFonts w:ascii="彩虹粗仿宋" w:eastAsia="彩虹粗仿宋" w:hint="eastAsia"/>
          <w:bCs/>
          <w:sz w:val="24"/>
        </w:rPr>
        <w:t>，有价证券指股票、债券（不含到期日在一年以内的政府债券）、</w:t>
      </w:r>
      <w:r w:rsidRPr="008A4A1D">
        <w:rPr>
          <w:rFonts w:ascii="彩虹粗仿宋" w:eastAsia="彩虹粗仿宋" w:hint="eastAsia"/>
          <w:bCs/>
          <w:sz w:val="24"/>
        </w:rPr>
        <w:t>资产支持证券、买入返售金融资产（不含质押式回购）等；</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3）本基金在任何交易日日终，持有的卖出股指期货合约价值不得超过基金持有的股票总市值的20%；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4）本基金所持有的股票市值和买入、卖出股指期货合约价值，合计（轧差计算）应当符合基金合同关于股票投资比例的有关约定；</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hint="eastAsia"/>
          <w:bCs/>
          <w:sz w:val="24"/>
        </w:rPr>
        <w:t>5）本基金在任何交易日内交易（不包括平仓）的股指期货合约的成交金额不得超过上一交易日基金资产净值的20%；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4</w:t>
      </w:r>
      <w:r w:rsidRPr="008A4A1D">
        <w:rPr>
          <w:rFonts w:ascii="彩虹粗仿宋" w:eastAsia="彩虹粗仿宋"/>
          <w:bCs/>
          <w:sz w:val="24"/>
        </w:rPr>
        <w:t>）</w:t>
      </w:r>
      <w:r w:rsidRPr="008A4A1D">
        <w:rPr>
          <w:rFonts w:ascii="彩虹粗仿宋" w:eastAsia="彩虹粗仿宋"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15</w:t>
      </w:r>
      <w:r w:rsidRPr="008A4A1D">
        <w:rPr>
          <w:rFonts w:ascii="彩虹粗仿宋" w:eastAsia="彩虹粗仿宋"/>
          <w:bCs/>
          <w:sz w:val="24"/>
        </w:rPr>
        <w:t>）本基金与私募类证券资管产品及中国证监会认定的其他主体为交易对手开展逆回购交易的，可接受质押品的资质要求应当与本基金合同约定的投资范围保持一致；</w:t>
      </w:r>
      <w:r w:rsidRPr="008A4A1D">
        <w:rPr>
          <w:rFonts w:ascii="彩虹粗仿宋" w:eastAsia="彩虹粗仿宋" w:hint="eastAsia"/>
          <w:bCs/>
          <w:sz w:val="24"/>
        </w:rPr>
        <w:t xml:space="preserve">  </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（1</w:t>
      </w:r>
      <w:r w:rsidRPr="008A4A1D">
        <w:rPr>
          <w:rFonts w:ascii="彩虹粗仿宋" w:eastAsia="彩虹粗仿宋" w:hint="eastAsia"/>
          <w:bCs/>
          <w:sz w:val="24"/>
        </w:rPr>
        <w:t>6</w:t>
      </w:r>
      <w:r w:rsidRPr="008A4A1D">
        <w:rPr>
          <w:rFonts w:ascii="彩虹粗仿宋" w:eastAsia="彩虹粗仿宋"/>
          <w:bCs/>
          <w:sz w:val="24"/>
        </w:rPr>
        <w:t>）本基金资产总值不超过基金资产净值的140%；</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t>（</w:t>
      </w:r>
      <w:r w:rsidRPr="008A4A1D">
        <w:rPr>
          <w:rFonts w:ascii="彩虹粗仿宋" w:eastAsia="彩虹粗仿宋" w:hint="eastAsia"/>
          <w:bCs/>
          <w:sz w:val="24"/>
        </w:rPr>
        <w:t>17</w:t>
      </w:r>
      <w:r w:rsidRPr="008A4A1D">
        <w:rPr>
          <w:rFonts w:ascii="彩虹粗仿宋" w:eastAsia="彩虹粗仿宋"/>
          <w:bCs/>
          <w:sz w:val="24"/>
        </w:rPr>
        <w:t>）</w:t>
      </w:r>
      <w:r w:rsidRPr="008A4A1D">
        <w:rPr>
          <w:rFonts w:ascii="彩虹粗仿宋" w:eastAsia="彩虹粗仿宋" w:hint="eastAsia"/>
          <w:bCs/>
          <w:sz w:val="24"/>
        </w:rPr>
        <w:t>法律法规及中国证监会规定的和《基金合同》约定的其他投资限制。</w:t>
      </w:r>
    </w:p>
    <w:p w:rsidR="008A4A1D" w:rsidRPr="008A4A1D" w:rsidRDefault="008A4A1D" w:rsidP="008A4A1D">
      <w:pPr>
        <w:adjustRightInd w:val="0"/>
        <w:snapToGrid w:val="0"/>
        <w:ind w:firstLineChars="200" w:firstLine="480"/>
        <w:rPr>
          <w:rFonts w:ascii="彩虹粗仿宋" w:eastAsia="彩虹粗仿宋"/>
          <w:bCs/>
          <w:sz w:val="24"/>
        </w:rPr>
      </w:pPr>
      <w:r w:rsidRPr="008A4A1D">
        <w:rPr>
          <w:rFonts w:ascii="彩虹粗仿宋" w:eastAsia="彩虹粗仿宋"/>
          <w:bCs/>
          <w:sz w:val="24"/>
        </w:rPr>
        <w:lastRenderedPageBreak/>
        <w:t>除上述（2）、（</w:t>
      </w:r>
      <w:r w:rsidRPr="008A4A1D">
        <w:rPr>
          <w:rFonts w:ascii="彩虹粗仿宋" w:eastAsia="彩虹粗仿宋" w:hint="eastAsia"/>
          <w:bCs/>
          <w:sz w:val="24"/>
        </w:rPr>
        <w:t>9</w:t>
      </w:r>
      <w:r w:rsidRPr="008A4A1D">
        <w:rPr>
          <w:rFonts w:ascii="彩虹粗仿宋" w:eastAsia="彩虹粗仿宋"/>
          <w:bCs/>
          <w:sz w:val="24"/>
        </w:rPr>
        <w:t>）、（1</w:t>
      </w:r>
      <w:r w:rsidRPr="008A4A1D">
        <w:rPr>
          <w:rFonts w:ascii="彩虹粗仿宋" w:eastAsia="彩虹粗仿宋" w:hint="eastAsia"/>
          <w:bCs/>
          <w:sz w:val="24"/>
        </w:rPr>
        <w:t>4</w:t>
      </w:r>
      <w:r w:rsidRPr="008A4A1D">
        <w:rPr>
          <w:rFonts w:ascii="彩虹粗仿宋" w:eastAsia="彩虹粗仿宋"/>
          <w:bCs/>
          <w:sz w:val="24"/>
        </w:rPr>
        <w:t>）</w:t>
      </w:r>
      <w:r w:rsidRPr="008A4A1D">
        <w:rPr>
          <w:rFonts w:ascii="彩虹粗仿宋" w:eastAsia="彩虹粗仿宋" w:hint="eastAsia"/>
          <w:bCs/>
          <w:sz w:val="24"/>
        </w:rPr>
        <w:t>、（15）</w:t>
      </w:r>
      <w:r w:rsidRPr="008A4A1D">
        <w:rPr>
          <w:rFonts w:ascii="彩虹粗仿宋" w:eastAsia="彩虹粗仿宋"/>
          <w:bCs/>
          <w:sz w:val="24"/>
        </w:rPr>
        <w:t>情形之外，因证券</w:t>
      </w:r>
      <w:r w:rsidRPr="008A4A1D">
        <w:rPr>
          <w:rFonts w:ascii="彩虹粗仿宋" w:eastAsia="彩虹粗仿宋" w:hint="eastAsia"/>
          <w:bCs/>
          <w:sz w:val="24"/>
        </w:rPr>
        <w:t>、期货</w:t>
      </w:r>
      <w:r w:rsidRPr="008A4A1D">
        <w:rPr>
          <w:rFonts w:ascii="彩虹粗仿宋" w:eastAsia="彩虹粗仿宋"/>
          <w:bCs/>
          <w:sz w:val="24"/>
        </w:rPr>
        <w:t>市场波动、上市公司合并、基金规模变动等基金管理人之外的因素致使基金投资比例不符合上述规定投资比例的，基金管理人应当在10个交易日内进行调整</w:t>
      </w:r>
      <w:r w:rsidRPr="008A4A1D">
        <w:rPr>
          <w:rFonts w:ascii="彩虹粗仿宋" w:eastAsia="彩虹粗仿宋" w:hint="eastAsia"/>
          <w:bCs/>
          <w:sz w:val="24"/>
        </w:rPr>
        <w:t>，</w:t>
      </w:r>
      <w:r w:rsidRPr="008A4A1D">
        <w:rPr>
          <w:rFonts w:ascii="彩虹粗仿宋" w:eastAsia="彩虹粗仿宋"/>
          <w:bCs/>
          <w:sz w:val="24"/>
        </w:rPr>
        <w:t>但中国证监会规定的特殊情形除外。</w:t>
      </w:r>
    </w:p>
    <w:p w:rsidR="00A2170A" w:rsidRPr="00203A6B" w:rsidRDefault="00A2170A" w:rsidP="00A2170A">
      <w:pPr>
        <w:adjustRightInd w:val="0"/>
        <w:snapToGrid w:val="0"/>
        <w:ind w:firstLineChars="200" w:firstLine="480"/>
        <w:rPr>
          <w:rFonts w:ascii="彩虹粗仿宋" w:eastAsia="彩虹粗仿宋"/>
          <w:bCs/>
          <w:sz w:val="24"/>
        </w:rPr>
      </w:pPr>
      <w:r w:rsidRPr="00203A6B">
        <w:rPr>
          <w:rFonts w:ascii="彩虹粗仿宋" w:eastAsia="彩虹粗仿宋"/>
          <w:bCs/>
          <w:sz w:val="24"/>
        </w:rPr>
        <w:t>基金管理人应当自基金合同生效之日起</w:t>
      </w:r>
      <w:r w:rsidRPr="00203A6B">
        <w:rPr>
          <w:rFonts w:ascii="彩虹粗仿宋" w:eastAsia="彩虹粗仿宋" w:hint="eastAsia"/>
          <w:bCs/>
          <w:sz w:val="24"/>
        </w:rPr>
        <w:t>6</w:t>
      </w:r>
      <w:r w:rsidRPr="00203A6B">
        <w:rPr>
          <w:rFonts w:ascii="彩虹粗仿宋" w:eastAsia="彩虹粗仿宋"/>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A2170A" w:rsidRPr="00203A6B" w:rsidRDefault="00A2170A" w:rsidP="00A2170A">
      <w:pPr>
        <w:adjustRightInd w:val="0"/>
        <w:snapToGrid w:val="0"/>
        <w:ind w:firstLineChars="200" w:firstLine="480"/>
        <w:rPr>
          <w:rFonts w:ascii="彩虹粗仿宋" w:eastAsia="彩虹粗仿宋"/>
          <w:bCs/>
          <w:sz w:val="24"/>
        </w:rPr>
      </w:pPr>
      <w:r w:rsidRPr="00203A6B">
        <w:rPr>
          <w:rFonts w:ascii="彩虹粗仿宋" w:eastAsia="彩虹粗仿宋"/>
          <w:bCs/>
          <w:sz w:val="24"/>
        </w:rPr>
        <w:t>法律法规或监管部门取消</w:t>
      </w:r>
      <w:r w:rsidRPr="00203A6B">
        <w:rPr>
          <w:rFonts w:ascii="彩虹粗仿宋" w:eastAsia="彩虹粗仿宋" w:hint="eastAsia"/>
          <w:bCs/>
          <w:sz w:val="24"/>
        </w:rPr>
        <w:t>或变更</w:t>
      </w:r>
      <w:r w:rsidRPr="00203A6B">
        <w:rPr>
          <w:rFonts w:ascii="彩虹粗仿宋" w:eastAsia="彩虹粗仿宋"/>
          <w:bCs/>
          <w:sz w:val="24"/>
        </w:rPr>
        <w:t>上述限制，如适用于本基金，基金管理人</w:t>
      </w:r>
      <w:r w:rsidRPr="00203A6B">
        <w:rPr>
          <w:rFonts w:ascii="彩虹粗仿宋" w:eastAsia="彩虹粗仿宋" w:hint="eastAsia"/>
          <w:bCs/>
          <w:sz w:val="24"/>
        </w:rPr>
        <w:t>在</w:t>
      </w:r>
      <w:r w:rsidRPr="00203A6B">
        <w:rPr>
          <w:rFonts w:ascii="彩虹粗仿宋" w:eastAsia="彩虹粗仿宋"/>
          <w:bCs/>
          <w:sz w:val="24"/>
        </w:rPr>
        <w:t>履行适当程序后，则本基金投资不再受相关限制或按变更后的规定执行。</w:t>
      </w:r>
    </w:p>
    <w:p w:rsidR="00A2170A" w:rsidRPr="00840FD1" w:rsidRDefault="00A2170A" w:rsidP="00A2170A">
      <w:pPr>
        <w:adjustRightInd w:val="0"/>
        <w:snapToGrid w:val="0"/>
        <w:ind w:firstLineChars="200" w:firstLine="480"/>
        <w:rPr>
          <w:rFonts w:ascii="彩虹粗仿宋" w:eastAsia="彩虹粗仿宋"/>
          <w:bCs/>
          <w:sz w:val="24"/>
        </w:rPr>
      </w:pPr>
      <w:r w:rsidRPr="00840FD1">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A2170A"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A2170A" w:rsidRPr="00E50F30" w:rsidRDefault="00A2170A" w:rsidP="00A2170A">
      <w:pPr>
        <w:adjustRightInd w:val="0"/>
        <w:snapToGrid w:val="0"/>
        <w:ind w:firstLineChars="200" w:firstLine="480"/>
        <w:rPr>
          <w:rFonts w:ascii="彩虹粗仿宋" w:eastAsia="彩虹粗仿宋"/>
          <w:bCs/>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D7638">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w:t>
      </w:r>
      <w:r w:rsidRPr="00E50F30">
        <w:rPr>
          <w:rFonts w:ascii="彩虹粗仿宋" w:eastAsia="彩虹粗仿宋" w:hint="eastAsia"/>
          <w:bCs/>
          <w:sz w:val="24"/>
        </w:rPr>
        <w:t>同意，并履行信息披露义务。</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基金管理人负责对交易对手的资信控制，按银行间债券市场的交易规则进行交易，并</w:t>
      </w:r>
      <w:r w:rsidRPr="004A5BF1">
        <w:rPr>
          <w:rFonts w:ascii="彩虹粗仿宋" w:eastAsia="彩虹粗仿宋" w:hint="eastAsia"/>
          <w:bCs/>
          <w:sz w:val="24"/>
        </w:rPr>
        <w:t>负责解决因交易对手不履行合同而造成的纠纷及损失，基金托管人不承担由此造成的任何法律责任及损失。若未履约的交易对手在基金托管人与基金管</w:t>
      </w:r>
      <w:r w:rsidRPr="004A5BF1">
        <w:rPr>
          <w:rFonts w:ascii="彩虹粗仿宋" w:eastAsia="彩虹粗仿宋" w:hint="eastAsia"/>
          <w:bCs/>
          <w:sz w:val="24"/>
        </w:rPr>
        <w:lastRenderedPageBreak/>
        <w:t>理人确定的时间前仍未承担违约责任及其他相关法律责任的，基金管理人可以对相应损失先行予以承担，然后再向相关交易对手追偿。</w:t>
      </w:r>
      <w:r w:rsidRPr="00E50F30">
        <w:rPr>
          <w:rFonts w:ascii="彩虹粗仿宋" w:eastAsia="彩虹粗仿宋" w:hint="eastAsia"/>
          <w:bCs/>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（五）基金托管人根据有关法律法规的规定及《基金合同》的约定，对基金管理人投资流通受限证券进行监督。</w:t>
      </w:r>
    </w:p>
    <w:p w:rsidR="00A2170A" w:rsidRPr="00E50F30" w:rsidRDefault="00A2170A" w:rsidP="00A2170A">
      <w:pPr>
        <w:adjustRightInd w:val="0"/>
        <w:snapToGrid w:val="0"/>
        <w:ind w:firstLineChars="200" w:firstLine="480"/>
        <w:rPr>
          <w:rFonts w:ascii="彩虹粗仿宋" w:eastAsia="彩虹粗仿宋"/>
          <w:bCs/>
          <w:sz w:val="24"/>
        </w:rPr>
      </w:pPr>
      <w:r w:rsidRPr="004A5BF1">
        <w:rPr>
          <w:rFonts w:ascii="彩虹粗仿宋" w:eastAsia="彩虹粗仿宋" w:hint="eastAsia"/>
          <w:bCs/>
          <w:sz w:val="24"/>
        </w:rPr>
        <w:t>基金管理人投资流通受限证券，应事先根据中国证监会相关规定，明确基金投资流通受限证券的比例，</w:t>
      </w:r>
      <w:r w:rsidRPr="00E50F30">
        <w:rPr>
          <w:rFonts w:ascii="彩虹粗仿宋" w:eastAsia="彩虹粗仿宋" w:hint="eastAsia"/>
          <w:bCs/>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A2170A" w:rsidRPr="00BE31FA"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1.本基金</w:t>
      </w:r>
      <w:r w:rsidRPr="004A5BF1">
        <w:rPr>
          <w:rFonts w:ascii="彩虹粗仿宋" w:eastAsia="彩虹粗仿宋" w:hint="eastAsia"/>
          <w:bCs/>
          <w:sz w:val="24"/>
        </w:rPr>
        <w:t>投资的流通</w:t>
      </w:r>
      <w:r w:rsidRPr="007C1E8C">
        <w:rPr>
          <w:rFonts w:ascii="彩虹粗仿宋" w:eastAsia="彩虹粗仿宋" w:hint="eastAsia"/>
          <w:bCs/>
          <w:sz w:val="24"/>
        </w:rPr>
        <w:t>受限证券须为经中国证监会批准的非公开发行股票</w:t>
      </w:r>
      <w:r w:rsidRPr="0012725C">
        <w:rPr>
          <w:rFonts w:ascii="彩虹粗仿宋" w:eastAsia="彩虹粗仿宋" w:hint="eastAsia"/>
          <w:bCs/>
          <w:sz w:val="24"/>
        </w:rPr>
        <w:t>、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2170A" w:rsidRPr="00BE31FA"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本基金</w:t>
      </w:r>
      <w:r w:rsidRPr="004A5BF1">
        <w:rPr>
          <w:rFonts w:ascii="彩虹粗仿宋" w:eastAsia="彩虹粗仿宋" w:hint="eastAsia"/>
          <w:bCs/>
          <w:sz w:val="24"/>
        </w:rPr>
        <w:t>投资的流通</w:t>
      </w:r>
      <w:r w:rsidRPr="007C1E8C">
        <w:rPr>
          <w:rFonts w:ascii="彩虹粗仿宋" w:eastAsia="彩虹粗仿宋" w:hint="eastAsia"/>
          <w:bCs/>
          <w:sz w:val="24"/>
        </w:rPr>
        <w:t>受限证券限于可由中国证券登记结算有限责任公司或中央国债登记结算有限责任公司负责登记和存管，并可在证券交易所或全国银行间债券市场交易的证券。</w:t>
      </w:r>
    </w:p>
    <w:p w:rsidR="00A2170A" w:rsidRPr="003470E4"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本基金</w:t>
      </w:r>
      <w:r w:rsidRPr="004A5BF1">
        <w:rPr>
          <w:rFonts w:ascii="彩虹粗仿宋" w:eastAsia="彩虹粗仿宋" w:hint="eastAsia"/>
          <w:bCs/>
          <w:sz w:val="24"/>
        </w:rPr>
        <w:t>投资的流通</w:t>
      </w:r>
      <w:r w:rsidRPr="007C1E8C">
        <w:rPr>
          <w:rFonts w:ascii="彩虹粗仿宋" w:eastAsia="彩虹粗仿宋" w:hint="eastAsia"/>
          <w:bCs/>
          <w:sz w:val="24"/>
        </w:rPr>
        <w:t>受限证券应保证登记存管在本基金名下，基金管理人负责相关工作的落实和协调，并确保基金托管人能够正常查询。因基金管理人原因产生的</w:t>
      </w:r>
      <w:r w:rsidRPr="00BE31FA">
        <w:rPr>
          <w:rFonts w:ascii="彩虹粗仿宋" w:eastAsia="彩虹粗仿宋" w:hint="eastAsia"/>
          <w:bCs/>
          <w:sz w:val="24"/>
        </w:rPr>
        <w:t>流通受限证券登记存管问题，造成基金托管人无法安全保管本基金资产的责任与损失，及因</w:t>
      </w:r>
      <w:r w:rsidRPr="00B24FF4">
        <w:rPr>
          <w:rFonts w:ascii="彩虹粗仿宋" w:eastAsia="彩虹粗仿宋" w:hint="eastAsia"/>
          <w:bCs/>
          <w:sz w:val="24"/>
        </w:rPr>
        <w:t>流通</w:t>
      </w:r>
      <w:r w:rsidRPr="003470E4">
        <w:rPr>
          <w:rFonts w:ascii="彩虹粗仿宋" w:eastAsia="彩虹粗仿宋" w:hint="eastAsia"/>
          <w:bCs/>
          <w:sz w:val="24"/>
        </w:rPr>
        <w:t>受限证券存管直接影响本基金安全的责任及损失，由基金管理人承担。</w:t>
      </w:r>
    </w:p>
    <w:p w:rsidR="00A2170A" w:rsidRPr="0012725C"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本基金</w:t>
      </w:r>
      <w:r w:rsidRPr="004A5BF1">
        <w:rPr>
          <w:rFonts w:ascii="彩虹粗仿宋" w:eastAsia="彩虹粗仿宋" w:hint="eastAsia"/>
          <w:bCs/>
          <w:sz w:val="24"/>
        </w:rPr>
        <w:t>投资流通</w:t>
      </w:r>
      <w:r w:rsidRPr="007C1E8C">
        <w:rPr>
          <w:rFonts w:ascii="彩虹粗仿宋" w:eastAsia="彩虹粗仿宋" w:hint="eastAsia"/>
          <w:bCs/>
          <w:sz w:val="24"/>
        </w:rPr>
        <w:t>受限证券，不得预付任何形式的保证金。</w:t>
      </w:r>
    </w:p>
    <w:p w:rsidR="00A2170A" w:rsidRPr="004A5BF1"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2.</w:t>
      </w:r>
      <w:r w:rsidRPr="004A5BF1">
        <w:rPr>
          <w:rFonts w:ascii="彩虹粗仿宋" w:eastAsia="彩虹粗仿宋" w:hint="eastAsia"/>
          <w:bCs/>
          <w:sz w:val="24"/>
        </w:rPr>
        <w:t>基金管理人投资非公开发行股票，应制订流动性风险处置预案并经其董事会批准。风险处置预案应包括但不限于因投资</w:t>
      </w:r>
      <w:r w:rsidRPr="007C1E8C">
        <w:rPr>
          <w:rFonts w:ascii="彩虹粗仿宋" w:eastAsia="彩虹粗仿宋" w:hint="eastAsia"/>
          <w:bCs/>
          <w:sz w:val="24"/>
        </w:rPr>
        <w:t>流通</w:t>
      </w:r>
      <w:r w:rsidRPr="0012725C">
        <w:rPr>
          <w:rFonts w:ascii="彩虹粗仿宋" w:eastAsia="彩虹粗仿宋" w:hint="eastAsia"/>
          <w:bCs/>
          <w:sz w:val="24"/>
        </w:rPr>
        <w:t>受限证券需要解决的基金投资比例限制失调、基金流动性困难以及相关损失的应对解决措施，以及有关异常情况的处置。</w:t>
      </w:r>
      <w:r w:rsidRPr="00E50F30">
        <w:rPr>
          <w:rFonts w:ascii="彩虹粗仿宋" w:eastAsia="彩虹粗仿宋" w:hint="eastAsia"/>
          <w:bCs/>
          <w:sz w:val="24"/>
        </w:rPr>
        <w:t>基金管理人应在首次投资流通受限证券前向基金托管人提供</w:t>
      </w:r>
      <w:r w:rsidRPr="004A5BF1">
        <w:rPr>
          <w:rFonts w:ascii="彩虹粗仿宋" w:eastAsia="彩虹粗仿宋" w:hint="eastAsia"/>
          <w:bCs/>
          <w:sz w:val="24"/>
        </w:rPr>
        <w:t>基金投资非公开发行股票相关流动性风险处置预案。</w:t>
      </w:r>
    </w:p>
    <w:p w:rsidR="00A2170A" w:rsidRPr="00BE31FA" w:rsidRDefault="00A2170A" w:rsidP="00A2170A">
      <w:pPr>
        <w:adjustRightInd w:val="0"/>
        <w:snapToGrid w:val="0"/>
        <w:ind w:firstLineChars="200" w:firstLine="480"/>
        <w:rPr>
          <w:rFonts w:ascii="彩虹粗仿宋" w:eastAsia="彩虹粗仿宋"/>
          <w:bCs/>
          <w:sz w:val="24"/>
        </w:rPr>
      </w:pPr>
      <w:r w:rsidRPr="007C1E8C">
        <w:rPr>
          <w:rFonts w:ascii="彩虹粗仿宋" w:eastAsia="彩虹粗仿宋" w:hint="eastAsia"/>
          <w:bCs/>
          <w:sz w:val="24"/>
        </w:rPr>
        <w:t>基金管理人对本基金投资</w:t>
      </w:r>
      <w:r w:rsidRPr="0012725C">
        <w:rPr>
          <w:rFonts w:ascii="彩虹粗仿宋" w:eastAsia="彩虹粗仿宋" w:hint="eastAsia"/>
          <w:bCs/>
          <w:sz w:val="24"/>
        </w:rPr>
        <w:t>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BE31FA">
        <w:rPr>
          <w:rFonts w:ascii="彩虹粗仿宋" w:eastAsia="彩虹粗仿宋" w:hint="eastAsia"/>
          <w:bCs/>
          <w:sz w:val="24"/>
        </w:rPr>
        <w:t>流通受限证券导致的流动性风险，基金托管人不承担任何责任。如因基金管理人原</w:t>
      </w:r>
      <w:r w:rsidRPr="00BE31FA">
        <w:rPr>
          <w:rFonts w:ascii="彩虹粗仿宋" w:eastAsia="彩虹粗仿宋" w:hint="eastAsia"/>
          <w:bCs/>
          <w:sz w:val="24"/>
        </w:rPr>
        <w:lastRenderedPageBreak/>
        <w:t>因导致本基金出现损失致使基金托管人承担连带赔偿责任的，基金管理人应赔偿基金托管人由此遭受的损失。</w:t>
      </w:r>
    </w:p>
    <w:p w:rsidR="00A2170A" w:rsidRPr="007C1E8C"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3.</w:t>
      </w:r>
      <w:r w:rsidRPr="004A5BF1">
        <w:rPr>
          <w:rFonts w:ascii="彩虹粗仿宋" w:eastAsia="彩虹粗仿宋"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2170A" w:rsidRPr="00B24FF4" w:rsidRDefault="00A2170A" w:rsidP="00A2170A">
      <w:pPr>
        <w:adjustRightInd w:val="0"/>
        <w:snapToGrid w:val="0"/>
        <w:ind w:firstLineChars="200" w:firstLine="480"/>
        <w:rPr>
          <w:rFonts w:ascii="彩虹粗仿宋" w:eastAsia="彩虹粗仿宋"/>
          <w:bCs/>
          <w:sz w:val="24"/>
        </w:rPr>
      </w:pPr>
      <w:r w:rsidRPr="00BE31FA">
        <w:rPr>
          <w:rFonts w:ascii="彩虹粗仿宋" w:eastAsia="彩虹粗仿宋" w:hint="eastAsia"/>
          <w:bCs/>
          <w:sz w:val="24"/>
        </w:rPr>
        <w:t>（1）中国证监会批准发行非公开发行股票的批准文件。</w:t>
      </w:r>
    </w:p>
    <w:p w:rsidR="00A2170A" w:rsidRPr="001A4B3E" w:rsidRDefault="00A2170A" w:rsidP="00A2170A">
      <w:pPr>
        <w:adjustRightInd w:val="0"/>
        <w:snapToGrid w:val="0"/>
        <w:ind w:firstLineChars="200" w:firstLine="480"/>
        <w:rPr>
          <w:rFonts w:ascii="彩虹粗仿宋" w:eastAsia="彩虹粗仿宋"/>
          <w:bCs/>
          <w:sz w:val="24"/>
        </w:rPr>
      </w:pPr>
      <w:r w:rsidRPr="003470E4">
        <w:rPr>
          <w:rFonts w:ascii="彩虹粗仿宋" w:eastAsia="彩虹粗仿宋" w:hint="eastAsia"/>
          <w:bCs/>
          <w:sz w:val="24"/>
        </w:rPr>
        <w:t>（2</w:t>
      </w:r>
      <w:r w:rsidRPr="009B4A9E">
        <w:rPr>
          <w:rFonts w:ascii="彩虹粗仿宋" w:eastAsia="彩虹粗仿宋" w:hint="eastAsia"/>
          <w:bCs/>
          <w:sz w:val="24"/>
        </w:rPr>
        <w:t>）非公开发行股票有关发行数量、发行价格、锁定期等发行资料。</w:t>
      </w:r>
    </w:p>
    <w:p w:rsidR="00A2170A" w:rsidRPr="000D6F12" w:rsidRDefault="00A2170A" w:rsidP="00A2170A">
      <w:pPr>
        <w:adjustRightInd w:val="0"/>
        <w:snapToGrid w:val="0"/>
        <w:ind w:firstLineChars="200" w:firstLine="480"/>
        <w:rPr>
          <w:rFonts w:ascii="彩虹粗仿宋" w:eastAsia="彩虹粗仿宋"/>
          <w:bCs/>
          <w:sz w:val="24"/>
        </w:rPr>
      </w:pPr>
      <w:r w:rsidRPr="008302AA">
        <w:rPr>
          <w:rFonts w:ascii="彩虹粗仿宋" w:eastAsia="彩虹粗仿宋" w:hint="eastAsia"/>
          <w:bCs/>
          <w:sz w:val="24"/>
        </w:rPr>
        <w:t>（</w:t>
      </w:r>
      <w:r w:rsidRPr="005773C0">
        <w:rPr>
          <w:rFonts w:ascii="彩虹粗仿宋" w:eastAsia="彩虹粗仿宋" w:hint="eastAsia"/>
          <w:bCs/>
          <w:sz w:val="24"/>
        </w:rPr>
        <w:t>3</w:t>
      </w:r>
      <w:r w:rsidRPr="00A02427">
        <w:rPr>
          <w:rFonts w:ascii="彩虹粗仿宋" w:eastAsia="彩虹粗仿宋" w:hint="eastAsia"/>
          <w:bCs/>
          <w:sz w:val="24"/>
        </w:rPr>
        <w:t>）非公开发行股票发行人与中国证券登记结算有限责任公司或中央国债登记结算有限责任公司签订的证券登记及服务协议。</w:t>
      </w:r>
    </w:p>
    <w:p w:rsidR="00A2170A" w:rsidRPr="00E50F30" w:rsidRDefault="00A2170A" w:rsidP="00A2170A">
      <w:pPr>
        <w:adjustRightInd w:val="0"/>
        <w:snapToGrid w:val="0"/>
        <w:ind w:firstLineChars="200" w:firstLine="480"/>
        <w:rPr>
          <w:rFonts w:ascii="彩虹粗仿宋" w:eastAsia="彩虹粗仿宋"/>
          <w:bCs/>
          <w:sz w:val="24"/>
        </w:rPr>
      </w:pPr>
      <w:r w:rsidRPr="000D6F12">
        <w:rPr>
          <w:rFonts w:ascii="彩虹粗仿宋" w:eastAsia="彩虹粗仿宋" w:hint="eastAsia"/>
          <w:bCs/>
          <w:sz w:val="24"/>
        </w:rPr>
        <w:t>（</w:t>
      </w:r>
      <w:r w:rsidRPr="00114669">
        <w:rPr>
          <w:rFonts w:ascii="彩虹粗仿宋" w:eastAsia="彩虹粗仿宋" w:hint="eastAsia"/>
          <w:bCs/>
          <w:sz w:val="24"/>
        </w:rPr>
        <w:t>4</w:t>
      </w:r>
      <w:r w:rsidRPr="00016915">
        <w:rPr>
          <w:rFonts w:ascii="彩虹粗仿宋" w:eastAsia="彩虹粗仿宋" w:hint="eastAsia"/>
          <w:bCs/>
          <w:sz w:val="24"/>
        </w:rPr>
        <w:t>）基金拟认购的数量、价格、总成本、账面价值。</w:t>
      </w:r>
    </w:p>
    <w:p w:rsidR="00A2170A" w:rsidRPr="007C1E8C"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4.</w:t>
      </w:r>
      <w:r w:rsidRPr="004A5BF1">
        <w:rPr>
          <w:rFonts w:ascii="彩虹粗仿宋" w:eastAsia="彩虹粗仿宋" w:hint="eastAsia"/>
          <w:bCs/>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A2170A" w:rsidRPr="00B24FF4" w:rsidRDefault="00A2170A" w:rsidP="00A2170A">
      <w:pPr>
        <w:adjustRightInd w:val="0"/>
        <w:snapToGrid w:val="0"/>
        <w:ind w:firstLineChars="200" w:firstLine="480"/>
        <w:rPr>
          <w:rFonts w:ascii="彩虹粗仿宋" w:eastAsia="彩虹粗仿宋"/>
          <w:bCs/>
          <w:sz w:val="24"/>
        </w:rPr>
      </w:pPr>
      <w:r w:rsidRPr="00BE31FA">
        <w:rPr>
          <w:rFonts w:ascii="彩虹粗仿宋" w:eastAsia="彩虹粗仿宋" w:hint="eastAsia"/>
          <w:bCs/>
          <w:sz w:val="24"/>
        </w:rPr>
        <w:t>本基金有关投资流通受限证券比例如违反有关限制规定，在合理期限内未能进行及时调整，基金管理人应在两个工作日内编制临时报告书，予以公告。</w:t>
      </w:r>
    </w:p>
    <w:p w:rsidR="00A2170A" w:rsidRPr="004A5BF1"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5.</w:t>
      </w:r>
      <w:r w:rsidRPr="004A5BF1">
        <w:rPr>
          <w:rFonts w:ascii="彩虹粗仿宋" w:eastAsia="彩虹粗仿宋" w:hint="eastAsia"/>
          <w:bCs/>
          <w:sz w:val="24"/>
        </w:rPr>
        <w:t>基金托管人根据有关规定有权对基金管理人进行以下事项监督：</w:t>
      </w:r>
    </w:p>
    <w:p w:rsidR="00A2170A" w:rsidRPr="0012725C" w:rsidRDefault="00A2170A" w:rsidP="00A2170A">
      <w:pPr>
        <w:adjustRightInd w:val="0"/>
        <w:snapToGrid w:val="0"/>
        <w:ind w:firstLineChars="200" w:firstLine="480"/>
        <w:rPr>
          <w:rFonts w:ascii="彩虹粗仿宋" w:eastAsia="彩虹粗仿宋"/>
          <w:bCs/>
          <w:sz w:val="24"/>
        </w:rPr>
      </w:pPr>
      <w:r w:rsidRPr="007C1E8C">
        <w:rPr>
          <w:rFonts w:ascii="彩虹粗仿宋" w:eastAsia="彩虹粗仿宋" w:hint="eastAsia"/>
          <w:bCs/>
          <w:sz w:val="24"/>
        </w:rPr>
        <w:t>（</w:t>
      </w:r>
      <w:r w:rsidRPr="0012725C">
        <w:rPr>
          <w:rFonts w:ascii="彩虹粗仿宋" w:eastAsia="彩虹粗仿宋" w:hint="eastAsia"/>
          <w:bCs/>
          <w:sz w:val="24"/>
        </w:rPr>
        <w:t>1）本基金投资流通受限证券时的法律法规遵守情况。</w:t>
      </w:r>
    </w:p>
    <w:p w:rsidR="00A2170A" w:rsidRPr="003470E4" w:rsidRDefault="00A2170A" w:rsidP="00A2170A">
      <w:pPr>
        <w:adjustRightInd w:val="0"/>
        <w:snapToGrid w:val="0"/>
        <w:ind w:firstLineChars="200" w:firstLine="480"/>
        <w:rPr>
          <w:rFonts w:ascii="彩虹粗仿宋" w:eastAsia="彩虹粗仿宋"/>
          <w:bCs/>
          <w:sz w:val="24"/>
        </w:rPr>
      </w:pPr>
      <w:r w:rsidRPr="00BE31FA">
        <w:rPr>
          <w:rFonts w:ascii="彩虹粗仿宋" w:eastAsia="彩虹粗仿宋" w:hint="eastAsia"/>
          <w:bCs/>
          <w:sz w:val="24"/>
        </w:rPr>
        <w:t>（2）在基金投资</w:t>
      </w:r>
      <w:r w:rsidRPr="00B24FF4">
        <w:rPr>
          <w:rFonts w:ascii="彩虹粗仿宋" w:eastAsia="彩虹粗仿宋" w:hint="eastAsia"/>
          <w:bCs/>
          <w:sz w:val="24"/>
        </w:rPr>
        <w:t>流通</w:t>
      </w:r>
      <w:r w:rsidRPr="003470E4">
        <w:rPr>
          <w:rFonts w:ascii="彩虹粗仿宋" w:eastAsia="彩虹粗仿宋" w:hint="eastAsia"/>
          <w:bCs/>
          <w:sz w:val="24"/>
        </w:rPr>
        <w:t>受限证券管理工作方面有关制度、流动性风险处置预案的建立与完善情况。</w:t>
      </w:r>
    </w:p>
    <w:p w:rsidR="00A2170A" w:rsidRPr="005773C0" w:rsidRDefault="00A2170A" w:rsidP="00A2170A">
      <w:pPr>
        <w:adjustRightInd w:val="0"/>
        <w:snapToGrid w:val="0"/>
        <w:ind w:firstLineChars="200" w:firstLine="480"/>
        <w:rPr>
          <w:rFonts w:ascii="彩虹粗仿宋" w:eastAsia="彩虹粗仿宋"/>
          <w:bCs/>
          <w:sz w:val="24"/>
        </w:rPr>
      </w:pPr>
      <w:r w:rsidRPr="009B4A9E">
        <w:rPr>
          <w:rFonts w:ascii="彩虹粗仿宋" w:eastAsia="彩虹粗仿宋" w:hint="eastAsia"/>
          <w:bCs/>
          <w:sz w:val="24"/>
        </w:rPr>
        <w:t>（</w:t>
      </w:r>
      <w:r w:rsidRPr="001A4B3E">
        <w:rPr>
          <w:rFonts w:ascii="彩虹粗仿宋" w:eastAsia="彩虹粗仿宋" w:hint="eastAsia"/>
          <w:bCs/>
          <w:sz w:val="24"/>
        </w:rPr>
        <w:t>3</w:t>
      </w:r>
      <w:r w:rsidRPr="008302AA">
        <w:rPr>
          <w:rFonts w:ascii="彩虹粗仿宋" w:eastAsia="彩虹粗仿宋" w:hint="eastAsia"/>
          <w:bCs/>
          <w:sz w:val="24"/>
        </w:rPr>
        <w:t>）有关比例限制的执行情况。</w:t>
      </w:r>
    </w:p>
    <w:p w:rsidR="00A2170A" w:rsidRPr="00114669" w:rsidRDefault="00A2170A" w:rsidP="00A2170A">
      <w:pPr>
        <w:adjustRightInd w:val="0"/>
        <w:snapToGrid w:val="0"/>
        <w:ind w:firstLineChars="200" w:firstLine="480"/>
        <w:rPr>
          <w:rFonts w:ascii="彩虹粗仿宋" w:eastAsia="彩虹粗仿宋"/>
          <w:bCs/>
          <w:sz w:val="24"/>
        </w:rPr>
      </w:pPr>
      <w:r w:rsidRPr="00A02427">
        <w:rPr>
          <w:rFonts w:ascii="彩虹粗仿宋" w:eastAsia="彩虹粗仿宋" w:hint="eastAsia"/>
          <w:bCs/>
          <w:sz w:val="24"/>
        </w:rPr>
        <w:t>（</w:t>
      </w:r>
      <w:r w:rsidRPr="000D6F12">
        <w:rPr>
          <w:rFonts w:ascii="彩虹粗仿宋" w:eastAsia="彩虹粗仿宋" w:hint="eastAsia"/>
          <w:bCs/>
          <w:sz w:val="24"/>
        </w:rPr>
        <w:t>4）信息披露情况。</w:t>
      </w:r>
    </w:p>
    <w:p w:rsidR="00A2170A" w:rsidRPr="007C1E8C"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6.</w:t>
      </w:r>
      <w:r w:rsidRPr="004A5BF1">
        <w:rPr>
          <w:rFonts w:ascii="彩虹粗仿宋" w:eastAsia="彩虹粗仿宋" w:hint="eastAsia"/>
          <w:bCs/>
          <w:sz w:val="24"/>
        </w:rPr>
        <w:t>相关法律法规对基金投资流通受限证券有新规定的，从其规定。</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E50F30">
        <w:rPr>
          <w:rFonts w:ascii="彩虹粗仿宋" w:eastAsia="彩虹粗仿宋" w:hint="eastAsia"/>
          <w:bCs/>
          <w:sz w:val="24"/>
        </w:rPr>
        <w:lastRenderedPageBreak/>
        <w:t>违规事项未能在限期内纠正的，基金托管人应报告中国证监会。</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w:t>
      </w:r>
      <w:r>
        <w:rPr>
          <w:rFonts w:ascii="彩虹粗仿宋" w:eastAsia="彩虹粗仿宋" w:hint="eastAsia"/>
          <w:bCs/>
          <w:sz w:val="24"/>
        </w:rPr>
        <w:t>八</w:t>
      </w:r>
      <w:r w:rsidRPr="00E50F30">
        <w:rPr>
          <w:rFonts w:ascii="彩虹粗仿宋" w:eastAsia="彩虹粗仿宋"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w:t>
      </w:r>
      <w:r>
        <w:rPr>
          <w:rFonts w:ascii="彩虹粗仿宋" w:eastAsia="彩虹粗仿宋" w:hint="eastAsia"/>
          <w:bCs/>
          <w:sz w:val="24"/>
        </w:rPr>
        <w:t>九</w:t>
      </w:r>
      <w:r w:rsidRPr="00E50F30">
        <w:rPr>
          <w:rFonts w:ascii="彩虹粗仿宋" w:eastAsia="彩虹粗仿宋" w:hint="eastAsia"/>
          <w:bCs/>
          <w:sz w:val="24"/>
        </w:rPr>
        <w:t>）若基金托管人发现基金管理人依据交易程序已经生效的指令违反法律、行政法规和其他有关规定，或者违反《基金合同》约定的，应当立即通知基金管理人，由此造成的损失由基金管理人承担。</w:t>
      </w:r>
    </w:p>
    <w:p w:rsidR="00A2170A" w:rsidRPr="00E50F30" w:rsidRDefault="00A2170A" w:rsidP="00A2170A">
      <w:pPr>
        <w:adjustRightInd w:val="0"/>
        <w:snapToGrid w:val="0"/>
        <w:ind w:firstLineChars="200" w:firstLine="480"/>
        <w:rPr>
          <w:rFonts w:ascii="彩虹粗仿宋" w:eastAsia="彩虹粗仿宋"/>
          <w:bCs/>
          <w:sz w:val="24"/>
        </w:rPr>
      </w:pPr>
      <w:r w:rsidRPr="00E50F30">
        <w:rPr>
          <w:rFonts w:ascii="彩虹粗仿宋" w:eastAsia="彩虹粗仿宋" w:hint="eastAsia"/>
          <w:bCs/>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2170A" w:rsidRPr="004565B1" w:rsidRDefault="00A2170A" w:rsidP="00A2170A">
      <w:pPr>
        <w:rPr>
          <w:rFonts w:ascii="彩虹粗仿宋" w:eastAsia="彩虹粗仿宋"/>
          <w:sz w:val="24"/>
        </w:rPr>
      </w:pPr>
    </w:p>
    <w:p w:rsidR="00A2170A" w:rsidRPr="004565B1" w:rsidRDefault="00A2170A" w:rsidP="00A2170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w:t>
      </w:r>
      <w:r w:rsidRPr="004565B1">
        <w:rPr>
          <w:rFonts w:ascii="彩虹粗仿宋" w:eastAsia="彩虹粗仿宋" w:hAnsi="宋体"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A2170A" w:rsidRPr="004565B1" w:rsidRDefault="00A2170A" w:rsidP="00A2170A">
      <w:pPr>
        <w:rPr>
          <w:rFonts w:ascii="彩虹粗仿宋" w:eastAsia="彩虹粗仿宋"/>
          <w:sz w:val="24"/>
        </w:rPr>
      </w:pPr>
    </w:p>
    <w:p w:rsidR="00A2170A" w:rsidRPr="004565B1" w:rsidRDefault="00A2170A" w:rsidP="00A2170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w:t>
      </w:r>
      <w:r w:rsidRPr="004565B1">
        <w:rPr>
          <w:rFonts w:ascii="彩虹粗仿宋" w:eastAsia="彩虹粗仿宋" w:hAnsi="宋体" w:cs="Arial" w:hint="eastAsia"/>
          <w:sz w:val="24"/>
        </w:rPr>
        <w:lastRenderedPageBreak/>
        <w:t>规定办理退款等事宜。</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）基金银行账户的开立和管理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）基金证券账户和结算备付金账户的开立和管理</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2170A"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w:t>
      </w:r>
      <w:r>
        <w:rPr>
          <w:rFonts w:ascii="彩虹粗仿宋" w:eastAsia="彩虹粗仿宋" w:hAnsi="宋体" w:cs="Arial" w:hint="eastAsia"/>
          <w:sz w:val="24"/>
        </w:rPr>
        <w:t>本基金</w:t>
      </w:r>
      <w:r w:rsidRPr="00FB0C91">
        <w:rPr>
          <w:rFonts w:ascii="彩虹粗仿宋" w:eastAsia="彩虹粗仿宋" w:hAnsi="宋体" w:cs="Arial" w:hint="eastAsia"/>
          <w:sz w:val="24"/>
        </w:rPr>
        <w:t>启始运营后,基金管理人可向基金托管人发送划款指令,将代垫开户费从本基金托管资金账户中扣还基金管理人。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A2170A" w:rsidRDefault="00A2170A" w:rsidP="00A217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A2170A" w:rsidRPr="004565B1" w:rsidRDefault="00A2170A" w:rsidP="00A217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）债券托管专户的开设和管理</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）其他账户的开立和管理</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）基金财产投资的有关有价凭证等的保管</w:t>
      </w:r>
    </w:p>
    <w:p w:rsidR="00A2170A" w:rsidRPr="004565B1" w:rsidRDefault="00A2170A" w:rsidP="00A2170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Pr="002145AF">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）与基金财产有关的重大合同的保管</w:t>
      </w:r>
    </w:p>
    <w:p w:rsidR="00A2170A" w:rsidRPr="004565B1" w:rsidRDefault="00A2170A" w:rsidP="00A217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2170A" w:rsidRPr="004565B1" w:rsidRDefault="00A2170A" w:rsidP="00A2170A">
      <w:pPr>
        <w:rPr>
          <w:rFonts w:ascii="彩虹粗仿宋" w:eastAsia="彩虹粗仿宋"/>
          <w:sz w:val="24"/>
        </w:rPr>
      </w:pPr>
    </w:p>
    <w:p w:rsidR="00A2170A" w:rsidRPr="004565B1" w:rsidRDefault="00A2170A" w:rsidP="00A2170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bookmarkStart w:id="65" w:name="_GoBack"/>
      <w:bookmarkEnd w:id="65"/>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w:t>
      </w:r>
      <w:r w:rsidRPr="004565B1">
        <w:rPr>
          <w:rFonts w:ascii="彩虹粗仿宋" w:eastAsia="彩虹粗仿宋" w:hAnsi="宋体" w:cs="Arial" w:hint="eastAsia"/>
          <w:sz w:val="24"/>
        </w:rPr>
        <w:lastRenderedPageBreak/>
        <w:t>令，基金托管人执行基金管理人的指令、办理基金名下的资金往来等有关事项。</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A2170A" w:rsidRPr="004565B1" w:rsidRDefault="00A2170A" w:rsidP="00A2170A">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w:t>
      </w:r>
      <w:r>
        <w:rPr>
          <w:rFonts w:ascii="彩虹粗仿宋" w:eastAsia="彩虹粗仿宋" w:hAnsi="宋体" w:cs="Arial" w:hint="eastAsia"/>
          <w:sz w:val="24"/>
        </w:rPr>
        <w:lastRenderedPageBreak/>
        <w:t>误</w:t>
      </w:r>
      <w:r w:rsidRPr="004565B1">
        <w:rPr>
          <w:rFonts w:ascii="彩虹粗仿宋" w:eastAsia="彩虹粗仿宋" w:hAnsi="宋体" w:cs="Arial" w:hint="eastAsia"/>
          <w:sz w:val="24"/>
        </w:rPr>
        <w:t>，如有疑问必须及时通知基金管理人。</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A2170A" w:rsidRPr="004565B1" w:rsidRDefault="00A2170A" w:rsidP="00A2170A">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A2170A" w:rsidRPr="004565B1" w:rsidRDefault="00A2170A" w:rsidP="00A2170A">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自身过错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Pr>
          <w:rFonts w:ascii="彩虹粗仿宋" w:eastAsia="彩虹粗仿宋" w:hAnsi="宋体" w:cs="Arial" w:hint="eastAsia"/>
          <w:sz w:val="24"/>
        </w:rPr>
        <w:t>接收</w:t>
      </w:r>
      <w:r w:rsidRPr="004565B1">
        <w:rPr>
          <w:rFonts w:ascii="彩虹粗仿宋" w:eastAsia="彩虹粗仿宋" w:hAnsi="宋体" w:cs="Arial" w:hint="eastAsia"/>
          <w:sz w:val="24"/>
        </w:rPr>
        <w:t>基金管理人指令的人员，应提前通过录音电话通知基金管理人。</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（八）其他事项</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565B1">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A2170A"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A15D8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A2170A" w:rsidRPr="004D6C2F" w:rsidRDefault="00A2170A" w:rsidP="00A2170A">
      <w:pPr>
        <w:widowControl/>
        <w:adjustRightInd w:val="0"/>
        <w:snapToGrid w:val="0"/>
        <w:ind w:firstLineChars="200" w:firstLine="480"/>
        <w:rPr>
          <w:rFonts w:ascii="彩虹粗仿宋" w:eastAsia="彩虹粗仿宋" w:hAnsi="宋体" w:cs="Arial"/>
          <w:kern w:val="0"/>
          <w:sz w:val="24"/>
        </w:rPr>
      </w:pPr>
      <w:r w:rsidRPr="004D6C2F">
        <w:rPr>
          <w:rFonts w:ascii="彩虹粗仿宋" w:eastAsia="彩虹粗仿宋" w:hAnsi="宋体" w:cs="Arial" w:hint="eastAsia"/>
          <w:kern w:val="0"/>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A2170A" w:rsidRPr="004565B1" w:rsidRDefault="00A2170A" w:rsidP="00A2170A">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A2170A" w:rsidRPr="004565B1" w:rsidRDefault="00A2170A" w:rsidP="00A2170A">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如投资港股通，还需签订《证券投资基金港股通结算补充协议》</w:t>
      </w:r>
      <w:r w:rsidRPr="004565B1">
        <w:rPr>
          <w:rFonts w:ascii="彩虹粗仿宋" w:eastAsia="彩虹粗仿宋" w:hint="eastAsia"/>
          <w:sz w:val="24"/>
        </w:rPr>
        <w:t>用以具体明确基金管理人与基金托管人在证券交易资金结算业务中的责任。</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sidRPr="004565B1">
        <w:rPr>
          <w:rFonts w:ascii="彩虹粗仿宋" w:eastAsia="彩虹粗仿宋" w:hint="eastAsia"/>
          <w:sz w:val="24"/>
        </w:rPr>
        <w:lastRenderedPageBreak/>
        <w:t>需的现金头寸。</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Pr="002145AF">
        <w:rPr>
          <w:rFonts w:ascii="彩虹粗仿宋" w:eastAsia="彩虹粗仿宋" w:hAnsi="宋体" w:cs="Arial" w:hint="eastAsia"/>
          <w:sz w:val="24"/>
        </w:rPr>
        <w:t>自身</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A2170A" w:rsidRPr="004565B1" w:rsidRDefault="00A2170A" w:rsidP="00A2170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w:t>
      </w:r>
      <w:r w:rsidRPr="009C15C9">
        <w:rPr>
          <w:rFonts w:ascii="彩虹粗仿宋" w:eastAsia="彩虹粗仿宋" w:hAnsi="宋体" w:cs="Arial" w:hint="eastAsia"/>
          <w:sz w:val="24"/>
        </w:rPr>
        <w:lastRenderedPageBreak/>
        <w:t>保双方账目相符。基金管理人和基金托管人每月月末最后一个交易日核对非交易所场内的证券账目</w:t>
      </w:r>
      <w:r>
        <w:rPr>
          <w:rFonts w:ascii="彩虹粗仿宋" w:eastAsia="彩虹粗仿宋" w:hAnsi="宋体" w:cs="Arial" w:hint="eastAsia"/>
          <w:sz w:val="24"/>
        </w:rPr>
        <w:t>。</w:t>
      </w:r>
    </w:p>
    <w:p w:rsidR="00A2170A" w:rsidRPr="004565B1" w:rsidRDefault="00A2170A" w:rsidP="00A2170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A2170A" w:rsidRPr="004565B1" w:rsidRDefault="00A2170A" w:rsidP="00A217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A2170A" w:rsidRPr="004565B1" w:rsidRDefault="00A2170A" w:rsidP="00A2170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E50F30">
        <w:rPr>
          <w:rFonts w:ascii="彩虹粗仿宋" w:eastAsia="彩虹粗仿宋" w:hAnsi="宋体" w:cs="Arial" w:hint="eastAsia"/>
          <w:sz w:val="24"/>
        </w:rPr>
        <w:t>依照《信息披露办法》的有关规定在中国证监会指定媒体上公告并报中国证监会备案</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A2170A" w:rsidRPr="00FB0C91"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A2170A" w:rsidRDefault="00A2170A" w:rsidP="00A217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A2170A" w:rsidRPr="002E5C70" w:rsidRDefault="00A2170A" w:rsidP="00A2170A">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w:t>
      </w:r>
      <w:r>
        <w:rPr>
          <w:rFonts w:ascii="彩虹粗仿宋" w:eastAsia="彩虹粗仿宋" w:hAnsi="宋体" w:cs="Arial" w:hint="eastAsia"/>
          <w:sz w:val="24"/>
        </w:rPr>
        <w:t>或全部暂停配合管理人办理后续新增存款投资业务，直至实物凭证送达托管</w:t>
      </w:r>
      <w:r w:rsidRPr="002E5C70">
        <w:rPr>
          <w:rFonts w:ascii="彩虹粗仿宋" w:eastAsia="彩虹粗仿宋" w:hAnsi="宋体" w:cs="Arial" w:hint="eastAsia"/>
          <w:sz w:val="24"/>
        </w:rPr>
        <w:t>行保管后解除。实物凭证未送达但存款本息已安全划回托管账户的，以及因发生特殊情况由管理人提供相关书面说明并重新承诺送单截止时间的，可剔除不计。</w:t>
      </w:r>
    </w:p>
    <w:p w:rsidR="00A2170A" w:rsidRPr="003660A5" w:rsidRDefault="00A2170A" w:rsidP="00A2170A">
      <w:pPr>
        <w:adjustRightInd w:val="0"/>
        <w:snapToGrid w:val="0"/>
        <w:ind w:firstLineChars="200" w:firstLine="48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87" w:name="_Toc124325892"/>
      <w:r w:rsidRPr="00FB0C91">
        <w:rPr>
          <w:rFonts w:ascii="彩虹粗仿宋" w:eastAsia="彩虹粗仿宋" w:hint="eastAsia"/>
          <w:sz w:val="30"/>
        </w:rPr>
        <w:t xml:space="preserve"> 八、基金资产净值计算和会计核算</w:t>
      </w:r>
      <w:bookmarkEnd w:id="87"/>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w:t>
      </w:r>
      <w:r w:rsidR="00801C12">
        <w:rPr>
          <w:rFonts w:ascii="彩虹粗仿宋" w:eastAsia="彩虹粗仿宋" w:hAnsi="宋体" w:cs="Arial" w:hint="eastAsia"/>
          <w:sz w:val="24"/>
        </w:rPr>
        <w:t>基金</w:t>
      </w:r>
      <w:r w:rsidRPr="004565B1">
        <w:rPr>
          <w:rFonts w:ascii="彩虹粗仿宋" w:eastAsia="彩虹粗仿宋" w:hAnsi="宋体" w:cs="Arial" w:hint="eastAsia"/>
          <w:sz w:val="24"/>
        </w:rPr>
        <w:t>负债后的金额。基金份额净值是按照每个</w:t>
      </w:r>
      <w:r>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sidR="00A46C36">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A46C36">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A2170A" w:rsidRPr="004565B1" w:rsidRDefault="00A2170A" w:rsidP="00A217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日计算基金资产净值及基金份额净值，并按规定公告。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Pr="004C3EEB">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4C3EEB">
        <w:rPr>
          <w:rFonts w:ascii="彩虹粗仿宋" w:eastAsia="彩虹粗仿宋" w:hAnsi="宋体" w:cs="Arial" w:hint="eastAsia"/>
          <w:sz w:val="24"/>
        </w:rPr>
        <w:t>按约定</w:t>
      </w:r>
      <w:r w:rsidRPr="004565B1">
        <w:rPr>
          <w:rFonts w:ascii="彩虹粗仿宋" w:eastAsia="彩虹粗仿宋" w:hAnsi="宋体" w:cs="Arial" w:hint="eastAsia"/>
          <w:sz w:val="24"/>
        </w:rPr>
        <w:t>对外公布。</w:t>
      </w:r>
    </w:p>
    <w:p w:rsidR="00A2170A" w:rsidRPr="004565B1" w:rsidRDefault="00A2170A" w:rsidP="00A2170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88" w:name="_Hlk3123218"/>
      <w:r w:rsidRPr="004565B1">
        <w:rPr>
          <w:rFonts w:ascii="彩虹粗仿宋" w:eastAsia="彩虹粗仿宋" w:hAnsi="宋体" w:cs="Arial" w:hint="eastAsia"/>
          <w:sz w:val="24"/>
        </w:rPr>
        <w:lastRenderedPageBreak/>
        <w:t>1.估值对象</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Pr>
          <w:rFonts w:ascii="彩虹粗仿宋" w:eastAsia="彩虹粗仿宋" w:hAnsi="宋体" w:cs="Arial" w:hint="eastAsia"/>
          <w:sz w:val="24"/>
        </w:rPr>
        <w:t>股指期货合约、</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A2170A" w:rsidRPr="00584C13" w:rsidRDefault="00A2170A" w:rsidP="00A2170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bCs/>
          <w:sz w:val="24"/>
        </w:rPr>
        <w:t>1</w:t>
      </w:r>
      <w:r>
        <w:rPr>
          <w:rFonts w:ascii="彩虹粗仿宋" w:eastAsia="彩虹粗仿宋" w:hAnsi="宋体" w:cs="Arial" w:hint="eastAsia"/>
          <w:bCs/>
          <w:sz w:val="24"/>
        </w:rPr>
        <w:t>）</w:t>
      </w:r>
      <w:r w:rsidRPr="00203A6B">
        <w:rPr>
          <w:rFonts w:ascii="彩虹粗仿宋" w:eastAsia="彩虹粗仿宋" w:hAnsi="宋体" w:cs="Arial"/>
          <w:bCs/>
          <w:sz w:val="24"/>
        </w:rPr>
        <w:t>证券交易所上市的有价证券的估值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1）交易所上市的有价证券（包括股票等），以其估值日在证券交易所挂牌的市价（收盘价）估值；估值日无交易的，且最近交易日后经济环境未发生重大变化</w:t>
      </w:r>
      <w:r w:rsidRPr="00203A6B">
        <w:rPr>
          <w:rFonts w:ascii="彩虹粗仿宋" w:eastAsia="彩虹粗仿宋" w:hAnsi="宋体" w:cs="Arial" w:hint="eastAsia"/>
          <w:bCs/>
          <w:sz w:val="24"/>
        </w:rPr>
        <w:t>或</w:t>
      </w:r>
      <w:r w:rsidRPr="00203A6B">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203A6B">
        <w:rPr>
          <w:rFonts w:ascii="彩虹粗仿宋" w:eastAsia="彩虹粗仿宋" w:hAnsi="宋体" w:cs="Arial" w:hint="eastAsia"/>
          <w:bCs/>
          <w:sz w:val="24"/>
        </w:rPr>
        <w:t>或</w:t>
      </w:r>
      <w:r w:rsidRPr="00203A6B">
        <w:rPr>
          <w:rFonts w:ascii="彩虹粗仿宋" w:eastAsia="彩虹粗仿宋" w:hAnsi="宋体" w:cs="Arial"/>
          <w:bCs/>
          <w:sz w:val="24"/>
        </w:rPr>
        <w:t>证券发行机构发生影响证券价格的重大事件的，可参考类似投资品种的现行市价及重大变化因素，调整最近交易市价，确定公允价格。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2）</w:t>
      </w:r>
      <w:r w:rsidRPr="00203A6B">
        <w:rPr>
          <w:rFonts w:ascii="彩虹粗仿宋" w:eastAsia="彩虹粗仿宋" w:hAnsi="宋体" w:cs="Arial" w:hint="eastAsia"/>
          <w:bCs/>
          <w:sz w:val="24"/>
        </w:rPr>
        <w:t>交易所上市的债券（基金合同另有规定的除外），选取第三方估值机构提供的相应品种当日的估值净价进行估值。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hint="eastAsia"/>
          <w:bCs/>
          <w:sz w:val="24"/>
        </w:rPr>
        <w:t>3</w:t>
      </w:r>
      <w:r w:rsidRPr="00203A6B">
        <w:rPr>
          <w:rFonts w:ascii="彩虹粗仿宋" w:eastAsia="彩虹粗仿宋" w:hAnsi="宋体" w:cs="Arial"/>
          <w:bCs/>
          <w:sz w:val="24"/>
        </w:rPr>
        <w:t>）交易所上市交易的可转换债券</w:t>
      </w:r>
      <w:r w:rsidRPr="00203A6B">
        <w:rPr>
          <w:rFonts w:ascii="彩虹粗仿宋" w:eastAsia="彩虹粗仿宋" w:hAnsi="宋体" w:cs="Arial" w:hint="eastAsia"/>
          <w:bCs/>
          <w:sz w:val="24"/>
        </w:rPr>
        <w:t>按估值日收盘价减去债券收盘价中所含的债券应收利息得到的净价进行估值；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hint="eastAsia"/>
          <w:bCs/>
          <w:sz w:val="24"/>
        </w:rPr>
        <w:t>4</w:t>
      </w:r>
      <w:r w:rsidRPr="00203A6B">
        <w:rPr>
          <w:rFonts w:ascii="彩虹粗仿宋" w:eastAsia="彩虹粗仿宋" w:hAnsi="宋体" w:cs="Arial"/>
          <w:bCs/>
          <w:sz w:val="24"/>
        </w:rPr>
        <w:t>）交易所上市不存在活跃市场的有价证券，采用估值技术确定公允价值。</w:t>
      </w:r>
      <w:r w:rsidRPr="00203A6B">
        <w:rPr>
          <w:rFonts w:ascii="彩虹粗仿宋" w:eastAsia="彩虹粗仿宋" w:hAnsi="宋体" w:cs="Arial" w:hint="eastAsia"/>
          <w:bCs/>
          <w:sz w:val="24"/>
        </w:rPr>
        <w:t>交易所市场挂牌转让</w:t>
      </w:r>
      <w:r w:rsidRPr="00203A6B">
        <w:rPr>
          <w:rFonts w:ascii="彩虹粗仿宋" w:eastAsia="彩虹粗仿宋" w:hAnsi="宋体" w:cs="Arial"/>
          <w:bCs/>
          <w:sz w:val="24"/>
        </w:rPr>
        <w:t>的资产支持证券，采用估值技术确定公允价值</w:t>
      </w:r>
      <w:r w:rsidRPr="00203A6B">
        <w:rPr>
          <w:rFonts w:ascii="彩虹粗仿宋" w:eastAsia="彩虹粗仿宋" w:hAnsi="宋体" w:cs="Arial" w:hint="eastAsia"/>
          <w:bCs/>
          <w:sz w:val="24"/>
        </w:rPr>
        <w:t>；</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hint="eastAsia"/>
          <w:bCs/>
          <w:sz w:val="24"/>
        </w:rPr>
        <w:t>5</w:t>
      </w:r>
      <w:r w:rsidRPr="00203A6B">
        <w:rPr>
          <w:rFonts w:ascii="彩虹粗仿宋" w:eastAsia="彩虹粗仿宋" w:hAnsi="宋体" w:cs="Arial"/>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203A6B">
        <w:rPr>
          <w:rFonts w:ascii="彩虹粗仿宋" w:eastAsia="彩虹粗仿宋" w:hAnsi="宋体" w:cs="Arial" w:hint="eastAsia"/>
          <w:bCs/>
          <w:sz w:val="24"/>
        </w:rPr>
        <w:t>市场活动</w:t>
      </w:r>
      <w:r w:rsidRPr="00203A6B">
        <w:rPr>
          <w:rFonts w:ascii="彩虹粗仿宋" w:eastAsia="彩虹粗仿宋" w:hAnsi="宋体" w:cs="Arial"/>
          <w:bCs/>
          <w:sz w:val="24"/>
        </w:rPr>
        <w:t>或市场活动很少的情况下，应采用估值技术确定其公允价值。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bCs/>
          <w:sz w:val="24"/>
        </w:rPr>
        <w:t>2</w:t>
      </w:r>
      <w:r>
        <w:rPr>
          <w:rFonts w:ascii="彩虹粗仿宋" w:eastAsia="彩虹粗仿宋" w:hAnsi="宋体" w:cs="Arial" w:hint="eastAsia"/>
          <w:bCs/>
          <w:sz w:val="24"/>
        </w:rPr>
        <w:t>）</w:t>
      </w:r>
      <w:r w:rsidRPr="00203A6B">
        <w:rPr>
          <w:rFonts w:ascii="彩虹粗仿宋" w:eastAsia="彩虹粗仿宋" w:hAnsi="宋体" w:cs="Arial"/>
          <w:bCs/>
          <w:sz w:val="24"/>
        </w:rPr>
        <w:t>处于未上市期间的有价证券应区分如下情况处理：</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1）送股、转增股、配股和公开增发的新股，按估值日在证券交易所挂牌的同一股票的估值方法估值；该日无交易的，以最近一日的市价（收盘价）估值；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2）首次公开发行未上市的股票、债券，采用估值技术确定公允价值，在估值技术难以可靠计量公允价值的情况下，按成本估值。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bCs/>
          <w:sz w:val="24"/>
        </w:rPr>
        <w:t>3</w:t>
      </w:r>
      <w:r>
        <w:rPr>
          <w:rFonts w:ascii="彩虹粗仿宋" w:eastAsia="彩虹粗仿宋" w:hAnsi="宋体" w:cs="Arial" w:hint="eastAsia"/>
          <w:bCs/>
          <w:sz w:val="24"/>
        </w:rPr>
        <w:t>）</w:t>
      </w:r>
      <w:r w:rsidRPr="00203A6B">
        <w:rPr>
          <w:rFonts w:ascii="彩虹粗仿宋" w:eastAsia="彩虹粗仿宋" w:hAnsi="宋体" w:cs="Arial"/>
          <w:bCs/>
          <w:sz w:val="24"/>
        </w:rPr>
        <w:t>对全国银行间市场上不含权的固定收益品种，按照第三方估值机构提供的相应品种当日的估值净价估值。对银行间市场上含权的固定收益品种，按照第</w:t>
      </w:r>
      <w:r w:rsidRPr="00203A6B">
        <w:rPr>
          <w:rFonts w:ascii="彩虹粗仿宋" w:eastAsia="彩虹粗仿宋" w:hAnsi="宋体" w:cs="Arial"/>
          <w:bCs/>
          <w:sz w:val="24"/>
        </w:rPr>
        <w:lastRenderedPageBreak/>
        <w:t>三方估值机构提供的相应品种当日的唯一估值净价或推荐估值净价估值。对于含投资人回售权的固定收益品种，回售登记</w:t>
      </w:r>
      <w:r w:rsidRPr="00203A6B">
        <w:rPr>
          <w:rFonts w:ascii="彩虹粗仿宋" w:eastAsia="彩虹粗仿宋" w:hAnsi="宋体" w:cs="Arial" w:hint="eastAsia"/>
          <w:bCs/>
          <w:sz w:val="24"/>
        </w:rPr>
        <w:t>期</w:t>
      </w:r>
      <w:r w:rsidRPr="00203A6B">
        <w:rPr>
          <w:rFonts w:ascii="彩虹粗仿宋" w:eastAsia="彩虹粗仿宋" w:hAnsi="宋体" w:cs="Arial"/>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hint="eastAsia"/>
          <w:bCs/>
          <w:sz w:val="24"/>
        </w:rPr>
        <w:t>4</w:t>
      </w:r>
      <w:r>
        <w:rPr>
          <w:rFonts w:ascii="彩虹粗仿宋" w:eastAsia="彩虹粗仿宋" w:hAnsi="宋体" w:cs="Arial" w:hint="eastAsia"/>
          <w:bCs/>
          <w:sz w:val="24"/>
        </w:rPr>
        <w:t>）</w:t>
      </w:r>
      <w:r w:rsidRPr="00203A6B">
        <w:rPr>
          <w:rFonts w:ascii="彩虹粗仿宋" w:eastAsia="彩虹粗仿宋" w:hAnsi="宋体" w:cs="Arial" w:hint="eastAsia"/>
          <w:bCs/>
          <w:sz w:val="24"/>
        </w:rPr>
        <w:t>同一</w:t>
      </w:r>
      <w:r w:rsidR="007C5C02">
        <w:rPr>
          <w:rFonts w:ascii="彩虹粗仿宋" w:eastAsia="彩虹粗仿宋" w:hAnsi="宋体" w:cs="Arial" w:hint="eastAsia"/>
          <w:bCs/>
          <w:sz w:val="24"/>
        </w:rPr>
        <w:t>证</w:t>
      </w:r>
      <w:r w:rsidRPr="00203A6B">
        <w:rPr>
          <w:rFonts w:ascii="彩虹粗仿宋" w:eastAsia="彩虹粗仿宋" w:hAnsi="宋体" w:cs="Arial" w:hint="eastAsia"/>
          <w:bCs/>
          <w:sz w:val="24"/>
        </w:rPr>
        <w:t>券同时在两个或两个以上市场交易的，按该</w:t>
      </w:r>
      <w:r w:rsidR="007A6C6A">
        <w:rPr>
          <w:rFonts w:ascii="彩虹粗仿宋" w:eastAsia="彩虹粗仿宋" w:hAnsi="宋体" w:cs="Arial" w:hint="eastAsia"/>
          <w:bCs/>
          <w:sz w:val="24"/>
        </w:rPr>
        <w:t>证</w:t>
      </w:r>
      <w:r w:rsidRPr="00203A6B">
        <w:rPr>
          <w:rFonts w:ascii="彩虹粗仿宋" w:eastAsia="彩虹粗仿宋" w:hAnsi="宋体" w:cs="Arial" w:hint="eastAsia"/>
          <w:bCs/>
          <w:sz w:val="24"/>
        </w:rPr>
        <w:t>券所处的市场分别估值。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hint="eastAsia"/>
          <w:bCs/>
          <w:sz w:val="24"/>
        </w:rPr>
        <w:t>5</w:t>
      </w:r>
      <w:r>
        <w:rPr>
          <w:rFonts w:ascii="彩虹粗仿宋" w:eastAsia="彩虹粗仿宋" w:hAnsi="宋体" w:cs="Arial" w:hint="eastAsia"/>
          <w:bCs/>
          <w:sz w:val="24"/>
        </w:rPr>
        <w:t>）</w:t>
      </w:r>
      <w:r w:rsidRPr="00203A6B">
        <w:rPr>
          <w:rFonts w:ascii="彩虹粗仿宋" w:eastAsia="彩虹粗仿宋" w:hAnsi="宋体" w:cs="Arial" w:hint="eastAsia"/>
          <w:bCs/>
          <w:sz w:val="24"/>
        </w:rPr>
        <w:t>股指期货合约按照结算价估值，如估值日无结算价且最近交易日后经济环境未发生重大变化，按最近交易日结算价估值。</w:t>
      </w:r>
    </w:p>
    <w:p w:rsidR="00A2170A"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hint="eastAsia"/>
          <w:bCs/>
          <w:sz w:val="24"/>
        </w:rPr>
        <w:t>6</w:t>
      </w:r>
      <w:r>
        <w:rPr>
          <w:rFonts w:ascii="彩虹粗仿宋" w:eastAsia="彩虹粗仿宋" w:hAnsi="宋体" w:cs="Arial" w:hint="eastAsia"/>
          <w:bCs/>
          <w:sz w:val="24"/>
        </w:rPr>
        <w:t>）</w:t>
      </w:r>
      <w:r w:rsidRPr="00712B7F">
        <w:rPr>
          <w:rFonts w:ascii="彩虹粗仿宋" w:eastAsia="彩虹粗仿宋" w:hAnsi="宋体" w:cs="Arial" w:hint="eastAsia"/>
          <w:bCs/>
          <w:sz w:val="24"/>
        </w:rPr>
        <w:t>港股通投资上市流通股票按估值日在港交所的收盘价估值；估值日无交易的，以最近交易日的收盘价估值。估值计算中涉及港币对人民币汇率的，以基金估值日中国人民银行或其授权机构公布的人民币汇率中间价为准。</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hint="eastAsia"/>
          <w:bCs/>
          <w:sz w:val="24"/>
        </w:rPr>
        <w:t>7</w:t>
      </w:r>
      <w:r>
        <w:rPr>
          <w:rFonts w:ascii="彩虹粗仿宋" w:eastAsia="彩虹粗仿宋" w:hAnsi="宋体" w:cs="Arial" w:hint="eastAsia"/>
          <w:bCs/>
          <w:sz w:val="24"/>
        </w:rPr>
        <w:t>）</w:t>
      </w:r>
      <w:r w:rsidRPr="00203A6B">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203A6B">
        <w:rPr>
          <w:rFonts w:ascii="彩虹粗仿宋" w:eastAsia="彩虹粗仿宋" w:hAnsi="宋体" w:cs="Arial" w:hint="eastAsia"/>
          <w:bCs/>
          <w:sz w:val="24"/>
        </w:rPr>
        <w:t>8</w:t>
      </w:r>
      <w:r>
        <w:rPr>
          <w:rFonts w:ascii="彩虹粗仿宋" w:eastAsia="彩虹粗仿宋" w:hAnsi="宋体" w:cs="Arial"/>
          <w:bCs/>
          <w:sz w:val="24"/>
        </w:rPr>
        <w:t>）</w:t>
      </w:r>
      <w:r w:rsidRPr="00203A6B">
        <w:rPr>
          <w:rFonts w:ascii="彩虹粗仿宋" w:eastAsia="彩虹粗仿宋" w:hAnsi="宋体" w:cs="Arial"/>
          <w:bCs/>
          <w:sz w:val="24"/>
        </w:rPr>
        <w:t>当发生大额申购或赎回情形时，基金管理人可以采用摆动定价机制，以确保基金估值的公平性。</w:t>
      </w:r>
    </w:p>
    <w:p w:rsidR="00A2170A" w:rsidRPr="00203A6B" w:rsidRDefault="00A2170A" w:rsidP="00A2170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9）</w:t>
      </w:r>
      <w:r w:rsidRPr="00203A6B">
        <w:rPr>
          <w:rFonts w:ascii="彩虹粗仿宋" w:eastAsia="彩虹粗仿宋" w:hAnsi="宋体" w:cs="Arial"/>
          <w:bCs/>
          <w:sz w:val="24"/>
        </w:rPr>
        <w:t>相关法律法规以及监管部门有强制规定的，从其规定。如有新增事项，按国家最新规定估值。</w:t>
      </w:r>
    </w:p>
    <w:p w:rsidR="00A2170A" w:rsidRDefault="00A2170A" w:rsidP="00A2170A">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2170A" w:rsidRPr="004565B1" w:rsidRDefault="00A2170A" w:rsidP="00A2170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2170A" w:rsidRPr="004565B1" w:rsidRDefault="00A2170A" w:rsidP="00A2170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A2170A" w:rsidRPr="004565B1" w:rsidRDefault="00A2170A" w:rsidP="00A217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A2170A" w:rsidRPr="0065258C" w:rsidRDefault="00A2170A" w:rsidP="00A2170A">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由于不可抗力原因，或由于证券</w:t>
      </w:r>
      <w:r>
        <w:rPr>
          <w:rFonts w:ascii="彩虹粗仿宋" w:eastAsia="彩虹粗仿宋" w:hAnsi="宋体" w:cs="Arial" w:hint="eastAsia"/>
          <w:kern w:val="0"/>
          <w:sz w:val="24"/>
        </w:rPr>
        <w:t>、期货</w:t>
      </w:r>
      <w:r w:rsidRPr="0065258C">
        <w:rPr>
          <w:rFonts w:ascii="彩虹粗仿宋" w:eastAsia="彩虹粗仿宋" w:hAnsi="宋体" w:cs="Arial" w:hint="eastAsia"/>
          <w:kern w:val="0"/>
          <w:sz w:val="24"/>
        </w:rPr>
        <w:t>交易所</w:t>
      </w:r>
      <w:r>
        <w:rPr>
          <w:rFonts w:ascii="彩虹粗仿宋" w:eastAsia="彩虹粗仿宋" w:hAnsi="宋体" w:cs="Arial" w:hint="eastAsia"/>
          <w:kern w:val="0"/>
          <w:sz w:val="24"/>
        </w:rPr>
        <w:t>或</w:t>
      </w:r>
      <w:r w:rsidRPr="0065258C">
        <w:rPr>
          <w:rFonts w:ascii="彩虹粗仿宋" w:eastAsia="彩虹粗仿宋" w:hAnsi="宋体" w:cs="Arial" w:hint="eastAsia"/>
          <w:kern w:val="0"/>
          <w:sz w:val="24"/>
        </w:rPr>
        <w:t>登记结算公司</w:t>
      </w:r>
      <w:r>
        <w:rPr>
          <w:rFonts w:ascii="彩虹粗仿宋" w:eastAsia="彩虹粗仿宋" w:hAnsi="宋体" w:cs="Arial" w:hint="eastAsia"/>
          <w:kern w:val="0"/>
          <w:sz w:val="24"/>
        </w:rPr>
        <w:t>等机构</w:t>
      </w:r>
      <w:r w:rsidRPr="0065258C">
        <w:rPr>
          <w:rFonts w:ascii="彩虹粗仿宋" w:eastAsia="彩虹粗仿宋" w:hAnsi="宋体" w:cs="Arial" w:hint="eastAsia"/>
          <w:kern w:val="0"/>
          <w:sz w:val="24"/>
        </w:rPr>
        <w:t>发送的数据错误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bookmarkEnd w:id="88"/>
    <w:p w:rsidR="00A2170A" w:rsidRPr="004565B1" w:rsidRDefault="00A2170A" w:rsidP="00A217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（三）基金份额净值错误的处理方式</w:t>
      </w:r>
    </w:p>
    <w:p w:rsidR="00A2170A" w:rsidRPr="004565B1" w:rsidRDefault="00A2170A" w:rsidP="00A217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C3EEB">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A2170A" w:rsidRPr="004565B1" w:rsidRDefault="00A2170A" w:rsidP="00A217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3.基金管理人和基金托管人由于各自技术系统设置而产生的净值计算尾差，以基金管理人计算结果为准。</w:t>
      </w:r>
    </w:p>
    <w:p w:rsidR="00A2170A" w:rsidRPr="004565B1" w:rsidRDefault="00A2170A" w:rsidP="00A2170A">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bookmarkStart w:id="89" w:name="_Hlk3123669"/>
      <w:r w:rsidRPr="004565B1">
        <w:rPr>
          <w:rFonts w:ascii="彩虹粗仿宋" w:eastAsia="彩虹粗仿宋" w:hAnsi="宋体" w:cs="Arial" w:hint="eastAsia"/>
          <w:sz w:val="24"/>
        </w:rPr>
        <w:t>（四）暂停估值的情形</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A2170A"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lastRenderedPageBreak/>
        <w:t>3.当前一估值日基金资产净值 50%以上的资产出现无可参考的活跃市场价格且采用估值技术仍导致公允价值存在重大不确定性时，经与基金托管人协商</w:t>
      </w:r>
      <w:r w:rsidRPr="004C3EEB">
        <w:rPr>
          <w:rFonts w:ascii="彩虹粗仿宋" w:eastAsia="彩虹粗仿宋" w:hAnsi="宋体" w:cs="Arial" w:hint="eastAsia"/>
          <w:sz w:val="24"/>
        </w:rPr>
        <w:t>确认后，基金管理人应当暂停估值</w:t>
      </w:r>
      <w:r w:rsidRPr="00EB2316">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Pr="003470E4">
        <w:rPr>
          <w:rFonts w:ascii="彩虹粗仿宋" w:eastAsia="彩虹粗仿宋" w:hAnsi="宋体" w:cs="Arial" w:hint="eastAsia"/>
          <w:kern w:val="0"/>
          <w:sz w:val="24"/>
        </w:rPr>
        <w:t xml:space="preserve"> </w:t>
      </w:r>
      <w:r w:rsidRPr="0065258C">
        <w:rPr>
          <w:rFonts w:ascii="彩虹粗仿宋" w:eastAsia="彩虹粗仿宋" w:hAnsi="宋体" w:cs="Arial" w:hint="eastAsia"/>
          <w:kern w:val="0"/>
          <w:sz w:val="24"/>
        </w:rPr>
        <w:t>法律法规、</w:t>
      </w:r>
      <w:r w:rsidRPr="004565B1">
        <w:rPr>
          <w:rFonts w:ascii="彩虹粗仿宋" w:eastAsia="彩虹粗仿宋" w:hAnsi="宋体" w:cs="Arial" w:hint="eastAsia"/>
          <w:sz w:val="24"/>
        </w:rPr>
        <w:t>中国证监会和《基金合同》认定的其他情形。</w:t>
      </w:r>
    </w:p>
    <w:bookmarkEnd w:id="89"/>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801C12">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801C12">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801C12">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801C12">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A2170A" w:rsidRPr="004565B1" w:rsidRDefault="00A2170A" w:rsidP="00A217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A2170A" w:rsidRPr="004565B1" w:rsidRDefault="00A2170A" w:rsidP="00A217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2170A" w:rsidRPr="004565B1" w:rsidRDefault="00A2170A" w:rsidP="00A217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A2170A" w:rsidRPr="004565B1" w:rsidRDefault="00A2170A" w:rsidP="00A217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801C12">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A2170A" w:rsidRPr="004565B1" w:rsidRDefault="00A2170A" w:rsidP="00A2170A">
      <w:pPr>
        <w:pStyle w:val="a0"/>
        <w:adjustRightInd w:val="0"/>
        <w:snapToGrid w:val="0"/>
        <w:ind w:firstLineChars="0" w:firstLine="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90" w:name="_Toc124325893"/>
      <w:r w:rsidRPr="004565B1">
        <w:rPr>
          <w:rFonts w:ascii="彩虹粗仿宋" w:eastAsia="彩虹粗仿宋" w:hint="eastAsia"/>
          <w:sz w:val="30"/>
        </w:rPr>
        <w:lastRenderedPageBreak/>
        <w:t>九、基金收益分配</w:t>
      </w:r>
      <w:bookmarkEnd w:id="90"/>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91" w:name="_Hlk3123763"/>
      <w:r w:rsidRPr="004565B1">
        <w:rPr>
          <w:rFonts w:ascii="彩虹粗仿宋" w:eastAsia="彩虹粗仿宋" w:hAnsi="宋体" w:cs="Arial" w:hint="eastAsia"/>
          <w:sz w:val="24"/>
        </w:rPr>
        <w:t>基金收益分配是指按规定将基金的可分配收益按基金份额进行比例分配。</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1、</w:t>
      </w:r>
      <w:r w:rsidRPr="00203A6B">
        <w:rPr>
          <w:rFonts w:ascii="彩虹粗仿宋" w:eastAsia="彩虹粗仿宋" w:hAnsi="宋体" w:cs="Arial" w:hint="eastAsia"/>
          <w:bCs/>
          <w:sz w:val="24"/>
        </w:rPr>
        <w:t>本基金在符合基金分红条件的前提下可进行收益分配，每次收益分配比例等具体分红方案见基金管理人届时发布的相关分红公告</w:t>
      </w:r>
      <w:r w:rsidRPr="00203A6B">
        <w:rPr>
          <w:rFonts w:ascii="彩虹粗仿宋" w:eastAsia="彩虹粗仿宋" w:hAnsi="宋体" w:cs="Arial"/>
          <w:bCs/>
          <w:sz w:val="24"/>
        </w:rPr>
        <w:t>；</w:t>
      </w:r>
    </w:p>
    <w:p w:rsidR="00A2170A" w:rsidRPr="00270331"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2、</w:t>
      </w:r>
      <w:r w:rsidRPr="00270331">
        <w:rPr>
          <w:rFonts w:ascii="彩虹粗仿宋" w:eastAsia="彩虹粗仿宋" w:hAnsi="宋体" w:cs="Arial"/>
          <w:bCs/>
          <w:sz w:val="24"/>
        </w:rPr>
        <w:t>本基金收益分配方式分两种：现金分红与红利再投资。登记在登记结算系统基金份额持有人开放式基金账户下的基金份额，基金份额持有人可选择现金</w:t>
      </w:r>
      <w:r>
        <w:rPr>
          <w:rFonts w:ascii="彩虹粗仿宋" w:eastAsia="彩虹粗仿宋" w:hAnsi="宋体" w:cs="Arial" w:hint="eastAsia"/>
          <w:bCs/>
          <w:sz w:val="24"/>
        </w:rPr>
        <w:t>分红</w:t>
      </w:r>
      <w:r w:rsidRPr="00270331">
        <w:rPr>
          <w:rFonts w:ascii="彩虹粗仿宋" w:eastAsia="彩虹粗仿宋" w:hAnsi="宋体" w:cs="Arial"/>
          <w:bCs/>
          <w:sz w:val="24"/>
        </w:rPr>
        <w:t>或将现金红利按除权后的基金份额净值自动转为基金份额进行再投资，若基金份额持有人不选择，本基金默认的收益分配方式是现金分红；登记在证券登记系统基金份额持有人上海证券账户下的基金份额，只能选择现金分红的方式，具体权益分配程序等有关事项遵循上海证券交易所及中国证券登记结算有限责任公司的相关规定；</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70331">
        <w:rPr>
          <w:rFonts w:ascii="彩虹粗仿宋" w:eastAsia="彩虹粗仿宋" w:hAnsi="宋体" w:cs="Arial"/>
          <w:bCs/>
          <w:sz w:val="24"/>
        </w:rPr>
        <w:t xml:space="preserve"> </w:t>
      </w:r>
      <w:r w:rsidRPr="00203A6B">
        <w:rPr>
          <w:rFonts w:ascii="彩虹粗仿宋" w:eastAsia="彩虹粗仿宋" w:hAnsi="宋体" w:cs="Arial"/>
          <w:bCs/>
          <w:sz w:val="24"/>
        </w:rPr>
        <w:t>3、基金收益分配后基金份额净值不能低于面值；即基金收益分配基准日的基金份额净值减去每单位基金份额收益分配金额后不能低于面值。</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4、每一基金份额享有同等分配权；</w:t>
      </w:r>
    </w:p>
    <w:p w:rsidR="00A2170A" w:rsidRPr="00203A6B" w:rsidRDefault="00A2170A" w:rsidP="00A2170A">
      <w:pPr>
        <w:adjustRightInd w:val="0"/>
        <w:snapToGrid w:val="0"/>
        <w:ind w:firstLineChars="200" w:firstLine="480"/>
        <w:rPr>
          <w:rFonts w:ascii="彩虹粗仿宋" w:eastAsia="彩虹粗仿宋" w:hAnsi="宋体" w:cs="Arial"/>
          <w:bCs/>
          <w:sz w:val="24"/>
        </w:rPr>
      </w:pPr>
      <w:r w:rsidRPr="00203A6B">
        <w:rPr>
          <w:rFonts w:ascii="彩虹粗仿宋" w:eastAsia="彩虹粗仿宋" w:hAnsi="宋体" w:cs="Arial"/>
          <w:bCs/>
          <w:sz w:val="24"/>
        </w:rPr>
        <w:t>5、法律法规或监管机关另有规定的，从其规定。</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本基金收益分配方案由基金管理人拟订，并由基金托管人复核，在2日内在指定媒</w:t>
      </w:r>
      <w:r w:rsidR="007D71F0">
        <w:rPr>
          <w:rFonts w:ascii="彩虹粗仿宋" w:eastAsia="彩虹粗仿宋" w:hAnsi="宋体" w:cs="Arial" w:hint="eastAsia"/>
          <w:sz w:val="24"/>
        </w:rPr>
        <w:t>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r w:rsidRPr="004C3EEB">
        <w:rPr>
          <w:rFonts w:ascii="彩虹粗仿宋" w:eastAsia="彩虹粗仿宋" w:hAnsi="宋体" w:cs="Arial" w:hint="eastAsia"/>
          <w:sz w:val="24"/>
        </w:rPr>
        <w:t>对于场外份额，</w:t>
      </w:r>
      <w:r w:rsidRPr="004565B1">
        <w:rPr>
          <w:rFonts w:ascii="彩虹粗仿宋" w:eastAsia="彩虹粗仿宋" w:hAnsi="宋体" w:cs="Arial" w:hint="eastAsia"/>
          <w:sz w:val="24"/>
        </w:rPr>
        <w:t>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r w:rsidRPr="004C3EEB">
        <w:rPr>
          <w:rFonts w:ascii="彩虹粗仿宋" w:eastAsia="彩虹粗仿宋" w:hAnsi="宋体" w:cs="Arial" w:hint="eastAsia"/>
          <w:sz w:val="24"/>
        </w:rPr>
        <w:t>对于场内份额，现金分红的计算方法等有关事项遵循上海证券交易所及中国证券登记结算有限责任公司的相关规定。</w:t>
      </w:r>
    </w:p>
    <w:bookmarkEnd w:id="91"/>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92" w:name="_Toc124325894"/>
      <w:r w:rsidRPr="004565B1">
        <w:rPr>
          <w:rFonts w:ascii="彩虹粗仿宋" w:eastAsia="彩虹粗仿宋" w:hint="eastAsia"/>
          <w:sz w:val="30"/>
        </w:rPr>
        <w:t>十、基金信息披露</w:t>
      </w:r>
      <w:bookmarkEnd w:id="92"/>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w:t>
      </w:r>
      <w:r w:rsidRPr="004565B1">
        <w:rPr>
          <w:rFonts w:ascii="彩虹粗仿宋" w:eastAsia="彩虹粗仿宋" w:hAnsi="宋体"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C818F4" w:rsidRPr="00C818F4">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基金份额发售公告、基金募集情况、《基金合同》生效公告、基金份额上市交易公告书、基金净值</w:t>
      </w:r>
      <w:r w:rsidR="00C818F4">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w:t>
      </w:r>
      <w:r w:rsidR="00C818F4">
        <w:rPr>
          <w:rFonts w:ascii="彩虹粗仿宋" w:eastAsia="彩虹粗仿宋" w:hAnsi="宋体" w:cs="Arial" w:hint="eastAsia"/>
          <w:sz w:val="24"/>
        </w:rPr>
        <w:t>中期</w:t>
      </w:r>
      <w:r w:rsidRPr="004565B1">
        <w:rPr>
          <w:rFonts w:ascii="彩虹粗仿宋" w:eastAsia="彩虹粗仿宋" w:hAnsi="宋体" w:cs="Arial" w:hint="eastAsia"/>
          <w:sz w:val="24"/>
        </w:rPr>
        <w:t>报告和季度报告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w:t>
      </w:r>
      <w:r w:rsidR="00A15D84">
        <w:rPr>
          <w:rFonts w:ascii="彩虹粗仿宋" w:eastAsia="彩虹粗仿宋" w:hAnsi="宋体" w:cs="Arial" w:hint="eastAsia"/>
          <w:sz w:val="24"/>
        </w:rPr>
        <w:t>清算报告、</w:t>
      </w:r>
      <w:r w:rsidRPr="004565B1">
        <w:rPr>
          <w:rFonts w:ascii="彩虹粗仿宋" w:eastAsia="彩虹粗仿宋" w:hAnsi="宋体" w:cs="Arial" w:hint="eastAsia"/>
          <w:sz w:val="24"/>
        </w:rPr>
        <w:t>澄清公告、基金份额持有人大会决议、中国证监会规定的其他信息。基金年度报告需经具有从事证券</w:t>
      </w:r>
      <w:r w:rsidR="00A15D84">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C3EEB">
        <w:rPr>
          <w:rFonts w:hint="eastAsia"/>
        </w:rPr>
        <w:t xml:space="preserve"> </w:t>
      </w:r>
      <w:r w:rsidRPr="004C3EEB">
        <w:rPr>
          <w:rFonts w:ascii="彩虹粗仿宋" w:eastAsia="彩虹粗仿宋" w:hAnsi="宋体" w:cs="Arial" w:hint="eastAsia"/>
          <w:sz w:val="24"/>
        </w:rPr>
        <w:t>发生暂停估值的情形</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)法律法规、《基金合同》或中国证监会规定的情况。</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w:t>
      </w:r>
      <w:r w:rsidRPr="004565B1">
        <w:rPr>
          <w:rFonts w:ascii="彩虹粗仿宋" w:eastAsia="彩虹粗仿宋" w:hAnsi="宋体" w:cs="Arial" w:hint="eastAsia"/>
          <w:sz w:val="24"/>
        </w:rPr>
        <w:lastRenderedPageBreak/>
        <w:t>基金托管人复核后由基金管理人公告。发生《基金合同》中规定需要披露的事项时，按《基金合同》规定公布。</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2170A" w:rsidRPr="004565B1" w:rsidRDefault="00A2170A" w:rsidP="00A2170A">
      <w:pPr>
        <w:pStyle w:val="a0"/>
        <w:ind w:firstLineChars="0" w:firstLine="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93"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3"/>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94" w:name="_Hlk3123930"/>
      <w:r w:rsidRPr="004565B1">
        <w:rPr>
          <w:rFonts w:ascii="彩虹粗仿宋" w:eastAsia="彩虹粗仿宋" w:hAnsi="宋体" w:cs="Arial" w:hint="eastAsia"/>
          <w:sz w:val="24"/>
        </w:rPr>
        <w:t>（一）基金管理费的计提比例和计提方法</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1.20</w:t>
      </w:r>
      <w:r w:rsidRPr="004565B1">
        <w:rPr>
          <w:rFonts w:ascii="彩虹粗仿宋" w:eastAsia="彩虹粗仿宋" w:hAnsi="宋体" w:cs="Arial" w:hint="eastAsia"/>
          <w:sz w:val="24"/>
        </w:rPr>
        <w:t>%年费率计提。管理费的计算方法如下：</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A2170A" w:rsidRDefault="00A2170A" w:rsidP="00A2170A">
      <w:pPr>
        <w:adjustRightInd w:val="0"/>
        <w:snapToGrid w:val="0"/>
        <w:ind w:firstLineChars="200" w:firstLine="480"/>
        <w:rPr>
          <w:rFonts w:ascii="彩虹粗仿宋" w:eastAsia="彩虹粗仿宋" w:hAnsi="宋体" w:cs="Arial"/>
          <w:bCs/>
          <w:sz w:val="24"/>
        </w:rPr>
      </w:pPr>
      <w:r w:rsidRPr="00887E09">
        <w:rPr>
          <w:rFonts w:ascii="彩虹粗仿宋" w:eastAsia="彩虹粗仿宋" w:hAnsi="宋体" w:cs="Arial" w:hint="eastAsia"/>
          <w:bCs/>
          <w:sz w:val="24"/>
        </w:rPr>
        <w:t>本基金封闭运作期届满后基金管理费按前一日基金资产净值的</w:t>
      </w:r>
      <w:r w:rsidRPr="00887E09">
        <w:rPr>
          <w:rFonts w:ascii="彩虹粗仿宋" w:eastAsia="彩虹粗仿宋" w:hAnsi="宋体" w:cs="Arial"/>
          <w:bCs/>
          <w:sz w:val="24"/>
        </w:rPr>
        <w:t>1.50%</w:t>
      </w:r>
      <w:r w:rsidRPr="00887E09">
        <w:rPr>
          <w:rFonts w:ascii="彩虹粗仿宋" w:eastAsia="彩虹粗仿宋" w:hAnsi="宋体" w:cs="Arial" w:hint="eastAsia"/>
          <w:bCs/>
          <w:sz w:val="24"/>
        </w:rPr>
        <w:t>的年费率计提</w:t>
      </w:r>
      <w:r>
        <w:rPr>
          <w:rFonts w:ascii="彩虹粗仿宋" w:eastAsia="彩虹粗仿宋" w:hAnsi="宋体" w:cs="Arial" w:hint="eastAsia"/>
          <w:bCs/>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0.20</w:t>
      </w:r>
      <w:r w:rsidRPr="004565B1">
        <w:rPr>
          <w:rFonts w:ascii="彩虹粗仿宋" w:eastAsia="彩虹粗仿宋" w:hAnsi="宋体" w:cs="Arial" w:hint="eastAsia"/>
          <w:sz w:val="24"/>
        </w:rPr>
        <w:t>%年费率计提。托管费的计算方法如下：</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A2170A" w:rsidRPr="00887E09" w:rsidRDefault="00A2170A" w:rsidP="00A2170A">
      <w:pPr>
        <w:adjustRightInd w:val="0"/>
        <w:snapToGrid w:val="0"/>
        <w:ind w:firstLineChars="200" w:firstLine="480"/>
        <w:outlineLvl w:val="0"/>
        <w:rPr>
          <w:rFonts w:ascii="彩虹粗仿宋" w:eastAsia="彩虹粗仿宋" w:hAnsi="宋体" w:cs="Arial"/>
          <w:sz w:val="24"/>
        </w:rPr>
      </w:pPr>
      <w:r w:rsidRPr="00887E09">
        <w:rPr>
          <w:rFonts w:ascii="彩虹粗仿宋" w:eastAsia="彩虹粗仿宋" w:hAnsi="宋体" w:cs="Arial" w:hint="eastAsia"/>
          <w:bCs/>
          <w:sz w:val="24"/>
        </w:rPr>
        <w:t>本基金封闭运作期届满后基金托管费按前一日基金资产净值的</w:t>
      </w:r>
      <w:r w:rsidRPr="00887E09">
        <w:rPr>
          <w:rFonts w:ascii="彩虹粗仿宋" w:eastAsia="彩虹粗仿宋" w:hAnsi="宋体" w:cs="Arial"/>
          <w:bCs/>
          <w:sz w:val="24"/>
        </w:rPr>
        <w:t>0.25%</w:t>
      </w:r>
      <w:r w:rsidRPr="00887E09">
        <w:rPr>
          <w:rFonts w:ascii="彩虹粗仿宋" w:eastAsia="彩虹粗仿宋" w:hAnsi="宋体" w:cs="Arial" w:hint="eastAsia"/>
          <w:bCs/>
          <w:sz w:val="24"/>
        </w:rPr>
        <w:t>的年费率计提。</w:t>
      </w:r>
    </w:p>
    <w:bookmarkEnd w:id="94"/>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w:t>
      </w:r>
      <w:r>
        <w:rPr>
          <w:rFonts w:ascii="彩虹粗仿宋" w:eastAsia="彩虹粗仿宋" w:hAnsi="宋体" w:cs="Arial" w:hint="eastAsia"/>
          <w:sz w:val="24"/>
        </w:rPr>
        <w:t>基金的</w:t>
      </w:r>
      <w:r w:rsidRPr="004565B1">
        <w:rPr>
          <w:rFonts w:ascii="彩虹粗仿宋" w:eastAsia="彩虹粗仿宋" w:hAnsi="宋体" w:cs="Arial" w:hint="eastAsia"/>
          <w:sz w:val="24"/>
        </w:rPr>
        <w:t>账户开户费用、账户维护费、证券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w:t>
      </w:r>
      <w:r w:rsidRPr="00712B7F">
        <w:rPr>
          <w:rFonts w:ascii="彩虹粗仿宋" w:eastAsia="彩虹粗仿宋" w:hAnsi="宋体" w:cs="Arial" w:hint="eastAsia"/>
          <w:sz w:val="24"/>
        </w:rPr>
        <w:t>因投资港股通标的股票而产生的各项合理费用</w:t>
      </w:r>
      <w:r>
        <w:rPr>
          <w:rFonts w:ascii="彩虹粗仿宋" w:eastAsia="彩虹粗仿宋" w:hAnsi="宋体" w:cs="Arial" w:hint="eastAsia"/>
          <w:sz w:val="24"/>
        </w:rPr>
        <w:t>、</w:t>
      </w:r>
      <w:r w:rsidRPr="004565B1">
        <w:rPr>
          <w:rFonts w:ascii="彩虹粗仿宋" w:eastAsia="彩虹粗仿宋" w:hAnsi="宋体" w:cs="Arial" w:hint="eastAsia"/>
          <w:sz w:val="24"/>
        </w:rPr>
        <w:t>《基金合同》生效后的信息披露费用</w:t>
      </w:r>
      <w:r w:rsidR="00A15D84" w:rsidRPr="00383F82">
        <w:rPr>
          <w:rFonts w:ascii="彩虹粗仿宋" w:eastAsia="彩虹粗仿宋" w:hAnsi="宋体" w:cs="Arial" w:hint="eastAsia"/>
          <w:sz w:val="24"/>
        </w:rPr>
        <w:t>（法律法规、中国证监会另有规定的除外</w:t>
      </w:r>
      <w:r w:rsidR="00A15D84">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kern w:val="0"/>
          <w:sz w:val="24"/>
        </w:rPr>
        <w:t>、仲裁费</w:t>
      </w:r>
      <w:r w:rsidRPr="0065258C">
        <w:rPr>
          <w:rFonts w:ascii="彩虹粗仿宋" w:eastAsia="彩虹粗仿宋" w:hAnsi="宋体" w:cs="Arial" w:hint="eastAsia"/>
          <w:kern w:val="0"/>
          <w:sz w:val="24"/>
        </w:rPr>
        <w:t>和诉讼费</w:t>
      </w:r>
      <w:r w:rsidRPr="004565B1">
        <w:rPr>
          <w:rFonts w:ascii="彩虹粗仿宋" w:eastAsia="彩虹粗仿宋" w:hAnsi="宋体" w:cs="Arial" w:hint="eastAsia"/>
          <w:sz w:val="24"/>
        </w:rPr>
        <w:t>等根据有关法律法规、《基金合同》及相应协议的规定，列入当期基金费用。</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w:t>
      </w:r>
      <w:r w:rsidRPr="004565B1">
        <w:rPr>
          <w:rFonts w:ascii="彩虹粗仿宋" w:eastAsia="彩虹粗仿宋" w:hAnsi="宋体" w:cs="Arial" w:hint="eastAsia"/>
          <w:sz w:val="24"/>
        </w:rPr>
        <w:lastRenderedPageBreak/>
        <w:t>列支；基金管理人和基金托管人因未履行或未完全履行义务导致的费用支出或基金财产的损失，以及处理与基金运作无关的事项发生的费用等不列入基金费用。</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95" w:name="_Hlk3124075"/>
      <w:r w:rsidRPr="004565B1">
        <w:rPr>
          <w:rFonts w:ascii="彩虹粗仿宋" w:eastAsia="彩虹粗仿宋" w:hAnsi="宋体" w:cs="Arial" w:hint="eastAsia"/>
          <w:sz w:val="24"/>
        </w:rPr>
        <w:t>基金管理费、基金托管费每日</w:t>
      </w:r>
      <w:r w:rsidRPr="004C3EEB">
        <w:rPr>
          <w:rFonts w:ascii="彩虹粗仿宋" w:eastAsia="彩虹粗仿宋" w:hAnsi="宋体" w:cs="Arial" w:hint="eastAsia"/>
          <w:sz w:val="24"/>
        </w:rPr>
        <w:t>计算，逐日累计至每月月末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w:t>
      </w:r>
      <w:r>
        <w:rPr>
          <w:rFonts w:ascii="彩虹粗仿宋" w:eastAsia="彩虹粗仿宋" w:hAnsi="宋体" w:cs="Arial" w:hint="eastAsia"/>
          <w:sz w:val="24"/>
        </w:rPr>
        <w:t>次月前</w:t>
      </w:r>
      <w:r w:rsidRPr="004565B1">
        <w:rPr>
          <w:rFonts w:ascii="彩虹粗仿宋" w:eastAsia="彩虹粗仿宋" w:hAnsi="宋体" w:cs="Arial" w:hint="eastAsia"/>
          <w:sz w:val="24"/>
        </w:rPr>
        <w:t>5个工作日内、按照指定的账户路</w:t>
      </w:r>
      <w:r w:rsidRPr="004C3EEB">
        <w:rPr>
          <w:rFonts w:ascii="彩虹粗仿宋" w:eastAsia="彩虹粗仿宋" w:hAnsi="宋体" w:cs="Arial" w:hint="eastAsia"/>
          <w:sz w:val="24"/>
        </w:rPr>
        <w:t>径</w:t>
      </w:r>
      <w:r w:rsidRPr="00B72704">
        <w:rPr>
          <w:rFonts w:ascii="彩虹粗仿宋" w:eastAsia="彩虹粗仿宋" w:hAnsi="宋体" w:cs="Arial" w:hint="eastAsia"/>
          <w:kern w:val="0"/>
          <w:sz w:val="24"/>
        </w:rPr>
        <w:t>从基金财产中一次性</w:t>
      </w:r>
      <w:r w:rsidRPr="004565B1">
        <w:rPr>
          <w:rFonts w:ascii="彩虹粗仿宋" w:eastAsia="彩虹粗仿宋" w:hAnsi="宋体" w:cs="Arial" w:hint="eastAsia"/>
          <w:sz w:val="24"/>
        </w:rPr>
        <w:t>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w:t>
      </w:r>
      <w:r>
        <w:rPr>
          <w:rFonts w:ascii="彩虹粗仿宋" w:eastAsia="彩虹粗仿宋" w:hAnsi="宋体" w:cs="Arial" w:hint="eastAsia"/>
          <w:sz w:val="24"/>
        </w:rPr>
        <w:t>公休日</w:t>
      </w:r>
      <w:r w:rsidRPr="004565B1">
        <w:rPr>
          <w:rFonts w:ascii="彩虹粗仿宋" w:eastAsia="彩虹粗仿宋" w:hAnsi="宋体" w:cs="Arial" w:hint="eastAsia"/>
          <w:sz w:val="24"/>
        </w:rPr>
        <w:t>等，支付日期顺延。</w:t>
      </w:r>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96" w:name="_Hlk3132011"/>
      <w:bookmarkEnd w:id="95"/>
      <w:r w:rsidRPr="004565B1">
        <w:rPr>
          <w:rFonts w:ascii="彩虹粗仿宋" w:eastAsia="彩虹粗仿宋" w:hAnsi="宋体" w:cs="Arial" w:hint="eastAsia"/>
          <w:sz w:val="24"/>
        </w:rPr>
        <w:t>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bookmarkEnd w:id="96"/>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97" w:name="_Toc124325896"/>
      <w:r w:rsidRPr="004565B1">
        <w:rPr>
          <w:rFonts w:ascii="彩虹粗仿宋" w:eastAsia="彩虹粗仿宋" w:hint="eastAsia"/>
          <w:sz w:val="30"/>
        </w:rPr>
        <w:t>十二、基金份额持有人名册的保管</w:t>
      </w:r>
      <w:bookmarkEnd w:id="97"/>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A15D84">
        <w:rPr>
          <w:rFonts w:ascii="彩虹粗仿宋" w:eastAsia="彩虹粗仿宋" w:hAnsi="宋体" w:cs="Arial" w:hint="eastAsia"/>
          <w:sz w:val="24"/>
        </w:rPr>
        <w:t>中期</w:t>
      </w:r>
      <w:r w:rsidRPr="004565B1">
        <w:rPr>
          <w:rFonts w:ascii="彩虹粗仿宋" w:eastAsia="彩虹粗仿宋" w:hAnsi="宋体" w:cs="Arial" w:hint="eastAsia"/>
          <w:sz w:val="24"/>
        </w:rPr>
        <w:t>报</w:t>
      </w:r>
      <w:r w:rsidR="00A15D84">
        <w:rPr>
          <w:rFonts w:ascii="彩虹粗仿宋" w:eastAsia="彩虹粗仿宋" w:hAnsi="宋体" w:cs="Arial" w:hint="eastAsia"/>
          <w:sz w:val="24"/>
        </w:rPr>
        <w:t>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98" w:name="_Toc124325897"/>
      <w:r w:rsidRPr="004565B1">
        <w:rPr>
          <w:rFonts w:ascii="彩虹粗仿宋" w:eastAsia="彩虹粗仿宋" w:hint="eastAsia"/>
          <w:sz w:val="30"/>
        </w:rPr>
        <w:lastRenderedPageBreak/>
        <w:t>十三、基金有关文件档案的保存</w:t>
      </w:r>
      <w:bookmarkEnd w:id="98"/>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A2170A" w:rsidRPr="004565B1" w:rsidRDefault="00A2170A" w:rsidP="00A2170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A2170A" w:rsidRPr="004565B1" w:rsidRDefault="00A2170A" w:rsidP="00A2170A">
      <w:pPr>
        <w:adjustRightInd w:val="0"/>
        <w:snapToGrid w:val="0"/>
        <w:rPr>
          <w:rFonts w:ascii="彩虹粗仿宋" w:eastAsia="彩虹粗仿宋"/>
          <w:sz w:val="30"/>
          <w:szCs w:val="30"/>
        </w:rPr>
      </w:pPr>
    </w:p>
    <w:p w:rsidR="00A2170A" w:rsidRPr="004565B1" w:rsidRDefault="00A2170A" w:rsidP="00A2170A">
      <w:pPr>
        <w:pStyle w:val="2"/>
        <w:jc w:val="center"/>
        <w:rPr>
          <w:rFonts w:ascii="彩虹粗仿宋" w:eastAsia="彩虹粗仿宋"/>
          <w:sz w:val="30"/>
        </w:rPr>
      </w:pPr>
      <w:bookmarkStart w:id="99" w:name="_Toc124325898"/>
      <w:r w:rsidRPr="004565B1">
        <w:rPr>
          <w:rFonts w:ascii="彩虹粗仿宋" w:eastAsia="彩虹粗仿宋" w:hint="eastAsia"/>
          <w:sz w:val="30"/>
        </w:rPr>
        <w:t>十四、基金管理人和基金托管人的更换</w:t>
      </w:r>
      <w:bookmarkEnd w:id="99"/>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100" w:name="_Hlk3124167"/>
      <w:r w:rsidRPr="004565B1">
        <w:rPr>
          <w:rFonts w:ascii="彩虹粗仿宋" w:eastAsia="彩虹粗仿宋" w:hAnsi="宋体" w:cs="Arial" w:hint="eastAsia"/>
          <w:sz w:val="24"/>
        </w:rPr>
        <w:t>（一）基金管理人职责终止的情形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1708B1">
        <w:rPr>
          <w:rFonts w:ascii="彩虹粗仿宋" w:eastAsia="彩虹粗仿宋" w:hAnsi="宋体" w:cs="Arial" w:hint="eastAsia"/>
          <w:kern w:val="0"/>
          <w:sz w:val="24"/>
        </w:rPr>
        <w:t>，决议自表决通过之日起生效</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(3)临时基金管理人：新任基金管理人产生之前，由中国证监会指定临时基金管理人；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4C3EEB">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1708B1">
        <w:rPr>
          <w:rFonts w:ascii="彩虹粗仿宋" w:eastAsia="彩虹粗仿宋" w:hAnsi="宋体" w:cs="Arial" w:hint="eastAsia"/>
          <w:kern w:val="0"/>
          <w:sz w:val="24"/>
        </w:rPr>
        <w:t>，决议自表决通过之日起生效</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w:t>
      </w:r>
      <w:r w:rsidRPr="004565B1">
        <w:rPr>
          <w:rFonts w:ascii="彩虹粗仿宋" w:eastAsia="彩虹粗仿宋" w:hAnsi="宋体" w:cs="Arial" w:hint="eastAsia"/>
          <w:sz w:val="24"/>
        </w:rPr>
        <w:lastRenderedPageBreak/>
        <w:t>金托管人应当及时接收。新任基金托管人</w:t>
      </w:r>
      <w:r>
        <w:rPr>
          <w:rFonts w:ascii="彩虹粗仿宋" w:eastAsia="彩虹粗仿宋" w:hAnsi="宋体" w:cs="Arial" w:hint="eastAsia"/>
          <w:sz w:val="24"/>
        </w:rPr>
        <w:t>或临时基金托管人应</w:t>
      </w:r>
      <w:r w:rsidRPr="004565B1">
        <w:rPr>
          <w:rFonts w:ascii="彩虹粗仿宋" w:eastAsia="彩虹粗仿宋" w:hAnsi="宋体" w:cs="Arial" w:hint="eastAsia"/>
          <w:sz w:val="24"/>
        </w:rPr>
        <w:t>与基金管理人核对基金资产总值；</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A2170A"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bookmarkEnd w:id="100"/>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101" w:name="_Toc124325899"/>
      <w:r w:rsidRPr="004565B1">
        <w:rPr>
          <w:rFonts w:ascii="彩虹粗仿宋" w:eastAsia="彩虹粗仿宋" w:hint="eastAsia"/>
          <w:sz w:val="30"/>
        </w:rPr>
        <w:t>十五、禁止行为</w:t>
      </w:r>
      <w:bookmarkEnd w:id="101"/>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A2170A" w:rsidRPr="00E50F30" w:rsidRDefault="00A2170A" w:rsidP="00A2170A">
      <w:pPr>
        <w:adjustRightInd w:val="0"/>
        <w:snapToGrid w:val="0"/>
        <w:ind w:firstLineChars="200" w:firstLine="480"/>
        <w:rPr>
          <w:rFonts w:ascii="彩虹粗仿宋" w:eastAsia="彩虹粗仿宋" w:hAnsi="宋体" w:cs="Arial"/>
          <w:sz w:val="24"/>
        </w:rPr>
      </w:pPr>
      <w:r w:rsidRPr="00E50F30">
        <w:rPr>
          <w:rFonts w:ascii="彩虹粗仿宋" w:eastAsia="彩虹粗仿宋" w:hAnsi="宋体" w:cs="Arial" w:hint="eastAsia"/>
          <w:sz w:val="24"/>
        </w:rPr>
        <w:t>（一）基金管理人、基金托管人将其固有财产或者他人财产混同于基金财产从事证券投资。</w:t>
      </w:r>
    </w:p>
    <w:p w:rsidR="00A2170A" w:rsidRPr="00E50F30" w:rsidRDefault="00A2170A" w:rsidP="00A2170A">
      <w:pPr>
        <w:adjustRightInd w:val="0"/>
        <w:snapToGrid w:val="0"/>
        <w:ind w:firstLineChars="200" w:firstLine="480"/>
        <w:rPr>
          <w:rFonts w:ascii="彩虹粗仿宋" w:eastAsia="彩虹粗仿宋" w:hAnsi="宋体" w:cs="Arial"/>
          <w:sz w:val="24"/>
        </w:rPr>
      </w:pPr>
      <w:r w:rsidRPr="00E50F30">
        <w:rPr>
          <w:rFonts w:ascii="彩虹粗仿宋" w:eastAsia="彩虹粗仿宋" w:hAnsi="宋体" w:cs="Arial" w:hint="eastAsia"/>
          <w:sz w:val="24"/>
        </w:rPr>
        <w:t>（二）基金管理人不公平地对待其管理的不同基金财产，基金托管人不公平地对待其托管的不同基金财产。</w:t>
      </w:r>
    </w:p>
    <w:p w:rsidR="00A2170A" w:rsidRPr="00E50F30" w:rsidRDefault="00A2170A" w:rsidP="00A2170A">
      <w:pPr>
        <w:adjustRightInd w:val="0"/>
        <w:snapToGrid w:val="0"/>
        <w:ind w:firstLineChars="200" w:firstLine="480"/>
        <w:rPr>
          <w:rFonts w:ascii="彩虹粗仿宋" w:eastAsia="彩虹粗仿宋" w:hAnsi="宋体" w:cs="Arial"/>
          <w:sz w:val="24"/>
        </w:rPr>
      </w:pPr>
      <w:r w:rsidRPr="00E50F30">
        <w:rPr>
          <w:rFonts w:ascii="彩虹粗仿宋" w:eastAsia="彩虹粗仿宋" w:hAnsi="宋体" w:cs="Arial" w:hint="eastAsia"/>
          <w:sz w:val="24"/>
        </w:rPr>
        <w:t>（三）基金管理人、基金托管人利用基金财产为基金份额持有人以外的第三人牟取利益。</w:t>
      </w:r>
    </w:p>
    <w:p w:rsidR="00A2170A" w:rsidRPr="00E50F30" w:rsidRDefault="00A2170A" w:rsidP="00A2170A">
      <w:pPr>
        <w:adjustRightInd w:val="0"/>
        <w:snapToGrid w:val="0"/>
        <w:ind w:firstLineChars="200" w:firstLine="480"/>
        <w:rPr>
          <w:rFonts w:ascii="彩虹粗仿宋" w:eastAsia="彩虹粗仿宋" w:hAnsi="宋体" w:cs="Arial"/>
          <w:sz w:val="24"/>
        </w:rPr>
      </w:pPr>
      <w:r w:rsidRPr="00E50F30">
        <w:rPr>
          <w:rFonts w:ascii="彩虹粗仿宋" w:eastAsia="彩虹粗仿宋" w:hAnsi="宋体" w:cs="Arial" w:hint="eastAsia"/>
          <w:sz w:val="24"/>
        </w:rPr>
        <w:t>（四）基金管理人、基金托管人向基金份额持有人违规承诺收益或者承担损失。</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A2170A" w:rsidRPr="00E50F30" w:rsidRDefault="00A2170A" w:rsidP="00A2170A">
      <w:pPr>
        <w:adjustRightInd w:val="0"/>
        <w:snapToGrid w:val="0"/>
        <w:ind w:firstLineChars="200" w:firstLine="480"/>
        <w:rPr>
          <w:rFonts w:ascii="彩虹粗仿宋" w:eastAsia="彩虹粗仿宋" w:hAnsi="宋体" w:cs="Arial"/>
          <w:sz w:val="24"/>
        </w:rPr>
      </w:pPr>
      <w:r w:rsidRPr="00E50F30">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2170A" w:rsidRPr="004565B1" w:rsidRDefault="00A2170A" w:rsidP="00A2170A">
      <w:pPr>
        <w:adjustRightInd w:val="0"/>
        <w:snapToGrid w:val="0"/>
        <w:ind w:firstLineChars="200" w:firstLine="480"/>
        <w:rPr>
          <w:rFonts w:ascii="彩虹粗仿宋" w:eastAsia="彩虹粗仿宋" w:hAnsi="宋体" w:cs="Arial"/>
          <w:sz w:val="24"/>
        </w:rPr>
      </w:pPr>
      <w:bookmarkStart w:id="102" w:name="_Hlk3124255"/>
      <w:r w:rsidRPr="00E50F30">
        <w:rPr>
          <w:rFonts w:ascii="彩虹粗仿宋" w:eastAsia="彩虹粗仿宋" w:hAnsi="宋体" w:cs="Arial" w:hint="eastAsia"/>
          <w:sz w:val="24"/>
        </w:rPr>
        <w:lastRenderedPageBreak/>
        <w:t>（九）</w:t>
      </w:r>
      <w:r w:rsidRPr="004565B1">
        <w:rPr>
          <w:rFonts w:ascii="彩虹粗仿宋" w:eastAsia="彩虹粗仿宋" w:hAnsi="宋体" w:cs="Arial" w:hint="eastAsia"/>
          <w:sz w:val="24"/>
        </w:rPr>
        <w:t>基金财产</w:t>
      </w:r>
      <w:r w:rsidRPr="00E50F30">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Pr="004C3EEB">
        <w:rPr>
          <w:rFonts w:ascii="彩虹粗仿宋" w:eastAsia="彩虹粗仿宋" w:hAnsi="宋体" w:cs="Arial" w:hint="eastAsia"/>
          <w:sz w:val="24"/>
        </w:rPr>
        <w:t>中国证监会</w:t>
      </w:r>
      <w:r w:rsidRPr="00E50F30">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Pr="004C3EEB">
        <w:rPr>
          <w:rFonts w:ascii="彩虹粗仿宋" w:eastAsia="彩虹粗仿宋" w:hAnsi="宋体" w:cs="Arial" w:hint="eastAsia"/>
          <w:sz w:val="24"/>
        </w:rPr>
        <w:t>中国证监会</w:t>
      </w:r>
      <w:r w:rsidRPr="00E50F30">
        <w:rPr>
          <w:rFonts w:ascii="彩虹粗仿宋" w:eastAsia="彩虹粗仿宋" w:hAnsi="宋体" w:cs="Arial" w:hint="eastAsia"/>
          <w:sz w:val="24"/>
        </w:rPr>
        <w:t>规定禁止的其他活动。法律</w:t>
      </w:r>
      <w:r>
        <w:rPr>
          <w:rFonts w:ascii="彩虹粗仿宋" w:eastAsia="彩虹粗仿宋" w:hAnsi="宋体" w:cs="Arial" w:hint="eastAsia"/>
          <w:sz w:val="24"/>
        </w:rPr>
        <w:t>、行政</w:t>
      </w:r>
      <w:r w:rsidRPr="00E50F30">
        <w:rPr>
          <w:rFonts w:ascii="彩虹粗仿宋" w:eastAsia="彩虹粗仿宋" w:hAnsi="宋体" w:cs="Arial" w:hint="eastAsia"/>
          <w:sz w:val="24"/>
        </w:rPr>
        <w:t>法规或监管部门取消上述限制，如适用于本基金，则本基金投资不再受相关限制。</w:t>
      </w:r>
    </w:p>
    <w:bookmarkEnd w:id="102"/>
    <w:p w:rsidR="00A2170A" w:rsidRPr="004565B1" w:rsidRDefault="00A2170A" w:rsidP="00A2170A">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E50F30">
        <w:rPr>
          <w:rFonts w:ascii="彩虹粗仿宋" w:eastAsia="彩虹粗仿宋" w:hAnsi="宋体" w:cs="Arial" w:hint="eastAsia"/>
          <w:sz w:val="24"/>
        </w:rPr>
        <w:t>依照法律、行政法规有关规定，由</w:t>
      </w:r>
      <w:r w:rsidRPr="00BE1AD5">
        <w:rPr>
          <w:rFonts w:ascii="彩虹粗仿宋" w:eastAsia="彩虹粗仿宋" w:hAnsi="宋体" w:cs="Arial" w:hint="eastAsia"/>
          <w:sz w:val="24"/>
        </w:rPr>
        <w:t>中国证监会</w:t>
      </w:r>
      <w:r w:rsidRPr="00E50F30">
        <w:rPr>
          <w:rFonts w:ascii="彩虹粗仿宋" w:eastAsia="彩虹粗仿宋" w:hAnsi="宋体" w:cs="Arial" w:hint="eastAsia"/>
          <w:sz w:val="24"/>
        </w:rPr>
        <w:t>规定禁止基金管理人、基金托管人从事的其他行为。</w:t>
      </w:r>
    </w:p>
    <w:p w:rsidR="00A2170A" w:rsidRPr="004565B1" w:rsidRDefault="00A2170A" w:rsidP="00A2170A">
      <w:pPr>
        <w:adjustRightInd w:val="0"/>
        <w:snapToGrid w:val="0"/>
        <w:rPr>
          <w:rFonts w:ascii="彩虹粗仿宋" w:eastAsia="彩虹粗仿宋"/>
          <w:sz w:val="30"/>
          <w:szCs w:val="30"/>
        </w:rPr>
      </w:pPr>
    </w:p>
    <w:p w:rsidR="00A2170A" w:rsidRPr="004565B1" w:rsidRDefault="00A2170A" w:rsidP="00A2170A">
      <w:pPr>
        <w:pStyle w:val="2"/>
        <w:jc w:val="center"/>
        <w:rPr>
          <w:rFonts w:ascii="彩虹粗仿宋" w:eastAsia="彩虹粗仿宋"/>
          <w:sz w:val="30"/>
        </w:rPr>
      </w:pPr>
      <w:bookmarkStart w:id="103" w:name="_Toc124325900"/>
      <w:r w:rsidRPr="004565B1">
        <w:rPr>
          <w:rFonts w:ascii="彩虹粗仿宋" w:eastAsia="彩虹粗仿宋" w:hint="eastAsia"/>
          <w:sz w:val="30"/>
        </w:rPr>
        <w:t>十六、托管协议的变更、终止与基金财产的清算</w:t>
      </w:r>
      <w:bookmarkEnd w:id="103"/>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A2170A" w:rsidRPr="004565B1" w:rsidRDefault="00A2170A" w:rsidP="00A217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sidRPr="00236090">
        <w:rPr>
          <w:rFonts w:ascii="彩虹粗仿宋" w:eastAsia="彩虹粗仿宋" w:hAnsi="宋体" w:cs="Arial" w:hint="eastAsia"/>
          <w:sz w:val="24"/>
        </w:rPr>
        <w:t>财产</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(3)对基金财产进行估值和变现；</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Pr="00236090">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E50F30">
        <w:rPr>
          <w:rFonts w:ascii="彩虹粗仿宋" w:eastAsia="彩虹粗仿宋" w:hAnsi="宋体" w:cs="Arial" w:hint="eastAsia"/>
          <w:sz w:val="24"/>
        </w:rPr>
        <w:t>为6个</w:t>
      </w:r>
      <w:r w:rsidRPr="004565B1">
        <w:rPr>
          <w:rFonts w:ascii="彩虹粗仿宋" w:eastAsia="彩虹粗仿宋" w:hAnsi="宋体" w:cs="Arial" w:hint="eastAsia"/>
          <w:sz w:val="24"/>
        </w:rPr>
        <w:t>月</w:t>
      </w:r>
      <w:r w:rsidRPr="0065258C">
        <w:rPr>
          <w:rFonts w:ascii="彩虹粗仿宋" w:eastAsia="彩虹粗仿宋" w:hAnsi="宋体" w:cs="Arial" w:hint="eastAsia"/>
          <w:kern w:val="0"/>
          <w:sz w:val="24"/>
        </w:rPr>
        <w:t>，但因本基金所持证券的流动性受到限制而不能及时变现的，清算期限</w:t>
      </w:r>
      <w:r>
        <w:rPr>
          <w:rFonts w:ascii="彩虹粗仿宋" w:eastAsia="彩虹粗仿宋" w:hAnsi="宋体" w:cs="Arial" w:hint="eastAsia"/>
          <w:kern w:val="0"/>
          <w:sz w:val="24"/>
        </w:rPr>
        <w:t>可</w:t>
      </w:r>
      <w:r w:rsidRPr="0065258C">
        <w:rPr>
          <w:rFonts w:ascii="彩虹粗仿宋" w:eastAsia="彩虹粗仿宋" w:hAnsi="宋体" w:cs="Arial" w:hint="eastAsia"/>
          <w:kern w:val="0"/>
          <w:sz w:val="24"/>
        </w:rPr>
        <w:t>相应顺延</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Pr="00236090">
        <w:rPr>
          <w:rFonts w:ascii="彩虹粗仿宋" w:eastAsia="彩虹粗仿宋" w:hAnsi="宋体" w:cs="Arial" w:hint="eastAsia"/>
          <w:sz w:val="24"/>
        </w:rPr>
        <w:t>剩余</w:t>
      </w:r>
      <w:r w:rsidRPr="004565B1">
        <w:rPr>
          <w:rFonts w:ascii="彩虹粗仿宋" w:eastAsia="彩虹粗仿宋" w:hAnsi="宋体" w:cs="Arial" w:hint="eastAsia"/>
          <w:sz w:val="24"/>
        </w:rPr>
        <w:t>财产中支付。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C818F4" w:rsidRPr="00C818F4">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E50F30">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r w:rsidR="00C818F4" w:rsidRPr="00C818F4">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104" w:name="_Toc124325901"/>
      <w:r w:rsidRPr="004565B1">
        <w:rPr>
          <w:rFonts w:ascii="彩虹粗仿宋" w:eastAsia="彩虹粗仿宋" w:hint="eastAsia"/>
          <w:sz w:val="30"/>
        </w:rPr>
        <w:t>十七、违约责任</w:t>
      </w:r>
      <w:bookmarkEnd w:id="104"/>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BE1AD5">
        <w:rPr>
          <w:rFonts w:ascii="彩虹粗仿宋" w:eastAsia="彩虹粗仿宋" w:hAnsi="宋体" w:cs="Arial"/>
          <w:bCs/>
          <w:sz w:val="24"/>
        </w:rPr>
        <w:t>对损失的赔偿，仅限于直接损失。</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A2170A"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rsidR="00A2170A" w:rsidRPr="001750FA" w:rsidRDefault="00A2170A" w:rsidP="00A217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A2170A" w:rsidRPr="004565B1" w:rsidRDefault="00A2170A" w:rsidP="00A2170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A2170A" w:rsidRPr="004565B1" w:rsidRDefault="00A2170A" w:rsidP="00A2170A">
      <w:pPr>
        <w:adjustRightInd w:val="0"/>
        <w:snapToGrid w:val="0"/>
        <w:outlineLvl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105" w:name="_Toc124325902"/>
      <w:r w:rsidRPr="004565B1">
        <w:rPr>
          <w:rFonts w:ascii="彩虹粗仿宋" w:eastAsia="彩虹粗仿宋" w:hint="eastAsia"/>
          <w:sz w:val="30"/>
        </w:rPr>
        <w:t>十八、争议解决方式</w:t>
      </w:r>
      <w:bookmarkEnd w:id="105"/>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争议处理期间，基金管理人和基金托管人应恪守</w:t>
      </w:r>
      <w:r>
        <w:rPr>
          <w:rFonts w:ascii="彩虹粗仿宋" w:eastAsia="彩虹粗仿宋" w:hAnsi="宋体" w:cs="Arial" w:hint="eastAsia"/>
          <w:sz w:val="24"/>
        </w:rPr>
        <w:t>各自</w:t>
      </w:r>
      <w:r w:rsidRPr="004565B1">
        <w:rPr>
          <w:rFonts w:ascii="彩虹粗仿宋" w:eastAsia="彩虹粗仿宋" w:hAnsi="宋体" w:cs="Arial" w:hint="eastAsia"/>
          <w:sz w:val="24"/>
        </w:rPr>
        <w:t>职责，各自继续忠实、勤勉、尽责地履行《基金合同》和本托管协议规定的义务，维护基金份额持有人的合法权益。</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106" w:name="_Toc124325903"/>
      <w:r w:rsidRPr="004565B1">
        <w:rPr>
          <w:rFonts w:ascii="彩虹粗仿宋" w:eastAsia="彩虹粗仿宋" w:hint="eastAsia"/>
          <w:sz w:val="30"/>
        </w:rPr>
        <w:lastRenderedPageBreak/>
        <w:t>十九、托管协议的效力</w:t>
      </w:r>
      <w:bookmarkEnd w:id="106"/>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A2170A" w:rsidRPr="004565B1" w:rsidRDefault="00A2170A" w:rsidP="00A217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A2170A" w:rsidRPr="004565B1" w:rsidRDefault="00A2170A" w:rsidP="00A2170A">
      <w:pPr>
        <w:adjustRightInd w:val="0"/>
        <w:snapToGrid w:val="0"/>
        <w:rPr>
          <w:rFonts w:ascii="彩虹粗仿宋" w:eastAsia="彩虹粗仿宋" w:hAnsi="宋体" w:cs="Arial"/>
          <w:sz w:val="24"/>
        </w:rPr>
      </w:pPr>
    </w:p>
    <w:p w:rsidR="00A2170A" w:rsidRPr="004565B1" w:rsidRDefault="00A2170A" w:rsidP="00A2170A">
      <w:pPr>
        <w:pStyle w:val="2"/>
        <w:jc w:val="center"/>
        <w:rPr>
          <w:rFonts w:ascii="彩虹粗仿宋" w:eastAsia="彩虹粗仿宋"/>
          <w:sz w:val="30"/>
        </w:rPr>
      </w:pPr>
      <w:bookmarkStart w:id="107" w:name="_Toc124325904"/>
      <w:r w:rsidRPr="004565B1">
        <w:rPr>
          <w:rFonts w:ascii="彩虹粗仿宋" w:eastAsia="彩虹粗仿宋" w:hint="eastAsia"/>
          <w:sz w:val="30"/>
        </w:rPr>
        <w:t>二十、其他事项</w:t>
      </w:r>
      <w:bookmarkEnd w:id="107"/>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A2170A" w:rsidRPr="004565B1" w:rsidRDefault="00A2170A" w:rsidP="00A2170A">
      <w:pPr>
        <w:adjustRightInd w:val="0"/>
        <w:snapToGrid w:val="0"/>
        <w:rPr>
          <w:rFonts w:ascii="彩虹粗仿宋" w:eastAsia="彩虹粗仿宋"/>
          <w:b/>
          <w:bCs/>
        </w:rPr>
      </w:pPr>
    </w:p>
    <w:p w:rsidR="00A2170A" w:rsidRPr="004565B1" w:rsidRDefault="00A2170A" w:rsidP="00A2170A">
      <w:pPr>
        <w:pStyle w:val="2"/>
        <w:jc w:val="center"/>
        <w:rPr>
          <w:rFonts w:ascii="彩虹粗仿宋" w:eastAsia="彩虹粗仿宋"/>
          <w:sz w:val="30"/>
        </w:rPr>
      </w:pPr>
      <w:bookmarkStart w:id="108" w:name="_Toc124325905"/>
      <w:r w:rsidRPr="004565B1">
        <w:rPr>
          <w:rFonts w:ascii="彩虹粗仿宋" w:eastAsia="彩虹粗仿宋" w:hint="eastAsia"/>
          <w:sz w:val="30"/>
        </w:rPr>
        <w:t>二十一、托管协议的签订</w:t>
      </w:r>
      <w:bookmarkEnd w:id="108"/>
    </w:p>
    <w:p w:rsidR="00A2170A" w:rsidRPr="004565B1" w:rsidRDefault="00A2170A" w:rsidP="00A217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A2170A" w:rsidRPr="004565B1" w:rsidRDefault="00A2170A" w:rsidP="00A2170A">
      <w:pPr>
        <w:adjustRightInd w:val="0"/>
        <w:snapToGrid w:val="0"/>
        <w:ind w:firstLineChars="200" w:firstLine="480"/>
        <w:rPr>
          <w:rFonts w:ascii="彩虹粗仿宋" w:eastAsia="彩虹粗仿宋" w:hAnsi="宋体" w:cs="Arial"/>
          <w:sz w:val="24"/>
        </w:rPr>
        <w:sectPr w:rsidR="00A2170A" w:rsidRPr="004565B1" w:rsidSect="0024401C">
          <w:footerReference w:type="default" r:id="rId9"/>
          <w:pgSz w:w="11906" w:h="16838" w:code="9"/>
          <w:pgMar w:top="1418" w:right="1701" w:bottom="1418" w:left="1701" w:header="851" w:footer="992" w:gutter="0"/>
          <w:pgNumType w:start="1"/>
          <w:cols w:space="425"/>
          <w:docGrid w:type="lines" w:linePitch="312"/>
        </w:sectPr>
      </w:pPr>
    </w:p>
    <w:p w:rsidR="00A2170A" w:rsidRPr="004565B1" w:rsidRDefault="00A2170A" w:rsidP="00A2170A">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8A78EE">
        <w:rPr>
          <w:rFonts w:ascii="彩虹粗仿宋" w:eastAsia="彩虹粗仿宋" w:hint="eastAsia"/>
          <w:sz w:val="24"/>
        </w:rPr>
        <w:t>国联安科技创新3年封闭运作灵活配置混合型证券投资基金</w:t>
      </w:r>
      <w:r w:rsidRPr="004565B1">
        <w:rPr>
          <w:rFonts w:ascii="彩虹粗仿宋" w:eastAsia="彩虹粗仿宋" w:hint="eastAsia"/>
          <w:sz w:val="24"/>
        </w:rPr>
        <w:t>托管协议》的签字盖章页。</w:t>
      </w:r>
    </w:p>
    <w:p w:rsidR="00A2170A" w:rsidRPr="004565B1" w:rsidRDefault="00A2170A" w:rsidP="00A2170A">
      <w:pPr>
        <w:spacing w:line="360" w:lineRule="auto"/>
        <w:rPr>
          <w:rFonts w:ascii="彩虹粗仿宋" w:eastAsia="彩虹粗仿宋"/>
          <w:sz w:val="24"/>
        </w:rPr>
      </w:pPr>
    </w:p>
    <w:p w:rsidR="00A2170A" w:rsidRPr="004565B1" w:rsidRDefault="00A2170A" w:rsidP="00A2170A">
      <w:pPr>
        <w:spacing w:line="360" w:lineRule="auto"/>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r w:rsidRPr="004565B1">
        <w:rPr>
          <w:rFonts w:ascii="彩虹粗仿宋" w:eastAsia="彩虹粗仿宋" w:hint="eastAsia"/>
          <w:sz w:val="24"/>
        </w:rPr>
        <w:t xml:space="preserve">基金管理人：      </w:t>
      </w:r>
      <w:r>
        <w:rPr>
          <w:rFonts w:ascii="彩虹粗仿宋" w:eastAsia="彩虹粗仿宋" w:hint="eastAsia"/>
          <w:sz w:val="24"/>
        </w:rPr>
        <w:t>国联安</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A2170A"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A2170A"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p>
    <w:p w:rsidR="00A2170A" w:rsidRPr="004565B1" w:rsidRDefault="00A2170A" w:rsidP="00A2170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A2170A" w:rsidRPr="004565B1" w:rsidRDefault="00A2170A" w:rsidP="00A2170A">
      <w:pPr>
        <w:spacing w:line="360" w:lineRule="auto"/>
        <w:ind w:right="26"/>
        <w:rPr>
          <w:rFonts w:ascii="彩虹粗仿宋" w:eastAsia="彩虹粗仿宋"/>
          <w:b/>
          <w:sz w:val="24"/>
          <w:szCs w:val="28"/>
        </w:rPr>
      </w:pPr>
    </w:p>
    <w:p w:rsidR="00A2170A" w:rsidRPr="004565B1" w:rsidRDefault="00A2170A" w:rsidP="00A2170A">
      <w:pPr>
        <w:spacing w:line="360" w:lineRule="auto"/>
        <w:ind w:right="26"/>
        <w:rPr>
          <w:rFonts w:ascii="彩虹粗仿宋" w:eastAsia="彩虹粗仿宋"/>
          <w:b/>
          <w:sz w:val="24"/>
          <w:szCs w:val="28"/>
        </w:rPr>
      </w:pPr>
    </w:p>
    <w:p w:rsidR="00A2170A" w:rsidRPr="004565B1" w:rsidRDefault="00A2170A" w:rsidP="00A2170A">
      <w:pPr>
        <w:spacing w:line="360" w:lineRule="auto"/>
        <w:ind w:right="26"/>
        <w:rPr>
          <w:rFonts w:ascii="彩虹粗仿宋" w:eastAsia="彩虹粗仿宋"/>
          <w:b/>
          <w:sz w:val="24"/>
          <w:szCs w:val="28"/>
        </w:rPr>
      </w:pPr>
    </w:p>
    <w:p w:rsidR="00A2170A" w:rsidRPr="004565B1" w:rsidRDefault="00A2170A" w:rsidP="00A2170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9734AA" w:rsidRPr="00A2170A" w:rsidRDefault="00A2170A">
      <w:r w:rsidRPr="004565B1">
        <w:rPr>
          <w:rFonts w:ascii="彩虹粗仿宋" w:eastAsia="彩虹粗仿宋" w:hint="eastAsia"/>
          <w:b/>
          <w:sz w:val="24"/>
          <w:szCs w:val="28"/>
        </w:rPr>
        <w:t>签 订 日：</w:t>
      </w:r>
      <w:r>
        <w:rPr>
          <w:rFonts w:ascii="彩虹粗仿宋" w:eastAsia="彩虹粗仿宋" w:hint="eastAsia"/>
          <w:b/>
          <w:sz w:val="24"/>
          <w:szCs w:val="28"/>
        </w:rPr>
        <w:t xml:space="preserve">     </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bookmarkEnd w:id="0"/>
    </w:p>
    <w:sectPr w:rsidR="009734AA" w:rsidRPr="00A2170A" w:rsidSect="009734A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02" w:rsidRDefault="00860802">
      <w:r>
        <w:separator/>
      </w:r>
    </w:p>
  </w:endnote>
  <w:endnote w:type="continuationSeparator" w:id="0">
    <w:p w:rsidR="00860802" w:rsidRDefault="0086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C" w:rsidRDefault="0024401C">
    <w:pPr>
      <w:pStyle w:val="a5"/>
      <w:jc w:val="center"/>
    </w:pPr>
    <w:r>
      <w:fldChar w:fldCharType="begin"/>
    </w:r>
    <w:r>
      <w:instrText>PAGE   \* MERGEFORMAT</w:instrText>
    </w:r>
    <w:r>
      <w:fldChar w:fldCharType="separate"/>
    </w:r>
    <w:r w:rsidR="00232DF5" w:rsidRPr="00232DF5">
      <w:rPr>
        <w:noProof/>
        <w:lang w:val="zh-CN"/>
      </w:rPr>
      <w:t>13</w:t>
    </w:r>
    <w:r>
      <w:fldChar w:fldCharType="end"/>
    </w:r>
  </w:p>
  <w:p w:rsidR="0024401C" w:rsidRDefault="002440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C" w:rsidRDefault="002440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02" w:rsidRDefault="00860802">
      <w:r>
        <w:separator/>
      </w:r>
    </w:p>
  </w:footnote>
  <w:footnote w:type="continuationSeparator" w:id="0">
    <w:p w:rsidR="00860802" w:rsidRDefault="00860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B0" w:rsidRDefault="00674CB0">
    <w:pPr>
      <w:pStyle w:val="a4"/>
      <w:jc w:val="right"/>
    </w:pPr>
    <w:r>
      <w:rPr>
        <w:rFonts w:ascii="彩虹粗仿宋" w:eastAsia="彩虹粗仿宋" w:hAnsi="宋体" w:cs="Arial" w:hint="eastAsia"/>
        <w:kern w:val="0"/>
        <w:sz w:val="24"/>
      </w:rPr>
      <w:t>国联</w:t>
    </w:r>
    <w:proofErr w:type="gramStart"/>
    <w:r>
      <w:rPr>
        <w:rFonts w:ascii="彩虹粗仿宋" w:eastAsia="彩虹粗仿宋" w:hAnsi="宋体" w:cs="Arial" w:hint="eastAsia"/>
        <w:kern w:val="0"/>
        <w:sz w:val="24"/>
      </w:rPr>
      <w:t>安科技</w:t>
    </w:r>
    <w:proofErr w:type="gramEnd"/>
    <w:r>
      <w:rPr>
        <w:rFonts w:ascii="彩虹粗仿宋" w:eastAsia="彩虹粗仿宋" w:hAnsi="宋体" w:cs="Arial" w:hint="eastAsia"/>
        <w:kern w:val="0"/>
        <w:sz w:val="24"/>
      </w:rPr>
      <w:t>创新3年封闭运作灵活配置混合型证券投资基金托管协议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C" w:rsidRDefault="002440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黄雯毓">
    <w15:presenceInfo w15:providerId="AD" w15:userId="S-1-5-21-827558896-2395754743-2485761113-5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0A"/>
    <w:rsid w:val="00014F0D"/>
    <w:rsid w:val="00077731"/>
    <w:rsid w:val="00161F8F"/>
    <w:rsid w:val="00166DD0"/>
    <w:rsid w:val="00232DF5"/>
    <w:rsid w:val="0024401C"/>
    <w:rsid w:val="002E589D"/>
    <w:rsid w:val="003F6FE6"/>
    <w:rsid w:val="00450AB5"/>
    <w:rsid w:val="004850C2"/>
    <w:rsid w:val="004A39AD"/>
    <w:rsid w:val="004C1D8F"/>
    <w:rsid w:val="00530829"/>
    <w:rsid w:val="00537D5C"/>
    <w:rsid w:val="00551405"/>
    <w:rsid w:val="00597F42"/>
    <w:rsid w:val="005B5BF0"/>
    <w:rsid w:val="00650A67"/>
    <w:rsid w:val="00674CB0"/>
    <w:rsid w:val="006F222F"/>
    <w:rsid w:val="007428A3"/>
    <w:rsid w:val="007A6C6A"/>
    <w:rsid w:val="007C5C02"/>
    <w:rsid w:val="007D71F0"/>
    <w:rsid w:val="00801C12"/>
    <w:rsid w:val="00860802"/>
    <w:rsid w:val="008A4A1D"/>
    <w:rsid w:val="008A78EE"/>
    <w:rsid w:val="008C6BDF"/>
    <w:rsid w:val="008D2D04"/>
    <w:rsid w:val="008D40E4"/>
    <w:rsid w:val="0090529C"/>
    <w:rsid w:val="00906108"/>
    <w:rsid w:val="00972E99"/>
    <w:rsid w:val="009734AA"/>
    <w:rsid w:val="009D55D7"/>
    <w:rsid w:val="00A15D84"/>
    <w:rsid w:val="00A2170A"/>
    <w:rsid w:val="00A46C36"/>
    <w:rsid w:val="00A65EF7"/>
    <w:rsid w:val="00A86E44"/>
    <w:rsid w:val="00B253D3"/>
    <w:rsid w:val="00B911B0"/>
    <w:rsid w:val="00C804AB"/>
    <w:rsid w:val="00C818F4"/>
    <w:rsid w:val="00DF5B81"/>
    <w:rsid w:val="00FC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0A"/>
    <w:pPr>
      <w:widowControl w:val="0"/>
      <w:jc w:val="both"/>
    </w:pPr>
    <w:rPr>
      <w:rFonts w:ascii="Times New Roman" w:eastAsia="宋体" w:hAnsi="Times New Roman" w:cs="Times New Roman"/>
      <w:szCs w:val="24"/>
    </w:rPr>
  </w:style>
  <w:style w:type="paragraph" w:styleId="2">
    <w:name w:val="heading 2"/>
    <w:basedOn w:val="a"/>
    <w:next w:val="a0"/>
    <w:link w:val="2Char"/>
    <w:qFormat/>
    <w:rsid w:val="00A2170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2170A"/>
    <w:rPr>
      <w:rFonts w:ascii="Arial" w:eastAsia="黑体" w:hAnsi="Arial" w:cs="Times New Roman"/>
      <w:b/>
      <w:sz w:val="32"/>
      <w:szCs w:val="20"/>
    </w:rPr>
  </w:style>
  <w:style w:type="paragraph" w:styleId="a4">
    <w:name w:val="header"/>
    <w:basedOn w:val="a"/>
    <w:link w:val="Char"/>
    <w:unhideWhenUsed/>
    <w:rsid w:val="00A21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2170A"/>
    <w:rPr>
      <w:rFonts w:ascii="Times New Roman" w:eastAsia="宋体" w:hAnsi="Times New Roman" w:cs="Times New Roman"/>
      <w:sz w:val="18"/>
      <w:szCs w:val="18"/>
    </w:rPr>
  </w:style>
  <w:style w:type="paragraph" w:styleId="a5">
    <w:name w:val="footer"/>
    <w:basedOn w:val="a"/>
    <w:link w:val="Char0"/>
    <w:uiPriority w:val="99"/>
    <w:unhideWhenUsed/>
    <w:rsid w:val="00A2170A"/>
    <w:pPr>
      <w:tabs>
        <w:tab w:val="center" w:pos="4153"/>
        <w:tab w:val="right" w:pos="8306"/>
      </w:tabs>
      <w:snapToGrid w:val="0"/>
      <w:jc w:val="left"/>
    </w:pPr>
    <w:rPr>
      <w:sz w:val="18"/>
      <w:szCs w:val="18"/>
    </w:rPr>
  </w:style>
  <w:style w:type="character" w:customStyle="1" w:styleId="Char0">
    <w:name w:val="页脚 Char"/>
    <w:basedOn w:val="a1"/>
    <w:link w:val="a5"/>
    <w:uiPriority w:val="99"/>
    <w:rsid w:val="00A2170A"/>
    <w:rPr>
      <w:rFonts w:ascii="Times New Roman" w:eastAsia="宋体" w:hAnsi="Times New Roman" w:cs="Times New Roman"/>
      <w:sz w:val="18"/>
      <w:szCs w:val="18"/>
    </w:rPr>
  </w:style>
  <w:style w:type="character" w:styleId="a6">
    <w:name w:val="page number"/>
    <w:basedOn w:val="a1"/>
    <w:rsid w:val="00A2170A"/>
  </w:style>
  <w:style w:type="paragraph" w:styleId="a7">
    <w:name w:val="Normal (Web)"/>
    <w:basedOn w:val="a"/>
    <w:rsid w:val="00A2170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2170A"/>
    <w:rPr>
      <w:b/>
      <w:bCs/>
    </w:rPr>
  </w:style>
  <w:style w:type="character" w:styleId="a9">
    <w:name w:val="Hyperlink"/>
    <w:rsid w:val="00A2170A"/>
    <w:rPr>
      <w:color w:val="0000FF"/>
      <w:u w:val="single"/>
    </w:rPr>
  </w:style>
  <w:style w:type="paragraph" w:customStyle="1" w:styleId="wz1">
    <w:name w:val="wz1"/>
    <w:basedOn w:val="a"/>
    <w:rsid w:val="00A2170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2170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2170A"/>
    <w:rPr>
      <w:rFonts w:ascii="仿宋_GB2312" w:eastAsia="仿宋_GB2312" w:hAnsi="Times New Roman" w:cs="Times New Roman"/>
      <w:color w:val="000000"/>
      <w:kern w:val="0"/>
      <w:sz w:val="24"/>
      <w:szCs w:val="28"/>
    </w:rPr>
  </w:style>
  <w:style w:type="character" w:customStyle="1" w:styleId="read">
    <w:name w:val="read"/>
    <w:basedOn w:val="a1"/>
    <w:rsid w:val="00A2170A"/>
  </w:style>
  <w:style w:type="paragraph" w:styleId="a0">
    <w:name w:val="Normal Indent"/>
    <w:basedOn w:val="a"/>
    <w:rsid w:val="00A2170A"/>
    <w:pPr>
      <w:ind w:firstLineChars="200" w:firstLine="420"/>
    </w:pPr>
  </w:style>
  <w:style w:type="paragraph" w:styleId="ab">
    <w:name w:val="Body Text Indent"/>
    <w:basedOn w:val="a"/>
    <w:link w:val="Char2"/>
    <w:rsid w:val="00A2170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A2170A"/>
    <w:rPr>
      <w:rFonts w:ascii="Times New Roman" w:eastAsia="方正仿宋简体" w:hAnsi="Times New Roman" w:cs="Times New Roman"/>
      <w:sz w:val="24"/>
      <w:szCs w:val="30"/>
    </w:rPr>
  </w:style>
  <w:style w:type="paragraph" w:styleId="20">
    <w:name w:val="Body Text Indent 2"/>
    <w:basedOn w:val="a"/>
    <w:link w:val="2Char0"/>
    <w:rsid w:val="00A2170A"/>
    <w:pPr>
      <w:spacing w:line="360" w:lineRule="auto"/>
      <w:ind w:firstLine="525"/>
    </w:pPr>
    <w:rPr>
      <w:rFonts w:ascii="宋体" w:hAnsi="宋体"/>
      <w:sz w:val="28"/>
      <w:szCs w:val="20"/>
    </w:rPr>
  </w:style>
  <w:style w:type="character" w:customStyle="1" w:styleId="2Char0">
    <w:name w:val="正文文本缩进 2 Char"/>
    <w:basedOn w:val="a1"/>
    <w:link w:val="20"/>
    <w:rsid w:val="00A2170A"/>
    <w:rPr>
      <w:rFonts w:ascii="宋体" w:eastAsia="宋体" w:hAnsi="宋体" w:cs="Times New Roman"/>
      <w:sz w:val="28"/>
      <w:szCs w:val="20"/>
    </w:rPr>
  </w:style>
  <w:style w:type="paragraph" w:styleId="3">
    <w:name w:val="Body Text Indent 3"/>
    <w:basedOn w:val="a"/>
    <w:link w:val="3Char"/>
    <w:rsid w:val="00A2170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A2170A"/>
    <w:rPr>
      <w:rFonts w:ascii="仿宋_GB2312" w:eastAsia="仿宋_GB2312" w:hAnsi="宋体" w:cs="Arial"/>
      <w:color w:val="000000"/>
      <w:sz w:val="24"/>
      <w:szCs w:val="24"/>
    </w:rPr>
  </w:style>
  <w:style w:type="paragraph" w:styleId="1">
    <w:name w:val="toc 1"/>
    <w:basedOn w:val="a"/>
    <w:next w:val="a"/>
    <w:autoRedefine/>
    <w:semiHidden/>
    <w:rsid w:val="00A2170A"/>
  </w:style>
  <w:style w:type="paragraph" w:styleId="21">
    <w:name w:val="toc 2"/>
    <w:basedOn w:val="a"/>
    <w:next w:val="a"/>
    <w:autoRedefine/>
    <w:semiHidden/>
    <w:rsid w:val="00A2170A"/>
    <w:pPr>
      <w:ind w:leftChars="200" w:left="420"/>
    </w:pPr>
  </w:style>
  <w:style w:type="paragraph" w:styleId="30">
    <w:name w:val="toc 3"/>
    <w:basedOn w:val="a"/>
    <w:next w:val="a"/>
    <w:autoRedefine/>
    <w:semiHidden/>
    <w:rsid w:val="00A2170A"/>
    <w:pPr>
      <w:ind w:leftChars="400" w:left="840"/>
    </w:pPr>
  </w:style>
  <w:style w:type="paragraph" w:styleId="4">
    <w:name w:val="toc 4"/>
    <w:basedOn w:val="a"/>
    <w:next w:val="a"/>
    <w:autoRedefine/>
    <w:semiHidden/>
    <w:rsid w:val="00A2170A"/>
    <w:pPr>
      <w:ind w:leftChars="600" w:left="1260"/>
    </w:pPr>
  </w:style>
  <w:style w:type="paragraph" w:styleId="5">
    <w:name w:val="toc 5"/>
    <w:basedOn w:val="a"/>
    <w:next w:val="a"/>
    <w:autoRedefine/>
    <w:semiHidden/>
    <w:rsid w:val="00A2170A"/>
    <w:pPr>
      <w:ind w:leftChars="800" w:left="1680"/>
    </w:pPr>
  </w:style>
  <w:style w:type="paragraph" w:styleId="6">
    <w:name w:val="toc 6"/>
    <w:basedOn w:val="a"/>
    <w:next w:val="a"/>
    <w:autoRedefine/>
    <w:semiHidden/>
    <w:rsid w:val="00A2170A"/>
    <w:pPr>
      <w:ind w:leftChars="1000" w:left="2100"/>
    </w:pPr>
  </w:style>
  <w:style w:type="paragraph" w:styleId="7">
    <w:name w:val="toc 7"/>
    <w:basedOn w:val="a"/>
    <w:next w:val="a"/>
    <w:autoRedefine/>
    <w:semiHidden/>
    <w:rsid w:val="00A2170A"/>
    <w:pPr>
      <w:ind w:leftChars="1200" w:left="2520"/>
    </w:pPr>
  </w:style>
  <w:style w:type="paragraph" w:styleId="8">
    <w:name w:val="toc 8"/>
    <w:basedOn w:val="a"/>
    <w:next w:val="a"/>
    <w:autoRedefine/>
    <w:semiHidden/>
    <w:rsid w:val="00A2170A"/>
    <w:pPr>
      <w:ind w:leftChars="1400" w:left="2940"/>
    </w:pPr>
  </w:style>
  <w:style w:type="paragraph" w:styleId="9">
    <w:name w:val="toc 9"/>
    <w:basedOn w:val="a"/>
    <w:next w:val="a"/>
    <w:autoRedefine/>
    <w:semiHidden/>
    <w:rsid w:val="00A2170A"/>
    <w:pPr>
      <w:ind w:leftChars="1600" w:left="3360"/>
    </w:pPr>
  </w:style>
  <w:style w:type="paragraph" w:styleId="ac">
    <w:name w:val="Balloon Text"/>
    <w:basedOn w:val="a"/>
    <w:link w:val="Char3"/>
    <w:semiHidden/>
    <w:rsid w:val="00A2170A"/>
    <w:rPr>
      <w:sz w:val="18"/>
      <w:szCs w:val="18"/>
    </w:rPr>
  </w:style>
  <w:style w:type="character" w:customStyle="1" w:styleId="Char3">
    <w:name w:val="批注框文本 Char"/>
    <w:basedOn w:val="a1"/>
    <w:link w:val="ac"/>
    <w:semiHidden/>
    <w:rsid w:val="00A2170A"/>
    <w:rPr>
      <w:rFonts w:ascii="Times New Roman" w:eastAsia="宋体" w:hAnsi="Times New Roman" w:cs="Times New Roman"/>
      <w:sz w:val="18"/>
      <w:szCs w:val="18"/>
    </w:rPr>
  </w:style>
  <w:style w:type="paragraph" w:customStyle="1" w:styleId="Char4">
    <w:name w:val="Char"/>
    <w:basedOn w:val="a"/>
    <w:rsid w:val="00A2170A"/>
  </w:style>
  <w:style w:type="paragraph" w:customStyle="1" w:styleId="Char10">
    <w:name w:val="Char1"/>
    <w:basedOn w:val="a"/>
    <w:autoRedefine/>
    <w:rsid w:val="00A2170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2170A"/>
  </w:style>
  <w:style w:type="character" w:styleId="ad">
    <w:name w:val="annotation reference"/>
    <w:semiHidden/>
    <w:rsid w:val="00A2170A"/>
    <w:rPr>
      <w:sz w:val="21"/>
      <w:szCs w:val="21"/>
    </w:rPr>
  </w:style>
  <w:style w:type="paragraph" w:styleId="ae">
    <w:name w:val="annotation text"/>
    <w:basedOn w:val="a"/>
    <w:link w:val="Char5"/>
    <w:semiHidden/>
    <w:rsid w:val="00A2170A"/>
    <w:pPr>
      <w:jc w:val="left"/>
    </w:pPr>
  </w:style>
  <w:style w:type="character" w:customStyle="1" w:styleId="Char5">
    <w:name w:val="批注文字 Char"/>
    <w:basedOn w:val="a1"/>
    <w:link w:val="ae"/>
    <w:semiHidden/>
    <w:rsid w:val="00A2170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2170A"/>
  </w:style>
  <w:style w:type="paragraph" w:customStyle="1" w:styleId="CharChar">
    <w:name w:val="Char Char"/>
    <w:basedOn w:val="a"/>
    <w:rsid w:val="00A2170A"/>
    <w:rPr>
      <w:szCs w:val="20"/>
    </w:rPr>
  </w:style>
  <w:style w:type="paragraph" w:styleId="HTML">
    <w:name w:val="HTML Preformatted"/>
    <w:basedOn w:val="a"/>
    <w:link w:val="HTMLChar"/>
    <w:uiPriority w:val="99"/>
    <w:unhideWhenUsed/>
    <w:rsid w:val="00A21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2170A"/>
    <w:rPr>
      <w:rFonts w:ascii="宋体" w:eastAsia="宋体" w:hAnsi="宋体" w:cs="宋体"/>
      <w:kern w:val="0"/>
      <w:sz w:val="24"/>
      <w:szCs w:val="24"/>
    </w:rPr>
  </w:style>
  <w:style w:type="paragraph" w:styleId="af">
    <w:name w:val="annotation subject"/>
    <w:basedOn w:val="ae"/>
    <w:next w:val="ae"/>
    <w:link w:val="Char6"/>
    <w:rsid w:val="00A2170A"/>
    <w:rPr>
      <w:b/>
      <w:bCs/>
    </w:rPr>
  </w:style>
  <w:style w:type="character" w:customStyle="1" w:styleId="Char6">
    <w:name w:val="批注主题 Char"/>
    <w:basedOn w:val="Char5"/>
    <w:link w:val="af"/>
    <w:rsid w:val="00A2170A"/>
    <w:rPr>
      <w:rFonts w:ascii="Times New Roman" w:eastAsia="宋体" w:hAnsi="Times New Roman" w:cs="Times New Roman"/>
      <w:b/>
      <w:bCs/>
      <w:szCs w:val="24"/>
    </w:rPr>
  </w:style>
  <w:style w:type="paragraph" w:customStyle="1" w:styleId="af0">
    <w:uiPriority w:val="99"/>
    <w:unhideWhenUsed/>
    <w:rsid w:val="00A2170A"/>
    <w:pPr>
      <w:widowControl w:val="0"/>
      <w:jc w:val="both"/>
    </w:pPr>
    <w:rPr>
      <w:rFonts w:ascii="Times New Roman" w:eastAsia="宋体" w:hAnsi="Times New Roman" w:cs="Times New Roman"/>
      <w:szCs w:val="24"/>
    </w:rPr>
  </w:style>
  <w:style w:type="paragraph" w:styleId="af1">
    <w:name w:val="Revision"/>
    <w:hidden/>
    <w:uiPriority w:val="99"/>
    <w:semiHidden/>
    <w:rsid w:val="00A2170A"/>
    <w:rPr>
      <w:rFonts w:ascii="Times New Roman" w:eastAsia="宋体" w:hAnsi="Times New Roman" w:cs="Times New Roman"/>
      <w:szCs w:val="24"/>
    </w:rPr>
  </w:style>
  <w:style w:type="character" w:styleId="af2">
    <w:name w:val="FollowedHyperlink"/>
    <w:basedOn w:val="a1"/>
    <w:uiPriority w:val="99"/>
    <w:semiHidden/>
    <w:unhideWhenUsed/>
    <w:rsid w:val="00A217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0A"/>
    <w:pPr>
      <w:widowControl w:val="0"/>
      <w:jc w:val="both"/>
    </w:pPr>
    <w:rPr>
      <w:rFonts w:ascii="Times New Roman" w:eastAsia="宋体" w:hAnsi="Times New Roman" w:cs="Times New Roman"/>
      <w:szCs w:val="24"/>
    </w:rPr>
  </w:style>
  <w:style w:type="paragraph" w:styleId="2">
    <w:name w:val="heading 2"/>
    <w:basedOn w:val="a"/>
    <w:next w:val="a0"/>
    <w:link w:val="2Char"/>
    <w:qFormat/>
    <w:rsid w:val="00A2170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2170A"/>
    <w:rPr>
      <w:rFonts w:ascii="Arial" w:eastAsia="黑体" w:hAnsi="Arial" w:cs="Times New Roman"/>
      <w:b/>
      <w:sz w:val="32"/>
      <w:szCs w:val="20"/>
    </w:rPr>
  </w:style>
  <w:style w:type="paragraph" w:styleId="a4">
    <w:name w:val="header"/>
    <w:basedOn w:val="a"/>
    <w:link w:val="Char"/>
    <w:unhideWhenUsed/>
    <w:rsid w:val="00A21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2170A"/>
    <w:rPr>
      <w:rFonts w:ascii="Times New Roman" w:eastAsia="宋体" w:hAnsi="Times New Roman" w:cs="Times New Roman"/>
      <w:sz w:val="18"/>
      <w:szCs w:val="18"/>
    </w:rPr>
  </w:style>
  <w:style w:type="paragraph" w:styleId="a5">
    <w:name w:val="footer"/>
    <w:basedOn w:val="a"/>
    <w:link w:val="Char0"/>
    <w:uiPriority w:val="99"/>
    <w:unhideWhenUsed/>
    <w:rsid w:val="00A2170A"/>
    <w:pPr>
      <w:tabs>
        <w:tab w:val="center" w:pos="4153"/>
        <w:tab w:val="right" w:pos="8306"/>
      </w:tabs>
      <w:snapToGrid w:val="0"/>
      <w:jc w:val="left"/>
    </w:pPr>
    <w:rPr>
      <w:sz w:val="18"/>
      <w:szCs w:val="18"/>
    </w:rPr>
  </w:style>
  <w:style w:type="character" w:customStyle="1" w:styleId="Char0">
    <w:name w:val="页脚 Char"/>
    <w:basedOn w:val="a1"/>
    <w:link w:val="a5"/>
    <w:uiPriority w:val="99"/>
    <w:rsid w:val="00A2170A"/>
    <w:rPr>
      <w:rFonts w:ascii="Times New Roman" w:eastAsia="宋体" w:hAnsi="Times New Roman" w:cs="Times New Roman"/>
      <w:sz w:val="18"/>
      <w:szCs w:val="18"/>
    </w:rPr>
  </w:style>
  <w:style w:type="character" w:styleId="a6">
    <w:name w:val="page number"/>
    <w:basedOn w:val="a1"/>
    <w:rsid w:val="00A2170A"/>
  </w:style>
  <w:style w:type="paragraph" w:styleId="a7">
    <w:name w:val="Normal (Web)"/>
    <w:basedOn w:val="a"/>
    <w:rsid w:val="00A2170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2170A"/>
    <w:rPr>
      <w:b/>
      <w:bCs/>
    </w:rPr>
  </w:style>
  <w:style w:type="character" w:styleId="a9">
    <w:name w:val="Hyperlink"/>
    <w:rsid w:val="00A2170A"/>
    <w:rPr>
      <w:color w:val="0000FF"/>
      <w:u w:val="single"/>
    </w:rPr>
  </w:style>
  <w:style w:type="paragraph" w:customStyle="1" w:styleId="wz1">
    <w:name w:val="wz1"/>
    <w:basedOn w:val="a"/>
    <w:rsid w:val="00A2170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A2170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A2170A"/>
    <w:rPr>
      <w:rFonts w:ascii="仿宋_GB2312" w:eastAsia="仿宋_GB2312" w:hAnsi="Times New Roman" w:cs="Times New Roman"/>
      <w:color w:val="000000"/>
      <w:kern w:val="0"/>
      <w:sz w:val="24"/>
      <w:szCs w:val="28"/>
    </w:rPr>
  </w:style>
  <w:style w:type="character" w:customStyle="1" w:styleId="read">
    <w:name w:val="read"/>
    <w:basedOn w:val="a1"/>
    <w:rsid w:val="00A2170A"/>
  </w:style>
  <w:style w:type="paragraph" w:styleId="a0">
    <w:name w:val="Normal Indent"/>
    <w:basedOn w:val="a"/>
    <w:rsid w:val="00A2170A"/>
    <w:pPr>
      <w:ind w:firstLineChars="200" w:firstLine="420"/>
    </w:pPr>
  </w:style>
  <w:style w:type="paragraph" w:styleId="ab">
    <w:name w:val="Body Text Indent"/>
    <w:basedOn w:val="a"/>
    <w:link w:val="Char2"/>
    <w:rsid w:val="00A2170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A2170A"/>
    <w:rPr>
      <w:rFonts w:ascii="Times New Roman" w:eastAsia="方正仿宋简体" w:hAnsi="Times New Roman" w:cs="Times New Roman"/>
      <w:sz w:val="24"/>
      <w:szCs w:val="30"/>
    </w:rPr>
  </w:style>
  <w:style w:type="paragraph" w:styleId="20">
    <w:name w:val="Body Text Indent 2"/>
    <w:basedOn w:val="a"/>
    <w:link w:val="2Char0"/>
    <w:rsid w:val="00A2170A"/>
    <w:pPr>
      <w:spacing w:line="360" w:lineRule="auto"/>
      <w:ind w:firstLine="525"/>
    </w:pPr>
    <w:rPr>
      <w:rFonts w:ascii="宋体" w:hAnsi="宋体"/>
      <w:sz w:val="28"/>
      <w:szCs w:val="20"/>
    </w:rPr>
  </w:style>
  <w:style w:type="character" w:customStyle="1" w:styleId="2Char0">
    <w:name w:val="正文文本缩进 2 Char"/>
    <w:basedOn w:val="a1"/>
    <w:link w:val="20"/>
    <w:rsid w:val="00A2170A"/>
    <w:rPr>
      <w:rFonts w:ascii="宋体" w:eastAsia="宋体" w:hAnsi="宋体" w:cs="Times New Roman"/>
      <w:sz w:val="28"/>
      <w:szCs w:val="20"/>
    </w:rPr>
  </w:style>
  <w:style w:type="paragraph" w:styleId="3">
    <w:name w:val="Body Text Indent 3"/>
    <w:basedOn w:val="a"/>
    <w:link w:val="3Char"/>
    <w:rsid w:val="00A2170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A2170A"/>
    <w:rPr>
      <w:rFonts w:ascii="仿宋_GB2312" w:eastAsia="仿宋_GB2312" w:hAnsi="宋体" w:cs="Arial"/>
      <w:color w:val="000000"/>
      <w:sz w:val="24"/>
      <w:szCs w:val="24"/>
    </w:rPr>
  </w:style>
  <w:style w:type="paragraph" w:styleId="1">
    <w:name w:val="toc 1"/>
    <w:basedOn w:val="a"/>
    <w:next w:val="a"/>
    <w:autoRedefine/>
    <w:semiHidden/>
    <w:rsid w:val="00A2170A"/>
  </w:style>
  <w:style w:type="paragraph" w:styleId="21">
    <w:name w:val="toc 2"/>
    <w:basedOn w:val="a"/>
    <w:next w:val="a"/>
    <w:autoRedefine/>
    <w:semiHidden/>
    <w:rsid w:val="00A2170A"/>
    <w:pPr>
      <w:ind w:leftChars="200" w:left="420"/>
    </w:pPr>
  </w:style>
  <w:style w:type="paragraph" w:styleId="30">
    <w:name w:val="toc 3"/>
    <w:basedOn w:val="a"/>
    <w:next w:val="a"/>
    <w:autoRedefine/>
    <w:semiHidden/>
    <w:rsid w:val="00A2170A"/>
    <w:pPr>
      <w:ind w:leftChars="400" w:left="840"/>
    </w:pPr>
  </w:style>
  <w:style w:type="paragraph" w:styleId="4">
    <w:name w:val="toc 4"/>
    <w:basedOn w:val="a"/>
    <w:next w:val="a"/>
    <w:autoRedefine/>
    <w:semiHidden/>
    <w:rsid w:val="00A2170A"/>
    <w:pPr>
      <w:ind w:leftChars="600" w:left="1260"/>
    </w:pPr>
  </w:style>
  <w:style w:type="paragraph" w:styleId="5">
    <w:name w:val="toc 5"/>
    <w:basedOn w:val="a"/>
    <w:next w:val="a"/>
    <w:autoRedefine/>
    <w:semiHidden/>
    <w:rsid w:val="00A2170A"/>
    <w:pPr>
      <w:ind w:leftChars="800" w:left="1680"/>
    </w:pPr>
  </w:style>
  <w:style w:type="paragraph" w:styleId="6">
    <w:name w:val="toc 6"/>
    <w:basedOn w:val="a"/>
    <w:next w:val="a"/>
    <w:autoRedefine/>
    <w:semiHidden/>
    <w:rsid w:val="00A2170A"/>
    <w:pPr>
      <w:ind w:leftChars="1000" w:left="2100"/>
    </w:pPr>
  </w:style>
  <w:style w:type="paragraph" w:styleId="7">
    <w:name w:val="toc 7"/>
    <w:basedOn w:val="a"/>
    <w:next w:val="a"/>
    <w:autoRedefine/>
    <w:semiHidden/>
    <w:rsid w:val="00A2170A"/>
    <w:pPr>
      <w:ind w:leftChars="1200" w:left="2520"/>
    </w:pPr>
  </w:style>
  <w:style w:type="paragraph" w:styleId="8">
    <w:name w:val="toc 8"/>
    <w:basedOn w:val="a"/>
    <w:next w:val="a"/>
    <w:autoRedefine/>
    <w:semiHidden/>
    <w:rsid w:val="00A2170A"/>
    <w:pPr>
      <w:ind w:leftChars="1400" w:left="2940"/>
    </w:pPr>
  </w:style>
  <w:style w:type="paragraph" w:styleId="9">
    <w:name w:val="toc 9"/>
    <w:basedOn w:val="a"/>
    <w:next w:val="a"/>
    <w:autoRedefine/>
    <w:semiHidden/>
    <w:rsid w:val="00A2170A"/>
    <w:pPr>
      <w:ind w:leftChars="1600" w:left="3360"/>
    </w:pPr>
  </w:style>
  <w:style w:type="paragraph" w:styleId="ac">
    <w:name w:val="Balloon Text"/>
    <w:basedOn w:val="a"/>
    <w:link w:val="Char3"/>
    <w:semiHidden/>
    <w:rsid w:val="00A2170A"/>
    <w:rPr>
      <w:sz w:val="18"/>
      <w:szCs w:val="18"/>
    </w:rPr>
  </w:style>
  <w:style w:type="character" w:customStyle="1" w:styleId="Char3">
    <w:name w:val="批注框文本 Char"/>
    <w:basedOn w:val="a1"/>
    <w:link w:val="ac"/>
    <w:semiHidden/>
    <w:rsid w:val="00A2170A"/>
    <w:rPr>
      <w:rFonts w:ascii="Times New Roman" w:eastAsia="宋体" w:hAnsi="Times New Roman" w:cs="Times New Roman"/>
      <w:sz w:val="18"/>
      <w:szCs w:val="18"/>
    </w:rPr>
  </w:style>
  <w:style w:type="paragraph" w:customStyle="1" w:styleId="Char4">
    <w:name w:val="Char"/>
    <w:basedOn w:val="a"/>
    <w:rsid w:val="00A2170A"/>
  </w:style>
  <w:style w:type="paragraph" w:customStyle="1" w:styleId="Char10">
    <w:name w:val="Char1"/>
    <w:basedOn w:val="a"/>
    <w:autoRedefine/>
    <w:rsid w:val="00A2170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2170A"/>
  </w:style>
  <w:style w:type="character" w:styleId="ad">
    <w:name w:val="annotation reference"/>
    <w:semiHidden/>
    <w:rsid w:val="00A2170A"/>
    <w:rPr>
      <w:sz w:val="21"/>
      <w:szCs w:val="21"/>
    </w:rPr>
  </w:style>
  <w:style w:type="paragraph" w:styleId="ae">
    <w:name w:val="annotation text"/>
    <w:basedOn w:val="a"/>
    <w:link w:val="Char5"/>
    <w:semiHidden/>
    <w:rsid w:val="00A2170A"/>
    <w:pPr>
      <w:jc w:val="left"/>
    </w:pPr>
  </w:style>
  <w:style w:type="character" w:customStyle="1" w:styleId="Char5">
    <w:name w:val="批注文字 Char"/>
    <w:basedOn w:val="a1"/>
    <w:link w:val="ae"/>
    <w:semiHidden/>
    <w:rsid w:val="00A2170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2170A"/>
  </w:style>
  <w:style w:type="paragraph" w:customStyle="1" w:styleId="CharChar">
    <w:name w:val="Char Char"/>
    <w:basedOn w:val="a"/>
    <w:rsid w:val="00A2170A"/>
    <w:rPr>
      <w:szCs w:val="20"/>
    </w:rPr>
  </w:style>
  <w:style w:type="paragraph" w:styleId="HTML">
    <w:name w:val="HTML Preformatted"/>
    <w:basedOn w:val="a"/>
    <w:link w:val="HTMLChar"/>
    <w:uiPriority w:val="99"/>
    <w:unhideWhenUsed/>
    <w:rsid w:val="00A21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2170A"/>
    <w:rPr>
      <w:rFonts w:ascii="宋体" w:eastAsia="宋体" w:hAnsi="宋体" w:cs="宋体"/>
      <w:kern w:val="0"/>
      <w:sz w:val="24"/>
      <w:szCs w:val="24"/>
    </w:rPr>
  </w:style>
  <w:style w:type="paragraph" w:styleId="af">
    <w:name w:val="annotation subject"/>
    <w:basedOn w:val="ae"/>
    <w:next w:val="ae"/>
    <w:link w:val="Char6"/>
    <w:rsid w:val="00A2170A"/>
    <w:rPr>
      <w:b/>
      <w:bCs/>
    </w:rPr>
  </w:style>
  <w:style w:type="character" w:customStyle="1" w:styleId="Char6">
    <w:name w:val="批注主题 Char"/>
    <w:basedOn w:val="Char5"/>
    <w:link w:val="af"/>
    <w:rsid w:val="00A2170A"/>
    <w:rPr>
      <w:rFonts w:ascii="Times New Roman" w:eastAsia="宋体" w:hAnsi="Times New Roman" w:cs="Times New Roman"/>
      <w:b/>
      <w:bCs/>
      <w:szCs w:val="24"/>
    </w:rPr>
  </w:style>
  <w:style w:type="paragraph" w:customStyle="1" w:styleId="af0">
    <w:uiPriority w:val="99"/>
    <w:unhideWhenUsed/>
    <w:rsid w:val="00A2170A"/>
    <w:pPr>
      <w:widowControl w:val="0"/>
      <w:jc w:val="both"/>
    </w:pPr>
    <w:rPr>
      <w:rFonts w:ascii="Times New Roman" w:eastAsia="宋体" w:hAnsi="Times New Roman" w:cs="Times New Roman"/>
      <w:szCs w:val="24"/>
    </w:rPr>
  </w:style>
  <w:style w:type="paragraph" w:styleId="af1">
    <w:name w:val="Revision"/>
    <w:hidden/>
    <w:uiPriority w:val="99"/>
    <w:semiHidden/>
    <w:rsid w:val="00A2170A"/>
    <w:rPr>
      <w:rFonts w:ascii="Times New Roman" w:eastAsia="宋体" w:hAnsi="Times New Roman" w:cs="Times New Roman"/>
      <w:szCs w:val="24"/>
    </w:rPr>
  </w:style>
  <w:style w:type="character" w:styleId="af2">
    <w:name w:val="FollowedHyperlink"/>
    <w:basedOn w:val="a1"/>
    <w:uiPriority w:val="99"/>
    <w:semiHidden/>
    <w:unhideWhenUsed/>
    <w:rsid w:val="00A21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38</Pages>
  <Words>4924</Words>
  <Characters>28068</Characters>
  <Application>Microsoft Office Word</Application>
  <DocSecurity>0</DocSecurity>
  <Lines>233</Lines>
  <Paragraphs>65</Paragraphs>
  <ScaleCrop>false</ScaleCrop>
  <Company>Microsoft</Company>
  <LinksUpToDate>false</LinksUpToDate>
  <CharactersWithSpaces>32927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吴有生</dc:creator>
  <cp:lastModifiedBy>吴有生</cp:lastModifiedBy>
  <cp:revision>28</cp:revision>
  <cp:lastPrinted>2019-12-25T05:48:00Z</cp:lastPrinted>
  <dcterms:created xsi:type="dcterms:W3CDTF">2019-04-03T00:11:00Z</dcterms:created>
  <dcterms:modified xsi:type="dcterms:W3CDTF">2020-02-19T08:07:00Z</dcterms:modified>
</cp:coreProperties>
</file>