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6FC32" w14:textId="77777777" w:rsidR="0055093D" w:rsidRPr="00C9365F" w:rsidRDefault="0055093D" w:rsidP="00D137F3">
      <w:pPr>
        <w:adjustRightInd w:val="0"/>
        <w:snapToGrid w:val="0"/>
        <w:spacing w:line="360" w:lineRule="auto"/>
        <w:rPr>
          <w:rFonts w:ascii="宋体" w:eastAsia="宋体" w:hAnsi="宋体" w:cs="Arial"/>
          <w:sz w:val="24"/>
          <w:szCs w:val="24"/>
        </w:rPr>
      </w:pPr>
      <w:bookmarkStart w:id="0" w:name="_GoBack"/>
      <w:bookmarkEnd w:id="0"/>
    </w:p>
    <w:p w14:paraId="16F5E74E" w14:textId="77777777" w:rsidR="0055093D" w:rsidRPr="00C9365F" w:rsidRDefault="0055093D" w:rsidP="00D137F3">
      <w:pPr>
        <w:adjustRightInd w:val="0"/>
        <w:snapToGrid w:val="0"/>
        <w:spacing w:line="360" w:lineRule="auto"/>
        <w:jc w:val="center"/>
        <w:rPr>
          <w:rFonts w:ascii="宋体" w:eastAsia="宋体" w:hAnsi="宋体" w:cs="Arial"/>
          <w:sz w:val="24"/>
          <w:szCs w:val="24"/>
        </w:rPr>
      </w:pPr>
    </w:p>
    <w:p w14:paraId="72B74658" w14:textId="77777777" w:rsidR="0055093D" w:rsidRPr="00C9365F" w:rsidRDefault="0055093D" w:rsidP="00D137F3">
      <w:pPr>
        <w:adjustRightInd w:val="0"/>
        <w:snapToGrid w:val="0"/>
        <w:spacing w:line="360" w:lineRule="auto"/>
        <w:jc w:val="center"/>
        <w:rPr>
          <w:rFonts w:ascii="宋体" w:eastAsia="宋体" w:hAnsi="宋体" w:cs="Arial"/>
          <w:sz w:val="24"/>
          <w:szCs w:val="24"/>
        </w:rPr>
      </w:pPr>
    </w:p>
    <w:p w14:paraId="7C1281D8" w14:textId="77777777" w:rsidR="0055093D" w:rsidRPr="00C9365F" w:rsidRDefault="0055093D" w:rsidP="00D137F3">
      <w:pPr>
        <w:adjustRightInd w:val="0"/>
        <w:snapToGrid w:val="0"/>
        <w:spacing w:line="360" w:lineRule="auto"/>
        <w:jc w:val="center"/>
        <w:rPr>
          <w:rFonts w:ascii="宋体" w:eastAsia="宋体" w:hAnsi="宋体" w:cs="Arial"/>
          <w:sz w:val="24"/>
          <w:szCs w:val="24"/>
        </w:rPr>
      </w:pPr>
    </w:p>
    <w:p w14:paraId="6D0C409D" w14:textId="77777777" w:rsidR="0055093D" w:rsidRPr="00C9365F" w:rsidRDefault="0055093D" w:rsidP="00D137F3">
      <w:pPr>
        <w:adjustRightInd w:val="0"/>
        <w:snapToGrid w:val="0"/>
        <w:spacing w:line="360" w:lineRule="auto"/>
        <w:jc w:val="center"/>
        <w:rPr>
          <w:rFonts w:ascii="宋体" w:eastAsia="宋体" w:hAnsi="宋体" w:cs="Arial"/>
          <w:sz w:val="24"/>
          <w:szCs w:val="24"/>
        </w:rPr>
      </w:pPr>
    </w:p>
    <w:p w14:paraId="0A17BEB3" w14:textId="3CAB3F3A" w:rsidR="0055093D" w:rsidRPr="00CB16C1" w:rsidRDefault="0055093D" w:rsidP="00D137F3">
      <w:pPr>
        <w:adjustRightInd w:val="0"/>
        <w:snapToGrid w:val="0"/>
        <w:spacing w:line="360" w:lineRule="auto"/>
        <w:jc w:val="center"/>
        <w:rPr>
          <w:rFonts w:ascii="宋体" w:eastAsia="宋体" w:hAnsi="宋体" w:cs="Arial"/>
          <w:b/>
          <w:sz w:val="44"/>
          <w:szCs w:val="24"/>
        </w:rPr>
      </w:pPr>
      <w:bookmarkStart w:id="1" w:name="_Toc123112222"/>
      <w:bookmarkStart w:id="2" w:name="_Toc123112261"/>
      <w:bookmarkStart w:id="3" w:name="_Toc123701381"/>
      <w:bookmarkStart w:id="4" w:name="_Toc139991724"/>
      <w:bookmarkStart w:id="5" w:name="_Toc139992299"/>
      <w:r w:rsidRPr="00CB16C1">
        <w:rPr>
          <w:rFonts w:ascii="宋体" w:eastAsia="宋体" w:hAnsi="宋体" w:cs="Arial" w:hint="eastAsia"/>
          <w:b/>
          <w:sz w:val="44"/>
          <w:szCs w:val="24"/>
        </w:rPr>
        <w:t>方正富邦</w:t>
      </w:r>
      <w:r w:rsidR="001671BB">
        <w:rPr>
          <w:rFonts w:ascii="宋体" w:eastAsia="宋体" w:hAnsi="宋体" w:cs="Arial" w:hint="eastAsia"/>
          <w:b/>
          <w:sz w:val="44"/>
          <w:szCs w:val="24"/>
        </w:rPr>
        <w:t>添利纯债</w:t>
      </w:r>
      <w:r w:rsidRPr="00CB16C1">
        <w:rPr>
          <w:rFonts w:ascii="宋体" w:eastAsia="宋体" w:hAnsi="宋体" w:cs="Arial" w:hint="eastAsia"/>
          <w:b/>
          <w:sz w:val="44"/>
          <w:szCs w:val="24"/>
        </w:rPr>
        <w:t>债券型证券投资基金</w:t>
      </w:r>
      <w:bookmarkEnd w:id="1"/>
      <w:bookmarkEnd w:id="2"/>
      <w:bookmarkEnd w:id="3"/>
      <w:bookmarkEnd w:id="4"/>
      <w:bookmarkEnd w:id="5"/>
    </w:p>
    <w:p w14:paraId="4BFB8FA6" w14:textId="3BCB7BD6" w:rsidR="0055093D" w:rsidRPr="00CB16C1" w:rsidRDefault="0055093D" w:rsidP="00D137F3">
      <w:pPr>
        <w:adjustRightInd w:val="0"/>
        <w:snapToGrid w:val="0"/>
        <w:spacing w:line="360" w:lineRule="auto"/>
        <w:jc w:val="center"/>
        <w:rPr>
          <w:rFonts w:ascii="宋体" w:eastAsia="宋体" w:hAnsi="宋体" w:cs="Arial"/>
          <w:b/>
          <w:sz w:val="44"/>
          <w:szCs w:val="24"/>
        </w:rPr>
      </w:pPr>
      <w:r w:rsidRPr="00CB16C1">
        <w:rPr>
          <w:rFonts w:ascii="宋体" w:eastAsia="宋体" w:hAnsi="宋体" w:cs="Arial" w:hint="eastAsia"/>
          <w:b/>
          <w:sz w:val="44"/>
          <w:szCs w:val="24"/>
        </w:rPr>
        <w:t>托管协议</w:t>
      </w:r>
    </w:p>
    <w:p w14:paraId="0CC2BD1B" w14:textId="77777777" w:rsidR="0055093D" w:rsidRPr="00CB16C1" w:rsidRDefault="0055093D" w:rsidP="00BF3950">
      <w:pPr>
        <w:adjustRightInd w:val="0"/>
        <w:snapToGrid w:val="0"/>
        <w:spacing w:line="360" w:lineRule="auto"/>
        <w:jc w:val="center"/>
        <w:rPr>
          <w:rFonts w:ascii="宋体" w:eastAsia="宋体" w:hAnsi="宋体" w:cs="Arial"/>
          <w:sz w:val="24"/>
          <w:szCs w:val="24"/>
        </w:rPr>
      </w:pPr>
    </w:p>
    <w:p w14:paraId="25DD7A92" w14:textId="77777777" w:rsidR="0055093D" w:rsidRPr="00CB16C1" w:rsidRDefault="00BE16A3" w:rsidP="00BF3950">
      <w:pPr>
        <w:adjustRightInd w:val="0"/>
        <w:snapToGrid w:val="0"/>
        <w:spacing w:line="360" w:lineRule="auto"/>
        <w:jc w:val="center"/>
        <w:rPr>
          <w:rFonts w:ascii="宋体" w:eastAsia="宋体" w:hAnsi="宋体" w:cs="Arial"/>
          <w:sz w:val="24"/>
          <w:szCs w:val="24"/>
        </w:rPr>
      </w:pPr>
      <w:r>
        <w:rPr>
          <w:rFonts w:ascii="宋体" w:eastAsia="宋体" w:hAnsi="宋体" w:cs="Arial" w:hint="eastAsia"/>
          <w:sz w:val="24"/>
          <w:szCs w:val="24"/>
        </w:rPr>
        <w:t xml:space="preserve">                                                                                                     </w:t>
      </w:r>
    </w:p>
    <w:p w14:paraId="3CB3EAA3" w14:textId="77777777" w:rsidR="0055093D" w:rsidRPr="00CB16C1" w:rsidRDefault="0055093D" w:rsidP="00BF3950">
      <w:pPr>
        <w:adjustRightInd w:val="0"/>
        <w:snapToGrid w:val="0"/>
        <w:spacing w:line="360" w:lineRule="auto"/>
        <w:jc w:val="center"/>
        <w:rPr>
          <w:rFonts w:ascii="宋体" w:eastAsia="宋体" w:hAnsi="宋体" w:cs="Arial"/>
          <w:sz w:val="24"/>
          <w:szCs w:val="24"/>
        </w:rPr>
      </w:pPr>
    </w:p>
    <w:p w14:paraId="5D3D4083" w14:textId="77777777" w:rsidR="0055093D" w:rsidRPr="00CB16C1" w:rsidRDefault="0055093D" w:rsidP="00BF3950">
      <w:pPr>
        <w:adjustRightInd w:val="0"/>
        <w:snapToGrid w:val="0"/>
        <w:spacing w:line="360" w:lineRule="auto"/>
        <w:jc w:val="center"/>
        <w:rPr>
          <w:rFonts w:ascii="宋体" w:eastAsia="宋体" w:hAnsi="宋体" w:cs="Arial"/>
          <w:sz w:val="24"/>
          <w:szCs w:val="24"/>
        </w:rPr>
      </w:pPr>
    </w:p>
    <w:p w14:paraId="11E0BE81" w14:textId="77777777" w:rsidR="0055093D" w:rsidRPr="00CB16C1" w:rsidRDefault="0055093D" w:rsidP="00BF3950">
      <w:pPr>
        <w:adjustRightInd w:val="0"/>
        <w:snapToGrid w:val="0"/>
        <w:spacing w:line="360" w:lineRule="auto"/>
        <w:jc w:val="center"/>
        <w:rPr>
          <w:rFonts w:ascii="宋体" w:eastAsia="宋体" w:hAnsi="宋体" w:cs="Arial"/>
          <w:sz w:val="24"/>
          <w:szCs w:val="24"/>
        </w:rPr>
      </w:pPr>
    </w:p>
    <w:p w14:paraId="75F91754" w14:textId="77777777" w:rsidR="0055093D" w:rsidRPr="00CB16C1" w:rsidRDefault="0055093D" w:rsidP="00BF3950">
      <w:pPr>
        <w:adjustRightInd w:val="0"/>
        <w:snapToGrid w:val="0"/>
        <w:spacing w:line="360" w:lineRule="auto"/>
        <w:jc w:val="center"/>
        <w:rPr>
          <w:rFonts w:ascii="宋体" w:eastAsia="宋体" w:hAnsi="宋体" w:cs="Arial"/>
          <w:sz w:val="24"/>
          <w:szCs w:val="24"/>
        </w:rPr>
      </w:pPr>
    </w:p>
    <w:p w14:paraId="7000E1C1" w14:textId="77777777" w:rsidR="0055093D" w:rsidRPr="00E202D0" w:rsidRDefault="0055093D" w:rsidP="00BF3950">
      <w:pPr>
        <w:spacing w:line="360" w:lineRule="auto"/>
        <w:jc w:val="center"/>
        <w:rPr>
          <w:rFonts w:ascii="宋体" w:eastAsia="宋体" w:hAnsi="宋体" w:cs="Times New Roman"/>
          <w:b/>
          <w:sz w:val="28"/>
          <w:szCs w:val="24"/>
        </w:rPr>
      </w:pPr>
      <w:r w:rsidRPr="00E202D0">
        <w:rPr>
          <w:rFonts w:ascii="宋体" w:eastAsia="宋体" w:hAnsi="宋体" w:cs="Times New Roman" w:hint="eastAsia"/>
          <w:b/>
          <w:sz w:val="28"/>
          <w:szCs w:val="24"/>
        </w:rPr>
        <w:t>基金管理人：方正富邦基金管理有限公司</w:t>
      </w:r>
    </w:p>
    <w:p w14:paraId="6CE1AD36" w14:textId="77777777" w:rsidR="0055093D" w:rsidRPr="009816B3" w:rsidRDefault="0055093D" w:rsidP="00BF3950">
      <w:pPr>
        <w:spacing w:line="360" w:lineRule="auto"/>
        <w:jc w:val="center"/>
        <w:rPr>
          <w:rFonts w:ascii="宋体" w:eastAsia="宋体" w:hAnsi="宋体" w:cs="Times New Roman"/>
          <w:b/>
          <w:sz w:val="28"/>
          <w:szCs w:val="24"/>
        </w:rPr>
      </w:pPr>
      <w:r w:rsidRPr="009816B3">
        <w:rPr>
          <w:rFonts w:ascii="宋体" w:eastAsia="宋体" w:hAnsi="宋体" w:cs="Times New Roman" w:hint="eastAsia"/>
          <w:b/>
          <w:sz w:val="28"/>
          <w:szCs w:val="24"/>
        </w:rPr>
        <w:t>基金托管人：中国建设银行股份有限公司</w:t>
      </w:r>
    </w:p>
    <w:p w14:paraId="28BED373" w14:textId="77777777" w:rsidR="0055093D" w:rsidRPr="00CB16C1" w:rsidRDefault="0055093D" w:rsidP="00BF3950">
      <w:pPr>
        <w:adjustRightInd w:val="0"/>
        <w:snapToGrid w:val="0"/>
        <w:spacing w:line="360" w:lineRule="auto"/>
        <w:jc w:val="center"/>
        <w:rPr>
          <w:rFonts w:ascii="宋体" w:eastAsia="宋体" w:hAnsi="宋体" w:cs="Arial"/>
          <w:sz w:val="24"/>
          <w:szCs w:val="24"/>
        </w:rPr>
      </w:pPr>
    </w:p>
    <w:p w14:paraId="3BC2ACBB" w14:textId="77777777" w:rsidR="0055093D" w:rsidRPr="00CB16C1" w:rsidRDefault="0055093D" w:rsidP="00BF3950">
      <w:pPr>
        <w:adjustRightInd w:val="0"/>
        <w:snapToGrid w:val="0"/>
        <w:spacing w:line="360" w:lineRule="auto"/>
        <w:jc w:val="center"/>
        <w:rPr>
          <w:rFonts w:ascii="宋体" w:eastAsia="宋体" w:hAnsi="宋体" w:cs="Arial"/>
          <w:sz w:val="24"/>
          <w:szCs w:val="24"/>
        </w:rPr>
      </w:pPr>
    </w:p>
    <w:p w14:paraId="3669667D" w14:textId="77777777" w:rsidR="0055093D" w:rsidRPr="00CB16C1" w:rsidRDefault="0055093D" w:rsidP="00BF3950">
      <w:pPr>
        <w:adjustRightInd w:val="0"/>
        <w:snapToGrid w:val="0"/>
        <w:spacing w:line="360" w:lineRule="auto"/>
        <w:jc w:val="center"/>
        <w:rPr>
          <w:rFonts w:ascii="宋体" w:eastAsia="宋体" w:hAnsi="宋体" w:cs="Arial"/>
          <w:sz w:val="24"/>
          <w:szCs w:val="24"/>
        </w:rPr>
      </w:pPr>
    </w:p>
    <w:p w14:paraId="048D9A1D" w14:textId="77777777" w:rsidR="0055093D" w:rsidRPr="00CB16C1" w:rsidRDefault="0055093D" w:rsidP="00BF3950">
      <w:pPr>
        <w:adjustRightInd w:val="0"/>
        <w:snapToGrid w:val="0"/>
        <w:spacing w:line="360" w:lineRule="auto"/>
        <w:jc w:val="center"/>
        <w:rPr>
          <w:rFonts w:ascii="宋体" w:eastAsia="宋体" w:hAnsi="宋体" w:cs="Arial"/>
          <w:sz w:val="24"/>
          <w:szCs w:val="24"/>
        </w:rPr>
      </w:pPr>
    </w:p>
    <w:p w14:paraId="475DEFB3" w14:textId="085A8442" w:rsidR="0055093D" w:rsidRPr="00BF3950" w:rsidRDefault="00A0582F" w:rsidP="00727EC8">
      <w:pPr>
        <w:spacing w:line="360" w:lineRule="auto"/>
        <w:jc w:val="center"/>
        <w:rPr>
          <w:rFonts w:ascii="宋体" w:eastAsia="宋体" w:hAnsi="宋体" w:cs="Times New Roman"/>
          <w:b/>
          <w:sz w:val="28"/>
          <w:szCs w:val="24"/>
        </w:rPr>
      </w:pPr>
      <w:r w:rsidRPr="00E202D0">
        <w:rPr>
          <w:rFonts w:ascii="宋体" w:eastAsia="宋体" w:hAnsi="宋体" w:cs="Times New Roman" w:hint="eastAsia"/>
          <w:b/>
          <w:sz w:val="28"/>
          <w:szCs w:val="24"/>
        </w:rPr>
        <w:t>二</w:t>
      </w:r>
      <w:r w:rsidRPr="009816B3">
        <w:rPr>
          <w:rFonts w:ascii="宋体" w:eastAsia="宋体" w:hAnsi="宋体" w:cs="Times New Roman" w:hint="eastAsia"/>
          <w:b/>
          <w:sz w:val="28"/>
          <w:szCs w:val="24"/>
        </w:rPr>
        <w:t>〇一</w:t>
      </w:r>
      <w:r w:rsidR="00A97EC7">
        <w:rPr>
          <w:rFonts w:ascii="宋体" w:eastAsia="宋体" w:hAnsi="宋体" w:cs="Times New Roman" w:hint="eastAsia"/>
          <w:b/>
          <w:sz w:val="28"/>
          <w:szCs w:val="24"/>
        </w:rPr>
        <w:t>九</w:t>
      </w:r>
      <w:r w:rsidRPr="00BF3950">
        <w:rPr>
          <w:rFonts w:ascii="宋体" w:eastAsia="宋体" w:hAnsi="宋体" w:cs="Times New Roman" w:hint="eastAsia"/>
          <w:b/>
          <w:sz w:val="28"/>
          <w:szCs w:val="24"/>
        </w:rPr>
        <w:t>年</w:t>
      </w:r>
      <w:r w:rsidR="00F84DA0">
        <w:rPr>
          <w:rFonts w:ascii="宋体" w:eastAsia="宋体" w:hAnsi="宋体" w:cs="Times New Roman" w:hint="eastAsia"/>
          <w:b/>
          <w:sz w:val="28"/>
          <w:szCs w:val="24"/>
        </w:rPr>
        <w:t>九</w:t>
      </w:r>
      <w:r w:rsidRPr="00BF3950">
        <w:rPr>
          <w:rFonts w:ascii="宋体" w:eastAsia="宋体" w:hAnsi="宋体" w:cs="Times New Roman" w:hint="eastAsia"/>
          <w:b/>
          <w:sz w:val="28"/>
          <w:szCs w:val="24"/>
        </w:rPr>
        <w:t>月</w:t>
      </w:r>
    </w:p>
    <w:p w14:paraId="79C18376" w14:textId="77777777" w:rsidR="00190537" w:rsidRPr="0038645E" w:rsidRDefault="00190537" w:rsidP="0038645E">
      <w:pPr>
        <w:spacing w:line="360" w:lineRule="auto"/>
        <w:jc w:val="center"/>
        <w:rPr>
          <w:rFonts w:ascii="宋体" w:eastAsia="宋体" w:hAnsi="宋体" w:cs="Times New Roman"/>
          <w:b/>
          <w:sz w:val="28"/>
          <w:szCs w:val="24"/>
        </w:rPr>
        <w:sectPr w:rsidR="00190537" w:rsidRPr="0038645E">
          <w:headerReference w:type="default" r:id="rId8"/>
          <w:footerReference w:type="even" r:id="rId9"/>
          <w:footerReference w:type="default" r:id="rId10"/>
          <w:pgSz w:w="11906" w:h="16838" w:code="9"/>
          <w:pgMar w:top="1418" w:right="1701" w:bottom="1418" w:left="1701" w:header="851" w:footer="992" w:gutter="0"/>
          <w:cols w:space="425"/>
          <w:docGrid w:type="lines" w:linePitch="312"/>
        </w:sectPr>
      </w:pPr>
    </w:p>
    <w:p w14:paraId="0FDD331E" w14:textId="77777777" w:rsidR="005D019E" w:rsidRPr="00CB16C1" w:rsidRDefault="0055093D" w:rsidP="00D137F3">
      <w:pPr>
        <w:spacing w:line="360" w:lineRule="auto"/>
        <w:jc w:val="center"/>
        <w:rPr>
          <w:rFonts w:ascii="宋体" w:eastAsia="宋体" w:hAnsi="宋体" w:cs="Times New Roman"/>
          <w:b/>
          <w:bCs/>
          <w:sz w:val="30"/>
          <w:szCs w:val="24"/>
        </w:rPr>
      </w:pPr>
      <w:r w:rsidRPr="00CB16C1">
        <w:rPr>
          <w:rFonts w:ascii="宋体" w:eastAsia="宋体" w:hAnsi="宋体" w:cs="Times New Roman" w:hint="eastAsia"/>
          <w:b/>
          <w:bCs/>
          <w:sz w:val="30"/>
          <w:szCs w:val="24"/>
        </w:rPr>
        <w:lastRenderedPageBreak/>
        <w:t>目    录</w:t>
      </w:r>
    </w:p>
    <w:p w14:paraId="33FEB315" w14:textId="04DD1294" w:rsidR="0055093D" w:rsidRPr="00CB16C1" w:rsidRDefault="008C1477" w:rsidP="00862F3D">
      <w:pPr>
        <w:tabs>
          <w:tab w:val="right" w:leader="dot" w:pos="8494"/>
        </w:tabs>
        <w:ind w:leftChars="200" w:left="420"/>
        <w:contextualSpacing/>
        <w:rPr>
          <w:rFonts w:ascii="宋体" w:eastAsia="宋体" w:hAnsi="宋体" w:cs="Times New Roman"/>
          <w:noProof/>
          <w:sz w:val="28"/>
          <w:szCs w:val="28"/>
        </w:rPr>
      </w:pPr>
      <w:r w:rsidRPr="00CB16C1">
        <w:rPr>
          <w:rFonts w:ascii="宋体" w:eastAsia="宋体" w:hAnsi="宋体" w:cs="Times New Roman" w:hint="eastAsia"/>
          <w:sz w:val="28"/>
          <w:szCs w:val="28"/>
        </w:rPr>
        <w:fldChar w:fldCharType="begin"/>
      </w:r>
      <w:r w:rsidR="0055093D" w:rsidRPr="00CB16C1">
        <w:rPr>
          <w:rFonts w:ascii="宋体" w:eastAsia="宋体" w:hAnsi="宋体" w:cs="Times New Roman" w:hint="eastAsia"/>
          <w:sz w:val="28"/>
          <w:szCs w:val="28"/>
        </w:rPr>
        <w:instrText xml:space="preserve"> TOC \o "1-2" \h \z </w:instrText>
      </w:r>
      <w:r w:rsidRPr="00CB16C1">
        <w:rPr>
          <w:rFonts w:ascii="宋体" w:eastAsia="宋体" w:hAnsi="宋体" w:cs="Times New Roman" w:hint="eastAsia"/>
          <w:sz w:val="28"/>
          <w:szCs w:val="28"/>
        </w:rPr>
        <w:fldChar w:fldCharType="separate"/>
      </w:r>
      <w:hyperlink w:anchor="_Toc124325885" w:history="1">
        <w:r w:rsidR="0055093D" w:rsidRPr="00CB16C1">
          <w:rPr>
            <w:rFonts w:ascii="宋体" w:eastAsia="宋体" w:hAnsi="宋体" w:cs="Times New Roman" w:hint="eastAsia"/>
            <w:noProof/>
            <w:sz w:val="28"/>
            <w:szCs w:val="28"/>
          </w:rPr>
          <w:t>一、基金托管协议当事人</w:t>
        </w:r>
        <w:r w:rsidR="0055093D" w:rsidRPr="00CB16C1">
          <w:rPr>
            <w:rFonts w:ascii="宋体" w:eastAsia="宋体" w:hAnsi="宋体" w:cs="Times New Roman" w:hint="eastAsia"/>
            <w:noProof/>
            <w:webHidden/>
            <w:sz w:val="28"/>
            <w:szCs w:val="28"/>
          </w:rPr>
          <w:tab/>
        </w:r>
        <w:r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_Toc124325885 \h </w:instrText>
        </w:r>
        <w:r w:rsidRPr="00CB16C1">
          <w:rPr>
            <w:rFonts w:ascii="宋体" w:eastAsia="宋体" w:hAnsi="宋体" w:cs="Times New Roman" w:hint="eastAsia"/>
            <w:noProof/>
            <w:webHidden/>
            <w:sz w:val="28"/>
            <w:szCs w:val="28"/>
          </w:rPr>
        </w:r>
        <w:r w:rsidRPr="00CB16C1">
          <w:rPr>
            <w:rFonts w:ascii="宋体" w:eastAsia="宋体" w:hAnsi="宋体" w:cs="Times New Roman" w:hint="eastAsia"/>
            <w:noProof/>
            <w:webHidden/>
            <w:sz w:val="28"/>
            <w:szCs w:val="28"/>
          </w:rPr>
          <w:fldChar w:fldCharType="separate"/>
        </w:r>
        <w:r w:rsidR="00324E6C">
          <w:rPr>
            <w:rFonts w:ascii="宋体" w:eastAsia="宋体" w:hAnsi="宋体" w:cs="Times New Roman"/>
            <w:noProof/>
            <w:webHidden/>
            <w:sz w:val="28"/>
            <w:szCs w:val="28"/>
          </w:rPr>
          <w:t>4</w:t>
        </w:r>
        <w:r w:rsidRPr="00CB16C1">
          <w:rPr>
            <w:rFonts w:ascii="宋体" w:eastAsia="宋体" w:hAnsi="宋体" w:cs="Times New Roman" w:hint="eastAsia"/>
            <w:noProof/>
            <w:webHidden/>
            <w:sz w:val="28"/>
            <w:szCs w:val="28"/>
          </w:rPr>
          <w:fldChar w:fldCharType="end"/>
        </w:r>
      </w:hyperlink>
    </w:p>
    <w:p w14:paraId="4D28F469" w14:textId="301E5A16" w:rsidR="0055093D" w:rsidRPr="00CB16C1" w:rsidRDefault="00324E6C" w:rsidP="00862F3D">
      <w:pPr>
        <w:tabs>
          <w:tab w:val="right" w:leader="dot" w:pos="8494"/>
        </w:tabs>
        <w:ind w:leftChars="200" w:left="420"/>
        <w:contextualSpacing/>
        <w:rPr>
          <w:rFonts w:ascii="宋体" w:eastAsia="宋体" w:hAnsi="宋体" w:cs="Times New Roman"/>
          <w:noProof/>
          <w:sz w:val="28"/>
          <w:szCs w:val="28"/>
        </w:rPr>
      </w:pPr>
      <w:hyperlink w:anchor="_Toc124325886" w:history="1">
        <w:r w:rsidR="0055093D" w:rsidRPr="00CB16C1">
          <w:rPr>
            <w:rFonts w:ascii="宋体" w:eastAsia="宋体" w:hAnsi="宋体" w:cs="Times New Roman" w:hint="eastAsia"/>
            <w:noProof/>
            <w:sz w:val="28"/>
            <w:szCs w:val="28"/>
          </w:rPr>
          <w:t>二、基金托管协议的依据、目的和原则</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_Toc124325886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Pr>
            <w:rFonts w:ascii="宋体" w:eastAsia="宋体" w:hAnsi="宋体" w:cs="Times New Roman"/>
            <w:noProof/>
            <w:webHidden/>
            <w:sz w:val="28"/>
            <w:szCs w:val="28"/>
          </w:rPr>
          <w:t>6</w:t>
        </w:r>
        <w:r w:rsidR="008C1477" w:rsidRPr="00CB16C1">
          <w:rPr>
            <w:rFonts w:ascii="宋体" w:eastAsia="宋体" w:hAnsi="宋体" w:cs="Times New Roman" w:hint="eastAsia"/>
            <w:noProof/>
            <w:webHidden/>
            <w:sz w:val="28"/>
            <w:szCs w:val="28"/>
          </w:rPr>
          <w:fldChar w:fldCharType="end"/>
        </w:r>
      </w:hyperlink>
    </w:p>
    <w:p w14:paraId="37353A6F" w14:textId="1772B8D0" w:rsidR="0055093D" w:rsidRPr="00CB16C1" w:rsidRDefault="00324E6C" w:rsidP="00862F3D">
      <w:pPr>
        <w:tabs>
          <w:tab w:val="right" w:leader="dot" w:pos="8494"/>
        </w:tabs>
        <w:ind w:leftChars="200" w:left="420"/>
        <w:contextualSpacing/>
        <w:rPr>
          <w:rFonts w:ascii="宋体" w:eastAsia="宋体" w:hAnsi="宋体" w:cs="Times New Roman"/>
          <w:noProof/>
          <w:sz w:val="28"/>
          <w:szCs w:val="28"/>
        </w:rPr>
      </w:pPr>
      <w:hyperlink w:anchor="_Toc124325887" w:history="1">
        <w:r w:rsidR="0055093D" w:rsidRPr="00CB16C1">
          <w:rPr>
            <w:rFonts w:ascii="宋体" w:eastAsia="宋体" w:hAnsi="宋体" w:cs="Times New Roman" w:hint="eastAsia"/>
            <w:noProof/>
            <w:sz w:val="28"/>
            <w:szCs w:val="28"/>
          </w:rPr>
          <w:t>三、基金托管人对基金管理人的业务监督和核查</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_Toc124325887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Pr>
            <w:rFonts w:ascii="宋体" w:eastAsia="宋体" w:hAnsi="宋体" w:cs="Times New Roman"/>
            <w:noProof/>
            <w:webHidden/>
            <w:sz w:val="28"/>
            <w:szCs w:val="28"/>
          </w:rPr>
          <w:t>7</w:t>
        </w:r>
        <w:r w:rsidR="008C1477" w:rsidRPr="00CB16C1">
          <w:rPr>
            <w:rFonts w:ascii="宋体" w:eastAsia="宋体" w:hAnsi="宋体" w:cs="Times New Roman" w:hint="eastAsia"/>
            <w:noProof/>
            <w:webHidden/>
            <w:sz w:val="28"/>
            <w:szCs w:val="28"/>
          </w:rPr>
          <w:fldChar w:fldCharType="end"/>
        </w:r>
      </w:hyperlink>
    </w:p>
    <w:p w14:paraId="100F8972" w14:textId="2728CD98" w:rsidR="0055093D" w:rsidRPr="00CB16C1" w:rsidRDefault="00324E6C" w:rsidP="00862F3D">
      <w:pPr>
        <w:tabs>
          <w:tab w:val="right" w:leader="dot" w:pos="8494"/>
        </w:tabs>
        <w:ind w:leftChars="200" w:left="420"/>
        <w:contextualSpacing/>
        <w:rPr>
          <w:rFonts w:ascii="宋体" w:eastAsia="宋体" w:hAnsi="宋体" w:cs="Times New Roman"/>
          <w:noProof/>
          <w:sz w:val="28"/>
          <w:szCs w:val="28"/>
        </w:rPr>
      </w:pPr>
      <w:hyperlink w:anchor="_Toc124325888" w:history="1">
        <w:r w:rsidR="0055093D" w:rsidRPr="00CB16C1">
          <w:rPr>
            <w:rFonts w:ascii="宋体" w:eastAsia="宋体" w:hAnsi="宋体" w:cs="Times New Roman" w:hint="eastAsia"/>
            <w:noProof/>
            <w:sz w:val="28"/>
            <w:szCs w:val="28"/>
          </w:rPr>
          <w:t>四、基金管理人对基金托管人的业务核查</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_Toc124325888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Pr>
            <w:rFonts w:ascii="宋体" w:eastAsia="宋体" w:hAnsi="宋体" w:cs="Times New Roman"/>
            <w:noProof/>
            <w:webHidden/>
            <w:sz w:val="28"/>
            <w:szCs w:val="28"/>
          </w:rPr>
          <w:t>12</w:t>
        </w:r>
        <w:r w:rsidR="008C1477" w:rsidRPr="00CB16C1">
          <w:rPr>
            <w:rFonts w:ascii="宋体" w:eastAsia="宋体" w:hAnsi="宋体" w:cs="Times New Roman" w:hint="eastAsia"/>
            <w:noProof/>
            <w:webHidden/>
            <w:sz w:val="28"/>
            <w:szCs w:val="28"/>
          </w:rPr>
          <w:fldChar w:fldCharType="end"/>
        </w:r>
      </w:hyperlink>
    </w:p>
    <w:p w14:paraId="3F189B14" w14:textId="63640560" w:rsidR="0055093D" w:rsidRPr="00CB16C1" w:rsidRDefault="00324E6C" w:rsidP="00862F3D">
      <w:pPr>
        <w:tabs>
          <w:tab w:val="right" w:leader="dot" w:pos="8494"/>
        </w:tabs>
        <w:ind w:leftChars="200" w:left="420"/>
        <w:contextualSpacing/>
        <w:rPr>
          <w:rFonts w:ascii="宋体" w:eastAsia="宋体" w:hAnsi="宋体" w:cs="Times New Roman"/>
          <w:noProof/>
          <w:sz w:val="28"/>
          <w:szCs w:val="28"/>
        </w:rPr>
      </w:pPr>
      <w:hyperlink w:anchor="_Toc124325889" w:history="1">
        <w:r w:rsidR="0055093D" w:rsidRPr="00CB16C1">
          <w:rPr>
            <w:rFonts w:ascii="宋体" w:eastAsia="宋体" w:hAnsi="宋体" w:cs="Times New Roman" w:hint="eastAsia"/>
            <w:noProof/>
            <w:sz w:val="28"/>
            <w:szCs w:val="28"/>
          </w:rPr>
          <w:t>五、基金财产的保管</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_Toc124325889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Pr>
            <w:rFonts w:ascii="宋体" w:eastAsia="宋体" w:hAnsi="宋体" w:cs="Times New Roman"/>
            <w:noProof/>
            <w:webHidden/>
            <w:sz w:val="28"/>
            <w:szCs w:val="28"/>
          </w:rPr>
          <w:t>13</w:t>
        </w:r>
        <w:r w:rsidR="008C1477" w:rsidRPr="00CB16C1">
          <w:rPr>
            <w:rFonts w:ascii="宋体" w:eastAsia="宋体" w:hAnsi="宋体" w:cs="Times New Roman" w:hint="eastAsia"/>
            <w:noProof/>
            <w:webHidden/>
            <w:sz w:val="28"/>
            <w:szCs w:val="28"/>
          </w:rPr>
          <w:fldChar w:fldCharType="end"/>
        </w:r>
      </w:hyperlink>
    </w:p>
    <w:p w14:paraId="2E021EBD" w14:textId="0F2F26D1" w:rsidR="0055093D" w:rsidRPr="00CB16C1" w:rsidRDefault="00324E6C" w:rsidP="00862F3D">
      <w:pPr>
        <w:tabs>
          <w:tab w:val="right" w:leader="dot" w:pos="8494"/>
        </w:tabs>
        <w:ind w:leftChars="200" w:left="420"/>
        <w:contextualSpacing/>
        <w:rPr>
          <w:rFonts w:ascii="宋体" w:eastAsia="宋体" w:hAnsi="宋体" w:cs="Times New Roman"/>
          <w:noProof/>
          <w:sz w:val="28"/>
          <w:szCs w:val="28"/>
        </w:rPr>
      </w:pPr>
      <w:hyperlink w:anchor="_Toc124325890" w:history="1">
        <w:r w:rsidR="0055093D" w:rsidRPr="00CB16C1">
          <w:rPr>
            <w:rFonts w:ascii="宋体" w:eastAsia="宋体" w:hAnsi="宋体" w:cs="Times New Roman" w:hint="eastAsia"/>
            <w:noProof/>
            <w:sz w:val="28"/>
            <w:szCs w:val="28"/>
          </w:rPr>
          <w:t>六、指令的发送、确认及执行</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_Toc124325890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Pr>
            <w:rFonts w:ascii="宋体" w:eastAsia="宋体" w:hAnsi="宋体" w:cs="Times New Roman"/>
            <w:noProof/>
            <w:webHidden/>
            <w:sz w:val="28"/>
            <w:szCs w:val="28"/>
          </w:rPr>
          <w:t>17</w:t>
        </w:r>
        <w:r w:rsidR="008C1477" w:rsidRPr="00CB16C1">
          <w:rPr>
            <w:rFonts w:ascii="宋体" w:eastAsia="宋体" w:hAnsi="宋体" w:cs="Times New Roman" w:hint="eastAsia"/>
            <w:noProof/>
            <w:webHidden/>
            <w:sz w:val="28"/>
            <w:szCs w:val="28"/>
          </w:rPr>
          <w:fldChar w:fldCharType="end"/>
        </w:r>
      </w:hyperlink>
    </w:p>
    <w:p w14:paraId="226215A6" w14:textId="1EF0EBD5" w:rsidR="0055093D" w:rsidRPr="00CB16C1" w:rsidRDefault="00324E6C" w:rsidP="00862F3D">
      <w:pPr>
        <w:tabs>
          <w:tab w:val="right" w:leader="dot" w:pos="8494"/>
        </w:tabs>
        <w:ind w:leftChars="200" w:left="420"/>
        <w:contextualSpacing/>
        <w:rPr>
          <w:rFonts w:ascii="宋体" w:eastAsia="宋体" w:hAnsi="宋体" w:cs="Times New Roman"/>
          <w:noProof/>
          <w:sz w:val="28"/>
          <w:szCs w:val="28"/>
        </w:rPr>
      </w:pPr>
      <w:hyperlink w:anchor="_Toc124325891" w:history="1">
        <w:r w:rsidR="0055093D" w:rsidRPr="00CB16C1">
          <w:rPr>
            <w:rFonts w:ascii="宋体" w:eastAsia="宋体" w:hAnsi="宋体" w:cs="Times New Roman" w:hint="eastAsia"/>
            <w:noProof/>
            <w:sz w:val="28"/>
            <w:szCs w:val="28"/>
          </w:rPr>
          <w:t>七、交易及清算交收安排</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_Toc124325891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Pr>
            <w:rFonts w:ascii="宋体" w:eastAsia="宋体" w:hAnsi="宋体" w:cs="Times New Roman"/>
            <w:noProof/>
            <w:webHidden/>
            <w:sz w:val="28"/>
            <w:szCs w:val="28"/>
          </w:rPr>
          <w:t>20</w:t>
        </w:r>
        <w:r w:rsidR="008C1477" w:rsidRPr="00CB16C1">
          <w:rPr>
            <w:rFonts w:ascii="宋体" w:eastAsia="宋体" w:hAnsi="宋体" w:cs="Times New Roman" w:hint="eastAsia"/>
            <w:noProof/>
            <w:webHidden/>
            <w:sz w:val="28"/>
            <w:szCs w:val="28"/>
          </w:rPr>
          <w:fldChar w:fldCharType="end"/>
        </w:r>
      </w:hyperlink>
    </w:p>
    <w:p w14:paraId="27E544BE" w14:textId="1B93FDEF" w:rsidR="0055093D" w:rsidRPr="00CB16C1" w:rsidRDefault="00324E6C" w:rsidP="00862F3D">
      <w:pPr>
        <w:tabs>
          <w:tab w:val="right" w:leader="dot" w:pos="8494"/>
        </w:tabs>
        <w:ind w:leftChars="200" w:left="420"/>
        <w:contextualSpacing/>
        <w:rPr>
          <w:rFonts w:ascii="宋体" w:eastAsia="宋体" w:hAnsi="宋体" w:cs="Times New Roman"/>
          <w:noProof/>
          <w:sz w:val="28"/>
          <w:szCs w:val="28"/>
        </w:rPr>
      </w:pPr>
      <w:hyperlink w:anchor="_Toc124325892" w:history="1">
        <w:r w:rsidR="0055093D" w:rsidRPr="00CB16C1">
          <w:rPr>
            <w:rFonts w:ascii="宋体" w:eastAsia="宋体" w:hAnsi="宋体" w:cs="Times New Roman" w:hint="eastAsia"/>
            <w:noProof/>
            <w:sz w:val="28"/>
            <w:szCs w:val="28"/>
          </w:rPr>
          <w:t>八、基金资产净值计算和会计核算</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_Toc124325892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Pr>
            <w:rFonts w:ascii="宋体" w:eastAsia="宋体" w:hAnsi="宋体" w:cs="Times New Roman"/>
            <w:noProof/>
            <w:webHidden/>
            <w:sz w:val="28"/>
            <w:szCs w:val="28"/>
          </w:rPr>
          <w:t>25</w:t>
        </w:r>
        <w:r w:rsidR="008C1477" w:rsidRPr="00CB16C1">
          <w:rPr>
            <w:rFonts w:ascii="宋体" w:eastAsia="宋体" w:hAnsi="宋体" w:cs="Times New Roman" w:hint="eastAsia"/>
            <w:noProof/>
            <w:webHidden/>
            <w:sz w:val="28"/>
            <w:szCs w:val="28"/>
          </w:rPr>
          <w:fldChar w:fldCharType="end"/>
        </w:r>
      </w:hyperlink>
    </w:p>
    <w:p w14:paraId="218AF2C9" w14:textId="17816C1B" w:rsidR="0055093D" w:rsidRPr="00CB16C1" w:rsidRDefault="00324E6C" w:rsidP="00862F3D">
      <w:pPr>
        <w:tabs>
          <w:tab w:val="right" w:leader="dot" w:pos="8494"/>
        </w:tabs>
        <w:ind w:leftChars="200" w:left="420"/>
        <w:contextualSpacing/>
        <w:rPr>
          <w:rFonts w:ascii="宋体" w:eastAsia="宋体" w:hAnsi="宋体" w:cs="Times New Roman"/>
          <w:noProof/>
          <w:sz w:val="28"/>
          <w:szCs w:val="28"/>
        </w:rPr>
      </w:pPr>
      <w:hyperlink w:anchor="_Toc124325893" w:history="1">
        <w:r w:rsidR="0055093D" w:rsidRPr="00CB16C1">
          <w:rPr>
            <w:rFonts w:ascii="宋体" w:eastAsia="宋体" w:hAnsi="宋体" w:cs="Times New Roman" w:hint="eastAsia"/>
            <w:noProof/>
            <w:sz w:val="28"/>
            <w:szCs w:val="28"/>
          </w:rPr>
          <w:t>九、基金收益分配</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_Toc124325893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Pr>
            <w:rFonts w:ascii="宋体" w:eastAsia="宋体" w:hAnsi="宋体" w:cs="Times New Roman"/>
            <w:noProof/>
            <w:webHidden/>
            <w:sz w:val="28"/>
            <w:szCs w:val="28"/>
          </w:rPr>
          <w:t>31</w:t>
        </w:r>
        <w:r w:rsidR="008C1477" w:rsidRPr="00CB16C1">
          <w:rPr>
            <w:rFonts w:ascii="宋体" w:eastAsia="宋体" w:hAnsi="宋体" w:cs="Times New Roman" w:hint="eastAsia"/>
            <w:noProof/>
            <w:webHidden/>
            <w:sz w:val="28"/>
            <w:szCs w:val="28"/>
          </w:rPr>
          <w:fldChar w:fldCharType="end"/>
        </w:r>
      </w:hyperlink>
    </w:p>
    <w:p w14:paraId="6A90C09D" w14:textId="5B1CF6B6" w:rsidR="0055093D" w:rsidRPr="00CB16C1" w:rsidRDefault="00324E6C" w:rsidP="00862F3D">
      <w:pPr>
        <w:tabs>
          <w:tab w:val="right" w:leader="dot" w:pos="8494"/>
        </w:tabs>
        <w:ind w:leftChars="200" w:left="420"/>
        <w:contextualSpacing/>
        <w:rPr>
          <w:rFonts w:ascii="宋体" w:eastAsia="宋体" w:hAnsi="宋体" w:cs="Times New Roman"/>
          <w:noProof/>
          <w:sz w:val="28"/>
          <w:szCs w:val="28"/>
        </w:rPr>
      </w:pPr>
      <w:hyperlink w:anchor="_Toc124325894" w:history="1">
        <w:r w:rsidR="0055093D" w:rsidRPr="00CB16C1">
          <w:rPr>
            <w:rFonts w:ascii="宋体" w:eastAsia="宋体" w:hAnsi="宋体" w:cs="Times New Roman" w:hint="eastAsia"/>
            <w:noProof/>
            <w:sz w:val="28"/>
            <w:szCs w:val="28"/>
          </w:rPr>
          <w:t>十、基金信息披露</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_Toc124325894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Pr>
            <w:rFonts w:ascii="宋体" w:eastAsia="宋体" w:hAnsi="宋体" w:cs="Times New Roman"/>
            <w:noProof/>
            <w:webHidden/>
            <w:sz w:val="28"/>
            <w:szCs w:val="28"/>
          </w:rPr>
          <w:t>33</w:t>
        </w:r>
        <w:r w:rsidR="008C1477" w:rsidRPr="00CB16C1">
          <w:rPr>
            <w:rFonts w:ascii="宋体" w:eastAsia="宋体" w:hAnsi="宋体" w:cs="Times New Roman" w:hint="eastAsia"/>
            <w:noProof/>
            <w:webHidden/>
            <w:sz w:val="28"/>
            <w:szCs w:val="28"/>
          </w:rPr>
          <w:fldChar w:fldCharType="end"/>
        </w:r>
      </w:hyperlink>
    </w:p>
    <w:p w14:paraId="4E3A3EB2" w14:textId="01319916" w:rsidR="0055093D" w:rsidRPr="00CB16C1" w:rsidRDefault="00324E6C" w:rsidP="00862F3D">
      <w:pPr>
        <w:tabs>
          <w:tab w:val="right" w:leader="dot" w:pos="8494"/>
        </w:tabs>
        <w:ind w:leftChars="200" w:left="420"/>
        <w:contextualSpacing/>
        <w:rPr>
          <w:rFonts w:ascii="宋体" w:eastAsia="宋体" w:hAnsi="宋体" w:cs="Times New Roman"/>
          <w:noProof/>
          <w:sz w:val="28"/>
          <w:szCs w:val="28"/>
        </w:rPr>
      </w:pPr>
      <w:hyperlink w:anchor="_Toc124325895" w:history="1">
        <w:r w:rsidR="0055093D" w:rsidRPr="00CB16C1">
          <w:rPr>
            <w:rFonts w:ascii="宋体" w:eastAsia="宋体" w:hAnsi="宋体" w:cs="Times New Roman" w:hint="eastAsia"/>
            <w:noProof/>
            <w:sz w:val="28"/>
            <w:szCs w:val="28"/>
          </w:rPr>
          <w:t>十一、基金费用</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_Toc124325895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Pr>
            <w:rFonts w:ascii="宋体" w:eastAsia="宋体" w:hAnsi="宋体" w:cs="Times New Roman"/>
            <w:noProof/>
            <w:webHidden/>
            <w:sz w:val="28"/>
            <w:szCs w:val="28"/>
          </w:rPr>
          <w:t>35</w:t>
        </w:r>
        <w:r w:rsidR="008C1477" w:rsidRPr="00CB16C1">
          <w:rPr>
            <w:rFonts w:ascii="宋体" w:eastAsia="宋体" w:hAnsi="宋体" w:cs="Times New Roman" w:hint="eastAsia"/>
            <w:noProof/>
            <w:webHidden/>
            <w:sz w:val="28"/>
            <w:szCs w:val="28"/>
          </w:rPr>
          <w:fldChar w:fldCharType="end"/>
        </w:r>
      </w:hyperlink>
    </w:p>
    <w:p w14:paraId="2B840F94" w14:textId="66CA82DC" w:rsidR="0055093D" w:rsidRPr="00CB16C1" w:rsidRDefault="00324E6C" w:rsidP="00862F3D">
      <w:pPr>
        <w:tabs>
          <w:tab w:val="right" w:leader="dot" w:pos="8494"/>
        </w:tabs>
        <w:ind w:leftChars="200" w:left="420"/>
        <w:contextualSpacing/>
        <w:rPr>
          <w:rFonts w:ascii="宋体" w:eastAsia="宋体" w:hAnsi="宋体" w:cs="Times New Roman"/>
          <w:noProof/>
          <w:sz w:val="28"/>
          <w:szCs w:val="28"/>
        </w:rPr>
      </w:pPr>
      <w:hyperlink w:anchor="_Toc124325896" w:history="1">
        <w:r w:rsidR="0055093D" w:rsidRPr="00CB16C1">
          <w:rPr>
            <w:rFonts w:ascii="宋体" w:eastAsia="宋体" w:hAnsi="宋体" w:cs="Times New Roman" w:hint="eastAsia"/>
            <w:noProof/>
            <w:sz w:val="28"/>
            <w:szCs w:val="28"/>
          </w:rPr>
          <w:t>十二、基金份额持有人名册的保管</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_Toc124325896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Pr>
            <w:rFonts w:ascii="宋体" w:eastAsia="宋体" w:hAnsi="宋体" w:cs="Times New Roman"/>
            <w:noProof/>
            <w:webHidden/>
            <w:sz w:val="28"/>
            <w:szCs w:val="28"/>
          </w:rPr>
          <w:t>37</w:t>
        </w:r>
        <w:r w:rsidR="008C1477" w:rsidRPr="00CB16C1">
          <w:rPr>
            <w:rFonts w:ascii="宋体" w:eastAsia="宋体" w:hAnsi="宋体" w:cs="Times New Roman" w:hint="eastAsia"/>
            <w:noProof/>
            <w:webHidden/>
            <w:sz w:val="28"/>
            <w:szCs w:val="28"/>
          </w:rPr>
          <w:fldChar w:fldCharType="end"/>
        </w:r>
      </w:hyperlink>
    </w:p>
    <w:p w14:paraId="04565D3D" w14:textId="020B0FAA" w:rsidR="0055093D" w:rsidRPr="00CB16C1" w:rsidRDefault="00324E6C" w:rsidP="00862F3D">
      <w:pPr>
        <w:tabs>
          <w:tab w:val="right" w:leader="dot" w:pos="8494"/>
        </w:tabs>
        <w:ind w:leftChars="200" w:left="420"/>
        <w:contextualSpacing/>
        <w:rPr>
          <w:rFonts w:ascii="宋体" w:eastAsia="宋体" w:hAnsi="宋体" w:cs="Times New Roman"/>
          <w:noProof/>
          <w:sz w:val="28"/>
          <w:szCs w:val="28"/>
        </w:rPr>
      </w:pPr>
      <w:hyperlink w:anchor="_Toc124325897" w:history="1">
        <w:r w:rsidR="0055093D" w:rsidRPr="00CB16C1">
          <w:rPr>
            <w:rFonts w:ascii="宋体" w:eastAsia="宋体" w:hAnsi="宋体" w:cs="Times New Roman" w:hint="eastAsia"/>
            <w:noProof/>
            <w:sz w:val="28"/>
            <w:szCs w:val="28"/>
          </w:rPr>
          <w:t>十三、基金有关文件档案的保存</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_Toc124325897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Pr>
            <w:rFonts w:ascii="宋体" w:eastAsia="宋体" w:hAnsi="宋体" w:cs="Times New Roman"/>
            <w:noProof/>
            <w:webHidden/>
            <w:sz w:val="28"/>
            <w:szCs w:val="28"/>
          </w:rPr>
          <w:t>38</w:t>
        </w:r>
        <w:r w:rsidR="008C1477" w:rsidRPr="00CB16C1">
          <w:rPr>
            <w:rFonts w:ascii="宋体" w:eastAsia="宋体" w:hAnsi="宋体" w:cs="Times New Roman" w:hint="eastAsia"/>
            <w:noProof/>
            <w:webHidden/>
            <w:sz w:val="28"/>
            <w:szCs w:val="28"/>
          </w:rPr>
          <w:fldChar w:fldCharType="end"/>
        </w:r>
      </w:hyperlink>
    </w:p>
    <w:p w14:paraId="004390AE" w14:textId="7D648E3F" w:rsidR="0055093D" w:rsidRPr="00CB16C1" w:rsidRDefault="00324E6C" w:rsidP="00862F3D">
      <w:pPr>
        <w:tabs>
          <w:tab w:val="right" w:leader="dot" w:pos="8494"/>
        </w:tabs>
        <w:ind w:leftChars="200" w:left="420"/>
        <w:contextualSpacing/>
        <w:rPr>
          <w:rFonts w:ascii="宋体" w:eastAsia="宋体" w:hAnsi="宋体" w:cs="Times New Roman"/>
          <w:noProof/>
          <w:sz w:val="28"/>
          <w:szCs w:val="28"/>
        </w:rPr>
      </w:pPr>
      <w:hyperlink w:anchor="_Toc124325898" w:history="1">
        <w:r w:rsidR="0055093D" w:rsidRPr="00CB16C1">
          <w:rPr>
            <w:rFonts w:ascii="宋体" w:eastAsia="宋体" w:hAnsi="宋体" w:cs="Times New Roman" w:hint="eastAsia"/>
            <w:noProof/>
            <w:sz w:val="28"/>
            <w:szCs w:val="28"/>
          </w:rPr>
          <w:t>十四、基金管理人和基金托管人的更换</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_Toc124325898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Pr>
            <w:rFonts w:ascii="宋体" w:eastAsia="宋体" w:hAnsi="宋体" w:cs="Times New Roman"/>
            <w:noProof/>
            <w:webHidden/>
            <w:sz w:val="28"/>
            <w:szCs w:val="28"/>
          </w:rPr>
          <w:t>39</w:t>
        </w:r>
        <w:r w:rsidR="008C1477" w:rsidRPr="00CB16C1">
          <w:rPr>
            <w:rFonts w:ascii="宋体" w:eastAsia="宋体" w:hAnsi="宋体" w:cs="Times New Roman" w:hint="eastAsia"/>
            <w:noProof/>
            <w:webHidden/>
            <w:sz w:val="28"/>
            <w:szCs w:val="28"/>
          </w:rPr>
          <w:fldChar w:fldCharType="end"/>
        </w:r>
      </w:hyperlink>
    </w:p>
    <w:p w14:paraId="3B121A6F" w14:textId="15B20E83" w:rsidR="0055093D" w:rsidRPr="00CB16C1" w:rsidRDefault="00324E6C" w:rsidP="00862F3D">
      <w:pPr>
        <w:tabs>
          <w:tab w:val="right" w:leader="dot" w:pos="8494"/>
        </w:tabs>
        <w:ind w:leftChars="200" w:left="420"/>
        <w:contextualSpacing/>
        <w:rPr>
          <w:rFonts w:ascii="宋体" w:eastAsia="宋体" w:hAnsi="宋体" w:cs="Times New Roman"/>
          <w:noProof/>
          <w:sz w:val="28"/>
          <w:szCs w:val="28"/>
        </w:rPr>
      </w:pPr>
      <w:hyperlink w:anchor="_Toc124325899" w:history="1">
        <w:r w:rsidR="0055093D" w:rsidRPr="00CB16C1">
          <w:rPr>
            <w:rFonts w:ascii="宋体" w:eastAsia="宋体" w:hAnsi="宋体" w:cs="Times New Roman" w:hint="eastAsia"/>
            <w:noProof/>
            <w:sz w:val="28"/>
            <w:szCs w:val="28"/>
          </w:rPr>
          <w:t>十五、禁止行为</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_Toc124325899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Pr>
            <w:rFonts w:ascii="宋体" w:eastAsia="宋体" w:hAnsi="宋体" w:cs="Times New Roman"/>
            <w:noProof/>
            <w:webHidden/>
            <w:sz w:val="28"/>
            <w:szCs w:val="28"/>
          </w:rPr>
          <w:t>42</w:t>
        </w:r>
        <w:r w:rsidR="008C1477" w:rsidRPr="00CB16C1">
          <w:rPr>
            <w:rFonts w:ascii="宋体" w:eastAsia="宋体" w:hAnsi="宋体" w:cs="Times New Roman" w:hint="eastAsia"/>
            <w:noProof/>
            <w:webHidden/>
            <w:sz w:val="28"/>
            <w:szCs w:val="28"/>
          </w:rPr>
          <w:fldChar w:fldCharType="end"/>
        </w:r>
      </w:hyperlink>
    </w:p>
    <w:p w14:paraId="408CE925" w14:textId="6AE3794D" w:rsidR="0055093D" w:rsidRPr="00CB16C1" w:rsidRDefault="00324E6C" w:rsidP="00862F3D">
      <w:pPr>
        <w:tabs>
          <w:tab w:val="right" w:leader="dot" w:pos="8494"/>
        </w:tabs>
        <w:ind w:leftChars="200" w:left="420"/>
        <w:contextualSpacing/>
        <w:rPr>
          <w:rFonts w:ascii="宋体" w:eastAsia="宋体" w:hAnsi="宋体" w:cs="Times New Roman"/>
          <w:noProof/>
          <w:sz w:val="28"/>
          <w:szCs w:val="28"/>
        </w:rPr>
      </w:pPr>
      <w:hyperlink w:anchor="_Toc124325900" w:history="1">
        <w:r w:rsidR="0055093D" w:rsidRPr="00CB16C1">
          <w:rPr>
            <w:rFonts w:ascii="宋体" w:eastAsia="宋体" w:hAnsi="宋体" w:cs="Times New Roman" w:hint="eastAsia"/>
            <w:noProof/>
            <w:sz w:val="28"/>
            <w:szCs w:val="28"/>
          </w:rPr>
          <w:t>十六、托管协议的变更、终止与基金财产的清算</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_Toc124325900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Pr>
            <w:rFonts w:ascii="宋体" w:eastAsia="宋体" w:hAnsi="宋体" w:cs="Times New Roman"/>
            <w:noProof/>
            <w:webHidden/>
            <w:sz w:val="28"/>
            <w:szCs w:val="28"/>
          </w:rPr>
          <w:t>43</w:t>
        </w:r>
        <w:r w:rsidR="008C1477" w:rsidRPr="00CB16C1">
          <w:rPr>
            <w:rFonts w:ascii="宋体" w:eastAsia="宋体" w:hAnsi="宋体" w:cs="Times New Roman" w:hint="eastAsia"/>
            <w:noProof/>
            <w:webHidden/>
            <w:sz w:val="28"/>
            <w:szCs w:val="28"/>
          </w:rPr>
          <w:fldChar w:fldCharType="end"/>
        </w:r>
      </w:hyperlink>
    </w:p>
    <w:p w14:paraId="78D909FA" w14:textId="33B16447" w:rsidR="0055093D" w:rsidRPr="00CB16C1" w:rsidRDefault="00324E6C" w:rsidP="00862F3D">
      <w:pPr>
        <w:tabs>
          <w:tab w:val="right" w:leader="dot" w:pos="8494"/>
        </w:tabs>
        <w:ind w:leftChars="200" w:left="420"/>
        <w:contextualSpacing/>
        <w:rPr>
          <w:rFonts w:ascii="宋体" w:eastAsia="宋体" w:hAnsi="宋体" w:cs="Times New Roman"/>
          <w:noProof/>
          <w:sz w:val="28"/>
          <w:szCs w:val="28"/>
        </w:rPr>
      </w:pPr>
      <w:hyperlink w:anchor="_Toc124325901" w:history="1">
        <w:r w:rsidR="0055093D" w:rsidRPr="00CB16C1">
          <w:rPr>
            <w:rFonts w:ascii="宋体" w:eastAsia="宋体" w:hAnsi="宋体" w:cs="Times New Roman" w:hint="eastAsia"/>
            <w:noProof/>
            <w:sz w:val="28"/>
            <w:szCs w:val="28"/>
          </w:rPr>
          <w:t>十七、违约责任</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_Toc124325901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Pr>
            <w:rFonts w:ascii="宋体" w:eastAsia="宋体" w:hAnsi="宋体" w:cs="Times New Roman"/>
            <w:noProof/>
            <w:webHidden/>
            <w:sz w:val="28"/>
            <w:szCs w:val="28"/>
          </w:rPr>
          <w:t>45</w:t>
        </w:r>
        <w:r w:rsidR="008C1477" w:rsidRPr="00CB16C1">
          <w:rPr>
            <w:rFonts w:ascii="宋体" w:eastAsia="宋体" w:hAnsi="宋体" w:cs="Times New Roman" w:hint="eastAsia"/>
            <w:noProof/>
            <w:webHidden/>
            <w:sz w:val="28"/>
            <w:szCs w:val="28"/>
          </w:rPr>
          <w:fldChar w:fldCharType="end"/>
        </w:r>
      </w:hyperlink>
    </w:p>
    <w:p w14:paraId="3960BE59" w14:textId="3760C173" w:rsidR="0055093D" w:rsidRPr="00CB16C1" w:rsidRDefault="00324E6C" w:rsidP="00862F3D">
      <w:pPr>
        <w:tabs>
          <w:tab w:val="right" w:leader="dot" w:pos="8494"/>
        </w:tabs>
        <w:ind w:leftChars="200" w:left="420"/>
        <w:contextualSpacing/>
        <w:rPr>
          <w:rFonts w:ascii="宋体" w:eastAsia="宋体" w:hAnsi="宋体" w:cs="Times New Roman"/>
          <w:noProof/>
          <w:sz w:val="28"/>
          <w:szCs w:val="28"/>
        </w:rPr>
      </w:pPr>
      <w:hyperlink w:anchor="_Toc124325902" w:history="1">
        <w:r w:rsidR="0055093D" w:rsidRPr="00CB16C1">
          <w:rPr>
            <w:rFonts w:ascii="宋体" w:eastAsia="宋体" w:hAnsi="宋体" w:cs="Times New Roman" w:hint="eastAsia"/>
            <w:noProof/>
            <w:sz w:val="28"/>
            <w:szCs w:val="28"/>
          </w:rPr>
          <w:t>十八、争议解决方式</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_Toc124325902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Pr>
            <w:rFonts w:ascii="宋体" w:eastAsia="宋体" w:hAnsi="宋体" w:cs="Times New Roman"/>
            <w:noProof/>
            <w:webHidden/>
            <w:sz w:val="28"/>
            <w:szCs w:val="28"/>
          </w:rPr>
          <w:t>46</w:t>
        </w:r>
        <w:r w:rsidR="008C1477" w:rsidRPr="00CB16C1">
          <w:rPr>
            <w:rFonts w:ascii="宋体" w:eastAsia="宋体" w:hAnsi="宋体" w:cs="Times New Roman" w:hint="eastAsia"/>
            <w:noProof/>
            <w:webHidden/>
            <w:sz w:val="28"/>
            <w:szCs w:val="28"/>
          </w:rPr>
          <w:fldChar w:fldCharType="end"/>
        </w:r>
      </w:hyperlink>
    </w:p>
    <w:p w14:paraId="4F731FFE" w14:textId="15EA2176" w:rsidR="0055093D" w:rsidRPr="00CB16C1" w:rsidRDefault="00324E6C" w:rsidP="00862F3D">
      <w:pPr>
        <w:tabs>
          <w:tab w:val="right" w:leader="dot" w:pos="8494"/>
        </w:tabs>
        <w:ind w:leftChars="200" w:left="420"/>
        <w:contextualSpacing/>
        <w:rPr>
          <w:rFonts w:ascii="宋体" w:eastAsia="宋体" w:hAnsi="宋体" w:cs="Times New Roman"/>
          <w:noProof/>
          <w:sz w:val="28"/>
          <w:szCs w:val="28"/>
        </w:rPr>
      </w:pPr>
      <w:hyperlink w:anchor="_Toc124325903" w:history="1">
        <w:r w:rsidR="0055093D" w:rsidRPr="00CB16C1">
          <w:rPr>
            <w:rFonts w:ascii="宋体" w:eastAsia="宋体" w:hAnsi="宋体" w:cs="Times New Roman" w:hint="eastAsia"/>
            <w:noProof/>
            <w:sz w:val="28"/>
            <w:szCs w:val="28"/>
          </w:rPr>
          <w:t>十九、托管协议的效力</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_Toc124325903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Pr>
            <w:rFonts w:ascii="宋体" w:eastAsia="宋体" w:hAnsi="宋体" w:cs="Times New Roman"/>
            <w:noProof/>
            <w:webHidden/>
            <w:sz w:val="28"/>
            <w:szCs w:val="28"/>
          </w:rPr>
          <w:t>47</w:t>
        </w:r>
        <w:r w:rsidR="008C1477" w:rsidRPr="00CB16C1">
          <w:rPr>
            <w:rFonts w:ascii="宋体" w:eastAsia="宋体" w:hAnsi="宋体" w:cs="Times New Roman" w:hint="eastAsia"/>
            <w:noProof/>
            <w:webHidden/>
            <w:sz w:val="28"/>
            <w:szCs w:val="28"/>
          </w:rPr>
          <w:fldChar w:fldCharType="end"/>
        </w:r>
      </w:hyperlink>
    </w:p>
    <w:p w14:paraId="0E9F2DF1" w14:textId="521266AF" w:rsidR="0055093D" w:rsidRPr="00CB16C1" w:rsidRDefault="00324E6C" w:rsidP="00862F3D">
      <w:pPr>
        <w:tabs>
          <w:tab w:val="right" w:leader="dot" w:pos="8494"/>
        </w:tabs>
        <w:ind w:leftChars="200" w:left="420"/>
        <w:contextualSpacing/>
        <w:rPr>
          <w:rFonts w:ascii="宋体" w:eastAsia="宋体" w:hAnsi="宋体" w:cs="Times New Roman"/>
          <w:noProof/>
          <w:sz w:val="28"/>
          <w:szCs w:val="28"/>
        </w:rPr>
      </w:pPr>
      <w:hyperlink w:anchor="_Toc124325904" w:history="1">
        <w:r w:rsidR="0055093D" w:rsidRPr="00CB16C1">
          <w:rPr>
            <w:rFonts w:ascii="宋体" w:eastAsia="宋体" w:hAnsi="宋体" w:cs="Times New Roman" w:hint="eastAsia"/>
            <w:noProof/>
            <w:sz w:val="28"/>
            <w:szCs w:val="28"/>
          </w:rPr>
          <w:t>二十、其他事项</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_Toc124325904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Pr>
            <w:rFonts w:ascii="宋体" w:eastAsia="宋体" w:hAnsi="宋体" w:cs="Times New Roman"/>
            <w:noProof/>
            <w:webHidden/>
            <w:sz w:val="28"/>
            <w:szCs w:val="28"/>
          </w:rPr>
          <w:t>48</w:t>
        </w:r>
        <w:r w:rsidR="008C1477" w:rsidRPr="00CB16C1">
          <w:rPr>
            <w:rFonts w:ascii="宋体" w:eastAsia="宋体" w:hAnsi="宋体" w:cs="Times New Roman" w:hint="eastAsia"/>
            <w:noProof/>
            <w:webHidden/>
            <w:sz w:val="28"/>
            <w:szCs w:val="28"/>
          </w:rPr>
          <w:fldChar w:fldCharType="end"/>
        </w:r>
      </w:hyperlink>
    </w:p>
    <w:p w14:paraId="0BB221CA" w14:textId="26FA37F8" w:rsidR="0055093D" w:rsidRPr="00CB16C1" w:rsidRDefault="00324E6C" w:rsidP="00862F3D">
      <w:pPr>
        <w:tabs>
          <w:tab w:val="right" w:leader="dot" w:pos="8494"/>
        </w:tabs>
        <w:ind w:leftChars="200" w:left="420"/>
        <w:contextualSpacing/>
        <w:rPr>
          <w:rFonts w:ascii="宋体" w:eastAsia="宋体" w:hAnsi="宋体" w:cs="Times New Roman"/>
          <w:noProof/>
          <w:sz w:val="28"/>
          <w:szCs w:val="28"/>
        </w:rPr>
      </w:pPr>
      <w:hyperlink w:anchor="_Toc124325905" w:history="1">
        <w:r w:rsidR="0055093D" w:rsidRPr="00CB16C1">
          <w:rPr>
            <w:rFonts w:ascii="宋体" w:eastAsia="宋体" w:hAnsi="宋体" w:cs="Times New Roman" w:hint="eastAsia"/>
            <w:noProof/>
            <w:sz w:val="28"/>
            <w:szCs w:val="28"/>
          </w:rPr>
          <w:t>二十一、托管协议的签订</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_Toc124325905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Pr>
            <w:rFonts w:ascii="宋体" w:eastAsia="宋体" w:hAnsi="宋体" w:cs="Times New Roman"/>
            <w:noProof/>
            <w:webHidden/>
            <w:sz w:val="28"/>
            <w:szCs w:val="28"/>
          </w:rPr>
          <w:t>49</w:t>
        </w:r>
        <w:r w:rsidR="008C1477" w:rsidRPr="00CB16C1">
          <w:rPr>
            <w:rFonts w:ascii="宋体" w:eastAsia="宋体" w:hAnsi="宋体" w:cs="Times New Roman" w:hint="eastAsia"/>
            <w:noProof/>
            <w:webHidden/>
            <w:sz w:val="28"/>
            <w:szCs w:val="28"/>
          </w:rPr>
          <w:fldChar w:fldCharType="end"/>
        </w:r>
      </w:hyperlink>
    </w:p>
    <w:p w14:paraId="4BC6EE71" w14:textId="43C48C31" w:rsidR="0055093D" w:rsidRPr="00CB16C1" w:rsidRDefault="008C1477" w:rsidP="00D137F3">
      <w:pPr>
        <w:spacing w:line="360" w:lineRule="auto"/>
        <w:ind w:firstLine="420"/>
        <w:rPr>
          <w:rFonts w:ascii="宋体" w:eastAsia="宋体" w:hAnsi="宋体" w:cs="Times New Roman"/>
          <w:sz w:val="24"/>
          <w:szCs w:val="24"/>
        </w:rPr>
      </w:pPr>
      <w:r w:rsidRPr="00CB16C1">
        <w:rPr>
          <w:rFonts w:ascii="宋体" w:eastAsia="宋体" w:hAnsi="宋体" w:cs="Times New Roman" w:hint="eastAsia"/>
          <w:sz w:val="28"/>
          <w:szCs w:val="28"/>
        </w:rPr>
        <w:lastRenderedPageBreak/>
        <w:fldChar w:fldCharType="end"/>
      </w:r>
      <w:r w:rsidR="0055093D" w:rsidRPr="00CB16C1">
        <w:rPr>
          <w:rFonts w:ascii="宋体" w:eastAsia="宋体" w:hAnsi="宋体" w:cs="Arial" w:hint="eastAsia"/>
          <w:kern w:val="0"/>
          <w:sz w:val="24"/>
          <w:szCs w:val="24"/>
        </w:rPr>
        <w:t>鉴于方正富邦基金管理有限公司系一家依照中国法律合法成立并有效存续的有限责任公司，按照相关法律法规的规定具备担任基金管理人的资格和能力，拟募集发行</w:t>
      </w:r>
      <w:r w:rsidR="00323F43" w:rsidRPr="00CB16C1">
        <w:rPr>
          <w:rFonts w:ascii="宋体" w:eastAsia="宋体" w:hAnsi="宋体" w:cs="Arial" w:hint="eastAsia"/>
          <w:kern w:val="0"/>
          <w:sz w:val="24"/>
          <w:szCs w:val="24"/>
          <w:lang w:val="en-GB"/>
        </w:rPr>
        <w:t>方正富邦</w:t>
      </w:r>
      <w:r w:rsidR="001671BB">
        <w:rPr>
          <w:rFonts w:ascii="宋体" w:eastAsia="宋体" w:hAnsi="宋体" w:cs="Arial" w:hint="eastAsia"/>
          <w:kern w:val="0"/>
          <w:sz w:val="24"/>
          <w:szCs w:val="24"/>
          <w:lang w:val="en-GB"/>
        </w:rPr>
        <w:t>添利纯债</w:t>
      </w:r>
      <w:r w:rsidR="00323F43" w:rsidRPr="00CB16C1">
        <w:rPr>
          <w:rFonts w:ascii="宋体" w:eastAsia="宋体" w:hAnsi="宋体" w:cs="Arial" w:hint="eastAsia"/>
          <w:kern w:val="0"/>
          <w:sz w:val="24"/>
          <w:szCs w:val="24"/>
          <w:lang w:val="en-GB"/>
        </w:rPr>
        <w:t>债券型</w:t>
      </w:r>
      <w:r w:rsidR="0055093D" w:rsidRPr="00CB16C1">
        <w:rPr>
          <w:rFonts w:ascii="宋体" w:eastAsia="宋体" w:hAnsi="宋体" w:cs="Arial" w:hint="eastAsia"/>
          <w:kern w:val="0"/>
          <w:sz w:val="24"/>
          <w:szCs w:val="24"/>
        </w:rPr>
        <w:t>证券投资基金；</w:t>
      </w:r>
    </w:p>
    <w:p w14:paraId="29B63766" w14:textId="77777777" w:rsidR="0055093D" w:rsidRPr="00CB16C1" w:rsidRDefault="0055093D" w:rsidP="00D137F3">
      <w:pPr>
        <w:widowControl/>
        <w:adjustRightInd w:val="0"/>
        <w:snapToGrid w:val="0"/>
        <w:spacing w:line="360" w:lineRule="auto"/>
        <w:ind w:firstLineChars="200" w:firstLine="480"/>
        <w:rPr>
          <w:rFonts w:ascii="宋体" w:eastAsia="宋体" w:hAnsi="宋体" w:cs="Arial"/>
          <w:kern w:val="0"/>
          <w:sz w:val="24"/>
          <w:szCs w:val="24"/>
        </w:rPr>
      </w:pPr>
      <w:r w:rsidRPr="00CB16C1">
        <w:rPr>
          <w:rFonts w:ascii="宋体" w:eastAsia="宋体"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4E780F6F" w14:textId="40DE5A17" w:rsidR="0055093D" w:rsidRPr="00CB16C1" w:rsidRDefault="0055093D" w:rsidP="00D137F3">
      <w:pPr>
        <w:widowControl/>
        <w:adjustRightInd w:val="0"/>
        <w:snapToGrid w:val="0"/>
        <w:spacing w:line="360" w:lineRule="auto"/>
        <w:ind w:firstLineChars="200" w:firstLine="480"/>
        <w:rPr>
          <w:rFonts w:ascii="宋体" w:eastAsia="宋体" w:hAnsi="宋体" w:cs="Arial"/>
          <w:kern w:val="0"/>
          <w:sz w:val="24"/>
          <w:szCs w:val="24"/>
        </w:rPr>
      </w:pPr>
      <w:r w:rsidRPr="00CB16C1">
        <w:rPr>
          <w:rFonts w:ascii="宋体" w:eastAsia="宋体" w:hAnsi="宋体" w:cs="Arial" w:hint="eastAsia"/>
          <w:kern w:val="0"/>
          <w:sz w:val="24"/>
          <w:szCs w:val="24"/>
        </w:rPr>
        <w:t>鉴于方正富邦基金管理有限公司拟担任</w:t>
      </w:r>
      <w:r w:rsidR="00323F43" w:rsidRPr="00CB16C1">
        <w:rPr>
          <w:rFonts w:ascii="宋体" w:eastAsia="宋体" w:hAnsi="宋体" w:cs="Arial" w:hint="eastAsia"/>
          <w:kern w:val="0"/>
          <w:sz w:val="24"/>
          <w:szCs w:val="24"/>
          <w:lang w:val="en-GB"/>
        </w:rPr>
        <w:t>方正富邦</w:t>
      </w:r>
      <w:r w:rsidR="001671BB">
        <w:rPr>
          <w:rFonts w:ascii="宋体" w:eastAsia="宋体" w:hAnsi="宋体" w:cs="Arial" w:hint="eastAsia"/>
          <w:kern w:val="0"/>
          <w:sz w:val="24"/>
          <w:szCs w:val="24"/>
          <w:lang w:val="en-GB"/>
        </w:rPr>
        <w:t>添利纯债</w:t>
      </w:r>
      <w:r w:rsidR="00323F43" w:rsidRPr="00CB16C1">
        <w:rPr>
          <w:rFonts w:ascii="宋体" w:eastAsia="宋体" w:hAnsi="宋体" w:cs="Arial" w:hint="eastAsia"/>
          <w:kern w:val="0"/>
          <w:sz w:val="24"/>
          <w:szCs w:val="24"/>
          <w:lang w:val="en-GB"/>
        </w:rPr>
        <w:t>债券型</w:t>
      </w:r>
      <w:r w:rsidRPr="00CB16C1">
        <w:rPr>
          <w:rFonts w:ascii="宋体" w:eastAsia="宋体" w:hAnsi="宋体" w:cs="Arial" w:hint="eastAsia"/>
          <w:kern w:val="0"/>
          <w:sz w:val="24"/>
          <w:szCs w:val="24"/>
        </w:rPr>
        <w:t>证券投资基金的基金管理人，中国建设银行股份有限公司拟担任</w:t>
      </w:r>
      <w:r w:rsidR="00323F43" w:rsidRPr="00CB16C1">
        <w:rPr>
          <w:rFonts w:ascii="宋体" w:eastAsia="宋体" w:hAnsi="宋体" w:cs="Arial" w:hint="eastAsia"/>
          <w:kern w:val="0"/>
          <w:sz w:val="24"/>
          <w:szCs w:val="24"/>
          <w:lang w:val="en-GB"/>
        </w:rPr>
        <w:t>方正富邦</w:t>
      </w:r>
      <w:r w:rsidR="001671BB">
        <w:rPr>
          <w:rFonts w:ascii="宋体" w:eastAsia="宋体" w:hAnsi="宋体" w:cs="Arial" w:hint="eastAsia"/>
          <w:kern w:val="0"/>
          <w:sz w:val="24"/>
          <w:szCs w:val="24"/>
          <w:lang w:val="en-GB"/>
        </w:rPr>
        <w:t>添利纯债</w:t>
      </w:r>
      <w:r w:rsidR="00323F43" w:rsidRPr="00CB16C1">
        <w:rPr>
          <w:rFonts w:ascii="宋体" w:eastAsia="宋体" w:hAnsi="宋体" w:cs="Arial" w:hint="eastAsia"/>
          <w:kern w:val="0"/>
          <w:sz w:val="24"/>
          <w:szCs w:val="24"/>
          <w:lang w:val="en-GB"/>
        </w:rPr>
        <w:t>债券型</w:t>
      </w:r>
      <w:r w:rsidRPr="00CB16C1">
        <w:rPr>
          <w:rFonts w:ascii="宋体" w:eastAsia="宋体" w:hAnsi="宋体" w:cs="Arial" w:hint="eastAsia"/>
          <w:kern w:val="0"/>
          <w:sz w:val="24"/>
          <w:szCs w:val="24"/>
        </w:rPr>
        <w:t>证券投资基金的基金托管人；</w:t>
      </w:r>
    </w:p>
    <w:p w14:paraId="6EF4E4D2" w14:textId="169F693D" w:rsidR="0055093D" w:rsidRDefault="0055093D" w:rsidP="00D137F3">
      <w:pPr>
        <w:widowControl/>
        <w:adjustRightInd w:val="0"/>
        <w:snapToGrid w:val="0"/>
        <w:spacing w:line="360" w:lineRule="auto"/>
        <w:ind w:firstLineChars="200" w:firstLine="480"/>
        <w:rPr>
          <w:rFonts w:ascii="宋体" w:eastAsia="宋体" w:hAnsi="宋体" w:cs="Arial"/>
          <w:kern w:val="0"/>
          <w:sz w:val="24"/>
          <w:szCs w:val="24"/>
        </w:rPr>
      </w:pPr>
      <w:r w:rsidRPr="00CB16C1">
        <w:rPr>
          <w:rFonts w:ascii="宋体" w:eastAsia="宋体" w:hAnsi="宋体" w:cs="Arial" w:hint="eastAsia"/>
          <w:kern w:val="0"/>
          <w:sz w:val="24"/>
          <w:szCs w:val="24"/>
        </w:rPr>
        <w:t>为明确</w:t>
      </w:r>
      <w:r w:rsidR="00323F43" w:rsidRPr="00CB16C1">
        <w:rPr>
          <w:rFonts w:ascii="宋体" w:eastAsia="宋体" w:hAnsi="宋体" w:cs="Arial" w:hint="eastAsia"/>
          <w:kern w:val="0"/>
          <w:sz w:val="24"/>
          <w:szCs w:val="24"/>
          <w:lang w:val="en-GB"/>
        </w:rPr>
        <w:t>方正富邦</w:t>
      </w:r>
      <w:r w:rsidR="001671BB">
        <w:rPr>
          <w:rFonts w:ascii="宋体" w:eastAsia="宋体" w:hAnsi="宋体" w:cs="Arial" w:hint="eastAsia"/>
          <w:kern w:val="0"/>
          <w:sz w:val="24"/>
          <w:szCs w:val="24"/>
          <w:lang w:val="en-GB"/>
        </w:rPr>
        <w:t>添利纯债</w:t>
      </w:r>
      <w:r w:rsidR="00323F43" w:rsidRPr="00CB16C1">
        <w:rPr>
          <w:rFonts w:ascii="宋体" w:eastAsia="宋体" w:hAnsi="宋体" w:cs="Arial" w:hint="eastAsia"/>
          <w:kern w:val="0"/>
          <w:sz w:val="24"/>
          <w:szCs w:val="24"/>
          <w:lang w:val="en-GB"/>
        </w:rPr>
        <w:t>债券型</w:t>
      </w:r>
      <w:r w:rsidRPr="00CB16C1">
        <w:rPr>
          <w:rFonts w:ascii="宋体" w:eastAsia="宋体" w:hAnsi="宋体" w:cs="Arial" w:hint="eastAsia"/>
          <w:kern w:val="0"/>
          <w:sz w:val="24"/>
          <w:szCs w:val="24"/>
        </w:rPr>
        <w:t>证券投资基金</w:t>
      </w:r>
      <w:r w:rsidR="00323F43" w:rsidRPr="00CB16C1">
        <w:rPr>
          <w:rFonts w:ascii="宋体" w:eastAsia="宋体" w:hAnsi="宋体" w:cs="Arial" w:hint="eastAsia"/>
          <w:kern w:val="0"/>
          <w:sz w:val="24"/>
          <w:szCs w:val="24"/>
        </w:rPr>
        <w:t>（以下简称</w:t>
      </w:r>
      <w:r w:rsidR="00323F43" w:rsidRPr="00CB16C1">
        <w:rPr>
          <w:rFonts w:ascii="宋体" w:eastAsia="宋体" w:hAnsi="宋体" w:cs="Arial"/>
          <w:kern w:val="0"/>
          <w:sz w:val="24"/>
          <w:szCs w:val="24"/>
        </w:rPr>
        <w:t>“</w:t>
      </w:r>
      <w:r w:rsidR="00323F43" w:rsidRPr="00CB16C1">
        <w:rPr>
          <w:rFonts w:ascii="宋体" w:eastAsia="宋体" w:hAnsi="宋体" w:cs="Arial" w:hint="eastAsia"/>
          <w:kern w:val="0"/>
          <w:sz w:val="24"/>
          <w:szCs w:val="24"/>
        </w:rPr>
        <w:t>基金</w:t>
      </w:r>
      <w:r w:rsidR="00323F43" w:rsidRPr="00CB16C1">
        <w:rPr>
          <w:rFonts w:ascii="宋体" w:eastAsia="宋体" w:hAnsi="宋体" w:cs="Arial"/>
          <w:kern w:val="0"/>
          <w:sz w:val="24"/>
          <w:szCs w:val="24"/>
        </w:rPr>
        <w:t>”</w:t>
      </w:r>
      <w:r w:rsidR="00323F43" w:rsidRPr="00CB16C1">
        <w:rPr>
          <w:rFonts w:ascii="宋体" w:eastAsia="宋体" w:hAnsi="宋体" w:cs="Arial" w:hint="eastAsia"/>
          <w:kern w:val="0"/>
          <w:sz w:val="24"/>
          <w:szCs w:val="24"/>
        </w:rPr>
        <w:t>或</w:t>
      </w:r>
      <w:r w:rsidR="00323F43" w:rsidRPr="00CB16C1">
        <w:rPr>
          <w:rFonts w:ascii="宋体" w:eastAsia="宋体" w:hAnsi="宋体" w:cs="Arial"/>
          <w:kern w:val="0"/>
          <w:sz w:val="24"/>
          <w:szCs w:val="24"/>
        </w:rPr>
        <w:t>“</w:t>
      </w:r>
      <w:r w:rsidR="00323F43" w:rsidRPr="00CB16C1">
        <w:rPr>
          <w:rFonts w:ascii="宋体" w:eastAsia="宋体" w:hAnsi="宋体" w:cs="Arial" w:hint="eastAsia"/>
          <w:kern w:val="0"/>
          <w:sz w:val="24"/>
          <w:szCs w:val="24"/>
        </w:rPr>
        <w:t>本基金</w:t>
      </w:r>
      <w:r w:rsidR="00323F43" w:rsidRPr="00CB16C1">
        <w:rPr>
          <w:rFonts w:ascii="宋体" w:eastAsia="宋体" w:hAnsi="宋体" w:cs="Arial"/>
          <w:kern w:val="0"/>
          <w:sz w:val="24"/>
          <w:szCs w:val="24"/>
        </w:rPr>
        <w:t>”）</w:t>
      </w:r>
      <w:r w:rsidRPr="00CB16C1">
        <w:rPr>
          <w:rFonts w:ascii="宋体" w:eastAsia="宋体" w:hAnsi="宋体" w:cs="Arial" w:hint="eastAsia"/>
          <w:kern w:val="0"/>
          <w:sz w:val="24"/>
          <w:szCs w:val="24"/>
        </w:rPr>
        <w:t>的基金管理人和基金托管人之间的权利义务关系，特制订本托管协议；</w:t>
      </w:r>
    </w:p>
    <w:p w14:paraId="43FB41C7" w14:textId="7B424429" w:rsidR="0055093D" w:rsidRPr="00CB16C1" w:rsidRDefault="0055093D" w:rsidP="00D137F3">
      <w:pPr>
        <w:widowControl/>
        <w:adjustRightInd w:val="0"/>
        <w:snapToGrid w:val="0"/>
        <w:spacing w:line="360" w:lineRule="auto"/>
        <w:ind w:firstLineChars="200" w:firstLine="480"/>
        <w:rPr>
          <w:rFonts w:ascii="宋体" w:eastAsia="宋体" w:hAnsi="宋体" w:cs="Arial"/>
          <w:kern w:val="0"/>
          <w:sz w:val="24"/>
          <w:szCs w:val="24"/>
          <w:lang w:val="en-GB"/>
        </w:rPr>
      </w:pPr>
      <w:r w:rsidRPr="00CB16C1">
        <w:rPr>
          <w:rFonts w:ascii="宋体" w:eastAsia="宋体" w:hAnsi="宋体" w:cs="Arial" w:hint="eastAsia"/>
          <w:kern w:val="0"/>
          <w:sz w:val="24"/>
          <w:szCs w:val="24"/>
          <w:lang w:val="en-GB"/>
        </w:rPr>
        <w:t>除非另有约定，</w:t>
      </w:r>
      <w:r w:rsidR="0081071C" w:rsidRPr="00CB16C1">
        <w:rPr>
          <w:rFonts w:ascii="宋体" w:eastAsia="宋体" w:hAnsi="宋体" w:cs="Arial" w:hint="eastAsia"/>
          <w:kern w:val="0"/>
          <w:sz w:val="24"/>
          <w:szCs w:val="24"/>
          <w:lang w:val="en-GB"/>
        </w:rPr>
        <w:t>《方正富邦</w:t>
      </w:r>
      <w:r w:rsidR="001671BB">
        <w:rPr>
          <w:rFonts w:ascii="宋体" w:eastAsia="宋体" w:hAnsi="宋体" w:cs="Arial" w:hint="eastAsia"/>
          <w:kern w:val="0"/>
          <w:sz w:val="24"/>
          <w:szCs w:val="24"/>
          <w:lang w:val="en-GB"/>
        </w:rPr>
        <w:t>添利纯债</w:t>
      </w:r>
      <w:r w:rsidR="0081071C" w:rsidRPr="00CB16C1">
        <w:rPr>
          <w:rFonts w:ascii="宋体" w:eastAsia="宋体" w:hAnsi="宋体" w:cs="Arial" w:hint="eastAsia"/>
          <w:kern w:val="0"/>
          <w:sz w:val="24"/>
          <w:szCs w:val="24"/>
          <w:lang w:val="en-GB"/>
        </w:rPr>
        <w:t>债券型证券投资基金基金合同》</w:t>
      </w:r>
      <w:r w:rsidRPr="00CB16C1">
        <w:rPr>
          <w:rFonts w:ascii="宋体" w:eastAsia="宋体" w:hAnsi="宋体" w:cs="Arial" w:hint="eastAsia"/>
          <w:kern w:val="0"/>
          <w:sz w:val="24"/>
          <w:szCs w:val="24"/>
          <w:lang w:val="en-GB"/>
        </w:rPr>
        <w:t>(以下简称“基金合同”)中定义的术语在用于本托管协议时应具有相同的含义；若有抵触应以《基金合同》为准，并依其条款解释。</w:t>
      </w:r>
    </w:p>
    <w:p w14:paraId="191741F1" w14:textId="77777777" w:rsidR="0055093D" w:rsidRDefault="0055093D" w:rsidP="00D137F3">
      <w:pPr>
        <w:spacing w:line="360" w:lineRule="auto"/>
        <w:rPr>
          <w:rFonts w:ascii="宋体" w:eastAsia="宋体" w:hAnsi="宋体" w:cs="Times New Roman"/>
          <w:sz w:val="24"/>
          <w:szCs w:val="24"/>
          <w:lang w:val="en-GB"/>
        </w:rPr>
      </w:pPr>
    </w:p>
    <w:p w14:paraId="22D3C172" w14:textId="77777777" w:rsidR="005F4BB4" w:rsidRDefault="005F4BB4" w:rsidP="00D137F3">
      <w:pPr>
        <w:spacing w:line="360" w:lineRule="auto"/>
        <w:rPr>
          <w:rFonts w:ascii="宋体" w:eastAsia="宋体" w:hAnsi="宋体" w:cs="Times New Roman"/>
          <w:sz w:val="24"/>
          <w:szCs w:val="24"/>
          <w:lang w:val="en-GB"/>
        </w:rPr>
      </w:pPr>
    </w:p>
    <w:p w14:paraId="30B0EAD6" w14:textId="77777777" w:rsidR="005F4BB4" w:rsidRDefault="005F4BB4" w:rsidP="00D137F3">
      <w:pPr>
        <w:spacing w:line="360" w:lineRule="auto"/>
        <w:rPr>
          <w:rFonts w:ascii="宋体" w:eastAsia="宋体" w:hAnsi="宋体" w:cs="Times New Roman"/>
          <w:sz w:val="24"/>
          <w:szCs w:val="24"/>
          <w:lang w:val="en-GB"/>
        </w:rPr>
      </w:pPr>
    </w:p>
    <w:p w14:paraId="0E2DE4F8" w14:textId="77777777" w:rsidR="005F4BB4" w:rsidRDefault="005F4BB4" w:rsidP="00D137F3">
      <w:pPr>
        <w:spacing w:line="360" w:lineRule="auto"/>
        <w:rPr>
          <w:rFonts w:ascii="宋体" w:eastAsia="宋体" w:hAnsi="宋体" w:cs="Times New Roman"/>
          <w:sz w:val="24"/>
          <w:szCs w:val="24"/>
          <w:lang w:val="en-GB"/>
        </w:rPr>
      </w:pPr>
    </w:p>
    <w:p w14:paraId="11B5ADAD" w14:textId="77777777" w:rsidR="005F4BB4" w:rsidRDefault="005F4BB4" w:rsidP="00D137F3">
      <w:pPr>
        <w:spacing w:line="360" w:lineRule="auto"/>
        <w:rPr>
          <w:rFonts w:ascii="宋体" w:eastAsia="宋体" w:hAnsi="宋体" w:cs="Times New Roman"/>
          <w:sz w:val="24"/>
          <w:szCs w:val="24"/>
          <w:lang w:val="en-GB"/>
        </w:rPr>
      </w:pPr>
    </w:p>
    <w:p w14:paraId="01D48671" w14:textId="77777777" w:rsidR="005F4BB4" w:rsidRDefault="005F4BB4" w:rsidP="00D137F3">
      <w:pPr>
        <w:spacing w:line="360" w:lineRule="auto"/>
        <w:rPr>
          <w:rFonts w:ascii="宋体" w:eastAsia="宋体" w:hAnsi="宋体" w:cs="Times New Roman"/>
          <w:sz w:val="24"/>
          <w:szCs w:val="24"/>
          <w:lang w:val="en-GB"/>
        </w:rPr>
      </w:pPr>
    </w:p>
    <w:p w14:paraId="51364031" w14:textId="77777777" w:rsidR="005F4BB4" w:rsidRDefault="005F4BB4" w:rsidP="00D137F3">
      <w:pPr>
        <w:spacing w:line="360" w:lineRule="auto"/>
        <w:rPr>
          <w:rFonts w:ascii="宋体" w:eastAsia="宋体" w:hAnsi="宋体" w:cs="Times New Roman"/>
          <w:sz w:val="24"/>
          <w:szCs w:val="24"/>
          <w:lang w:val="en-GB"/>
        </w:rPr>
      </w:pPr>
    </w:p>
    <w:p w14:paraId="294978E9" w14:textId="77777777" w:rsidR="005F4BB4" w:rsidRDefault="005F4BB4" w:rsidP="00D137F3">
      <w:pPr>
        <w:spacing w:line="360" w:lineRule="auto"/>
        <w:rPr>
          <w:rFonts w:ascii="宋体" w:eastAsia="宋体" w:hAnsi="宋体" w:cs="Times New Roman"/>
          <w:sz w:val="24"/>
          <w:szCs w:val="24"/>
          <w:lang w:val="en-GB"/>
        </w:rPr>
      </w:pPr>
    </w:p>
    <w:p w14:paraId="02B05CB6" w14:textId="77777777" w:rsidR="005F4BB4" w:rsidRDefault="005F4BB4" w:rsidP="00D137F3">
      <w:pPr>
        <w:spacing w:line="360" w:lineRule="auto"/>
        <w:rPr>
          <w:rFonts w:ascii="宋体" w:eastAsia="宋体" w:hAnsi="宋体" w:cs="Times New Roman"/>
          <w:sz w:val="24"/>
          <w:szCs w:val="24"/>
          <w:lang w:val="en-GB"/>
        </w:rPr>
      </w:pPr>
    </w:p>
    <w:p w14:paraId="42E17255" w14:textId="77777777" w:rsidR="005F4BB4" w:rsidRDefault="005F4BB4" w:rsidP="00D137F3">
      <w:pPr>
        <w:spacing w:line="360" w:lineRule="auto"/>
        <w:rPr>
          <w:rFonts w:ascii="宋体" w:eastAsia="宋体" w:hAnsi="宋体" w:cs="Times New Roman"/>
          <w:sz w:val="24"/>
          <w:szCs w:val="24"/>
          <w:lang w:val="en-GB"/>
        </w:rPr>
      </w:pPr>
    </w:p>
    <w:p w14:paraId="5DEBF3E8" w14:textId="77777777" w:rsidR="005F4BB4" w:rsidRDefault="005F4BB4" w:rsidP="00D137F3">
      <w:pPr>
        <w:spacing w:line="360" w:lineRule="auto"/>
        <w:rPr>
          <w:rFonts w:ascii="宋体" w:eastAsia="宋体" w:hAnsi="宋体" w:cs="Times New Roman"/>
          <w:sz w:val="24"/>
          <w:szCs w:val="24"/>
          <w:lang w:val="en-GB"/>
        </w:rPr>
      </w:pPr>
    </w:p>
    <w:p w14:paraId="3FF8F1A2" w14:textId="77777777" w:rsidR="005F4BB4" w:rsidRDefault="005F4BB4" w:rsidP="00D137F3">
      <w:pPr>
        <w:spacing w:line="360" w:lineRule="auto"/>
        <w:rPr>
          <w:rFonts w:ascii="宋体" w:eastAsia="宋体" w:hAnsi="宋体" w:cs="Times New Roman"/>
          <w:sz w:val="24"/>
          <w:szCs w:val="24"/>
          <w:lang w:val="en-GB"/>
        </w:rPr>
      </w:pPr>
    </w:p>
    <w:p w14:paraId="4C5AB256" w14:textId="77777777" w:rsidR="005F4BB4" w:rsidRDefault="005F4BB4" w:rsidP="00D137F3">
      <w:pPr>
        <w:spacing w:line="360" w:lineRule="auto"/>
        <w:rPr>
          <w:rFonts w:ascii="宋体" w:eastAsia="宋体" w:hAnsi="宋体" w:cs="Times New Roman"/>
          <w:sz w:val="24"/>
          <w:szCs w:val="24"/>
          <w:lang w:val="en-GB"/>
        </w:rPr>
      </w:pPr>
    </w:p>
    <w:p w14:paraId="4E7868F4" w14:textId="77777777" w:rsidR="005F4BB4" w:rsidRPr="005F4BB4" w:rsidRDefault="005F4BB4" w:rsidP="00D137F3">
      <w:pPr>
        <w:spacing w:line="360" w:lineRule="auto"/>
        <w:rPr>
          <w:rFonts w:ascii="宋体" w:eastAsia="宋体" w:hAnsi="宋体" w:cs="Times New Roman"/>
          <w:sz w:val="24"/>
          <w:szCs w:val="24"/>
          <w:lang w:val="en-GB"/>
        </w:rPr>
      </w:pPr>
    </w:p>
    <w:p w14:paraId="2C497B71" w14:textId="77777777" w:rsidR="0055093D" w:rsidRPr="00CB16C1" w:rsidRDefault="0055093D" w:rsidP="00D137F3">
      <w:pPr>
        <w:keepNext/>
        <w:keepLines/>
        <w:spacing w:before="260" w:after="260" w:line="360" w:lineRule="auto"/>
        <w:jc w:val="center"/>
        <w:outlineLvl w:val="1"/>
        <w:rPr>
          <w:rFonts w:ascii="宋体" w:eastAsia="宋体" w:hAnsi="宋体" w:cs="Times New Roman"/>
          <w:b/>
          <w:sz w:val="32"/>
          <w:szCs w:val="20"/>
        </w:rPr>
      </w:pPr>
      <w:bookmarkStart w:id="6" w:name="_Toc124325885"/>
      <w:r w:rsidRPr="00CB16C1">
        <w:rPr>
          <w:rFonts w:ascii="宋体" w:eastAsia="宋体" w:hAnsi="宋体" w:cs="Times New Roman" w:hint="eastAsia"/>
          <w:b/>
          <w:sz w:val="32"/>
          <w:szCs w:val="20"/>
        </w:rPr>
        <w:lastRenderedPageBreak/>
        <w:t>一、基金托管协议当事人</w:t>
      </w:r>
      <w:bookmarkEnd w:id="6"/>
    </w:p>
    <w:p w14:paraId="1A115D11" w14:textId="77777777" w:rsidR="0055093D" w:rsidRPr="00CB16C1" w:rsidRDefault="0055093D" w:rsidP="00727EC8">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（一）基金管理人</w:t>
      </w:r>
    </w:p>
    <w:p w14:paraId="272C25CD"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名称：方正富邦基金管理有限公司</w:t>
      </w:r>
    </w:p>
    <w:p w14:paraId="63B2EE08"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注册地址：北京市西城区车公庄大街</w:t>
      </w:r>
      <w:r w:rsidRPr="00CB16C1">
        <w:rPr>
          <w:rFonts w:ascii="宋体" w:eastAsia="宋体" w:hAnsi="宋体" w:cs="Arial"/>
          <w:sz w:val="24"/>
          <w:szCs w:val="24"/>
        </w:rPr>
        <w:t>12</w:t>
      </w:r>
      <w:r w:rsidRPr="00CB16C1">
        <w:rPr>
          <w:rFonts w:ascii="宋体" w:eastAsia="宋体" w:hAnsi="宋体" w:cs="Arial" w:hint="eastAsia"/>
          <w:sz w:val="24"/>
          <w:szCs w:val="24"/>
        </w:rPr>
        <w:t>号东侧</w:t>
      </w:r>
      <w:r w:rsidRPr="00CB16C1">
        <w:rPr>
          <w:rFonts w:ascii="宋体" w:eastAsia="宋体" w:hAnsi="宋体" w:cs="Arial"/>
          <w:sz w:val="24"/>
          <w:szCs w:val="24"/>
        </w:rPr>
        <w:t>8</w:t>
      </w:r>
      <w:r w:rsidRPr="00CB16C1">
        <w:rPr>
          <w:rFonts w:ascii="宋体" w:eastAsia="宋体" w:hAnsi="宋体" w:cs="Arial" w:hint="eastAsia"/>
          <w:sz w:val="24"/>
          <w:szCs w:val="24"/>
        </w:rPr>
        <w:t>层</w:t>
      </w:r>
    </w:p>
    <w:p w14:paraId="62628A76"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办公地址：北京市西城区车公庄大街</w:t>
      </w:r>
      <w:r w:rsidRPr="00CB16C1">
        <w:rPr>
          <w:rFonts w:ascii="宋体" w:eastAsia="宋体" w:hAnsi="宋体" w:cs="Arial"/>
          <w:sz w:val="24"/>
          <w:szCs w:val="24"/>
        </w:rPr>
        <w:t>12</w:t>
      </w:r>
      <w:r w:rsidRPr="00CB16C1">
        <w:rPr>
          <w:rFonts w:ascii="宋体" w:eastAsia="宋体" w:hAnsi="宋体" w:cs="Arial" w:hint="eastAsia"/>
          <w:sz w:val="24"/>
          <w:szCs w:val="24"/>
        </w:rPr>
        <w:t>号东侧</w:t>
      </w:r>
      <w:r w:rsidRPr="00CB16C1">
        <w:rPr>
          <w:rFonts w:ascii="宋体" w:eastAsia="宋体" w:hAnsi="宋体" w:cs="Arial"/>
          <w:sz w:val="24"/>
          <w:szCs w:val="24"/>
        </w:rPr>
        <w:t>8</w:t>
      </w:r>
      <w:r w:rsidRPr="00CB16C1">
        <w:rPr>
          <w:rFonts w:ascii="宋体" w:eastAsia="宋体" w:hAnsi="宋体" w:cs="Arial" w:hint="eastAsia"/>
          <w:sz w:val="24"/>
          <w:szCs w:val="24"/>
        </w:rPr>
        <w:t>层</w:t>
      </w:r>
    </w:p>
    <w:p w14:paraId="7966BDBC"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邮政编码：100037</w:t>
      </w:r>
    </w:p>
    <w:p w14:paraId="7589D293"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法定代表人：</w:t>
      </w:r>
      <w:r w:rsidR="00E202D0">
        <w:rPr>
          <w:rFonts w:ascii="宋体" w:eastAsia="宋体" w:hAnsi="宋体" w:cs="Arial" w:hint="eastAsia"/>
          <w:sz w:val="24"/>
          <w:szCs w:val="24"/>
        </w:rPr>
        <w:t>何亚刚</w:t>
      </w:r>
    </w:p>
    <w:p w14:paraId="43604637"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成立日期：</w:t>
      </w:r>
      <w:r w:rsidRPr="00CB16C1">
        <w:rPr>
          <w:rFonts w:ascii="宋体" w:eastAsia="宋体" w:hAnsi="宋体" w:cs="Arial"/>
          <w:sz w:val="24"/>
          <w:szCs w:val="24"/>
        </w:rPr>
        <w:t>2011</w:t>
      </w:r>
      <w:r w:rsidRPr="00CB16C1">
        <w:rPr>
          <w:rFonts w:ascii="宋体" w:eastAsia="宋体" w:hAnsi="宋体" w:cs="Arial" w:hint="eastAsia"/>
          <w:sz w:val="24"/>
          <w:szCs w:val="24"/>
        </w:rPr>
        <w:t>年7月8日</w:t>
      </w:r>
    </w:p>
    <w:p w14:paraId="5F728CB6" w14:textId="77777777" w:rsidR="00623719"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批准设立机关及批准设立文号：中国证监会证监许可〔</w:t>
      </w:r>
      <w:r w:rsidRPr="00CB16C1">
        <w:rPr>
          <w:rFonts w:ascii="宋体" w:eastAsia="宋体" w:hAnsi="宋体" w:cs="Arial"/>
          <w:sz w:val="24"/>
          <w:szCs w:val="24"/>
        </w:rPr>
        <w:t>2011</w:t>
      </w:r>
      <w:r w:rsidRPr="00CB16C1">
        <w:rPr>
          <w:rFonts w:ascii="宋体" w:eastAsia="宋体" w:hAnsi="宋体" w:cs="Arial" w:hint="eastAsia"/>
          <w:sz w:val="24"/>
          <w:szCs w:val="24"/>
        </w:rPr>
        <w:t>〕</w:t>
      </w:r>
      <w:r w:rsidRPr="00CB16C1">
        <w:rPr>
          <w:rFonts w:ascii="宋体" w:eastAsia="宋体" w:hAnsi="宋体" w:cs="Arial"/>
          <w:sz w:val="24"/>
          <w:szCs w:val="24"/>
        </w:rPr>
        <w:t>1038</w:t>
      </w:r>
      <w:r w:rsidRPr="00CB16C1">
        <w:rPr>
          <w:rFonts w:ascii="宋体" w:eastAsia="宋体" w:hAnsi="宋体" w:cs="Arial" w:hint="eastAsia"/>
          <w:sz w:val="24"/>
          <w:szCs w:val="24"/>
        </w:rPr>
        <w:t>号</w:t>
      </w:r>
    </w:p>
    <w:p w14:paraId="488D0F10"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组织形式：有限责任公司</w:t>
      </w:r>
    </w:p>
    <w:p w14:paraId="6687B6B2"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注册资本：</w:t>
      </w:r>
      <w:r w:rsidR="00E202D0">
        <w:rPr>
          <w:rFonts w:ascii="宋体" w:eastAsia="宋体" w:hAnsi="宋体" w:cs="Arial" w:hint="eastAsia"/>
          <w:sz w:val="24"/>
          <w:szCs w:val="24"/>
        </w:rPr>
        <w:t>6.6</w:t>
      </w:r>
      <w:r w:rsidR="00E202D0" w:rsidRPr="00CB16C1">
        <w:rPr>
          <w:rFonts w:ascii="宋体" w:eastAsia="宋体" w:hAnsi="宋体" w:cs="Arial" w:hint="eastAsia"/>
          <w:sz w:val="24"/>
          <w:szCs w:val="24"/>
        </w:rPr>
        <w:t>亿</w:t>
      </w:r>
      <w:r w:rsidRPr="00727EC8">
        <w:rPr>
          <w:rFonts w:ascii="宋体" w:eastAsia="宋体" w:hAnsi="宋体" w:cs="Arial" w:hint="eastAsia"/>
          <w:sz w:val="24"/>
          <w:szCs w:val="24"/>
        </w:rPr>
        <w:t>元</w:t>
      </w:r>
      <w:r w:rsidR="00E202D0">
        <w:rPr>
          <w:rFonts w:ascii="宋体" w:eastAsia="宋体" w:hAnsi="宋体" w:cs="Arial" w:hint="eastAsia"/>
          <w:sz w:val="24"/>
          <w:szCs w:val="24"/>
        </w:rPr>
        <w:t>人民币</w:t>
      </w:r>
    </w:p>
    <w:p w14:paraId="7F78BB5A"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存续期间：</w:t>
      </w:r>
      <w:r w:rsidR="00F84626" w:rsidRPr="00CB16C1">
        <w:rPr>
          <w:rFonts w:ascii="宋体" w:eastAsia="宋体" w:hAnsi="宋体" w:cs="宋体" w:hint="eastAsia"/>
          <w:kern w:val="0"/>
          <w:sz w:val="24"/>
        </w:rPr>
        <w:t>持续经营</w:t>
      </w:r>
    </w:p>
    <w:p w14:paraId="55B87317" w14:textId="77777777" w:rsidR="0055093D" w:rsidRPr="00CB16C1" w:rsidRDefault="008C1477"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经营范围：</w:t>
      </w:r>
      <w:r w:rsidR="00E202D0" w:rsidRPr="00E202D0">
        <w:rPr>
          <w:rFonts w:ascii="宋体" w:eastAsia="宋体" w:hAnsi="宋体" w:cs="Arial" w:hint="eastAsia"/>
          <w:sz w:val="24"/>
          <w:szCs w:val="24"/>
        </w:rPr>
        <w:t>公开募集证券投资基金管理、基金销售、特定客户资产管理</w:t>
      </w:r>
    </w:p>
    <w:p w14:paraId="20241BE3" w14:textId="77777777" w:rsidR="0055093D" w:rsidRPr="00CB16C1" w:rsidRDefault="0055093D" w:rsidP="00727EC8">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（二）基金托管人</w:t>
      </w:r>
    </w:p>
    <w:p w14:paraId="244EA7D6"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名称：中国建设银行股份有限公司(简称：中国建设银行)</w:t>
      </w:r>
    </w:p>
    <w:p w14:paraId="78898472"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住所：北京市西城区金融大街25号</w:t>
      </w:r>
    </w:p>
    <w:p w14:paraId="4EAB0319"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办公地址：北京市西城区闹市口大街1号院1号楼</w:t>
      </w:r>
    </w:p>
    <w:p w14:paraId="11A2AF53"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邮政编码：100033</w:t>
      </w:r>
    </w:p>
    <w:p w14:paraId="292CC371"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法定代表人：</w:t>
      </w:r>
      <w:r w:rsidR="00E202D0">
        <w:rPr>
          <w:rFonts w:ascii="宋体" w:eastAsia="宋体" w:hAnsi="宋体" w:cs="Arial" w:hint="eastAsia"/>
          <w:sz w:val="24"/>
          <w:szCs w:val="24"/>
        </w:rPr>
        <w:t>田国立</w:t>
      </w:r>
    </w:p>
    <w:p w14:paraId="3C17DE7E" w14:textId="5FDD9791" w:rsidR="004532D1" w:rsidRDefault="0055093D" w:rsidP="004532D1">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成立日期：2004年09月17日</w:t>
      </w:r>
    </w:p>
    <w:p w14:paraId="10461DA7" w14:textId="465E5FD9" w:rsidR="004532D1" w:rsidRPr="00CB16C1" w:rsidRDefault="004532D1" w:rsidP="004532D1">
      <w:pPr>
        <w:adjustRightInd w:val="0"/>
        <w:snapToGrid w:val="0"/>
        <w:spacing w:line="360" w:lineRule="auto"/>
        <w:ind w:firstLineChars="200" w:firstLine="480"/>
        <w:rPr>
          <w:rFonts w:ascii="宋体" w:eastAsia="宋体" w:hAnsi="宋体" w:cs="Arial"/>
          <w:sz w:val="24"/>
          <w:szCs w:val="24"/>
        </w:rPr>
      </w:pPr>
      <w:r w:rsidRPr="004532D1">
        <w:rPr>
          <w:rFonts w:ascii="宋体" w:eastAsia="宋体" w:hAnsi="宋体" w:cs="Arial" w:hint="eastAsia"/>
          <w:sz w:val="24"/>
          <w:szCs w:val="24"/>
        </w:rPr>
        <w:t>批准设立机关和批准设立文号</w:t>
      </w:r>
      <w:r>
        <w:rPr>
          <w:rFonts w:ascii="宋体" w:eastAsia="宋体" w:hAnsi="宋体" w:cs="Arial" w:hint="eastAsia"/>
          <w:sz w:val="24"/>
          <w:szCs w:val="24"/>
        </w:rPr>
        <w:t>：</w:t>
      </w:r>
    </w:p>
    <w:p w14:paraId="3CEC8997"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基金托管业务批准文号：中国证监会证监基字[1998</w:t>
      </w:r>
      <w:bookmarkStart w:id="7" w:name="OLE_LINK3"/>
      <w:r w:rsidRPr="00CB16C1">
        <w:rPr>
          <w:rFonts w:ascii="宋体" w:eastAsia="宋体" w:hAnsi="宋体" w:cs="Arial" w:hint="eastAsia"/>
          <w:sz w:val="24"/>
          <w:szCs w:val="24"/>
        </w:rPr>
        <w:t>]</w:t>
      </w:r>
      <w:bookmarkEnd w:id="7"/>
      <w:r w:rsidRPr="00CB16C1">
        <w:rPr>
          <w:rFonts w:ascii="宋体" w:eastAsia="宋体" w:hAnsi="宋体" w:cs="Arial" w:hint="eastAsia"/>
          <w:sz w:val="24"/>
          <w:szCs w:val="24"/>
        </w:rPr>
        <w:t>12号</w:t>
      </w:r>
    </w:p>
    <w:p w14:paraId="5967276B"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组织形式：股份有限公司</w:t>
      </w:r>
    </w:p>
    <w:p w14:paraId="65600B3C"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注册资本：</w:t>
      </w:r>
      <w:r w:rsidRPr="00CB16C1">
        <w:rPr>
          <w:rFonts w:ascii="宋体" w:eastAsia="宋体" w:hAnsi="宋体" w:cs="Times New Roman" w:hint="eastAsia"/>
          <w:sz w:val="24"/>
          <w:szCs w:val="24"/>
        </w:rPr>
        <w:t>贰仟伍佰亿壹仟零玖拾柒万柒仟肆佰捌拾陆元整</w:t>
      </w:r>
    </w:p>
    <w:p w14:paraId="309BF50F"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存续期间：持续经营</w:t>
      </w:r>
    </w:p>
    <w:p w14:paraId="6A150861" w14:textId="77777777" w:rsidR="0055093D" w:rsidRPr="00CB16C1" w:rsidRDefault="0055093D" w:rsidP="00D137F3">
      <w:pPr>
        <w:tabs>
          <w:tab w:val="left" w:pos="540"/>
        </w:tabs>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CB16C1">
        <w:rPr>
          <w:rFonts w:ascii="宋体" w:eastAsia="宋体" w:hAnsi="宋体" w:cs="Arial" w:hint="eastAsia"/>
          <w:sz w:val="24"/>
          <w:szCs w:val="24"/>
        </w:rPr>
        <w:lastRenderedPageBreak/>
        <w:t>国银行业监督管理机构等监管部门批准的其他业务。</w:t>
      </w:r>
    </w:p>
    <w:p w14:paraId="43EF5977" w14:textId="77777777" w:rsidR="00D137F3" w:rsidRDefault="00D137F3" w:rsidP="00D137F3">
      <w:pPr>
        <w:tabs>
          <w:tab w:val="left" w:pos="540"/>
        </w:tabs>
        <w:adjustRightInd w:val="0"/>
        <w:snapToGrid w:val="0"/>
        <w:spacing w:line="360" w:lineRule="auto"/>
        <w:ind w:firstLineChars="200" w:firstLine="480"/>
        <w:rPr>
          <w:rFonts w:ascii="宋体" w:eastAsia="宋体" w:hAnsi="宋体" w:cs="Arial"/>
          <w:sz w:val="24"/>
          <w:szCs w:val="24"/>
        </w:rPr>
      </w:pPr>
    </w:p>
    <w:p w14:paraId="42590BC2"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6D24F774"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3E35FF26"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388A1EC2"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25CADD08"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728E4C9A"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581DA1D6"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03D66C2F"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5400E798"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41C1859D"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382FB83E"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19BC050F"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5D1ABE74"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66095635"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0F3D28F1"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3858586E"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30453440"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69F24F3E"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0FD6EF1E"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43A01376"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6F176D3B"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70C668B1"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06AB3CAD"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6A8165C0" w14:textId="77777777" w:rsidR="005F4BB4"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01296366" w14:textId="77777777" w:rsidR="005F4BB4" w:rsidRPr="00CB16C1" w:rsidRDefault="005F4BB4" w:rsidP="00D137F3">
      <w:pPr>
        <w:tabs>
          <w:tab w:val="left" w:pos="540"/>
        </w:tabs>
        <w:adjustRightInd w:val="0"/>
        <w:snapToGrid w:val="0"/>
        <w:spacing w:line="360" w:lineRule="auto"/>
        <w:ind w:firstLineChars="200" w:firstLine="480"/>
        <w:rPr>
          <w:rFonts w:ascii="宋体" w:eastAsia="宋体" w:hAnsi="宋体" w:cs="Arial"/>
          <w:sz w:val="24"/>
          <w:szCs w:val="24"/>
        </w:rPr>
      </w:pPr>
    </w:p>
    <w:p w14:paraId="5047F71B" w14:textId="77777777" w:rsidR="0055093D" w:rsidRPr="00CB16C1" w:rsidRDefault="0055093D" w:rsidP="00D137F3">
      <w:pPr>
        <w:keepNext/>
        <w:keepLines/>
        <w:spacing w:before="260" w:after="260" w:line="360" w:lineRule="auto"/>
        <w:jc w:val="center"/>
        <w:outlineLvl w:val="1"/>
        <w:rPr>
          <w:rFonts w:ascii="宋体" w:eastAsia="宋体" w:hAnsi="宋体" w:cs="Times New Roman"/>
          <w:b/>
          <w:sz w:val="30"/>
          <w:szCs w:val="20"/>
        </w:rPr>
      </w:pPr>
      <w:bookmarkStart w:id="8" w:name="_Toc124325886"/>
      <w:r w:rsidRPr="00CB16C1">
        <w:rPr>
          <w:rFonts w:ascii="宋体" w:eastAsia="宋体" w:hAnsi="宋体" w:cs="Times New Roman" w:hint="eastAsia"/>
          <w:b/>
          <w:sz w:val="30"/>
          <w:szCs w:val="20"/>
        </w:rPr>
        <w:lastRenderedPageBreak/>
        <w:t>二、基金托管协议的依据、目的和原则</w:t>
      </w:r>
      <w:bookmarkEnd w:id="8"/>
    </w:p>
    <w:p w14:paraId="73DFAE95" w14:textId="77777777"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30"/>
        </w:rPr>
      </w:pPr>
      <w:r w:rsidRPr="00CB16C1">
        <w:rPr>
          <w:rFonts w:ascii="宋体" w:eastAsia="宋体" w:hAnsi="宋体" w:cs="Arial" w:hint="eastAsia"/>
          <w:sz w:val="24"/>
          <w:szCs w:val="24"/>
        </w:rPr>
        <w:t>（一）订立托管协议的依据</w:t>
      </w:r>
    </w:p>
    <w:p w14:paraId="673979EB"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本协议依据《中华人民共和国证券投资基金法》(以下简称“《基金法》”)等有关法律法规、《基金合同》及其他有关规定制订。</w:t>
      </w:r>
    </w:p>
    <w:p w14:paraId="23072CE0"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（二）订立托管协议的目的</w:t>
      </w:r>
    </w:p>
    <w:p w14:paraId="6551548E" w14:textId="77777777"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30"/>
        </w:rPr>
      </w:pPr>
      <w:r w:rsidRPr="00CB16C1">
        <w:rPr>
          <w:rFonts w:ascii="宋体" w:eastAsia="宋体"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C25BADA"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（三）订立托管协议的原则</w:t>
      </w:r>
    </w:p>
    <w:p w14:paraId="4E7E3348" w14:textId="77777777" w:rsidR="00D137F3" w:rsidRDefault="0055093D">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基金管理人和基金托管人本着平等自愿、诚实信用、充分保护基金份额持有人合法权益的原则，经协商一致，签订本协议。</w:t>
      </w:r>
    </w:p>
    <w:p w14:paraId="2BD70211" w14:textId="77777777" w:rsidR="005F4BB4" w:rsidRDefault="005F4BB4">
      <w:pPr>
        <w:adjustRightInd w:val="0"/>
        <w:snapToGrid w:val="0"/>
        <w:spacing w:line="360" w:lineRule="auto"/>
        <w:ind w:firstLineChars="200" w:firstLine="480"/>
        <w:rPr>
          <w:rFonts w:ascii="宋体" w:eastAsia="宋体" w:hAnsi="宋体" w:cs="Arial"/>
          <w:sz w:val="24"/>
          <w:szCs w:val="24"/>
        </w:rPr>
      </w:pPr>
    </w:p>
    <w:p w14:paraId="727720FD" w14:textId="77777777" w:rsidR="005F4BB4" w:rsidRDefault="005F4BB4">
      <w:pPr>
        <w:adjustRightInd w:val="0"/>
        <w:snapToGrid w:val="0"/>
        <w:spacing w:line="360" w:lineRule="auto"/>
        <w:ind w:firstLineChars="200" w:firstLine="480"/>
        <w:rPr>
          <w:rFonts w:ascii="宋体" w:eastAsia="宋体" w:hAnsi="宋体" w:cs="Arial"/>
          <w:sz w:val="24"/>
          <w:szCs w:val="24"/>
        </w:rPr>
      </w:pPr>
    </w:p>
    <w:p w14:paraId="5F3974F2" w14:textId="77777777" w:rsidR="005F4BB4" w:rsidRDefault="005F4BB4">
      <w:pPr>
        <w:adjustRightInd w:val="0"/>
        <w:snapToGrid w:val="0"/>
        <w:spacing w:line="360" w:lineRule="auto"/>
        <w:ind w:firstLineChars="200" w:firstLine="480"/>
        <w:rPr>
          <w:rFonts w:ascii="宋体" w:eastAsia="宋体" w:hAnsi="宋体" w:cs="Arial"/>
          <w:sz w:val="24"/>
          <w:szCs w:val="24"/>
        </w:rPr>
      </w:pPr>
    </w:p>
    <w:p w14:paraId="3A4840DB" w14:textId="77777777" w:rsidR="005F4BB4" w:rsidRDefault="005F4BB4">
      <w:pPr>
        <w:adjustRightInd w:val="0"/>
        <w:snapToGrid w:val="0"/>
        <w:spacing w:line="360" w:lineRule="auto"/>
        <w:ind w:firstLineChars="200" w:firstLine="480"/>
        <w:rPr>
          <w:rFonts w:ascii="宋体" w:eastAsia="宋体" w:hAnsi="宋体" w:cs="Arial"/>
          <w:sz w:val="24"/>
          <w:szCs w:val="24"/>
        </w:rPr>
      </w:pPr>
    </w:p>
    <w:p w14:paraId="00ECDC57" w14:textId="77777777" w:rsidR="005F4BB4" w:rsidRDefault="005F4BB4">
      <w:pPr>
        <w:adjustRightInd w:val="0"/>
        <w:snapToGrid w:val="0"/>
        <w:spacing w:line="360" w:lineRule="auto"/>
        <w:ind w:firstLineChars="200" w:firstLine="480"/>
        <w:rPr>
          <w:rFonts w:ascii="宋体" w:eastAsia="宋体" w:hAnsi="宋体" w:cs="Arial"/>
          <w:sz w:val="24"/>
          <w:szCs w:val="24"/>
        </w:rPr>
      </w:pPr>
    </w:p>
    <w:p w14:paraId="19CDB3B9" w14:textId="77777777" w:rsidR="005F4BB4" w:rsidRDefault="005F4BB4">
      <w:pPr>
        <w:adjustRightInd w:val="0"/>
        <w:snapToGrid w:val="0"/>
        <w:spacing w:line="360" w:lineRule="auto"/>
        <w:ind w:firstLineChars="200" w:firstLine="480"/>
        <w:rPr>
          <w:rFonts w:ascii="宋体" w:eastAsia="宋体" w:hAnsi="宋体" w:cs="Arial"/>
          <w:sz w:val="24"/>
          <w:szCs w:val="24"/>
        </w:rPr>
      </w:pPr>
    </w:p>
    <w:p w14:paraId="037489F1" w14:textId="77777777" w:rsidR="005F4BB4" w:rsidRDefault="005F4BB4">
      <w:pPr>
        <w:adjustRightInd w:val="0"/>
        <w:snapToGrid w:val="0"/>
        <w:spacing w:line="360" w:lineRule="auto"/>
        <w:ind w:firstLineChars="200" w:firstLine="480"/>
        <w:rPr>
          <w:rFonts w:ascii="宋体" w:eastAsia="宋体" w:hAnsi="宋体" w:cs="Arial"/>
          <w:sz w:val="24"/>
          <w:szCs w:val="24"/>
        </w:rPr>
      </w:pPr>
    </w:p>
    <w:p w14:paraId="28DC9757" w14:textId="77777777" w:rsidR="005F4BB4" w:rsidRDefault="005F4BB4">
      <w:pPr>
        <w:adjustRightInd w:val="0"/>
        <w:snapToGrid w:val="0"/>
        <w:spacing w:line="360" w:lineRule="auto"/>
        <w:ind w:firstLineChars="200" w:firstLine="480"/>
        <w:rPr>
          <w:rFonts w:ascii="宋体" w:eastAsia="宋体" w:hAnsi="宋体" w:cs="Arial"/>
          <w:sz w:val="24"/>
          <w:szCs w:val="24"/>
        </w:rPr>
      </w:pPr>
    </w:p>
    <w:p w14:paraId="31A6A9F4" w14:textId="77777777" w:rsidR="005F4BB4" w:rsidRDefault="005F4BB4">
      <w:pPr>
        <w:adjustRightInd w:val="0"/>
        <w:snapToGrid w:val="0"/>
        <w:spacing w:line="360" w:lineRule="auto"/>
        <w:ind w:firstLineChars="200" w:firstLine="480"/>
        <w:rPr>
          <w:rFonts w:ascii="宋体" w:eastAsia="宋体" w:hAnsi="宋体" w:cs="Arial"/>
          <w:sz w:val="24"/>
          <w:szCs w:val="24"/>
        </w:rPr>
      </w:pPr>
    </w:p>
    <w:p w14:paraId="61D2C074" w14:textId="77777777" w:rsidR="005F4BB4" w:rsidRDefault="005F4BB4">
      <w:pPr>
        <w:adjustRightInd w:val="0"/>
        <w:snapToGrid w:val="0"/>
        <w:spacing w:line="360" w:lineRule="auto"/>
        <w:ind w:firstLineChars="200" w:firstLine="480"/>
        <w:rPr>
          <w:rFonts w:ascii="宋体" w:eastAsia="宋体" w:hAnsi="宋体" w:cs="Arial"/>
          <w:sz w:val="24"/>
          <w:szCs w:val="24"/>
        </w:rPr>
      </w:pPr>
    </w:p>
    <w:p w14:paraId="6D2E1D48" w14:textId="77777777" w:rsidR="005F4BB4" w:rsidRDefault="005F4BB4">
      <w:pPr>
        <w:adjustRightInd w:val="0"/>
        <w:snapToGrid w:val="0"/>
        <w:spacing w:line="360" w:lineRule="auto"/>
        <w:ind w:firstLineChars="200" w:firstLine="480"/>
        <w:rPr>
          <w:rFonts w:ascii="宋体" w:eastAsia="宋体" w:hAnsi="宋体" w:cs="Arial"/>
          <w:sz w:val="24"/>
          <w:szCs w:val="24"/>
        </w:rPr>
      </w:pPr>
    </w:p>
    <w:p w14:paraId="1D265456" w14:textId="77777777" w:rsidR="005F4BB4" w:rsidRDefault="005F4BB4">
      <w:pPr>
        <w:adjustRightInd w:val="0"/>
        <w:snapToGrid w:val="0"/>
        <w:spacing w:line="360" w:lineRule="auto"/>
        <w:ind w:firstLineChars="200" w:firstLine="480"/>
        <w:rPr>
          <w:rFonts w:ascii="宋体" w:eastAsia="宋体" w:hAnsi="宋体" w:cs="Arial"/>
          <w:sz w:val="24"/>
          <w:szCs w:val="24"/>
        </w:rPr>
      </w:pPr>
    </w:p>
    <w:p w14:paraId="627E2069" w14:textId="77777777" w:rsidR="005F4BB4" w:rsidRDefault="005F4BB4">
      <w:pPr>
        <w:adjustRightInd w:val="0"/>
        <w:snapToGrid w:val="0"/>
        <w:spacing w:line="360" w:lineRule="auto"/>
        <w:ind w:firstLineChars="200" w:firstLine="480"/>
        <w:rPr>
          <w:rFonts w:ascii="宋体" w:eastAsia="宋体" w:hAnsi="宋体" w:cs="Arial"/>
          <w:sz w:val="24"/>
          <w:szCs w:val="24"/>
        </w:rPr>
      </w:pPr>
    </w:p>
    <w:p w14:paraId="1BAE4CB0" w14:textId="77777777" w:rsidR="005F4BB4" w:rsidRDefault="005F4BB4">
      <w:pPr>
        <w:adjustRightInd w:val="0"/>
        <w:snapToGrid w:val="0"/>
        <w:spacing w:line="360" w:lineRule="auto"/>
        <w:ind w:firstLineChars="200" w:firstLine="480"/>
        <w:rPr>
          <w:rFonts w:ascii="宋体" w:eastAsia="宋体" w:hAnsi="宋体" w:cs="Arial"/>
          <w:sz w:val="24"/>
          <w:szCs w:val="24"/>
        </w:rPr>
      </w:pPr>
    </w:p>
    <w:p w14:paraId="08C0CF09" w14:textId="77777777" w:rsidR="005F4BB4" w:rsidRPr="00CB16C1" w:rsidRDefault="005F4BB4">
      <w:pPr>
        <w:adjustRightInd w:val="0"/>
        <w:snapToGrid w:val="0"/>
        <w:spacing w:line="360" w:lineRule="auto"/>
        <w:ind w:firstLineChars="200" w:firstLine="480"/>
        <w:rPr>
          <w:rFonts w:ascii="宋体" w:eastAsia="宋体" w:hAnsi="宋体" w:cs="Arial"/>
          <w:sz w:val="24"/>
          <w:szCs w:val="24"/>
        </w:rPr>
      </w:pPr>
    </w:p>
    <w:p w14:paraId="5A82352F" w14:textId="77777777" w:rsidR="0055093D" w:rsidRPr="00CB16C1" w:rsidRDefault="0055093D" w:rsidP="00D137F3">
      <w:pPr>
        <w:keepNext/>
        <w:keepLines/>
        <w:spacing w:before="260" w:after="260" w:line="360" w:lineRule="auto"/>
        <w:jc w:val="center"/>
        <w:outlineLvl w:val="1"/>
        <w:rPr>
          <w:rFonts w:ascii="宋体" w:eastAsia="宋体" w:hAnsi="宋体" w:cs="Times New Roman"/>
          <w:b/>
          <w:sz w:val="30"/>
          <w:szCs w:val="24"/>
        </w:rPr>
      </w:pPr>
      <w:bookmarkStart w:id="9" w:name="_Toc124325887"/>
      <w:r w:rsidRPr="00CB16C1">
        <w:rPr>
          <w:rFonts w:ascii="宋体" w:eastAsia="宋体" w:hAnsi="宋体" w:cs="Times New Roman" w:hint="eastAsia"/>
          <w:b/>
          <w:sz w:val="30"/>
          <w:szCs w:val="20"/>
        </w:rPr>
        <w:lastRenderedPageBreak/>
        <w:t>三、基金托管人对基金管理人的业务监督和核查</w:t>
      </w:r>
      <w:bookmarkEnd w:id="9"/>
    </w:p>
    <w:p w14:paraId="503F38B8" w14:textId="77777777"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w:t>
      </w:r>
      <w:r w:rsidRPr="00CB16C1">
        <w:rPr>
          <w:rFonts w:ascii="宋体" w:eastAsia="宋体" w:hAnsi="宋体" w:cs="Times New Roman" w:hint="eastAsia"/>
          <w:sz w:val="24"/>
          <w:szCs w:val="24"/>
        </w:rPr>
        <w:t>约定进行监督，对存在疑义的事项进行核查。</w:t>
      </w:r>
    </w:p>
    <w:p w14:paraId="246FD339" w14:textId="2AB7979D" w:rsidR="006811EF" w:rsidRPr="00532C69" w:rsidRDefault="0055093D" w:rsidP="00532C69">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Times New Roman"/>
          <w:sz w:val="24"/>
          <w:szCs w:val="24"/>
        </w:rPr>
        <w:t>本基金的投资范围为具有良好流动性的金融工具，</w:t>
      </w:r>
      <w:bookmarkStart w:id="10" w:name="_Hlk523779473"/>
      <w:r w:rsidR="006811EF" w:rsidRPr="00532C69">
        <w:rPr>
          <w:rFonts w:ascii="宋体" w:eastAsia="宋体" w:hAnsi="宋体" w:cs="Times New Roman" w:hint="eastAsia"/>
          <w:sz w:val="24"/>
          <w:szCs w:val="24"/>
        </w:rPr>
        <w:t>本基金投资于国内依法发行的</w:t>
      </w:r>
      <w:r w:rsidR="00BA0F58">
        <w:rPr>
          <w:rFonts w:ascii="宋体" w:eastAsia="宋体" w:hAnsi="宋体" w:cs="Times New Roman" w:hint="eastAsia"/>
          <w:sz w:val="24"/>
          <w:szCs w:val="24"/>
        </w:rPr>
        <w:t>债券（</w:t>
      </w:r>
      <w:r w:rsidR="002845CB">
        <w:rPr>
          <w:rFonts w:ascii="宋体" w:eastAsia="宋体" w:hAnsi="宋体" w:cs="Times New Roman" w:hint="eastAsia"/>
          <w:sz w:val="24"/>
          <w:szCs w:val="24"/>
        </w:rPr>
        <w:t>包括</w:t>
      </w:r>
      <w:r w:rsidR="006811EF" w:rsidRPr="00532C69">
        <w:rPr>
          <w:rFonts w:ascii="宋体" w:eastAsia="宋体" w:hAnsi="宋体" w:cs="Times New Roman" w:hint="eastAsia"/>
          <w:sz w:val="24"/>
          <w:szCs w:val="24"/>
        </w:rPr>
        <w:t>国债、金融债、地方政府债、企业债、公司债、央行票据、中期票据、短期融资券（含超短期融资券）、可分离交易可转债的纯债部分、次级债</w:t>
      </w:r>
      <w:r w:rsidR="00BA0F58">
        <w:rPr>
          <w:rFonts w:ascii="宋体" w:eastAsia="宋体" w:hAnsi="宋体" w:cs="Times New Roman" w:hint="eastAsia"/>
          <w:sz w:val="24"/>
          <w:szCs w:val="24"/>
        </w:rPr>
        <w:t>）</w:t>
      </w:r>
      <w:r w:rsidR="006811EF" w:rsidRPr="00532C69">
        <w:rPr>
          <w:rFonts w:ascii="宋体" w:eastAsia="宋体" w:hAnsi="宋体" w:cs="Times New Roman" w:hint="eastAsia"/>
          <w:sz w:val="24"/>
          <w:szCs w:val="24"/>
        </w:rPr>
        <w:t>、</w:t>
      </w:r>
      <w:r w:rsidR="00BA0F58" w:rsidRPr="00682AFA">
        <w:rPr>
          <w:rFonts w:ascii="宋体" w:eastAsia="宋体" w:hAnsi="宋体" w:cs="Times New Roman" w:hint="eastAsia"/>
          <w:sz w:val="24"/>
          <w:szCs w:val="24"/>
        </w:rPr>
        <w:t>资产支持证券、</w:t>
      </w:r>
      <w:r w:rsidR="006811EF" w:rsidRPr="00532C69">
        <w:rPr>
          <w:rFonts w:ascii="宋体" w:eastAsia="宋体" w:hAnsi="宋体" w:cs="Times New Roman" w:hint="eastAsia"/>
          <w:sz w:val="24"/>
          <w:szCs w:val="24"/>
        </w:rPr>
        <w:t>债券回购、银行存款（包括协议存款、通知存款以及定期存款等其它银行存款）、同业存单及国债期货等法律法规或中国证监会允许基金投资的其它金融工具，但须符合中国证监会的相关规定。</w:t>
      </w:r>
    </w:p>
    <w:bookmarkEnd w:id="10"/>
    <w:p w14:paraId="7106E627" w14:textId="77777777" w:rsidR="006811EF" w:rsidRPr="00532C69" w:rsidRDefault="006811EF"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hint="eastAsia"/>
          <w:sz w:val="24"/>
          <w:szCs w:val="24"/>
        </w:rPr>
        <w:t>本基金不参与股票、权证等权益类资产的投资，也不参与可转换债券（可分离交易可转债的纯债部分除外）、可交换债券投资。</w:t>
      </w:r>
    </w:p>
    <w:p w14:paraId="2E16926E" w14:textId="77777777" w:rsidR="0077478D" w:rsidRPr="00532C69" w:rsidRDefault="0055093D" w:rsidP="00532C69">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本基金的投资组合比例为：</w:t>
      </w:r>
      <w:r w:rsidR="0077478D" w:rsidRPr="00532C69">
        <w:rPr>
          <w:rFonts w:ascii="宋体" w:eastAsia="宋体" w:hAnsi="宋体" w:cs="Times New Roman" w:hint="eastAsia"/>
          <w:sz w:val="24"/>
          <w:szCs w:val="24"/>
        </w:rPr>
        <w:t>本基金投资于债券资产的比例不低于基金资产的</w:t>
      </w:r>
      <w:r w:rsidR="0077478D" w:rsidRPr="00532C69">
        <w:rPr>
          <w:rFonts w:ascii="宋体" w:eastAsia="宋体" w:hAnsi="宋体" w:cs="Times New Roman"/>
          <w:sz w:val="24"/>
          <w:szCs w:val="24"/>
        </w:rPr>
        <w:t>80%。每个交易日日终，在扣除国债期货需缴纳的交易保证金后，持有现金或者到期日在一年以内的政府债券的比例合计不低于基金资产净值的5%，其中现金不包括结算备付金、存出保证金、应收申购款等。</w:t>
      </w:r>
    </w:p>
    <w:p w14:paraId="16FCACC2" w14:textId="42ECA01E" w:rsidR="0055093D" w:rsidRPr="00CB16C1" w:rsidRDefault="0077478D" w:rsidP="0077478D">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hint="eastAsia"/>
          <w:sz w:val="24"/>
          <w:szCs w:val="24"/>
        </w:rPr>
        <w:t>如果法律法规或中国证监会变更投资品种的投资比例限制，基金管理人在履行适当程序后，可以调整上述投资品种的投资比例。</w:t>
      </w:r>
    </w:p>
    <w:p w14:paraId="767C5B80" w14:textId="77777777"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（二）基金托管人根据有关法律法规的规定及《基金合同》的约定，对基金投资、融资比例进行监督。基金托管人按下述比例和调整期限进行监督：</w:t>
      </w:r>
    </w:p>
    <w:p w14:paraId="1BCF3337" w14:textId="0AC76E67" w:rsidR="00221404" w:rsidRPr="00532C69" w:rsidRDefault="00221404"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sz w:val="24"/>
          <w:szCs w:val="24"/>
        </w:rPr>
        <w:t>（1）</w:t>
      </w:r>
      <w:r w:rsidRPr="00532C69">
        <w:rPr>
          <w:rFonts w:ascii="宋体" w:eastAsia="宋体" w:hAnsi="宋体" w:cs="Times New Roman" w:hint="eastAsia"/>
          <w:sz w:val="24"/>
          <w:szCs w:val="24"/>
        </w:rPr>
        <w:t>本基金投资</w:t>
      </w:r>
      <w:r w:rsidR="00520161">
        <w:rPr>
          <w:rFonts w:ascii="宋体" w:eastAsia="宋体" w:hAnsi="宋体" w:cs="Times New Roman" w:hint="eastAsia"/>
          <w:sz w:val="24"/>
          <w:szCs w:val="24"/>
        </w:rPr>
        <w:t>于</w:t>
      </w:r>
      <w:r w:rsidRPr="00532C69">
        <w:rPr>
          <w:rFonts w:ascii="宋体" w:eastAsia="宋体" w:hAnsi="宋体" w:cs="Times New Roman" w:hint="eastAsia"/>
          <w:sz w:val="24"/>
          <w:szCs w:val="24"/>
        </w:rPr>
        <w:t>债券资产的比例不低于基金资产的</w:t>
      </w:r>
      <w:r w:rsidRPr="00532C69">
        <w:rPr>
          <w:rFonts w:ascii="宋体" w:eastAsia="宋体" w:hAnsi="宋体" w:cs="Times New Roman"/>
          <w:sz w:val="24"/>
          <w:szCs w:val="24"/>
        </w:rPr>
        <w:t>80%；</w:t>
      </w:r>
    </w:p>
    <w:p w14:paraId="76EC863D" w14:textId="7AA19D5E" w:rsidR="00221404" w:rsidRPr="00532C69" w:rsidRDefault="00221404"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sz w:val="24"/>
          <w:szCs w:val="24"/>
        </w:rPr>
        <w:t>（2）</w:t>
      </w:r>
      <w:r w:rsidRPr="00532C69">
        <w:rPr>
          <w:rFonts w:ascii="宋体" w:eastAsia="宋体" w:hAnsi="宋体" w:cs="Times New Roman" w:hint="eastAsia"/>
          <w:sz w:val="24"/>
          <w:szCs w:val="24"/>
        </w:rPr>
        <w:t>本基金</w:t>
      </w:r>
      <w:r w:rsidRPr="00532C69">
        <w:rPr>
          <w:rFonts w:ascii="宋体" w:eastAsia="宋体" w:hAnsi="宋体" w:cs="Times New Roman"/>
          <w:sz w:val="24"/>
          <w:szCs w:val="24"/>
        </w:rPr>
        <w:t>每个交易日日终在扣除国债期货合约需缴纳的交易保证金后，</w:t>
      </w:r>
      <w:r w:rsidRPr="00532C69">
        <w:rPr>
          <w:rFonts w:ascii="宋体" w:eastAsia="宋体" w:hAnsi="宋体" w:cs="Times New Roman" w:hint="eastAsia"/>
          <w:sz w:val="24"/>
          <w:szCs w:val="24"/>
        </w:rPr>
        <w:t>保持不低于基金资产净值</w:t>
      </w:r>
      <w:r w:rsidRPr="00532C69">
        <w:rPr>
          <w:rFonts w:ascii="宋体" w:eastAsia="宋体" w:hAnsi="宋体" w:cs="Times New Roman"/>
          <w:sz w:val="24"/>
          <w:szCs w:val="24"/>
        </w:rPr>
        <w:t>5%</w:t>
      </w:r>
      <w:r w:rsidRPr="00532C69">
        <w:rPr>
          <w:rFonts w:ascii="宋体" w:eastAsia="宋体" w:hAnsi="宋体" w:cs="Times New Roman" w:hint="eastAsia"/>
          <w:sz w:val="24"/>
          <w:szCs w:val="24"/>
        </w:rPr>
        <w:t>的现金或者到期日在一年以内的政府债券，其中现金不包括结算备付金、存出保证金</w:t>
      </w:r>
      <w:r w:rsidR="00316D06">
        <w:rPr>
          <w:rFonts w:ascii="宋体" w:eastAsia="宋体" w:hAnsi="宋体" w:cs="Times New Roman" w:hint="eastAsia"/>
          <w:sz w:val="24"/>
          <w:szCs w:val="24"/>
        </w:rPr>
        <w:t>和</w:t>
      </w:r>
      <w:r w:rsidRPr="00532C69">
        <w:rPr>
          <w:rFonts w:ascii="宋体" w:eastAsia="宋体" w:hAnsi="宋体" w:cs="Times New Roman" w:hint="eastAsia"/>
          <w:sz w:val="24"/>
          <w:szCs w:val="24"/>
        </w:rPr>
        <w:t>应收申购款等；</w:t>
      </w:r>
    </w:p>
    <w:p w14:paraId="6AE6DA61" w14:textId="77777777" w:rsidR="00221404" w:rsidRPr="00532C69" w:rsidRDefault="00221404"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sz w:val="24"/>
          <w:szCs w:val="24"/>
        </w:rPr>
        <w:t>（3）本基金持有一家公司</w:t>
      </w:r>
      <w:r w:rsidRPr="00532C69">
        <w:rPr>
          <w:rFonts w:ascii="宋体" w:eastAsia="宋体" w:hAnsi="宋体" w:cs="Times New Roman" w:hint="eastAsia"/>
          <w:sz w:val="24"/>
          <w:szCs w:val="24"/>
        </w:rPr>
        <w:t>发行</w:t>
      </w:r>
      <w:r w:rsidRPr="00532C69">
        <w:rPr>
          <w:rFonts w:ascii="宋体" w:eastAsia="宋体" w:hAnsi="宋体" w:cs="Times New Roman"/>
          <w:sz w:val="24"/>
          <w:szCs w:val="24"/>
        </w:rPr>
        <w:t>的</w:t>
      </w:r>
      <w:r w:rsidRPr="00532C69">
        <w:rPr>
          <w:rFonts w:ascii="宋体" w:eastAsia="宋体" w:hAnsi="宋体" w:cs="Times New Roman" w:hint="eastAsia"/>
          <w:sz w:val="24"/>
          <w:szCs w:val="24"/>
        </w:rPr>
        <w:t>证券</w:t>
      </w:r>
      <w:r w:rsidRPr="00532C69">
        <w:rPr>
          <w:rFonts w:ascii="宋体" w:eastAsia="宋体" w:hAnsi="宋体" w:cs="Times New Roman"/>
          <w:sz w:val="24"/>
          <w:szCs w:val="24"/>
        </w:rPr>
        <w:t>，其市值不超过基金资产净值的10％；</w:t>
      </w:r>
    </w:p>
    <w:p w14:paraId="35549DC5" w14:textId="240C473E" w:rsidR="00221404" w:rsidRPr="00532C69" w:rsidRDefault="00221404"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sz w:val="24"/>
          <w:szCs w:val="24"/>
        </w:rPr>
        <w:t>（4）本基金管理人管理的</w:t>
      </w:r>
      <w:r w:rsidR="003B6628" w:rsidRPr="00532C69">
        <w:rPr>
          <w:rFonts w:ascii="宋体" w:eastAsia="宋体" w:hAnsi="宋体" w:cs="Times New Roman" w:hint="eastAsia"/>
          <w:sz w:val="24"/>
          <w:szCs w:val="24"/>
        </w:rPr>
        <w:t>且在本基金托管人处托管的</w:t>
      </w:r>
      <w:r w:rsidRPr="00532C69">
        <w:rPr>
          <w:rFonts w:ascii="宋体" w:eastAsia="宋体" w:hAnsi="宋体" w:cs="Times New Roman"/>
          <w:sz w:val="24"/>
          <w:szCs w:val="24"/>
        </w:rPr>
        <w:t>全部基金持有一家公司发行的证券，不超过该证券的10％</w:t>
      </w:r>
      <w:r w:rsidR="003B49CD" w:rsidRPr="003B49CD">
        <w:rPr>
          <w:rFonts w:ascii="宋体" w:eastAsia="宋体" w:hAnsi="宋体" w:cs="Times New Roman" w:hint="eastAsia"/>
          <w:sz w:val="24"/>
          <w:szCs w:val="24"/>
        </w:rPr>
        <w:t>，完全按照有关指数的构成比例进行证券投资</w:t>
      </w:r>
      <w:r w:rsidR="003B49CD" w:rsidRPr="003B49CD">
        <w:rPr>
          <w:rFonts w:ascii="宋体" w:eastAsia="宋体" w:hAnsi="宋体" w:cs="Times New Roman" w:hint="eastAsia"/>
          <w:sz w:val="24"/>
          <w:szCs w:val="24"/>
        </w:rPr>
        <w:lastRenderedPageBreak/>
        <w:t>的基金品种可以不受此条款规定的比例限制</w:t>
      </w:r>
      <w:r w:rsidRPr="00532C69">
        <w:rPr>
          <w:rFonts w:ascii="宋体" w:eastAsia="宋体" w:hAnsi="宋体" w:cs="Times New Roman"/>
          <w:sz w:val="24"/>
          <w:szCs w:val="24"/>
        </w:rPr>
        <w:t>；</w:t>
      </w:r>
    </w:p>
    <w:p w14:paraId="0A356304" w14:textId="77777777" w:rsidR="00221404" w:rsidRPr="00532C69" w:rsidRDefault="00221404"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sz w:val="24"/>
          <w:szCs w:val="24"/>
        </w:rPr>
        <w:t>（5）本基金投资于同一原始权益人的各类资产支持证券的比例，不得超过基金资产净值的10％；</w:t>
      </w:r>
    </w:p>
    <w:p w14:paraId="3D2438C4" w14:textId="77777777" w:rsidR="00221404" w:rsidRPr="00532C69" w:rsidRDefault="00221404"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sz w:val="24"/>
          <w:szCs w:val="24"/>
        </w:rPr>
        <w:t>（6）本基金持有的全部资产支持证券，其市值不得超过基金资产净值的20％；</w:t>
      </w:r>
    </w:p>
    <w:p w14:paraId="31A28667" w14:textId="77777777" w:rsidR="00221404" w:rsidRPr="00532C69" w:rsidRDefault="00221404"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sz w:val="24"/>
          <w:szCs w:val="24"/>
        </w:rPr>
        <w:t>（7）本基金持有的同一(指同一信用级别)资产支持证券的比例，不得超过该资产支持证券规模的10％；</w:t>
      </w:r>
    </w:p>
    <w:p w14:paraId="430AF708" w14:textId="6D68B12F" w:rsidR="00221404" w:rsidRPr="00532C69" w:rsidRDefault="00221404"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sz w:val="24"/>
          <w:szCs w:val="24"/>
        </w:rPr>
        <w:t>（8）本基金管理人管理的</w:t>
      </w:r>
      <w:r w:rsidR="003B6628" w:rsidRPr="00532C69">
        <w:rPr>
          <w:rFonts w:ascii="宋体" w:eastAsia="宋体" w:hAnsi="宋体" w:cs="Times New Roman" w:hint="eastAsia"/>
          <w:sz w:val="24"/>
          <w:szCs w:val="24"/>
        </w:rPr>
        <w:t>且在本基金托管人处托管的</w:t>
      </w:r>
      <w:r w:rsidRPr="00532C69">
        <w:rPr>
          <w:rFonts w:ascii="宋体" w:eastAsia="宋体" w:hAnsi="宋体" w:cs="Times New Roman"/>
          <w:sz w:val="24"/>
          <w:szCs w:val="24"/>
        </w:rPr>
        <w:t>全部基金投资于同一原始权益人的各类资产支持证券，不得超过其各类资产支持证券合计规模的10％；</w:t>
      </w:r>
    </w:p>
    <w:p w14:paraId="16B3D10A" w14:textId="77777777" w:rsidR="00221404" w:rsidRPr="00532C69" w:rsidRDefault="00221404"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0B672C07" w14:textId="77777777" w:rsidR="00221404" w:rsidRPr="00532C69" w:rsidRDefault="00221404"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sz w:val="24"/>
          <w:szCs w:val="24"/>
        </w:rPr>
        <w:t>（10）本基金进入全国银行间同业市场进行债券回购的资金余额不得超过基金资产净值的40%</w:t>
      </w:r>
      <w:r w:rsidRPr="00532C69">
        <w:rPr>
          <w:rFonts w:ascii="宋体" w:eastAsia="宋体" w:hAnsi="宋体" w:cs="Times New Roman" w:hint="eastAsia"/>
          <w:sz w:val="24"/>
          <w:szCs w:val="24"/>
        </w:rPr>
        <w:t>，进入全国银行间同业市场进行债券回购的最长期限为</w:t>
      </w:r>
      <w:r w:rsidRPr="00532C69">
        <w:rPr>
          <w:rFonts w:ascii="宋体" w:eastAsia="宋体" w:hAnsi="宋体" w:cs="Times New Roman"/>
          <w:sz w:val="24"/>
          <w:szCs w:val="24"/>
        </w:rPr>
        <w:t>1年，债券回购到期后不得展期；</w:t>
      </w:r>
    </w:p>
    <w:p w14:paraId="1010AF49" w14:textId="77777777" w:rsidR="00221404" w:rsidRPr="00532C69" w:rsidRDefault="00221404"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sz w:val="24"/>
          <w:szCs w:val="24"/>
        </w:rPr>
        <w:t>（11）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6B213379" w14:textId="1FE30E2E" w:rsidR="00221404" w:rsidRPr="00532C69" w:rsidRDefault="00221404"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sz w:val="24"/>
          <w:szCs w:val="24"/>
        </w:rPr>
        <w:t>（12）本基金与私募类证券资管产品及中国证监会认定的其他主体为交易对手开展逆回购交易的，可接受质押品的资质要求应当与基金合同约定的投资范围保持一致；</w:t>
      </w:r>
    </w:p>
    <w:p w14:paraId="73C08C62" w14:textId="77777777" w:rsidR="00221404" w:rsidRPr="00532C69" w:rsidRDefault="00221404"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sz w:val="24"/>
          <w:szCs w:val="24"/>
        </w:rPr>
        <w:t>（13）本基金资产总值不超过基金资产净值的140%；</w:t>
      </w:r>
    </w:p>
    <w:p w14:paraId="3CD68D4E" w14:textId="77777777" w:rsidR="00221404" w:rsidRPr="00532C69" w:rsidRDefault="00221404"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hint="eastAsia"/>
          <w:sz w:val="24"/>
          <w:szCs w:val="24"/>
        </w:rPr>
        <w:t>本基金参与国债期货投资，需遵循下列（</w:t>
      </w:r>
      <w:r w:rsidRPr="00532C69">
        <w:rPr>
          <w:rFonts w:ascii="宋体" w:eastAsia="宋体" w:hAnsi="宋体" w:cs="Times New Roman"/>
          <w:sz w:val="24"/>
          <w:szCs w:val="24"/>
        </w:rPr>
        <w:t xml:space="preserve">14）-（17）的投资组合限制： </w:t>
      </w:r>
    </w:p>
    <w:p w14:paraId="0DF7AD00" w14:textId="77777777" w:rsidR="00221404" w:rsidRPr="00532C69" w:rsidRDefault="00221404"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hint="eastAsia"/>
          <w:sz w:val="24"/>
          <w:szCs w:val="24"/>
        </w:rPr>
        <w:t>（</w:t>
      </w:r>
      <w:r w:rsidRPr="00532C69">
        <w:rPr>
          <w:rFonts w:ascii="宋体" w:eastAsia="宋体" w:hAnsi="宋体" w:cs="Times New Roman"/>
          <w:sz w:val="24"/>
          <w:szCs w:val="24"/>
        </w:rPr>
        <w:t>14）在任何交易日日终，持有的买入国债期货合约价值，不得超过基金资产净值的15%；</w:t>
      </w:r>
    </w:p>
    <w:p w14:paraId="71B48D4C" w14:textId="77777777" w:rsidR="00221404" w:rsidRPr="00532C69" w:rsidRDefault="00221404"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hint="eastAsia"/>
          <w:sz w:val="24"/>
          <w:szCs w:val="24"/>
        </w:rPr>
        <w:t>（</w:t>
      </w:r>
      <w:r w:rsidRPr="00532C69">
        <w:rPr>
          <w:rFonts w:ascii="宋体" w:eastAsia="宋体" w:hAnsi="宋体" w:cs="Times New Roman"/>
          <w:sz w:val="24"/>
          <w:szCs w:val="24"/>
        </w:rPr>
        <w:t>15）在任何交易日日终，持有的卖出国债期货合约价值不得超过基金持有的债券总市值的30%；</w:t>
      </w:r>
    </w:p>
    <w:p w14:paraId="369D9492" w14:textId="77777777" w:rsidR="00221404" w:rsidRPr="00532C69" w:rsidRDefault="00221404"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hint="eastAsia"/>
          <w:sz w:val="24"/>
          <w:szCs w:val="24"/>
        </w:rPr>
        <w:t>（</w:t>
      </w:r>
      <w:r w:rsidRPr="00532C69">
        <w:rPr>
          <w:rFonts w:ascii="宋体" w:eastAsia="宋体" w:hAnsi="宋体" w:cs="Times New Roman"/>
          <w:sz w:val="24"/>
          <w:szCs w:val="24"/>
        </w:rPr>
        <w:t xml:space="preserve">16）基金所持有的债券（不含到期日在一年以内的政府债券）市值和买入、卖出国债期货合约价值，合计（轧差计算）应当符合基金合同关于债券投资比例的有关约定； </w:t>
      </w:r>
    </w:p>
    <w:p w14:paraId="56597789" w14:textId="77777777" w:rsidR="00221404" w:rsidRPr="00532C69" w:rsidRDefault="00221404"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hint="eastAsia"/>
          <w:sz w:val="24"/>
          <w:szCs w:val="24"/>
        </w:rPr>
        <w:lastRenderedPageBreak/>
        <w:t>（</w:t>
      </w:r>
      <w:r w:rsidRPr="00532C69">
        <w:rPr>
          <w:rFonts w:ascii="宋体" w:eastAsia="宋体" w:hAnsi="宋体" w:cs="Times New Roman"/>
          <w:sz w:val="24"/>
          <w:szCs w:val="24"/>
        </w:rPr>
        <w:t>17）本基金在任何交易日内交易（不包括平仓）的国债期货合约的成交金</w:t>
      </w:r>
      <w:r w:rsidRPr="00532C69">
        <w:rPr>
          <w:rFonts w:ascii="宋体" w:eastAsia="宋体" w:hAnsi="宋体" w:cs="Times New Roman" w:hint="eastAsia"/>
          <w:sz w:val="24"/>
          <w:szCs w:val="24"/>
        </w:rPr>
        <w:t>额不得超过上一交易日基金资产净值的</w:t>
      </w:r>
      <w:r w:rsidRPr="00532C69">
        <w:rPr>
          <w:rFonts w:ascii="宋体" w:eastAsia="宋体" w:hAnsi="宋体" w:cs="Times New Roman"/>
          <w:sz w:val="24"/>
          <w:szCs w:val="24"/>
        </w:rPr>
        <w:t>30%；</w:t>
      </w:r>
    </w:p>
    <w:p w14:paraId="414B9C16" w14:textId="77777777" w:rsidR="00221404" w:rsidRPr="00532C69" w:rsidRDefault="00221404"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sz w:val="24"/>
          <w:szCs w:val="24"/>
        </w:rPr>
        <w:t>（18）</w:t>
      </w:r>
      <w:r w:rsidRPr="00532C69">
        <w:rPr>
          <w:rFonts w:ascii="宋体" w:eastAsia="宋体" w:hAnsi="宋体" w:cs="Times New Roman" w:hint="eastAsia"/>
          <w:sz w:val="24"/>
          <w:szCs w:val="24"/>
        </w:rPr>
        <w:t>法律法规及中国证监会规定的和《基金合同》约定的其他投资限制。</w:t>
      </w:r>
    </w:p>
    <w:p w14:paraId="32EFC2AE" w14:textId="77777777" w:rsidR="00C6232A" w:rsidRDefault="00AB1CD3"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hint="eastAsia"/>
          <w:sz w:val="24"/>
          <w:szCs w:val="24"/>
        </w:rPr>
        <w:t>本基金在开始进行期货投资之前，应与基金托管人、期货公司三方一同就期货开户、清算、估值、交收等事宜另行签署《期货投资托管操作三方备忘录》</w:t>
      </w:r>
    </w:p>
    <w:p w14:paraId="0CAFBF41" w14:textId="330C50B9" w:rsidR="00221404" w:rsidRPr="00532C69" w:rsidRDefault="00221404"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sz w:val="24"/>
          <w:szCs w:val="24"/>
        </w:rPr>
        <w:t>除上述（2）、（9）、（11）、（12）情形之外，因证券/期货市场波动、</w:t>
      </w:r>
      <w:r w:rsidRPr="00532C69">
        <w:rPr>
          <w:rFonts w:ascii="宋体" w:eastAsia="宋体" w:hAnsi="宋体" w:cs="Times New Roman" w:hint="eastAsia"/>
          <w:sz w:val="24"/>
          <w:szCs w:val="24"/>
        </w:rPr>
        <w:t>证券发行人</w:t>
      </w:r>
      <w:r w:rsidRPr="00532C69">
        <w:rPr>
          <w:rFonts w:ascii="宋体" w:eastAsia="宋体" w:hAnsi="宋体" w:cs="Times New Roman"/>
          <w:sz w:val="24"/>
          <w:szCs w:val="24"/>
        </w:rPr>
        <w:t>合并、基金规模变动等基金管理人之外的因素致使基金投资比例不符合上述规定</w:t>
      </w:r>
      <w:r w:rsidRPr="00532C69">
        <w:rPr>
          <w:rFonts w:ascii="宋体" w:eastAsia="宋体" w:hAnsi="宋体" w:cs="Times New Roman" w:hint="eastAsia"/>
          <w:sz w:val="24"/>
          <w:szCs w:val="24"/>
        </w:rPr>
        <w:t>的</w:t>
      </w:r>
      <w:r w:rsidRPr="00532C69">
        <w:rPr>
          <w:rFonts w:ascii="宋体" w:eastAsia="宋体" w:hAnsi="宋体" w:cs="Times New Roman"/>
          <w:sz w:val="24"/>
          <w:szCs w:val="24"/>
        </w:rPr>
        <w:t>投资比例的，基金管理人应当在10个交易日内进行调整</w:t>
      </w:r>
      <w:r w:rsidRPr="00532C69">
        <w:rPr>
          <w:rFonts w:ascii="宋体" w:eastAsia="宋体" w:hAnsi="宋体" w:cs="Times New Roman" w:hint="eastAsia"/>
          <w:sz w:val="24"/>
          <w:szCs w:val="24"/>
        </w:rPr>
        <w:t>，</w:t>
      </w:r>
      <w:r w:rsidRPr="00532C69">
        <w:rPr>
          <w:rFonts w:ascii="宋体" w:eastAsia="宋体" w:hAnsi="宋体" w:cs="Times New Roman"/>
          <w:sz w:val="24"/>
          <w:szCs w:val="24"/>
        </w:rPr>
        <w:t>但中国证监会规定的特殊情形除外。</w:t>
      </w:r>
      <w:r w:rsidRPr="00532C69">
        <w:rPr>
          <w:rFonts w:ascii="宋体" w:eastAsia="宋体" w:hAnsi="宋体" w:cs="Times New Roman" w:hint="eastAsia"/>
          <w:sz w:val="24"/>
          <w:szCs w:val="24"/>
        </w:rPr>
        <w:t>法律法规另有规定的，从其规定。</w:t>
      </w:r>
    </w:p>
    <w:p w14:paraId="4D48CA20" w14:textId="64A3CD5B" w:rsidR="00221404" w:rsidRPr="00532C69" w:rsidRDefault="00221404"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r w:rsidRPr="00532C69">
        <w:rPr>
          <w:rFonts w:ascii="宋体" w:eastAsia="宋体" w:hAnsi="宋体" w:cs="Times New Roman" w:hint="eastAsia"/>
          <w:sz w:val="24"/>
          <w:szCs w:val="24"/>
        </w:rPr>
        <w:t>法律法规或监管部门另有规定的，从其规定。</w:t>
      </w:r>
    </w:p>
    <w:p w14:paraId="7C7EF939" w14:textId="77777777" w:rsidR="00221404" w:rsidRPr="00532C69" w:rsidRDefault="00221404" w:rsidP="00532C69">
      <w:pPr>
        <w:adjustRightInd w:val="0"/>
        <w:snapToGrid w:val="0"/>
        <w:spacing w:line="360" w:lineRule="auto"/>
        <w:ind w:firstLineChars="200" w:firstLine="480"/>
        <w:rPr>
          <w:rFonts w:ascii="宋体" w:eastAsia="宋体" w:hAnsi="宋体" w:cs="Times New Roman"/>
          <w:sz w:val="24"/>
          <w:szCs w:val="24"/>
        </w:rPr>
      </w:pPr>
      <w:r w:rsidRPr="00532C69">
        <w:rPr>
          <w:rFonts w:ascii="宋体" w:eastAsia="宋体" w:hAnsi="宋体" w:cs="Times New Roman"/>
          <w:sz w:val="24"/>
          <w:szCs w:val="24"/>
        </w:rPr>
        <w:t>法律法规或监管部门取消</w:t>
      </w:r>
      <w:r w:rsidRPr="00532C69">
        <w:rPr>
          <w:rFonts w:ascii="宋体" w:eastAsia="宋体" w:hAnsi="宋体" w:cs="Times New Roman" w:hint="eastAsia"/>
          <w:sz w:val="24"/>
          <w:szCs w:val="24"/>
        </w:rPr>
        <w:t>或变更</w:t>
      </w:r>
      <w:r w:rsidRPr="00532C69">
        <w:rPr>
          <w:rFonts w:ascii="宋体" w:eastAsia="宋体" w:hAnsi="宋体" w:cs="Times New Roman"/>
          <w:sz w:val="24"/>
          <w:szCs w:val="24"/>
        </w:rPr>
        <w:t>上述限制，如适用于本基金，基金管理人</w:t>
      </w:r>
      <w:r w:rsidRPr="00532C69">
        <w:rPr>
          <w:rFonts w:ascii="宋体" w:eastAsia="宋体" w:hAnsi="宋体" w:cs="Times New Roman" w:hint="eastAsia"/>
          <w:sz w:val="24"/>
          <w:szCs w:val="24"/>
        </w:rPr>
        <w:t>在</w:t>
      </w:r>
      <w:r w:rsidRPr="00532C69">
        <w:rPr>
          <w:rFonts w:ascii="宋体" w:eastAsia="宋体" w:hAnsi="宋体" w:cs="Times New Roman"/>
          <w:sz w:val="24"/>
          <w:szCs w:val="24"/>
        </w:rPr>
        <w:t>履行适当程序后，则本基金投资</w:t>
      </w:r>
      <w:r w:rsidRPr="00532C69">
        <w:rPr>
          <w:rFonts w:ascii="宋体" w:eastAsia="宋体" w:hAnsi="宋体" w:cs="Times New Roman" w:hint="eastAsia"/>
          <w:sz w:val="24"/>
          <w:szCs w:val="24"/>
        </w:rPr>
        <w:t>可</w:t>
      </w:r>
      <w:r w:rsidRPr="00532C69">
        <w:rPr>
          <w:rFonts w:ascii="宋体" w:eastAsia="宋体" w:hAnsi="宋体" w:cs="Times New Roman"/>
          <w:sz w:val="24"/>
          <w:szCs w:val="24"/>
        </w:rPr>
        <w:t>不受</w:t>
      </w:r>
      <w:r w:rsidRPr="00532C69">
        <w:rPr>
          <w:rFonts w:ascii="宋体" w:eastAsia="宋体" w:hAnsi="宋体" w:cs="Times New Roman" w:hint="eastAsia"/>
          <w:sz w:val="24"/>
          <w:szCs w:val="24"/>
        </w:rPr>
        <w:t>上述规定</w:t>
      </w:r>
      <w:r w:rsidRPr="00532C69">
        <w:rPr>
          <w:rFonts w:ascii="宋体" w:eastAsia="宋体" w:hAnsi="宋体" w:cs="Times New Roman"/>
          <w:sz w:val="24"/>
          <w:szCs w:val="24"/>
        </w:rPr>
        <w:t>限制</w:t>
      </w:r>
      <w:r w:rsidRPr="00532C69">
        <w:rPr>
          <w:rFonts w:ascii="宋体" w:eastAsia="宋体" w:hAnsi="宋体" w:cs="Times New Roman" w:hint="eastAsia"/>
          <w:sz w:val="24"/>
          <w:szCs w:val="24"/>
        </w:rPr>
        <w:t>或以变更后的规定为准</w:t>
      </w:r>
      <w:r w:rsidRPr="00532C69">
        <w:rPr>
          <w:rFonts w:ascii="宋体" w:eastAsia="宋体" w:hAnsi="宋体" w:cs="Times New Roman"/>
          <w:sz w:val="24"/>
          <w:szCs w:val="24"/>
        </w:rPr>
        <w:t>。</w:t>
      </w:r>
    </w:p>
    <w:p w14:paraId="0ED7F1B2"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（三）基金托管人</w:t>
      </w:r>
      <w:bookmarkStart w:id="11" w:name="OLE_LINK1"/>
      <w:r w:rsidRPr="00CB16C1">
        <w:rPr>
          <w:rFonts w:ascii="宋体" w:eastAsia="宋体" w:hAnsi="宋体" w:cs="Arial" w:hint="eastAsia"/>
          <w:sz w:val="24"/>
          <w:szCs w:val="24"/>
        </w:rPr>
        <w:t>根据有关法律法规的规定及《基金合同》的约定，</w:t>
      </w:r>
      <w:bookmarkEnd w:id="11"/>
      <w:r w:rsidRPr="00CB16C1">
        <w:rPr>
          <w:rFonts w:ascii="宋体" w:eastAsia="宋体" w:hAnsi="宋体" w:cs="Arial" w:hint="eastAsia"/>
          <w:sz w:val="24"/>
          <w:szCs w:val="24"/>
        </w:rPr>
        <w:t>对本托管协议第十五条第九款基金投资禁止行为通过事后监督方式进行监督。</w:t>
      </w:r>
    </w:p>
    <w:p w14:paraId="0D5FE1AE"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495879" w:rsidRPr="00CB16C1">
        <w:rPr>
          <w:rFonts w:ascii="宋体" w:eastAsia="宋体" w:hAnsi="宋体" w:cs="Arial" w:hint="eastAsia"/>
          <w:sz w:val="24"/>
          <w:szCs w:val="24"/>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261838A" w14:textId="77777777" w:rsidR="0055093D" w:rsidRPr="00CB16C1" w:rsidRDefault="0055093D" w:rsidP="00D137F3">
      <w:pPr>
        <w:adjustRightInd w:val="0"/>
        <w:snapToGrid w:val="0"/>
        <w:spacing w:line="360" w:lineRule="auto"/>
        <w:ind w:firstLineChars="200" w:firstLine="480"/>
        <w:rPr>
          <w:rFonts w:ascii="宋体" w:eastAsia="宋体" w:hAnsi="宋体" w:cs="Arial"/>
          <w:szCs w:val="24"/>
        </w:rPr>
      </w:pPr>
      <w:r w:rsidRPr="00CB16C1">
        <w:rPr>
          <w:rFonts w:ascii="宋体" w:eastAsia="宋体"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w:t>
      </w:r>
      <w:r w:rsidRPr="00CB16C1">
        <w:rPr>
          <w:rFonts w:ascii="宋体" w:eastAsia="宋体" w:hAnsi="宋体" w:cs="Arial" w:hint="eastAsia"/>
          <w:sz w:val="24"/>
          <w:szCs w:val="24"/>
        </w:rPr>
        <w:lastRenderedPageBreak/>
        <w:t>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620008DE" w14:textId="77777777" w:rsidR="0055093D" w:rsidRPr="00CB16C1" w:rsidRDefault="0055093D" w:rsidP="00D137F3">
      <w:pPr>
        <w:adjustRightInd w:val="0"/>
        <w:snapToGrid w:val="0"/>
        <w:spacing w:line="360" w:lineRule="auto"/>
        <w:ind w:firstLineChars="200" w:firstLine="480"/>
        <w:rPr>
          <w:rFonts w:ascii="宋体" w:eastAsia="宋体" w:hAnsi="宋体" w:cs="Arial"/>
          <w:szCs w:val="24"/>
        </w:rPr>
      </w:pPr>
      <w:r w:rsidRPr="00CB16C1">
        <w:rPr>
          <w:rFonts w:ascii="宋体" w:eastAsia="宋体" w:hAnsi="宋体" w:cs="Arial" w:hint="eastAsia"/>
          <w:color w:val="000000"/>
          <w:sz w:val="24"/>
          <w:szCs w:val="24"/>
        </w:rPr>
        <w:t>基金管理人负责对交易对手的资信控制，按银行间债券市场的交易规则进行交易，并</w:t>
      </w:r>
      <w:r w:rsidRPr="00CB16C1">
        <w:rPr>
          <w:rFonts w:ascii="宋体" w:eastAsia="宋体" w:hAnsi="宋体"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CB16C1">
        <w:rPr>
          <w:rFonts w:ascii="宋体" w:eastAsia="宋体"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B68D833" w14:textId="46963B7D"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w:t>
      </w:r>
      <w:r w:rsidR="00A761AB">
        <w:rPr>
          <w:rFonts w:ascii="宋体" w:eastAsia="宋体" w:hAnsi="宋体" w:cs="Arial" w:hint="eastAsia"/>
          <w:sz w:val="24"/>
          <w:szCs w:val="24"/>
        </w:rPr>
        <w:t>五</w:t>
      </w:r>
      <w:r w:rsidRPr="00CB16C1">
        <w:rPr>
          <w:rFonts w:ascii="宋体" w:eastAsia="宋体" w:hAnsi="宋体" w:cs="Arial" w:hint="eastAsia"/>
          <w:sz w:val="24"/>
          <w:szCs w:val="24"/>
        </w:rPr>
        <w:t>）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14:paraId="103AF70B" w14:textId="7F732574"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w:t>
      </w:r>
      <w:r w:rsidR="00A761AB">
        <w:rPr>
          <w:rFonts w:ascii="宋体" w:eastAsia="宋体" w:hAnsi="宋体" w:cs="Arial" w:hint="eastAsia"/>
          <w:sz w:val="24"/>
          <w:szCs w:val="24"/>
        </w:rPr>
        <w:t>六</w:t>
      </w:r>
      <w:r w:rsidRPr="00CB16C1">
        <w:rPr>
          <w:rFonts w:ascii="宋体" w:eastAsia="宋体" w:hAnsi="宋体" w:cs="Arial"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12424A8" w14:textId="26DBA38B"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w:t>
      </w:r>
      <w:r w:rsidR="0054282C">
        <w:rPr>
          <w:rFonts w:ascii="宋体" w:eastAsia="宋体" w:hAnsi="宋体" w:cs="Arial" w:hint="eastAsia"/>
          <w:sz w:val="24"/>
          <w:szCs w:val="24"/>
        </w:rPr>
        <w:t>七</w:t>
      </w:r>
      <w:r w:rsidRPr="00CB16C1">
        <w:rPr>
          <w:rFonts w:ascii="宋体" w:eastAsia="宋体" w:hAnsi="宋体"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29F1BB2" w14:textId="3C3BEE31"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lastRenderedPageBreak/>
        <w:t>（</w:t>
      </w:r>
      <w:r w:rsidR="0054282C">
        <w:rPr>
          <w:rFonts w:ascii="宋体" w:eastAsia="宋体" w:hAnsi="宋体" w:cs="Arial" w:hint="eastAsia"/>
          <w:sz w:val="24"/>
          <w:szCs w:val="24"/>
        </w:rPr>
        <w:t>八</w:t>
      </w:r>
      <w:r w:rsidRPr="00CB16C1">
        <w:rPr>
          <w:rFonts w:ascii="宋体" w:eastAsia="宋体" w:hAnsi="宋体" w:cs="Arial" w:hint="eastAsia"/>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4CF64D43" w14:textId="0BBBD94E"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w:t>
      </w:r>
      <w:r w:rsidR="002845CB">
        <w:rPr>
          <w:rFonts w:ascii="宋体" w:eastAsia="宋体" w:hAnsi="宋体" w:cs="Arial" w:hint="eastAsia"/>
          <w:sz w:val="24"/>
          <w:szCs w:val="24"/>
        </w:rPr>
        <w:t>九</w:t>
      </w:r>
      <w:r w:rsidRPr="00CB16C1">
        <w:rPr>
          <w:rFonts w:ascii="宋体" w:eastAsia="宋体" w:hAnsi="宋体" w:cs="Arial" w:hint="eastAsia"/>
          <w:sz w:val="24"/>
          <w:szCs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FFED5C3" w14:textId="77777777" w:rsidR="00D137F3" w:rsidRDefault="00D137F3" w:rsidP="00D137F3">
      <w:pPr>
        <w:adjustRightInd w:val="0"/>
        <w:snapToGrid w:val="0"/>
        <w:spacing w:line="360" w:lineRule="auto"/>
        <w:ind w:firstLineChars="200" w:firstLine="480"/>
        <w:rPr>
          <w:rFonts w:ascii="宋体" w:eastAsia="宋体" w:hAnsi="宋体" w:cs="Arial"/>
          <w:sz w:val="24"/>
          <w:szCs w:val="24"/>
        </w:rPr>
      </w:pPr>
    </w:p>
    <w:p w14:paraId="67D3509A"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30C816F6"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0725AE3E"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4B9A2FF4"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752E7CA7"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13710AC8"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72B754B9"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7E3A34A4"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1A02661A"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6913A3EC"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31848295"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43924C8B"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5E8F5619"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3BE6E29C"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2390593C"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73BC0F1C"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109CADD8"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65C5F6EE" w14:textId="77777777" w:rsidR="005F4BB4" w:rsidRPr="00CB16C1" w:rsidRDefault="005F4BB4" w:rsidP="00D137F3">
      <w:pPr>
        <w:adjustRightInd w:val="0"/>
        <w:snapToGrid w:val="0"/>
        <w:spacing w:line="360" w:lineRule="auto"/>
        <w:ind w:firstLineChars="200" w:firstLine="480"/>
        <w:rPr>
          <w:rFonts w:ascii="宋体" w:eastAsia="宋体" w:hAnsi="宋体" w:cs="Arial"/>
          <w:sz w:val="24"/>
          <w:szCs w:val="24"/>
        </w:rPr>
      </w:pPr>
    </w:p>
    <w:p w14:paraId="0E5B6C30" w14:textId="77777777" w:rsidR="0055093D" w:rsidRPr="00CB16C1" w:rsidRDefault="0055093D" w:rsidP="00D137F3">
      <w:pPr>
        <w:keepNext/>
        <w:keepLines/>
        <w:spacing w:before="260" w:after="260" w:line="360" w:lineRule="auto"/>
        <w:jc w:val="center"/>
        <w:outlineLvl w:val="1"/>
        <w:rPr>
          <w:rFonts w:ascii="宋体" w:eastAsia="宋体" w:hAnsi="宋体" w:cs="Times New Roman"/>
          <w:b/>
          <w:sz w:val="30"/>
          <w:szCs w:val="20"/>
        </w:rPr>
      </w:pPr>
      <w:bookmarkStart w:id="12" w:name="_Toc86223242"/>
      <w:bookmarkStart w:id="13" w:name="_Toc86225291"/>
      <w:bookmarkStart w:id="14" w:name="_Toc86649722"/>
      <w:bookmarkStart w:id="15" w:name="_Toc86726439"/>
      <w:bookmarkStart w:id="16" w:name="_Toc86727355"/>
      <w:bookmarkStart w:id="17" w:name="_Toc86737929"/>
      <w:bookmarkStart w:id="18" w:name="_Toc89163368"/>
      <w:bookmarkStart w:id="19" w:name="_Toc108512358"/>
      <w:bookmarkStart w:id="20" w:name="_Toc110761796"/>
      <w:bookmarkStart w:id="21" w:name="_Toc110765660"/>
      <w:bookmarkStart w:id="22" w:name="_Toc110830492"/>
      <w:bookmarkStart w:id="23" w:name="_Toc118212950"/>
      <w:bookmarkStart w:id="24" w:name="_Toc118774803"/>
      <w:bookmarkStart w:id="25" w:name="_Toc118972648"/>
      <w:bookmarkStart w:id="26" w:name="_Toc119402710"/>
      <w:bookmarkStart w:id="27" w:name="_Toc120435783"/>
      <w:bookmarkStart w:id="28" w:name="_Toc124325888"/>
      <w:r w:rsidRPr="00CB16C1">
        <w:rPr>
          <w:rFonts w:ascii="宋体" w:eastAsia="宋体" w:hAnsi="宋体" w:cs="Times New Roman" w:hint="eastAsia"/>
          <w:b/>
          <w:sz w:val="30"/>
          <w:szCs w:val="20"/>
        </w:rPr>
        <w:lastRenderedPageBreak/>
        <w:t>四、基金管理人对基金托管人的业务核查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45238D0" w14:textId="6157B39C"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（一）基金管理人对基金托管人履行托管职责情况进行核查，核查事项包括基金托管人安全保管基金财产、开设基金财产的资金账户</w:t>
      </w:r>
      <w:r w:rsidR="00A761AB">
        <w:rPr>
          <w:rFonts w:ascii="宋体" w:eastAsia="宋体" w:hAnsi="宋体" w:cs="Arial" w:hint="eastAsia"/>
          <w:sz w:val="24"/>
          <w:szCs w:val="24"/>
        </w:rPr>
        <w:t>、</w:t>
      </w:r>
      <w:r w:rsidRPr="00CB16C1">
        <w:rPr>
          <w:rFonts w:ascii="宋体" w:eastAsia="宋体" w:hAnsi="宋体" w:cs="Arial" w:hint="eastAsia"/>
          <w:sz w:val="24"/>
          <w:szCs w:val="24"/>
        </w:rPr>
        <w:t>证券账户等投资所需账户、复核基金管理人计算的基金资产净值和各类基金份额的基金份额净值、根据基金管理人指令办理清算交收、相关信息披露和监督基金投资运作等行为。</w:t>
      </w:r>
    </w:p>
    <w:p w14:paraId="415A796D"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6F119B9"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A74A0DB" w14:textId="77777777" w:rsidR="00D137F3" w:rsidRDefault="00D137F3" w:rsidP="00D137F3">
      <w:pPr>
        <w:adjustRightInd w:val="0"/>
        <w:snapToGrid w:val="0"/>
        <w:spacing w:line="360" w:lineRule="auto"/>
        <w:ind w:firstLine="480"/>
        <w:rPr>
          <w:rFonts w:ascii="宋体" w:eastAsia="宋体" w:hAnsi="宋体" w:cs="Arial"/>
          <w:sz w:val="24"/>
          <w:szCs w:val="24"/>
        </w:rPr>
      </w:pPr>
    </w:p>
    <w:p w14:paraId="769F02E4" w14:textId="77777777" w:rsidR="005F4BB4" w:rsidRDefault="005F4BB4" w:rsidP="00D137F3">
      <w:pPr>
        <w:adjustRightInd w:val="0"/>
        <w:snapToGrid w:val="0"/>
        <w:spacing w:line="360" w:lineRule="auto"/>
        <w:ind w:firstLine="480"/>
        <w:rPr>
          <w:rFonts w:ascii="宋体" w:eastAsia="宋体" w:hAnsi="宋体" w:cs="Arial"/>
          <w:sz w:val="24"/>
          <w:szCs w:val="24"/>
        </w:rPr>
      </w:pPr>
    </w:p>
    <w:p w14:paraId="4D3EDD63" w14:textId="77777777" w:rsidR="005F4BB4" w:rsidRDefault="005F4BB4" w:rsidP="00D137F3">
      <w:pPr>
        <w:adjustRightInd w:val="0"/>
        <w:snapToGrid w:val="0"/>
        <w:spacing w:line="360" w:lineRule="auto"/>
        <w:ind w:firstLine="480"/>
        <w:rPr>
          <w:rFonts w:ascii="宋体" w:eastAsia="宋体" w:hAnsi="宋体" w:cs="Arial"/>
          <w:sz w:val="24"/>
          <w:szCs w:val="24"/>
        </w:rPr>
      </w:pPr>
    </w:p>
    <w:p w14:paraId="7FC002D7" w14:textId="77777777" w:rsidR="005F4BB4" w:rsidRDefault="005F4BB4" w:rsidP="00D137F3">
      <w:pPr>
        <w:adjustRightInd w:val="0"/>
        <w:snapToGrid w:val="0"/>
        <w:spacing w:line="360" w:lineRule="auto"/>
        <w:ind w:firstLine="480"/>
        <w:rPr>
          <w:rFonts w:ascii="宋体" w:eastAsia="宋体" w:hAnsi="宋体" w:cs="Arial"/>
          <w:sz w:val="24"/>
          <w:szCs w:val="24"/>
        </w:rPr>
      </w:pPr>
    </w:p>
    <w:p w14:paraId="0439F72F" w14:textId="77777777" w:rsidR="005F4BB4" w:rsidRDefault="005F4BB4" w:rsidP="00D137F3">
      <w:pPr>
        <w:adjustRightInd w:val="0"/>
        <w:snapToGrid w:val="0"/>
        <w:spacing w:line="360" w:lineRule="auto"/>
        <w:ind w:firstLine="480"/>
        <w:rPr>
          <w:rFonts w:ascii="宋体" w:eastAsia="宋体" w:hAnsi="宋体" w:cs="Arial"/>
          <w:sz w:val="24"/>
          <w:szCs w:val="24"/>
        </w:rPr>
      </w:pPr>
    </w:p>
    <w:p w14:paraId="3ECC69F7" w14:textId="77777777" w:rsidR="005F4BB4" w:rsidRDefault="005F4BB4" w:rsidP="00D137F3">
      <w:pPr>
        <w:adjustRightInd w:val="0"/>
        <w:snapToGrid w:val="0"/>
        <w:spacing w:line="360" w:lineRule="auto"/>
        <w:ind w:firstLine="480"/>
        <w:rPr>
          <w:rFonts w:ascii="宋体" w:eastAsia="宋体" w:hAnsi="宋体" w:cs="Arial"/>
          <w:sz w:val="24"/>
          <w:szCs w:val="24"/>
        </w:rPr>
      </w:pPr>
    </w:p>
    <w:p w14:paraId="430A02CB" w14:textId="77777777" w:rsidR="005F4BB4" w:rsidRDefault="005F4BB4" w:rsidP="00D137F3">
      <w:pPr>
        <w:adjustRightInd w:val="0"/>
        <w:snapToGrid w:val="0"/>
        <w:spacing w:line="360" w:lineRule="auto"/>
        <w:ind w:firstLine="480"/>
        <w:rPr>
          <w:rFonts w:ascii="宋体" w:eastAsia="宋体" w:hAnsi="宋体" w:cs="Arial"/>
          <w:sz w:val="24"/>
          <w:szCs w:val="24"/>
        </w:rPr>
      </w:pPr>
    </w:p>
    <w:p w14:paraId="721A0C52" w14:textId="77777777" w:rsidR="005F4BB4" w:rsidRDefault="005F4BB4" w:rsidP="00D137F3">
      <w:pPr>
        <w:adjustRightInd w:val="0"/>
        <w:snapToGrid w:val="0"/>
        <w:spacing w:line="360" w:lineRule="auto"/>
        <w:ind w:firstLine="480"/>
        <w:rPr>
          <w:rFonts w:ascii="宋体" w:eastAsia="宋体" w:hAnsi="宋体" w:cs="Arial"/>
          <w:sz w:val="24"/>
          <w:szCs w:val="24"/>
        </w:rPr>
      </w:pPr>
    </w:p>
    <w:p w14:paraId="6C57992D" w14:textId="77777777" w:rsidR="005F4BB4" w:rsidRPr="00CB16C1" w:rsidRDefault="005F4BB4" w:rsidP="00D137F3">
      <w:pPr>
        <w:adjustRightInd w:val="0"/>
        <w:snapToGrid w:val="0"/>
        <w:spacing w:line="360" w:lineRule="auto"/>
        <w:ind w:firstLine="480"/>
        <w:rPr>
          <w:rFonts w:ascii="宋体" w:eastAsia="宋体" w:hAnsi="宋体" w:cs="Arial"/>
          <w:sz w:val="24"/>
          <w:szCs w:val="24"/>
        </w:rPr>
      </w:pPr>
    </w:p>
    <w:p w14:paraId="574BB272" w14:textId="77777777" w:rsidR="0055093D" w:rsidRPr="00CB16C1" w:rsidRDefault="0055093D" w:rsidP="00D137F3">
      <w:pPr>
        <w:keepNext/>
        <w:keepLines/>
        <w:spacing w:before="260" w:after="260" w:line="360" w:lineRule="auto"/>
        <w:jc w:val="center"/>
        <w:outlineLvl w:val="1"/>
        <w:rPr>
          <w:rFonts w:ascii="宋体" w:eastAsia="宋体" w:hAnsi="宋体" w:cs="Times New Roman"/>
          <w:b/>
          <w:sz w:val="30"/>
          <w:szCs w:val="20"/>
        </w:rPr>
      </w:pPr>
      <w:bookmarkStart w:id="29" w:name="_Toc84133786"/>
      <w:bookmarkStart w:id="30" w:name="_Toc84234388"/>
      <w:bookmarkStart w:id="31" w:name="_Toc84234435"/>
      <w:bookmarkStart w:id="32" w:name="_Toc86204789"/>
      <w:bookmarkStart w:id="33" w:name="_Toc86223243"/>
      <w:bookmarkStart w:id="34" w:name="_Toc86225292"/>
      <w:bookmarkStart w:id="35" w:name="_Toc86649723"/>
      <w:bookmarkStart w:id="36" w:name="_Toc86726440"/>
      <w:bookmarkStart w:id="37" w:name="_Toc86727356"/>
      <w:bookmarkStart w:id="38" w:name="_Toc86737930"/>
      <w:bookmarkStart w:id="39" w:name="_Toc89163369"/>
      <w:bookmarkStart w:id="40" w:name="_Toc108512359"/>
      <w:bookmarkStart w:id="41" w:name="_Toc110761797"/>
      <w:bookmarkStart w:id="42" w:name="_Toc110765661"/>
      <w:bookmarkStart w:id="43" w:name="_Toc110830493"/>
      <w:bookmarkStart w:id="44" w:name="_Toc118212951"/>
      <w:bookmarkStart w:id="45" w:name="_Toc118774804"/>
      <w:bookmarkStart w:id="46" w:name="_Toc118972649"/>
      <w:bookmarkStart w:id="47" w:name="_Toc119402711"/>
      <w:bookmarkStart w:id="48" w:name="_Toc120435784"/>
      <w:bookmarkStart w:id="49" w:name="_Toc124325889"/>
      <w:r w:rsidRPr="00CB16C1">
        <w:rPr>
          <w:rFonts w:ascii="宋体" w:eastAsia="宋体" w:hAnsi="宋体" w:cs="Times New Roman" w:hint="eastAsia"/>
          <w:b/>
          <w:sz w:val="30"/>
          <w:szCs w:val="20"/>
        </w:rPr>
        <w:lastRenderedPageBreak/>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E09A4CC"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（一）基金财产保管的原则</w:t>
      </w:r>
    </w:p>
    <w:p w14:paraId="2303D05F"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1.基金财产应独立于基金管理人、基金托管人的固有财产。</w:t>
      </w:r>
    </w:p>
    <w:p w14:paraId="645D9112"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2.基金托管人应安全保管基金财产。</w:t>
      </w:r>
    </w:p>
    <w:p w14:paraId="74934118" w14:textId="123E4C63"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3.基金托管人按照规定开设基金财产的资金账户</w:t>
      </w:r>
      <w:r w:rsidR="00A761AB">
        <w:rPr>
          <w:rFonts w:ascii="宋体" w:eastAsia="宋体" w:hAnsi="宋体" w:cs="Arial" w:hint="eastAsia"/>
          <w:sz w:val="24"/>
          <w:szCs w:val="24"/>
        </w:rPr>
        <w:t>、</w:t>
      </w:r>
      <w:r w:rsidRPr="00CB16C1">
        <w:rPr>
          <w:rFonts w:ascii="宋体" w:eastAsia="宋体" w:hAnsi="宋体" w:cs="Arial" w:hint="eastAsia"/>
          <w:sz w:val="24"/>
          <w:szCs w:val="24"/>
        </w:rPr>
        <w:t>证券账户等投资所需账户。</w:t>
      </w:r>
    </w:p>
    <w:p w14:paraId="50352297"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4.基金托管人对所托管的不同基金财产分别设置账户，确保基金财产的完整与独立。</w:t>
      </w:r>
    </w:p>
    <w:p w14:paraId="217CD1D9"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5.基金托管人按照《基金合同》和本协议的约定保管基金财产，如有特殊情况双方可另行协商解决。基金</w:t>
      </w:r>
      <w:r w:rsidRPr="00CB16C1">
        <w:rPr>
          <w:rFonts w:ascii="宋体" w:eastAsia="宋体" w:hAnsi="宋体"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w:t>
      </w:r>
      <w:r w:rsidR="00E84B07">
        <w:rPr>
          <w:rFonts w:ascii="宋体" w:eastAsia="宋体" w:hAnsi="宋体" w:cs="Times New Roman" w:hint="eastAsia"/>
          <w:sz w:val="24"/>
          <w:szCs w:val="24"/>
        </w:rPr>
        <w:t>交易/</w:t>
      </w:r>
      <w:r w:rsidRPr="00CB16C1">
        <w:rPr>
          <w:rFonts w:ascii="宋体" w:eastAsia="宋体" w:hAnsi="宋体" w:cs="Times New Roman" w:hint="eastAsia"/>
          <w:sz w:val="24"/>
          <w:szCs w:val="24"/>
        </w:rPr>
        <w:t>登记结算机构扣收</w:t>
      </w:r>
      <w:r w:rsidR="00E84B07" w:rsidRPr="00E84B07">
        <w:rPr>
          <w:rFonts w:ascii="宋体" w:eastAsia="宋体" w:hAnsi="宋体" w:cs="Times New Roman" w:hint="eastAsia"/>
          <w:sz w:val="24"/>
          <w:szCs w:val="24"/>
        </w:rPr>
        <w:t>交易费、</w:t>
      </w:r>
      <w:r w:rsidRPr="00CB16C1">
        <w:rPr>
          <w:rFonts w:ascii="宋体" w:eastAsia="宋体" w:hAnsi="宋体" w:cs="Times New Roman" w:hint="eastAsia"/>
          <w:sz w:val="24"/>
          <w:szCs w:val="24"/>
        </w:rPr>
        <w:t>结算费和账户维护费等费用）。</w:t>
      </w:r>
    </w:p>
    <w:p w14:paraId="4C8B4740"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6393ECA"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7.除依据法律法规和《基金合同》的规定外，基金托管人不得委托第三人托管基金财产。</w:t>
      </w:r>
    </w:p>
    <w:p w14:paraId="2D2A8B60"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（二）基金募集期间及募集资金的验资</w:t>
      </w:r>
    </w:p>
    <w:p w14:paraId="543199FF" w14:textId="7B051C72"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1.基金募集期间募集的资金应存于基金管理人的“基金募集专户”。该账户由基金管理人开立并管理。</w:t>
      </w:r>
    </w:p>
    <w:p w14:paraId="0DEDA75A"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7139E7C2" w14:textId="0E21413F"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3.若基金募集期限届满，未能达到</w:t>
      </w:r>
      <w:r w:rsidR="0054282C">
        <w:rPr>
          <w:rFonts w:ascii="宋体" w:eastAsia="宋体" w:hAnsi="宋体" w:cs="Arial" w:hint="eastAsia"/>
          <w:sz w:val="24"/>
          <w:szCs w:val="24"/>
        </w:rPr>
        <w:t>基金备案</w:t>
      </w:r>
      <w:r w:rsidRPr="00CB16C1">
        <w:rPr>
          <w:rFonts w:ascii="宋体" w:eastAsia="宋体" w:hAnsi="宋体" w:cs="Arial" w:hint="eastAsia"/>
          <w:sz w:val="24"/>
          <w:szCs w:val="24"/>
        </w:rPr>
        <w:t>的条件，由基金管理人按规定办理退款等事宜。</w:t>
      </w:r>
    </w:p>
    <w:p w14:paraId="557CE2EE"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lastRenderedPageBreak/>
        <w:t>（三）基金银行账户的开立和管理</w:t>
      </w:r>
    </w:p>
    <w:p w14:paraId="331A9C34"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1.基金托管人可以</w:t>
      </w:r>
      <w:r w:rsidR="00DD585F">
        <w:rPr>
          <w:rFonts w:ascii="宋体" w:eastAsia="宋体" w:hAnsi="宋体" w:cs="Arial" w:hint="eastAsia"/>
          <w:sz w:val="24"/>
          <w:szCs w:val="24"/>
        </w:rPr>
        <w:t>本</w:t>
      </w:r>
      <w:r w:rsidRPr="00CB16C1">
        <w:rPr>
          <w:rFonts w:ascii="宋体" w:eastAsia="宋体" w:hAnsi="宋体" w:cs="Arial" w:hint="eastAsia"/>
          <w:sz w:val="24"/>
          <w:szCs w:val="24"/>
        </w:rPr>
        <w:t>基金的名义在其营业机构开立基金的银行账户，并根据基金管理人合法合规的指令办理资金收付。本基金的银行预留印鉴由基金托管人保管和使用。</w:t>
      </w:r>
    </w:p>
    <w:p w14:paraId="1EE74545"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9591B65"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3.基金银行账户的开立和管理应符合银行业监督管理机构的有关规定。</w:t>
      </w:r>
    </w:p>
    <w:p w14:paraId="5A7CB56D"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4.在符合法律法规规定的条件下，基金托管人可以通过基金托管人专用账户办理基金资产的支付。</w:t>
      </w:r>
    </w:p>
    <w:p w14:paraId="7D48F83A"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（四）基金证券账户和结算备付金账户的开立和管理</w:t>
      </w:r>
    </w:p>
    <w:p w14:paraId="7367BCE8"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1.基金托管人在中国证券登记结算有限责任公司为基金开立基金托管人与基金联名的证券账户。</w:t>
      </w:r>
    </w:p>
    <w:p w14:paraId="6DC70996"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7C7C2B2"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3.基金证券账户的开立和证券账户卡的保管由基金托管人负责，账户资产的管理和运用由基金管理人负责。</w:t>
      </w:r>
    </w:p>
    <w:p w14:paraId="1584DC3E"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证券账户开户费由基金管理人先行垫付,待托管产品启始运营后,基金管理人可向基金托管人发送划款指令,将代垫开户费从本基金托管资金账户中扣还基金管理人。</w:t>
      </w:r>
    </w:p>
    <w:p w14:paraId="2501E521" w14:textId="77777777" w:rsidR="0055093D"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54BFFC14" w14:textId="0CA81412" w:rsidR="00E84B07" w:rsidRPr="00727EC8" w:rsidRDefault="00E84B07" w:rsidP="00727EC8">
      <w:pPr>
        <w:adjustRightInd w:val="0"/>
        <w:snapToGrid w:val="0"/>
        <w:spacing w:line="360" w:lineRule="auto"/>
        <w:ind w:firstLineChars="200" w:firstLine="480"/>
        <w:rPr>
          <w:rFonts w:ascii="宋体" w:eastAsia="宋体" w:hAnsi="宋体" w:cs="Arial"/>
          <w:sz w:val="24"/>
          <w:szCs w:val="24"/>
        </w:rPr>
      </w:pPr>
      <w:r w:rsidRPr="00727EC8">
        <w:rPr>
          <w:rFonts w:ascii="宋体" w:eastAsia="宋体" w:hAnsi="宋体" w:cs="Arial"/>
          <w:sz w:val="24"/>
          <w:szCs w:val="24"/>
        </w:rPr>
        <w:t>5.账户注销时，由基金管理人依据中国证券登记结算</w:t>
      </w:r>
      <w:r w:rsidR="0054282C">
        <w:rPr>
          <w:rFonts w:ascii="宋体" w:eastAsia="宋体" w:hAnsi="宋体" w:cs="Arial" w:hint="eastAsia"/>
          <w:sz w:val="24"/>
          <w:szCs w:val="24"/>
        </w:rPr>
        <w:t>有限责任</w:t>
      </w:r>
      <w:r w:rsidRPr="00727EC8">
        <w:rPr>
          <w:rFonts w:ascii="宋体" w:eastAsia="宋体" w:hAnsi="宋体" w:cs="Arial"/>
          <w:sz w:val="24"/>
          <w:szCs w:val="24"/>
        </w:rPr>
        <w:t>公司相关规定，委托有交易关系的证券公司负责办理。销户完成后，基金管理人需将相关证明提供至基金托管人。账户注销期间如</w:t>
      </w:r>
      <w:r w:rsidRPr="00727EC8">
        <w:rPr>
          <w:rFonts w:ascii="宋体" w:eastAsia="宋体" w:hAnsi="宋体" w:cs="Arial" w:hint="eastAsia"/>
          <w:sz w:val="24"/>
          <w:szCs w:val="24"/>
        </w:rPr>
        <w:t>需基金托管人提供配合的，基金托管人应予以配合。</w:t>
      </w:r>
    </w:p>
    <w:p w14:paraId="643663FB" w14:textId="77777777" w:rsidR="0055093D" w:rsidRPr="00CB16C1" w:rsidRDefault="00E84B07" w:rsidP="00D137F3">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lastRenderedPageBreak/>
        <w:t>6</w:t>
      </w:r>
      <w:r w:rsidR="0055093D" w:rsidRPr="00CB16C1">
        <w:rPr>
          <w:rFonts w:ascii="宋体" w:eastAsia="宋体" w:hAnsi="宋体" w:cs="Arial" w:hint="eastAsia"/>
          <w:sz w:val="24"/>
          <w:szCs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15A6706C"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（五）债券托管专户的开设和管理</w:t>
      </w:r>
    </w:p>
    <w:p w14:paraId="2D33A9B7"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32029A16"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（六）其他账户的开立和管理</w:t>
      </w:r>
    </w:p>
    <w:p w14:paraId="28DE1835"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B537767"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2.法律法规等有关规定对相关账户的开立和管理另有规定的，从其规定办理。</w:t>
      </w:r>
    </w:p>
    <w:p w14:paraId="7C189590"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（七）基金财产投资的有关有价凭证等的保管</w:t>
      </w:r>
    </w:p>
    <w:p w14:paraId="562EABEC" w14:textId="77777777" w:rsidR="0055093D" w:rsidRPr="00CB16C1" w:rsidRDefault="0055093D" w:rsidP="00D137F3">
      <w:pPr>
        <w:adjustRightInd w:val="0"/>
        <w:snapToGrid w:val="0"/>
        <w:spacing w:line="360" w:lineRule="auto"/>
        <w:ind w:firstLineChars="200" w:firstLine="480"/>
        <w:rPr>
          <w:rFonts w:ascii="宋体" w:eastAsia="宋体" w:hAnsi="宋体" w:cs="Arial"/>
          <w:szCs w:val="24"/>
        </w:rPr>
      </w:pPr>
      <w:r w:rsidRPr="00CB16C1">
        <w:rPr>
          <w:rFonts w:ascii="宋体" w:eastAsia="宋体" w:hAnsi="宋体" w:cs="Arial" w:hint="eastAsia"/>
          <w:sz w:val="24"/>
          <w:szCs w:val="24"/>
        </w:rPr>
        <w:t>基金财产投资的有关实物证券、银行</w:t>
      </w:r>
      <w:r w:rsidRPr="00CB16C1">
        <w:rPr>
          <w:rFonts w:ascii="宋体" w:eastAsia="宋体" w:hAnsi="宋体" w:cs="Times New Roman" w:hint="eastAsia"/>
          <w:sz w:val="24"/>
          <w:szCs w:val="24"/>
        </w:rPr>
        <w:t>存款开户证实书</w:t>
      </w:r>
      <w:r w:rsidRPr="00CB16C1">
        <w:rPr>
          <w:rFonts w:ascii="宋体" w:eastAsia="宋体" w:hAnsi="宋体" w:cs="Arial" w:hint="eastAsia"/>
          <w:sz w:val="24"/>
          <w:szCs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57866B41"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（八）与基金财产有关的重大合同的保管</w:t>
      </w:r>
    </w:p>
    <w:p w14:paraId="5ACD7361"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w:t>
      </w:r>
      <w:r w:rsidRPr="00CB16C1">
        <w:rPr>
          <w:rFonts w:ascii="宋体" w:eastAsia="宋体" w:hAnsi="宋体" w:cs="Arial" w:hint="eastAsia"/>
          <w:sz w:val="24"/>
          <w:szCs w:val="24"/>
        </w:rPr>
        <w:lastRenderedPageBreak/>
        <w:t>管人，并在三十个工作日内将正本送达基金托管人处。重大合同的保管期限为《基金合同》终止后15年。</w:t>
      </w:r>
    </w:p>
    <w:p w14:paraId="16D0371E" w14:textId="77777777" w:rsidR="00D137F3" w:rsidRDefault="00D137F3" w:rsidP="00D137F3">
      <w:pPr>
        <w:adjustRightInd w:val="0"/>
        <w:snapToGrid w:val="0"/>
        <w:spacing w:line="360" w:lineRule="auto"/>
        <w:ind w:firstLineChars="200" w:firstLine="600"/>
        <w:rPr>
          <w:rFonts w:ascii="宋体" w:eastAsia="宋体" w:hAnsi="宋体" w:cs="Times New Roman"/>
          <w:sz w:val="30"/>
          <w:szCs w:val="30"/>
        </w:rPr>
      </w:pPr>
    </w:p>
    <w:p w14:paraId="779C490F" w14:textId="77777777" w:rsidR="005F4BB4" w:rsidRDefault="005F4BB4" w:rsidP="00D137F3">
      <w:pPr>
        <w:adjustRightInd w:val="0"/>
        <w:snapToGrid w:val="0"/>
        <w:spacing w:line="360" w:lineRule="auto"/>
        <w:ind w:firstLineChars="200" w:firstLine="600"/>
        <w:rPr>
          <w:rFonts w:ascii="宋体" w:eastAsia="宋体" w:hAnsi="宋体" w:cs="Times New Roman"/>
          <w:sz w:val="30"/>
          <w:szCs w:val="30"/>
        </w:rPr>
      </w:pPr>
    </w:p>
    <w:p w14:paraId="41ABAC13" w14:textId="77777777" w:rsidR="005F4BB4" w:rsidRDefault="005F4BB4" w:rsidP="00D137F3">
      <w:pPr>
        <w:adjustRightInd w:val="0"/>
        <w:snapToGrid w:val="0"/>
        <w:spacing w:line="360" w:lineRule="auto"/>
        <w:ind w:firstLineChars="200" w:firstLine="600"/>
        <w:rPr>
          <w:rFonts w:ascii="宋体" w:eastAsia="宋体" w:hAnsi="宋体" w:cs="Times New Roman"/>
          <w:sz w:val="30"/>
          <w:szCs w:val="30"/>
        </w:rPr>
      </w:pPr>
    </w:p>
    <w:p w14:paraId="71F536D5" w14:textId="77777777" w:rsidR="005F4BB4" w:rsidRDefault="005F4BB4" w:rsidP="00D137F3">
      <w:pPr>
        <w:adjustRightInd w:val="0"/>
        <w:snapToGrid w:val="0"/>
        <w:spacing w:line="360" w:lineRule="auto"/>
        <w:ind w:firstLineChars="200" w:firstLine="600"/>
        <w:rPr>
          <w:rFonts w:ascii="宋体" w:eastAsia="宋体" w:hAnsi="宋体" w:cs="Times New Roman"/>
          <w:sz w:val="30"/>
          <w:szCs w:val="30"/>
        </w:rPr>
      </w:pPr>
    </w:p>
    <w:p w14:paraId="674572BA" w14:textId="77777777" w:rsidR="005F4BB4" w:rsidRDefault="005F4BB4" w:rsidP="00D137F3">
      <w:pPr>
        <w:adjustRightInd w:val="0"/>
        <w:snapToGrid w:val="0"/>
        <w:spacing w:line="360" w:lineRule="auto"/>
        <w:ind w:firstLineChars="200" w:firstLine="600"/>
        <w:rPr>
          <w:rFonts w:ascii="宋体" w:eastAsia="宋体" w:hAnsi="宋体" w:cs="Times New Roman"/>
          <w:sz w:val="30"/>
          <w:szCs w:val="30"/>
        </w:rPr>
      </w:pPr>
    </w:p>
    <w:p w14:paraId="6E4F3264" w14:textId="77777777" w:rsidR="005F4BB4" w:rsidRDefault="005F4BB4" w:rsidP="00D137F3">
      <w:pPr>
        <w:adjustRightInd w:val="0"/>
        <w:snapToGrid w:val="0"/>
        <w:spacing w:line="360" w:lineRule="auto"/>
        <w:ind w:firstLineChars="200" w:firstLine="600"/>
        <w:rPr>
          <w:rFonts w:ascii="宋体" w:eastAsia="宋体" w:hAnsi="宋体" w:cs="Times New Roman"/>
          <w:sz w:val="30"/>
          <w:szCs w:val="30"/>
        </w:rPr>
      </w:pPr>
    </w:p>
    <w:p w14:paraId="6F4D2AF3" w14:textId="77777777" w:rsidR="005F4BB4" w:rsidRDefault="005F4BB4" w:rsidP="00D137F3">
      <w:pPr>
        <w:adjustRightInd w:val="0"/>
        <w:snapToGrid w:val="0"/>
        <w:spacing w:line="360" w:lineRule="auto"/>
        <w:ind w:firstLineChars="200" w:firstLine="600"/>
        <w:rPr>
          <w:rFonts w:ascii="宋体" w:eastAsia="宋体" w:hAnsi="宋体" w:cs="Times New Roman"/>
          <w:sz w:val="30"/>
          <w:szCs w:val="30"/>
        </w:rPr>
      </w:pPr>
    </w:p>
    <w:p w14:paraId="7E759998" w14:textId="77777777" w:rsidR="005F4BB4" w:rsidRDefault="005F4BB4" w:rsidP="00D137F3">
      <w:pPr>
        <w:adjustRightInd w:val="0"/>
        <w:snapToGrid w:val="0"/>
        <w:spacing w:line="360" w:lineRule="auto"/>
        <w:ind w:firstLineChars="200" w:firstLine="600"/>
        <w:rPr>
          <w:rFonts w:ascii="宋体" w:eastAsia="宋体" w:hAnsi="宋体" w:cs="Times New Roman"/>
          <w:sz w:val="30"/>
          <w:szCs w:val="30"/>
        </w:rPr>
      </w:pPr>
    </w:p>
    <w:p w14:paraId="00925D06" w14:textId="77777777" w:rsidR="005F4BB4" w:rsidRDefault="005F4BB4" w:rsidP="00D137F3">
      <w:pPr>
        <w:adjustRightInd w:val="0"/>
        <w:snapToGrid w:val="0"/>
        <w:spacing w:line="360" w:lineRule="auto"/>
        <w:ind w:firstLineChars="200" w:firstLine="600"/>
        <w:rPr>
          <w:rFonts w:ascii="宋体" w:eastAsia="宋体" w:hAnsi="宋体" w:cs="Times New Roman"/>
          <w:sz w:val="30"/>
          <w:szCs w:val="30"/>
        </w:rPr>
      </w:pPr>
    </w:p>
    <w:p w14:paraId="0A076BF3" w14:textId="77777777" w:rsidR="005F4BB4" w:rsidRDefault="005F4BB4" w:rsidP="00D137F3">
      <w:pPr>
        <w:adjustRightInd w:val="0"/>
        <w:snapToGrid w:val="0"/>
        <w:spacing w:line="360" w:lineRule="auto"/>
        <w:ind w:firstLineChars="200" w:firstLine="600"/>
        <w:rPr>
          <w:rFonts w:ascii="宋体" w:eastAsia="宋体" w:hAnsi="宋体" w:cs="Times New Roman"/>
          <w:sz w:val="30"/>
          <w:szCs w:val="30"/>
        </w:rPr>
      </w:pPr>
    </w:p>
    <w:p w14:paraId="59C508AB" w14:textId="77777777" w:rsidR="005F4BB4" w:rsidRDefault="005F4BB4" w:rsidP="00D137F3">
      <w:pPr>
        <w:adjustRightInd w:val="0"/>
        <w:snapToGrid w:val="0"/>
        <w:spacing w:line="360" w:lineRule="auto"/>
        <w:ind w:firstLineChars="200" w:firstLine="600"/>
        <w:rPr>
          <w:rFonts w:ascii="宋体" w:eastAsia="宋体" w:hAnsi="宋体" w:cs="Times New Roman"/>
          <w:sz w:val="30"/>
          <w:szCs w:val="30"/>
        </w:rPr>
      </w:pPr>
    </w:p>
    <w:p w14:paraId="76EA60B9" w14:textId="77777777" w:rsidR="005F4BB4" w:rsidRDefault="005F4BB4" w:rsidP="00D137F3">
      <w:pPr>
        <w:adjustRightInd w:val="0"/>
        <w:snapToGrid w:val="0"/>
        <w:spacing w:line="360" w:lineRule="auto"/>
        <w:ind w:firstLineChars="200" w:firstLine="600"/>
        <w:rPr>
          <w:rFonts w:ascii="宋体" w:eastAsia="宋体" w:hAnsi="宋体" w:cs="Times New Roman"/>
          <w:sz w:val="30"/>
          <w:szCs w:val="30"/>
        </w:rPr>
      </w:pPr>
    </w:p>
    <w:p w14:paraId="188D7E37" w14:textId="77777777" w:rsidR="005F4BB4" w:rsidRDefault="005F4BB4" w:rsidP="00D137F3">
      <w:pPr>
        <w:adjustRightInd w:val="0"/>
        <w:snapToGrid w:val="0"/>
        <w:spacing w:line="360" w:lineRule="auto"/>
        <w:ind w:firstLineChars="200" w:firstLine="600"/>
        <w:rPr>
          <w:rFonts w:ascii="宋体" w:eastAsia="宋体" w:hAnsi="宋体" w:cs="Times New Roman"/>
          <w:sz w:val="30"/>
          <w:szCs w:val="30"/>
        </w:rPr>
      </w:pPr>
    </w:p>
    <w:p w14:paraId="072FB1C4" w14:textId="77777777" w:rsidR="005F4BB4" w:rsidRDefault="005F4BB4" w:rsidP="00D137F3">
      <w:pPr>
        <w:adjustRightInd w:val="0"/>
        <w:snapToGrid w:val="0"/>
        <w:spacing w:line="360" w:lineRule="auto"/>
        <w:ind w:firstLineChars="200" w:firstLine="600"/>
        <w:rPr>
          <w:rFonts w:ascii="宋体" w:eastAsia="宋体" w:hAnsi="宋体" w:cs="Times New Roman"/>
          <w:sz w:val="30"/>
          <w:szCs w:val="30"/>
        </w:rPr>
      </w:pPr>
    </w:p>
    <w:p w14:paraId="4BC35F01" w14:textId="77777777" w:rsidR="005F4BB4" w:rsidRDefault="005F4BB4" w:rsidP="00D137F3">
      <w:pPr>
        <w:adjustRightInd w:val="0"/>
        <w:snapToGrid w:val="0"/>
        <w:spacing w:line="360" w:lineRule="auto"/>
        <w:ind w:firstLineChars="200" w:firstLine="600"/>
        <w:rPr>
          <w:rFonts w:ascii="宋体" w:eastAsia="宋体" w:hAnsi="宋体" w:cs="Times New Roman"/>
          <w:sz w:val="30"/>
          <w:szCs w:val="30"/>
        </w:rPr>
      </w:pPr>
    </w:p>
    <w:p w14:paraId="2120890D" w14:textId="77777777" w:rsidR="005F4BB4" w:rsidRDefault="005F4BB4" w:rsidP="00D137F3">
      <w:pPr>
        <w:adjustRightInd w:val="0"/>
        <w:snapToGrid w:val="0"/>
        <w:spacing w:line="360" w:lineRule="auto"/>
        <w:ind w:firstLineChars="200" w:firstLine="600"/>
        <w:rPr>
          <w:rFonts w:ascii="宋体" w:eastAsia="宋体" w:hAnsi="宋体" w:cs="Times New Roman"/>
          <w:sz w:val="30"/>
          <w:szCs w:val="30"/>
        </w:rPr>
      </w:pPr>
    </w:p>
    <w:p w14:paraId="78366979" w14:textId="77777777" w:rsidR="005F4BB4" w:rsidRDefault="005F4BB4" w:rsidP="00D137F3">
      <w:pPr>
        <w:adjustRightInd w:val="0"/>
        <w:snapToGrid w:val="0"/>
        <w:spacing w:line="360" w:lineRule="auto"/>
        <w:ind w:firstLineChars="200" w:firstLine="600"/>
        <w:rPr>
          <w:rFonts w:ascii="宋体" w:eastAsia="宋体" w:hAnsi="宋体" w:cs="Times New Roman"/>
          <w:sz w:val="30"/>
          <w:szCs w:val="30"/>
        </w:rPr>
      </w:pPr>
    </w:p>
    <w:p w14:paraId="5A79382C" w14:textId="77777777" w:rsidR="005F4BB4" w:rsidRDefault="005F4BB4" w:rsidP="00D137F3">
      <w:pPr>
        <w:adjustRightInd w:val="0"/>
        <w:snapToGrid w:val="0"/>
        <w:spacing w:line="360" w:lineRule="auto"/>
        <w:ind w:firstLineChars="200" w:firstLine="600"/>
        <w:rPr>
          <w:rFonts w:ascii="宋体" w:eastAsia="宋体" w:hAnsi="宋体" w:cs="Times New Roman"/>
          <w:sz w:val="30"/>
          <w:szCs w:val="30"/>
        </w:rPr>
      </w:pPr>
    </w:p>
    <w:p w14:paraId="776CDB81" w14:textId="77777777" w:rsidR="005F4BB4" w:rsidRDefault="005F4BB4" w:rsidP="00D137F3">
      <w:pPr>
        <w:adjustRightInd w:val="0"/>
        <w:snapToGrid w:val="0"/>
        <w:spacing w:line="360" w:lineRule="auto"/>
        <w:ind w:firstLineChars="200" w:firstLine="600"/>
        <w:rPr>
          <w:rFonts w:ascii="宋体" w:eastAsia="宋体" w:hAnsi="宋体" w:cs="Times New Roman"/>
          <w:sz w:val="30"/>
          <w:szCs w:val="30"/>
        </w:rPr>
      </w:pPr>
    </w:p>
    <w:p w14:paraId="262DD6CE" w14:textId="77777777" w:rsidR="005F4BB4" w:rsidRDefault="005F4BB4" w:rsidP="00D137F3">
      <w:pPr>
        <w:adjustRightInd w:val="0"/>
        <w:snapToGrid w:val="0"/>
        <w:spacing w:line="360" w:lineRule="auto"/>
        <w:ind w:firstLineChars="200" w:firstLine="600"/>
        <w:rPr>
          <w:rFonts w:ascii="宋体" w:eastAsia="宋体" w:hAnsi="宋体" w:cs="Times New Roman"/>
          <w:sz w:val="30"/>
          <w:szCs w:val="30"/>
        </w:rPr>
      </w:pPr>
    </w:p>
    <w:p w14:paraId="479668E3" w14:textId="77777777" w:rsidR="005F4BB4" w:rsidRDefault="005F4BB4" w:rsidP="00D137F3">
      <w:pPr>
        <w:adjustRightInd w:val="0"/>
        <w:snapToGrid w:val="0"/>
        <w:spacing w:line="360" w:lineRule="auto"/>
        <w:ind w:firstLineChars="200" w:firstLine="600"/>
        <w:rPr>
          <w:rFonts w:ascii="宋体" w:eastAsia="宋体" w:hAnsi="宋体" w:cs="Times New Roman"/>
          <w:sz w:val="30"/>
          <w:szCs w:val="30"/>
        </w:rPr>
      </w:pPr>
    </w:p>
    <w:p w14:paraId="4A0C57D3" w14:textId="77777777" w:rsidR="005F4BB4" w:rsidRPr="00CB16C1" w:rsidRDefault="005F4BB4" w:rsidP="00D137F3">
      <w:pPr>
        <w:adjustRightInd w:val="0"/>
        <w:snapToGrid w:val="0"/>
        <w:spacing w:line="360" w:lineRule="auto"/>
        <w:ind w:firstLineChars="200" w:firstLine="600"/>
        <w:rPr>
          <w:rFonts w:ascii="宋体" w:eastAsia="宋体" w:hAnsi="宋体" w:cs="Times New Roman"/>
          <w:sz w:val="30"/>
          <w:szCs w:val="30"/>
        </w:rPr>
      </w:pPr>
    </w:p>
    <w:p w14:paraId="4CDF3C6F" w14:textId="77777777" w:rsidR="0055093D" w:rsidRPr="00CB16C1" w:rsidRDefault="0055093D" w:rsidP="00D137F3">
      <w:pPr>
        <w:keepNext/>
        <w:keepLines/>
        <w:spacing w:before="260" w:after="260" w:line="360" w:lineRule="auto"/>
        <w:jc w:val="center"/>
        <w:outlineLvl w:val="1"/>
        <w:rPr>
          <w:rFonts w:ascii="宋体" w:eastAsia="宋体" w:hAnsi="宋体" w:cs="Times New Roman"/>
          <w:b/>
          <w:sz w:val="30"/>
          <w:szCs w:val="20"/>
        </w:rPr>
      </w:pPr>
      <w:bookmarkStart w:id="50" w:name="_Toc84133787"/>
      <w:bookmarkStart w:id="51" w:name="_Toc84234389"/>
      <w:bookmarkStart w:id="52" w:name="_Toc84234436"/>
      <w:bookmarkStart w:id="53" w:name="_Toc86204790"/>
      <w:bookmarkStart w:id="54" w:name="_Toc86223244"/>
      <w:bookmarkStart w:id="55" w:name="_Toc86225293"/>
      <w:bookmarkStart w:id="56" w:name="_Toc86649724"/>
      <w:bookmarkStart w:id="57" w:name="_Toc86726441"/>
      <w:bookmarkStart w:id="58" w:name="_Toc86727357"/>
      <w:bookmarkStart w:id="59" w:name="_Toc86737931"/>
      <w:bookmarkStart w:id="60" w:name="_Toc89163370"/>
      <w:bookmarkStart w:id="61" w:name="_Toc108512360"/>
      <w:bookmarkStart w:id="62" w:name="_Toc110761798"/>
      <w:bookmarkStart w:id="63" w:name="_Toc110765662"/>
      <w:bookmarkStart w:id="64" w:name="_Toc110830494"/>
      <w:bookmarkStart w:id="65" w:name="_Toc118212952"/>
      <w:bookmarkStart w:id="66" w:name="_Toc118774805"/>
      <w:bookmarkStart w:id="67" w:name="_Toc118972650"/>
      <w:bookmarkStart w:id="68" w:name="_Toc119402712"/>
      <w:bookmarkStart w:id="69" w:name="_Toc120435785"/>
      <w:bookmarkStart w:id="70" w:name="_Toc124325890"/>
      <w:r w:rsidRPr="00CB16C1">
        <w:rPr>
          <w:rFonts w:ascii="宋体" w:eastAsia="宋体" w:hAnsi="宋体" w:cs="Times New Roman" w:hint="eastAsia"/>
          <w:b/>
          <w:sz w:val="30"/>
          <w:szCs w:val="20"/>
        </w:rPr>
        <w:lastRenderedPageBreak/>
        <w:t>六、指令的发送、确认及执行</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B1E538E"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45783146"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（一）基金管理人对发送指令人员的书面授权</w:t>
      </w:r>
    </w:p>
    <w:p w14:paraId="2F07173C"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1.基金管理人应指定专人向基金托管人发送指令。</w:t>
      </w:r>
    </w:p>
    <w:p w14:paraId="3E13133E"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2.基金管理人应向基金托管人提供书面授权文件，内容包括被授权人名单、预留印鉴及被授权人签字样本，授权文件应注明被授权人相应的权限。</w:t>
      </w:r>
    </w:p>
    <w:p w14:paraId="7CD5FF12"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38A755AB"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4.基金管理人和基金托管人对授权文件负有保密义务，其内容不得向被授权人及相关操作人员以外的任何人泄露。但法律法规规定或有权机关要求的除外。</w:t>
      </w:r>
    </w:p>
    <w:p w14:paraId="068E4BFA"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（二）指令的内容</w:t>
      </w:r>
    </w:p>
    <w:p w14:paraId="1C057AE8"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1.指令包括付款指令以及其他资金划拨指令等。</w:t>
      </w:r>
    </w:p>
    <w:p w14:paraId="1948DBE4"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2.基金管理人发给基金托管人的指令应写明款项事由、支付时间、到账时间、金额、账户等，加盖预留印鉴并由被授权人签字。</w:t>
      </w:r>
    </w:p>
    <w:p w14:paraId="1B2889DB"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（三）指令的发送、确认及执行的时间和程序</w:t>
      </w:r>
    </w:p>
    <w:p w14:paraId="7D3D49BB"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1.指令的发送</w:t>
      </w:r>
    </w:p>
    <w:p w14:paraId="33428D76"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基金管理人发送指令应采用加密传真方式或双方协商一致的其他方式。</w:t>
      </w:r>
    </w:p>
    <w:p w14:paraId="1B39AB88"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0E7634B6"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指令发出后，基金管理人应及时以电话方式向基金托管人确认。</w:t>
      </w:r>
    </w:p>
    <w:p w14:paraId="67D0D559"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Times New Roman" w:hint="eastAsia"/>
          <w:sz w:val="24"/>
          <w:szCs w:val="24"/>
        </w:rPr>
        <w:t>基金管理人应在银行间交易成交后，及时将通知单、相关文件及划款指令加盖</w:t>
      </w:r>
      <w:r w:rsidR="00495879" w:rsidRPr="00CB16C1">
        <w:rPr>
          <w:rFonts w:ascii="宋体" w:eastAsia="宋体" w:hAnsi="宋体" w:cs="Times New Roman" w:hint="eastAsia"/>
          <w:sz w:val="24"/>
          <w:szCs w:val="24"/>
        </w:rPr>
        <w:t>预留印鉴</w:t>
      </w:r>
      <w:r w:rsidRPr="00CB16C1">
        <w:rPr>
          <w:rFonts w:ascii="宋体" w:eastAsia="宋体" w:hAnsi="宋体" w:cs="Times New Roman" w:hint="eastAsia"/>
          <w:sz w:val="24"/>
          <w:szCs w:val="24"/>
        </w:rPr>
        <w:t>后发至基金托管人并电话确认，由基金托管人完成后台交易匹配及资</w:t>
      </w:r>
      <w:r w:rsidRPr="00CB16C1">
        <w:rPr>
          <w:rFonts w:ascii="宋体" w:eastAsia="宋体" w:hAnsi="宋体" w:cs="Times New Roman" w:hint="eastAsia"/>
          <w:sz w:val="24"/>
          <w:szCs w:val="24"/>
        </w:rPr>
        <w:lastRenderedPageBreak/>
        <w:t>金交收事宜。如果银行间结算系统已经生成的交易需要取消或终止，基金管理人要书面通知基金托管人。</w:t>
      </w:r>
    </w:p>
    <w:p w14:paraId="5195B01E"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2.指令的确认</w:t>
      </w:r>
    </w:p>
    <w:p w14:paraId="7692413E"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63DDD943"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3.指令的时间和执行</w:t>
      </w:r>
    </w:p>
    <w:p w14:paraId="50E4D55A" w14:textId="25170AA3" w:rsidR="0055093D" w:rsidRPr="00CB16C1" w:rsidRDefault="0055093D" w:rsidP="00D137F3">
      <w:pPr>
        <w:adjustRightInd w:val="0"/>
        <w:snapToGrid w:val="0"/>
        <w:spacing w:line="360" w:lineRule="auto"/>
        <w:ind w:firstLine="480"/>
        <w:rPr>
          <w:rFonts w:ascii="宋体" w:eastAsia="宋体" w:hAnsi="宋体" w:cs="Arial"/>
          <w:sz w:val="24"/>
          <w:szCs w:val="24"/>
          <w:shd w:val="pct15" w:color="auto" w:fill="FFFFFF"/>
        </w:rPr>
      </w:pPr>
      <w:r w:rsidRPr="00CB16C1">
        <w:rPr>
          <w:rFonts w:ascii="宋体" w:eastAsia="宋体"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w:t>
      </w:r>
      <w:r w:rsidRPr="00CB16C1">
        <w:rPr>
          <w:rFonts w:ascii="宋体" w:eastAsia="宋体" w:hAnsi="宋体" w:cs="Arial" w:hint="eastAsia"/>
          <w:sz w:val="24"/>
          <w:szCs w:val="24"/>
        </w:rPr>
        <w:t>对于中国证券登记结算有限责任公司实行T+0非担保交收的业务，基金管理人应在交易日14：00</w:t>
      </w:r>
      <w:r w:rsidRPr="00CB16C1">
        <w:rPr>
          <w:rFonts w:ascii="宋体" w:eastAsia="宋体" w:hAnsi="宋体" w:cs="Arial" w:hint="eastAsia"/>
          <w:sz w:val="24"/>
          <w:szCs w:val="30"/>
        </w:rPr>
        <w:t>前</w:t>
      </w:r>
      <w:r w:rsidRPr="00CB16C1">
        <w:rPr>
          <w:rFonts w:ascii="宋体" w:eastAsia="宋体" w:hAnsi="宋体" w:cs="Arial" w:hint="eastAsia"/>
          <w:sz w:val="24"/>
          <w:szCs w:val="24"/>
        </w:rPr>
        <w:t>将划款指令发送至托管人。因基金管理人指令传输不及时，致使资金未能及时划入</w:t>
      </w:r>
      <w:r w:rsidR="0054282C">
        <w:rPr>
          <w:rFonts w:ascii="宋体" w:eastAsia="宋体" w:hAnsi="宋体" w:cs="Arial" w:hint="eastAsia"/>
          <w:sz w:val="24"/>
          <w:szCs w:val="24"/>
        </w:rPr>
        <w:t>中国证券登记结算有限责任公司</w:t>
      </w:r>
      <w:r w:rsidRPr="00CB16C1">
        <w:rPr>
          <w:rFonts w:ascii="宋体" w:eastAsia="宋体" w:hAnsi="宋体" w:cs="Arial" w:hint="eastAsia"/>
          <w:sz w:val="24"/>
          <w:szCs w:val="24"/>
        </w:rPr>
        <w:t>所造成的损失由基金管理人承担，包括赔偿在</w:t>
      </w:r>
      <w:r w:rsidR="00514BF8">
        <w:rPr>
          <w:rFonts w:ascii="宋体" w:eastAsia="宋体" w:hAnsi="宋体" w:cs="Arial" w:hint="eastAsia"/>
          <w:sz w:val="24"/>
          <w:szCs w:val="24"/>
        </w:rPr>
        <w:t>该</w:t>
      </w:r>
      <w:r w:rsidRPr="00CB16C1">
        <w:rPr>
          <w:rFonts w:ascii="宋体" w:eastAsia="宋体" w:hAnsi="宋体" w:cs="Arial" w:hint="eastAsia"/>
          <w:sz w:val="24"/>
          <w:szCs w:val="24"/>
        </w:rPr>
        <w:t>市场引起其他托管客户交易失败、赔偿因占用</w:t>
      </w:r>
      <w:r w:rsidRPr="00CB16C1">
        <w:rPr>
          <w:rFonts w:ascii="宋体" w:eastAsia="宋体" w:hAnsi="宋体" w:cs="Arial" w:hint="eastAsia"/>
          <w:sz w:val="24"/>
          <w:szCs w:val="30"/>
        </w:rPr>
        <w:t>结算参与人</w:t>
      </w:r>
      <w:r w:rsidRPr="00CB16C1">
        <w:rPr>
          <w:rFonts w:ascii="宋体" w:eastAsia="宋体" w:hAnsi="宋体" w:cs="Arial" w:hint="eastAsia"/>
          <w:sz w:val="24"/>
          <w:szCs w:val="24"/>
        </w:rPr>
        <w:t>最低备付金带来的利息损失</w:t>
      </w:r>
      <w:r w:rsidRPr="00CB16C1">
        <w:rPr>
          <w:rFonts w:ascii="宋体" w:eastAsia="宋体" w:hAnsi="宋体" w:cs="Arial" w:hint="eastAsia"/>
          <w:sz w:val="24"/>
          <w:szCs w:val="30"/>
        </w:rPr>
        <w:t>。</w:t>
      </w:r>
      <w:r w:rsidRPr="00CB16C1">
        <w:rPr>
          <w:rFonts w:ascii="宋体" w:eastAsia="宋体" w:hAnsi="宋体" w:cs="Arial" w:hint="eastAsia"/>
          <w:sz w:val="24"/>
          <w:szCs w:val="24"/>
        </w:rPr>
        <w:t>基金管理人应确保基金托管人在执行指令时，基金资金账户有足够的资金余额，</w:t>
      </w:r>
      <w:r w:rsidRPr="00CB16C1">
        <w:rPr>
          <w:rFonts w:ascii="宋体" w:eastAsia="宋体" w:hAnsi="宋体" w:cs="Arial" w:hint="eastAsia"/>
          <w:sz w:val="24"/>
          <w:szCs w:val="30"/>
        </w:rPr>
        <w:t>在基金资金头寸充足的情况下，基金托管人对基金管理人符合法律法规、《基金合同》、本协议的指令不得拖延或拒绝执行。</w:t>
      </w:r>
    </w:p>
    <w:p w14:paraId="75D9BAC1" w14:textId="77777777" w:rsidR="0055093D" w:rsidRPr="00CB16C1" w:rsidRDefault="0055093D" w:rsidP="00D137F3">
      <w:pPr>
        <w:adjustRightInd w:val="0"/>
        <w:snapToGrid w:val="0"/>
        <w:spacing w:line="360" w:lineRule="auto"/>
        <w:ind w:firstLine="480"/>
        <w:rPr>
          <w:rFonts w:ascii="宋体" w:eastAsia="宋体" w:hAnsi="宋体" w:cs="Arial"/>
          <w:sz w:val="24"/>
          <w:szCs w:val="30"/>
        </w:rPr>
      </w:pPr>
      <w:r w:rsidRPr="00CB16C1">
        <w:rPr>
          <w:rFonts w:ascii="宋体" w:eastAsia="宋体" w:hAnsi="宋体" w:cs="Arial" w:hint="eastAsia"/>
          <w:sz w:val="24"/>
          <w:szCs w:val="30"/>
        </w:rPr>
        <w:t>（四）基金管理人发送错误指令的情形和处理程序</w:t>
      </w:r>
    </w:p>
    <w:p w14:paraId="3CDE6EE2"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基金管理人发送错误指令的情形包括指令违反法律法规和《基金合同》，指令发送人员无权或超越权限发送指令。</w:t>
      </w:r>
    </w:p>
    <w:p w14:paraId="3C5095D0"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基金托管人在履行监督职能时，发现基金管理人的指令错误时，有权拒绝执行，并及时通知基金管理人改正。如需撤销指令，基金管理人应出具书面说明，并加盖</w:t>
      </w:r>
      <w:r w:rsidR="00495879" w:rsidRPr="00CB16C1">
        <w:rPr>
          <w:rFonts w:ascii="宋体" w:eastAsia="宋体" w:hAnsi="宋体" w:cs="Arial" w:hint="eastAsia"/>
          <w:sz w:val="24"/>
          <w:szCs w:val="24"/>
        </w:rPr>
        <w:t>预留印鉴</w:t>
      </w:r>
      <w:r w:rsidRPr="00CB16C1">
        <w:rPr>
          <w:rFonts w:ascii="宋体" w:eastAsia="宋体" w:hAnsi="宋体" w:cs="Arial" w:hint="eastAsia"/>
          <w:sz w:val="24"/>
          <w:szCs w:val="24"/>
        </w:rPr>
        <w:t>。</w:t>
      </w:r>
    </w:p>
    <w:p w14:paraId="7A9031DD"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（五）基金托管人依照法律法规暂缓、拒绝执行指令的情形和处理程序</w:t>
      </w:r>
    </w:p>
    <w:p w14:paraId="08D5DB4F"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若基金托管人发现基金管理人的指令违反法律法规，或者违反《基金合同》约定的，应当拒绝执行，立即通知基金管理人。</w:t>
      </w:r>
    </w:p>
    <w:p w14:paraId="0F4B0818"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lastRenderedPageBreak/>
        <w:t>（六）基金托管人未按照基金管理人指令执行的处理方法</w:t>
      </w:r>
    </w:p>
    <w:p w14:paraId="4C824281"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基金托管人由于</w:t>
      </w:r>
      <w:r w:rsidR="00E84B07">
        <w:rPr>
          <w:rFonts w:ascii="宋体" w:eastAsia="宋体" w:hAnsi="宋体" w:cs="Arial" w:hint="eastAsia"/>
          <w:sz w:val="24"/>
          <w:szCs w:val="24"/>
        </w:rPr>
        <w:t>过错</w:t>
      </w:r>
      <w:r w:rsidRPr="00CB16C1">
        <w:rPr>
          <w:rFonts w:ascii="宋体" w:eastAsia="宋体" w:hAnsi="宋体" w:cs="Arial" w:hint="eastAsia"/>
          <w:sz w:val="24"/>
          <w:szCs w:val="24"/>
        </w:rPr>
        <w:t>，未按照基金管理人发送的指令执行并对基金财产或投资人造成的直接损失，由基金托管人</w:t>
      </w:r>
      <w:r w:rsidRPr="00CB16C1">
        <w:rPr>
          <w:rFonts w:ascii="宋体" w:eastAsia="宋体" w:hAnsi="宋体" w:cs="Times New Roman" w:hint="eastAsia"/>
          <w:sz w:val="24"/>
          <w:szCs w:val="24"/>
        </w:rPr>
        <w:t>赔偿由此造成的直接损失。</w:t>
      </w:r>
    </w:p>
    <w:p w14:paraId="3C3E3B23"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（七）更换被授权人员的程序</w:t>
      </w:r>
    </w:p>
    <w:p w14:paraId="3A6F7340"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CB16C1">
        <w:rPr>
          <w:rFonts w:ascii="宋体" w:eastAsia="宋体" w:hAnsi="宋体" w:cs="Times New Roman" w:hint="eastAsia"/>
          <w:sz w:val="24"/>
          <w:szCs w:val="24"/>
        </w:rPr>
        <w:t>。</w:t>
      </w:r>
      <w:r w:rsidRPr="00CB16C1">
        <w:rPr>
          <w:rFonts w:ascii="宋体" w:eastAsia="宋体" w:hAnsi="宋体" w:cs="Arial" w:hint="eastAsia"/>
          <w:sz w:val="24"/>
          <w:szCs w:val="24"/>
        </w:rPr>
        <w:t>基金托管人更换</w:t>
      </w:r>
      <w:r w:rsidR="00495879" w:rsidRPr="00CB16C1">
        <w:rPr>
          <w:rFonts w:ascii="宋体" w:eastAsia="宋体" w:hAnsi="宋体" w:cs="Arial" w:hint="eastAsia"/>
          <w:sz w:val="24"/>
          <w:szCs w:val="24"/>
        </w:rPr>
        <w:t>接收</w:t>
      </w:r>
      <w:r w:rsidRPr="00CB16C1">
        <w:rPr>
          <w:rFonts w:ascii="宋体" w:eastAsia="宋体" w:hAnsi="宋体" w:cs="Arial" w:hint="eastAsia"/>
          <w:sz w:val="24"/>
          <w:szCs w:val="24"/>
        </w:rPr>
        <w:t>基金管理人指令的人员，应提前通过录音电话通知基金管理人。</w:t>
      </w:r>
    </w:p>
    <w:p w14:paraId="60A5274E"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（八）其他事项</w:t>
      </w:r>
    </w:p>
    <w:p w14:paraId="3AE1B8FF"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082EA6E"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39681EA1" w14:textId="77777777" w:rsidR="00D137F3" w:rsidRDefault="00D137F3" w:rsidP="00D137F3">
      <w:pPr>
        <w:adjustRightInd w:val="0"/>
        <w:snapToGrid w:val="0"/>
        <w:spacing w:line="360" w:lineRule="auto"/>
        <w:ind w:firstLine="480"/>
        <w:rPr>
          <w:rFonts w:ascii="宋体" w:eastAsia="宋体" w:hAnsi="宋体" w:cs="Arial"/>
          <w:sz w:val="24"/>
          <w:szCs w:val="24"/>
        </w:rPr>
      </w:pPr>
    </w:p>
    <w:p w14:paraId="56920FBE" w14:textId="77777777" w:rsidR="005F4BB4" w:rsidRDefault="005F4BB4" w:rsidP="00D137F3">
      <w:pPr>
        <w:adjustRightInd w:val="0"/>
        <w:snapToGrid w:val="0"/>
        <w:spacing w:line="360" w:lineRule="auto"/>
        <w:ind w:firstLine="480"/>
        <w:rPr>
          <w:rFonts w:ascii="宋体" w:eastAsia="宋体" w:hAnsi="宋体" w:cs="Arial"/>
          <w:sz w:val="24"/>
          <w:szCs w:val="24"/>
        </w:rPr>
      </w:pPr>
    </w:p>
    <w:p w14:paraId="3C72E0EA" w14:textId="77777777" w:rsidR="005F4BB4" w:rsidRDefault="005F4BB4" w:rsidP="00D137F3">
      <w:pPr>
        <w:adjustRightInd w:val="0"/>
        <w:snapToGrid w:val="0"/>
        <w:spacing w:line="360" w:lineRule="auto"/>
        <w:ind w:firstLine="480"/>
        <w:rPr>
          <w:rFonts w:ascii="宋体" w:eastAsia="宋体" w:hAnsi="宋体" w:cs="Arial"/>
          <w:sz w:val="24"/>
          <w:szCs w:val="24"/>
        </w:rPr>
      </w:pPr>
    </w:p>
    <w:p w14:paraId="1E2B3246" w14:textId="77777777" w:rsidR="005F4BB4" w:rsidRDefault="005F4BB4" w:rsidP="00D137F3">
      <w:pPr>
        <w:adjustRightInd w:val="0"/>
        <w:snapToGrid w:val="0"/>
        <w:spacing w:line="360" w:lineRule="auto"/>
        <w:ind w:firstLine="480"/>
        <w:rPr>
          <w:rFonts w:ascii="宋体" w:eastAsia="宋体" w:hAnsi="宋体" w:cs="Arial"/>
          <w:sz w:val="24"/>
          <w:szCs w:val="24"/>
        </w:rPr>
      </w:pPr>
    </w:p>
    <w:p w14:paraId="7A3462EB" w14:textId="77777777" w:rsidR="005F4BB4" w:rsidRDefault="005F4BB4" w:rsidP="00D137F3">
      <w:pPr>
        <w:adjustRightInd w:val="0"/>
        <w:snapToGrid w:val="0"/>
        <w:spacing w:line="360" w:lineRule="auto"/>
        <w:ind w:firstLine="480"/>
        <w:rPr>
          <w:rFonts w:ascii="宋体" w:eastAsia="宋体" w:hAnsi="宋体" w:cs="Arial"/>
          <w:sz w:val="24"/>
          <w:szCs w:val="24"/>
        </w:rPr>
      </w:pPr>
    </w:p>
    <w:p w14:paraId="46C3DA1D" w14:textId="77777777" w:rsidR="005F4BB4" w:rsidRDefault="005F4BB4" w:rsidP="00D137F3">
      <w:pPr>
        <w:adjustRightInd w:val="0"/>
        <w:snapToGrid w:val="0"/>
        <w:spacing w:line="360" w:lineRule="auto"/>
        <w:ind w:firstLine="480"/>
        <w:rPr>
          <w:rFonts w:ascii="宋体" w:eastAsia="宋体" w:hAnsi="宋体" w:cs="Arial"/>
          <w:sz w:val="24"/>
          <w:szCs w:val="24"/>
        </w:rPr>
      </w:pPr>
    </w:p>
    <w:p w14:paraId="62937767" w14:textId="77777777" w:rsidR="005F4BB4" w:rsidRDefault="005F4BB4" w:rsidP="00D137F3">
      <w:pPr>
        <w:adjustRightInd w:val="0"/>
        <w:snapToGrid w:val="0"/>
        <w:spacing w:line="360" w:lineRule="auto"/>
        <w:ind w:firstLine="480"/>
        <w:rPr>
          <w:rFonts w:ascii="宋体" w:eastAsia="宋体" w:hAnsi="宋体" w:cs="Arial"/>
          <w:sz w:val="24"/>
          <w:szCs w:val="24"/>
        </w:rPr>
      </w:pPr>
    </w:p>
    <w:p w14:paraId="4E58A7B3" w14:textId="77777777" w:rsidR="005F4BB4" w:rsidRDefault="005F4BB4" w:rsidP="00D137F3">
      <w:pPr>
        <w:adjustRightInd w:val="0"/>
        <w:snapToGrid w:val="0"/>
        <w:spacing w:line="360" w:lineRule="auto"/>
        <w:ind w:firstLine="480"/>
        <w:rPr>
          <w:rFonts w:ascii="宋体" w:eastAsia="宋体" w:hAnsi="宋体" w:cs="Arial"/>
          <w:sz w:val="24"/>
          <w:szCs w:val="24"/>
        </w:rPr>
      </w:pPr>
    </w:p>
    <w:p w14:paraId="3A264C7A" w14:textId="77777777" w:rsidR="005F4BB4" w:rsidRDefault="005F4BB4" w:rsidP="00D137F3">
      <w:pPr>
        <w:adjustRightInd w:val="0"/>
        <w:snapToGrid w:val="0"/>
        <w:spacing w:line="360" w:lineRule="auto"/>
        <w:ind w:firstLine="480"/>
        <w:rPr>
          <w:rFonts w:ascii="宋体" w:eastAsia="宋体" w:hAnsi="宋体" w:cs="Arial"/>
          <w:sz w:val="24"/>
          <w:szCs w:val="24"/>
        </w:rPr>
      </w:pPr>
    </w:p>
    <w:p w14:paraId="6A50C4FA" w14:textId="77777777" w:rsidR="005F4BB4" w:rsidRPr="00CB16C1" w:rsidRDefault="005F4BB4" w:rsidP="00D137F3">
      <w:pPr>
        <w:adjustRightInd w:val="0"/>
        <w:snapToGrid w:val="0"/>
        <w:spacing w:line="360" w:lineRule="auto"/>
        <w:ind w:firstLine="480"/>
        <w:rPr>
          <w:rFonts w:ascii="宋体" w:eastAsia="宋体" w:hAnsi="宋体" w:cs="Arial"/>
          <w:sz w:val="24"/>
          <w:szCs w:val="24"/>
        </w:rPr>
      </w:pPr>
    </w:p>
    <w:p w14:paraId="6A6BE7D2" w14:textId="77777777" w:rsidR="0055093D" w:rsidRPr="00CB16C1" w:rsidRDefault="0055093D" w:rsidP="00D137F3">
      <w:pPr>
        <w:keepNext/>
        <w:keepLines/>
        <w:spacing w:before="260" w:after="260" w:line="360" w:lineRule="auto"/>
        <w:jc w:val="center"/>
        <w:outlineLvl w:val="1"/>
        <w:rPr>
          <w:rFonts w:ascii="宋体" w:eastAsia="宋体" w:hAnsi="宋体" w:cs="Times New Roman"/>
          <w:b/>
          <w:sz w:val="30"/>
          <w:szCs w:val="20"/>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bookmarkStart w:id="91" w:name="_Toc124325891"/>
      <w:r w:rsidRPr="00CB16C1">
        <w:rPr>
          <w:rFonts w:ascii="宋体" w:eastAsia="宋体" w:hAnsi="宋体" w:cs="Times New Roman" w:hint="eastAsia"/>
          <w:b/>
          <w:sz w:val="30"/>
          <w:szCs w:val="20"/>
        </w:rPr>
        <w:lastRenderedPageBreak/>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8A946B8" w14:textId="62BDBECD"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（一）选择证券买卖的证券经营机构</w:t>
      </w:r>
      <w:r w:rsidR="0054282C">
        <w:rPr>
          <w:rFonts w:ascii="宋体" w:eastAsia="宋体" w:hAnsi="宋体" w:cs="Arial" w:hint="eastAsia"/>
          <w:sz w:val="24"/>
          <w:szCs w:val="24"/>
        </w:rPr>
        <w:t>和期货经纪机构</w:t>
      </w:r>
    </w:p>
    <w:p w14:paraId="210ADC1C" w14:textId="3EC5955C" w:rsidR="0055093D"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397F03">
        <w:rPr>
          <w:rFonts w:ascii="宋体" w:eastAsia="宋体" w:hAnsi="宋体" w:cs="Arial" w:hint="eastAsia"/>
          <w:sz w:val="24"/>
          <w:szCs w:val="24"/>
        </w:rPr>
        <w:t>中期</w:t>
      </w:r>
      <w:r w:rsidRPr="00CB16C1">
        <w:rPr>
          <w:rFonts w:ascii="宋体" w:eastAsia="宋体" w:hAnsi="宋体" w:cs="Arial" w:hint="eastAsia"/>
          <w:sz w:val="24"/>
          <w:szCs w:val="24"/>
        </w:rPr>
        <w:t>报告和年度报告中将所选证券经营机构的有关情况及交易信息予以披露，并将该等情况及基金交易单元号、佣金费率等基本信息以及变更情况及时以书面形式通知基金托管人。</w:t>
      </w:r>
    </w:p>
    <w:p w14:paraId="7D94F152" w14:textId="55A68A35" w:rsidR="0054282C" w:rsidRDefault="0011084E" w:rsidP="0054282C">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基金管理人负责选择代理本基金国债</w:t>
      </w:r>
      <w:r w:rsidR="0054282C" w:rsidRPr="0054282C">
        <w:rPr>
          <w:rFonts w:ascii="宋体" w:eastAsia="宋体" w:hAnsi="宋体" w:cs="Arial" w:hint="eastAsia"/>
          <w:sz w:val="24"/>
          <w:szCs w:val="24"/>
        </w:rPr>
        <w:t>期货交易的期货经纪机构，并与其签订期货经纪合同，其他事宜根据法律法规、《基金合同》的相关规定执行，若无明确规定的，可参照有关证券买卖、证券经纪机构选择的规则执行。</w:t>
      </w:r>
    </w:p>
    <w:p w14:paraId="38AADACA"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（二）基金投资证券后的清算交收安排</w:t>
      </w:r>
    </w:p>
    <w:p w14:paraId="0D984F34"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1.清算与交割</w:t>
      </w:r>
    </w:p>
    <w:p w14:paraId="27232CDF" w14:textId="77777777" w:rsidR="0055093D" w:rsidRPr="00CB16C1" w:rsidRDefault="0055093D" w:rsidP="00D137F3">
      <w:pPr>
        <w:adjustRightInd w:val="0"/>
        <w:snapToGrid w:val="0"/>
        <w:spacing w:line="360" w:lineRule="auto"/>
        <w:ind w:firstLine="480"/>
        <w:rPr>
          <w:rFonts w:ascii="宋体" w:eastAsia="宋体" w:hAnsi="宋体" w:cs="Times New Roman"/>
          <w:sz w:val="24"/>
          <w:szCs w:val="24"/>
        </w:rPr>
      </w:pPr>
      <w:r w:rsidRPr="00CB16C1">
        <w:rPr>
          <w:rFonts w:ascii="宋体" w:eastAsia="宋体" w:hAnsi="宋体" w:cs="Times New Roman" w:hint="eastAsia"/>
          <w:sz w:val="24"/>
          <w:szCs w:val="24"/>
        </w:rPr>
        <w:t>基金管理人与基金托管人应根据有关法律法规及相关业务规则，签订《托管</w:t>
      </w:r>
    </w:p>
    <w:p w14:paraId="0B7D3C95" w14:textId="77777777" w:rsidR="0055093D" w:rsidRPr="00CB16C1" w:rsidRDefault="0055093D" w:rsidP="00D137F3">
      <w:pPr>
        <w:adjustRightInd w:val="0"/>
        <w:snapToGrid w:val="0"/>
        <w:spacing w:line="360" w:lineRule="auto"/>
        <w:rPr>
          <w:rFonts w:ascii="宋体" w:eastAsia="宋体" w:hAnsi="宋体" w:cs="Times New Roman"/>
          <w:sz w:val="24"/>
          <w:szCs w:val="24"/>
        </w:rPr>
      </w:pPr>
      <w:r w:rsidRPr="00CB16C1">
        <w:rPr>
          <w:rFonts w:ascii="宋体" w:eastAsia="宋体" w:hAnsi="宋体" w:cs="Times New Roman" w:hint="eastAsia"/>
          <w:sz w:val="24"/>
          <w:szCs w:val="24"/>
        </w:rPr>
        <w:t>银行证券资金结算协议》，用以具体明确基金管理人与基金托管人在证券交易资金结算业务中的责任。</w:t>
      </w:r>
    </w:p>
    <w:p w14:paraId="5E89E43D"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B05D645"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59F9F44D"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如果因为基金托管人</w:t>
      </w:r>
      <w:r w:rsidR="00E84B07">
        <w:rPr>
          <w:rFonts w:ascii="宋体" w:eastAsia="宋体" w:hAnsi="宋体" w:cs="Arial" w:hint="eastAsia"/>
          <w:sz w:val="24"/>
          <w:szCs w:val="24"/>
        </w:rPr>
        <w:t>过错</w:t>
      </w:r>
      <w:r w:rsidRPr="00CB16C1">
        <w:rPr>
          <w:rFonts w:ascii="宋体" w:eastAsia="宋体" w:hAnsi="宋体" w:cs="Arial" w:hint="eastAsia"/>
          <w:sz w:val="24"/>
          <w:szCs w:val="24"/>
        </w:rPr>
        <w:t>在清算上造成基金财产的直接损失，应由基金托管人负责赔偿；如果因为基金管理人未事先通知基金托管人增加交易单元等事宜，</w:t>
      </w:r>
      <w:r w:rsidRPr="00CB16C1">
        <w:rPr>
          <w:rFonts w:ascii="宋体" w:eastAsia="宋体" w:hAnsi="宋体" w:cs="Arial" w:hint="eastAsia"/>
          <w:sz w:val="24"/>
          <w:szCs w:val="24"/>
        </w:rPr>
        <w:lastRenderedPageBreak/>
        <w:t>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651E02B7" w14:textId="77777777" w:rsidR="0055093D" w:rsidRPr="00CB16C1" w:rsidRDefault="0055093D" w:rsidP="00D137F3">
      <w:pPr>
        <w:adjustRightInd w:val="0"/>
        <w:snapToGrid w:val="0"/>
        <w:spacing w:line="360" w:lineRule="auto"/>
        <w:ind w:firstLine="480"/>
        <w:rPr>
          <w:rFonts w:ascii="宋体" w:eastAsia="宋体" w:hAnsi="宋体" w:cs="宋体"/>
          <w:color w:val="000000"/>
          <w:kern w:val="0"/>
          <w:sz w:val="24"/>
          <w:szCs w:val="24"/>
        </w:rPr>
      </w:pPr>
      <w:r w:rsidRPr="00CB16C1">
        <w:rPr>
          <w:rFonts w:ascii="宋体" w:eastAsia="宋体" w:hAnsi="宋体" w:cs="宋体" w:hint="eastAsia"/>
          <w:color w:val="000000"/>
          <w:kern w:val="0"/>
          <w:sz w:val="24"/>
          <w:szCs w:val="24"/>
        </w:rPr>
        <w:t>基金管理人应采取合理、必要措施，确保T日日终有足够的资金头寸完成 T+1日</w:t>
      </w:r>
      <w:r w:rsidRPr="00CB16C1">
        <w:rPr>
          <w:rFonts w:ascii="宋体" w:eastAsia="宋体" w:hAnsi="宋体" w:cs="Times New Roman" w:hint="eastAsia"/>
          <w:sz w:val="24"/>
          <w:szCs w:val="24"/>
        </w:rPr>
        <w:t>中国证券登记结算有限责任公司的资金</w:t>
      </w:r>
      <w:r w:rsidRPr="00CB16C1">
        <w:rPr>
          <w:rFonts w:ascii="宋体" w:eastAsia="宋体" w:hAnsi="宋体" w:cs="宋体" w:hint="eastAsia"/>
          <w:color w:val="000000"/>
          <w:kern w:val="0"/>
          <w:sz w:val="24"/>
          <w:szCs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4B5B1107"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7FA91E9E"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实行场内T+0交收的资金清算按照基金托管人的相关规定流程执行。</w:t>
      </w:r>
    </w:p>
    <w:p w14:paraId="160894E1"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2.交易记录、资金和证券账目核对的时间和方式</w:t>
      </w:r>
    </w:p>
    <w:p w14:paraId="62442A6B"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（1）交易记录的核对</w:t>
      </w:r>
    </w:p>
    <w:p w14:paraId="6C1C2AED"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FA7C10F"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（2）资金账目的核对</w:t>
      </w:r>
    </w:p>
    <w:p w14:paraId="31A612C6"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资金账目</w:t>
      </w:r>
      <w:r w:rsidR="00495879" w:rsidRPr="00CB16C1">
        <w:rPr>
          <w:rFonts w:ascii="宋体" w:eastAsia="宋体" w:hAnsi="宋体" w:cs="Arial" w:hint="eastAsia"/>
          <w:sz w:val="24"/>
          <w:szCs w:val="24"/>
        </w:rPr>
        <w:t>由基金管理人和基金托管人</w:t>
      </w:r>
      <w:r w:rsidRPr="00CB16C1">
        <w:rPr>
          <w:rFonts w:ascii="宋体" w:eastAsia="宋体" w:hAnsi="宋体" w:cs="Arial" w:hint="eastAsia"/>
          <w:sz w:val="24"/>
          <w:szCs w:val="24"/>
        </w:rPr>
        <w:t>按日核实。</w:t>
      </w:r>
    </w:p>
    <w:p w14:paraId="4B2B03DB"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（3）证券账目的核对</w:t>
      </w:r>
    </w:p>
    <w:p w14:paraId="4C3FBECD"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基金管理人和基金托管人每</w:t>
      </w:r>
      <w:r w:rsidR="00CD24B5">
        <w:rPr>
          <w:rFonts w:ascii="宋体" w:eastAsia="宋体" w:hAnsi="宋体" w:cs="Arial" w:hint="eastAsia"/>
          <w:sz w:val="24"/>
          <w:szCs w:val="24"/>
        </w:rPr>
        <w:t>个</w:t>
      </w:r>
      <w:r w:rsidRPr="00CB16C1">
        <w:rPr>
          <w:rFonts w:ascii="宋体" w:eastAsia="宋体" w:hAnsi="宋体" w:cs="Arial" w:hint="eastAsia"/>
          <w:sz w:val="24"/>
          <w:szCs w:val="24"/>
        </w:rPr>
        <w:t>交易日结束后核对基金交易所场内证券账目，确保双方账目相符。基金管理人和基金托管人每月月末最后一个交易日核对非交易所场内的证券账目。</w:t>
      </w:r>
    </w:p>
    <w:p w14:paraId="44879AEF" w14:textId="77777777" w:rsidR="0055093D" w:rsidRPr="00CB16C1" w:rsidRDefault="0055093D" w:rsidP="00A10647">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lastRenderedPageBreak/>
        <w:t>（三）基金申购和赎回业务处理的基本规定</w:t>
      </w:r>
    </w:p>
    <w:p w14:paraId="214FA236"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1.基金份额申购、赎回的确认、清算由基金管理人或其委托的注册登记机构负责。</w:t>
      </w:r>
    </w:p>
    <w:p w14:paraId="070EADDD"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5930AC42"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3.基金管理人应保证本基金（或本基金管理人委托）的注册登记机构每个工作日15:00前向基金托管人发送前一开放日上述有关数据，并保证相关数据的准确、完整。</w:t>
      </w:r>
    </w:p>
    <w:p w14:paraId="3B4D49ED"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1F19DCCB"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5.如基金管理人委托其他机构办理本基金的注册登记业务，应保证上述相关事宜按时进行。否则，由基金管理人承担相应的责任。</w:t>
      </w:r>
    </w:p>
    <w:p w14:paraId="3E382D77"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6.关于清算专用账户的设立和管理</w:t>
      </w:r>
    </w:p>
    <w:p w14:paraId="0C350048"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为满足申购、赎回及分红资金汇划的需要，由基金管理人开立资金清算的专用账户，该账户由注册登记机构管理。</w:t>
      </w:r>
    </w:p>
    <w:p w14:paraId="685879A9"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5402861"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8.赎回和分红资金划拨规定</w:t>
      </w:r>
    </w:p>
    <w:p w14:paraId="2959DEDE"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77C7A504"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9.资金指令</w:t>
      </w:r>
    </w:p>
    <w:p w14:paraId="41127766"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除申购款项到达基金资金账户需双方按约定方式对账外，回购到期付款和与</w:t>
      </w:r>
      <w:r w:rsidRPr="00CB16C1">
        <w:rPr>
          <w:rFonts w:ascii="宋体" w:eastAsia="宋体" w:hAnsi="宋体" w:cs="Arial" w:hint="eastAsia"/>
          <w:sz w:val="24"/>
          <w:szCs w:val="24"/>
        </w:rPr>
        <w:lastRenderedPageBreak/>
        <w:t>投资有关的付款、赎回和分红资金划拨时，基金管理人需向基金托管人下达指令。</w:t>
      </w:r>
    </w:p>
    <w:p w14:paraId="7C7B6216"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资金指令的格式、内容、发送、接收和确认方式等与投资指令相同。</w:t>
      </w:r>
    </w:p>
    <w:p w14:paraId="246EE49F"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（四）申赎净额结算</w:t>
      </w:r>
    </w:p>
    <w:p w14:paraId="4D4580B3"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基金托管账户与“基金清算账户”间的资金结算遵循“全额清算、净额交收”的原则，每日(T日：资金交收日，下同)按照托管账户应收资金</w:t>
      </w:r>
      <w:r w:rsidRPr="005A5101">
        <w:rPr>
          <w:rFonts w:ascii="宋体" w:eastAsia="宋体" w:hAnsi="宋体" w:cs="Arial"/>
          <w:sz w:val="24"/>
          <w:szCs w:val="24"/>
        </w:rPr>
        <w:t>(T-2日申购申请对应申购金额与T-3日基金转换</w:t>
      </w:r>
      <w:r w:rsidRPr="005A5101">
        <w:rPr>
          <w:rFonts w:ascii="宋体" w:eastAsia="宋体" w:hAnsi="宋体" w:cs="Arial" w:hint="eastAsia"/>
          <w:sz w:val="24"/>
          <w:szCs w:val="24"/>
        </w:rPr>
        <w:t>入申请对应金额之和</w:t>
      </w:r>
      <w:r w:rsidRPr="005A5101">
        <w:rPr>
          <w:rFonts w:ascii="宋体" w:eastAsia="宋体" w:hAnsi="宋体" w:cs="Arial"/>
          <w:sz w:val="24"/>
          <w:szCs w:val="24"/>
        </w:rPr>
        <w:t>)</w:t>
      </w:r>
      <w:r w:rsidRPr="00CB16C1">
        <w:rPr>
          <w:rFonts w:ascii="宋体" w:eastAsia="宋体" w:hAnsi="宋体" w:cs="Arial" w:hint="eastAsia"/>
          <w:sz w:val="24"/>
          <w:szCs w:val="24"/>
        </w:rPr>
        <w:t>与应付资金</w:t>
      </w:r>
      <w:r w:rsidRPr="005A5101">
        <w:rPr>
          <w:rFonts w:ascii="宋体" w:eastAsia="宋体" w:hAnsi="宋体" w:cs="Arial"/>
          <w:sz w:val="24"/>
          <w:szCs w:val="24"/>
        </w:rPr>
        <w:t>(T-3</w:t>
      </w:r>
      <w:r w:rsidRPr="005A5101">
        <w:rPr>
          <w:rFonts w:ascii="宋体" w:eastAsia="宋体" w:hAnsi="宋体" w:cs="Arial" w:hint="eastAsia"/>
          <w:sz w:val="24"/>
          <w:szCs w:val="24"/>
        </w:rPr>
        <w:t>日赎回申请对应赎回金额与</w:t>
      </w:r>
      <w:r w:rsidRPr="005A5101">
        <w:rPr>
          <w:rFonts w:ascii="宋体" w:eastAsia="宋体" w:hAnsi="宋体" w:cs="Arial"/>
          <w:sz w:val="24"/>
          <w:szCs w:val="24"/>
        </w:rPr>
        <w:t>T-3日基金转换出申请对应金额之和)</w:t>
      </w:r>
      <w:r w:rsidRPr="00CB16C1">
        <w:rPr>
          <w:rFonts w:ascii="宋体" w:eastAsia="宋体" w:hAnsi="宋体" w:cs="Arial" w:hint="eastAsia"/>
          <w:sz w:val="24"/>
          <w:szCs w:val="24"/>
        </w:rPr>
        <w:t>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7E67442A" w14:textId="77777777" w:rsidR="0055093D" w:rsidRPr="00CB16C1" w:rsidRDefault="0055093D" w:rsidP="00BF3950">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（五）基金转换</w:t>
      </w:r>
    </w:p>
    <w:p w14:paraId="5AAF0A19"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1.在本基金与基金管理人管理的其它基金开展转换业务之前，基金管理人应函告基金托管人并就相关事宜进行协商。</w:t>
      </w:r>
    </w:p>
    <w:p w14:paraId="08235141" w14:textId="77777777" w:rsidR="0055093D" w:rsidRPr="00CB16C1" w:rsidRDefault="0055093D" w:rsidP="00BF3950">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2.基金托管人将根据基金管理人传送的基金转换数据进行账务处理，具体资金清算和数据传递的时间、程序及托管协议当事人承担的权责按基金管理人届时的公告执行。</w:t>
      </w:r>
    </w:p>
    <w:p w14:paraId="4DF0DADE" w14:textId="77777777" w:rsidR="0055093D" w:rsidRPr="00CB16C1" w:rsidRDefault="0055093D" w:rsidP="00BF3950">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3.本基金开展基金转换业务应按相关法律法规规定及《基金合同》的约定进行公告。</w:t>
      </w:r>
    </w:p>
    <w:p w14:paraId="2C094F97" w14:textId="77777777" w:rsidR="0055093D" w:rsidRPr="00CB16C1" w:rsidRDefault="0055093D" w:rsidP="00BF3950">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（六）基金现金分红</w:t>
      </w:r>
    </w:p>
    <w:p w14:paraId="7C3F1EA1"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1.基金管理人确定分红方案通知基金托管人，双方核定后</w:t>
      </w:r>
      <w:r w:rsidRPr="00CB16C1">
        <w:rPr>
          <w:rFonts w:ascii="宋体" w:eastAsia="宋体" w:hAnsi="宋体" w:cs="Times New Roman" w:hint="eastAsia"/>
          <w:sz w:val="24"/>
          <w:szCs w:val="18"/>
        </w:rPr>
        <w:t>依照《信息披露办法》的有关规定在中国证监会指定媒介上公告并</w:t>
      </w:r>
      <w:r w:rsidRPr="00CB16C1">
        <w:rPr>
          <w:rFonts w:ascii="宋体" w:eastAsia="宋体" w:hAnsi="宋体" w:cs="Times New Roman" w:hint="eastAsia"/>
          <w:sz w:val="24"/>
          <w:szCs w:val="24"/>
        </w:rPr>
        <w:t>报中国证监会备案</w:t>
      </w:r>
      <w:r w:rsidRPr="00CB16C1">
        <w:rPr>
          <w:rFonts w:ascii="宋体" w:eastAsia="宋体" w:hAnsi="宋体" w:cs="Arial" w:hint="eastAsia"/>
          <w:sz w:val="24"/>
          <w:szCs w:val="24"/>
        </w:rPr>
        <w:t>。</w:t>
      </w:r>
    </w:p>
    <w:p w14:paraId="1C871155" w14:textId="77777777"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2.基金托管人和基金管理人对基金分红进行账务处理并核对后，基金管理人向基金托管人发送现金红利的划款指令，基金托管人应及时将资金划入专用账户。</w:t>
      </w:r>
    </w:p>
    <w:p w14:paraId="04B0B3B0" w14:textId="77777777" w:rsidR="0055093D" w:rsidRPr="00CB16C1" w:rsidRDefault="0055093D" w:rsidP="00D137F3">
      <w:pPr>
        <w:spacing w:line="360" w:lineRule="auto"/>
        <w:ind w:firstLine="480"/>
        <w:rPr>
          <w:rFonts w:ascii="宋体" w:eastAsia="宋体" w:hAnsi="宋体" w:cs="Arial"/>
          <w:sz w:val="24"/>
          <w:szCs w:val="24"/>
        </w:rPr>
      </w:pPr>
      <w:r w:rsidRPr="00CB16C1">
        <w:rPr>
          <w:rFonts w:ascii="宋体" w:eastAsia="宋体" w:hAnsi="宋体" w:cs="Arial" w:hint="eastAsia"/>
          <w:sz w:val="24"/>
          <w:szCs w:val="24"/>
        </w:rPr>
        <w:t>3.基金管理人在下达指令时，应给基金托管人留出必需的划款时间。</w:t>
      </w:r>
    </w:p>
    <w:p w14:paraId="09EA1732" w14:textId="77777777" w:rsidR="0055093D" w:rsidRPr="00CB16C1" w:rsidRDefault="0055093D" w:rsidP="00D137F3">
      <w:pPr>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（七）投资银行存款的特别约定</w:t>
      </w:r>
    </w:p>
    <w:p w14:paraId="74888BBD" w14:textId="7FFFE47B" w:rsidR="0055093D" w:rsidRPr="00CB16C1" w:rsidRDefault="0055093D" w:rsidP="00D137F3">
      <w:pPr>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1.本基金投资银行存款前，基金管理人应与存款银行签订具体存款协议，包括但不限于以下内容：</w:t>
      </w:r>
    </w:p>
    <w:p w14:paraId="3565C2CE" w14:textId="77777777" w:rsidR="0055093D" w:rsidRPr="00CB16C1" w:rsidRDefault="0055093D" w:rsidP="00D137F3">
      <w:pPr>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（1）存款账户必须以本基金名义开立,并将基金托管人为本基金开立的基金银行账户指定为唯一回款账户，任何情况下，存款银行都不得将存款投资本息划</w:t>
      </w:r>
      <w:r w:rsidRPr="00CB16C1">
        <w:rPr>
          <w:rFonts w:ascii="宋体" w:eastAsia="宋体" w:hAnsi="宋体" w:cs="Arial" w:hint="eastAsia"/>
          <w:sz w:val="24"/>
          <w:szCs w:val="24"/>
        </w:rPr>
        <w:lastRenderedPageBreak/>
        <w:t>往任何其他账户。</w:t>
      </w:r>
    </w:p>
    <w:p w14:paraId="1BEF171B" w14:textId="77777777" w:rsidR="0055093D" w:rsidRPr="00CB16C1" w:rsidRDefault="0055093D" w:rsidP="00D137F3">
      <w:pPr>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14:paraId="3E56181D" w14:textId="77777777" w:rsidR="0055093D" w:rsidRPr="00CB16C1" w:rsidRDefault="0055093D" w:rsidP="00D137F3">
      <w:pPr>
        <w:spacing w:line="360" w:lineRule="auto"/>
        <w:ind w:firstLine="480"/>
        <w:rPr>
          <w:rFonts w:ascii="宋体" w:eastAsia="宋体" w:hAnsi="宋体" w:cs="Arial"/>
          <w:sz w:val="24"/>
          <w:szCs w:val="24"/>
        </w:rPr>
      </w:pPr>
      <w:r w:rsidRPr="00CB16C1">
        <w:rPr>
          <w:rFonts w:ascii="宋体" w:eastAsia="宋体" w:hAnsi="宋体" w:cs="Arial" w:hint="eastAsia"/>
          <w:sz w:val="24"/>
          <w:szCs w:val="24"/>
        </w:rPr>
        <w:t>（3）约定存款证实书的具体传递交接方式及交接期限。</w:t>
      </w:r>
    </w:p>
    <w:p w14:paraId="07E7D7F2" w14:textId="77777777" w:rsidR="0055093D" w:rsidRPr="00CB16C1" w:rsidRDefault="0055093D" w:rsidP="00D137F3">
      <w:pPr>
        <w:spacing w:line="360" w:lineRule="auto"/>
        <w:ind w:firstLine="480"/>
        <w:rPr>
          <w:rFonts w:ascii="宋体" w:eastAsia="宋体" w:hAnsi="宋体" w:cs="Arial"/>
          <w:sz w:val="24"/>
          <w:szCs w:val="24"/>
        </w:rPr>
      </w:pPr>
      <w:r w:rsidRPr="00CB16C1">
        <w:rPr>
          <w:rFonts w:ascii="宋体" w:eastAsia="宋体" w:hAnsi="宋体" w:cs="Arial" w:hint="eastAsia"/>
          <w:sz w:val="24"/>
          <w:szCs w:val="24"/>
        </w:rPr>
        <w:t>（4）资金划转过程中需要使用存款银行过渡账户的，存款银行须保证资金在过渡账户中不出现滞留，不被挪用。</w:t>
      </w:r>
    </w:p>
    <w:p w14:paraId="6454165C"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08EAB126"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103290FA" w14:textId="77777777" w:rsidR="00AB1CD3" w:rsidRPr="00532C69" w:rsidRDefault="00AB1CD3" w:rsidP="00532C69">
      <w:pPr>
        <w:adjustRightInd w:val="0"/>
        <w:snapToGrid w:val="0"/>
        <w:spacing w:line="360" w:lineRule="auto"/>
        <w:ind w:firstLineChars="200" w:firstLine="480"/>
        <w:rPr>
          <w:rFonts w:ascii="宋体" w:eastAsia="宋体" w:hAnsi="宋体" w:cs="Arial"/>
          <w:sz w:val="24"/>
          <w:szCs w:val="24"/>
        </w:rPr>
      </w:pPr>
      <w:r w:rsidRPr="00532C69">
        <w:rPr>
          <w:rFonts w:ascii="宋体" w:eastAsia="宋体" w:hAnsi="宋体" w:cs="Arial"/>
          <w:sz w:val="24"/>
          <w:szCs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r w:rsidRPr="00532C69">
        <w:rPr>
          <w:rFonts w:ascii="宋体" w:eastAsia="宋体" w:hAnsi="宋体" w:cs="Arial" w:hint="eastAsia"/>
          <w:sz w:val="24"/>
          <w:szCs w:val="24"/>
        </w:rPr>
        <w:t>函管理人尽量避免在此类银行进行存款投资；（</w:t>
      </w:r>
      <w:r w:rsidRPr="00532C69">
        <w:rPr>
          <w:rFonts w:ascii="宋体" w:eastAsia="宋体" w:hAnsi="宋体" w:cs="Arial"/>
          <w:sz w:val="24"/>
          <w:szCs w:val="24"/>
        </w:rPr>
        <w:t>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2E9ABD99" w14:textId="77777777" w:rsidR="00D137F3" w:rsidRPr="00AB1CD3" w:rsidRDefault="00D137F3" w:rsidP="00D137F3">
      <w:pPr>
        <w:adjustRightInd w:val="0"/>
        <w:snapToGrid w:val="0"/>
        <w:spacing w:line="360" w:lineRule="auto"/>
        <w:ind w:firstLineChars="200" w:firstLine="480"/>
        <w:rPr>
          <w:rFonts w:ascii="宋体" w:eastAsia="宋体" w:hAnsi="宋体" w:cs="Arial"/>
          <w:sz w:val="24"/>
          <w:szCs w:val="24"/>
        </w:rPr>
      </w:pPr>
    </w:p>
    <w:p w14:paraId="0168524E" w14:textId="77777777" w:rsidR="0055093D" w:rsidRPr="00CB16C1" w:rsidRDefault="0055093D" w:rsidP="00D137F3">
      <w:pPr>
        <w:keepNext/>
        <w:keepLines/>
        <w:spacing w:before="260" w:after="260" w:line="360" w:lineRule="auto"/>
        <w:jc w:val="center"/>
        <w:outlineLvl w:val="1"/>
        <w:rPr>
          <w:rFonts w:ascii="宋体" w:eastAsia="宋体" w:hAnsi="宋体" w:cs="Times New Roman"/>
          <w:b/>
          <w:sz w:val="30"/>
          <w:szCs w:val="20"/>
        </w:rPr>
      </w:pPr>
      <w:bookmarkStart w:id="92" w:name="_Toc124325892"/>
      <w:r w:rsidRPr="00CB16C1">
        <w:rPr>
          <w:rFonts w:ascii="宋体" w:eastAsia="宋体" w:hAnsi="宋体" w:cs="Times New Roman" w:hint="eastAsia"/>
          <w:b/>
          <w:sz w:val="30"/>
          <w:szCs w:val="20"/>
        </w:rPr>
        <w:lastRenderedPageBreak/>
        <w:t>八、基金资产净值计算和会计核算</w:t>
      </w:r>
      <w:bookmarkEnd w:id="92"/>
    </w:p>
    <w:p w14:paraId="1A2A24E6" w14:textId="77777777" w:rsidR="0055093D" w:rsidRPr="00CB16C1" w:rsidRDefault="0055093D" w:rsidP="00BF3950">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（一）基金资产净值的计算、复核与完成的时间及程序</w:t>
      </w:r>
    </w:p>
    <w:p w14:paraId="5DD645A0" w14:textId="7BA09E6F"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1.基金资产净值是指基金资产总值减去负债后的金额。各类基金份额净值是按照每个交易日闭市后，各类基金份额的基金资产净值除以当日该类基金份额的余额数量计算，精确到0.0001元，</w:t>
      </w:r>
      <w:r w:rsidR="00C91B9B" w:rsidRPr="00C91B9B">
        <w:rPr>
          <w:rFonts w:ascii="宋体" w:eastAsia="宋体" w:hAnsi="宋体" w:cs="Arial" w:hint="eastAsia"/>
          <w:sz w:val="24"/>
          <w:szCs w:val="24"/>
        </w:rPr>
        <w:t>基金管理人可以设立大额赎回情形下的净值精度应急调整机制，具体可参见相关公告。</w:t>
      </w:r>
      <w:r w:rsidRPr="00CB16C1">
        <w:rPr>
          <w:rFonts w:ascii="宋体" w:eastAsia="宋体" w:hAnsi="宋体" w:cs="Arial" w:hint="eastAsia"/>
          <w:sz w:val="24"/>
          <w:szCs w:val="24"/>
        </w:rPr>
        <w:t>小数点后第五位四舍五入。国家另有规定的，从其规定。</w:t>
      </w:r>
    </w:p>
    <w:p w14:paraId="0039E7B4" w14:textId="62067C8C" w:rsidR="0055093D" w:rsidRPr="00CB16C1" w:rsidRDefault="00C91B9B" w:rsidP="00D137F3">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基金管理人</w:t>
      </w:r>
      <w:r w:rsidR="0055093D" w:rsidRPr="00CB16C1">
        <w:rPr>
          <w:rFonts w:ascii="宋体" w:eastAsia="宋体" w:hAnsi="宋体" w:cs="Arial" w:hint="eastAsia"/>
          <w:sz w:val="24"/>
          <w:szCs w:val="24"/>
        </w:rPr>
        <w:t>每个交易日计算基金资产净值及各类基金份额的基金份额净值，并按规定公告。</w:t>
      </w:r>
    </w:p>
    <w:p w14:paraId="487A94A5" w14:textId="16ED37A6"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2.基金管理人应每</w:t>
      </w:r>
      <w:r w:rsidR="00C91B9B">
        <w:rPr>
          <w:rFonts w:ascii="宋体" w:eastAsia="宋体" w:hAnsi="宋体" w:cs="Arial" w:hint="eastAsia"/>
          <w:sz w:val="24"/>
          <w:szCs w:val="24"/>
        </w:rPr>
        <w:t>个</w:t>
      </w:r>
      <w:r w:rsidRPr="00CB16C1">
        <w:rPr>
          <w:rFonts w:ascii="宋体" w:eastAsia="宋体" w:hAnsi="宋体" w:cs="Arial" w:hint="eastAsia"/>
          <w:sz w:val="24"/>
          <w:szCs w:val="24"/>
        </w:rPr>
        <w:t>交易日对基金资产估值</w:t>
      </w:r>
      <w:r w:rsidR="00C91B9B">
        <w:rPr>
          <w:rFonts w:ascii="宋体" w:eastAsia="宋体" w:hAnsi="宋体" w:cs="Arial" w:hint="eastAsia"/>
          <w:sz w:val="24"/>
          <w:szCs w:val="24"/>
        </w:rPr>
        <w:t>，</w:t>
      </w:r>
      <w:r w:rsidRPr="00CB16C1">
        <w:rPr>
          <w:rFonts w:ascii="宋体" w:eastAsia="宋体" w:hAnsi="宋体" w:cs="Arial" w:hint="eastAsia"/>
          <w:sz w:val="24"/>
          <w:szCs w:val="24"/>
        </w:rPr>
        <w:t>但基金管理人根据法律法规或《基金合同》的规定暂停估值时除外。基金管理人每个交易日对基金资产估值后，将各类基金份额的基金份额净值结果发送基金托管人，经基金托管人复核无误后，由基金管理人对外公布。</w:t>
      </w:r>
    </w:p>
    <w:p w14:paraId="21A556E3" w14:textId="77777777" w:rsidR="0055093D" w:rsidRPr="00CB16C1" w:rsidRDefault="0055093D" w:rsidP="00D137F3">
      <w:pPr>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（二）基金资产估值方法和特殊情形的处理</w:t>
      </w:r>
    </w:p>
    <w:p w14:paraId="5F02F544"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1.估值对象</w:t>
      </w:r>
    </w:p>
    <w:p w14:paraId="0F881164" w14:textId="77777777" w:rsidR="00E95829" w:rsidRPr="00532C69" w:rsidRDefault="00E95829" w:rsidP="00532C69">
      <w:pPr>
        <w:adjustRightInd w:val="0"/>
        <w:snapToGrid w:val="0"/>
        <w:spacing w:line="360" w:lineRule="auto"/>
        <w:ind w:firstLineChars="200" w:firstLine="480"/>
        <w:rPr>
          <w:rFonts w:ascii="宋体" w:eastAsia="宋体" w:hAnsi="宋体" w:cs="Arial"/>
          <w:sz w:val="24"/>
          <w:szCs w:val="24"/>
        </w:rPr>
      </w:pPr>
      <w:r w:rsidRPr="00532C69">
        <w:rPr>
          <w:rFonts w:ascii="宋体" w:eastAsia="宋体" w:hAnsi="宋体" w:cs="Arial"/>
          <w:sz w:val="24"/>
          <w:szCs w:val="24"/>
        </w:rPr>
        <w:t>基金所拥有的债券和银行存款本息、应收款项、</w:t>
      </w:r>
      <w:r w:rsidRPr="00532C69">
        <w:rPr>
          <w:rFonts w:ascii="宋体" w:eastAsia="宋体" w:hAnsi="宋体" w:cs="Arial" w:hint="eastAsia"/>
          <w:sz w:val="24"/>
          <w:szCs w:val="24"/>
        </w:rPr>
        <w:t>同业存单、国债期货合约、</w:t>
      </w:r>
      <w:r w:rsidRPr="00532C69">
        <w:rPr>
          <w:rFonts w:ascii="宋体" w:eastAsia="宋体" w:hAnsi="宋体" w:cs="Arial"/>
          <w:sz w:val="24"/>
          <w:szCs w:val="24"/>
        </w:rPr>
        <w:t>其它投资等资产及负债。</w:t>
      </w:r>
    </w:p>
    <w:p w14:paraId="65547F7B"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2.估值方法</w:t>
      </w:r>
    </w:p>
    <w:p w14:paraId="12D7BEC4" w14:textId="77777777" w:rsidR="002845CB" w:rsidRPr="002845CB" w:rsidRDefault="002845CB" w:rsidP="002845CB">
      <w:pPr>
        <w:spacing w:line="360" w:lineRule="auto"/>
        <w:ind w:firstLineChars="200" w:firstLine="480"/>
        <w:rPr>
          <w:rFonts w:ascii="Times New Roman" w:eastAsia="宋体" w:hAnsi="Times New Roman" w:cs="Times New Roman"/>
          <w:bCs/>
          <w:sz w:val="24"/>
          <w:szCs w:val="20"/>
        </w:rPr>
      </w:pPr>
      <w:r w:rsidRPr="002845CB">
        <w:rPr>
          <w:rFonts w:ascii="宋体" w:eastAsia="宋体" w:hAnsi="宋体" w:cs="Times New Roman" w:hint="eastAsia"/>
          <w:bCs/>
          <w:sz w:val="24"/>
          <w:szCs w:val="24"/>
        </w:rPr>
        <w:t>本节所称的固定收益品种，是指在银行间债券市场、上海证券交易所、深圳证券交易所及中国证监会认可的其他交易场所上市交易或挂牌转让的国债、地方政府债、金融债、企业债、公司债、短期融资券（含超短期融资券）、中期票据、央行票据、公开发行的次级债、可分离交易可转债的纯债部分、资产支持证券、同业存单等债券品种。</w:t>
      </w:r>
    </w:p>
    <w:p w14:paraId="4EEF26D4" w14:textId="77777777" w:rsidR="00E020D0" w:rsidRPr="005F3EF7" w:rsidRDefault="00E020D0" w:rsidP="005F3EF7">
      <w:pPr>
        <w:adjustRightInd w:val="0"/>
        <w:snapToGrid w:val="0"/>
        <w:spacing w:line="360" w:lineRule="auto"/>
        <w:ind w:firstLineChars="200" w:firstLine="480"/>
        <w:rPr>
          <w:rFonts w:ascii="宋体" w:eastAsia="宋体" w:hAnsi="宋体" w:cs="Arial"/>
          <w:sz w:val="24"/>
          <w:szCs w:val="24"/>
        </w:rPr>
      </w:pPr>
      <w:r w:rsidRPr="005F3EF7">
        <w:rPr>
          <w:rFonts w:ascii="宋体" w:eastAsia="宋体" w:hAnsi="宋体" w:cs="Arial" w:hint="eastAsia"/>
          <w:sz w:val="24"/>
          <w:szCs w:val="24"/>
        </w:rPr>
        <w:t>（</w:t>
      </w:r>
      <w:r w:rsidRPr="005F3EF7">
        <w:rPr>
          <w:rFonts w:ascii="宋体" w:eastAsia="宋体" w:hAnsi="宋体" w:cs="Arial"/>
          <w:sz w:val="24"/>
          <w:szCs w:val="24"/>
        </w:rPr>
        <w:t>1）证券交易所上市的有价证券的估值</w:t>
      </w:r>
    </w:p>
    <w:p w14:paraId="47B1856E" w14:textId="10454264" w:rsidR="00E020D0" w:rsidRPr="005F3EF7" w:rsidRDefault="00E020D0" w:rsidP="005F3EF7">
      <w:pPr>
        <w:adjustRightInd w:val="0"/>
        <w:snapToGrid w:val="0"/>
        <w:spacing w:line="360" w:lineRule="auto"/>
        <w:ind w:firstLineChars="200" w:firstLine="480"/>
        <w:rPr>
          <w:rFonts w:ascii="宋体" w:eastAsia="宋体" w:hAnsi="宋体" w:cs="Arial"/>
          <w:sz w:val="24"/>
          <w:szCs w:val="24"/>
        </w:rPr>
      </w:pPr>
      <w:r w:rsidRPr="005F3EF7">
        <w:rPr>
          <w:rFonts w:ascii="宋体" w:eastAsia="宋体" w:hAnsi="宋体" w:cs="Arial"/>
          <w:sz w:val="24"/>
          <w:szCs w:val="24"/>
        </w:rPr>
        <w:t>1</w:t>
      </w:r>
      <w:r w:rsidRPr="005F3EF7">
        <w:rPr>
          <w:rFonts w:ascii="宋体" w:eastAsia="宋体" w:hAnsi="宋体" w:cs="Arial" w:hint="eastAsia"/>
          <w:sz w:val="24"/>
          <w:szCs w:val="24"/>
        </w:rPr>
        <w:t>）交易所上市交易或挂牌转让的</w:t>
      </w:r>
      <w:r w:rsidR="00C91B9B">
        <w:rPr>
          <w:rFonts w:ascii="宋体" w:eastAsia="宋体" w:hAnsi="宋体" w:cs="Arial" w:hint="eastAsia"/>
          <w:sz w:val="24"/>
          <w:szCs w:val="24"/>
        </w:rPr>
        <w:t>不含权</w:t>
      </w:r>
      <w:r w:rsidRPr="005F3EF7">
        <w:rPr>
          <w:rFonts w:ascii="宋体" w:eastAsia="宋体" w:hAnsi="宋体" w:cs="Arial" w:hint="eastAsia"/>
          <w:sz w:val="24"/>
          <w:szCs w:val="24"/>
        </w:rPr>
        <w:t>固定收益品种（基金合同另有规定的除外），选取估值日第三方估值机构提供的相应品种</w:t>
      </w:r>
      <w:r w:rsidR="00C91B9B">
        <w:rPr>
          <w:rFonts w:ascii="宋体" w:eastAsia="宋体" w:hAnsi="宋体" w:cs="Arial" w:hint="eastAsia"/>
          <w:sz w:val="24"/>
          <w:szCs w:val="24"/>
        </w:rPr>
        <w:t>当日</w:t>
      </w:r>
      <w:r w:rsidRPr="005F3EF7">
        <w:rPr>
          <w:rFonts w:ascii="宋体" w:eastAsia="宋体" w:hAnsi="宋体" w:cs="Arial" w:hint="eastAsia"/>
          <w:sz w:val="24"/>
          <w:szCs w:val="24"/>
        </w:rPr>
        <w:t>的估值净价</w:t>
      </w:r>
      <w:r w:rsidR="00C91B9B">
        <w:rPr>
          <w:rFonts w:ascii="宋体" w:eastAsia="宋体" w:hAnsi="宋体" w:cs="Arial" w:hint="eastAsia"/>
          <w:sz w:val="24"/>
          <w:szCs w:val="24"/>
        </w:rPr>
        <w:t>进行</w:t>
      </w:r>
      <w:r w:rsidRPr="005F3EF7">
        <w:rPr>
          <w:rFonts w:ascii="宋体" w:eastAsia="宋体" w:hAnsi="宋体" w:cs="Arial" w:hint="eastAsia"/>
          <w:sz w:val="24"/>
          <w:szCs w:val="24"/>
        </w:rPr>
        <w:t>估值，具体估值机构由基金管理人与托管人另行协商约定；</w:t>
      </w:r>
    </w:p>
    <w:p w14:paraId="6B31FC7B" w14:textId="77777777" w:rsidR="005D4997" w:rsidRPr="00CF516F" w:rsidRDefault="005D4997" w:rsidP="005D4997">
      <w:pPr>
        <w:adjustRightInd w:val="0"/>
        <w:snapToGrid w:val="0"/>
        <w:spacing w:line="360" w:lineRule="auto"/>
        <w:ind w:firstLineChars="200" w:firstLine="480"/>
        <w:rPr>
          <w:rFonts w:ascii="宋体" w:eastAsia="宋体" w:hAnsi="宋体" w:cs="Arial"/>
          <w:sz w:val="24"/>
          <w:szCs w:val="24"/>
        </w:rPr>
      </w:pPr>
      <w:r w:rsidRPr="00CF516F">
        <w:rPr>
          <w:rFonts w:ascii="宋体" w:eastAsia="宋体" w:hAnsi="宋体" w:cs="Arial"/>
          <w:sz w:val="24"/>
          <w:szCs w:val="24"/>
        </w:rPr>
        <w:t>2）交易所上市交易或挂牌转让的含权固定收益品种，选取估值日第三方估值机构提供的相应品种当日的唯一估值净价或推荐估值净价进行估值；</w:t>
      </w:r>
    </w:p>
    <w:p w14:paraId="77AFFA95" w14:textId="77777777" w:rsidR="005D4997" w:rsidRPr="005F3EF7" w:rsidRDefault="005D4997" w:rsidP="005D4997">
      <w:pPr>
        <w:adjustRightInd w:val="0"/>
        <w:snapToGrid w:val="0"/>
        <w:spacing w:line="360" w:lineRule="auto"/>
        <w:ind w:firstLineChars="200" w:firstLine="480"/>
        <w:rPr>
          <w:rFonts w:ascii="宋体" w:eastAsia="宋体" w:hAnsi="宋体" w:cs="Arial"/>
          <w:sz w:val="24"/>
          <w:szCs w:val="24"/>
        </w:rPr>
      </w:pPr>
      <w:r w:rsidRPr="00CF516F">
        <w:rPr>
          <w:rFonts w:ascii="宋体" w:eastAsia="宋体" w:hAnsi="宋体" w:cs="Arial"/>
          <w:sz w:val="24"/>
          <w:szCs w:val="24"/>
        </w:rPr>
        <w:lastRenderedPageBreak/>
        <w:t>3）交易所上市交易的可转换债券以每日收盘价作为估值全价；</w:t>
      </w:r>
    </w:p>
    <w:p w14:paraId="352D28BB" w14:textId="77777777" w:rsidR="005D4997" w:rsidRDefault="005D4997" w:rsidP="005D4997">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4</w:t>
      </w:r>
      <w:r w:rsidRPr="005F3EF7">
        <w:rPr>
          <w:rFonts w:ascii="宋体" w:eastAsia="宋体" w:hAnsi="宋体" w:cs="Arial" w:hint="eastAsia"/>
          <w:sz w:val="24"/>
          <w:szCs w:val="24"/>
        </w:rPr>
        <w:t>）交易所上市不存在活跃市场的有价证券，采用估值技术确定公允价值。交易所挂牌转让的资产支持证券，采用估值技术确定公允价值，在估值技术难以可靠计量公允价值的情况下，按成本估值</w:t>
      </w:r>
      <w:r>
        <w:rPr>
          <w:rFonts w:ascii="宋体" w:eastAsia="宋体" w:hAnsi="宋体" w:cs="Arial" w:hint="eastAsia"/>
          <w:sz w:val="24"/>
          <w:szCs w:val="24"/>
        </w:rPr>
        <w:t>；</w:t>
      </w:r>
    </w:p>
    <w:p w14:paraId="2080587D" w14:textId="77777777" w:rsidR="005D4997" w:rsidRPr="005F3EF7" w:rsidRDefault="005D4997" w:rsidP="005D4997">
      <w:pPr>
        <w:adjustRightInd w:val="0"/>
        <w:snapToGrid w:val="0"/>
        <w:spacing w:line="360" w:lineRule="auto"/>
        <w:ind w:firstLineChars="200" w:firstLine="480"/>
        <w:rPr>
          <w:rFonts w:ascii="宋体" w:eastAsia="宋体" w:hAnsi="宋体" w:cs="Arial"/>
          <w:sz w:val="24"/>
          <w:szCs w:val="24"/>
        </w:rPr>
      </w:pPr>
      <w:r w:rsidRPr="00CF516F">
        <w:rPr>
          <w:rFonts w:ascii="宋体" w:eastAsia="宋体" w:hAnsi="宋体" w:cs="Arial"/>
          <w:sz w:val="24"/>
          <w:szCs w:val="24"/>
        </w:rPr>
        <w:t>5）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FF73664" w14:textId="77777777" w:rsidR="00E020D0" w:rsidRPr="005F3EF7" w:rsidRDefault="00E020D0" w:rsidP="005F3EF7">
      <w:pPr>
        <w:adjustRightInd w:val="0"/>
        <w:snapToGrid w:val="0"/>
        <w:spacing w:line="360" w:lineRule="auto"/>
        <w:ind w:firstLineChars="200" w:firstLine="480"/>
        <w:rPr>
          <w:rFonts w:ascii="宋体" w:eastAsia="宋体" w:hAnsi="宋体" w:cs="Arial"/>
          <w:sz w:val="24"/>
          <w:szCs w:val="24"/>
        </w:rPr>
      </w:pPr>
      <w:r w:rsidRPr="005F3EF7">
        <w:rPr>
          <w:rFonts w:ascii="宋体" w:eastAsia="宋体" w:hAnsi="宋体" w:cs="Arial" w:hint="eastAsia"/>
          <w:sz w:val="24"/>
          <w:szCs w:val="24"/>
        </w:rPr>
        <w:t>（</w:t>
      </w:r>
      <w:r w:rsidRPr="005F3EF7">
        <w:rPr>
          <w:rFonts w:ascii="宋体" w:eastAsia="宋体" w:hAnsi="宋体" w:cs="Arial"/>
          <w:sz w:val="24"/>
          <w:szCs w:val="24"/>
        </w:rPr>
        <w:t>2</w:t>
      </w:r>
      <w:r w:rsidRPr="005F3EF7">
        <w:rPr>
          <w:rFonts w:ascii="宋体" w:eastAsia="宋体" w:hAnsi="宋体" w:cs="Arial" w:hint="eastAsia"/>
          <w:sz w:val="24"/>
          <w:szCs w:val="24"/>
        </w:rPr>
        <w:t>）首次公开发行未上市的债券，采用估值技术确定公允价值，在估值技术难以可靠计量公允价值的情况下，按成本估值。</w:t>
      </w:r>
    </w:p>
    <w:p w14:paraId="7C965D83" w14:textId="77777777" w:rsidR="00B4735E" w:rsidRPr="005F3EF7" w:rsidRDefault="00B4735E" w:rsidP="00B4735E">
      <w:pPr>
        <w:adjustRightInd w:val="0"/>
        <w:snapToGrid w:val="0"/>
        <w:spacing w:line="360" w:lineRule="auto"/>
        <w:ind w:firstLineChars="200" w:firstLine="480"/>
        <w:rPr>
          <w:rFonts w:ascii="宋体" w:eastAsia="宋体" w:hAnsi="宋体" w:cs="Arial"/>
          <w:sz w:val="24"/>
          <w:szCs w:val="24"/>
        </w:rPr>
      </w:pPr>
      <w:r w:rsidRPr="005F3EF7">
        <w:rPr>
          <w:rFonts w:ascii="宋体" w:eastAsia="宋体" w:hAnsi="宋体" w:cs="Arial" w:hint="eastAsia"/>
          <w:sz w:val="24"/>
          <w:szCs w:val="24"/>
        </w:rPr>
        <w:t>（</w:t>
      </w:r>
      <w:r w:rsidRPr="005F3EF7">
        <w:rPr>
          <w:rFonts w:ascii="宋体" w:eastAsia="宋体" w:hAnsi="宋体" w:cs="Arial"/>
          <w:sz w:val="24"/>
          <w:szCs w:val="24"/>
        </w:rPr>
        <w:t>3</w:t>
      </w:r>
      <w:r w:rsidRPr="005F3EF7">
        <w:rPr>
          <w:rFonts w:ascii="宋体" w:eastAsia="宋体" w:hAnsi="宋体" w:cs="Arial" w:hint="eastAsia"/>
          <w:sz w:val="24"/>
          <w:szCs w:val="24"/>
        </w:rPr>
        <w:t>）</w:t>
      </w:r>
      <w:r w:rsidRPr="002845CB">
        <w:rPr>
          <w:rFonts w:ascii="宋体" w:eastAsia="宋体" w:hAnsi="宋体" w:cs="Arial" w:hint="eastAsia"/>
          <w:sz w:val="24"/>
          <w:szCs w:val="24"/>
        </w:rPr>
        <w:t>对全国银行间市场上不含权的固定收益品种，按照第三方估值机构提供的相应品种当日的估值净价估值。</w:t>
      </w:r>
      <w:r w:rsidRPr="00CF516F">
        <w:rPr>
          <w:rFonts w:ascii="宋体" w:eastAsia="宋体" w:hAnsi="宋体" w:cs="Arial" w:hint="eastAsia"/>
          <w:bCs/>
          <w:sz w:val="24"/>
          <w:szCs w:val="24"/>
        </w:rPr>
        <w:t>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w:t>
      </w:r>
      <w:r w:rsidRPr="002845CB">
        <w:rPr>
          <w:rFonts w:ascii="宋体" w:eastAsia="宋体" w:hAnsi="宋体" w:cs="Arial" w:hint="eastAsia"/>
          <w:sz w:val="24"/>
          <w:szCs w:val="24"/>
        </w:rPr>
        <w:t>对银行间市场未上市，且第三方估值机构未提供估值价格的债券，在发行利率与二级市场利率不存在明显差异，未上市期间市场利率没有发生大的变动的情况下，按成本估值</w:t>
      </w:r>
      <w:r w:rsidRPr="005F3EF7">
        <w:rPr>
          <w:rFonts w:ascii="宋体" w:eastAsia="宋体" w:hAnsi="宋体" w:cs="Arial" w:hint="eastAsia"/>
          <w:sz w:val="24"/>
          <w:szCs w:val="24"/>
        </w:rPr>
        <w:t>。</w:t>
      </w:r>
    </w:p>
    <w:p w14:paraId="6596303B" w14:textId="367473D4" w:rsidR="00E020D0" w:rsidRPr="005F3EF7" w:rsidRDefault="00E020D0" w:rsidP="005F3EF7">
      <w:pPr>
        <w:adjustRightInd w:val="0"/>
        <w:snapToGrid w:val="0"/>
        <w:spacing w:line="360" w:lineRule="auto"/>
        <w:ind w:firstLineChars="200" w:firstLine="480"/>
        <w:rPr>
          <w:rFonts w:ascii="宋体" w:eastAsia="宋体" w:hAnsi="宋体" w:cs="Arial"/>
          <w:sz w:val="24"/>
          <w:szCs w:val="24"/>
        </w:rPr>
      </w:pPr>
      <w:r w:rsidRPr="005F3EF7">
        <w:rPr>
          <w:rFonts w:ascii="宋体" w:eastAsia="宋体" w:hAnsi="宋体" w:cs="Arial" w:hint="eastAsia"/>
          <w:sz w:val="24"/>
          <w:szCs w:val="24"/>
        </w:rPr>
        <w:t>（</w:t>
      </w:r>
      <w:r w:rsidRPr="005F3EF7">
        <w:rPr>
          <w:rFonts w:ascii="宋体" w:eastAsia="宋体" w:hAnsi="宋体" w:cs="Arial"/>
          <w:sz w:val="24"/>
          <w:szCs w:val="24"/>
        </w:rPr>
        <w:t>4</w:t>
      </w:r>
      <w:r w:rsidRPr="005F3EF7">
        <w:rPr>
          <w:rFonts w:ascii="宋体" w:eastAsia="宋体" w:hAnsi="宋体" w:cs="Arial" w:hint="eastAsia"/>
          <w:sz w:val="24"/>
          <w:szCs w:val="24"/>
        </w:rPr>
        <w:t>）同一债券同时在两个或两个以上市场交易的，按债券所处的市场分别估值。</w:t>
      </w:r>
    </w:p>
    <w:p w14:paraId="4DC5374D" w14:textId="77777777" w:rsidR="00E020D0" w:rsidRPr="005F3EF7" w:rsidRDefault="00E020D0" w:rsidP="005F3EF7">
      <w:pPr>
        <w:adjustRightInd w:val="0"/>
        <w:snapToGrid w:val="0"/>
        <w:spacing w:line="360" w:lineRule="auto"/>
        <w:ind w:firstLineChars="200" w:firstLine="480"/>
        <w:rPr>
          <w:rFonts w:ascii="宋体" w:eastAsia="宋体" w:hAnsi="宋体" w:cs="Arial"/>
          <w:sz w:val="24"/>
          <w:szCs w:val="24"/>
        </w:rPr>
      </w:pPr>
      <w:r w:rsidRPr="005F3EF7">
        <w:rPr>
          <w:rFonts w:ascii="宋体" w:eastAsia="宋体" w:hAnsi="宋体" w:cs="Arial" w:hint="eastAsia"/>
          <w:sz w:val="24"/>
          <w:szCs w:val="24"/>
        </w:rPr>
        <w:t>（</w:t>
      </w:r>
      <w:r w:rsidRPr="005F3EF7">
        <w:rPr>
          <w:rFonts w:ascii="宋体" w:eastAsia="宋体" w:hAnsi="宋体" w:cs="Arial"/>
          <w:sz w:val="24"/>
          <w:szCs w:val="24"/>
        </w:rPr>
        <w:t>5</w:t>
      </w:r>
      <w:r w:rsidRPr="005F3EF7">
        <w:rPr>
          <w:rFonts w:ascii="宋体" w:eastAsia="宋体" w:hAnsi="宋体" w:cs="Arial" w:hint="eastAsia"/>
          <w:sz w:val="24"/>
          <w:szCs w:val="24"/>
        </w:rPr>
        <w:t>）基金投资同业存单，按估值日第三方估值机构提供的估值净价估值；选定的第三方估值机构未提供估值价格的，按成本估值。</w:t>
      </w:r>
    </w:p>
    <w:p w14:paraId="21E76615" w14:textId="25ACA45E" w:rsidR="00E020D0" w:rsidRPr="005F3EF7" w:rsidRDefault="00E020D0" w:rsidP="005F3EF7">
      <w:pPr>
        <w:adjustRightInd w:val="0"/>
        <w:snapToGrid w:val="0"/>
        <w:spacing w:line="360" w:lineRule="auto"/>
        <w:ind w:firstLineChars="200" w:firstLine="480"/>
        <w:rPr>
          <w:rFonts w:ascii="宋体" w:eastAsia="宋体" w:hAnsi="宋体" w:cs="Arial"/>
          <w:sz w:val="24"/>
          <w:szCs w:val="24"/>
        </w:rPr>
      </w:pPr>
      <w:r w:rsidRPr="005F3EF7">
        <w:rPr>
          <w:rFonts w:ascii="宋体" w:eastAsia="宋体" w:hAnsi="宋体" w:cs="Arial" w:hint="eastAsia"/>
          <w:sz w:val="24"/>
          <w:szCs w:val="24"/>
        </w:rPr>
        <w:t>（</w:t>
      </w:r>
      <w:r w:rsidRPr="005F3EF7">
        <w:rPr>
          <w:rFonts w:ascii="宋体" w:eastAsia="宋体" w:hAnsi="宋体" w:cs="Arial"/>
          <w:sz w:val="24"/>
          <w:szCs w:val="24"/>
        </w:rPr>
        <w:t>6</w:t>
      </w:r>
      <w:r w:rsidRPr="005F3EF7">
        <w:rPr>
          <w:rFonts w:ascii="宋体" w:eastAsia="宋体" w:hAnsi="宋体" w:cs="Arial" w:hint="eastAsia"/>
          <w:sz w:val="24"/>
          <w:szCs w:val="24"/>
        </w:rPr>
        <w:t>）本基金投资国债期货，一般以国债期货估值日的结算价估值。估值当日无结算价的，且最近交易日后经济环境未发生重大变化的，采用最近交易日结算价估值。如法律法规今后另有规定的，从其规定。</w:t>
      </w:r>
    </w:p>
    <w:p w14:paraId="4543F6B1" w14:textId="2CE4E497" w:rsidR="00E020D0" w:rsidRPr="005F3EF7" w:rsidRDefault="00E020D0" w:rsidP="005F3EF7">
      <w:pPr>
        <w:adjustRightInd w:val="0"/>
        <w:snapToGrid w:val="0"/>
        <w:spacing w:line="360" w:lineRule="auto"/>
        <w:ind w:firstLineChars="200" w:firstLine="480"/>
        <w:rPr>
          <w:rFonts w:ascii="宋体" w:eastAsia="宋体" w:hAnsi="宋体" w:cs="Arial"/>
          <w:sz w:val="24"/>
          <w:szCs w:val="24"/>
        </w:rPr>
      </w:pPr>
      <w:r w:rsidRPr="005F3EF7">
        <w:rPr>
          <w:rFonts w:ascii="宋体" w:eastAsia="宋体" w:hAnsi="宋体" w:cs="Arial" w:hint="eastAsia"/>
          <w:sz w:val="24"/>
          <w:szCs w:val="24"/>
        </w:rPr>
        <w:t>（</w:t>
      </w:r>
      <w:r w:rsidRPr="005F3EF7">
        <w:rPr>
          <w:rFonts w:ascii="宋体" w:eastAsia="宋体" w:hAnsi="宋体" w:cs="Arial"/>
          <w:sz w:val="24"/>
          <w:szCs w:val="24"/>
        </w:rPr>
        <w:t>7</w:t>
      </w:r>
      <w:r w:rsidRPr="005F3EF7">
        <w:rPr>
          <w:rFonts w:ascii="宋体" w:eastAsia="宋体" w:hAnsi="宋体" w:cs="Arial" w:hint="eastAsia"/>
          <w:sz w:val="24"/>
          <w:szCs w:val="24"/>
        </w:rPr>
        <w:t>）如有确凿证据表明按上述方法进行估值不能客观反映其公允价值的，基金管理人可根据具体情况与基金托管人商定后，按最能反映公允价值的价格估值。</w:t>
      </w:r>
    </w:p>
    <w:p w14:paraId="5B5BAD94" w14:textId="2C8C5632" w:rsidR="00E020D0" w:rsidRPr="005F3EF7" w:rsidRDefault="00E020D0" w:rsidP="005F3EF7">
      <w:pPr>
        <w:adjustRightInd w:val="0"/>
        <w:snapToGrid w:val="0"/>
        <w:spacing w:line="360" w:lineRule="auto"/>
        <w:ind w:firstLineChars="200" w:firstLine="480"/>
        <w:rPr>
          <w:rFonts w:ascii="宋体" w:eastAsia="宋体" w:hAnsi="宋体" w:cs="Arial"/>
          <w:sz w:val="24"/>
          <w:szCs w:val="24"/>
        </w:rPr>
      </w:pPr>
      <w:r w:rsidRPr="005F3EF7">
        <w:rPr>
          <w:rFonts w:ascii="宋体" w:eastAsia="宋体" w:hAnsi="宋体" w:cs="Arial" w:hint="eastAsia"/>
          <w:sz w:val="24"/>
          <w:szCs w:val="24"/>
        </w:rPr>
        <w:t>（</w:t>
      </w:r>
      <w:r w:rsidRPr="005F3EF7">
        <w:rPr>
          <w:rFonts w:ascii="宋体" w:eastAsia="宋体" w:hAnsi="宋体" w:cs="Arial"/>
          <w:sz w:val="24"/>
          <w:szCs w:val="24"/>
        </w:rPr>
        <w:t>8</w:t>
      </w:r>
      <w:r w:rsidRPr="005F3EF7">
        <w:rPr>
          <w:rFonts w:ascii="宋体" w:eastAsia="宋体" w:hAnsi="宋体" w:cs="Arial" w:hint="eastAsia"/>
          <w:sz w:val="24"/>
          <w:szCs w:val="24"/>
        </w:rPr>
        <w:t>）当发生大额申购或赎回情形时，基金管理人可以采用摆动定价机制，以确保基金估值的公平性。</w:t>
      </w:r>
    </w:p>
    <w:p w14:paraId="671EF954" w14:textId="617B1A6A" w:rsidR="00E020D0" w:rsidRPr="005F3EF7" w:rsidRDefault="00E020D0" w:rsidP="005F3EF7">
      <w:pPr>
        <w:adjustRightInd w:val="0"/>
        <w:snapToGrid w:val="0"/>
        <w:spacing w:line="360" w:lineRule="auto"/>
        <w:ind w:firstLineChars="200" w:firstLine="480"/>
        <w:rPr>
          <w:rFonts w:ascii="宋体" w:eastAsia="宋体" w:hAnsi="宋体" w:cs="Arial"/>
          <w:sz w:val="24"/>
          <w:szCs w:val="24"/>
        </w:rPr>
      </w:pPr>
      <w:r w:rsidRPr="005F3EF7">
        <w:rPr>
          <w:rFonts w:ascii="宋体" w:eastAsia="宋体" w:hAnsi="宋体" w:cs="Arial" w:hint="eastAsia"/>
          <w:sz w:val="24"/>
          <w:szCs w:val="24"/>
        </w:rPr>
        <w:t>（</w:t>
      </w:r>
      <w:r w:rsidRPr="005F3EF7">
        <w:rPr>
          <w:rFonts w:ascii="宋体" w:eastAsia="宋体" w:hAnsi="宋体" w:cs="Arial"/>
          <w:sz w:val="24"/>
          <w:szCs w:val="24"/>
        </w:rPr>
        <w:t>9</w:t>
      </w:r>
      <w:r w:rsidRPr="005F3EF7">
        <w:rPr>
          <w:rFonts w:ascii="宋体" w:eastAsia="宋体" w:hAnsi="宋体" w:cs="Arial" w:hint="eastAsia"/>
          <w:sz w:val="24"/>
          <w:szCs w:val="24"/>
        </w:rPr>
        <w:t>）相关法律法规以及监管部门有强制规定的，从其规定。如有新增事项，</w:t>
      </w:r>
      <w:r w:rsidRPr="005F3EF7">
        <w:rPr>
          <w:rFonts w:ascii="宋体" w:eastAsia="宋体" w:hAnsi="宋体" w:cs="Arial" w:hint="eastAsia"/>
          <w:sz w:val="24"/>
          <w:szCs w:val="24"/>
        </w:rPr>
        <w:lastRenderedPageBreak/>
        <w:t>按国家最新规定估值。</w:t>
      </w:r>
    </w:p>
    <w:p w14:paraId="2A50014E" w14:textId="77777777" w:rsidR="00E020D0" w:rsidRPr="005F3EF7" w:rsidRDefault="00E020D0" w:rsidP="005F3EF7">
      <w:pPr>
        <w:adjustRightInd w:val="0"/>
        <w:snapToGrid w:val="0"/>
        <w:spacing w:line="360" w:lineRule="auto"/>
        <w:ind w:firstLineChars="200" w:firstLine="480"/>
        <w:rPr>
          <w:rFonts w:ascii="宋体" w:eastAsia="宋体" w:hAnsi="宋体" w:cs="Arial"/>
          <w:sz w:val="24"/>
          <w:szCs w:val="24"/>
        </w:rPr>
      </w:pPr>
      <w:r w:rsidRPr="005F3EF7">
        <w:rPr>
          <w:rFonts w:ascii="宋体" w:eastAsia="宋体"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双方应以约定的方法、程序和相关法律法规的规定进行估值，以维护基金份额持有人的利益。</w:t>
      </w:r>
    </w:p>
    <w:p w14:paraId="5A4ED57E" w14:textId="77777777" w:rsidR="00E020D0" w:rsidRDefault="00E020D0" w:rsidP="005F3EF7">
      <w:pPr>
        <w:adjustRightInd w:val="0"/>
        <w:snapToGrid w:val="0"/>
        <w:spacing w:line="360" w:lineRule="auto"/>
        <w:ind w:firstLineChars="200" w:firstLine="480"/>
        <w:rPr>
          <w:rFonts w:ascii="宋体" w:eastAsia="宋体" w:hAnsi="宋体" w:cs="Arial"/>
          <w:sz w:val="24"/>
          <w:szCs w:val="24"/>
        </w:rPr>
      </w:pPr>
      <w:r w:rsidRPr="005F3EF7">
        <w:rPr>
          <w:rFonts w:ascii="宋体" w:eastAsia="宋体" w:hAnsi="宋体" w:cs="Arial"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D61198B" w14:textId="77777777" w:rsidR="00131A68" w:rsidRPr="005F3EF7" w:rsidRDefault="00131A68" w:rsidP="00131A68">
      <w:pPr>
        <w:adjustRightInd w:val="0"/>
        <w:snapToGrid w:val="0"/>
        <w:spacing w:line="360" w:lineRule="auto"/>
        <w:ind w:firstLineChars="200" w:firstLine="480"/>
        <w:rPr>
          <w:rFonts w:ascii="宋体" w:eastAsia="宋体" w:hAnsi="宋体" w:cs="Arial"/>
          <w:sz w:val="24"/>
          <w:szCs w:val="24"/>
        </w:rPr>
      </w:pPr>
      <w:r w:rsidRPr="005F3EF7">
        <w:rPr>
          <w:rFonts w:ascii="宋体" w:eastAsia="宋体" w:hAnsi="宋体" w:cs="Arial"/>
          <w:sz w:val="24"/>
          <w:szCs w:val="24"/>
        </w:rPr>
        <w:t>3.特殊情形的处理</w:t>
      </w:r>
    </w:p>
    <w:p w14:paraId="311DAA03" w14:textId="017CDE1B" w:rsidR="00B02633" w:rsidRPr="00532C69" w:rsidRDefault="00B02633" w:rsidP="00532C69">
      <w:pPr>
        <w:adjustRightInd w:val="0"/>
        <w:snapToGrid w:val="0"/>
        <w:spacing w:line="360" w:lineRule="auto"/>
        <w:ind w:firstLineChars="200" w:firstLine="480"/>
        <w:rPr>
          <w:rFonts w:ascii="宋体" w:eastAsia="宋体" w:hAnsi="宋体" w:cs="Arial"/>
          <w:sz w:val="24"/>
          <w:szCs w:val="24"/>
        </w:rPr>
      </w:pPr>
      <w:r w:rsidRPr="00532C69">
        <w:rPr>
          <w:rFonts w:ascii="宋体" w:eastAsia="宋体" w:hAnsi="宋体" w:cs="Arial" w:hint="eastAsia"/>
          <w:sz w:val="24"/>
          <w:szCs w:val="24"/>
        </w:rPr>
        <w:t>1、基金管理人或基金托管人按估值方法的第</w:t>
      </w:r>
      <w:r w:rsidR="004532D1">
        <w:rPr>
          <w:rFonts w:ascii="宋体" w:eastAsia="宋体" w:hAnsi="宋体" w:cs="Arial" w:hint="eastAsia"/>
          <w:sz w:val="24"/>
          <w:szCs w:val="24"/>
        </w:rPr>
        <w:t>（</w:t>
      </w:r>
      <w:r w:rsidRPr="00532C69">
        <w:rPr>
          <w:rFonts w:ascii="宋体" w:eastAsia="宋体" w:hAnsi="宋体" w:cs="Arial"/>
          <w:sz w:val="24"/>
          <w:szCs w:val="24"/>
        </w:rPr>
        <w:t>7</w:t>
      </w:r>
      <w:r w:rsidR="004532D1">
        <w:rPr>
          <w:rFonts w:ascii="宋体" w:eastAsia="宋体" w:hAnsi="宋体" w:cs="Arial" w:hint="eastAsia"/>
          <w:sz w:val="24"/>
          <w:szCs w:val="24"/>
        </w:rPr>
        <w:t>）</w:t>
      </w:r>
      <w:r w:rsidRPr="00532C69">
        <w:rPr>
          <w:rFonts w:ascii="宋体" w:eastAsia="宋体" w:hAnsi="宋体" w:cs="Arial" w:hint="eastAsia"/>
          <w:sz w:val="24"/>
          <w:szCs w:val="24"/>
        </w:rPr>
        <w:t>项进行估值时，所造成的误差不作为基金资产估值错误处理。</w:t>
      </w:r>
    </w:p>
    <w:p w14:paraId="5A0FF7A0" w14:textId="77777777" w:rsidR="00B02633" w:rsidRPr="00532C69" w:rsidRDefault="00B02633" w:rsidP="00532C69">
      <w:pPr>
        <w:adjustRightInd w:val="0"/>
        <w:snapToGrid w:val="0"/>
        <w:spacing w:line="360" w:lineRule="auto"/>
        <w:ind w:firstLineChars="200" w:firstLine="480"/>
        <w:rPr>
          <w:rFonts w:ascii="宋体" w:eastAsia="宋体" w:hAnsi="宋体" w:cs="Arial"/>
          <w:sz w:val="24"/>
          <w:szCs w:val="24"/>
        </w:rPr>
      </w:pPr>
      <w:r w:rsidRPr="00532C69">
        <w:rPr>
          <w:rFonts w:ascii="宋体" w:eastAsia="宋体" w:hAnsi="宋体" w:cs="Arial" w:hint="eastAsia"/>
          <w:sz w:val="24"/>
          <w:szCs w:val="24"/>
        </w:rPr>
        <w:t>2、由于不可抗力，或由于证券、期货交易所、登记结算公司、存款银行或基金份额登记机构发送的数据错误等，基金管理人和基金托管人虽然已经采取必要、适当、合理的措施进行检查，但是未能发现错误的，由此造成的基金资产估值错误，基金管理人和基金托管人免除赔偿责任，但基金管理人、基金托管人应积极采取必要的措施消除或减轻由此造成的影响。</w:t>
      </w:r>
    </w:p>
    <w:p w14:paraId="00A30A84" w14:textId="730BBC1D" w:rsidR="0055093D" w:rsidRPr="00A761AB" w:rsidRDefault="0055093D" w:rsidP="00532C69">
      <w:pPr>
        <w:adjustRightInd w:val="0"/>
        <w:snapToGrid w:val="0"/>
        <w:spacing w:line="360" w:lineRule="auto"/>
        <w:ind w:firstLine="480"/>
        <w:rPr>
          <w:rFonts w:ascii="宋体" w:eastAsia="宋体" w:hAnsi="宋体" w:cs="Arial"/>
          <w:sz w:val="24"/>
          <w:szCs w:val="24"/>
        </w:rPr>
      </w:pPr>
      <w:r w:rsidRPr="00BA0F58">
        <w:rPr>
          <w:rFonts w:ascii="宋体" w:eastAsia="宋体" w:hAnsi="宋体" w:cs="Arial" w:hint="eastAsia"/>
          <w:sz w:val="24"/>
          <w:szCs w:val="24"/>
        </w:rPr>
        <w:t>（三）</w:t>
      </w:r>
      <w:r w:rsidR="004B1521" w:rsidRPr="00CB16C1">
        <w:rPr>
          <w:rFonts w:ascii="宋体" w:eastAsia="宋体" w:hAnsi="宋体" w:cs="Times New Roman" w:hint="eastAsia"/>
          <w:sz w:val="24"/>
          <w:szCs w:val="24"/>
        </w:rPr>
        <w:t>基金份额净值错误的处理方式</w:t>
      </w:r>
    </w:p>
    <w:p w14:paraId="38842C62" w14:textId="77777777" w:rsidR="004B1521" w:rsidRPr="004B1521" w:rsidRDefault="004B1521" w:rsidP="00532C69">
      <w:pPr>
        <w:adjustRightInd w:val="0"/>
        <w:snapToGrid w:val="0"/>
        <w:spacing w:line="360" w:lineRule="auto"/>
        <w:ind w:firstLine="480"/>
        <w:rPr>
          <w:rFonts w:ascii="宋体" w:eastAsia="宋体" w:hAnsi="宋体" w:cs="Arial"/>
          <w:sz w:val="24"/>
          <w:szCs w:val="24"/>
        </w:rPr>
      </w:pPr>
      <w:r w:rsidRPr="004B1521">
        <w:rPr>
          <w:rFonts w:ascii="宋体" w:eastAsia="宋体" w:hAnsi="宋体" w:cs="Arial" w:hint="eastAsia"/>
          <w:sz w:val="24"/>
          <w:szCs w:val="24"/>
        </w:rPr>
        <w:t>1.当任一类基金份额的基金份额净值小数点后4位以内(含第4位)发生差错时，视为基金份额净值错误；基金份额净值出现错误时，基金管理人应当立即予以纠正，通报</w:t>
      </w:r>
      <w:r w:rsidRPr="00532C69">
        <w:rPr>
          <w:rFonts w:ascii="宋体" w:eastAsia="宋体" w:hAnsi="宋体" w:cs="Arial" w:hint="eastAsia"/>
          <w:sz w:val="24"/>
          <w:szCs w:val="24"/>
        </w:rPr>
        <w:t>基</w:t>
      </w:r>
      <w:r w:rsidRPr="004B1521">
        <w:rPr>
          <w:rFonts w:ascii="宋体" w:eastAsia="宋体" w:hAnsi="宋体" w:cs="Arial" w:hint="eastAsia"/>
          <w:sz w:val="24"/>
          <w:szCs w:val="24"/>
        </w:rPr>
        <w:t>金托管人，并采取合理的措施防止损失进一步扩大；各类基金份额的基金份额净值计算错误偏差达到基金份额净值的0.25%时，基金管理人应当通报基金托管人并报中国证监会备案；错误偏差达到基金份额净值的0.5%时，基金管理人应当公告</w:t>
      </w:r>
      <w:r w:rsidRPr="004B1521">
        <w:rPr>
          <w:rFonts w:ascii="宋体" w:eastAsia="宋体" w:hAnsi="宋体" w:cs="Arial"/>
          <w:sz w:val="24"/>
          <w:szCs w:val="24"/>
        </w:rPr>
        <w:t>并报中国证监会备案</w:t>
      </w:r>
      <w:r w:rsidRPr="004B1521">
        <w:rPr>
          <w:rFonts w:ascii="宋体" w:eastAsia="宋体" w:hAnsi="宋体" w:cs="Arial" w:hint="eastAsia"/>
          <w:sz w:val="24"/>
          <w:szCs w:val="24"/>
        </w:rPr>
        <w:t>；当发生净值计算错误时，由基金管理人负责处理，由此给基金份额持有人和基金造成损失的，应由基金管理人先行赔付，基金管理人按差错情形，有权向其他当事人追偿。</w:t>
      </w:r>
    </w:p>
    <w:p w14:paraId="41A77A94" w14:textId="77777777" w:rsidR="004B1521" w:rsidRPr="004B1521" w:rsidRDefault="004B1521" w:rsidP="00532C69">
      <w:pPr>
        <w:adjustRightInd w:val="0"/>
        <w:snapToGrid w:val="0"/>
        <w:spacing w:line="360" w:lineRule="auto"/>
        <w:ind w:firstLine="480"/>
        <w:rPr>
          <w:rFonts w:ascii="宋体" w:eastAsia="宋体" w:hAnsi="宋体" w:cs="Arial"/>
          <w:sz w:val="24"/>
          <w:szCs w:val="24"/>
        </w:rPr>
      </w:pPr>
      <w:r w:rsidRPr="004B1521">
        <w:rPr>
          <w:rFonts w:ascii="宋体" w:eastAsia="宋体" w:hAnsi="宋体" w:cs="Arial" w:hint="eastAsia"/>
          <w:sz w:val="24"/>
          <w:szCs w:val="24"/>
        </w:rPr>
        <w:t>2.当基金份额净值计算差错给基金和基金份额持有人造成损失需要进行赔偿时，基金管理人和基金托管人应根据实际情况界定双方承担的责任，经确认后按以下条款进行赔偿：</w:t>
      </w:r>
    </w:p>
    <w:p w14:paraId="51164479" w14:textId="77777777" w:rsidR="004B1521" w:rsidRPr="00CB16C1" w:rsidRDefault="004B1521" w:rsidP="00532C69">
      <w:pPr>
        <w:adjustRightInd w:val="0"/>
        <w:snapToGrid w:val="0"/>
        <w:spacing w:line="360" w:lineRule="auto"/>
        <w:ind w:firstLine="480"/>
        <w:rPr>
          <w:rFonts w:ascii="宋体" w:eastAsia="宋体" w:hAnsi="宋体" w:cs="Arial"/>
          <w:sz w:val="24"/>
          <w:szCs w:val="24"/>
        </w:rPr>
      </w:pPr>
      <w:r w:rsidRPr="004B1521">
        <w:rPr>
          <w:rFonts w:ascii="宋体" w:eastAsia="宋体" w:hAnsi="宋体" w:cs="Arial" w:hint="eastAsia"/>
          <w:sz w:val="24"/>
          <w:szCs w:val="24"/>
        </w:rPr>
        <w:t>(1)本基金的基金会计责任方由基金管理人担任，与本基金有关的会计问题，</w:t>
      </w:r>
      <w:r w:rsidRPr="004B1521">
        <w:rPr>
          <w:rFonts w:ascii="宋体" w:eastAsia="宋体" w:hAnsi="宋体" w:cs="Arial" w:hint="eastAsia"/>
          <w:sz w:val="24"/>
          <w:szCs w:val="24"/>
        </w:rPr>
        <w:lastRenderedPageBreak/>
        <w:t>如经双方在平等基础上充分讨论后，尚不能达成一致时，按基金管理人的建议执行，由此给基金份额持有人和基金财产造成的</w:t>
      </w:r>
      <w:r w:rsidRPr="00CB16C1">
        <w:rPr>
          <w:rFonts w:ascii="宋体" w:eastAsia="宋体" w:hAnsi="宋体" w:cs="Arial" w:hint="eastAsia"/>
          <w:sz w:val="24"/>
          <w:szCs w:val="24"/>
        </w:rPr>
        <w:t>损失，由基金管理人负责赔付。</w:t>
      </w:r>
    </w:p>
    <w:p w14:paraId="5E4DC573" w14:textId="77777777" w:rsidR="004B1521" w:rsidRPr="00CB16C1" w:rsidRDefault="004B1521" w:rsidP="00532C69">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w:t>
      </w:r>
      <w:r w:rsidRPr="00532C69">
        <w:rPr>
          <w:rFonts w:ascii="宋体" w:eastAsia="宋体" w:hAnsi="宋体" w:cs="Arial" w:hint="eastAsia"/>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689CB167" w14:textId="77777777" w:rsidR="004B1521" w:rsidRPr="00CB16C1" w:rsidRDefault="004B1521" w:rsidP="00532C69">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E4EBA72" w14:textId="77777777" w:rsidR="004B1521" w:rsidRPr="00CB16C1" w:rsidRDefault="004B1521" w:rsidP="00532C69">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(4)</w:t>
      </w:r>
      <w:r w:rsidRPr="00532C69">
        <w:rPr>
          <w:rFonts w:ascii="宋体" w:eastAsia="宋体" w:hAnsi="宋体" w:cs="Arial" w:hint="eastAsia"/>
          <w:sz w:val="24"/>
          <w:szCs w:val="24"/>
        </w:rPr>
        <w:t>由于基金管理人提供的信息错误（包括但不限于基金申购或赎回金额等），进而导致基金份额净值计算错误而引起的基金份额持有人和基金财产的损失，由基金管理人负责赔付。</w:t>
      </w:r>
    </w:p>
    <w:p w14:paraId="6DDD8C55" w14:textId="77777777" w:rsidR="00FF7ED5" w:rsidRDefault="00FF7ED5" w:rsidP="00532C69">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3.由于证券</w:t>
      </w:r>
      <w:r>
        <w:rPr>
          <w:rFonts w:ascii="宋体" w:eastAsia="宋体" w:hAnsi="宋体" w:cs="Arial" w:hint="eastAsia"/>
          <w:sz w:val="24"/>
          <w:szCs w:val="24"/>
        </w:rPr>
        <w:t>、期货</w:t>
      </w:r>
      <w:r w:rsidRPr="00CB16C1">
        <w:rPr>
          <w:rFonts w:ascii="宋体" w:eastAsia="宋体" w:hAnsi="宋体" w:cs="Arial" w:hint="eastAsia"/>
          <w:sz w:val="24"/>
          <w:szCs w:val="24"/>
        </w:rPr>
        <w:t>交易所</w:t>
      </w:r>
      <w:r>
        <w:rPr>
          <w:rFonts w:ascii="宋体" w:eastAsia="宋体" w:hAnsi="宋体" w:cs="Arial" w:hint="eastAsia"/>
          <w:sz w:val="24"/>
          <w:szCs w:val="24"/>
        </w:rPr>
        <w:t>、</w:t>
      </w:r>
      <w:r w:rsidRPr="00CB16C1">
        <w:rPr>
          <w:rFonts w:ascii="宋体" w:eastAsia="宋体" w:hAnsi="宋体" w:cs="Arial" w:hint="eastAsia"/>
          <w:sz w:val="24"/>
          <w:szCs w:val="24"/>
        </w:rPr>
        <w:t>登记结算公司</w:t>
      </w:r>
      <w:r w:rsidRPr="00384B3C">
        <w:rPr>
          <w:rFonts w:ascii="宋体" w:eastAsia="宋体" w:hAnsi="宋体" w:cs="Arial" w:hint="eastAsia"/>
          <w:bCs/>
          <w:sz w:val="24"/>
          <w:szCs w:val="24"/>
        </w:rPr>
        <w:t>、存款银行或基金份额登记机构</w:t>
      </w:r>
      <w:r w:rsidRPr="00CB16C1">
        <w:rPr>
          <w:rFonts w:ascii="宋体" w:eastAsia="宋体" w:hAnsi="宋体" w:cs="Arial" w:hint="eastAsia"/>
          <w:sz w:val="24"/>
          <w:szCs w:val="24"/>
        </w:rPr>
        <w:t>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5A8F09E2" w14:textId="675D90D6" w:rsidR="004B1521" w:rsidRPr="00CB16C1" w:rsidRDefault="004B1521" w:rsidP="00532C69">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4.基金管理人和基金托管人由于各自技术系统设置而产生的净值计算尾差，以基金管理人计算结果为准。</w:t>
      </w:r>
    </w:p>
    <w:p w14:paraId="15510629" w14:textId="75846F99" w:rsidR="0055093D" w:rsidRPr="00CB16C1" w:rsidRDefault="004B1521" w:rsidP="00727EC8">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5.前述内容如法律法规或者监管部门另有规定的，从其规定。如果行业另有通行做法，双方当事人应本着平等和保护基金份额持有人利益的原则进行协商。</w:t>
      </w:r>
      <w:r w:rsidR="0055093D" w:rsidRPr="00CB16C1">
        <w:rPr>
          <w:rFonts w:ascii="宋体" w:eastAsia="宋体" w:hAnsi="宋体" w:cs="Arial" w:hint="eastAsia"/>
          <w:sz w:val="24"/>
          <w:szCs w:val="24"/>
        </w:rPr>
        <w:t>（四）暂停估值与公告基金份额净值的情形</w:t>
      </w:r>
    </w:p>
    <w:p w14:paraId="606615A7" w14:textId="77777777" w:rsidR="000A2FB3" w:rsidRPr="00532C69" w:rsidRDefault="000A2FB3" w:rsidP="00532C69">
      <w:pPr>
        <w:adjustRightInd w:val="0"/>
        <w:snapToGrid w:val="0"/>
        <w:spacing w:line="360" w:lineRule="auto"/>
        <w:ind w:firstLine="480"/>
        <w:rPr>
          <w:rFonts w:ascii="宋体" w:eastAsia="宋体" w:hAnsi="宋体" w:cs="Arial"/>
          <w:sz w:val="24"/>
          <w:szCs w:val="24"/>
        </w:rPr>
      </w:pPr>
      <w:r w:rsidRPr="00532C69">
        <w:rPr>
          <w:rFonts w:ascii="宋体" w:eastAsia="宋体" w:hAnsi="宋体" w:cs="Arial"/>
          <w:sz w:val="24"/>
          <w:szCs w:val="24"/>
        </w:rPr>
        <w:t>1、基金投资所涉及的证券</w:t>
      </w:r>
      <w:r w:rsidRPr="00532C69">
        <w:rPr>
          <w:rFonts w:ascii="宋体" w:eastAsia="宋体" w:hAnsi="宋体" w:cs="Arial" w:hint="eastAsia"/>
          <w:sz w:val="24"/>
          <w:szCs w:val="24"/>
        </w:rPr>
        <w:t>、期货</w:t>
      </w:r>
      <w:r w:rsidRPr="00532C69">
        <w:rPr>
          <w:rFonts w:ascii="宋体" w:eastAsia="宋体" w:hAnsi="宋体" w:cs="Arial"/>
          <w:sz w:val="24"/>
          <w:szCs w:val="24"/>
        </w:rPr>
        <w:t>交易市场遇法定节假日或因其他原因暂停营业时；</w:t>
      </w:r>
    </w:p>
    <w:p w14:paraId="4759A1CD" w14:textId="77777777" w:rsidR="000A2FB3" w:rsidRPr="00532C69" w:rsidRDefault="000A2FB3" w:rsidP="00532C69">
      <w:pPr>
        <w:adjustRightInd w:val="0"/>
        <w:snapToGrid w:val="0"/>
        <w:spacing w:line="360" w:lineRule="auto"/>
        <w:ind w:firstLine="480"/>
        <w:rPr>
          <w:rFonts w:ascii="宋体" w:eastAsia="宋体" w:hAnsi="宋体" w:cs="Arial"/>
          <w:sz w:val="24"/>
          <w:szCs w:val="24"/>
        </w:rPr>
      </w:pPr>
      <w:r w:rsidRPr="00532C69">
        <w:rPr>
          <w:rFonts w:ascii="宋体" w:eastAsia="宋体" w:hAnsi="宋体" w:cs="Arial"/>
          <w:sz w:val="24"/>
          <w:szCs w:val="24"/>
        </w:rPr>
        <w:t>2、因不可抗力</w:t>
      </w:r>
      <w:r w:rsidRPr="00532C69">
        <w:rPr>
          <w:rFonts w:ascii="宋体" w:eastAsia="宋体" w:hAnsi="宋体" w:cs="Arial" w:hint="eastAsia"/>
          <w:sz w:val="24"/>
          <w:szCs w:val="24"/>
        </w:rPr>
        <w:t>或其他情形</w:t>
      </w:r>
      <w:r w:rsidRPr="00532C69">
        <w:rPr>
          <w:rFonts w:ascii="宋体" w:eastAsia="宋体" w:hAnsi="宋体" w:cs="Arial"/>
          <w:sz w:val="24"/>
          <w:szCs w:val="24"/>
        </w:rPr>
        <w:t>致使基金管理人、基金托管人无法准确评估基金资产价值时；</w:t>
      </w:r>
    </w:p>
    <w:p w14:paraId="54A11228" w14:textId="77777777" w:rsidR="000A2FB3" w:rsidRPr="00532C69" w:rsidRDefault="000A2FB3" w:rsidP="00532C69">
      <w:pPr>
        <w:adjustRightInd w:val="0"/>
        <w:snapToGrid w:val="0"/>
        <w:spacing w:line="360" w:lineRule="auto"/>
        <w:ind w:firstLine="480"/>
        <w:rPr>
          <w:rFonts w:ascii="宋体" w:eastAsia="宋体" w:hAnsi="宋体" w:cs="Arial"/>
          <w:sz w:val="24"/>
          <w:szCs w:val="24"/>
        </w:rPr>
      </w:pPr>
      <w:r w:rsidRPr="00532C69">
        <w:rPr>
          <w:rFonts w:ascii="宋体" w:eastAsia="宋体" w:hAnsi="宋体" w:cs="Arial"/>
          <w:sz w:val="24"/>
          <w:szCs w:val="24"/>
        </w:rPr>
        <w:t>3、当前一估值日基金资产净值 50%以上的资产出现无可参考的活跃市场价格且采用估值技术仍导致公允价值存在重大不确定性时，经与基金托管人协商确认</w:t>
      </w:r>
      <w:r w:rsidRPr="00532C69">
        <w:rPr>
          <w:rFonts w:ascii="宋体" w:eastAsia="宋体" w:hAnsi="宋体" w:cs="Arial"/>
          <w:sz w:val="24"/>
          <w:szCs w:val="24"/>
        </w:rPr>
        <w:lastRenderedPageBreak/>
        <w:t>后，基金管理人应当暂停估值</w:t>
      </w:r>
      <w:r w:rsidRPr="00532C69">
        <w:rPr>
          <w:rFonts w:ascii="宋体" w:eastAsia="宋体" w:hAnsi="宋体" w:cs="Arial" w:hint="eastAsia"/>
          <w:sz w:val="24"/>
          <w:szCs w:val="24"/>
        </w:rPr>
        <w:t>；</w:t>
      </w:r>
    </w:p>
    <w:p w14:paraId="42427CD2" w14:textId="77777777" w:rsidR="000A2FB3" w:rsidRPr="00532C69" w:rsidRDefault="000A2FB3" w:rsidP="00532C69">
      <w:pPr>
        <w:adjustRightInd w:val="0"/>
        <w:snapToGrid w:val="0"/>
        <w:spacing w:line="360" w:lineRule="auto"/>
        <w:ind w:firstLine="480"/>
        <w:rPr>
          <w:rFonts w:ascii="宋体" w:eastAsia="宋体" w:hAnsi="宋体" w:cs="Arial"/>
          <w:sz w:val="24"/>
          <w:szCs w:val="24"/>
        </w:rPr>
      </w:pPr>
      <w:r w:rsidRPr="00532C69">
        <w:rPr>
          <w:rFonts w:ascii="宋体" w:eastAsia="宋体" w:hAnsi="宋体" w:cs="Arial"/>
          <w:sz w:val="24"/>
          <w:szCs w:val="24"/>
        </w:rPr>
        <w:t>4、</w:t>
      </w:r>
      <w:r w:rsidRPr="00532C69">
        <w:rPr>
          <w:rFonts w:ascii="宋体" w:eastAsia="宋体" w:hAnsi="宋体" w:cs="Arial" w:hint="eastAsia"/>
          <w:sz w:val="24"/>
          <w:szCs w:val="24"/>
        </w:rPr>
        <w:t>法律法规、</w:t>
      </w:r>
      <w:r w:rsidRPr="00532C69">
        <w:rPr>
          <w:rFonts w:ascii="宋体" w:eastAsia="宋体" w:hAnsi="宋体" w:cs="Arial"/>
          <w:sz w:val="24"/>
          <w:szCs w:val="24"/>
        </w:rPr>
        <w:t>中国证监会和基金合同认定的其它情形。</w:t>
      </w:r>
    </w:p>
    <w:p w14:paraId="45A30CED" w14:textId="77777777" w:rsidR="0055093D" w:rsidRPr="00CB16C1" w:rsidRDefault="0055093D" w:rsidP="00BF3950">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（五）基金会计制度</w:t>
      </w:r>
    </w:p>
    <w:p w14:paraId="1B33CA20"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按国家有关部门规定的会计制度执行。</w:t>
      </w:r>
    </w:p>
    <w:p w14:paraId="2CDDE1ED" w14:textId="77777777" w:rsidR="0055093D" w:rsidRPr="00CB16C1" w:rsidRDefault="0055093D" w:rsidP="00BF3950">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（六）基金账册的建立</w:t>
      </w:r>
    </w:p>
    <w:p w14:paraId="573112B2"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人进行基金会计核算并编制基金财务会计报告。基金管理人和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10A70917" w14:textId="77777777" w:rsidR="0055093D" w:rsidRPr="00CB16C1" w:rsidRDefault="0055093D" w:rsidP="00BF3950">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（七）基金财务报表与报告的编制和复核</w:t>
      </w:r>
    </w:p>
    <w:p w14:paraId="73146356"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1.财务报表的编制</w:t>
      </w:r>
    </w:p>
    <w:p w14:paraId="7033CBFB"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基金财务报表由基金管理人编制，基金托管人复核。</w:t>
      </w:r>
    </w:p>
    <w:p w14:paraId="0E255233"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2.报表复核</w:t>
      </w:r>
    </w:p>
    <w:p w14:paraId="48CF254D"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基金托管人在收到基金管理人编制的基金财务报表后，进行独立的复核。核对不符时，应及时通知基金管理人共同查出原因，进行调整，直至双方数据完全一致。</w:t>
      </w:r>
    </w:p>
    <w:p w14:paraId="4DD6CC58"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3.财务报表的编制与复核时间安排</w:t>
      </w:r>
    </w:p>
    <w:p w14:paraId="446A2FD9"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(1)报表的编制</w:t>
      </w:r>
    </w:p>
    <w:p w14:paraId="38BA768B" w14:textId="20F498D4"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基金管理人应当在每月结束后5个工作日内完成月度报表的编制；在每个季度结束之日起15个工作日内完成基金季度报告的编制；在上半年结束之日起</w:t>
      </w:r>
      <w:r w:rsidR="00397F03">
        <w:rPr>
          <w:rFonts w:ascii="宋体" w:eastAsia="宋体" w:hAnsi="宋体" w:cs="Arial" w:hint="eastAsia"/>
          <w:sz w:val="24"/>
          <w:szCs w:val="24"/>
        </w:rPr>
        <w:t>两个月</w:t>
      </w:r>
      <w:r w:rsidRPr="00CB16C1">
        <w:rPr>
          <w:rFonts w:ascii="宋体" w:eastAsia="宋体" w:hAnsi="宋体" w:cs="Arial" w:hint="eastAsia"/>
          <w:sz w:val="24"/>
          <w:szCs w:val="24"/>
        </w:rPr>
        <w:t>内完成基金</w:t>
      </w:r>
      <w:r w:rsidR="00397F03">
        <w:rPr>
          <w:rFonts w:ascii="宋体" w:eastAsia="宋体" w:hAnsi="宋体" w:cs="Arial" w:hint="eastAsia"/>
          <w:sz w:val="24"/>
          <w:szCs w:val="24"/>
        </w:rPr>
        <w:t>中期</w:t>
      </w:r>
      <w:r w:rsidRPr="00CB16C1">
        <w:rPr>
          <w:rFonts w:ascii="宋体" w:eastAsia="宋体" w:hAnsi="宋体" w:cs="Arial" w:hint="eastAsia"/>
          <w:sz w:val="24"/>
          <w:szCs w:val="24"/>
        </w:rPr>
        <w:t>报告的编制；在每年结束之日起</w:t>
      </w:r>
      <w:r w:rsidR="00397F03">
        <w:rPr>
          <w:rFonts w:ascii="宋体" w:eastAsia="宋体" w:hAnsi="宋体" w:cs="Arial" w:hint="eastAsia"/>
          <w:sz w:val="24"/>
          <w:szCs w:val="24"/>
        </w:rPr>
        <w:t>三个月</w:t>
      </w:r>
      <w:r w:rsidRPr="00CB16C1">
        <w:rPr>
          <w:rFonts w:ascii="宋体" w:eastAsia="宋体" w:hAnsi="宋体" w:cs="Arial" w:hint="eastAsia"/>
          <w:sz w:val="24"/>
          <w:szCs w:val="24"/>
        </w:rPr>
        <w:t>内完成基金年度报告的编制。基金年度报告的财务会计报告应当经过</w:t>
      </w:r>
      <w:r w:rsidR="00397F03" w:rsidRPr="00397F03">
        <w:rPr>
          <w:rFonts w:ascii="宋体" w:eastAsia="宋体" w:hAnsi="宋体" w:cs="Arial" w:hint="eastAsia"/>
          <w:sz w:val="24"/>
          <w:szCs w:val="24"/>
        </w:rPr>
        <w:t>具有证券、期货相关业务资格的会计师事务所</w:t>
      </w:r>
      <w:r w:rsidRPr="00CB16C1">
        <w:rPr>
          <w:rFonts w:ascii="宋体" w:eastAsia="宋体" w:hAnsi="宋体" w:cs="Arial" w:hint="eastAsia"/>
          <w:sz w:val="24"/>
          <w:szCs w:val="24"/>
        </w:rPr>
        <w:t>审计。《基金合同》生效不足两个月的，基金管理人可以不编制当期季度报告、</w:t>
      </w:r>
      <w:r w:rsidR="00397F03">
        <w:rPr>
          <w:rFonts w:ascii="宋体" w:eastAsia="宋体" w:hAnsi="宋体" w:cs="Arial" w:hint="eastAsia"/>
          <w:sz w:val="24"/>
          <w:szCs w:val="24"/>
        </w:rPr>
        <w:t>中期</w:t>
      </w:r>
      <w:r w:rsidRPr="00CB16C1">
        <w:rPr>
          <w:rFonts w:ascii="宋体" w:eastAsia="宋体" w:hAnsi="宋体" w:cs="Arial" w:hint="eastAsia"/>
          <w:sz w:val="24"/>
          <w:szCs w:val="24"/>
        </w:rPr>
        <w:t>报告或者年度报告。</w:t>
      </w:r>
    </w:p>
    <w:p w14:paraId="64627CC0"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(2)报表的复核</w:t>
      </w:r>
    </w:p>
    <w:p w14:paraId="3158ABD1" w14:textId="58C1F5EA"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基金管理人应及时完成报表编制，将有关报表提供基金托管人复核</w:t>
      </w:r>
      <w:r w:rsidR="00A66A96" w:rsidRPr="00A66A96">
        <w:rPr>
          <w:rFonts w:ascii="宋体" w:eastAsia="宋体" w:hAnsi="宋体" w:cs="Arial" w:hint="eastAsia"/>
          <w:sz w:val="24"/>
          <w:szCs w:val="24"/>
        </w:rPr>
        <w:t>，基金托管人在复核后向基金管理人进行书面或电子确认</w:t>
      </w:r>
      <w:r w:rsidRPr="00CB16C1">
        <w:rPr>
          <w:rFonts w:ascii="宋体" w:eastAsia="宋体" w:hAnsi="宋体" w:cs="Arial" w:hint="eastAsia"/>
          <w:sz w:val="24"/>
          <w:szCs w:val="24"/>
        </w:rPr>
        <w:t>；基金托管人在复核过程中，发现双方的报表存在不符时，基金管理人和基金托管人应共同查明原因，进行调整，调整以国家有关规定为准。</w:t>
      </w:r>
    </w:p>
    <w:p w14:paraId="31C43124" w14:textId="77777777"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lastRenderedPageBreak/>
        <w:t>基金管理人应留足充分的时间，便于基金托管人复核相关报表及报告。</w:t>
      </w:r>
    </w:p>
    <w:p w14:paraId="4E9DFF1B" w14:textId="6297B9DB"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（八）基金管理人应在编制季度报告、</w:t>
      </w:r>
      <w:r w:rsidR="00397F03">
        <w:rPr>
          <w:rFonts w:ascii="宋体" w:eastAsia="宋体" w:hAnsi="宋体" w:cs="Arial" w:hint="eastAsia"/>
          <w:sz w:val="24"/>
          <w:szCs w:val="24"/>
        </w:rPr>
        <w:t>中期</w:t>
      </w:r>
      <w:r w:rsidRPr="00CB16C1">
        <w:rPr>
          <w:rFonts w:ascii="宋体" w:eastAsia="宋体" w:hAnsi="宋体" w:cs="Arial" w:hint="eastAsia"/>
          <w:sz w:val="24"/>
          <w:szCs w:val="24"/>
        </w:rPr>
        <w:t>报告或者年度报告之前及时向基金托管人提供基金业绩比较基准的基础数据和编制结果。</w:t>
      </w:r>
    </w:p>
    <w:p w14:paraId="1E507E29" w14:textId="77777777" w:rsidR="00D137F3" w:rsidRDefault="00D137F3" w:rsidP="00D137F3">
      <w:pPr>
        <w:adjustRightInd w:val="0"/>
        <w:snapToGrid w:val="0"/>
        <w:spacing w:line="360" w:lineRule="auto"/>
        <w:ind w:firstLineChars="200" w:firstLine="480"/>
        <w:rPr>
          <w:rFonts w:ascii="宋体" w:eastAsia="宋体" w:hAnsi="宋体" w:cs="Arial"/>
          <w:sz w:val="24"/>
          <w:szCs w:val="24"/>
        </w:rPr>
      </w:pPr>
    </w:p>
    <w:p w14:paraId="4CC7FFC8"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2FAC8C6D"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0993F33D"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0BE72323"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3D3B9D21"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3307C34C" w14:textId="77777777" w:rsidR="005F4BB4" w:rsidRDefault="005F4BB4" w:rsidP="00D137F3">
      <w:pPr>
        <w:adjustRightInd w:val="0"/>
        <w:snapToGrid w:val="0"/>
        <w:spacing w:line="360" w:lineRule="auto"/>
        <w:ind w:firstLineChars="200" w:firstLine="480"/>
        <w:rPr>
          <w:rFonts w:ascii="宋体" w:eastAsia="宋体" w:hAnsi="宋体" w:cs="Arial"/>
          <w:sz w:val="24"/>
          <w:szCs w:val="24"/>
        </w:rPr>
      </w:pPr>
    </w:p>
    <w:p w14:paraId="65E7A9BA" w14:textId="77777777" w:rsidR="00B553AD" w:rsidRDefault="00B553AD" w:rsidP="00D137F3">
      <w:pPr>
        <w:adjustRightInd w:val="0"/>
        <w:snapToGrid w:val="0"/>
        <w:spacing w:line="360" w:lineRule="auto"/>
        <w:ind w:firstLineChars="200" w:firstLine="480"/>
        <w:rPr>
          <w:rFonts w:ascii="宋体" w:eastAsia="宋体" w:hAnsi="宋体" w:cs="Arial"/>
          <w:sz w:val="24"/>
          <w:szCs w:val="24"/>
        </w:rPr>
      </w:pPr>
    </w:p>
    <w:p w14:paraId="03673A83" w14:textId="77777777" w:rsidR="00B553AD" w:rsidRDefault="00B553AD" w:rsidP="00D137F3">
      <w:pPr>
        <w:adjustRightInd w:val="0"/>
        <w:snapToGrid w:val="0"/>
        <w:spacing w:line="360" w:lineRule="auto"/>
        <w:ind w:firstLineChars="200" w:firstLine="480"/>
        <w:rPr>
          <w:rFonts w:ascii="宋体" w:eastAsia="宋体" w:hAnsi="宋体" w:cs="Arial"/>
          <w:sz w:val="24"/>
          <w:szCs w:val="24"/>
        </w:rPr>
      </w:pPr>
    </w:p>
    <w:p w14:paraId="2A3C6352" w14:textId="77777777" w:rsidR="00B553AD" w:rsidRDefault="00B553AD" w:rsidP="00D137F3">
      <w:pPr>
        <w:adjustRightInd w:val="0"/>
        <w:snapToGrid w:val="0"/>
        <w:spacing w:line="360" w:lineRule="auto"/>
        <w:ind w:firstLineChars="200" w:firstLine="480"/>
        <w:rPr>
          <w:rFonts w:ascii="宋体" w:eastAsia="宋体" w:hAnsi="宋体" w:cs="Arial"/>
          <w:sz w:val="24"/>
          <w:szCs w:val="24"/>
        </w:rPr>
      </w:pPr>
    </w:p>
    <w:p w14:paraId="69BB0F50" w14:textId="77777777" w:rsidR="00B553AD" w:rsidRDefault="00B553AD" w:rsidP="00D137F3">
      <w:pPr>
        <w:adjustRightInd w:val="0"/>
        <w:snapToGrid w:val="0"/>
        <w:spacing w:line="360" w:lineRule="auto"/>
        <w:ind w:firstLineChars="200" w:firstLine="480"/>
        <w:rPr>
          <w:rFonts w:ascii="宋体" w:eastAsia="宋体" w:hAnsi="宋体" w:cs="Arial"/>
          <w:sz w:val="24"/>
          <w:szCs w:val="24"/>
        </w:rPr>
      </w:pPr>
    </w:p>
    <w:p w14:paraId="484757B0" w14:textId="77777777" w:rsidR="00B553AD" w:rsidRDefault="00B553AD" w:rsidP="00D137F3">
      <w:pPr>
        <w:adjustRightInd w:val="0"/>
        <w:snapToGrid w:val="0"/>
        <w:spacing w:line="360" w:lineRule="auto"/>
        <w:ind w:firstLineChars="200" w:firstLine="480"/>
        <w:rPr>
          <w:rFonts w:ascii="宋体" w:eastAsia="宋体" w:hAnsi="宋体" w:cs="Arial"/>
          <w:sz w:val="24"/>
          <w:szCs w:val="24"/>
        </w:rPr>
      </w:pPr>
    </w:p>
    <w:p w14:paraId="73FBDCCA" w14:textId="77777777" w:rsidR="00B553AD" w:rsidRDefault="00B553AD" w:rsidP="00D137F3">
      <w:pPr>
        <w:adjustRightInd w:val="0"/>
        <w:snapToGrid w:val="0"/>
        <w:spacing w:line="360" w:lineRule="auto"/>
        <w:ind w:firstLineChars="200" w:firstLine="480"/>
        <w:rPr>
          <w:rFonts w:ascii="宋体" w:eastAsia="宋体" w:hAnsi="宋体" w:cs="Arial"/>
          <w:sz w:val="24"/>
          <w:szCs w:val="24"/>
        </w:rPr>
      </w:pPr>
    </w:p>
    <w:p w14:paraId="20523A21" w14:textId="77777777" w:rsidR="00B553AD" w:rsidRDefault="00B553AD" w:rsidP="00D137F3">
      <w:pPr>
        <w:adjustRightInd w:val="0"/>
        <w:snapToGrid w:val="0"/>
        <w:spacing w:line="360" w:lineRule="auto"/>
        <w:ind w:firstLineChars="200" w:firstLine="480"/>
        <w:rPr>
          <w:rFonts w:ascii="宋体" w:eastAsia="宋体" w:hAnsi="宋体" w:cs="Arial"/>
          <w:sz w:val="24"/>
          <w:szCs w:val="24"/>
        </w:rPr>
      </w:pPr>
    </w:p>
    <w:p w14:paraId="0D8CCA80" w14:textId="77777777" w:rsidR="00B553AD" w:rsidRDefault="00B553AD" w:rsidP="00D137F3">
      <w:pPr>
        <w:adjustRightInd w:val="0"/>
        <w:snapToGrid w:val="0"/>
        <w:spacing w:line="360" w:lineRule="auto"/>
        <w:ind w:firstLineChars="200" w:firstLine="480"/>
        <w:rPr>
          <w:rFonts w:ascii="宋体" w:eastAsia="宋体" w:hAnsi="宋体" w:cs="Arial"/>
          <w:sz w:val="24"/>
          <w:szCs w:val="24"/>
        </w:rPr>
      </w:pPr>
    </w:p>
    <w:p w14:paraId="6D41410D" w14:textId="77777777" w:rsidR="00B553AD" w:rsidRDefault="00B553AD" w:rsidP="00D137F3">
      <w:pPr>
        <w:adjustRightInd w:val="0"/>
        <w:snapToGrid w:val="0"/>
        <w:spacing w:line="360" w:lineRule="auto"/>
        <w:ind w:firstLineChars="200" w:firstLine="480"/>
        <w:rPr>
          <w:rFonts w:ascii="宋体" w:eastAsia="宋体" w:hAnsi="宋体" w:cs="Arial"/>
          <w:sz w:val="24"/>
          <w:szCs w:val="24"/>
        </w:rPr>
      </w:pPr>
    </w:p>
    <w:p w14:paraId="7B698488" w14:textId="77777777" w:rsidR="00B553AD" w:rsidRDefault="00B553AD" w:rsidP="00D137F3">
      <w:pPr>
        <w:adjustRightInd w:val="0"/>
        <w:snapToGrid w:val="0"/>
        <w:spacing w:line="360" w:lineRule="auto"/>
        <w:ind w:firstLineChars="200" w:firstLine="480"/>
        <w:rPr>
          <w:rFonts w:ascii="宋体" w:eastAsia="宋体" w:hAnsi="宋体" w:cs="Arial"/>
          <w:sz w:val="24"/>
          <w:szCs w:val="24"/>
        </w:rPr>
      </w:pPr>
    </w:p>
    <w:p w14:paraId="1A0E5C81" w14:textId="77777777" w:rsidR="00B553AD" w:rsidRDefault="00B553AD" w:rsidP="00D137F3">
      <w:pPr>
        <w:adjustRightInd w:val="0"/>
        <w:snapToGrid w:val="0"/>
        <w:spacing w:line="360" w:lineRule="auto"/>
        <w:ind w:firstLineChars="200" w:firstLine="480"/>
        <w:rPr>
          <w:rFonts w:ascii="宋体" w:eastAsia="宋体" w:hAnsi="宋体" w:cs="Arial"/>
          <w:sz w:val="24"/>
          <w:szCs w:val="24"/>
        </w:rPr>
      </w:pPr>
    </w:p>
    <w:p w14:paraId="33FF8786" w14:textId="77777777" w:rsidR="00B553AD" w:rsidRDefault="00B553AD" w:rsidP="00D137F3">
      <w:pPr>
        <w:adjustRightInd w:val="0"/>
        <w:snapToGrid w:val="0"/>
        <w:spacing w:line="360" w:lineRule="auto"/>
        <w:ind w:firstLineChars="200" w:firstLine="480"/>
        <w:rPr>
          <w:rFonts w:ascii="宋体" w:eastAsia="宋体" w:hAnsi="宋体" w:cs="Arial"/>
          <w:sz w:val="24"/>
          <w:szCs w:val="24"/>
        </w:rPr>
      </w:pPr>
    </w:p>
    <w:p w14:paraId="6CFEDE2B" w14:textId="77777777" w:rsidR="00B553AD" w:rsidRDefault="00B553AD" w:rsidP="00D137F3">
      <w:pPr>
        <w:adjustRightInd w:val="0"/>
        <w:snapToGrid w:val="0"/>
        <w:spacing w:line="360" w:lineRule="auto"/>
        <w:ind w:firstLineChars="200" w:firstLine="480"/>
        <w:rPr>
          <w:rFonts w:ascii="宋体" w:eastAsia="宋体" w:hAnsi="宋体" w:cs="Arial"/>
          <w:sz w:val="24"/>
          <w:szCs w:val="24"/>
        </w:rPr>
      </w:pPr>
    </w:p>
    <w:p w14:paraId="089E0432" w14:textId="77777777" w:rsidR="00B553AD" w:rsidRDefault="00B553AD" w:rsidP="00D137F3">
      <w:pPr>
        <w:adjustRightInd w:val="0"/>
        <w:snapToGrid w:val="0"/>
        <w:spacing w:line="360" w:lineRule="auto"/>
        <w:ind w:firstLineChars="200" w:firstLine="480"/>
        <w:rPr>
          <w:rFonts w:ascii="宋体" w:eastAsia="宋体" w:hAnsi="宋体" w:cs="Arial"/>
          <w:sz w:val="24"/>
          <w:szCs w:val="24"/>
        </w:rPr>
      </w:pPr>
    </w:p>
    <w:p w14:paraId="3113AD49" w14:textId="77777777" w:rsidR="00B553AD" w:rsidRDefault="00B553AD" w:rsidP="00D137F3">
      <w:pPr>
        <w:adjustRightInd w:val="0"/>
        <w:snapToGrid w:val="0"/>
        <w:spacing w:line="360" w:lineRule="auto"/>
        <w:ind w:firstLineChars="200" w:firstLine="480"/>
        <w:rPr>
          <w:rFonts w:ascii="宋体" w:eastAsia="宋体" w:hAnsi="宋体" w:cs="Arial"/>
          <w:sz w:val="24"/>
          <w:szCs w:val="24"/>
        </w:rPr>
      </w:pPr>
    </w:p>
    <w:p w14:paraId="5AEB890F" w14:textId="77777777" w:rsidR="00B553AD" w:rsidRDefault="00B553AD" w:rsidP="00D137F3">
      <w:pPr>
        <w:adjustRightInd w:val="0"/>
        <w:snapToGrid w:val="0"/>
        <w:spacing w:line="360" w:lineRule="auto"/>
        <w:ind w:firstLineChars="200" w:firstLine="480"/>
        <w:rPr>
          <w:rFonts w:ascii="宋体" w:eastAsia="宋体" w:hAnsi="宋体" w:cs="Arial"/>
          <w:sz w:val="24"/>
          <w:szCs w:val="24"/>
        </w:rPr>
      </w:pPr>
    </w:p>
    <w:p w14:paraId="18F5DF7D" w14:textId="77777777" w:rsidR="00B553AD" w:rsidRDefault="00B553AD" w:rsidP="00D137F3">
      <w:pPr>
        <w:adjustRightInd w:val="0"/>
        <w:snapToGrid w:val="0"/>
        <w:spacing w:line="360" w:lineRule="auto"/>
        <w:ind w:firstLineChars="200" w:firstLine="480"/>
        <w:rPr>
          <w:rFonts w:ascii="宋体" w:eastAsia="宋体" w:hAnsi="宋体" w:cs="Arial"/>
          <w:sz w:val="24"/>
          <w:szCs w:val="24"/>
        </w:rPr>
      </w:pPr>
    </w:p>
    <w:p w14:paraId="2B8B8C7D" w14:textId="77777777" w:rsidR="00B553AD" w:rsidRDefault="00B553AD" w:rsidP="00D137F3">
      <w:pPr>
        <w:adjustRightInd w:val="0"/>
        <w:snapToGrid w:val="0"/>
        <w:spacing w:line="360" w:lineRule="auto"/>
        <w:ind w:firstLineChars="200" w:firstLine="480"/>
        <w:rPr>
          <w:rFonts w:ascii="宋体" w:eastAsia="宋体" w:hAnsi="宋体" w:cs="Arial"/>
          <w:sz w:val="24"/>
          <w:szCs w:val="24"/>
        </w:rPr>
      </w:pPr>
    </w:p>
    <w:p w14:paraId="2399553A" w14:textId="77777777" w:rsidR="00B553AD" w:rsidRPr="00CB16C1" w:rsidRDefault="00B553AD" w:rsidP="00D137F3">
      <w:pPr>
        <w:adjustRightInd w:val="0"/>
        <w:snapToGrid w:val="0"/>
        <w:spacing w:line="360" w:lineRule="auto"/>
        <w:ind w:firstLineChars="200" w:firstLine="480"/>
        <w:rPr>
          <w:rFonts w:ascii="宋体" w:eastAsia="宋体" w:hAnsi="宋体" w:cs="Arial"/>
          <w:sz w:val="24"/>
          <w:szCs w:val="24"/>
        </w:rPr>
      </w:pPr>
    </w:p>
    <w:p w14:paraId="1104AC16" w14:textId="77777777"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93" w:name="_Toc124325893"/>
      <w:r w:rsidRPr="00CB16C1">
        <w:rPr>
          <w:rFonts w:ascii="宋体" w:eastAsia="宋体" w:hAnsi="宋体" w:cs="Times New Roman" w:hint="eastAsia"/>
          <w:b/>
          <w:sz w:val="30"/>
          <w:szCs w:val="20"/>
        </w:rPr>
        <w:lastRenderedPageBreak/>
        <w:t>九、基金收益分配</w:t>
      </w:r>
      <w:bookmarkEnd w:id="93"/>
    </w:p>
    <w:p w14:paraId="7B4A7C83" w14:textId="77777777" w:rsidR="007E34FA" w:rsidRPr="00532C69" w:rsidRDefault="007E34FA" w:rsidP="00532C69">
      <w:pPr>
        <w:adjustRightInd w:val="0"/>
        <w:snapToGrid w:val="0"/>
        <w:spacing w:line="336" w:lineRule="auto"/>
        <w:ind w:firstLine="540"/>
        <w:rPr>
          <w:rFonts w:ascii="宋体" w:eastAsia="宋体" w:hAnsi="宋体" w:cs="Arial"/>
          <w:sz w:val="24"/>
          <w:szCs w:val="24"/>
        </w:rPr>
      </w:pPr>
      <w:r>
        <w:rPr>
          <w:rFonts w:ascii="宋体" w:eastAsia="宋体" w:hAnsi="宋体" w:cs="Arial" w:hint="eastAsia"/>
          <w:sz w:val="24"/>
          <w:szCs w:val="24"/>
        </w:rPr>
        <w:t>（</w:t>
      </w:r>
      <w:r w:rsidRPr="007E34FA">
        <w:rPr>
          <w:rFonts w:ascii="宋体" w:eastAsia="宋体" w:hAnsi="宋体" w:cs="Arial" w:hint="eastAsia"/>
          <w:sz w:val="24"/>
          <w:szCs w:val="24"/>
        </w:rPr>
        <w:t>一</w:t>
      </w:r>
      <w:r>
        <w:rPr>
          <w:rFonts w:ascii="宋体" w:eastAsia="宋体" w:hAnsi="宋体" w:cs="Arial" w:hint="eastAsia"/>
          <w:sz w:val="24"/>
          <w:szCs w:val="24"/>
        </w:rPr>
        <w:t>）</w:t>
      </w:r>
      <w:r w:rsidRPr="00532C69">
        <w:rPr>
          <w:rFonts w:ascii="宋体" w:eastAsia="宋体" w:hAnsi="宋体" w:cs="Arial" w:hint="eastAsia"/>
          <w:sz w:val="24"/>
          <w:szCs w:val="24"/>
        </w:rPr>
        <w:t>基金利润的构成</w:t>
      </w:r>
    </w:p>
    <w:p w14:paraId="7397BA74" w14:textId="77777777" w:rsidR="007E34FA" w:rsidRPr="00532C69" w:rsidRDefault="007E34FA" w:rsidP="00532C69">
      <w:pPr>
        <w:adjustRightInd w:val="0"/>
        <w:snapToGrid w:val="0"/>
        <w:spacing w:line="336" w:lineRule="auto"/>
        <w:ind w:firstLine="540"/>
        <w:rPr>
          <w:rFonts w:ascii="宋体" w:eastAsia="宋体" w:hAnsi="宋体" w:cs="Arial"/>
          <w:sz w:val="24"/>
          <w:szCs w:val="24"/>
        </w:rPr>
      </w:pPr>
      <w:r w:rsidRPr="00532C69">
        <w:rPr>
          <w:rFonts w:ascii="宋体" w:eastAsia="宋体" w:hAnsi="宋体" w:cs="Arial" w:hint="eastAsia"/>
          <w:sz w:val="24"/>
          <w:szCs w:val="24"/>
        </w:rPr>
        <w:t>基金利润指基金利息收入、投资收益、公允价值变动收益和其他收入扣除相关费用后的余额，基金已实现收益指基金利润减去公允价值变动收益后的余额。</w:t>
      </w:r>
    </w:p>
    <w:p w14:paraId="1ED8E090" w14:textId="77777777" w:rsidR="007E34FA" w:rsidRPr="00532C69" w:rsidRDefault="007E34FA" w:rsidP="00532C69">
      <w:pPr>
        <w:adjustRightInd w:val="0"/>
        <w:snapToGrid w:val="0"/>
        <w:spacing w:line="336" w:lineRule="auto"/>
        <w:ind w:firstLine="540"/>
        <w:rPr>
          <w:rFonts w:ascii="宋体" w:eastAsia="宋体" w:hAnsi="宋体" w:cs="Arial"/>
          <w:sz w:val="24"/>
          <w:szCs w:val="24"/>
        </w:rPr>
      </w:pPr>
      <w:r>
        <w:rPr>
          <w:rFonts w:ascii="宋体" w:eastAsia="宋体" w:hAnsi="宋体" w:cs="Arial" w:hint="eastAsia"/>
          <w:sz w:val="24"/>
          <w:szCs w:val="24"/>
        </w:rPr>
        <w:t>（</w:t>
      </w:r>
      <w:r w:rsidRPr="007E34FA">
        <w:rPr>
          <w:rFonts w:ascii="宋体" w:eastAsia="宋体" w:hAnsi="宋体" w:cs="Arial" w:hint="eastAsia"/>
          <w:sz w:val="24"/>
          <w:szCs w:val="24"/>
        </w:rPr>
        <w:t>二</w:t>
      </w:r>
      <w:r>
        <w:rPr>
          <w:rFonts w:ascii="宋体" w:eastAsia="宋体" w:hAnsi="宋体" w:cs="Arial" w:hint="eastAsia"/>
          <w:sz w:val="24"/>
          <w:szCs w:val="24"/>
        </w:rPr>
        <w:t>）</w:t>
      </w:r>
      <w:r w:rsidRPr="00532C69">
        <w:rPr>
          <w:rFonts w:ascii="宋体" w:eastAsia="宋体" w:hAnsi="宋体" w:cs="Arial" w:hint="eastAsia"/>
          <w:sz w:val="24"/>
          <w:szCs w:val="24"/>
        </w:rPr>
        <w:t>基金可供分配利润</w:t>
      </w:r>
    </w:p>
    <w:p w14:paraId="012BC7DD" w14:textId="77777777" w:rsidR="007E34FA" w:rsidRPr="00532C69" w:rsidRDefault="007E34FA" w:rsidP="00532C69">
      <w:pPr>
        <w:adjustRightInd w:val="0"/>
        <w:snapToGrid w:val="0"/>
        <w:spacing w:line="336" w:lineRule="auto"/>
        <w:ind w:firstLine="540"/>
        <w:rPr>
          <w:rFonts w:ascii="宋体" w:eastAsia="宋体" w:hAnsi="宋体" w:cs="Arial"/>
          <w:sz w:val="24"/>
          <w:szCs w:val="24"/>
        </w:rPr>
      </w:pPr>
      <w:r w:rsidRPr="00532C69">
        <w:rPr>
          <w:rFonts w:ascii="宋体" w:eastAsia="宋体" w:hAnsi="宋体" w:cs="Arial" w:hint="eastAsia"/>
          <w:sz w:val="24"/>
          <w:szCs w:val="24"/>
        </w:rPr>
        <w:t>基金可供分配利润指截至收益分配基准日基金未分配利润与未分配利润中已实现收益的孰低数。</w:t>
      </w:r>
    </w:p>
    <w:p w14:paraId="079F0AB5" w14:textId="77777777" w:rsidR="007E34FA" w:rsidRPr="00532C69" w:rsidRDefault="007E34FA" w:rsidP="00532C69">
      <w:pPr>
        <w:adjustRightInd w:val="0"/>
        <w:snapToGrid w:val="0"/>
        <w:spacing w:line="336" w:lineRule="auto"/>
        <w:ind w:firstLine="540"/>
        <w:rPr>
          <w:rFonts w:ascii="宋体" w:eastAsia="宋体" w:hAnsi="宋体" w:cs="Arial"/>
          <w:sz w:val="24"/>
          <w:szCs w:val="24"/>
        </w:rPr>
      </w:pPr>
      <w:r>
        <w:rPr>
          <w:rFonts w:ascii="宋体" w:eastAsia="宋体" w:hAnsi="宋体" w:cs="Arial" w:hint="eastAsia"/>
          <w:sz w:val="24"/>
          <w:szCs w:val="24"/>
        </w:rPr>
        <w:t>（</w:t>
      </w:r>
      <w:r w:rsidRPr="007E34FA">
        <w:rPr>
          <w:rFonts w:ascii="宋体" w:eastAsia="宋体" w:hAnsi="宋体" w:cs="Arial" w:hint="eastAsia"/>
          <w:sz w:val="24"/>
          <w:szCs w:val="24"/>
        </w:rPr>
        <w:t>三</w:t>
      </w:r>
      <w:r>
        <w:rPr>
          <w:rFonts w:ascii="宋体" w:eastAsia="宋体" w:hAnsi="宋体" w:cs="Arial" w:hint="eastAsia"/>
          <w:sz w:val="24"/>
          <w:szCs w:val="24"/>
        </w:rPr>
        <w:t>）</w:t>
      </w:r>
      <w:r w:rsidRPr="00532C69">
        <w:rPr>
          <w:rFonts w:ascii="宋体" w:eastAsia="宋体" w:hAnsi="宋体" w:cs="Arial" w:hint="eastAsia"/>
          <w:sz w:val="24"/>
          <w:szCs w:val="24"/>
        </w:rPr>
        <w:t>基金收益分配原则</w:t>
      </w:r>
    </w:p>
    <w:p w14:paraId="7B6A75AD" w14:textId="77777777" w:rsidR="007E34FA" w:rsidRPr="00532C69" w:rsidRDefault="007E34FA" w:rsidP="00532C69">
      <w:pPr>
        <w:adjustRightInd w:val="0"/>
        <w:snapToGrid w:val="0"/>
        <w:spacing w:line="336" w:lineRule="auto"/>
        <w:ind w:firstLine="540"/>
        <w:rPr>
          <w:rFonts w:ascii="宋体" w:eastAsia="宋体" w:hAnsi="宋体" w:cs="Arial"/>
          <w:sz w:val="24"/>
          <w:szCs w:val="24"/>
        </w:rPr>
      </w:pPr>
      <w:r>
        <w:rPr>
          <w:rFonts w:ascii="宋体" w:eastAsia="宋体" w:hAnsi="宋体" w:cs="Arial" w:hint="eastAsia"/>
          <w:sz w:val="24"/>
          <w:szCs w:val="24"/>
        </w:rPr>
        <w:t>（</w:t>
      </w:r>
      <w:r w:rsidRPr="00532C69">
        <w:rPr>
          <w:rFonts w:ascii="宋体" w:eastAsia="宋体" w:hAnsi="宋体" w:cs="Arial"/>
          <w:sz w:val="24"/>
          <w:szCs w:val="24"/>
        </w:rPr>
        <w:t>1</w:t>
      </w:r>
      <w:r>
        <w:rPr>
          <w:rFonts w:ascii="宋体" w:eastAsia="宋体" w:hAnsi="宋体" w:cs="Arial" w:hint="eastAsia"/>
          <w:sz w:val="24"/>
          <w:szCs w:val="24"/>
        </w:rPr>
        <w:t>）</w:t>
      </w:r>
      <w:r w:rsidRPr="00532C69">
        <w:rPr>
          <w:rFonts w:ascii="宋体" w:eastAsia="宋体" w:hAnsi="宋体" w:cs="Arial" w:hint="eastAsia"/>
          <w:sz w:val="24"/>
          <w:szCs w:val="24"/>
        </w:rPr>
        <w:t>在符合有关基金分红条件的前提下，本基金</w:t>
      </w:r>
      <w:r w:rsidRPr="00532C69">
        <w:rPr>
          <w:rFonts w:ascii="宋体" w:eastAsia="宋体" w:hAnsi="宋体" w:cs="Arial"/>
          <w:sz w:val="24"/>
          <w:szCs w:val="24"/>
        </w:rPr>
        <w:t>管理人可以根据实际情况进行</w:t>
      </w:r>
      <w:r w:rsidRPr="00532C69">
        <w:rPr>
          <w:rFonts w:ascii="宋体" w:eastAsia="宋体" w:hAnsi="宋体" w:cs="Arial" w:hint="eastAsia"/>
          <w:sz w:val="24"/>
          <w:szCs w:val="24"/>
        </w:rPr>
        <w:t>收益分配</w:t>
      </w:r>
      <w:r w:rsidRPr="00532C69">
        <w:rPr>
          <w:rFonts w:ascii="宋体" w:eastAsia="宋体" w:hAnsi="宋体" w:cs="Arial"/>
          <w:sz w:val="24"/>
          <w:szCs w:val="24"/>
        </w:rPr>
        <w:t>，具体</w:t>
      </w:r>
      <w:r w:rsidRPr="00532C69">
        <w:rPr>
          <w:rFonts w:ascii="宋体" w:eastAsia="宋体" w:hAnsi="宋体" w:cs="Arial" w:hint="eastAsia"/>
          <w:sz w:val="24"/>
          <w:szCs w:val="24"/>
        </w:rPr>
        <w:t>分配</w:t>
      </w:r>
      <w:r w:rsidRPr="00532C69">
        <w:rPr>
          <w:rFonts w:ascii="宋体" w:eastAsia="宋体" w:hAnsi="宋体" w:cs="Arial"/>
          <w:sz w:val="24"/>
          <w:szCs w:val="24"/>
        </w:rPr>
        <w:t>方案以公告为准。</w:t>
      </w:r>
      <w:r w:rsidRPr="00532C69">
        <w:rPr>
          <w:rFonts w:ascii="宋体" w:eastAsia="宋体" w:hAnsi="宋体" w:cs="Arial" w:hint="eastAsia"/>
          <w:sz w:val="24"/>
          <w:szCs w:val="24"/>
        </w:rPr>
        <w:t>若《基金合同》生效不满</w:t>
      </w:r>
      <w:r w:rsidRPr="00532C69">
        <w:rPr>
          <w:rFonts w:ascii="宋体" w:eastAsia="宋体" w:hAnsi="宋体" w:cs="Arial"/>
          <w:sz w:val="24"/>
          <w:szCs w:val="24"/>
        </w:rPr>
        <w:t>3</w:t>
      </w:r>
      <w:r w:rsidRPr="00532C69">
        <w:rPr>
          <w:rFonts w:ascii="宋体" w:eastAsia="宋体" w:hAnsi="宋体" w:cs="Arial" w:hint="eastAsia"/>
          <w:sz w:val="24"/>
          <w:szCs w:val="24"/>
        </w:rPr>
        <w:t>个月可不进行收益分配；</w:t>
      </w:r>
    </w:p>
    <w:p w14:paraId="3E3174D5" w14:textId="77777777" w:rsidR="007E34FA" w:rsidRPr="00532C69" w:rsidRDefault="007E34FA" w:rsidP="00532C69">
      <w:pPr>
        <w:adjustRightInd w:val="0"/>
        <w:snapToGrid w:val="0"/>
        <w:spacing w:line="336" w:lineRule="auto"/>
        <w:ind w:firstLine="540"/>
        <w:rPr>
          <w:rFonts w:ascii="宋体" w:eastAsia="宋体" w:hAnsi="宋体" w:cs="Arial"/>
          <w:sz w:val="24"/>
          <w:szCs w:val="24"/>
        </w:rPr>
      </w:pPr>
      <w:r>
        <w:rPr>
          <w:rFonts w:ascii="宋体" w:eastAsia="宋体" w:hAnsi="宋体" w:cs="Arial" w:hint="eastAsia"/>
          <w:sz w:val="24"/>
          <w:szCs w:val="24"/>
        </w:rPr>
        <w:t>（</w:t>
      </w:r>
      <w:r w:rsidRPr="00532C69">
        <w:rPr>
          <w:rFonts w:ascii="宋体" w:eastAsia="宋体" w:hAnsi="宋体" w:cs="Arial"/>
          <w:sz w:val="24"/>
          <w:szCs w:val="24"/>
        </w:rPr>
        <w:t>2</w:t>
      </w:r>
      <w:r>
        <w:rPr>
          <w:rFonts w:ascii="宋体" w:eastAsia="宋体" w:hAnsi="宋体" w:cs="Arial" w:hint="eastAsia"/>
          <w:sz w:val="24"/>
          <w:szCs w:val="24"/>
        </w:rPr>
        <w:t>）</w:t>
      </w:r>
      <w:r w:rsidRPr="00532C69">
        <w:rPr>
          <w:rFonts w:ascii="宋体" w:eastAsia="宋体" w:hAnsi="宋体" w:cs="Arial" w:hint="eastAsia"/>
          <w:sz w:val="24"/>
          <w:szCs w:val="24"/>
        </w:rPr>
        <w:t>本基金收益分配方式分两种：现金分红与红利再投资，投资者可选择现金红利或将现金红利自动转为基金份额进行再投资；若投资者不选择，本基金默认的收益分配方式是现金分红；</w:t>
      </w:r>
    </w:p>
    <w:p w14:paraId="0A5BDEBB" w14:textId="77777777" w:rsidR="007E34FA" w:rsidRPr="00532C69" w:rsidRDefault="007E34FA" w:rsidP="00532C69">
      <w:pPr>
        <w:adjustRightInd w:val="0"/>
        <w:snapToGrid w:val="0"/>
        <w:spacing w:line="336" w:lineRule="auto"/>
        <w:ind w:firstLine="540"/>
        <w:rPr>
          <w:rFonts w:ascii="宋体" w:eastAsia="宋体" w:hAnsi="宋体" w:cs="Arial"/>
          <w:sz w:val="24"/>
          <w:szCs w:val="24"/>
        </w:rPr>
      </w:pPr>
      <w:r>
        <w:rPr>
          <w:rFonts w:ascii="宋体" w:eastAsia="宋体" w:hAnsi="宋体" w:cs="Arial" w:hint="eastAsia"/>
          <w:sz w:val="24"/>
          <w:szCs w:val="24"/>
        </w:rPr>
        <w:t>（</w:t>
      </w:r>
      <w:r w:rsidRPr="00532C69">
        <w:rPr>
          <w:rFonts w:ascii="宋体" w:eastAsia="宋体" w:hAnsi="宋体" w:cs="Arial"/>
          <w:sz w:val="24"/>
          <w:szCs w:val="24"/>
        </w:rPr>
        <w:t>3</w:t>
      </w:r>
      <w:r>
        <w:rPr>
          <w:rFonts w:ascii="宋体" w:eastAsia="宋体" w:hAnsi="宋体" w:cs="Arial" w:hint="eastAsia"/>
          <w:sz w:val="24"/>
          <w:szCs w:val="24"/>
        </w:rPr>
        <w:t>）</w:t>
      </w:r>
      <w:r w:rsidRPr="00532C69">
        <w:rPr>
          <w:rFonts w:ascii="宋体" w:eastAsia="宋体" w:hAnsi="宋体" w:cs="Arial" w:hint="eastAsia"/>
          <w:sz w:val="24"/>
          <w:szCs w:val="24"/>
        </w:rPr>
        <w:t>基金收益分配后基金份额净值不能低于面值；即基金收益分配基准日的基金份额净值减去每单位基金份额收益分配金额后不能低于面值；</w:t>
      </w:r>
    </w:p>
    <w:p w14:paraId="017C6D20" w14:textId="77777777" w:rsidR="007E34FA" w:rsidRPr="00532C69" w:rsidRDefault="007E34FA" w:rsidP="00532C69">
      <w:pPr>
        <w:adjustRightInd w:val="0"/>
        <w:snapToGrid w:val="0"/>
        <w:spacing w:line="336" w:lineRule="auto"/>
        <w:ind w:firstLine="540"/>
        <w:rPr>
          <w:rFonts w:ascii="宋体" w:eastAsia="宋体" w:hAnsi="宋体" w:cs="Arial"/>
          <w:sz w:val="24"/>
          <w:szCs w:val="24"/>
        </w:rPr>
      </w:pPr>
      <w:bookmarkStart w:id="94" w:name="_Hlk523700582"/>
      <w:r>
        <w:rPr>
          <w:rFonts w:ascii="宋体" w:eastAsia="宋体" w:hAnsi="宋体" w:cs="Arial" w:hint="eastAsia"/>
          <w:sz w:val="24"/>
          <w:szCs w:val="24"/>
        </w:rPr>
        <w:t>（</w:t>
      </w:r>
      <w:r w:rsidRPr="00532C69">
        <w:rPr>
          <w:rFonts w:ascii="宋体" w:eastAsia="宋体" w:hAnsi="宋体" w:cs="Arial"/>
          <w:sz w:val="24"/>
          <w:szCs w:val="24"/>
        </w:rPr>
        <w:t>4</w:t>
      </w:r>
      <w:r>
        <w:rPr>
          <w:rFonts w:ascii="宋体" w:eastAsia="宋体" w:hAnsi="宋体" w:cs="Arial" w:hint="eastAsia"/>
          <w:sz w:val="24"/>
          <w:szCs w:val="24"/>
        </w:rPr>
        <w:t>）</w:t>
      </w:r>
      <w:r w:rsidRPr="00532C69">
        <w:rPr>
          <w:rFonts w:ascii="宋体" w:eastAsia="宋体" w:hAnsi="宋体" w:cs="Arial" w:hint="eastAsia"/>
          <w:sz w:val="24"/>
          <w:szCs w:val="24"/>
        </w:rPr>
        <w:t>由于本基金</w:t>
      </w:r>
      <w:r w:rsidRPr="00532C69">
        <w:rPr>
          <w:rFonts w:ascii="宋体" w:eastAsia="宋体" w:hAnsi="宋体" w:cs="Arial"/>
          <w:sz w:val="24"/>
          <w:szCs w:val="24"/>
        </w:rPr>
        <w:t>A类基金份额不收取销售服务费，而C类基金份额收取销售服务费，各基金份额类别对应的可供分配利润将有所不同，本基金同一类别的每一基金份额享有同等分配权；</w:t>
      </w:r>
    </w:p>
    <w:bookmarkEnd w:id="94"/>
    <w:p w14:paraId="1D731927" w14:textId="77777777" w:rsidR="007E34FA" w:rsidRPr="00532C69" w:rsidRDefault="007E34FA" w:rsidP="00532C69">
      <w:pPr>
        <w:adjustRightInd w:val="0"/>
        <w:snapToGrid w:val="0"/>
        <w:spacing w:line="336" w:lineRule="auto"/>
        <w:ind w:firstLine="540"/>
        <w:rPr>
          <w:rFonts w:ascii="宋体" w:eastAsia="宋体" w:hAnsi="宋体" w:cs="Arial"/>
          <w:sz w:val="24"/>
          <w:szCs w:val="24"/>
        </w:rPr>
      </w:pPr>
      <w:r>
        <w:rPr>
          <w:rFonts w:ascii="宋体" w:eastAsia="宋体" w:hAnsi="宋体" w:cs="Arial" w:hint="eastAsia"/>
          <w:sz w:val="24"/>
          <w:szCs w:val="24"/>
        </w:rPr>
        <w:t>（</w:t>
      </w:r>
      <w:r w:rsidRPr="00532C69">
        <w:rPr>
          <w:rFonts w:ascii="宋体" w:eastAsia="宋体" w:hAnsi="宋体" w:cs="Arial"/>
          <w:sz w:val="24"/>
          <w:szCs w:val="24"/>
        </w:rPr>
        <w:t>5</w:t>
      </w:r>
      <w:r>
        <w:rPr>
          <w:rFonts w:ascii="宋体" w:eastAsia="宋体" w:hAnsi="宋体" w:cs="Arial" w:hint="eastAsia"/>
          <w:sz w:val="24"/>
          <w:szCs w:val="24"/>
        </w:rPr>
        <w:t>）</w:t>
      </w:r>
      <w:r w:rsidRPr="00532C69">
        <w:rPr>
          <w:rFonts w:ascii="宋体" w:eastAsia="宋体" w:hAnsi="宋体" w:cs="Arial" w:hint="eastAsia"/>
          <w:sz w:val="24"/>
          <w:szCs w:val="24"/>
        </w:rPr>
        <w:t>法律法规或监管机关另有规定的，从其规定。</w:t>
      </w:r>
    </w:p>
    <w:p w14:paraId="6398AD4E" w14:textId="77777777" w:rsidR="007E34FA" w:rsidRPr="00532C69" w:rsidRDefault="007E34FA" w:rsidP="00532C69">
      <w:pPr>
        <w:adjustRightInd w:val="0"/>
        <w:snapToGrid w:val="0"/>
        <w:spacing w:line="336" w:lineRule="auto"/>
        <w:ind w:firstLine="540"/>
        <w:rPr>
          <w:rFonts w:ascii="宋体" w:eastAsia="宋体" w:hAnsi="宋体" w:cs="Arial"/>
          <w:sz w:val="24"/>
          <w:szCs w:val="24"/>
        </w:rPr>
      </w:pPr>
      <w:r>
        <w:rPr>
          <w:rFonts w:ascii="宋体" w:eastAsia="宋体" w:hAnsi="宋体" w:cs="Arial" w:hint="eastAsia"/>
          <w:sz w:val="24"/>
          <w:szCs w:val="24"/>
        </w:rPr>
        <w:t>（</w:t>
      </w:r>
      <w:r w:rsidRPr="007E34FA">
        <w:rPr>
          <w:rFonts w:ascii="宋体" w:eastAsia="宋体" w:hAnsi="宋体" w:cs="Arial" w:hint="eastAsia"/>
          <w:sz w:val="24"/>
          <w:szCs w:val="24"/>
        </w:rPr>
        <w:t>四</w:t>
      </w:r>
      <w:r>
        <w:rPr>
          <w:rFonts w:ascii="宋体" w:eastAsia="宋体" w:hAnsi="宋体" w:cs="Arial" w:hint="eastAsia"/>
          <w:sz w:val="24"/>
          <w:szCs w:val="24"/>
        </w:rPr>
        <w:t>）</w:t>
      </w:r>
      <w:r w:rsidRPr="00532C69">
        <w:rPr>
          <w:rFonts w:ascii="宋体" w:eastAsia="宋体" w:hAnsi="宋体" w:cs="Arial" w:hint="eastAsia"/>
          <w:sz w:val="24"/>
          <w:szCs w:val="24"/>
        </w:rPr>
        <w:t>收益分配方案</w:t>
      </w:r>
    </w:p>
    <w:p w14:paraId="733D8142" w14:textId="77777777" w:rsidR="007E34FA" w:rsidRPr="00532C69" w:rsidRDefault="007E34FA" w:rsidP="00532C69">
      <w:pPr>
        <w:adjustRightInd w:val="0"/>
        <w:snapToGrid w:val="0"/>
        <w:spacing w:line="336" w:lineRule="auto"/>
        <w:ind w:firstLine="540"/>
        <w:rPr>
          <w:rFonts w:ascii="宋体" w:eastAsia="宋体" w:hAnsi="宋体" w:cs="Arial"/>
          <w:sz w:val="24"/>
          <w:szCs w:val="24"/>
        </w:rPr>
      </w:pPr>
      <w:r w:rsidRPr="00532C69">
        <w:rPr>
          <w:rFonts w:ascii="宋体" w:eastAsia="宋体" w:hAnsi="宋体" w:cs="Arial" w:hint="eastAsia"/>
          <w:sz w:val="24"/>
          <w:szCs w:val="24"/>
        </w:rPr>
        <w:t>基金收益分配方案中应载明截止收益分配基准日的可供分配利润、基金收益分配对象、分配时间、分配数额及比例、分配方式等内容。</w:t>
      </w:r>
    </w:p>
    <w:p w14:paraId="1994A323" w14:textId="77777777" w:rsidR="007E34FA" w:rsidRPr="00532C69" w:rsidRDefault="007E34FA" w:rsidP="00532C69">
      <w:pPr>
        <w:adjustRightInd w:val="0"/>
        <w:snapToGrid w:val="0"/>
        <w:spacing w:line="336" w:lineRule="auto"/>
        <w:ind w:firstLine="540"/>
        <w:rPr>
          <w:rFonts w:ascii="宋体" w:eastAsia="宋体" w:hAnsi="宋体" w:cs="Arial"/>
          <w:sz w:val="24"/>
          <w:szCs w:val="24"/>
        </w:rPr>
      </w:pPr>
      <w:r>
        <w:rPr>
          <w:rFonts w:ascii="宋体" w:eastAsia="宋体" w:hAnsi="宋体" w:cs="Arial" w:hint="eastAsia"/>
          <w:sz w:val="24"/>
          <w:szCs w:val="24"/>
        </w:rPr>
        <w:t>（</w:t>
      </w:r>
      <w:r w:rsidRPr="007E34FA">
        <w:rPr>
          <w:rFonts w:ascii="宋体" w:eastAsia="宋体" w:hAnsi="宋体" w:cs="Arial" w:hint="eastAsia"/>
          <w:sz w:val="24"/>
          <w:szCs w:val="24"/>
        </w:rPr>
        <w:t>五</w:t>
      </w:r>
      <w:r>
        <w:rPr>
          <w:rFonts w:ascii="宋体" w:eastAsia="宋体" w:hAnsi="宋体" w:cs="Arial" w:hint="eastAsia"/>
          <w:sz w:val="24"/>
          <w:szCs w:val="24"/>
        </w:rPr>
        <w:t>）</w:t>
      </w:r>
      <w:r w:rsidRPr="00532C69">
        <w:rPr>
          <w:rFonts w:ascii="宋体" w:eastAsia="宋体" w:hAnsi="宋体" w:cs="Arial" w:hint="eastAsia"/>
          <w:sz w:val="24"/>
          <w:szCs w:val="24"/>
        </w:rPr>
        <w:t>收益分配方案的确定、公告与实施</w:t>
      </w:r>
    </w:p>
    <w:p w14:paraId="76432764" w14:textId="017D006F" w:rsidR="007E34FA" w:rsidRPr="00532C69" w:rsidRDefault="007E34FA" w:rsidP="00532C69">
      <w:pPr>
        <w:adjustRightInd w:val="0"/>
        <w:snapToGrid w:val="0"/>
        <w:spacing w:line="336" w:lineRule="auto"/>
        <w:ind w:firstLine="540"/>
        <w:rPr>
          <w:rFonts w:ascii="宋体" w:eastAsia="宋体" w:hAnsi="宋体" w:cs="Arial"/>
          <w:sz w:val="24"/>
          <w:szCs w:val="24"/>
        </w:rPr>
      </w:pPr>
      <w:r>
        <w:rPr>
          <w:rFonts w:ascii="宋体" w:eastAsia="宋体" w:hAnsi="宋体" w:cs="Arial" w:hint="eastAsia"/>
          <w:sz w:val="24"/>
          <w:szCs w:val="24"/>
        </w:rPr>
        <w:t>（</w:t>
      </w:r>
      <w:r w:rsidRPr="00532C69">
        <w:rPr>
          <w:rFonts w:ascii="宋体" w:eastAsia="宋体" w:hAnsi="宋体" w:cs="Arial"/>
          <w:sz w:val="24"/>
          <w:szCs w:val="24"/>
        </w:rPr>
        <w:t>1</w:t>
      </w:r>
      <w:r>
        <w:rPr>
          <w:rFonts w:ascii="宋体" w:eastAsia="宋体" w:hAnsi="宋体" w:cs="Arial" w:hint="eastAsia"/>
          <w:sz w:val="24"/>
          <w:szCs w:val="24"/>
        </w:rPr>
        <w:t>）</w:t>
      </w:r>
      <w:r w:rsidRPr="00532C69">
        <w:rPr>
          <w:rFonts w:ascii="宋体" w:eastAsia="宋体" w:hAnsi="宋体" w:cs="Arial" w:hint="eastAsia"/>
          <w:sz w:val="24"/>
          <w:szCs w:val="24"/>
        </w:rPr>
        <w:t>本基金收益分配方案由基金管理人拟定，并由基金托管人复核，</w:t>
      </w:r>
      <w:r w:rsidR="00A66A96" w:rsidRPr="00A66A96">
        <w:rPr>
          <w:rFonts w:ascii="宋体" w:eastAsia="宋体" w:hAnsi="宋体" w:cs="Arial" w:hint="eastAsia"/>
          <w:sz w:val="24"/>
          <w:szCs w:val="24"/>
        </w:rPr>
        <w:t>依照《信息披露办法》的有关规定</w:t>
      </w:r>
      <w:r w:rsidRPr="00532C69">
        <w:rPr>
          <w:rFonts w:ascii="宋体" w:eastAsia="宋体" w:hAnsi="宋体" w:cs="Arial" w:hint="eastAsia"/>
          <w:sz w:val="24"/>
          <w:szCs w:val="24"/>
        </w:rPr>
        <w:t>在指定媒介公告。</w:t>
      </w:r>
    </w:p>
    <w:p w14:paraId="094B1195" w14:textId="3B73EA30" w:rsidR="007E34FA" w:rsidRPr="00532C69" w:rsidRDefault="007E34FA" w:rsidP="00532C69">
      <w:pPr>
        <w:adjustRightInd w:val="0"/>
        <w:snapToGrid w:val="0"/>
        <w:spacing w:line="336" w:lineRule="auto"/>
        <w:ind w:firstLine="540"/>
        <w:rPr>
          <w:rFonts w:ascii="宋体" w:eastAsia="宋体" w:hAnsi="宋体" w:cs="Arial"/>
          <w:sz w:val="24"/>
          <w:szCs w:val="24"/>
        </w:rPr>
      </w:pPr>
      <w:r>
        <w:rPr>
          <w:rFonts w:ascii="宋体" w:eastAsia="宋体" w:hAnsi="宋体" w:cs="Arial" w:hint="eastAsia"/>
          <w:sz w:val="24"/>
          <w:szCs w:val="24"/>
        </w:rPr>
        <w:t>（</w:t>
      </w:r>
      <w:r w:rsidRPr="00532C69">
        <w:rPr>
          <w:rFonts w:ascii="宋体" w:eastAsia="宋体" w:hAnsi="宋体" w:cs="Arial"/>
          <w:sz w:val="24"/>
          <w:szCs w:val="24"/>
        </w:rPr>
        <w:t>2</w:t>
      </w:r>
      <w:r>
        <w:rPr>
          <w:rFonts w:ascii="宋体" w:eastAsia="宋体" w:hAnsi="宋体" w:cs="Arial" w:hint="eastAsia"/>
          <w:sz w:val="24"/>
          <w:szCs w:val="24"/>
        </w:rPr>
        <w:t>）</w:t>
      </w:r>
      <w:r w:rsidRPr="00532C69">
        <w:rPr>
          <w:rFonts w:ascii="宋体" w:eastAsia="宋体" w:hAnsi="宋体" w:cs="Arial" w:hint="eastAsia"/>
          <w:sz w:val="24"/>
          <w:szCs w:val="24"/>
        </w:rPr>
        <w:t>在分配方案公布后（依据具体方案的规定），基金管理人就支付的现金红利向基金托管人发送划款指令，基金托管人按照基金管理人的指令及时进行分红资金的划付。</w:t>
      </w:r>
    </w:p>
    <w:p w14:paraId="1FEE241F" w14:textId="77777777" w:rsidR="007E34FA" w:rsidRPr="00532C69" w:rsidRDefault="007E34FA" w:rsidP="00532C69">
      <w:pPr>
        <w:adjustRightInd w:val="0"/>
        <w:snapToGrid w:val="0"/>
        <w:spacing w:line="336" w:lineRule="auto"/>
        <w:ind w:firstLine="540"/>
        <w:rPr>
          <w:rFonts w:ascii="宋体" w:eastAsia="宋体" w:hAnsi="宋体" w:cs="Arial"/>
          <w:sz w:val="24"/>
          <w:szCs w:val="24"/>
        </w:rPr>
      </w:pPr>
      <w:r>
        <w:rPr>
          <w:rFonts w:ascii="宋体" w:eastAsia="宋体" w:hAnsi="宋体" w:cs="Arial" w:hint="eastAsia"/>
          <w:sz w:val="24"/>
          <w:szCs w:val="24"/>
        </w:rPr>
        <w:t>（</w:t>
      </w:r>
      <w:r w:rsidRPr="00532C69">
        <w:rPr>
          <w:rFonts w:ascii="宋体" w:eastAsia="宋体" w:hAnsi="宋体" w:cs="Arial"/>
          <w:sz w:val="24"/>
          <w:szCs w:val="24"/>
        </w:rPr>
        <w:t>3</w:t>
      </w:r>
      <w:r>
        <w:rPr>
          <w:rFonts w:ascii="宋体" w:eastAsia="宋体" w:hAnsi="宋体" w:cs="Arial" w:hint="eastAsia"/>
          <w:sz w:val="24"/>
          <w:szCs w:val="24"/>
        </w:rPr>
        <w:t>）</w:t>
      </w:r>
      <w:r w:rsidRPr="00532C69">
        <w:rPr>
          <w:rFonts w:ascii="宋体" w:eastAsia="宋体" w:hAnsi="宋体" w:cs="Arial" w:hint="eastAsia"/>
          <w:sz w:val="24"/>
          <w:szCs w:val="24"/>
        </w:rPr>
        <w:t>法律法规或监管机关另有规定的，从其规定。</w:t>
      </w:r>
    </w:p>
    <w:p w14:paraId="0DEC8C6F" w14:textId="77777777" w:rsidR="007E34FA" w:rsidRDefault="007E34FA" w:rsidP="00532C69">
      <w:pPr>
        <w:adjustRightInd w:val="0"/>
        <w:snapToGrid w:val="0"/>
        <w:spacing w:line="336" w:lineRule="auto"/>
        <w:ind w:firstLine="540"/>
        <w:rPr>
          <w:rFonts w:ascii="宋体" w:eastAsia="宋体" w:hAnsi="宋体" w:cs="Arial"/>
          <w:sz w:val="24"/>
          <w:szCs w:val="24"/>
        </w:rPr>
      </w:pPr>
      <w:r>
        <w:rPr>
          <w:rFonts w:ascii="宋体" w:eastAsia="宋体" w:hAnsi="宋体" w:cs="Arial" w:hint="eastAsia"/>
          <w:sz w:val="24"/>
          <w:szCs w:val="24"/>
        </w:rPr>
        <w:t>（</w:t>
      </w:r>
      <w:r w:rsidRPr="007E34FA">
        <w:rPr>
          <w:rFonts w:ascii="宋体" w:eastAsia="宋体" w:hAnsi="宋体" w:cs="Arial" w:hint="eastAsia"/>
          <w:sz w:val="24"/>
          <w:szCs w:val="24"/>
        </w:rPr>
        <w:t>六</w:t>
      </w:r>
      <w:r>
        <w:rPr>
          <w:rFonts w:ascii="宋体" w:eastAsia="宋体" w:hAnsi="宋体" w:cs="Arial" w:hint="eastAsia"/>
          <w:sz w:val="24"/>
          <w:szCs w:val="24"/>
        </w:rPr>
        <w:t>）</w:t>
      </w:r>
      <w:r w:rsidRPr="00532C69">
        <w:rPr>
          <w:rFonts w:ascii="宋体" w:eastAsia="宋体" w:hAnsi="宋体" w:cs="Arial" w:hint="eastAsia"/>
          <w:sz w:val="24"/>
          <w:szCs w:val="24"/>
        </w:rPr>
        <w:t>基金收益分配中发生的费用</w:t>
      </w:r>
    </w:p>
    <w:p w14:paraId="46D449A1" w14:textId="4275B216" w:rsidR="00EF1F76" w:rsidRDefault="00EF1F76" w:rsidP="00532C69">
      <w:pPr>
        <w:adjustRightInd w:val="0"/>
        <w:snapToGrid w:val="0"/>
        <w:spacing w:line="336" w:lineRule="auto"/>
        <w:ind w:firstLine="540"/>
        <w:rPr>
          <w:rFonts w:ascii="宋体" w:eastAsia="宋体" w:hAnsi="宋体" w:cs="Arial"/>
          <w:sz w:val="24"/>
          <w:szCs w:val="24"/>
        </w:rPr>
      </w:pPr>
      <w:r w:rsidRPr="00532C69">
        <w:rPr>
          <w:rFonts w:ascii="宋体" w:eastAsia="宋体" w:hAnsi="宋体" w:cs="Arial"/>
          <w:sz w:val="24"/>
          <w:szCs w:val="24"/>
        </w:rPr>
        <w:lastRenderedPageBreak/>
        <w:t>基金收益分配时所发生的银行转账或其他手续费用由投资者自行承担。当投资者的现金红利小于一定金额，不足</w:t>
      </w:r>
      <w:r w:rsidRPr="00532C69">
        <w:rPr>
          <w:rFonts w:ascii="宋体" w:eastAsia="宋体" w:hAnsi="宋体" w:cs="Arial" w:hint="eastAsia"/>
          <w:sz w:val="24"/>
          <w:szCs w:val="24"/>
        </w:rPr>
        <w:t>以</w:t>
      </w:r>
      <w:r w:rsidRPr="00532C69">
        <w:rPr>
          <w:rFonts w:ascii="宋体" w:eastAsia="宋体" w:hAnsi="宋体" w:cs="Arial"/>
          <w:sz w:val="24"/>
          <w:szCs w:val="24"/>
        </w:rPr>
        <w:t>支付银行转账或其他手续费用时，基金登记机构可将基金份额持有人的现金红利自动转为</w:t>
      </w:r>
      <w:r w:rsidRPr="00532C69">
        <w:rPr>
          <w:rFonts w:ascii="宋体" w:eastAsia="宋体" w:hAnsi="宋体" w:cs="Arial" w:hint="eastAsia"/>
          <w:sz w:val="24"/>
          <w:szCs w:val="24"/>
        </w:rPr>
        <w:t>相应类别的</w:t>
      </w:r>
      <w:r w:rsidRPr="00532C69">
        <w:rPr>
          <w:rFonts w:ascii="宋体" w:eastAsia="宋体" w:hAnsi="宋体" w:cs="Arial"/>
          <w:sz w:val="24"/>
          <w:szCs w:val="24"/>
        </w:rPr>
        <w:t>基金份额。红利再投资的计算方法，依照</w:t>
      </w:r>
      <w:r w:rsidR="00D36AB2">
        <w:rPr>
          <w:rFonts w:ascii="宋体" w:eastAsia="宋体" w:hAnsi="宋体" w:cs="Arial"/>
          <w:sz w:val="24"/>
          <w:szCs w:val="24"/>
        </w:rPr>
        <w:t>相关</w:t>
      </w:r>
      <w:r w:rsidRPr="00532C69">
        <w:rPr>
          <w:rFonts w:ascii="宋体" w:eastAsia="宋体" w:hAnsi="宋体" w:cs="Arial"/>
          <w:sz w:val="24"/>
          <w:szCs w:val="24"/>
        </w:rPr>
        <w:t>业务规则执行。</w:t>
      </w:r>
    </w:p>
    <w:p w14:paraId="7A1E0349" w14:textId="77777777" w:rsidR="00DE16CD" w:rsidRDefault="00DE16CD" w:rsidP="00532C69">
      <w:pPr>
        <w:adjustRightInd w:val="0"/>
        <w:snapToGrid w:val="0"/>
        <w:spacing w:line="336" w:lineRule="auto"/>
        <w:ind w:firstLine="540"/>
        <w:rPr>
          <w:rFonts w:ascii="宋体" w:eastAsia="宋体" w:hAnsi="宋体" w:cs="Arial"/>
          <w:sz w:val="24"/>
          <w:szCs w:val="24"/>
        </w:rPr>
      </w:pPr>
    </w:p>
    <w:p w14:paraId="4BDBF8F3"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50EA60E9"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4A94B44B"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45D57F6E"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2A86852A"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05AF6CCF"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35EDFECB"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06547110"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708238F1"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4ECF765A"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07FC3DD4"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72DCAD67"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16F53BE3"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5907237E"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01E9832D"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765A061F"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76A9DCFB"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6D8F748E"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337750AA"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035E64F3"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575373ED"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37932709"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234D593E" w14:textId="77777777" w:rsidR="005F4BB4" w:rsidRDefault="005F4BB4" w:rsidP="00532C69">
      <w:pPr>
        <w:adjustRightInd w:val="0"/>
        <w:snapToGrid w:val="0"/>
        <w:spacing w:line="336" w:lineRule="auto"/>
        <w:ind w:firstLine="540"/>
        <w:rPr>
          <w:rFonts w:ascii="宋体" w:eastAsia="宋体" w:hAnsi="宋体" w:cs="Arial"/>
          <w:sz w:val="24"/>
          <w:szCs w:val="24"/>
        </w:rPr>
      </w:pPr>
    </w:p>
    <w:p w14:paraId="6965523F" w14:textId="77777777" w:rsidR="005F4BB4" w:rsidRPr="00532C69" w:rsidRDefault="005F4BB4" w:rsidP="00532C69">
      <w:pPr>
        <w:adjustRightInd w:val="0"/>
        <w:snapToGrid w:val="0"/>
        <w:spacing w:line="336" w:lineRule="auto"/>
        <w:ind w:firstLine="540"/>
        <w:rPr>
          <w:rFonts w:ascii="宋体" w:eastAsia="宋体" w:hAnsi="宋体" w:cs="Arial"/>
          <w:sz w:val="24"/>
          <w:szCs w:val="24"/>
        </w:rPr>
      </w:pPr>
    </w:p>
    <w:p w14:paraId="7D39F5C3" w14:textId="77777777"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95" w:name="_Toc124325894"/>
      <w:r w:rsidRPr="00CB16C1">
        <w:rPr>
          <w:rFonts w:ascii="宋体" w:eastAsia="宋体" w:hAnsi="宋体" w:cs="Times New Roman" w:hint="eastAsia"/>
          <w:b/>
          <w:sz w:val="30"/>
          <w:szCs w:val="20"/>
        </w:rPr>
        <w:lastRenderedPageBreak/>
        <w:t>十、基金信息披露</w:t>
      </w:r>
      <w:bookmarkEnd w:id="95"/>
    </w:p>
    <w:p w14:paraId="33963E77" w14:textId="77777777"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（一）保密义务</w:t>
      </w:r>
    </w:p>
    <w:p w14:paraId="25E72231"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F1765CD"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1.非因基金管理人和基金托管人的原因导致保密信息被披露、泄露或公开；</w:t>
      </w:r>
    </w:p>
    <w:p w14:paraId="2FA94590"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2.基金管理人和基金托管人为遵守和服从法院判决或裁定、仲裁裁决或中国证监会等监管机构的命令、决定所做出的信息披露或公开。</w:t>
      </w:r>
    </w:p>
    <w:p w14:paraId="0BDE61DC" w14:textId="77777777"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（二）信息披露的内容</w:t>
      </w:r>
    </w:p>
    <w:p w14:paraId="6D5CDF67" w14:textId="60C1B35E" w:rsidR="0055093D" w:rsidRPr="00CB16C1" w:rsidRDefault="0055093D" w:rsidP="00B401F2">
      <w:pPr>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基金的信息披露内容主要包括基金招募说明书、《基金合同》、托管协议</w:t>
      </w:r>
      <w:r w:rsidR="00397F03" w:rsidRPr="00397F03">
        <w:rPr>
          <w:rFonts w:ascii="宋体" w:eastAsia="宋体" w:hAnsi="宋体" w:cs="Arial" w:hint="eastAsia"/>
          <w:sz w:val="24"/>
          <w:szCs w:val="24"/>
        </w:rPr>
        <w:t>、基金产品资料概要</w:t>
      </w:r>
      <w:r w:rsidRPr="00CB16C1">
        <w:rPr>
          <w:rFonts w:ascii="宋体" w:eastAsia="宋体" w:hAnsi="宋体" w:cs="Arial" w:hint="eastAsia"/>
          <w:sz w:val="24"/>
          <w:szCs w:val="24"/>
        </w:rPr>
        <w:t>、基金份额发售公告、《基金合同》生效公告、基金</w:t>
      </w:r>
      <w:r w:rsidR="00397F03">
        <w:rPr>
          <w:rFonts w:ascii="宋体" w:eastAsia="宋体" w:hAnsi="宋体" w:cs="Arial" w:hint="eastAsia"/>
          <w:sz w:val="24"/>
          <w:szCs w:val="24"/>
        </w:rPr>
        <w:t>净值信息</w:t>
      </w:r>
      <w:r w:rsidRPr="00CB16C1">
        <w:rPr>
          <w:rFonts w:ascii="宋体" w:eastAsia="宋体" w:hAnsi="宋体" w:cs="Arial" w:hint="eastAsia"/>
          <w:sz w:val="24"/>
          <w:szCs w:val="24"/>
        </w:rPr>
        <w:t>、</w:t>
      </w:r>
      <w:r w:rsidR="00891672">
        <w:rPr>
          <w:rFonts w:ascii="宋体" w:eastAsia="宋体" w:hAnsi="宋体" w:cs="Arial" w:hint="eastAsia"/>
          <w:sz w:val="24"/>
          <w:szCs w:val="24"/>
        </w:rPr>
        <w:t>基金份额申购/赎回价格、</w:t>
      </w:r>
      <w:r w:rsidRPr="00CB16C1">
        <w:rPr>
          <w:rFonts w:ascii="宋体" w:eastAsia="宋体" w:hAnsi="宋体" w:cs="Arial" w:hint="eastAsia"/>
          <w:sz w:val="24"/>
          <w:szCs w:val="24"/>
        </w:rPr>
        <w:t>基金定期报告</w:t>
      </w:r>
      <w:r w:rsidR="00891672">
        <w:rPr>
          <w:rFonts w:ascii="宋体" w:eastAsia="宋体" w:hAnsi="宋体" w:cs="Arial" w:hint="eastAsia"/>
          <w:sz w:val="24"/>
          <w:szCs w:val="24"/>
        </w:rPr>
        <w:t>（</w:t>
      </w:r>
      <w:r w:rsidRPr="00CB16C1">
        <w:rPr>
          <w:rFonts w:ascii="宋体" w:eastAsia="宋体" w:hAnsi="宋体" w:cs="Arial" w:hint="eastAsia"/>
          <w:sz w:val="24"/>
          <w:szCs w:val="24"/>
        </w:rPr>
        <w:t>包括基金年度报告、基金</w:t>
      </w:r>
      <w:r w:rsidR="00397F03">
        <w:rPr>
          <w:rFonts w:ascii="宋体" w:eastAsia="宋体" w:hAnsi="宋体" w:cs="Arial" w:hint="eastAsia"/>
          <w:sz w:val="24"/>
          <w:szCs w:val="24"/>
        </w:rPr>
        <w:t>中期</w:t>
      </w:r>
      <w:r w:rsidRPr="00CB16C1">
        <w:rPr>
          <w:rFonts w:ascii="宋体" w:eastAsia="宋体" w:hAnsi="宋体" w:cs="Arial" w:hint="eastAsia"/>
          <w:sz w:val="24"/>
          <w:szCs w:val="24"/>
        </w:rPr>
        <w:t>报告和基金季度报告</w:t>
      </w:r>
      <w:r w:rsidR="00891672">
        <w:rPr>
          <w:rFonts w:ascii="宋体" w:eastAsia="宋体" w:hAnsi="宋体" w:cs="Arial" w:hint="eastAsia"/>
          <w:sz w:val="24"/>
          <w:szCs w:val="24"/>
        </w:rPr>
        <w:t>）</w:t>
      </w:r>
      <w:r w:rsidRPr="00CB16C1">
        <w:rPr>
          <w:rFonts w:ascii="宋体" w:eastAsia="宋体" w:hAnsi="宋体" w:cs="Arial" w:hint="eastAsia"/>
          <w:sz w:val="24"/>
          <w:szCs w:val="24"/>
        </w:rPr>
        <w:t>、临时报告、澄清公告、基金份额持有人大会决议、投资资产支持证券</w:t>
      </w:r>
      <w:r w:rsidRPr="00CB16C1">
        <w:rPr>
          <w:rFonts w:ascii="宋体" w:eastAsia="宋体" w:hAnsi="宋体" w:cs="Arial"/>
          <w:sz w:val="24"/>
          <w:szCs w:val="24"/>
        </w:rPr>
        <w:t>、</w:t>
      </w:r>
      <w:r w:rsidR="00891672">
        <w:rPr>
          <w:rFonts w:ascii="宋体" w:eastAsia="宋体" w:hAnsi="宋体" w:cs="Arial" w:hint="eastAsia"/>
          <w:sz w:val="24"/>
          <w:szCs w:val="24"/>
        </w:rPr>
        <w:t>国债期货</w:t>
      </w:r>
      <w:r w:rsidR="00891672">
        <w:rPr>
          <w:rFonts w:ascii="宋体" w:eastAsia="宋体" w:hAnsi="宋体" w:cs="Arial"/>
          <w:sz w:val="24"/>
          <w:szCs w:val="24"/>
        </w:rPr>
        <w:t>的</w:t>
      </w:r>
      <w:r w:rsidRPr="00CB16C1">
        <w:rPr>
          <w:rFonts w:ascii="宋体" w:eastAsia="宋体" w:hAnsi="宋体" w:cs="Arial"/>
          <w:sz w:val="24"/>
          <w:szCs w:val="24"/>
        </w:rPr>
        <w:t>信息披露、</w:t>
      </w:r>
      <w:r w:rsidRPr="00CB16C1">
        <w:rPr>
          <w:rFonts w:ascii="宋体" w:eastAsia="宋体" w:hAnsi="宋体" w:cs="Arial" w:hint="eastAsia"/>
          <w:sz w:val="24"/>
          <w:szCs w:val="24"/>
        </w:rPr>
        <w:t>中国证监会规定的其他信息。基金年度报告</w:t>
      </w:r>
      <w:r w:rsidR="00A66A96" w:rsidRPr="00A66A96">
        <w:rPr>
          <w:rFonts w:ascii="宋体" w:eastAsia="宋体" w:hAnsi="宋体" w:cs="Arial" w:hint="eastAsia"/>
          <w:sz w:val="24"/>
          <w:szCs w:val="24"/>
        </w:rPr>
        <w:t>中的财务会计报告</w:t>
      </w:r>
      <w:r w:rsidRPr="00CB16C1">
        <w:rPr>
          <w:rFonts w:ascii="宋体" w:eastAsia="宋体" w:hAnsi="宋体" w:cs="Arial" w:hint="eastAsia"/>
          <w:sz w:val="24"/>
          <w:szCs w:val="24"/>
        </w:rPr>
        <w:t>需经</w:t>
      </w:r>
      <w:r w:rsidR="00397F03" w:rsidRPr="00397F03">
        <w:rPr>
          <w:rFonts w:ascii="宋体" w:eastAsia="宋体" w:hAnsi="宋体" w:cs="Arial" w:hint="eastAsia"/>
          <w:sz w:val="24"/>
          <w:szCs w:val="24"/>
        </w:rPr>
        <w:t>具有证券、期货相关业务资格的会计师事务所</w:t>
      </w:r>
      <w:r w:rsidRPr="00CB16C1">
        <w:rPr>
          <w:rFonts w:ascii="宋体" w:eastAsia="宋体" w:hAnsi="宋体" w:cs="Arial" w:hint="eastAsia"/>
          <w:sz w:val="24"/>
          <w:szCs w:val="24"/>
        </w:rPr>
        <w:t>审计后，方可披露。</w:t>
      </w:r>
    </w:p>
    <w:p w14:paraId="1EF3723F" w14:textId="77777777"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（三）基金托管人和基金管理人在信息披露中的职责和信息披露程序</w:t>
      </w:r>
    </w:p>
    <w:p w14:paraId="7C72B03A"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1.职责</w:t>
      </w:r>
    </w:p>
    <w:p w14:paraId="56DF9D00"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5B96F39F"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对于不需要基金托管人复核的信息，基金管理人在公告前应告知基金托管人。</w:t>
      </w:r>
    </w:p>
    <w:p w14:paraId="490D06CF"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基金管理人和基金托管人应积极配合、互相监督，保证其履行按照法定方式和限时披露的义务。</w:t>
      </w:r>
    </w:p>
    <w:p w14:paraId="13CB0A32"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6F52CF37"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当出现下述情况时，基金管理人和基金托管人可暂停或延迟披露基金相关信</w:t>
      </w:r>
      <w:r w:rsidRPr="00CB16C1">
        <w:rPr>
          <w:rFonts w:ascii="宋体" w:eastAsia="宋体" w:hAnsi="宋体" w:cs="Arial" w:hint="eastAsia"/>
          <w:sz w:val="24"/>
          <w:szCs w:val="24"/>
        </w:rPr>
        <w:lastRenderedPageBreak/>
        <w:t>息：</w:t>
      </w:r>
    </w:p>
    <w:p w14:paraId="56E473E1" w14:textId="77777777" w:rsidR="00080B35" w:rsidRPr="00532C69" w:rsidRDefault="00080B35"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hint="eastAsia"/>
          <w:sz w:val="24"/>
          <w:szCs w:val="24"/>
        </w:rPr>
        <w:t>（</w:t>
      </w:r>
      <w:r w:rsidRPr="00532C69">
        <w:rPr>
          <w:rFonts w:ascii="宋体" w:eastAsia="宋体" w:hAnsi="宋体" w:cs="Arial"/>
          <w:sz w:val="24"/>
          <w:szCs w:val="24"/>
        </w:rPr>
        <w:t>1</w:t>
      </w:r>
      <w:r w:rsidRPr="00532C69">
        <w:rPr>
          <w:rFonts w:ascii="宋体" w:eastAsia="宋体" w:hAnsi="宋体" w:cs="Arial" w:hint="eastAsia"/>
          <w:sz w:val="24"/>
          <w:szCs w:val="24"/>
        </w:rPr>
        <w:t>）基金投资所涉及的证券、期货交易所遇法定节假日或因其他原因暂停营业时；</w:t>
      </w:r>
    </w:p>
    <w:p w14:paraId="153E652B" w14:textId="77777777" w:rsidR="00080B35" w:rsidRPr="00532C69" w:rsidRDefault="00080B35"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hint="eastAsia"/>
          <w:sz w:val="24"/>
          <w:szCs w:val="24"/>
        </w:rPr>
        <w:t>（</w:t>
      </w:r>
      <w:r w:rsidRPr="00532C69">
        <w:rPr>
          <w:rFonts w:ascii="宋体" w:eastAsia="宋体" w:hAnsi="宋体" w:cs="Arial"/>
          <w:sz w:val="24"/>
          <w:szCs w:val="24"/>
        </w:rPr>
        <w:t>2</w:t>
      </w:r>
      <w:r w:rsidRPr="00532C69">
        <w:rPr>
          <w:rFonts w:ascii="宋体" w:eastAsia="宋体" w:hAnsi="宋体" w:cs="Arial" w:hint="eastAsia"/>
          <w:sz w:val="24"/>
          <w:szCs w:val="24"/>
        </w:rPr>
        <w:t>）因不可抗力或其他情形致使基金管理人、基金托管人无法准确评估基金资产价值时；</w:t>
      </w:r>
    </w:p>
    <w:p w14:paraId="15BBE1B7" w14:textId="77777777" w:rsidR="00080B35" w:rsidRPr="00532C69" w:rsidRDefault="00080B35"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hint="eastAsia"/>
          <w:sz w:val="24"/>
          <w:szCs w:val="24"/>
        </w:rPr>
        <w:t>（</w:t>
      </w:r>
      <w:r w:rsidRPr="00532C69">
        <w:rPr>
          <w:rFonts w:ascii="宋体" w:eastAsia="宋体" w:hAnsi="宋体" w:cs="Arial"/>
          <w:sz w:val="24"/>
          <w:szCs w:val="24"/>
        </w:rPr>
        <w:t>3</w:t>
      </w:r>
      <w:r w:rsidRPr="00532C69">
        <w:rPr>
          <w:rFonts w:ascii="宋体" w:eastAsia="宋体" w:hAnsi="宋体" w:cs="Arial" w:hint="eastAsia"/>
          <w:sz w:val="24"/>
          <w:szCs w:val="24"/>
        </w:rPr>
        <w:t>）法律法规规定、中国证监会或基金合同认定的其他情形。</w:t>
      </w:r>
    </w:p>
    <w:p w14:paraId="216408A6"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2.程序</w:t>
      </w:r>
    </w:p>
    <w:p w14:paraId="15AC98A1"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14:paraId="1968278A"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3.信息文本的存放</w:t>
      </w:r>
    </w:p>
    <w:p w14:paraId="4BC1A4CF" w14:textId="77777777" w:rsidR="0055093D" w:rsidRPr="00CB16C1" w:rsidRDefault="0055093D" w:rsidP="00B401F2">
      <w:pPr>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5EDC8492" w14:textId="77777777" w:rsidR="00D137F3" w:rsidRDefault="00D137F3" w:rsidP="00B401F2">
      <w:pPr>
        <w:spacing w:line="336" w:lineRule="auto"/>
        <w:ind w:firstLineChars="200" w:firstLine="480"/>
        <w:rPr>
          <w:rFonts w:ascii="宋体" w:eastAsia="宋体" w:hAnsi="宋体" w:cs="Arial"/>
          <w:sz w:val="24"/>
          <w:szCs w:val="24"/>
        </w:rPr>
      </w:pPr>
    </w:p>
    <w:p w14:paraId="6F1139F6" w14:textId="77777777" w:rsidR="005F4BB4" w:rsidRDefault="005F4BB4" w:rsidP="00B401F2">
      <w:pPr>
        <w:spacing w:line="336" w:lineRule="auto"/>
        <w:ind w:firstLineChars="200" w:firstLine="480"/>
        <w:rPr>
          <w:rFonts w:ascii="宋体" w:eastAsia="宋体" w:hAnsi="宋体" w:cs="Arial"/>
          <w:sz w:val="24"/>
          <w:szCs w:val="24"/>
        </w:rPr>
      </w:pPr>
    </w:p>
    <w:p w14:paraId="02E994F9" w14:textId="77777777" w:rsidR="005F4BB4" w:rsidRDefault="005F4BB4" w:rsidP="00B401F2">
      <w:pPr>
        <w:spacing w:line="336" w:lineRule="auto"/>
        <w:ind w:firstLineChars="200" w:firstLine="480"/>
        <w:rPr>
          <w:rFonts w:ascii="宋体" w:eastAsia="宋体" w:hAnsi="宋体" w:cs="Arial"/>
          <w:sz w:val="24"/>
          <w:szCs w:val="24"/>
        </w:rPr>
      </w:pPr>
    </w:p>
    <w:p w14:paraId="5604B8A5" w14:textId="77777777" w:rsidR="005F4BB4" w:rsidRDefault="005F4BB4" w:rsidP="00B401F2">
      <w:pPr>
        <w:spacing w:line="336" w:lineRule="auto"/>
        <w:ind w:firstLineChars="200" w:firstLine="480"/>
        <w:rPr>
          <w:rFonts w:ascii="宋体" w:eastAsia="宋体" w:hAnsi="宋体" w:cs="Arial"/>
          <w:sz w:val="24"/>
          <w:szCs w:val="24"/>
        </w:rPr>
      </w:pPr>
    </w:p>
    <w:p w14:paraId="0E2C87E2" w14:textId="77777777" w:rsidR="005F4BB4" w:rsidRDefault="005F4BB4" w:rsidP="00B401F2">
      <w:pPr>
        <w:spacing w:line="336" w:lineRule="auto"/>
        <w:ind w:firstLineChars="200" w:firstLine="480"/>
        <w:rPr>
          <w:rFonts w:ascii="宋体" w:eastAsia="宋体" w:hAnsi="宋体" w:cs="Arial"/>
          <w:sz w:val="24"/>
          <w:szCs w:val="24"/>
        </w:rPr>
      </w:pPr>
    </w:p>
    <w:p w14:paraId="5D65AFD5" w14:textId="77777777" w:rsidR="005F4BB4" w:rsidRDefault="005F4BB4" w:rsidP="00B401F2">
      <w:pPr>
        <w:spacing w:line="336" w:lineRule="auto"/>
        <w:ind w:firstLineChars="200" w:firstLine="480"/>
        <w:rPr>
          <w:rFonts w:ascii="宋体" w:eastAsia="宋体" w:hAnsi="宋体" w:cs="Arial"/>
          <w:sz w:val="24"/>
          <w:szCs w:val="24"/>
        </w:rPr>
      </w:pPr>
    </w:p>
    <w:p w14:paraId="21176A34" w14:textId="77777777" w:rsidR="005F4BB4" w:rsidRDefault="005F4BB4" w:rsidP="00B401F2">
      <w:pPr>
        <w:spacing w:line="336" w:lineRule="auto"/>
        <w:ind w:firstLineChars="200" w:firstLine="480"/>
        <w:rPr>
          <w:rFonts w:ascii="宋体" w:eastAsia="宋体" w:hAnsi="宋体" w:cs="Arial"/>
          <w:sz w:val="24"/>
          <w:szCs w:val="24"/>
        </w:rPr>
      </w:pPr>
    </w:p>
    <w:p w14:paraId="1A520EFB" w14:textId="77777777" w:rsidR="005F4BB4" w:rsidRDefault="005F4BB4" w:rsidP="00B401F2">
      <w:pPr>
        <w:spacing w:line="336" w:lineRule="auto"/>
        <w:ind w:firstLineChars="200" w:firstLine="480"/>
        <w:rPr>
          <w:rFonts w:ascii="宋体" w:eastAsia="宋体" w:hAnsi="宋体" w:cs="Arial"/>
          <w:sz w:val="24"/>
          <w:szCs w:val="24"/>
        </w:rPr>
      </w:pPr>
    </w:p>
    <w:p w14:paraId="59156E9A" w14:textId="77777777" w:rsidR="005F4BB4" w:rsidRDefault="005F4BB4" w:rsidP="00B401F2">
      <w:pPr>
        <w:spacing w:line="336" w:lineRule="auto"/>
        <w:ind w:firstLineChars="200" w:firstLine="480"/>
        <w:rPr>
          <w:rFonts w:ascii="宋体" w:eastAsia="宋体" w:hAnsi="宋体" w:cs="Arial"/>
          <w:sz w:val="24"/>
          <w:szCs w:val="24"/>
        </w:rPr>
      </w:pPr>
    </w:p>
    <w:p w14:paraId="2640E55C" w14:textId="77777777" w:rsidR="005F4BB4" w:rsidRDefault="005F4BB4" w:rsidP="00B401F2">
      <w:pPr>
        <w:spacing w:line="336" w:lineRule="auto"/>
        <w:ind w:firstLineChars="200" w:firstLine="480"/>
        <w:rPr>
          <w:rFonts w:ascii="宋体" w:eastAsia="宋体" w:hAnsi="宋体" w:cs="Arial"/>
          <w:sz w:val="24"/>
          <w:szCs w:val="24"/>
        </w:rPr>
      </w:pPr>
    </w:p>
    <w:p w14:paraId="22ABC4FA" w14:textId="77777777" w:rsidR="005F4BB4" w:rsidRDefault="005F4BB4" w:rsidP="00B401F2">
      <w:pPr>
        <w:spacing w:line="336" w:lineRule="auto"/>
        <w:ind w:firstLineChars="200" w:firstLine="480"/>
        <w:rPr>
          <w:rFonts w:ascii="宋体" w:eastAsia="宋体" w:hAnsi="宋体" w:cs="Arial"/>
          <w:sz w:val="24"/>
          <w:szCs w:val="24"/>
        </w:rPr>
      </w:pPr>
    </w:p>
    <w:p w14:paraId="32B07A65" w14:textId="77777777" w:rsidR="005F4BB4" w:rsidRDefault="005F4BB4" w:rsidP="00B401F2">
      <w:pPr>
        <w:spacing w:line="336" w:lineRule="auto"/>
        <w:ind w:firstLineChars="200" w:firstLine="480"/>
        <w:rPr>
          <w:rFonts w:ascii="宋体" w:eastAsia="宋体" w:hAnsi="宋体" w:cs="Arial"/>
          <w:sz w:val="24"/>
          <w:szCs w:val="24"/>
        </w:rPr>
      </w:pPr>
    </w:p>
    <w:p w14:paraId="37544AC9" w14:textId="77777777" w:rsidR="005F4BB4" w:rsidRDefault="005F4BB4" w:rsidP="00B401F2">
      <w:pPr>
        <w:spacing w:line="336" w:lineRule="auto"/>
        <w:ind w:firstLineChars="200" w:firstLine="480"/>
        <w:rPr>
          <w:rFonts w:ascii="宋体" w:eastAsia="宋体" w:hAnsi="宋体" w:cs="Arial"/>
          <w:sz w:val="24"/>
          <w:szCs w:val="24"/>
        </w:rPr>
      </w:pPr>
    </w:p>
    <w:p w14:paraId="37C5CF8C" w14:textId="77777777" w:rsidR="005F4BB4" w:rsidRDefault="005F4BB4" w:rsidP="00B401F2">
      <w:pPr>
        <w:spacing w:line="336" w:lineRule="auto"/>
        <w:ind w:firstLineChars="200" w:firstLine="480"/>
        <w:rPr>
          <w:rFonts w:ascii="宋体" w:eastAsia="宋体" w:hAnsi="宋体" w:cs="Arial"/>
          <w:sz w:val="24"/>
          <w:szCs w:val="24"/>
        </w:rPr>
      </w:pPr>
    </w:p>
    <w:p w14:paraId="3AB7EF1F" w14:textId="77777777" w:rsidR="005F4BB4" w:rsidRPr="00CB16C1" w:rsidRDefault="005F4BB4" w:rsidP="00B401F2">
      <w:pPr>
        <w:spacing w:line="336" w:lineRule="auto"/>
        <w:ind w:firstLineChars="200" w:firstLine="480"/>
        <w:rPr>
          <w:rFonts w:ascii="宋体" w:eastAsia="宋体" w:hAnsi="宋体" w:cs="Arial"/>
          <w:sz w:val="24"/>
          <w:szCs w:val="24"/>
        </w:rPr>
      </w:pPr>
    </w:p>
    <w:p w14:paraId="4CD6BA0B" w14:textId="77777777"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96" w:name="_Toc124325895"/>
      <w:r w:rsidRPr="00CB16C1">
        <w:rPr>
          <w:rFonts w:ascii="宋体" w:eastAsia="宋体" w:hAnsi="宋体" w:cs="Times New Roman" w:hint="eastAsia"/>
          <w:b/>
          <w:sz w:val="30"/>
          <w:szCs w:val="20"/>
        </w:rPr>
        <w:lastRenderedPageBreak/>
        <w:t>十一、基金费用</w:t>
      </w:r>
      <w:bookmarkEnd w:id="96"/>
    </w:p>
    <w:p w14:paraId="64AC0C23"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（一）基金管理费的计提比例和计提方法</w:t>
      </w:r>
    </w:p>
    <w:p w14:paraId="375A9A3E" w14:textId="41E2B0AD"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本基金的管理费按前一日基金资产净值的0.</w:t>
      </w:r>
      <w:r w:rsidR="006A4DA1">
        <w:rPr>
          <w:rFonts w:ascii="宋体" w:eastAsia="宋体" w:hAnsi="宋体" w:cs="Arial" w:hint="eastAsia"/>
          <w:sz w:val="24"/>
          <w:szCs w:val="24"/>
        </w:rPr>
        <w:t>3</w:t>
      </w:r>
      <w:r w:rsidR="006A4DA1" w:rsidRPr="00CB16C1">
        <w:rPr>
          <w:rFonts w:ascii="宋体" w:eastAsia="宋体" w:hAnsi="宋体" w:cs="Arial" w:hint="eastAsia"/>
          <w:sz w:val="24"/>
          <w:szCs w:val="24"/>
        </w:rPr>
        <w:t>0</w:t>
      </w:r>
      <w:r w:rsidRPr="00CB16C1">
        <w:rPr>
          <w:rFonts w:ascii="宋体" w:eastAsia="宋体" w:hAnsi="宋体" w:cs="Arial" w:hint="eastAsia"/>
          <w:sz w:val="24"/>
          <w:szCs w:val="24"/>
        </w:rPr>
        <w:t>%年费率计提。管理费的计算方法如下：</w:t>
      </w:r>
    </w:p>
    <w:p w14:paraId="29DC1C35" w14:textId="30A0C406"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H＝E×0.</w:t>
      </w:r>
      <w:r w:rsidR="006A4DA1">
        <w:rPr>
          <w:rFonts w:ascii="宋体" w:eastAsia="宋体" w:hAnsi="宋体" w:cs="Arial" w:hint="eastAsia"/>
          <w:sz w:val="24"/>
          <w:szCs w:val="24"/>
        </w:rPr>
        <w:t>3</w:t>
      </w:r>
      <w:r w:rsidR="006A4DA1" w:rsidRPr="00CB16C1">
        <w:rPr>
          <w:rFonts w:ascii="宋体" w:eastAsia="宋体" w:hAnsi="宋体" w:cs="Arial" w:hint="eastAsia"/>
          <w:sz w:val="24"/>
          <w:szCs w:val="24"/>
        </w:rPr>
        <w:t>0</w:t>
      </w:r>
      <w:r w:rsidRPr="00CB16C1">
        <w:rPr>
          <w:rFonts w:ascii="宋体" w:eastAsia="宋体" w:hAnsi="宋体" w:cs="Arial" w:hint="eastAsia"/>
          <w:sz w:val="24"/>
          <w:szCs w:val="24"/>
        </w:rPr>
        <w:t>%÷当年天数</w:t>
      </w:r>
    </w:p>
    <w:p w14:paraId="7C32F55E"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H为每日应计提的基金管理费</w:t>
      </w:r>
    </w:p>
    <w:p w14:paraId="49FC085D" w14:textId="77777777" w:rsidR="0055093D"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E为前一日的基金资产净值</w:t>
      </w:r>
    </w:p>
    <w:p w14:paraId="11267A47"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（二）基金托管费的计提比例和计提方法</w:t>
      </w:r>
    </w:p>
    <w:p w14:paraId="0C2DC1B3" w14:textId="46E00411"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本基金的托管费按前一日基金资产净值的0.</w:t>
      </w:r>
      <w:r w:rsidR="005E0935">
        <w:rPr>
          <w:rFonts w:ascii="宋体" w:eastAsia="宋体" w:hAnsi="宋体" w:cs="Arial" w:hint="eastAsia"/>
          <w:sz w:val="24"/>
          <w:szCs w:val="24"/>
        </w:rPr>
        <w:t>1</w:t>
      </w:r>
      <w:r w:rsidR="005E0935" w:rsidRPr="00CB16C1">
        <w:rPr>
          <w:rFonts w:ascii="宋体" w:eastAsia="宋体" w:hAnsi="宋体" w:cs="Arial" w:hint="eastAsia"/>
          <w:sz w:val="24"/>
          <w:szCs w:val="24"/>
        </w:rPr>
        <w:t>0</w:t>
      </w:r>
      <w:r w:rsidRPr="00CB16C1">
        <w:rPr>
          <w:rFonts w:ascii="宋体" w:eastAsia="宋体" w:hAnsi="宋体" w:cs="Arial" w:hint="eastAsia"/>
          <w:sz w:val="24"/>
          <w:szCs w:val="24"/>
        </w:rPr>
        <w:t>%年费率计提。托管费的计算方法如下：</w:t>
      </w:r>
    </w:p>
    <w:p w14:paraId="526CA394" w14:textId="1B08DB5E"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H＝E×0.</w:t>
      </w:r>
      <w:r w:rsidR="005E0935">
        <w:rPr>
          <w:rFonts w:ascii="宋体" w:eastAsia="宋体" w:hAnsi="宋体" w:cs="Arial" w:hint="eastAsia"/>
          <w:sz w:val="24"/>
          <w:szCs w:val="24"/>
        </w:rPr>
        <w:t>1</w:t>
      </w:r>
      <w:r w:rsidR="005E0935" w:rsidRPr="00CB16C1">
        <w:rPr>
          <w:rFonts w:ascii="宋体" w:eastAsia="宋体" w:hAnsi="宋体" w:cs="Arial" w:hint="eastAsia"/>
          <w:sz w:val="24"/>
          <w:szCs w:val="24"/>
        </w:rPr>
        <w:t>0</w:t>
      </w:r>
      <w:r w:rsidRPr="00CB16C1">
        <w:rPr>
          <w:rFonts w:ascii="宋体" w:eastAsia="宋体" w:hAnsi="宋体" w:cs="Arial" w:hint="eastAsia"/>
          <w:sz w:val="24"/>
          <w:szCs w:val="24"/>
        </w:rPr>
        <w:t>%÷当年天数</w:t>
      </w:r>
    </w:p>
    <w:p w14:paraId="2CCC3D68"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H为每日应计提的基金托管费</w:t>
      </w:r>
    </w:p>
    <w:p w14:paraId="325C940D" w14:textId="77777777" w:rsidR="0055093D"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E为前一日的基金资产净值</w:t>
      </w:r>
    </w:p>
    <w:p w14:paraId="700F8961"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（三）C类基金份额的销售服务费</w:t>
      </w:r>
    </w:p>
    <w:p w14:paraId="1F165257" w14:textId="54FABAA2" w:rsidR="00550A6B" w:rsidRPr="00532C69" w:rsidRDefault="00550A6B" w:rsidP="00532C69">
      <w:pPr>
        <w:adjustRightInd w:val="0"/>
        <w:snapToGrid w:val="0"/>
        <w:spacing w:line="336" w:lineRule="auto"/>
        <w:ind w:firstLine="480"/>
        <w:rPr>
          <w:rFonts w:ascii="宋体" w:eastAsia="宋体" w:hAnsi="宋体" w:cs="Arial"/>
          <w:sz w:val="24"/>
          <w:szCs w:val="24"/>
        </w:rPr>
      </w:pPr>
      <w:bookmarkStart w:id="97" w:name="_Hlk523701489"/>
      <w:r w:rsidRPr="00532C69">
        <w:rPr>
          <w:rFonts w:ascii="宋体" w:eastAsia="宋体" w:hAnsi="宋体" w:cs="Arial" w:hint="eastAsia"/>
          <w:sz w:val="24"/>
          <w:szCs w:val="24"/>
        </w:rPr>
        <w:t>本基金</w:t>
      </w:r>
      <w:r w:rsidRPr="00532C69">
        <w:rPr>
          <w:rFonts w:ascii="宋体" w:eastAsia="宋体" w:hAnsi="宋体" w:cs="Arial"/>
          <w:sz w:val="24"/>
          <w:szCs w:val="24"/>
        </w:rPr>
        <w:t>A</w:t>
      </w:r>
      <w:r w:rsidRPr="00532C69">
        <w:rPr>
          <w:rFonts w:ascii="宋体" w:eastAsia="宋体" w:hAnsi="宋体" w:cs="Arial" w:hint="eastAsia"/>
          <w:sz w:val="24"/>
          <w:szCs w:val="24"/>
        </w:rPr>
        <w:t>类基金份额不收取销售服务费，</w:t>
      </w:r>
      <w:r w:rsidRPr="00532C69">
        <w:rPr>
          <w:rFonts w:ascii="宋体" w:eastAsia="宋体" w:hAnsi="宋体" w:cs="Arial"/>
          <w:sz w:val="24"/>
          <w:szCs w:val="24"/>
        </w:rPr>
        <w:t>C</w:t>
      </w:r>
      <w:r w:rsidRPr="00532C69">
        <w:rPr>
          <w:rFonts w:ascii="宋体" w:eastAsia="宋体" w:hAnsi="宋体" w:cs="Arial" w:hint="eastAsia"/>
          <w:sz w:val="24"/>
          <w:szCs w:val="24"/>
        </w:rPr>
        <w:t>类基金份额的销售服务费年费率为</w:t>
      </w:r>
      <w:r w:rsidR="00382815" w:rsidRPr="004A5C5F">
        <w:rPr>
          <w:rFonts w:ascii="宋体" w:eastAsia="宋体" w:hAnsi="宋体" w:cs="Arial"/>
          <w:sz w:val="24"/>
          <w:szCs w:val="24"/>
        </w:rPr>
        <w:t>0.</w:t>
      </w:r>
      <w:r w:rsidR="00382815">
        <w:rPr>
          <w:rFonts w:ascii="宋体" w:eastAsia="宋体" w:hAnsi="宋体" w:cs="Arial" w:hint="eastAsia"/>
          <w:sz w:val="24"/>
          <w:szCs w:val="24"/>
        </w:rPr>
        <w:t>2</w:t>
      </w:r>
      <w:r w:rsidRPr="00532C69">
        <w:rPr>
          <w:rFonts w:ascii="宋体" w:eastAsia="宋体" w:hAnsi="宋体" w:cs="Arial"/>
          <w:sz w:val="24"/>
          <w:szCs w:val="24"/>
        </w:rPr>
        <w:t>0%</w:t>
      </w:r>
      <w:r w:rsidRPr="00532C69">
        <w:rPr>
          <w:rFonts w:ascii="宋体" w:eastAsia="宋体" w:hAnsi="宋体" w:cs="Arial" w:hint="eastAsia"/>
          <w:sz w:val="24"/>
          <w:szCs w:val="24"/>
        </w:rPr>
        <w:t>。本基金销售服务费将专门用于本基金的销售与基金份额持有人服务，基金管理人将在基金年度报告中对该项费用的列支情况作专项说明。销售服务费的计算</w:t>
      </w:r>
      <w:r w:rsidR="00891672">
        <w:rPr>
          <w:rFonts w:ascii="宋体" w:eastAsia="宋体" w:hAnsi="宋体" w:cs="Arial" w:hint="eastAsia"/>
          <w:sz w:val="24"/>
          <w:szCs w:val="24"/>
        </w:rPr>
        <w:t>方法</w:t>
      </w:r>
      <w:r w:rsidRPr="00532C69">
        <w:rPr>
          <w:rFonts w:ascii="宋体" w:eastAsia="宋体" w:hAnsi="宋体" w:cs="Arial" w:hint="eastAsia"/>
          <w:sz w:val="24"/>
          <w:szCs w:val="24"/>
        </w:rPr>
        <w:t>如下：</w:t>
      </w:r>
    </w:p>
    <w:p w14:paraId="36619013" w14:textId="4C4853A8" w:rsidR="00550A6B" w:rsidRPr="00532C69" w:rsidRDefault="00550A6B" w:rsidP="00532C69">
      <w:pPr>
        <w:adjustRightInd w:val="0"/>
        <w:snapToGrid w:val="0"/>
        <w:spacing w:line="336" w:lineRule="auto"/>
        <w:ind w:firstLine="480"/>
        <w:rPr>
          <w:rFonts w:ascii="宋体" w:eastAsia="宋体" w:hAnsi="宋体" w:cs="Arial"/>
          <w:sz w:val="24"/>
          <w:szCs w:val="24"/>
        </w:rPr>
      </w:pPr>
      <w:r w:rsidRPr="00532C69">
        <w:rPr>
          <w:rFonts w:ascii="宋体" w:eastAsia="宋体" w:hAnsi="宋体" w:cs="Arial"/>
          <w:sz w:val="24"/>
          <w:szCs w:val="24"/>
        </w:rPr>
        <w:t>H=E</w:t>
      </w:r>
      <w:r w:rsidRPr="00532C69">
        <w:rPr>
          <w:rFonts w:ascii="宋体" w:eastAsia="宋体" w:hAnsi="宋体" w:cs="Arial" w:hint="eastAsia"/>
          <w:sz w:val="24"/>
          <w:szCs w:val="24"/>
        </w:rPr>
        <w:t>×</w:t>
      </w:r>
      <w:r w:rsidR="00382815" w:rsidRPr="004A5C5F">
        <w:rPr>
          <w:rFonts w:ascii="宋体" w:eastAsia="宋体" w:hAnsi="宋体" w:cs="Arial"/>
          <w:sz w:val="24"/>
          <w:szCs w:val="24"/>
        </w:rPr>
        <w:t>0.</w:t>
      </w:r>
      <w:r w:rsidR="00382815">
        <w:rPr>
          <w:rFonts w:ascii="宋体" w:eastAsia="宋体" w:hAnsi="宋体" w:cs="Arial" w:hint="eastAsia"/>
          <w:sz w:val="24"/>
          <w:szCs w:val="24"/>
        </w:rPr>
        <w:t>2</w:t>
      </w:r>
      <w:r w:rsidRPr="00532C69">
        <w:rPr>
          <w:rFonts w:ascii="宋体" w:eastAsia="宋体" w:hAnsi="宋体" w:cs="Arial"/>
          <w:sz w:val="24"/>
          <w:szCs w:val="24"/>
        </w:rPr>
        <w:t>0%</w:t>
      </w:r>
      <w:r w:rsidRPr="00532C69">
        <w:rPr>
          <w:rFonts w:ascii="宋体" w:eastAsia="宋体" w:hAnsi="宋体" w:cs="Arial" w:hint="eastAsia"/>
          <w:sz w:val="24"/>
          <w:szCs w:val="24"/>
        </w:rPr>
        <w:t>÷当年天数</w:t>
      </w:r>
    </w:p>
    <w:p w14:paraId="57E0F2C8" w14:textId="77777777" w:rsidR="00550A6B" w:rsidRPr="00532C69" w:rsidRDefault="00550A6B" w:rsidP="00532C69">
      <w:pPr>
        <w:adjustRightInd w:val="0"/>
        <w:snapToGrid w:val="0"/>
        <w:spacing w:line="336" w:lineRule="auto"/>
        <w:ind w:firstLine="480"/>
        <w:rPr>
          <w:rFonts w:ascii="宋体" w:eastAsia="宋体" w:hAnsi="宋体" w:cs="Arial"/>
          <w:sz w:val="24"/>
          <w:szCs w:val="24"/>
        </w:rPr>
      </w:pPr>
      <w:r w:rsidRPr="00532C69">
        <w:rPr>
          <w:rFonts w:ascii="宋体" w:eastAsia="宋体" w:hAnsi="宋体" w:cs="Arial"/>
          <w:sz w:val="24"/>
          <w:szCs w:val="24"/>
        </w:rPr>
        <w:t>H</w:t>
      </w:r>
      <w:r w:rsidRPr="00532C69">
        <w:rPr>
          <w:rFonts w:ascii="宋体" w:eastAsia="宋体" w:hAnsi="宋体" w:cs="Arial" w:hint="eastAsia"/>
          <w:sz w:val="24"/>
          <w:szCs w:val="24"/>
        </w:rPr>
        <w:t>为</w:t>
      </w:r>
      <w:r w:rsidRPr="00532C69">
        <w:rPr>
          <w:rFonts w:ascii="宋体" w:eastAsia="宋体" w:hAnsi="宋体" w:cs="Arial"/>
          <w:sz w:val="24"/>
          <w:szCs w:val="24"/>
        </w:rPr>
        <w:t>C</w:t>
      </w:r>
      <w:r w:rsidRPr="00532C69">
        <w:rPr>
          <w:rFonts w:ascii="宋体" w:eastAsia="宋体" w:hAnsi="宋体" w:cs="Arial" w:hint="eastAsia"/>
          <w:sz w:val="24"/>
          <w:szCs w:val="24"/>
        </w:rPr>
        <w:t>类基金份额每日应计提的销售服务费</w:t>
      </w:r>
    </w:p>
    <w:p w14:paraId="6BCEC03D" w14:textId="77777777" w:rsidR="00550A6B" w:rsidRPr="00532C69" w:rsidRDefault="00550A6B" w:rsidP="00532C69">
      <w:pPr>
        <w:adjustRightInd w:val="0"/>
        <w:snapToGrid w:val="0"/>
        <w:spacing w:line="336" w:lineRule="auto"/>
        <w:ind w:firstLine="480"/>
        <w:rPr>
          <w:rFonts w:ascii="宋体" w:eastAsia="宋体" w:hAnsi="宋体" w:cs="Arial"/>
          <w:sz w:val="24"/>
          <w:szCs w:val="24"/>
        </w:rPr>
      </w:pPr>
      <w:r w:rsidRPr="00532C69">
        <w:rPr>
          <w:rFonts w:ascii="宋体" w:eastAsia="宋体" w:hAnsi="宋体" w:cs="Arial"/>
          <w:sz w:val="24"/>
          <w:szCs w:val="24"/>
        </w:rPr>
        <w:t>E</w:t>
      </w:r>
      <w:r w:rsidRPr="00532C69">
        <w:rPr>
          <w:rFonts w:ascii="宋体" w:eastAsia="宋体" w:hAnsi="宋体" w:cs="Arial" w:hint="eastAsia"/>
          <w:sz w:val="24"/>
          <w:szCs w:val="24"/>
        </w:rPr>
        <w:t>为</w:t>
      </w:r>
      <w:r w:rsidRPr="00532C69">
        <w:rPr>
          <w:rFonts w:ascii="宋体" w:eastAsia="宋体" w:hAnsi="宋体" w:cs="Arial"/>
          <w:sz w:val="24"/>
          <w:szCs w:val="24"/>
        </w:rPr>
        <w:t>C</w:t>
      </w:r>
      <w:r w:rsidRPr="00532C69">
        <w:rPr>
          <w:rFonts w:ascii="宋体" w:eastAsia="宋体" w:hAnsi="宋体" w:cs="Arial" w:hint="eastAsia"/>
          <w:sz w:val="24"/>
          <w:szCs w:val="24"/>
        </w:rPr>
        <w:t>类基金份额前一日的基金资产净值</w:t>
      </w:r>
    </w:p>
    <w:bookmarkEnd w:id="97"/>
    <w:p w14:paraId="5B7F7892" w14:textId="5795D365"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（四）</w:t>
      </w:r>
      <w:r w:rsidR="006A6881">
        <w:rPr>
          <w:rFonts w:ascii="宋体" w:eastAsia="宋体" w:hAnsi="宋体" w:cs="Arial" w:hint="eastAsia"/>
          <w:sz w:val="24"/>
          <w:szCs w:val="24"/>
        </w:rPr>
        <w:t>基金的证券/期货交易费用、基金的银行汇划费用、基金的账户开户费用、账户维护费用</w:t>
      </w:r>
      <w:r w:rsidRPr="00CB16C1">
        <w:rPr>
          <w:rFonts w:ascii="宋体" w:eastAsia="宋体" w:hAnsi="宋体" w:cs="Arial" w:hint="eastAsia"/>
          <w:sz w:val="24"/>
          <w:szCs w:val="24"/>
        </w:rPr>
        <w:t>、</w:t>
      </w:r>
      <w:r w:rsidRPr="006A6881">
        <w:rPr>
          <w:rFonts w:ascii="宋体" w:eastAsia="宋体" w:hAnsi="宋体" w:cs="Arial" w:hint="eastAsia"/>
          <w:sz w:val="24"/>
          <w:szCs w:val="24"/>
        </w:rPr>
        <w:t>《基金合同》生效后</w:t>
      </w:r>
      <w:r w:rsidR="006A6881" w:rsidRPr="006A6881">
        <w:rPr>
          <w:rFonts w:ascii="宋体" w:eastAsia="宋体" w:hAnsi="宋体" w:cs="Arial" w:hint="eastAsia"/>
          <w:sz w:val="24"/>
          <w:szCs w:val="24"/>
        </w:rPr>
        <w:t>与基金相关的</w:t>
      </w:r>
      <w:r w:rsidRPr="006A6881">
        <w:rPr>
          <w:rFonts w:ascii="宋体" w:eastAsia="宋体" w:hAnsi="宋体" w:cs="Arial" w:hint="eastAsia"/>
          <w:sz w:val="24"/>
          <w:szCs w:val="24"/>
        </w:rPr>
        <w:t>信息披露费用、基金份额持有人大会费用</w:t>
      </w:r>
      <w:r w:rsidR="00891672" w:rsidRPr="00891672">
        <w:rPr>
          <w:rFonts w:ascii="宋体" w:eastAsia="宋体" w:hAnsi="宋体" w:cs="Arial" w:hint="eastAsia"/>
          <w:sz w:val="24"/>
          <w:szCs w:val="24"/>
        </w:rPr>
        <w:t>（包括但不限于场地费、会计师费、律师费和公证费）</w:t>
      </w:r>
      <w:r w:rsidRPr="006A6881">
        <w:rPr>
          <w:rFonts w:ascii="宋体" w:eastAsia="宋体" w:hAnsi="宋体" w:cs="Arial" w:hint="eastAsia"/>
          <w:sz w:val="24"/>
          <w:szCs w:val="24"/>
        </w:rPr>
        <w:t>、《基金合同》生效后与基金</w:t>
      </w:r>
      <w:r w:rsidR="006A6881" w:rsidRPr="006A6881">
        <w:rPr>
          <w:rFonts w:ascii="宋体" w:eastAsia="宋体" w:hAnsi="宋体" w:cs="Arial" w:hint="eastAsia"/>
          <w:sz w:val="24"/>
          <w:szCs w:val="24"/>
        </w:rPr>
        <w:t>相关</w:t>
      </w:r>
      <w:r w:rsidRPr="006A6881">
        <w:rPr>
          <w:rFonts w:ascii="宋体" w:eastAsia="宋体" w:hAnsi="宋体" w:cs="Arial" w:hint="eastAsia"/>
          <w:sz w:val="24"/>
          <w:szCs w:val="24"/>
        </w:rPr>
        <w:t>的会计师费、律师费、</w:t>
      </w:r>
      <w:r w:rsidRPr="006A6881">
        <w:rPr>
          <w:rFonts w:ascii="宋体" w:eastAsia="宋体" w:hAnsi="宋体" w:cs="Arial"/>
          <w:sz w:val="24"/>
          <w:szCs w:val="24"/>
        </w:rPr>
        <w:t>诉讼费</w:t>
      </w:r>
      <w:r w:rsidRPr="006A6881">
        <w:rPr>
          <w:rFonts w:ascii="宋体" w:eastAsia="宋体" w:hAnsi="宋体" w:cs="Arial" w:hint="eastAsia"/>
          <w:sz w:val="24"/>
          <w:szCs w:val="24"/>
        </w:rPr>
        <w:t>和仲裁费</w:t>
      </w:r>
      <w:r w:rsidRPr="00CB16C1">
        <w:rPr>
          <w:rFonts w:ascii="宋体" w:eastAsia="宋体" w:hAnsi="宋体" w:cs="Arial" w:hint="eastAsia"/>
          <w:sz w:val="24"/>
          <w:szCs w:val="24"/>
        </w:rPr>
        <w:t>等根据有关法律法规、《基金合同》及相应协议的规定，列入当期基金费用</w:t>
      </w:r>
      <w:r w:rsidR="00891672" w:rsidRPr="00891672">
        <w:rPr>
          <w:rFonts w:ascii="宋体" w:eastAsia="宋体" w:hAnsi="宋体" w:cs="Arial" w:hint="eastAsia"/>
          <w:sz w:val="24"/>
          <w:szCs w:val="24"/>
        </w:rPr>
        <w:t>，由基金托管人从基金财产中支付</w:t>
      </w:r>
      <w:r w:rsidRPr="00CB16C1">
        <w:rPr>
          <w:rFonts w:ascii="宋体" w:eastAsia="宋体" w:hAnsi="宋体" w:cs="Arial" w:hint="eastAsia"/>
          <w:sz w:val="24"/>
          <w:szCs w:val="24"/>
        </w:rPr>
        <w:t>。</w:t>
      </w:r>
    </w:p>
    <w:p w14:paraId="44417259" w14:textId="77777777"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（五）不列入基金费用的项目</w:t>
      </w:r>
    </w:p>
    <w:p w14:paraId="1DCC9D18" w14:textId="77777777" w:rsidR="009F0F72" w:rsidRPr="00532C69" w:rsidRDefault="00194335" w:rsidP="00532C69">
      <w:pPr>
        <w:adjustRightInd w:val="0"/>
        <w:snapToGrid w:val="0"/>
        <w:spacing w:line="336" w:lineRule="auto"/>
        <w:ind w:firstLine="480"/>
        <w:rPr>
          <w:rFonts w:ascii="宋体" w:eastAsia="宋体" w:hAnsi="宋体" w:cs="Arial"/>
          <w:sz w:val="24"/>
          <w:szCs w:val="24"/>
        </w:rPr>
      </w:pPr>
      <w:r>
        <w:rPr>
          <w:rFonts w:ascii="宋体" w:eastAsia="宋体" w:hAnsi="宋体" w:cs="Arial" w:hint="eastAsia"/>
          <w:sz w:val="24"/>
          <w:szCs w:val="24"/>
        </w:rPr>
        <w:t>（</w:t>
      </w:r>
      <w:r w:rsidR="009F0F72" w:rsidRPr="00532C69">
        <w:rPr>
          <w:rFonts w:ascii="宋体" w:eastAsia="宋体" w:hAnsi="宋体" w:cs="Arial"/>
          <w:sz w:val="24"/>
          <w:szCs w:val="24"/>
        </w:rPr>
        <w:t>1</w:t>
      </w:r>
      <w:r>
        <w:rPr>
          <w:rFonts w:ascii="宋体" w:eastAsia="宋体" w:hAnsi="宋体" w:cs="Arial" w:hint="eastAsia"/>
          <w:sz w:val="24"/>
          <w:szCs w:val="24"/>
        </w:rPr>
        <w:t>）</w:t>
      </w:r>
      <w:r w:rsidR="009F0F72" w:rsidRPr="00532C69">
        <w:rPr>
          <w:rFonts w:ascii="宋体" w:eastAsia="宋体" w:hAnsi="宋体" w:cs="Arial" w:hint="eastAsia"/>
          <w:sz w:val="24"/>
          <w:szCs w:val="24"/>
        </w:rPr>
        <w:t>基金管理人和基金托管人因未履行或未完全履行义务导致的费用支出或基金财产的损失；</w:t>
      </w:r>
    </w:p>
    <w:p w14:paraId="4DB3769D" w14:textId="77777777" w:rsidR="009F0F72" w:rsidRPr="00532C69" w:rsidRDefault="00194335" w:rsidP="00532C69">
      <w:pPr>
        <w:adjustRightInd w:val="0"/>
        <w:snapToGrid w:val="0"/>
        <w:spacing w:line="336" w:lineRule="auto"/>
        <w:ind w:firstLine="480"/>
        <w:rPr>
          <w:rFonts w:ascii="宋体" w:eastAsia="宋体" w:hAnsi="宋体" w:cs="Arial"/>
          <w:sz w:val="24"/>
          <w:szCs w:val="24"/>
        </w:rPr>
      </w:pPr>
      <w:r>
        <w:rPr>
          <w:rFonts w:ascii="宋体" w:eastAsia="宋体" w:hAnsi="宋体" w:cs="Arial" w:hint="eastAsia"/>
          <w:sz w:val="24"/>
          <w:szCs w:val="24"/>
        </w:rPr>
        <w:t>（</w:t>
      </w:r>
      <w:r w:rsidR="009F0F72" w:rsidRPr="00532C69">
        <w:rPr>
          <w:rFonts w:ascii="宋体" w:eastAsia="宋体" w:hAnsi="宋体" w:cs="Arial"/>
          <w:sz w:val="24"/>
          <w:szCs w:val="24"/>
        </w:rPr>
        <w:t>2</w:t>
      </w:r>
      <w:r>
        <w:rPr>
          <w:rFonts w:ascii="宋体" w:eastAsia="宋体" w:hAnsi="宋体" w:cs="Arial" w:hint="eastAsia"/>
          <w:sz w:val="24"/>
          <w:szCs w:val="24"/>
        </w:rPr>
        <w:t>）</w:t>
      </w:r>
      <w:r w:rsidR="009F0F72" w:rsidRPr="00532C69">
        <w:rPr>
          <w:rFonts w:ascii="宋体" w:eastAsia="宋体" w:hAnsi="宋体" w:cs="Arial" w:hint="eastAsia"/>
          <w:sz w:val="24"/>
          <w:szCs w:val="24"/>
        </w:rPr>
        <w:t>基金管理人和基金托管人处理与基金运作无关的事项发生的费用；</w:t>
      </w:r>
    </w:p>
    <w:p w14:paraId="78DA3727" w14:textId="77777777" w:rsidR="009F0F72" w:rsidRPr="00532C69" w:rsidRDefault="00194335" w:rsidP="00532C69">
      <w:pPr>
        <w:adjustRightInd w:val="0"/>
        <w:snapToGrid w:val="0"/>
        <w:spacing w:line="336" w:lineRule="auto"/>
        <w:ind w:firstLine="480"/>
        <w:rPr>
          <w:rFonts w:ascii="宋体" w:eastAsia="宋体" w:hAnsi="宋体" w:cs="Arial"/>
          <w:sz w:val="24"/>
          <w:szCs w:val="24"/>
        </w:rPr>
      </w:pPr>
      <w:r>
        <w:rPr>
          <w:rFonts w:ascii="宋体" w:eastAsia="宋体" w:hAnsi="宋体" w:cs="Arial" w:hint="eastAsia"/>
          <w:sz w:val="24"/>
          <w:szCs w:val="24"/>
        </w:rPr>
        <w:lastRenderedPageBreak/>
        <w:t>（</w:t>
      </w:r>
      <w:r w:rsidR="009F0F72" w:rsidRPr="00532C69">
        <w:rPr>
          <w:rFonts w:ascii="宋体" w:eastAsia="宋体" w:hAnsi="宋体" w:cs="Arial"/>
          <w:sz w:val="24"/>
          <w:szCs w:val="24"/>
        </w:rPr>
        <w:t>3</w:t>
      </w:r>
      <w:r>
        <w:rPr>
          <w:rFonts w:ascii="宋体" w:eastAsia="宋体" w:hAnsi="宋体" w:cs="Arial" w:hint="eastAsia"/>
          <w:sz w:val="24"/>
          <w:szCs w:val="24"/>
        </w:rPr>
        <w:t>）</w:t>
      </w:r>
      <w:r w:rsidR="009F0F72" w:rsidRPr="00532C69">
        <w:rPr>
          <w:rFonts w:ascii="宋体" w:eastAsia="宋体" w:hAnsi="宋体" w:cs="Arial" w:hint="eastAsia"/>
          <w:sz w:val="24"/>
          <w:szCs w:val="24"/>
        </w:rPr>
        <w:t>《基金合同》生效前的相关费用；</w:t>
      </w:r>
    </w:p>
    <w:p w14:paraId="6682D65E" w14:textId="77777777" w:rsidR="009F0F72" w:rsidRPr="00532C69" w:rsidRDefault="00194335" w:rsidP="00532C69">
      <w:pPr>
        <w:adjustRightInd w:val="0"/>
        <w:snapToGrid w:val="0"/>
        <w:spacing w:line="336" w:lineRule="auto"/>
        <w:ind w:firstLine="480"/>
        <w:rPr>
          <w:rFonts w:ascii="宋体" w:eastAsia="宋体" w:hAnsi="宋体" w:cs="Arial"/>
          <w:sz w:val="24"/>
          <w:szCs w:val="24"/>
        </w:rPr>
      </w:pPr>
      <w:r>
        <w:rPr>
          <w:rFonts w:ascii="宋体" w:eastAsia="宋体" w:hAnsi="宋体" w:cs="Arial" w:hint="eastAsia"/>
          <w:sz w:val="24"/>
          <w:szCs w:val="24"/>
        </w:rPr>
        <w:t>（</w:t>
      </w:r>
      <w:r w:rsidR="009F0F72" w:rsidRPr="00532C69">
        <w:rPr>
          <w:rFonts w:ascii="宋体" w:eastAsia="宋体" w:hAnsi="宋体" w:cs="Arial"/>
          <w:sz w:val="24"/>
          <w:szCs w:val="24"/>
        </w:rPr>
        <w:t>4</w:t>
      </w:r>
      <w:r>
        <w:rPr>
          <w:rFonts w:ascii="宋体" w:eastAsia="宋体" w:hAnsi="宋体" w:cs="Arial" w:hint="eastAsia"/>
          <w:sz w:val="24"/>
          <w:szCs w:val="24"/>
        </w:rPr>
        <w:t>）</w:t>
      </w:r>
      <w:r w:rsidR="009F0F72" w:rsidRPr="00532C69">
        <w:rPr>
          <w:rFonts w:ascii="宋体" w:eastAsia="宋体" w:hAnsi="宋体" w:cs="Arial" w:hint="eastAsia"/>
          <w:sz w:val="24"/>
          <w:szCs w:val="24"/>
        </w:rPr>
        <w:t>其他根据相关法律法规及中国证监会的有关规定不得列入基金费用的项目。</w:t>
      </w:r>
      <w:bookmarkStart w:id="98" w:name="_Hlt88827255"/>
      <w:bookmarkEnd w:id="98"/>
    </w:p>
    <w:p w14:paraId="327E10F6" w14:textId="77777777"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（六）基金管理费和基金托管费的复核程序、支付方式和时间</w:t>
      </w:r>
    </w:p>
    <w:p w14:paraId="295D8675"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1.复核程序</w:t>
      </w:r>
    </w:p>
    <w:p w14:paraId="03FC0F39" w14:textId="6C36F1E4"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基金托管人对基金管理人计提的基金管理费</w:t>
      </w:r>
      <w:r w:rsidR="002845CB">
        <w:rPr>
          <w:rFonts w:ascii="宋体" w:eastAsia="宋体" w:hAnsi="宋体" w:cs="Arial" w:hint="eastAsia"/>
          <w:sz w:val="24"/>
          <w:szCs w:val="24"/>
        </w:rPr>
        <w:t>、</w:t>
      </w:r>
      <w:r w:rsidRPr="00CB16C1">
        <w:rPr>
          <w:rFonts w:ascii="宋体" w:eastAsia="宋体" w:hAnsi="宋体" w:cs="Arial" w:hint="eastAsia"/>
          <w:sz w:val="24"/>
          <w:szCs w:val="24"/>
        </w:rPr>
        <w:t>基金托管费</w:t>
      </w:r>
      <w:r w:rsidR="002845CB">
        <w:rPr>
          <w:rFonts w:ascii="宋体" w:eastAsia="宋体" w:hAnsi="宋体" w:cs="Arial" w:hint="eastAsia"/>
          <w:sz w:val="24"/>
          <w:szCs w:val="24"/>
        </w:rPr>
        <w:t>和C类基金份额的销售服务费</w:t>
      </w:r>
      <w:r w:rsidRPr="00CB16C1">
        <w:rPr>
          <w:rFonts w:ascii="宋体" w:eastAsia="宋体" w:hAnsi="宋体" w:cs="Arial" w:hint="eastAsia"/>
          <w:sz w:val="24"/>
          <w:szCs w:val="24"/>
        </w:rPr>
        <w:t>等，根据本托管协议和《基金合同》的有关规定进行复核。</w:t>
      </w:r>
    </w:p>
    <w:p w14:paraId="77E0B394"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2.支付方式和时间</w:t>
      </w:r>
    </w:p>
    <w:p w14:paraId="0256259D" w14:textId="12EAB436" w:rsidR="002A77ED" w:rsidRPr="00CB16C1" w:rsidRDefault="002A77E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基金管理费、基金托管费、</w:t>
      </w:r>
      <w:r w:rsidR="002845CB">
        <w:rPr>
          <w:rFonts w:ascii="宋体" w:eastAsia="宋体" w:hAnsi="宋体" w:cs="Arial" w:hint="eastAsia"/>
          <w:sz w:val="24"/>
          <w:szCs w:val="24"/>
        </w:rPr>
        <w:t>C类</w:t>
      </w:r>
      <w:r w:rsidRPr="00CB16C1">
        <w:rPr>
          <w:rFonts w:ascii="宋体" w:eastAsia="宋体" w:hAnsi="宋体" w:cs="Arial" w:hint="eastAsia"/>
          <w:sz w:val="24"/>
          <w:szCs w:val="24"/>
        </w:rPr>
        <w:t>基金</w:t>
      </w:r>
      <w:r w:rsidR="002845CB">
        <w:rPr>
          <w:rFonts w:ascii="宋体" w:eastAsia="宋体" w:hAnsi="宋体" w:cs="Arial" w:hint="eastAsia"/>
          <w:sz w:val="24"/>
          <w:szCs w:val="24"/>
        </w:rPr>
        <w:t>份额的</w:t>
      </w:r>
      <w:r w:rsidRPr="00CB16C1">
        <w:rPr>
          <w:rFonts w:ascii="宋体" w:eastAsia="宋体" w:hAnsi="宋体" w:cs="Arial" w:hint="eastAsia"/>
          <w:sz w:val="24"/>
          <w:szCs w:val="24"/>
        </w:rPr>
        <w:t>销售服务费每日计提，按月支付。由基金托管人根据与基金管理人核对一致的财务数据，自动在月初</w:t>
      </w:r>
      <w:r w:rsidRPr="00CB16C1">
        <w:rPr>
          <w:rFonts w:ascii="宋体" w:eastAsia="宋体" w:hAnsi="宋体" w:cs="Arial"/>
          <w:sz w:val="24"/>
          <w:szCs w:val="24"/>
        </w:rPr>
        <w:t>5</w:t>
      </w:r>
      <w:r w:rsidRPr="00CB16C1">
        <w:rPr>
          <w:rFonts w:ascii="宋体" w:eastAsia="宋体" w:hAnsi="宋体" w:cs="Arial" w:hint="eastAsia"/>
          <w:sz w:val="24"/>
          <w:szCs w:val="24"/>
        </w:rPr>
        <w:t>个工作日内、按照指定的账户路径进行资金支付，基金管理人无需再出具资金划拨指令。若遇法定节假日、</w:t>
      </w:r>
      <w:r w:rsidR="00891672">
        <w:rPr>
          <w:rFonts w:ascii="宋体" w:eastAsia="宋体" w:hAnsi="宋体" w:cs="Arial" w:hint="eastAsia"/>
          <w:sz w:val="24"/>
          <w:szCs w:val="24"/>
        </w:rPr>
        <w:t>公休</w:t>
      </w:r>
      <w:r w:rsidRPr="00CB16C1">
        <w:rPr>
          <w:rFonts w:ascii="宋体" w:eastAsia="宋体" w:hAnsi="宋体" w:cs="Arial" w:hint="eastAsia"/>
          <w:sz w:val="24"/>
          <w:szCs w:val="24"/>
        </w:rPr>
        <w:t>日等，支付日期顺延。费用自动扣划后，基金管理人应进行核对，如发现数据不符，及时联系基金托管人协商解决。</w:t>
      </w:r>
    </w:p>
    <w:p w14:paraId="3DED9A6D"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在首期支付基金管理费</w:t>
      </w:r>
      <w:r w:rsidR="002A77ED" w:rsidRPr="00CB16C1">
        <w:rPr>
          <w:rFonts w:ascii="宋体" w:eastAsia="宋体" w:hAnsi="宋体" w:cs="Arial" w:hint="eastAsia"/>
          <w:sz w:val="24"/>
          <w:szCs w:val="24"/>
        </w:rPr>
        <w:t>、基金销售服务费</w:t>
      </w:r>
      <w:r w:rsidRPr="00CB16C1">
        <w:rPr>
          <w:rFonts w:ascii="宋体" w:eastAsia="宋体" w:hAnsi="宋体" w:cs="Arial" w:hint="eastAsia"/>
          <w:sz w:val="24"/>
          <w:szCs w:val="24"/>
        </w:rPr>
        <w:t>前，基金管理人应向托管人出具正式函件指定基金管理费</w:t>
      </w:r>
      <w:r w:rsidR="00C55B2A" w:rsidRPr="00CB16C1">
        <w:rPr>
          <w:rFonts w:ascii="宋体" w:eastAsia="宋体" w:hAnsi="宋体" w:cs="Arial" w:hint="eastAsia"/>
          <w:sz w:val="24"/>
          <w:szCs w:val="24"/>
        </w:rPr>
        <w:t>、基金销售服务</w:t>
      </w:r>
      <w:r w:rsidRPr="00CB16C1">
        <w:rPr>
          <w:rFonts w:ascii="宋体" w:eastAsia="宋体" w:hAnsi="宋体" w:cs="Arial" w:hint="eastAsia"/>
          <w:sz w:val="24"/>
          <w:szCs w:val="24"/>
        </w:rPr>
        <w:t>的收款账户。基金管理人如需要变更此账户，应提前5个工作日向托管人出具书面的收款账户变更通知。</w:t>
      </w:r>
    </w:p>
    <w:p w14:paraId="5F4A2FC0"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（七）违规处理方式</w:t>
      </w:r>
    </w:p>
    <w:p w14:paraId="3C16B5A9"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E43F739" w14:textId="77777777" w:rsidR="00D137F3" w:rsidRDefault="00D137F3" w:rsidP="00B401F2">
      <w:pPr>
        <w:adjustRightInd w:val="0"/>
        <w:snapToGrid w:val="0"/>
        <w:spacing w:line="336" w:lineRule="auto"/>
        <w:ind w:firstLineChars="200" w:firstLine="480"/>
        <w:rPr>
          <w:rFonts w:ascii="宋体" w:eastAsia="宋体" w:hAnsi="宋体" w:cs="Arial"/>
          <w:sz w:val="24"/>
          <w:szCs w:val="24"/>
        </w:rPr>
      </w:pPr>
    </w:p>
    <w:p w14:paraId="3D5D5A1E"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41571348"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448B7797"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3577ABCE"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4B06D068"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5F760610"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4DD37D50"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457B3650" w14:textId="77777777" w:rsidR="005F4BB4" w:rsidRPr="00CB16C1" w:rsidRDefault="005F4BB4" w:rsidP="00B401F2">
      <w:pPr>
        <w:adjustRightInd w:val="0"/>
        <w:snapToGrid w:val="0"/>
        <w:spacing w:line="336" w:lineRule="auto"/>
        <w:ind w:firstLineChars="200" w:firstLine="480"/>
        <w:rPr>
          <w:rFonts w:ascii="宋体" w:eastAsia="宋体" w:hAnsi="宋体" w:cs="Arial"/>
          <w:sz w:val="24"/>
          <w:szCs w:val="24"/>
        </w:rPr>
      </w:pPr>
    </w:p>
    <w:p w14:paraId="207035F4" w14:textId="77777777"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99" w:name="_Toc124325896"/>
      <w:r w:rsidRPr="00CB16C1">
        <w:rPr>
          <w:rFonts w:ascii="宋体" w:eastAsia="宋体" w:hAnsi="宋体" w:cs="Times New Roman" w:hint="eastAsia"/>
          <w:b/>
          <w:sz w:val="30"/>
          <w:szCs w:val="20"/>
        </w:rPr>
        <w:lastRenderedPageBreak/>
        <w:t>十二、基金份额持有人名册的保管</w:t>
      </w:r>
      <w:bookmarkEnd w:id="99"/>
    </w:p>
    <w:p w14:paraId="0BD288DE"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26D95B1B" w14:textId="7C9A9815" w:rsidR="0055093D" w:rsidRPr="00CB16C1" w:rsidRDefault="0055093D" w:rsidP="00B401F2">
      <w:pPr>
        <w:adjustRightInd w:val="0"/>
        <w:snapToGrid w:val="0"/>
        <w:spacing w:line="336" w:lineRule="auto"/>
        <w:ind w:firstLineChars="200" w:firstLine="480"/>
        <w:rPr>
          <w:rFonts w:ascii="宋体" w:eastAsia="宋体" w:hAnsi="宋体" w:cs="Times New Roman"/>
          <w:kern w:val="0"/>
          <w:sz w:val="24"/>
          <w:szCs w:val="24"/>
        </w:rPr>
      </w:pPr>
      <w:r w:rsidRPr="00CB16C1">
        <w:rPr>
          <w:rFonts w:ascii="宋体" w:eastAsia="宋体" w:hAnsi="宋体" w:cs="Arial" w:hint="eastAsia"/>
          <w:sz w:val="24"/>
          <w:szCs w:val="24"/>
        </w:rPr>
        <w:t>在基金托管人要求或编制</w:t>
      </w:r>
      <w:r w:rsidR="00397F03">
        <w:rPr>
          <w:rFonts w:ascii="宋体" w:eastAsia="宋体" w:hAnsi="宋体" w:cs="Arial" w:hint="eastAsia"/>
          <w:sz w:val="24"/>
          <w:szCs w:val="24"/>
        </w:rPr>
        <w:t>中期报告</w:t>
      </w:r>
      <w:r w:rsidRPr="00CB16C1">
        <w:rPr>
          <w:rFonts w:ascii="宋体" w:eastAsia="宋体" w:hAnsi="宋体" w:cs="Arial" w:hint="eastAsia"/>
          <w:sz w:val="24"/>
          <w:szCs w:val="24"/>
        </w:rPr>
        <w:t>和</w:t>
      </w:r>
      <w:r w:rsidR="00397F03">
        <w:rPr>
          <w:rFonts w:ascii="宋体" w:eastAsia="宋体" w:hAnsi="宋体" w:cs="Arial" w:hint="eastAsia"/>
          <w:sz w:val="24"/>
          <w:szCs w:val="24"/>
        </w:rPr>
        <w:t>年度报告</w:t>
      </w:r>
      <w:r w:rsidRPr="00CB16C1">
        <w:rPr>
          <w:rFonts w:ascii="宋体" w:eastAsia="宋体" w:hAnsi="宋体" w:cs="Arial" w:hint="eastAsia"/>
          <w:sz w:val="24"/>
          <w:szCs w:val="24"/>
        </w:rPr>
        <w:t>前，基金管理人应将有关资料送交基金托管人，不得无故拒绝或延误提供，并保证其真实性、准确性和完整性。</w:t>
      </w:r>
      <w:r w:rsidRPr="00CB16C1">
        <w:rPr>
          <w:rFonts w:ascii="宋体" w:eastAsia="宋体" w:hAnsi="宋体" w:cs="Times New Roman" w:hint="eastAsia"/>
          <w:kern w:val="0"/>
          <w:sz w:val="24"/>
          <w:szCs w:val="24"/>
        </w:rPr>
        <w:t>基金托管人不得将所保管的基金份额持有人名册用于基金托管业务以外的其他用途，并应遵守保密义务。</w:t>
      </w:r>
    </w:p>
    <w:p w14:paraId="7B88E5F5" w14:textId="77777777" w:rsidR="00C9365F" w:rsidRDefault="00C9365F" w:rsidP="00B401F2">
      <w:pPr>
        <w:adjustRightInd w:val="0"/>
        <w:snapToGrid w:val="0"/>
        <w:spacing w:line="336" w:lineRule="auto"/>
        <w:ind w:firstLineChars="200" w:firstLine="480"/>
        <w:rPr>
          <w:rFonts w:ascii="宋体" w:eastAsia="宋体" w:hAnsi="宋体" w:cs="Arial"/>
          <w:sz w:val="24"/>
          <w:szCs w:val="24"/>
        </w:rPr>
      </w:pPr>
    </w:p>
    <w:p w14:paraId="22DF6325"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6EEB523D"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54BED928"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389DBC0F"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16444DD7"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556AE208"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006E3E34"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2054F695"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7684739D"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5254504C"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07995864"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20E0B392"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6755A734"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5BFC5473"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7A40A274"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1CA544D0"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0B4D9F08"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3BDAA39D" w14:textId="77777777" w:rsidR="005F4BB4" w:rsidRPr="00CB16C1" w:rsidRDefault="005F4BB4" w:rsidP="00B401F2">
      <w:pPr>
        <w:adjustRightInd w:val="0"/>
        <w:snapToGrid w:val="0"/>
        <w:spacing w:line="336" w:lineRule="auto"/>
        <w:ind w:firstLineChars="200" w:firstLine="480"/>
        <w:rPr>
          <w:rFonts w:ascii="宋体" w:eastAsia="宋体" w:hAnsi="宋体" w:cs="Arial"/>
          <w:sz w:val="24"/>
          <w:szCs w:val="24"/>
        </w:rPr>
      </w:pPr>
    </w:p>
    <w:p w14:paraId="4DEAEF53" w14:textId="77777777"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100" w:name="_Toc124325897"/>
      <w:r w:rsidRPr="00CB16C1">
        <w:rPr>
          <w:rFonts w:ascii="宋体" w:eastAsia="宋体" w:hAnsi="宋体" w:cs="Times New Roman" w:hint="eastAsia"/>
          <w:b/>
          <w:sz w:val="30"/>
          <w:szCs w:val="20"/>
        </w:rPr>
        <w:lastRenderedPageBreak/>
        <w:t>十三、基金有关文件档案的保存</w:t>
      </w:r>
      <w:bookmarkEnd w:id="100"/>
    </w:p>
    <w:p w14:paraId="48EC1ECA" w14:textId="77777777"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（一）档案保存</w:t>
      </w:r>
    </w:p>
    <w:p w14:paraId="25660AD8" w14:textId="77777777"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56BAC3AE" w14:textId="77777777"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（二）合同档案的建立</w:t>
      </w:r>
    </w:p>
    <w:p w14:paraId="55F1C16D" w14:textId="77777777"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1.基金管理人签署重大合同文本后，应及时将合同文本正本送达基金托管人处。</w:t>
      </w:r>
    </w:p>
    <w:p w14:paraId="36965CEC" w14:textId="77777777"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2.基金管理人应及时将与本基金账务处理、资金划拨等有关的合同、协议传真基金托管人。</w:t>
      </w:r>
    </w:p>
    <w:p w14:paraId="417799E8" w14:textId="77777777"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（三）变更与协助</w:t>
      </w:r>
    </w:p>
    <w:p w14:paraId="245840C2" w14:textId="77777777" w:rsidR="0055093D" w:rsidRPr="009816B3"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若基金管理人/基金托管人发生变更，未变更的一方有义务协助变更后的接任人接收相应文件。</w:t>
      </w:r>
    </w:p>
    <w:p w14:paraId="68B92665" w14:textId="77777777" w:rsidR="00C9365F"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（四）基金管理人和基金托管人应按各自职责完整保存原始凭证、记账凭证、基金账册、交易记录和重要合同等，承担保密义务并保存至少十五年以上。</w:t>
      </w:r>
    </w:p>
    <w:p w14:paraId="2202DB51" w14:textId="77777777" w:rsidR="00933E5C" w:rsidRDefault="00933E5C" w:rsidP="00B401F2">
      <w:pPr>
        <w:adjustRightInd w:val="0"/>
        <w:snapToGrid w:val="0"/>
        <w:spacing w:line="336" w:lineRule="auto"/>
        <w:ind w:firstLine="480"/>
        <w:rPr>
          <w:rFonts w:ascii="宋体" w:eastAsia="宋体" w:hAnsi="宋体" w:cs="Arial"/>
          <w:sz w:val="24"/>
          <w:szCs w:val="24"/>
        </w:rPr>
      </w:pPr>
    </w:p>
    <w:p w14:paraId="4DC3903B" w14:textId="77777777" w:rsidR="005F4BB4" w:rsidRDefault="005F4BB4" w:rsidP="00B401F2">
      <w:pPr>
        <w:adjustRightInd w:val="0"/>
        <w:snapToGrid w:val="0"/>
        <w:spacing w:line="336" w:lineRule="auto"/>
        <w:ind w:firstLine="480"/>
        <w:rPr>
          <w:rFonts w:ascii="宋体" w:eastAsia="宋体" w:hAnsi="宋体" w:cs="Arial"/>
          <w:sz w:val="24"/>
          <w:szCs w:val="24"/>
        </w:rPr>
      </w:pPr>
    </w:p>
    <w:p w14:paraId="62810B3C" w14:textId="77777777" w:rsidR="005F4BB4" w:rsidRDefault="005F4BB4" w:rsidP="00B401F2">
      <w:pPr>
        <w:adjustRightInd w:val="0"/>
        <w:snapToGrid w:val="0"/>
        <w:spacing w:line="336" w:lineRule="auto"/>
        <w:ind w:firstLine="480"/>
        <w:rPr>
          <w:rFonts w:ascii="宋体" w:eastAsia="宋体" w:hAnsi="宋体" w:cs="Arial"/>
          <w:sz w:val="24"/>
          <w:szCs w:val="24"/>
        </w:rPr>
      </w:pPr>
    </w:p>
    <w:p w14:paraId="0B98FAE8" w14:textId="77777777" w:rsidR="005F4BB4" w:rsidRDefault="005F4BB4" w:rsidP="00B401F2">
      <w:pPr>
        <w:adjustRightInd w:val="0"/>
        <w:snapToGrid w:val="0"/>
        <w:spacing w:line="336" w:lineRule="auto"/>
        <w:ind w:firstLine="480"/>
        <w:rPr>
          <w:rFonts w:ascii="宋体" w:eastAsia="宋体" w:hAnsi="宋体" w:cs="Arial"/>
          <w:sz w:val="24"/>
          <w:szCs w:val="24"/>
        </w:rPr>
      </w:pPr>
    </w:p>
    <w:p w14:paraId="06DE3E4C" w14:textId="77777777" w:rsidR="005F4BB4" w:rsidRDefault="005F4BB4" w:rsidP="00B401F2">
      <w:pPr>
        <w:adjustRightInd w:val="0"/>
        <w:snapToGrid w:val="0"/>
        <w:spacing w:line="336" w:lineRule="auto"/>
        <w:ind w:firstLine="480"/>
        <w:rPr>
          <w:rFonts w:ascii="宋体" w:eastAsia="宋体" w:hAnsi="宋体" w:cs="Arial"/>
          <w:sz w:val="24"/>
          <w:szCs w:val="24"/>
        </w:rPr>
      </w:pPr>
    </w:p>
    <w:p w14:paraId="17089CF0" w14:textId="77777777" w:rsidR="005F4BB4" w:rsidRDefault="005F4BB4" w:rsidP="00B401F2">
      <w:pPr>
        <w:adjustRightInd w:val="0"/>
        <w:snapToGrid w:val="0"/>
        <w:spacing w:line="336" w:lineRule="auto"/>
        <w:ind w:firstLine="480"/>
        <w:rPr>
          <w:rFonts w:ascii="宋体" w:eastAsia="宋体" w:hAnsi="宋体" w:cs="Arial"/>
          <w:sz w:val="24"/>
          <w:szCs w:val="24"/>
        </w:rPr>
      </w:pPr>
    </w:p>
    <w:p w14:paraId="407966EC" w14:textId="77777777" w:rsidR="005F4BB4" w:rsidRDefault="005F4BB4" w:rsidP="00B401F2">
      <w:pPr>
        <w:adjustRightInd w:val="0"/>
        <w:snapToGrid w:val="0"/>
        <w:spacing w:line="336" w:lineRule="auto"/>
        <w:ind w:firstLine="480"/>
        <w:rPr>
          <w:rFonts w:ascii="宋体" w:eastAsia="宋体" w:hAnsi="宋体" w:cs="Arial"/>
          <w:sz w:val="24"/>
          <w:szCs w:val="24"/>
        </w:rPr>
      </w:pPr>
    </w:p>
    <w:p w14:paraId="0C6E4D5F" w14:textId="77777777" w:rsidR="005F4BB4" w:rsidRDefault="005F4BB4" w:rsidP="00B401F2">
      <w:pPr>
        <w:adjustRightInd w:val="0"/>
        <w:snapToGrid w:val="0"/>
        <w:spacing w:line="336" w:lineRule="auto"/>
        <w:ind w:firstLine="480"/>
        <w:rPr>
          <w:rFonts w:ascii="宋体" w:eastAsia="宋体" w:hAnsi="宋体" w:cs="Arial"/>
          <w:sz w:val="24"/>
          <w:szCs w:val="24"/>
        </w:rPr>
      </w:pPr>
    </w:p>
    <w:p w14:paraId="7E9ADC9F" w14:textId="77777777" w:rsidR="005F4BB4" w:rsidRDefault="005F4BB4" w:rsidP="00B401F2">
      <w:pPr>
        <w:adjustRightInd w:val="0"/>
        <w:snapToGrid w:val="0"/>
        <w:spacing w:line="336" w:lineRule="auto"/>
        <w:ind w:firstLine="480"/>
        <w:rPr>
          <w:rFonts w:ascii="宋体" w:eastAsia="宋体" w:hAnsi="宋体" w:cs="Arial"/>
          <w:sz w:val="24"/>
          <w:szCs w:val="24"/>
        </w:rPr>
      </w:pPr>
    </w:p>
    <w:p w14:paraId="160EB8EC" w14:textId="77777777" w:rsidR="005F4BB4" w:rsidRDefault="005F4BB4" w:rsidP="00B401F2">
      <w:pPr>
        <w:adjustRightInd w:val="0"/>
        <w:snapToGrid w:val="0"/>
        <w:spacing w:line="336" w:lineRule="auto"/>
        <w:ind w:firstLine="480"/>
        <w:rPr>
          <w:rFonts w:ascii="宋体" w:eastAsia="宋体" w:hAnsi="宋体" w:cs="Arial"/>
          <w:sz w:val="24"/>
          <w:szCs w:val="24"/>
        </w:rPr>
      </w:pPr>
    </w:p>
    <w:p w14:paraId="4DD904A2" w14:textId="77777777" w:rsidR="005F4BB4" w:rsidRDefault="005F4BB4" w:rsidP="00B401F2">
      <w:pPr>
        <w:adjustRightInd w:val="0"/>
        <w:snapToGrid w:val="0"/>
        <w:spacing w:line="336" w:lineRule="auto"/>
        <w:ind w:firstLine="480"/>
        <w:rPr>
          <w:rFonts w:ascii="宋体" w:eastAsia="宋体" w:hAnsi="宋体" w:cs="Arial"/>
          <w:sz w:val="24"/>
          <w:szCs w:val="24"/>
        </w:rPr>
      </w:pPr>
    </w:p>
    <w:p w14:paraId="19939EF5" w14:textId="77777777" w:rsidR="005F4BB4" w:rsidRDefault="005F4BB4" w:rsidP="00B401F2">
      <w:pPr>
        <w:adjustRightInd w:val="0"/>
        <w:snapToGrid w:val="0"/>
        <w:spacing w:line="336" w:lineRule="auto"/>
        <w:ind w:firstLine="480"/>
        <w:rPr>
          <w:rFonts w:ascii="宋体" w:eastAsia="宋体" w:hAnsi="宋体" w:cs="Arial"/>
          <w:sz w:val="24"/>
          <w:szCs w:val="24"/>
        </w:rPr>
      </w:pPr>
    </w:p>
    <w:p w14:paraId="4F45EA41" w14:textId="77777777" w:rsidR="005F4BB4" w:rsidRDefault="005F4BB4" w:rsidP="00B401F2">
      <w:pPr>
        <w:adjustRightInd w:val="0"/>
        <w:snapToGrid w:val="0"/>
        <w:spacing w:line="336" w:lineRule="auto"/>
        <w:ind w:firstLine="480"/>
        <w:rPr>
          <w:rFonts w:ascii="宋体" w:eastAsia="宋体" w:hAnsi="宋体" w:cs="Arial"/>
          <w:sz w:val="24"/>
          <w:szCs w:val="24"/>
        </w:rPr>
      </w:pPr>
    </w:p>
    <w:p w14:paraId="4838A3DE" w14:textId="77777777" w:rsidR="005F4BB4" w:rsidRPr="00CB16C1" w:rsidRDefault="005F4BB4" w:rsidP="00B401F2">
      <w:pPr>
        <w:adjustRightInd w:val="0"/>
        <w:snapToGrid w:val="0"/>
        <w:spacing w:line="336" w:lineRule="auto"/>
        <w:ind w:firstLine="480"/>
        <w:rPr>
          <w:rFonts w:ascii="宋体" w:eastAsia="宋体" w:hAnsi="宋体" w:cs="Arial"/>
          <w:sz w:val="24"/>
          <w:szCs w:val="24"/>
        </w:rPr>
      </w:pPr>
    </w:p>
    <w:p w14:paraId="62A4781B" w14:textId="77777777"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101" w:name="_Toc124325898"/>
      <w:r w:rsidRPr="00CB16C1">
        <w:rPr>
          <w:rFonts w:ascii="宋体" w:eastAsia="宋体" w:hAnsi="宋体" w:cs="Times New Roman" w:hint="eastAsia"/>
          <w:b/>
          <w:sz w:val="30"/>
          <w:szCs w:val="20"/>
        </w:rPr>
        <w:lastRenderedPageBreak/>
        <w:t>十四、基金管理人和基金托管人的更换</w:t>
      </w:r>
      <w:bookmarkEnd w:id="101"/>
    </w:p>
    <w:p w14:paraId="5AA0A12A"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（一）基金管理人职责终止的情形</w:t>
      </w:r>
    </w:p>
    <w:p w14:paraId="5F539DAD"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1.基金管理人职责终止的情形</w:t>
      </w:r>
    </w:p>
    <w:p w14:paraId="25D4D263"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有下列情形之一的，基金管理人职责终止：</w:t>
      </w:r>
    </w:p>
    <w:p w14:paraId="7097DFF3"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(1)被依法取消基金管理资格；</w:t>
      </w:r>
    </w:p>
    <w:p w14:paraId="0D777221"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(2)依法解散、被依法撤销或被依法宣告破产；</w:t>
      </w:r>
    </w:p>
    <w:p w14:paraId="3A62116A"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(3)被基金份额持有人大会解任；</w:t>
      </w:r>
    </w:p>
    <w:p w14:paraId="5F42D68A"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(4)法律法规及中国证监会规定的和《基金合同》约定的其他情形。</w:t>
      </w:r>
    </w:p>
    <w:p w14:paraId="222D4D78"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2.基金管理人的更换程序</w:t>
      </w:r>
    </w:p>
    <w:p w14:paraId="3F01A632"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更换基金管理人必须依照如下程序进行：</w:t>
      </w:r>
    </w:p>
    <w:p w14:paraId="3D51AF72" w14:textId="77EDDABA" w:rsidR="007C5FF1" w:rsidRPr="00532C69" w:rsidRDefault="004532D1" w:rsidP="00532C69">
      <w:pPr>
        <w:adjustRightInd w:val="0"/>
        <w:snapToGrid w:val="0"/>
        <w:spacing w:line="336" w:lineRule="auto"/>
        <w:ind w:firstLineChars="200" w:firstLine="480"/>
        <w:rPr>
          <w:rFonts w:ascii="宋体" w:eastAsia="宋体" w:hAnsi="宋体" w:cs="Arial"/>
          <w:sz w:val="24"/>
          <w:szCs w:val="24"/>
        </w:rPr>
      </w:pPr>
      <w:bookmarkStart w:id="102" w:name="_Hlk523780266"/>
      <w:r>
        <w:rPr>
          <w:rFonts w:ascii="宋体" w:eastAsia="宋体" w:hAnsi="宋体" w:cs="Arial" w:hint="eastAsia"/>
          <w:sz w:val="24"/>
          <w:szCs w:val="24"/>
        </w:rPr>
        <w:t>（1）</w:t>
      </w:r>
      <w:r w:rsidR="007C5FF1" w:rsidRPr="00532C69">
        <w:rPr>
          <w:rFonts w:ascii="宋体" w:eastAsia="宋体" w:hAnsi="宋体" w:cs="Arial" w:hint="eastAsia"/>
          <w:sz w:val="24"/>
          <w:szCs w:val="24"/>
        </w:rPr>
        <w:t>提名：新任基金管理人由基金托管人或由单独或合计持有</w:t>
      </w:r>
      <w:r w:rsidR="007C5FF1" w:rsidRPr="00532C69">
        <w:rPr>
          <w:rFonts w:ascii="宋体" w:eastAsia="宋体" w:hAnsi="宋体" w:cs="Arial"/>
          <w:sz w:val="24"/>
          <w:szCs w:val="24"/>
        </w:rPr>
        <w:t>10%</w:t>
      </w:r>
      <w:r w:rsidR="007C5FF1" w:rsidRPr="00532C69">
        <w:rPr>
          <w:rFonts w:ascii="宋体" w:eastAsia="宋体" w:hAnsi="宋体" w:cs="Arial" w:hint="eastAsia"/>
          <w:sz w:val="24"/>
          <w:szCs w:val="24"/>
        </w:rPr>
        <w:t>以上（含</w:t>
      </w:r>
      <w:r w:rsidR="007C5FF1" w:rsidRPr="00532C69">
        <w:rPr>
          <w:rFonts w:ascii="宋体" w:eastAsia="宋体" w:hAnsi="宋体" w:cs="Arial"/>
          <w:sz w:val="24"/>
          <w:szCs w:val="24"/>
        </w:rPr>
        <w:t>10%</w:t>
      </w:r>
      <w:r w:rsidR="007C5FF1" w:rsidRPr="00532C69">
        <w:rPr>
          <w:rFonts w:ascii="宋体" w:eastAsia="宋体" w:hAnsi="宋体" w:cs="Arial" w:hint="eastAsia"/>
          <w:sz w:val="24"/>
          <w:szCs w:val="24"/>
        </w:rPr>
        <w:t>）基金份额的基金份额持有人提名；</w:t>
      </w:r>
    </w:p>
    <w:p w14:paraId="01C475BF" w14:textId="74F4DD7B" w:rsidR="007C5FF1" w:rsidRPr="00532C69" w:rsidRDefault="004532D1" w:rsidP="00532C69">
      <w:pPr>
        <w:adjustRightInd w:val="0"/>
        <w:snapToGrid w:val="0"/>
        <w:spacing w:line="336" w:lineRule="auto"/>
        <w:ind w:firstLineChars="200" w:firstLine="480"/>
        <w:rPr>
          <w:rFonts w:ascii="宋体" w:eastAsia="宋体" w:hAnsi="宋体" w:cs="Arial"/>
          <w:sz w:val="24"/>
          <w:szCs w:val="24"/>
        </w:rPr>
      </w:pPr>
      <w:r>
        <w:rPr>
          <w:rFonts w:ascii="宋体" w:eastAsia="宋体" w:hAnsi="宋体" w:cs="Arial" w:hint="eastAsia"/>
          <w:sz w:val="24"/>
          <w:szCs w:val="24"/>
        </w:rPr>
        <w:t>（2）</w:t>
      </w:r>
      <w:r w:rsidR="007C5FF1" w:rsidRPr="00532C69">
        <w:rPr>
          <w:rFonts w:ascii="宋体" w:eastAsia="宋体" w:hAnsi="宋体" w:cs="Arial" w:hint="eastAsia"/>
          <w:sz w:val="24"/>
          <w:szCs w:val="24"/>
        </w:rPr>
        <w:t>决议：基金份额持有人大会在基金管理人职责终止后</w:t>
      </w:r>
      <w:r w:rsidR="007C5FF1" w:rsidRPr="00532C69">
        <w:rPr>
          <w:rFonts w:ascii="宋体" w:eastAsia="宋体" w:hAnsi="宋体" w:cs="Arial"/>
          <w:sz w:val="24"/>
          <w:szCs w:val="24"/>
        </w:rPr>
        <w:t>6</w:t>
      </w:r>
      <w:r w:rsidR="007C5FF1" w:rsidRPr="00532C69">
        <w:rPr>
          <w:rFonts w:ascii="宋体" w:eastAsia="宋体" w:hAnsi="宋体" w:cs="Arial" w:hint="eastAsia"/>
          <w:sz w:val="24"/>
          <w:szCs w:val="24"/>
        </w:rPr>
        <w:t>个月内对被提名的基金管理人形成决议，该决议需经参加大会的基金份额持有人所持表决权的三分之二以上（含三分之二）表决通过</w:t>
      </w:r>
      <w:r w:rsidR="00A35C07" w:rsidRPr="00A35C07">
        <w:rPr>
          <w:rFonts w:ascii="宋体" w:eastAsia="宋体" w:hAnsi="宋体" w:cs="Arial" w:hint="eastAsia"/>
          <w:sz w:val="24"/>
          <w:szCs w:val="24"/>
        </w:rPr>
        <w:t>，决议自表决通过之日起生效</w:t>
      </w:r>
      <w:r w:rsidR="007C5FF1" w:rsidRPr="00532C69">
        <w:rPr>
          <w:rFonts w:ascii="宋体" w:eastAsia="宋体" w:hAnsi="宋体" w:cs="Arial" w:hint="eastAsia"/>
          <w:sz w:val="24"/>
          <w:szCs w:val="24"/>
        </w:rPr>
        <w:t>；</w:t>
      </w:r>
    </w:p>
    <w:p w14:paraId="68E5BEE1" w14:textId="1F9482FD" w:rsidR="007C5FF1" w:rsidRPr="00532C69" w:rsidRDefault="004532D1" w:rsidP="00532C69">
      <w:pPr>
        <w:adjustRightInd w:val="0"/>
        <w:snapToGrid w:val="0"/>
        <w:spacing w:line="336" w:lineRule="auto"/>
        <w:ind w:firstLineChars="200" w:firstLine="480"/>
        <w:rPr>
          <w:rFonts w:ascii="宋体" w:eastAsia="宋体" w:hAnsi="宋体" w:cs="Arial"/>
          <w:sz w:val="24"/>
          <w:szCs w:val="24"/>
        </w:rPr>
      </w:pPr>
      <w:r>
        <w:rPr>
          <w:rFonts w:ascii="宋体" w:eastAsia="宋体" w:hAnsi="宋体" w:cs="Arial" w:hint="eastAsia"/>
          <w:sz w:val="24"/>
          <w:szCs w:val="24"/>
        </w:rPr>
        <w:t>（3）</w:t>
      </w:r>
      <w:r w:rsidR="007C5FF1" w:rsidRPr="00532C69">
        <w:rPr>
          <w:rFonts w:ascii="宋体" w:eastAsia="宋体" w:hAnsi="宋体" w:cs="Arial" w:hint="eastAsia"/>
          <w:sz w:val="24"/>
          <w:szCs w:val="24"/>
        </w:rPr>
        <w:t>临时基金管理人：新任基金管理人产生之前，由中国证监会指定临时基金管理人；</w:t>
      </w:r>
    </w:p>
    <w:p w14:paraId="50D8BB2B" w14:textId="6F6BEB19" w:rsidR="007C5FF1" w:rsidRPr="00532C69" w:rsidRDefault="004532D1" w:rsidP="00532C69">
      <w:pPr>
        <w:adjustRightInd w:val="0"/>
        <w:snapToGrid w:val="0"/>
        <w:spacing w:line="336" w:lineRule="auto"/>
        <w:ind w:firstLineChars="200" w:firstLine="480"/>
        <w:rPr>
          <w:rFonts w:ascii="宋体" w:eastAsia="宋体" w:hAnsi="宋体" w:cs="Arial"/>
          <w:sz w:val="24"/>
          <w:szCs w:val="24"/>
        </w:rPr>
      </w:pPr>
      <w:r>
        <w:rPr>
          <w:rFonts w:ascii="宋体" w:eastAsia="宋体" w:hAnsi="宋体" w:cs="Arial" w:hint="eastAsia"/>
          <w:sz w:val="24"/>
          <w:szCs w:val="24"/>
        </w:rPr>
        <w:t>（4）</w:t>
      </w:r>
      <w:r w:rsidR="007C5FF1" w:rsidRPr="00532C69">
        <w:rPr>
          <w:rFonts w:ascii="宋体" w:eastAsia="宋体" w:hAnsi="宋体" w:cs="Arial"/>
          <w:sz w:val="24"/>
          <w:szCs w:val="24"/>
        </w:rPr>
        <w:t>备案</w:t>
      </w:r>
      <w:r w:rsidR="007C5FF1" w:rsidRPr="00532C69">
        <w:rPr>
          <w:rFonts w:ascii="宋体" w:eastAsia="宋体" w:hAnsi="宋体" w:cs="Arial" w:hint="eastAsia"/>
          <w:sz w:val="24"/>
          <w:szCs w:val="24"/>
        </w:rPr>
        <w:t>：基金份额持有人大会更换基金管理人的决议须报中国证监会</w:t>
      </w:r>
      <w:r w:rsidR="007C5FF1" w:rsidRPr="00532C69">
        <w:rPr>
          <w:rFonts w:ascii="宋体" w:eastAsia="宋体" w:hAnsi="宋体" w:cs="Arial"/>
          <w:sz w:val="24"/>
          <w:szCs w:val="24"/>
        </w:rPr>
        <w:t>备案</w:t>
      </w:r>
      <w:r w:rsidR="007C5FF1" w:rsidRPr="00532C69">
        <w:rPr>
          <w:rFonts w:ascii="宋体" w:eastAsia="宋体" w:hAnsi="宋体" w:cs="Arial" w:hint="eastAsia"/>
          <w:sz w:val="24"/>
          <w:szCs w:val="24"/>
        </w:rPr>
        <w:t>；</w:t>
      </w:r>
    </w:p>
    <w:p w14:paraId="25915403" w14:textId="6685CD83" w:rsidR="007C5FF1" w:rsidRPr="00532C69" w:rsidRDefault="004532D1" w:rsidP="00532C69">
      <w:pPr>
        <w:adjustRightInd w:val="0"/>
        <w:snapToGrid w:val="0"/>
        <w:spacing w:line="336" w:lineRule="auto"/>
        <w:ind w:firstLineChars="200" w:firstLine="480"/>
        <w:rPr>
          <w:rFonts w:ascii="宋体" w:eastAsia="宋体" w:hAnsi="宋体" w:cs="Arial"/>
          <w:sz w:val="24"/>
          <w:szCs w:val="24"/>
        </w:rPr>
      </w:pPr>
      <w:r>
        <w:rPr>
          <w:rFonts w:ascii="宋体" w:eastAsia="宋体" w:hAnsi="宋体" w:cs="Arial" w:hint="eastAsia"/>
          <w:sz w:val="24"/>
          <w:szCs w:val="24"/>
        </w:rPr>
        <w:t>（5）</w:t>
      </w:r>
      <w:r w:rsidR="007C5FF1" w:rsidRPr="00532C69">
        <w:rPr>
          <w:rFonts w:ascii="宋体" w:eastAsia="宋体" w:hAnsi="宋体" w:cs="Arial" w:hint="eastAsia"/>
          <w:sz w:val="24"/>
          <w:szCs w:val="24"/>
        </w:rPr>
        <w:t>公告：基金管理人更换后，由基金托管人在</w:t>
      </w:r>
      <w:r w:rsidR="007C5FF1" w:rsidRPr="00532C69">
        <w:rPr>
          <w:rFonts w:ascii="宋体" w:eastAsia="宋体" w:hAnsi="宋体" w:cs="Arial"/>
          <w:sz w:val="24"/>
          <w:szCs w:val="24"/>
        </w:rPr>
        <w:t>更换基金管理人的基金份额持有人大会决议生效</w:t>
      </w:r>
      <w:r w:rsidR="007C5FF1" w:rsidRPr="00532C69">
        <w:rPr>
          <w:rFonts w:ascii="宋体" w:eastAsia="宋体" w:hAnsi="宋体" w:cs="Arial" w:hint="eastAsia"/>
          <w:sz w:val="24"/>
          <w:szCs w:val="24"/>
        </w:rPr>
        <w:t>后</w:t>
      </w:r>
      <w:r w:rsidR="007C5FF1" w:rsidRPr="00532C69">
        <w:rPr>
          <w:rFonts w:ascii="宋体" w:eastAsia="宋体" w:hAnsi="宋体" w:cs="Arial"/>
          <w:sz w:val="24"/>
          <w:szCs w:val="24"/>
        </w:rPr>
        <w:t>2个工作</w:t>
      </w:r>
      <w:r w:rsidR="007C5FF1" w:rsidRPr="00532C69">
        <w:rPr>
          <w:rFonts w:ascii="宋体" w:eastAsia="宋体" w:hAnsi="宋体" w:cs="Arial" w:hint="eastAsia"/>
          <w:sz w:val="24"/>
          <w:szCs w:val="24"/>
        </w:rPr>
        <w:t>日内在指定</w:t>
      </w:r>
      <w:r w:rsidR="007C5FF1" w:rsidRPr="00532C69">
        <w:rPr>
          <w:rFonts w:ascii="宋体" w:eastAsia="宋体" w:hAnsi="宋体" w:cs="Arial"/>
          <w:sz w:val="24"/>
          <w:szCs w:val="24"/>
        </w:rPr>
        <w:t>媒介</w:t>
      </w:r>
      <w:r w:rsidR="007C5FF1" w:rsidRPr="00532C69">
        <w:rPr>
          <w:rFonts w:ascii="宋体" w:eastAsia="宋体" w:hAnsi="宋体" w:cs="Arial" w:hint="eastAsia"/>
          <w:sz w:val="24"/>
          <w:szCs w:val="24"/>
        </w:rPr>
        <w:t>公告</w:t>
      </w:r>
      <w:r w:rsidR="007C5FF1" w:rsidRPr="00532C69">
        <w:rPr>
          <w:rFonts w:ascii="宋体" w:eastAsia="宋体" w:hAnsi="宋体" w:cs="Arial"/>
          <w:sz w:val="24"/>
          <w:szCs w:val="24"/>
        </w:rPr>
        <w:t>；</w:t>
      </w:r>
    </w:p>
    <w:p w14:paraId="5350C670" w14:textId="03310A86" w:rsidR="007C5FF1" w:rsidRPr="00532C69" w:rsidRDefault="004532D1" w:rsidP="00532C69">
      <w:pPr>
        <w:adjustRightInd w:val="0"/>
        <w:snapToGrid w:val="0"/>
        <w:spacing w:line="336" w:lineRule="auto"/>
        <w:ind w:firstLineChars="200" w:firstLine="480"/>
        <w:rPr>
          <w:rFonts w:ascii="宋体" w:eastAsia="宋体" w:hAnsi="宋体" w:cs="Arial"/>
          <w:sz w:val="24"/>
          <w:szCs w:val="24"/>
        </w:rPr>
      </w:pPr>
      <w:r>
        <w:rPr>
          <w:rFonts w:ascii="宋体" w:eastAsia="宋体" w:hAnsi="宋体" w:cs="Arial" w:hint="eastAsia"/>
          <w:sz w:val="24"/>
          <w:szCs w:val="24"/>
        </w:rPr>
        <w:t>（6）</w:t>
      </w:r>
      <w:r w:rsidR="007C5FF1" w:rsidRPr="00532C69">
        <w:rPr>
          <w:rFonts w:ascii="宋体" w:eastAsia="宋体" w:hAnsi="宋体" w:cs="Arial" w:hint="eastAsia"/>
          <w:sz w:val="24"/>
          <w:szCs w:val="24"/>
        </w:rPr>
        <w:t>交接：原基金管理人职责终止的，应妥善保管基金管理业务资料，及时向临时基金管理人或新任基金管理人办理基金管理业务的移交手续，临时基金管理人或新任基金管理人应当及时接收。临时基金管理人或新任基金管理人应与基金托管人核对基金资产总值和净值；</w:t>
      </w:r>
    </w:p>
    <w:p w14:paraId="5CD99E3D" w14:textId="00042CE8" w:rsidR="007C5FF1" w:rsidRPr="00532C69" w:rsidRDefault="004532D1" w:rsidP="00532C69">
      <w:pPr>
        <w:adjustRightInd w:val="0"/>
        <w:snapToGrid w:val="0"/>
        <w:spacing w:line="336" w:lineRule="auto"/>
        <w:ind w:firstLineChars="200" w:firstLine="480"/>
        <w:rPr>
          <w:rFonts w:ascii="宋体" w:eastAsia="宋体" w:hAnsi="宋体" w:cs="Arial"/>
          <w:sz w:val="24"/>
          <w:szCs w:val="24"/>
        </w:rPr>
      </w:pPr>
      <w:r>
        <w:rPr>
          <w:rFonts w:ascii="宋体" w:eastAsia="宋体" w:hAnsi="宋体" w:cs="Arial" w:hint="eastAsia"/>
          <w:sz w:val="24"/>
          <w:szCs w:val="24"/>
        </w:rPr>
        <w:t>（7）</w:t>
      </w:r>
      <w:r w:rsidR="007C5FF1" w:rsidRPr="00532C69">
        <w:rPr>
          <w:rFonts w:ascii="宋体" w:eastAsia="宋体" w:hAnsi="宋体" w:cs="Arial" w:hint="eastAsia"/>
          <w:sz w:val="24"/>
          <w:szCs w:val="24"/>
        </w:rPr>
        <w:t>审计：原基金管理人职责终止的，应当按照法律法规规定聘请会计师事务所对基金财产进行审计，并将审计结果予以公告，同时报中国证监会备案</w:t>
      </w:r>
      <w:r w:rsidR="007C5FF1" w:rsidRPr="00532C69">
        <w:rPr>
          <w:rFonts w:ascii="宋体" w:eastAsia="宋体" w:hAnsi="宋体" w:cs="Arial"/>
          <w:sz w:val="24"/>
          <w:szCs w:val="24"/>
        </w:rPr>
        <w:t>，审计费用从基金财产中列支</w:t>
      </w:r>
      <w:r w:rsidR="007C5FF1" w:rsidRPr="00532C69">
        <w:rPr>
          <w:rFonts w:ascii="宋体" w:eastAsia="宋体" w:hAnsi="宋体" w:cs="Arial" w:hint="eastAsia"/>
          <w:sz w:val="24"/>
          <w:szCs w:val="24"/>
        </w:rPr>
        <w:t>；</w:t>
      </w:r>
    </w:p>
    <w:p w14:paraId="2398650D" w14:textId="73E28302" w:rsidR="007C5FF1" w:rsidRPr="00532C69" w:rsidRDefault="004532D1" w:rsidP="00532C69">
      <w:pPr>
        <w:adjustRightInd w:val="0"/>
        <w:snapToGrid w:val="0"/>
        <w:spacing w:line="336" w:lineRule="auto"/>
        <w:ind w:firstLineChars="200" w:firstLine="480"/>
        <w:rPr>
          <w:rFonts w:ascii="宋体" w:eastAsia="宋体" w:hAnsi="宋体" w:cs="Arial"/>
          <w:sz w:val="24"/>
          <w:szCs w:val="24"/>
        </w:rPr>
      </w:pPr>
      <w:r>
        <w:rPr>
          <w:rFonts w:ascii="宋体" w:eastAsia="宋体" w:hAnsi="宋体" w:cs="Arial" w:hint="eastAsia"/>
          <w:sz w:val="24"/>
          <w:szCs w:val="24"/>
        </w:rPr>
        <w:t>（8）</w:t>
      </w:r>
      <w:r w:rsidR="007C5FF1" w:rsidRPr="00532C69">
        <w:rPr>
          <w:rFonts w:ascii="宋体" w:eastAsia="宋体" w:hAnsi="宋体" w:cs="Arial" w:hint="eastAsia"/>
          <w:sz w:val="24"/>
          <w:szCs w:val="24"/>
        </w:rPr>
        <w:t>基金名称变更：基金管理人更换后，如果原任或新任基金管理人要求，应按其要求替换或删除基金名称中与原基金管理人有关的名称字样。</w:t>
      </w:r>
    </w:p>
    <w:bookmarkEnd w:id="102"/>
    <w:p w14:paraId="5DB8F425"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（二）基金托管人职责终止的情形</w:t>
      </w:r>
    </w:p>
    <w:p w14:paraId="1B7B2588"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1.基金托管人职责终止的情形</w:t>
      </w:r>
    </w:p>
    <w:p w14:paraId="5E5B9012"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lastRenderedPageBreak/>
        <w:t>有下列情形之一的，基金托管人职责终止：</w:t>
      </w:r>
    </w:p>
    <w:p w14:paraId="79B2EF2F"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(1)被依法取消基金托管资格；</w:t>
      </w:r>
    </w:p>
    <w:p w14:paraId="608EC673"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(2)依法解散、被依法撤销或被依法宣告破产；</w:t>
      </w:r>
    </w:p>
    <w:p w14:paraId="606004AA"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(3)被基金份额持有人大会解任；</w:t>
      </w:r>
    </w:p>
    <w:p w14:paraId="5E9FD442"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(4)法律法规及中国证监会规定的和《基金合同》约定的其他情形。</w:t>
      </w:r>
    </w:p>
    <w:p w14:paraId="349ED466"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2.基金托管人的更换程序</w:t>
      </w:r>
    </w:p>
    <w:p w14:paraId="4C472086" w14:textId="4E38ACBC" w:rsidR="007C5FF1" w:rsidRPr="00532C69" w:rsidRDefault="004532D1" w:rsidP="00532C69">
      <w:pPr>
        <w:adjustRightInd w:val="0"/>
        <w:snapToGrid w:val="0"/>
        <w:spacing w:line="336" w:lineRule="auto"/>
        <w:ind w:firstLineChars="200" w:firstLine="480"/>
        <w:rPr>
          <w:rFonts w:ascii="宋体" w:eastAsia="宋体" w:hAnsi="宋体" w:cs="Arial"/>
          <w:sz w:val="24"/>
          <w:szCs w:val="24"/>
        </w:rPr>
      </w:pPr>
      <w:bookmarkStart w:id="103" w:name="_Hlk523780359"/>
      <w:r>
        <w:rPr>
          <w:rFonts w:ascii="宋体" w:eastAsia="宋体" w:hAnsi="宋体" w:cs="Arial" w:hint="eastAsia"/>
          <w:sz w:val="24"/>
          <w:szCs w:val="24"/>
        </w:rPr>
        <w:t>（1）</w:t>
      </w:r>
      <w:r w:rsidR="007C5FF1" w:rsidRPr="00532C69">
        <w:rPr>
          <w:rFonts w:ascii="宋体" w:eastAsia="宋体" w:hAnsi="宋体" w:cs="Arial" w:hint="eastAsia"/>
          <w:sz w:val="24"/>
          <w:szCs w:val="24"/>
        </w:rPr>
        <w:t>提名：新任基金托管人由基金管理人或由单独或合计持有</w:t>
      </w:r>
      <w:r w:rsidR="007C5FF1" w:rsidRPr="00532C69">
        <w:rPr>
          <w:rFonts w:ascii="宋体" w:eastAsia="宋体" w:hAnsi="宋体" w:cs="Arial"/>
          <w:sz w:val="24"/>
          <w:szCs w:val="24"/>
        </w:rPr>
        <w:t>10%</w:t>
      </w:r>
      <w:r w:rsidR="007C5FF1" w:rsidRPr="00532C69">
        <w:rPr>
          <w:rFonts w:ascii="宋体" w:eastAsia="宋体" w:hAnsi="宋体" w:cs="Arial" w:hint="eastAsia"/>
          <w:sz w:val="24"/>
          <w:szCs w:val="24"/>
        </w:rPr>
        <w:t>以上（含</w:t>
      </w:r>
      <w:r w:rsidR="007C5FF1" w:rsidRPr="00532C69">
        <w:rPr>
          <w:rFonts w:ascii="宋体" w:eastAsia="宋体" w:hAnsi="宋体" w:cs="Arial"/>
          <w:sz w:val="24"/>
          <w:szCs w:val="24"/>
        </w:rPr>
        <w:t>10%</w:t>
      </w:r>
      <w:r w:rsidR="007C5FF1" w:rsidRPr="00532C69">
        <w:rPr>
          <w:rFonts w:ascii="宋体" w:eastAsia="宋体" w:hAnsi="宋体" w:cs="Arial" w:hint="eastAsia"/>
          <w:sz w:val="24"/>
          <w:szCs w:val="24"/>
        </w:rPr>
        <w:t>）基金份额的基金</w:t>
      </w:r>
      <w:r w:rsidR="007C5FF1" w:rsidRPr="00532C69">
        <w:rPr>
          <w:rFonts w:ascii="宋体" w:eastAsia="宋体" w:hAnsi="宋体" w:cs="Arial"/>
          <w:sz w:val="24"/>
          <w:szCs w:val="24"/>
        </w:rPr>
        <w:t>份额</w:t>
      </w:r>
      <w:r w:rsidR="007C5FF1" w:rsidRPr="00532C69">
        <w:rPr>
          <w:rFonts w:ascii="宋体" w:eastAsia="宋体" w:hAnsi="宋体" w:cs="Arial" w:hint="eastAsia"/>
          <w:sz w:val="24"/>
          <w:szCs w:val="24"/>
        </w:rPr>
        <w:t>持有人提名；</w:t>
      </w:r>
    </w:p>
    <w:p w14:paraId="5FB79BDB" w14:textId="2638804D" w:rsidR="007C5FF1" w:rsidRPr="00532C69" w:rsidRDefault="004532D1" w:rsidP="00532C69">
      <w:pPr>
        <w:adjustRightInd w:val="0"/>
        <w:snapToGrid w:val="0"/>
        <w:spacing w:line="336" w:lineRule="auto"/>
        <w:ind w:firstLineChars="200" w:firstLine="480"/>
        <w:rPr>
          <w:rFonts w:ascii="宋体" w:eastAsia="宋体" w:hAnsi="宋体" w:cs="Arial"/>
          <w:sz w:val="24"/>
          <w:szCs w:val="24"/>
        </w:rPr>
      </w:pPr>
      <w:r>
        <w:rPr>
          <w:rFonts w:ascii="宋体" w:eastAsia="宋体" w:hAnsi="宋体" w:cs="Arial" w:hint="eastAsia"/>
          <w:sz w:val="24"/>
          <w:szCs w:val="24"/>
        </w:rPr>
        <w:t>（2）</w:t>
      </w:r>
      <w:r w:rsidR="007C5FF1" w:rsidRPr="00532C69">
        <w:rPr>
          <w:rFonts w:ascii="宋体" w:eastAsia="宋体" w:hAnsi="宋体" w:cs="Arial" w:hint="eastAsia"/>
          <w:sz w:val="24"/>
          <w:szCs w:val="24"/>
        </w:rPr>
        <w:t>决议：基金份额持有人大会在基金托管人职责终止后</w:t>
      </w:r>
      <w:r w:rsidR="007C5FF1" w:rsidRPr="00532C69">
        <w:rPr>
          <w:rFonts w:ascii="宋体" w:eastAsia="宋体" w:hAnsi="宋体" w:cs="Arial"/>
          <w:sz w:val="24"/>
          <w:szCs w:val="24"/>
        </w:rPr>
        <w:t>6</w:t>
      </w:r>
      <w:r w:rsidR="007C5FF1" w:rsidRPr="00532C69">
        <w:rPr>
          <w:rFonts w:ascii="宋体" w:eastAsia="宋体" w:hAnsi="宋体" w:cs="Arial" w:hint="eastAsia"/>
          <w:sz w:val="24"/>
          <w:szCs w:val="24"/>
        </w:rPr>
        <w:t>个月内对被提名的基金托管人形成决议，该决议需经参加大会的基金份额持有人所持表决权的三分之二以上（含三分之二）表决通过</w:t>
      </w:r>
      <w:r w:rsidR="00A35C07" w:rsidRPr="00A35C07">
        <w:rPr>
          <w:rFonts w:ascii="宋体" w:eastAsia="宋体" w:hAnsi="宋体" w:cs="Arial" w:hint="eastAsia"/>
          <w:sz w:val="24"/>
          <w:szCs w:val="24"/>
        </w:rPr>
        <w:t>，决议自表决通过之日起生效</w:t>
      </w:r>
      <w:r w:rsidR="007C5FF1" w:rsidRPr="00532C69">
        <w:rPr>
          <w:rFonts w:ascii="宋体" w:eastAsia="宋体" w:hAnsi="宋体" w:cs="Arial" w:hint="eastAsia"/>
          <w:sz w:val="24"/>
          <w:szCs w:val="24"/>
        </w:rPr>
        <w:t>；</w:t>
      </w:r>
    </w:p>
    <w:p w14:paraId="21E2FEF8" w14:textId="48578E19" w:rsidR="007C5FF1" w:rsidRPr="00532C69" w:rsidRDefault="004532D1" w:rsidP="00532C69">
      <w:pPr>
        <w:adjustRightInd w:val="0"/>
        <w:snapToGrid w:val="0"/>
        <w:spacing w:line="336" w:lineRule="auto"/>
        <w:ind w:firstLineChars="200" w:firstLine="480"/>
        <w:rPr>
          <w:rFonts w:ascii="宋体" w:eastAsia="宋体" w:hAnsi="宋体" w:cs="Arial"/>
          <w:sz w:val="24"/>
          <w:szCs w:val="24"/>
        </w:rPr>
      </w:pPr>
      <w:r>
        <w:rPr>
          <w:rFonts w:ascii="宋体" w:eastAsia="宋体" w:hAnsi="宋体" w:cs="Arial" w:hint="eastAsia"/>
          <w:sz w:val="24"/>
          <w:szCs w:val="24"/>
        </w:rPr>
        <w:t>（3）</w:t>
      </w:r>
      <w:r w:rsidR="007C5FF1" w:rsidRPr="00532C69">
        <w:rPr>
          <w:rFonts w:ascii="宋体" w:eastAsia="宋体" w:hAnsi="宋体" w:cs="Arial" w:hint="eastAsia"/>
          <w:sz w:val="24"/>
          <w:szCs w:val="24"/>
        </w:rPr>
        <w:t>临时基金托管人：新任基金托管人产生之前，由中国证监会指定临时基金托管人；</w:t>
      </w:r>
    </w:p>
    <w:p w14:paraId="1C5C44D7" w14:textId="4C13861C" w:rsidR="007C5FF1" w:rsidRPr="00532C69" w:rsidRDefault="004532D1" w:rsidP="00532C69">
      <w:pPr>
        <w:adjustRightInd w:val="0"/>
        <w:snapToGrid w:val="0"/>
        <w:spacing w:line="336" w:lineRule="auto"/>
        <w:ind w:firstLineChars="200" w:firstLine="480"/>
        <w:rPr>
          <w:rFonts w:ascii="宋体" w:eastAsia="宋体" w:hAnsi="宋体" w:cs="Arial"/>
          <w:sz w:val="24"/>
          <w:szCs w:val="24"/>
        </w:rPr>
      </w:pPr>
      <w:r>
        <w:rPr>
          <w:rFonts w:ascii="宋体" w:eastAsia="宋体" w:hAnsi="宋体" w:cs="Arial" w:hint="eastAsia"/>
          <w:sz w:val="24"/>
          <w:szCs w:val="24"/>
        </w:rPr>
        <w:t>（4）</w:t>
      </w:r>
      <w:r w:rsidR="007C5FF1" w:rsidRPr="00532C69">
        <w:rPr>
          <w:rFonts w:ascii="宋体" w:eastAsia="宋体" w:hAnsi="宋体" w:cs="Arial"/>
          <w:sz w:val="24"/>
          <w:szCs w:val="24"/>
        </w:rPr>
        <w:t>备案</w:t>
      </w:r>
      <w:r w:rsidR="007C5FF1" w:rsidRPr="00532C69">
        <w:rPr>
          <w:rFonts w:ascii="宋体" w:eastAsia="宋体" w:hAnsi="宋体" w:cs="Arial" w:hint="eastAsia"/>
          <w:sz w:val="24"/>
          <w:szCs w:val="24"/>
        </w:rPr>
        <w:t>：基金份额持有人大会更换基金托管人的决议须报中国证监会</w:t>
      </w:r>
      <w:r w:rsidR="007C5FF1" w:rsidRPr="00532C69">
        <w:rPr>
          <w:rFonts w:ascii="宋体" w:eastAsia="宋体" w:hAnsi="宋体" w:cs="Arial"/>
          <w:sz w:val="24"/>
          <w:szCs w:val="24"/>
        </w:rPr>
        <w:t>备案</w:t>
      </w:r>
      <w:r w:rsidR="007C5FF1" w:rsidRPr="00532C69">
        <w:rPr>
          <w:rFonts w:ascii="宋体" w:eastAsia="宋体" w:hAnsi="宋体" w:cs="Arial" w:hint="eastAsia"/>
          <w:sz w:val="24"/>
          <w:szCs w:val="24"/>
        </w:rPr>
        <w:t>；</w:t>
      </w:r>
    </w:p>
    <w:p w14:paraId="1AC9B04B" w14:textId="173D5748" w:rsidR="007C5FF1" w:rsidRPr="00532C69" w:rsidRDefault="004532D1" w:rsidP="00532C69">
      <w:pPr>
        <w:adjustRightInd w:val="0"/>
        <w:snapToGrid w:val="0"/>
        <w:spacing w:line="336" w:lineRule="auto"/>
        <w:ind w:firstLineChars="200" w:firstLine="480"/>
        <w:rPr>
          <w:rFonts w:ascii="宋体" w:eastAsia="宋体" w:hAnsi="宋体" w:cs="Arial"/>
          <w:sz w:val="24"/>
          <w:szCs w:val="24"/>
        </w:rPr>
      </w:pPr>
      <w:r>
        <w:rPr>
          <w:rFonts w:ascii="宋体" w:eastAsia="宋体" w:hAnsi="宋体" w:cs="Arial" w:hint="eastAsia"/>
          <w:sz w:val="24"/>
          <w:szCs w:val="24"/>
        </w:rPr>
        <w:t>（5）</w:t>
      </w:r>
      <w:r w:rsidR="007C5FF1" w:rsidRPr="00532C69">
        <w:rPr>
          <w:rFonts w:ascii="宋体" w:eastAsia="宋体" w:hAnsi="宋体" w:cs="Arial" w:hint="eastAsia"/>
          <w:sz w:val="24"/>
          <w:szCs w:val="24"/>
        </w:rPr>
        <w:t>公告：基金托管人更换后，由基金管理人在</w:t>
      </w:r>
      <w:r w:rsidR="007C5FF1" w:rsidRPr="00532C69">
        <w:rPr>
          <w:rFonts w:ascii="宋体" w:eastAsia="宋体" w:hAnsi="宋体" w:cs="Arial"/>
          <w:sz w:val="24"/>
          <w:szCs w:val="24"/>
        </w:rPr>
        <w:t>更换基金托管人的基金份额持有人大会决议生效</w:t>
      </w:r>
      <w:r w:rsidR="007C5FF1" w:rsidRPr="00532C69">
        <w:rPr>
          <w:rFonts w:ascii="宋体" w:eastAsia="宋体" w:hAnsi="宋体" w:cs="Arial" w:hint="eastAsia"/>
          <w:sz w:val="24"/>
          <w:szCs w:val="24"/>
        </w:rPr>
        <w:t>后</w:t>
      </w:r>
      <w:r w:rsidR="007C5FF1" w:rsidRPr="00532C69">
        <w:rPr>
          <w:rFonts w:ascii="宋体" w:eastAsia="宋体" w:hAnsi="宋体" w:cs="Arial"/>
          <w:sz w:val="24"/>
          <w:szCs w:val="24"/>
        </w:rPr>
        <w:t>2</w:t>
      </w:r>
      <w:r w:rsidR="007C5FF1" w:rsidRPr="00532C69">
        <w:rPr>
          <w:rFonts w:ascii="宋体" w:eastAsia="宋体" w:hAnsi="宋体" w:cs="Arial" w:hint="eastAsia"/>
          <w:sz w:val="24"/>
          <w:szCs w:val="24"/>
        </w:rPr>
        <w:t>个工作日内在指定</w:t>
      </w:r>
      <w:r w:rsidR="007C5FF1" w:rsidRPr="00532C69">
        <w:rPr>
          <w:rFonts w:ascii="宋体" w:eastAsia="宋体" w:hAnsi="宋体" w:cs="Arial"/>
          <w:sz w:val="24"/>
          <w:szCs w:val="24"/>
        </w:rPr>
        <w:t>媒介</w:t>
      </w:r>
      <w:r w:rsidR="007C5FF1" w:rsidRPr="00532C69">
        <w:rPr>
          <w:rFonts w:ascii="宋体" w:eastAsia="宋体" w:hAnsi="宋体" w:cs="Arial" w:hint="eastAsia"/>
          <w:sz w:val="24"/>
          <w:szCs w:val="24"/>
        </w:rPr>
        <w:t>公告</w:t>
      </w:r>
      <w:r w:rsidR="007C5FF1" w:rsidRPr="00532C69">
        <w:rPr>
          <w:rFonts w:ascii="宋体" w:eastAsia="宋体" w:hAnsi="宋体" w:cs="Arial"/>
          <w:sz w:val="24"/>
          <w:szCs w:val="24"/>
        </w:rPr>
        <w:t>；</w:t>
      </w:r>
    </w:p>
    <w:p w14:paraId="467CEBF6" w14:textId="6306F4D9" w:rsidR="007C5FF1" w:rsidRPr="00532C69" w:rsidRDefault="004532D1" w:rsidP="00532C69">
      <w:pPr>
        <w:adjustRightInd w:val="0"/>
        <w:snapToGrid w:val="0"/>
        <w:spacing w:line="336" w:lineRule="auto"/>
        <w:ind w:firstLineChars="200" w:firstLine="480"/>
        <w:rPr>
          <w:rFonts w:ascii="宋体" w:eastAsia="宋体" w:hAnsi="宋体" w:cs="Arial"/>
          <w:sz w:val="24"/>
          <w:szCs w:val="24"/>
        </w:rPr>
      </w:pPr>
      <w:r>
        <w:rPr>
          <w:rFonts w:ascii="宋体" w:eastAsia="宋体" w:hAnsi="宋体" w:cs="Arial" w:hint="eastAsia"/>
          <w:sz w:val="24"/>
          <w:szCs w:val="24"/>
        </w:rPr>
        <w:t>（6）</w:t>
      </w:r>
      <w:r w:rsidR="007C5FF1" w:rsidRPr="00532C69">
        <w:rPr>
          <w:rFonts w:ascii="宋体" w:eastAsia="宋体" w:hAnsi="宋体" w:cs="Arial" w:hint="eastAsia"/>
          <w:sz w:val="24"/>
          <w:szCs w:val="24"/>
        </w:rPr>
        <w:t>交接：原任基金托管人职责终止的，应当妥善保管基金财产和基金托管业务资料，及时办理基金财产和托管业务移交手续，新任基金托管人或者临时基金托管人应当及时接收。新任基金托管人或临时基金托管人与基金管理人核对基金资产总值和净值；</w:t>
      </w:r>
    </w:p>
    <w:p w14:paraId="4175177B" w14:textId="252F5228" w:rsidR="007C5FF1" w:rsidRPr="00532C69" w:rsidRDefault="004532D1" w:rsidP="00532C69">
      <w:pPr>
        <w:adjustRightInd w:val="0"/>
        <w:snapToGrid w:val="0"/>
        <w:spacing w:line="336" w:lineRule="auto"/>
        <w:ind w:firstLineChars="200" w:firstLine="480"/>
        <w:rPr>
          <w:rFonts w:ascii="宋体" w:eastAsia="宋体" w:hAnsi="宋体" w:cs="Arial"/>
          <w:sz w:val="24"/>
          <w:szCs w:val="24"/>
        </w:rPr>
      </w:pPr>
      <w:r>
        <w:rPr>
          <w:rFonts w:ascii="宋体" w:eastAsia="宋体" w:hAnsi="宋体" w:cs="Arial" w:hint="eastAsia"/>
          <w:sz w:val="24"/>
          <w:szCs w:val="24"/>
        </w:rPr>
        <w:t>（7）</w:t>
      </w:r>
      <w:r w:rsidR="007C5FF1" w:rsidRPr="00532C69">
        <w:rPr>
          <w:rFonts w:ascii="宋体" w:eastAsia="宋体" w:hAnsi="宋体" w:cs="Arial" w:hint="eastAsia"/>
          <w:sz w:val="24"/>
          <w:szCs w:val="24"/>
        </w:rPr>
        <w:t>审计：原任基金托管人职责终止的，应当按照法律法规规定聘请会计师事务所对基金财产进行审计，并将审计结果予以公告，同时报中国证监会备案</w:t>
      </w:r>
      <w:r w:rsidR="007C5FF1" w:rsidRPr="00532C69">
        <w:rPr>
          <w:rFonts w:ascii="宋体" w:eastAsia="宋体" w:hAnsi="宋体" w:cs="Arial"/>
          <w:sz w:val="24"/>
          <w:szCs w:val="24"/>
        </w:rPr>
        <w:t>，审计费用从基金财产中列支</w:t>
      </w:r>
      <w:r w:rsidR="007C5FF1" w:rsidRPr="00532C69">
        <w:rPr>
          <w:rFonts w:ascii="宋体" w:eastAsia="宋体" w:hAnsi="宋体" w:cs="Arial" w:hint="eastAsia"/>
          <w:sz w:val="24"/>
          <w:szCs w:val="24"/>
        </w:rPr>
        <w:t>。</w:t>
      </w:r>
    </w:p>
    <w:bookmarkEnd w:id="103"/>
    <w:p w14:paraId="13492037"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（三）基金管理人与基金托管人同时更换的条件和程序</w:t>
      </w:r>
    </w:p>
    <w:p w14:paraId="776588E9" w14:textId="387845EA" w:rsidR="00F111F9" w:rsidRPr="00532C69" w:rsidRDefault="004532D1" w:rsidP="00532C69">
      <w:pPr>
        <w:adjustRightInd w:val="0"/>
        <w:snapToGrid w:val="0"/>
        <w:spacing w:line="336" w:lineRule="auto"/>
        <w:ind w:firstLineChars="200" w:firstLine="480"/>
        <w:rPr>
          <w:rFonts w:ascii="宋体" w:eastAsia="宋体" w:hAnsi="宋体" w:cs="Arial"/>
          <w:sz w:val="24"/>
          <w:szCs w:val="24"/>
        </w:rPr>
      </w:pPr>
      <w:bookmarkStart w:id="104" w:name="_Hlk523780409"/>
      <w:r>
        <w:rPr>
          <w:rFonts w:ascii="宋体" w:eastAsia="宋体" w:hAnsi="宋体" w:cs="Arial" w:hint="eastAsia"/>
          <w:sz w:val="24"/>
          <w:szCs w:val="24"/>
        </w:rPr>
        <w:t>（1）</w:t>
      </w:r>
      <w:r w:rsidR="00F111F9" w:rsidRPr="00532C69">
        <w:rPr>
          <w:rFonts w:ascii="宋体" w:eastAsia="宋体" w:hAnsi="宋体" w:cs="Arial" w:hint="eastAsia"/>
          <w:sz w:val="24"/>
          <w:szCs w:val="24"/>
        </w:rPr>
        <w:t>提名：如果基金管理人和基金托管人同时更换，由单独或合计持有基金总份额</w:t>
      </w:r>
      <w:r w:rsidR="00F111F9" w:rsidRPr="00532C69">
        <w:rPr>
          <w:rFonts w:ascii="宋体" w:eastAsia="宋体" w:hAnsi="宋体" w:cs="Arial"/>
          <w:sz w:val="24"/>
          <w:szCs w:val="24"/>
        </w:rPr>
        <w:t>10%</w:t>
      </w:r>
      <w:r w:rsidR="00F111F9" w:rsidRPr="00532C69">
        <w:rPr>
          <w:rFonts w:ascii="宋体" w:eastAsia="宋体" w:hAnsi="宋体" w:cs="Arial" w:hint="eastAsia"/>
          <w:sz w:val="24"/>
          <w:szCs w:val="24"/>
        </w:rPr>
        <w:t>以上（含</w:t>
      </w:r>
      <w:r w:rsidR="00F111F9" w:rsidRPr="00532C69">
        <w:rPr>
          <w:rFonts w:ascii="宋体" w:eastAsia="宋体" w:hAnsi="宋体" w:cs="Arial"/>
          <w:sz w:val="24"/>
          <w:szCs w:val="24"/>
        </w:rPr>
        <w:t>10%</w:t>
      </w:r>
      <w:r w:rsidR="00F111F9" w:rsidRPr="00532C69">
        <w:rPr>
          <w:rFonts w:ascii="宋体" w:eastAsia="宋体" w:hAnsi="宋体" w:cs="Arial" w:hint="eastAsia"/>
          <w:sz w:val="24"/>
          <w:szCs w:val="24"/>
        </w:rPr>
        <w:t>）的基金份额持有人提名新的基金管理人和基金托管人；</w:t>
      </w:r>
    </w:p>
    <w:p w14:paraId="0D4255EC" w14:textId="3606961D" w:rsidR="00F111F9" w:rsidRPr="00532C69" w:rsidRDefault="004532D1" w:rsidP="00532C69">
      <w:pPr>
        <w:adjustRightInd w:val="0"/>
        <w:snapToGrid w:val="0"/>
        <w:spacing w:line="336" w:lineRule="auto"/>
        <w:ind w:firstLineChars="200" w:firstLine="480"/>
        <w:rPr>
          <w:rFonts w:ascii="宋体" w:eastAsia="宋体" w:hAnsi="宋体" w:cs="Arial"/>
          <w:sz w:val="24"/>
          <w:szCs w:val="24"/>
        </w:rPr>
      </w:pPr>
      <w:r>
        <w:rPr>
          <w:rFonts w:ascii="宋体" w:eastAsia="宋体" w:hAnsi="宋体" w:cs="Arial" w:hint="eastAsia"/>
          <w:sz w:val="24"/>
          <w:szCs w:val="24"/>
        </w:rPr>
        <w:t>（2）</w:t>
      </w:r>
      <w:r w:rsidR="00F111F9" w:rsidRPr="00532C69">
        <w:rPr>
          <w:rFonts w:ascii="宋体" w:eastAsia="宋体" w:hAnsi="宋体" w:cs="Arial" w:hint="eastAsia"/>
          <w:sz w:val="24"/>
          <w:szCs w:val="24"/>
        </w:rPr>
        <w:t>基金管理人和基金托管人的更换分别按上述程序进行；</w:t>
      </w:r>
    </w:p>
    <w:p w14:paraId="44E6FB34" w14:textId="30E0D6D7" w:rsidR="00F111F9" w:rsidRPr="00532C69" w:rsidRDefault="004532D1" w:rsidP="00532C69">
      <w:pPr>
        <w:adjustRightInd w:val="0"/>
        <w:snapToGrid w:val="0"/>
        <w:spacing w:line="336" w:lineRule="auto"/>
        <w:ind w:firstLineChars="200" w:firstLine="480"/>
        <w:rPr>
          <w:rFonts w:ascii="宋体" w:eastAsia="宋体" w:hAnsi="宋体" w:cs="Arial"/>
          <w:sz w:val="24"/>
          <w:szCs w:val="24"/>
        </w:rPr>
      </w:pPr>
      <w:r>
        <w:rPr>
          <w:rFonts w:ascii="宋体" w:eastAsia="宋体" w:hAnsi="宋体" w:cs="Arial" w:hint="eastAsia"/>
          <w:sz w:val="24"/>
          <w:szCs w:val="24"/>
        </w:rPr>
        <w:t>（3）</w:t>
      </w:r>
      <w:r w:rsidR="00F111F9" w:rsidRPr="00532C69">
        <w:rPr>
          <w:rFonts w:ascii="宋体" w:eastAsia="宋体" w:hAnsi="宋体" w:cs="Arial" w:hint="eastAsia"/>
          <w:sz w:val="24"/>
          <w:szCs w:val="24"/>
        </w:rPr>
        <w:t>公告：新任基金管理人和新任基金托管人应在更换基金管理人和基金托管人的基金份额持有人大会决议</w:t>
      </w:r>
      <w:r w:rsidR="00F111F9" w:rsidRPr="00532C69">
        <w:rPr>
          <w:rFonts w:ascii="宋体" w:eastAsia="宋体" w:hAnsi="宋体" w:cs="Arial"/>
          <w:sz w:val="24"/>
          <w:szCs w:val="24"/>
        </w:rPr>
        <w:t>生效</w:t>
      </w:r>
      <w:r w:rsidR="00F111F9" w:rsidRPr="00532C69">
        <w:rPr>
          <w:rFonts w:ascii="宋体" w:eastAsia="宋体" w:hAnsi="宋体" w:cs="Arial" w:hint="eastAsia"/>
          <w:sz w:val="24"/>
          <w:szCs w:val="24"/>
        </w:rPr>
        <w:t>后</w:t>
      </w:r>
      <w:r w:rsidR="00F111F9" w:rsidRPr="00532C69">
        <w:rPr>
          <w:rFonts w:ascii="宋体" w:eastAsia="宋体" w:hAnsi="宋体" w:cs="Arial"/>
          <w:sz w:val="24"/>
          <w:szCs w:val="24"/>
        </w:rPr>
        <w:t>2个工作</w:t>
      </w:r>
      <w:r w:rsidR="00F111F9" w:rsidRPr="00532C69">
        <w:rPr>
          <w:rFonts w:ascii="宋体" w:eastAsia="宋体" w:hAnsi="宋体" w:cs="Arial" w:hint="eastAsia"/>
          <w:sz w:val="24"/>
          <w:szCs w:val="24"/>
        </w:rPr>
        <w:t>日内在指定</w:t>
      </w:r>
      <w:r w:rsidR="00F111F9" w:rsidRPr="00532C69">
        <w:rPr>
          <w:rFonts w:ascii="宋体" w:eastAsia="宋体" w:hAnsi="宋体" w:cs="Arial"/>
          <w:sz w:val="24"/>
          <w:szCs w:val="24"/>
        </w:rPr>
        <w:t>媒介</w:t>
      </w:r>
      <w:r w:rsidR="00F111F9" w:rsidRPr="00532C69">
        <w:rPr>
          <w:rFonts w:ascii="宋体" w:eastAsia="宋体" w:hAnsi="宋体" w:cs="Arial" w:hint="eastAsia"/>
          <w:sz w:val="24"/>
          <w:szCs w:val="24"/>
        </w:rPr>
        <w:t>上联合公告。</w:t>
      </w:r>
      <w:r w:rsidR="00F111F9" w:rsidRPr="00532C69">
        <w:rPr>
          <w:rFonts w:ascii="宋体" w:eastAsia="宋体" w:hAnsi="宋体" w:cs="Arial"/>
          <w:sz w:val="24"/>
          <w:szCs w:val="24"/>
        </w:rPr>
        <w:t xml:space="preserve"> </w:t>
      </w:r>
    </w:p>
    <w:bookmarkEnd w:id="104"/>
    <w:p w14:paraId="597B9AEF" w14:textId="3EE04077" w:rsidR="002C2E02" w:rsidRPr="00532C69" w:rsidRDefault="002C2E02"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hint="eastAsia"/>
          <w:sz w:val="24"/>
          <w:szCs w:val="24"/>
        </w:rPr>
        <w:t>（四）</w:t>
      </w:r>
      <w:bookmarkStart w:id="105" w:name="_Hlk523780429"/>
      <w:r w:rsidRPr="00532C69">
        <w:rPr>
          <w:rFonts w:ascii="宋体" w:eastAsia="宋体" w:hAnsi="宋体" w:cs="Arial" w:hint="eastAsia"/>
          <w:sz w:val="24"/>
          <w:szCs w:val="24"/>
        </w:rPr>
        <w:t>新基金管理人或临时基金管理人接</w:t>
      </w:r>
      <w:r w:rsidR="004532D1">
        <w:rPr>
          <w:rFonts w:ascii="宋体" w:eastAsia="宋体" w:hAnsi="宋体" w:cs="Arial" w:hint="eastAsia"/>
          <w:sz w:val="24"/>
          <w:szCs w:val="24"/>
        </w:rPr>
        <w:t>收</w:t>
      </w:r>
      <w:r w:rsidRPr="00532C69">
        <w:rPr>
          <w:rFonts w:ascii="宋体" w:eastAsia="宋体" w:hAnsi="宋体" w:cs="Arial" w:hint="eastAsia"/>
          <w:sz w:val="24"/>
          <w:szCs w:val="24"/>
        </w:rPr>
        <w:t>基金管理</w:t>
      </w:r>
      <w:r w:rsidR="004532D1">
        <w:rPr>
          <w:rFonts w:ascii="宋体" w:eastAsia="宋体" w:hAnsi="宋体" w:cs="Arial" w:hint="eastAsia"/>
          <w:sz w:val="24"/>
          <w:szCs w:val="24"/>
        </w:rPr>
        <w:t>业务</w:t>
      </w:r>
      <w:r w:rsidRPr="00532C69">
        <w:rPr>
          <w:rFonts w:ascii="宋体" w:eastAsia="宋体" w:hAnsi="宋体" w:cs="Arial" w:hint="eastAsia"/>
          <w:sz w:val="24"/>
          <w:szCs w:val="24"/>
        </w:rPr>
        <w:t>或新基金托管人或临时基金托管人接</w:t>
      </w:r>
      <w:r w:rsidR="004532D1">
        <w:rPr>
          <w:rFonts w:ascii="宋体" w:eastAsia="宋体" w:hAnsi="宋体" w:cs="Arial" w:hint="eastAsia"/>
          <w:sz w:val="24"/>
          <w:szCs w:val="24"/>
        </w:rPr>
        <w:t>收</w:t>
      </w:r>
      <w:r w:rsidRPr="00532C69">
        <w:rPr>
          <w:rFonts w:ascii="宋体" w:eastAsia="宋体" w:hAnsi="宋体" w:cs="Arial" w:hint="eastAsia"/>
          <w:sz w:val="24"/>
          <w:szCs w:val="24"/>
        </w:rPr>
        <w:t>基金财产和基金托管业务前，原基金管理人或原基金托管人应依据法律法规和基金合同的规定继续履行相关职责，并保证不对基金份额持有</w:t>
      </w:r>
      <w:r w:rsidRPr="00532C69">
        <w:rPr>
          <w:rFonts w:ascii="宋体" w:eastAsia="宋体" w:hAnsi="宋体" w:cs="Arial" w:hint="eastAsia"/>
          <w:sz w:val="24"/>
          <w:szCs w:val="24"/>
        </w:rPr>
        <w:lastRenderedPageBreak/>
        <w:t>人的利益造成损害。原基金管理人或原基金托管人在继续履行相关职责期间，仍有权按照基金合同的规定收取基金管理费或基金托管费。</w:t>
      </w:r>
      <w:bookmarkStart w:id="106" w:name="_bookmark9"/>
      <w:bookmarkEnd w:id="106"/>
    </w:p>
    <w:bookmarkEnd w:id="105"/>
    <w:p w14:paraId="75F39FA8" w14:textId="77777777" w:rsidR="002C2E02" w:rsidRPr="00532C69" w:rsidRDefault="002C2E02"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hint="eastAsia"/>
          <w:sz w:val="24"/>
          <w:szCs w:val="24"/>
        </w:rPr>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FF356D6"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75572BC0"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2C36670D"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3E1C32C4"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5AD46943"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21D703F0"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50BEC46F"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4182C3A5"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50986B4E"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02596B6D"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3B7AF124"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7681C2ED"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6B1FEE90"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430FFCE1"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5765133C"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5B9FDA48"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1E85F52B"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141B3383"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7293E79A"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2F28F5EF"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516F9662"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40E90F29"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47F75E67"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3C9A9C21" w14:textId="77777777" w:rsidR="00C9365F" w:rsidRPr="00CB16C1" w:rsidRDefault="00C9365F" w:rsidP="00B401F2">
      <w:pPr>
        <w:adjustRightInd w:val="0"/>
        <w:snapToGrid w:val="0"/>
        <w:spacing w:line="336" w:lineRule="auto"/>
        <w:ind w:firstLineChars="200" w:firstLine="480"/>
        <w:rPr>
          <w:rFonts w:ascii="宋体" w:eastAsia="宋体" w:hAnsi="宋体" w:cs="Arial"/>
          <w:sz w:val="24"/>
          <w:szCs w:val="24"/>
        </w:rPr>
      </w:pPr>
    </w:p>
    <w:p w14:paraId="126462C7" w14:textId="77777777"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107" w:name="_Toc124325899"/>
      <w:r w:rsidRPr="00CB16C1">
        <w:rPr>
          <w:rFonts w:ascii="宋体" w:eastAsia="宋体" w:hAnsi="宋体" w:cs="Times New Roman" w:hint="eastAsia"/>
          <w:b/>
          <w:sz w:val="30"/>
          <w:szCs w:val="20"/>
        </w:rPr>
        <w:lastRenderedPageBreak/>
        <w:t>十五、禁止行为</w:t>
      </w:r>
      <w:bookmarkEnd w:id="107"/>
    </w:p>
    <w:p w14:paraId="302E1608"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本协议当事人禁止从事的行为，包括但不限于：</w:t>
      </w:r>
    </w:p>
    <w:p w14:paraId="730FEB0C" w14:textId="77777777" w:rsidR="0055093D" w:rsidRPr="00CB16C1" w:rsidRDefault="0055093D" w:rsidP="00B401F2">
      <w:pPr>
        <w:spacing w:line="336"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（一）基金管理人、基金托管人将其固有财产或者他人财产混同于基金财产从事证券投资。</w:t>
      </w:r>
    </w:p>
    <w:p w14:paraId="44B929C3" w14:textId="77777777" w:rsidR="0055093D" w:rsidRPr="00CB16C1" w:rsidRDefault="0055093D" w:rsidP="00B401F2">
      <w:pPr>
        <w:spacing w:line="336" w:lineRule="auto"/>
        <w:ind w:firstLineChars="200" w:firstLine="480"/>
        <w:rPr>
          <w:rFonts w:ascii="宋体" w:eastAsia="宋体" w:hAnsi="宋体" w:cs="Times New Roman"/>
          <w:szCs w:val="24"/>
        </w:rPr>
      </w:pPr>
      <w:r w:rsidRPr="00CB16C1">
        <w:rPr>
          <w:rFonts w:ascii="宋体" w:eastAsia="宋体" w:hAnsi="宋体" w:cs="Times New Roman" w:hint="eastAsia"/>
          <w:sz w:val="24"/>
          <w:szCs w:val="24"/>
        </w:rPr>
        <w:t>（二）基金管理人不公平地对待其管理的不同基金财产，基金托管人不公平地对待其托管的不同基金财产。</w:t>
      </w:r>
    </w:p>
    <w:p w14:paraId="0E84082B" w14:textId="77777777" w:rsidR="0055093D" w:rsidRPr="00CB16C1" w:rsidRDefault="0055093D" w:rsidP="00B401F2">
      <w:pPr>
        <w:spacing w:line="336"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（三）基金管理人、基金托管人利用基金财产为基金份额持有人以外的第三人牟取利益。</w:t>
      </w:r>
    </w:p>
    <w:p w14:paraId="7A3A036E" w14:textId="77777777" w:rsidR="0055093D" w:rsidRPr="00CB16C1" w:rsidRDefault="0055093D" w:rsidP="00B401F2">
      <w:pPr>
        <w:spacing w:line="336"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（四）基金管理人、基金托管人向基金份额持有人违规承诺收益或者承担损失。</w:t>
      </w:r>
    </w:p>
    <w:p w14:paraId="1EA27A70" w14:textId="77777777"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（五）基金管理人、基金托管人对他人泄漏基金运作和管理过程中任何尚未按法律法规规定的方式公开披露的信息。</w:t>
      </w:r>
    </w:p>
    <w:p w14:paraId="5A3FEEAE" w14:textId="77777777"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（六）基金管理人在没有充足资金的情况下向基金托管人发出投资指令和赎回、分红资金的划拨指令，或违规向基金托管人发出指令。</w:t>
      </w:r>
    </w:p>
    <w:p w14:paraId="61B47ACD" w14:textId="77777777"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（七）基金管理人、基金托管人在行政上、财务上不独立, 其高级管理人员和其他从业人员相互兼职。</w:t>
      </w:r>
    </w:p>
    <w:p w14:paraId="63D7F265" w14:textId="77777777"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（八）基金托管人私自动用或处分基金财产，根据基金管理人的合法指令、《基金合同》或托管协议的规定进行处分的除外。</w:t>
      </w:r>
    </w:p>
    <w:p w14:paraId="6E7B0A6B" w14:textId="77777777" w:rsidR="0055093D" w:rsidRPr="00CB16C1" w:rsidRDefault="0055093D" w:rsidP="00B401F2">
      <w:pPr>
        <w:adjustRightInd w:val="0"/>
        <w:snapToGrid w:val="0"/>
        <w:spacing w:line="336" w:lineRule="auto"/>
        <w:ind w:firstLine="480"/>
        <w:rPr>
          <w:rFonts w:ascii="宋体" w:eastAsia="宋体" w:hAnsi="宋体" w:cs="Arial"/>
          <w:sz w:val="24"/>
          <w:szCs w:val="24"/>
        </w:rPr>
      </w:pPr>
      <w:r w:rsidRPr="00E202D0">
        <w:rPr>
          <w:rFonts w:ascii="宋体" w:eastAsia="宋体" w:hAnsi="宋体" w:cs="Arial" w:hint="eastAsia"/>
          <w:sz w:val="24"/>
          <w:szCs w:val="24"/>
        </w:rPr>
        <w:t>（九）</w:t>
      </w:r>
      <w:r w:rsidRPr="00CB16C1">
        <w:rPr>
          <w:rFonts w:ascii="宋体" w:eastAsia="宋体" w:hAnsi="宋体" w:cs="Arial" w:hint="eastAsia"/>
          <w:sz w:val="24"/>
          <w:szCs w:val="24"/>
        </w:rPr>
        <w:t>基金财产</w:t>
      </w:r>
      <w:r w:rsidRPr="00E202D0">
        <w:rPr>
          <w:rFonts w:ascii="宋体" w:eastAsia="宋体" w:hAnsi="宋体" w:cs="Arial" w:hint="eastAsia"/>
          <w:sz w:val="24"/>
          <w:szCs w:val="24"/>
        </w:rPr>
        <w:t>用于下列投资或者活动：1.承销证券；2.违反规定向他人贷款或者提供担保；</w:t>
      </w:r>
      <w:r w:rsidRPr="009816B3">
        <w:rPr>
          <w:rFonts w:ascii="宋体" w:eastAsia="宋体" w:hAnsi="宋体" w:cs="Arial"/>
          <w:sz w:val="24"/>
          <w:szCs w:val="24"/>
        </w:rPr>
        <w:t>3.</w:t>
      </w:r>
      <w:r w:rsidRPr="00BF3950">
        <w:rPr>
          <w:rFonts w:ascii="宋体" w:eastAsia="宋体" w:hAnsi="宋体" w:cs="Arial"/>
          <w:sz w:val="24"/>
          <w:szCs w:val="24"/>
        </w:rPr>
        <w:t>从事承担无限责任的投资；4.买卖其他基金份额，但是中国证监会另有规定的除外；5.向其基金管理人、基金托管人出资；6.从事内幕交易、操纵证券交易价格及其他不正当的证券交易活动；7.法律、行政法规和</w:t>
      </w:r>
      <w:r w:rsidR="00673B1E" w:rsidRPr="00BF3950">
        <w:rPr>
          <w:rFonts w:ascii="宋体" w:eastAsia="宋体" w:hAnsi="宋体" w:cs="Arial" w:hint="eastAsia"/>
          <w:sz w:val="24"/>
          <w:szCs w:val="24"/>
        </w:rPr>
        <w:t>中国证监会</w:t>
      </w:r>
      <w:r w:rsidRPr="00BF3950">
        <w:rPr>
          <w:rFonts w:ascii="宋体" w:eastAsia="宋体" w:hAnsi="宋体" w:cs="Arial" w:hint="eastAsia"/>
          <w:sz w:val="24"/>
          <w:szCs w:val="24"/>
        </w:rPr>
        <w:t>规定禁止的其他活动。</w:t>
      </w:r>
      <w:r w:rsidRPr="00CB16C1">
        <w:rPr>
          <w:rFonts w:ascii="宋体" w:eastAsia="宋体" w:hAnsi="宋体" w:cs="Arial" w:hint="eastAsia"/>
          <w:sz w:val="24"/>
          <w:szCs w:val="24"/>
        </w:rPr>
        <w:t>法律法规或监管部门取消</w:t>
      </w:r>
      <w:r w:rsidR="00A35C07">
        <w:rPr>
          <w:rFonts w:ascii="宋体" w:eastAsia="宋体" w:hAnsi="宋体" w:cs="Arial" w:hint="eastAsia"/>
          <w:sz w:val="24"/>
          <w:szCs w:val="24"/>
        </w:rPr>
        <w:t>或变更</w:t>
      </w:r>
      <w:r w:rsidRPr="00CB16C1">
        <w:rPr>
          <w:rFonts w:ascii="宋体" w:eastAsia="宋体" w:hAnsi="宋体" w:cs="Arial" w:hint="eastAsia"/>
          <w:sz w:val="24"/>
          <w:szCs w:val="24"/>
        </w:rPr>
        <w:t>上述限制，如适用于本基金，</w:t>
      </w:r>
      <w:r w:rsidR="00A35C07">
        <w:rPr>
          <w:rFonts w:ascii="宋体" w:eastAsia="宋体" w:hAnsi="宋体" w:cs="Arial" w:hint="eastAsia"/>
          <w:sz w:val="24"/>
          <w:szCs w:val="24"/>
        </w:rPr>
        <w:t>基金管理人在履行适当程序后，</w:t>
      </w:r>
      <w:r w:rsidRPr="00CB16C1">
        <w:rPr>
          <w:rFonts w:ascii="宋体" w:eastAsia="宋体" w:hAnsi="宋体" w:cs="Arial" w:hint="eastAsia"/>
          <w:sz w:val="24"/>
          <w:szCs w:val="24"/>
        </w:rPr>
        <w:t>则本基金投资不再受相关限制</w:t>
      </w:r>
      <w:r w:rsidR="00A35C07">
        <w:rPr>
          <w:rFonts w:ascii="宋体" w:eastAsia="宋体" w:hAnsi="宋体" w:cs="Arial" w:hint="eastAsia"/>
          <w:sz w:val="24"/>
          <w:szCs w:val="24"/>
        </w:rPr>
        <w:t>或按变更后的规定执行</w:t>
      </w:r>
      <w:r w:rsidRPr="00E202D0">
        <w:rPr>
          <w:rFonts w:ascii="宋体" w:eastAsia="宋体" w:hAnsi="宋体" w:cs="Arial" w:hint="eastAsia"/>
          <w:sz w:val="24"/>
          <w:szCs w:val="24"/>
        </w:rPr>
        <w:t>。</w:t>
      </w:r>
    </w:p>
    <w:p w14:paraId="014BA323" w14:textId="77777777" w:rsidR="0055093D" w:rsidRPr="00BF3950"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（十）法律法规和《基金合同》禁止的其他行为，以及</w:t>
      </w:r>
      <w:r w:rsidRPr="00E202D0">
        <w:rPr>
          <w:rFonts w:ascii="宋体" w:eastAsia="宋体" w:hAnsi="宋体" w:cs="Arial" w:hint="eastAsia"/>
          <w:sz w:val="24"/>
          <w:szCs w:val="24"/>
        </w:rPr>
        <w:t>依照法律、行政法规有关规定，由</w:t>
      </w:r>
      <w:r w:rsidR="00673B1E" w:rsidRPr="009816B3">
        <w:rPr>
          <w:rFonts w:ascii="宋体" w:eastAsia="宋体" w:hAnsi="宋体" w:cs="Arial" w:hint="eastAsia"/>
          <w:sz w:val="24"/>
          <w:szCs w:val="24"/>
        </w:rPr>
        <w:t>中国证监会</w:t>
      </w:r>
      <w:r w:rsidRPr="00BF3950">
        <w:rPr>
          <w:rFonts w:ascii="宋体" w:eastAsia="宋体" w:hAnsi="宋体" w:cs="Arial" w:hint="eastAsia"/>
          <w:sz w:val="24"/>
          <w:szCs w:val="24"/>
        </w:rPr>
        <w:t>规定禁止基金管理人、基金托管人从事的其他行为。</w:t>
      </w:r>
    </w:p>
    <w:p w14:paraId="4DBE175B" w14:textId="77777777" w:rsidR="00C9365F" w:rsidRPr="00CB16C1" w:rsidRDefault="00C9365F" w:rsidP="00BF3950">
      <w:pPr>
        <w:adjustRightInd w:val="0"/>
        <w:snapToGrid w:val="0"/>
        <w:spacing w:line="360" w:lineRule="auto"/>
        <w:ind w:firstLineChars="200" w:firstLine="480"/>
        <w:rPr>
          <w:rFonts w:ascii="宋体" w:eastAsia="宋体" w:hAnsi="宋体" w:cs="Arial"/>
          <w:sz w:val="24"/>
          <w:szCs w:val="24"/>
        </w:rPr>
      </w:pPr>
    </w:p>
    <w:p w14:paraId="1092ED42" w14:textId="77777777"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108" w:name="_Toc124325900"/>
      <w:r w:rsidRPr="00CB16C1">
        <w:rPr>
          <w:rFonts w:ascii="宋体" w:eastAsia="宋体" w:hAnsi="宋体" w:cs="Times New Roman" w:hint="eastAsia"/>
          <w:b/>
          <w:sz w:val="30"/>
          <w:szCs w:val="20"/>
        </w:rPr>
        <w:lastRenderedPageBreak/>
        <w:t>十六、托管协议的变更、终止与基金财产的清算</w:t>
      </w:r>
      <w:bookmarkEnd w:id="108"/>
    </w:p>
    <w:p w14:paraId="6FA4AAD5"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（一）托管协议的变更程序</w:t>
      </w:r>
    </w:p>
    <w:p w14:paraId="1B3A8D84" w14:textId="77777777" w:rsidR="0055093D" w:rsidRPr="00CB16C1" w:rsidRDefault="0055093D" w:rsidP="00B401F2">
      <w:pPr>
        <w:adjustRightInd w:val="0"/>
        <w:snapToGrid w:val="0"/>
        <w:spacing w:line="336" w:lineRule="auto"/>
        <w:ind w:firstLineChars="200" w:firstLine="480"/>
        <w:rPr>
          <w:rFonts w:ascii="宋体" w:eastAsia="宋体" w:hAnsi="宋体" w:cs="Times New Roman"/>
          <w:sz w:val="30"/>
          <w:szCs w:val="30"/>
        </w:rPr>
      </w:pPr>
      <w:r w:rsidRPr="00CB16C1">
        <w:rPr>
          <w:rFonts w:ascii="宋体" w:eastAsia="宋体" w:hAnsi="宋体" w:cs="Arial" w:hint="eastAsia"/>
          <w:sz w:val="24"/>
          <w:szCs w:val="24"/>
        </w:rPr>
        <w:t>本协议双方当事人经协商一致，可以对协议进行修改。修改后的新协议，其内容不得与《基金合同》的规定有任何冲突。基金托管协议的变更报中国证监会备案。</w:t>
      </w:r>
    </w:p>
    <w:p w14:paraId="3053B63A"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（二）托管协议终止的情形</w:t>
      </w:r>
    </w:p>
    <w:p w14:paraId="1682AE88"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1.《基金合同》终止；</w:t>
      </w:r>
    </w:p>
    <w:p w14:paraId="2E6E5A9E"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2.基金托管人解散、依法被撤销、破产或由其他基金托管人接管基金资产；</w:t>
      </w:r>
    </w:p>
    <w:p w14:paraId="5A97369D"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3.基金管理人解散、依法被撤销、破产或由其他基金管理人接管基金管理权；</w:t>
      </w:r>
    </w:p>
    <w:p w14:paraId="76170F5B"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4.发生法律法规或《基金合同》规定的终止事项。</w:t>
      </w:r>
    </w:p>
    <w:p w14:paraId="6DB50C98"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（三）基金财产的清算</w:t>
      </w:r>
    </w:p>
    <w:p w14:paraId="55B10AD8"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sz w:val="24"/>
          <w:szCs w:val="24"/>
        </w:rPr>
        <w:t>1</w:t>
      </w:r>
      <w:r w:rsidRPr="00532C69">
        <w:rPr>
          <w:rFonts w:ascii="宋体" w:eastAsia="宋体" w:hAnsi="宋体" w:cs="Arial" w:hint="eastAsia"/>
          <w:sz w:val="24"/>
          <w:szCs w:val="24"/>
        </w:rPr>
        <w:t>、基金财产清算小组：自出现《基金合同》终止事由之日起</w:t>
      </w:r>
      <w:r w:rsidRPr="00532C69">
        <w:rPr>
          <w:rFonts w:ascii="宋体" w:eastAsia="宋体" w:hAnsi="宋体" w:cs="Arial"/>
          <w:sz w:val="24"/>
          <w:szCs w:val="24"/>
        </w:rPr>
        <w:t>30</w:t>
      </w:r>
      <w:r w:rsidRPr="00532C69">
        <w:rPr>
          <w:rFonts w:ascii="宋体" w:eastAsia="宋体" w:hAnsi="宋体" w:cs="Arial" w:hint="eastAsia"/>
          <w:sz w:val="24"/>
          <w:szCs w:val="24"/>
        </w:rPr>
        <w:t>个工作日内成立基金财产清算小组，基金管理人组织基金财产清算小组并在中国证监会的监督下进行基金清算。</w:t>
      </w:r>
    </w:p>
    <w:p w14:paraId="03F9E267"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sz w:val="24"/>
          <w:szCs w:val="24"/>
        </w:rPr>
        <w:t>2</w:t>
      </w:r>
      <w:r w:rsidRPr="00532C69">
        <w:rPr>
          <w:rFonts w:ascii="宋体" w:eastAsia="宋体" w:hAnsi="宋体" w:cs="Arial" w:hint="eastAsia"/>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46F4C68"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sz w:val="24"/>
          <w:szCs w:val="24"/>
        </w:rPr>
        <w:t>3</w:t>
      </w:r>
      <w:r w:rsidRPr="00532C69">
        <w:rPr>
          <w:rFonts w:ascii="宋体" w:eastAsia="宋体" w:hAnsi="宋体" w:cs="Arial" w:hint="eastAsia"/>
          <w:sz w:val="24"/>
          <w:szCs w:val="24"/>
        </w:rPr>
        <w:t>、基金财产清算小组职责：基金财产清算小组负责基金财产的保管、清理、估价、变现和分配。基金财产清算小组可以依法进行必要的民事活动。</w:t>
      </w:r>
    </w:p>
    <w:p w14:paraId="5CD2F417"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sz w:val="24"/>
          <w:szCs w:val="24"/>
        </w:rPr>
        <w:t>4</w:t>
      </w:r>
      <w:r w:rsidRPr="00532C69">
        <w:rPr>
          <w:rFonts w:ascii="宋体" w:eastAsia="宋体" w:hAnsi="宋体" w:cs="Arial" w:hint="eastAsia"/>
          <w:sz w:val="24"/>
          <w:szCs w:val="24"/>
        </w:rPr>
        <w:t>、基金财产清算程序：</w:t>
      </w:r>
    </w:p>
    <w:p w14:paraId="23EB0D0B"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hint="eastAsia"/>
          <w:sz w:val="24"/>
          <w:szCs w:val="24"/>
        </w:rPr>
        <w:t>（</w:t>
      </w:r>
      <w:r w:rsidRPr="00532C69">
        <w:rPr>
          <w:rFonts w:ascii="宋体" w:eastAsia="宋体" w:hAnsi="宋体" w:cs="Arial"/>
          <w:sz w:val="24"/>
          <w:szCs w:val="24"/>
        </w:rPr>
        <w:t>1</w:t>
      </w:r>
      <w:r w:rsidRPr="00532C69">
        <w:rPr>
          <w:rFonts w:ascii="宋体" w:eastAsia="宋体" w:hAnsi="宋体" w:cs="Arial" w:hint="eastAsia"/>
          <w:sz w:val="24"/>
          <w:szCs w:val="24"/>
        </w:rPr>
        <w:t>）《基金合同》终止情形出现时，由基金财产清算小组统一接管基金；</w:t>
      </w:r>
    </w:p>
    <w:p w14:paraId="0B602E0D"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hint="eastAsia"/>
          <w:sz w:val="24"/>
          <w:szCs w:val="24"/>
        </w:rPr>
        <w:t>（</w:t>
      </w:r>
      <w:r w:rsidRPr="00532C69">
        <w:rPr>
          <w:rFonts w:ascii="宋体" w:eastAsia="宋体" w:hAnsi="宋体" w:cs="Arial"/>
          <w:sz w:val="24"/>
          <w:szCs w:val="24"/>
        </w:rPr>
        <w:t>2</w:t>
      </w:r>
      <w:r w:rsidRPr="00532C69">
        <w:rPr>
          <w:rFonts w:ascii="宋体" w:eastAsia="宋体" w:hAnsi="宋体" w:cs="Arial" w:hint="eastAsia"/>
          <w:sz w:val="24"/>
          <w:szCs w:val="24"/>
        </w:rPr>
        <w:t>）对基金财产和债权债务进行清理和确认；</w:t>
      </w:r>
    </w:p>
    <w:p w14:paraId="03D34E0A"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hint="eastAsia"/>
          <w:sz w:val="24"/>
          <w:szCs w:val="24"/>
        </w:rPr>
        <w:t>（</w:t>
      </w:r>
      <w:r w:rsidRPr="00532C69">
        <w:rPr>
          <w:rFonts w:ascii="宋体" w:eastAsia="宋体" w:hAnsi="宋体" w:cs="Arial"/>
          <w:sz w:val="24"/>
          <w:szCs w:val="24"/>
        </w:rPr>
        <w:t>3</w:t>
      </w:r>
      <w:r w:rsidRPr="00532C69">
        <w:rPr>
          <w:rFonts w:ascii="宋体" w:eastAsia="宋体" w:hAnsi="宋体" w:cs="Arial" w:hint="eastAsia"/>
          <w:sz w:val="24"/>
          <w:szCs w:val="24"/>
        </w:rPr>
        <w:t>）对基金财产进行估值和变现；</w:t>
      </w:r>
    </w:p>
    <w:p w14:paraId="5C659AA4"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hint="eastAsia"/>
          <w:sz w:val="24"/>
          <w:szCs w:val="24"/>
        </w:rPr>
        <w:t>（</w:t>
      </w:r>
      <w:r w:rsidRPr="00532C69">
        <w:rPr>
          <w:rFonts w:ascii="宋体" w:eastAsia="宋体" w:hAnsi="宋体" w:cs="Arial"/>
          <w:sz w:val="24"/>
          <w:szCs w:val="24"/>
        </w:rPr>
        <w:t>4</w:t>
      </w:r>
      <w:r w:rsidRPr="00532C69">
        <w:rPr>
          <w:rFonts w:ascii="宋体" w:eastAsia="宋体" w:hAnsi="宋体" w:cs="Arial" w:hint="eastAsia"/>
          <w:sz w:val="24"/>
          <w:szCs w:val="24"/>
        </w:rPr>
        <w:t>）制作清算报告；</w:t>
      </w:r>
    </w:p>
    <w:p w14:paraId="40EA6A95"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hint="eastAsia"/>
          <w:sz w:val="24"/>
          <w:szCs w:val="24"/>
        </w:rPr>
        <w:t>（</w:t>
      </w:r>
      <w:r w:rsidRPr="00532C69">
        <w:rPr>
          <w:rFonts w:ascii="宋体" w:eastAsia="宋体" w:hAnsi="宋体" w:cs="Arial"/>
          <w:sz w:val="24"/>
          <w:szCs w:val="24"/>
        </w:rPr>
        <w:t>5</w:t>
      </w:r>
      <w:r w:rsidRPr="00532C69">
        <w:rPr>
          <w:rFonts w:ascii="宋体" w:eastAsia="宋体" w:hAnsi="宋体" w:cs="Arial" w:hint="eastAsia"/>
          <w:sz w:val="24"/>
          <w:szCs w:val="24"/>
        </w:rPr>
        <w:t>）聘请会计师事务所对清算报告进行外部审计，聘请律师事务所对清算报告出具法律意见书；</w:t>
      </w:r>
    </w:p>
    <w:p w14:paraId="7C07AA45"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hint="eastAsia"/>
          <w:sz w:val="24"/>
          <w:szCs w:val="24"/>
        </w:rPr>
        <w:t>（</w:t>
      </w:r>
      <w:r w:rsidRPr="00532C69">
        <w:rPr>
          <w:rFonts w:ascii="宋体" w:eastAsia="宋体" w:hAnsi="宋体" w:cs="Arial"/>
          <w:sz w:val="24"/>
          <w:szCs w:val="24"/>
        </w:rPr>
        <w:t>6</w:t>
      </w:r>
      <w:r w:rsidRPr="00532C69">
        <w:rPr>
          <w:rFonts w:ascii="宋体" w:eastAsia="宋体" w:hAnsi="宋体" w:cs="Arial" w:hint="eastAsia"/>
          <w:sz w:val="24"/>
          <w:szCs w:val="24"/>
        </w:rPr>
        <w:t>）将清算报告报中国证监会备案并公告；</w:t>
      </w:r>
    </w:p>
    <w:p w14:paraId="4D1C1898"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hint="eastAsia"/>
          <w:sz w:val="24"/>
          <w:szCs w:val="24"/>
        </w:rPr>
        <w:t>（</w:t>
      </w:r>
      <w:r w:rsidRPr="00532C69">
        <w:rPr>
          <w:rFonts w:ascii="宋体" w:eastAsia="宋体" w:hAnsi="宋体" w:cs="Arial"/>
          <w:sz w:val="24"/>
          <w:szCs w:val="24"/>
        </w:rPr>
        <w:t>7</w:t>
      </w:r>
      <w:r w:rsidRPr="00532C69">
        <w:rPr>
          <w:rFonts w:ascii="宋体" w:eastAsia="宋体" w:hAnsi="宋体" w:cs="Arial" w:hint="eastAsia"/>
          <w:sz w:val="24"/>
          <w:szCs w:val="24"/>
        </w:rPr>
        <w:t>）对基金剩余财产进行分配。</w:t>
      </w:r>
    </w:p>
    <w:p w14:paraId="49E85F0D" w14:textId="7BC17743"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sz w:val="24"/>
          <w:szCs w:val="24"/>
        </w:rPr>
        <w:t>5</w:t>
      </w:r>
      <w:r w:rsidRPr="00532C69">
        <w:rPr>
          <w:rFonts w:ascii="宋体" w:eastAsia="宋体" w:hAnsi="宋体" w:cs="Arial" w:hint="eastAsia"/>
          <w:sz w:val="24"/>
          <w:szCs w:val="24"/>
        </w:rPr>
        <w:t>、基金财产清算的期限为</w:t>
      </w:r>
      <w:r w:rsidRPr="00532C69">
        <w:rPr>
          <w:rFonts w:ascii="宋体" w:eastAsia="宋体" w:hAnsi="宋体" w:cs="Arial"/>
          <w:sz w:val="24"/>
          <w:szCs w:val="24"/>
        </w:rPr>
        <w:t>6</w:t>
      </w:r>
      <w:r w:rsidRPr="00532C69">
        <w:rPr>
          <w:rFonts w:ascii="宋体" w:eastAsia="宋体" w:hAnsi="宋体" w:cs="Arial" w:hint="eastAsia"/>
          <w:sz w:val="24"/>
          <w:szCs w:val="24"/>
        </w:rPr>
        <w:t>个月</w:t>
      </w:r>
      <w:r w:rsidR="004532D1">
        <w:rPr>
          <w:rFonts w:ascii="宋体" w:eastAsia="宋体" w:hAnsi="宋体" w:cs="Arial" w:hint="eastAsia"/>
          <w:sz w:val="24"/>
          <w:szCs w:val="24"/>
        </w:rPr>
        <w:t>，</w:t>
      </w:r>
      <w:r w:rsidR="0050216F" w:rsidRPr="0050216F">
        <w:rPr>
          <w:rFonts w:ascii="宋体" w:eastAsia="宋体" w:hAnsi="宋体" w:cs="Arial" w:hint="eastAsia"/>
          <w:sz w:val="24"/>
          <w:szCs w:val="24"/>
        </w:rPr>
        <w:t>但因本基金所持证券的流动性受到限制而不能及时变现的，清算期限相应顺延</w:t>
      </w:r>
      <w:r w:rsidRPr="00532C69">
        <w:rPr>
          <w:rFonts w:ascii="宋体" w:eastAsia="宋体" w:hAnsi="宋体" w:cs="Arial" w:hint="eastAsia"/>
          <w:sz w:val="24"/>
          <w:szCs w:val="24"/>
        </w:rPr>
        <w:t>。</w:t>
      </w:r>
    </w:p>
    <w:p w14:paraId="72935BC6"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sz w:val="24"/>
          <w:szCs w:val="24"/>
        </w:rPr>
        <w:t>6、清算费用</w:t>
      </w:r>
    </w:p>
    <w:p w14:paraId="1A34A3E8"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hint="eastAsia"/>
          <w:sz w:val="24"/>
          <w:szCs w:val="24"/>
        </w:rPr>
        <w:lastRenderedPageBreak/>
        <w:t>清算费用是指基金财产清算小组在进行基金清算过程中发生的所有合理费用，清算费用由基金财产清算小组优先从基金财产中支付。</w:t>
      </w:r>
    </w:p>
    <w:p w14:paraId="7080C130"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sz w:val="24"/>
          <w:szCs w:val="24"/>
        </w:rPr>
        <w:t>7、基金财产清算剩余资产的分配</w:t>
      </w:r>
    </w:p>
    <w:p w14:paraId="16803A56"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hint="eastAsia"/>
          <w:sz w:val="24"/>
          <w:szCs w:val="24"/>
        </w:rPr>
        <w:t>基金财产按下列顺序清偿：</w:t>
      </w:r>
    </w:p>
    <w:p w14:paraId="504ABE4C"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hint="eastAsia"/>
          <w:sz w:val="24"/>
          <w:szCs w:val="24"/>
        </w:rPr>
        <w:t>（</w:t>
      </w:r>
      <w:r w:rsidRPr="00532C69">
        <w:rPr>
          <w:rFonts w:ascii="宋体" w:eastAsia="宋体" w:hAnsi="宋体" w:cs="Arial"/>
          <w:sz w:val="24"/>
          <w:szCs w:val="24"/>
        </w:rPr>
        <w:t>1</w:t>
      </w:r>
      <w:r w:rsidRPr="00532C69">
        <w:rPr>
          <w:rFonts w:ascii="宋体" w:eastAsia="宋体" w:hAnsi="宋体" w:cs="Arial" w:hint="eastAsia"/>
          <w:sz w:val="24"/>
          <w:szCs w:val="24"/>
        </w:rPr>
        <w:t>）支付清算费用；</w:t>
      </w:r>
    </w:p>
    <w:p w14:paraId="5E734745"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hint="eastAsia"/>
          <w:sz w:val="24"/>
          <w:szCs w:val="24"/>
        </w:rPr>
        <w:t>（</w:t>
      </w:r>
      <w:r w:rsidRPr="00532C69">
        <w:rPr>
          <w:rFonts w:ascii="宋体" w:eastAsia="宋体" w:hAnsi="宋体" w:cs="Arial"/>
          <w:sz w:val="24"/>
          <w:szCs w:val="24"/>
        </w:rPr>
        <w:t>2</w:t>
      </w:r>
      <w:r w:rsidRPr="00532C69">
        <w:rPr>
          <w:rFonts w:ascii="宋体" w:eastAsia="宋体" w:hAnsi="宋体" w:cs="Arial" w:hint="eastAsia"/>
          <w:sz w:val="24"/>
          <w:szCs w:val="24"/>
        </w:rPr>
        <w:t>）交纳所欠税款；</w:t>
      </w:r>
    </w:p>
    <w:p w14:paraId="0781FDDB"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hint="eastAsia"/>
          <w:sz w:val="24"/>
          <w:szCs w:val="24"/>
        </w:rPr>
        <w:t>（</w:t>
      </w:r>
      <w:r w:rsidRPr="00532C69">
        <w:rPr>
          <w:rFonts w:ascii="宋体" w:eastAsia="宋体" w:hAnsi="宋体" w:cs="Arial"/>
          <w:sz w:val="24"/>
          <w:szCs w:val="24"/>
        </w:rPr>
        <w:t>3</w:t>
      </w:r>
      <w:r w:rsidRPr="00532C69">
        <w:rPr>
          <w:rFonts w:ascii="宋体" w:eastAsia="宋体" w:hAnsi="宋体" w:cs="Arial" w:hint="eastAsia"/>
          <w:sz w:val="24"/>
          <w:szCs w:val="24"/>
        </w:rPr>
        <w:t>）清偿基金债务；</w:t>
      </w:r>
    </w:p>
    <w:p w14:paraId="20F48198"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hint="eastAsia"/>
          <w:sz w:val="24"/>
          <w:szCs w:val="24"/>
        </w:rPr>
        <w:t>（</w:t>
      </w:r>
      <w:r w:rsidRPr="00532C69">
        <w:rPr>
          <w:rFonts w:ascii="宋体" w:eastAsia="宋体" w:hAnsi="宋体" w:cs="Arial"/>
          <w:sz w:val="24"/>
          <w:szCs w:val="24"/>
        </w:rPr>
        <w:t>4</w:t>
      </w:r>
      <w:r w:rsidRPr="00532C69">
        <w:rPr>
          <w:rFonts w:ascii="宋体" w:eastAsia="宋体" w:hAnsi="宋体" w:cs="Arial" w:hint="eastAsia"/>
          <w:sz w:val="24"/>
          <w:szCs w:val="24"/>
        </w:rPr>
        <w:t>）按基金份额持有人持有的基金份额比例进行分配。</w:t>
      </w:r>
    </w:p>
    <w:p w14:paraId="5F1C5F30"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hint="eastAsia"/>
          <w:sz w:val="24"/>
          <w:szCs w:val="24"/>
        </w:rPr>
        <w:t>基金财产未按前款（</w:t>
      </w:r>
      <w:r w:rsidRPr="00532C69">
        <w:rPr>
          <w:rFonts w:ascii="宋体" w:eastAsia="宋体" w:hAnsi="宋体" w:cs="Arial"/>
          <w:sz w:val="24"/>
          <w:szCs w:val="24"/>
        </w:rPr>
        <w:t>1</w:t>
      </w:r>
      <w:r w:rsidRPr="00532C69">
        <w:rPr>
          <w:rFonts w:ascii="宋体" w:eastAsia="宋体" w:hAnsi="宋体" w:cs="Arial" w:hint="eastAsia"/>
          <w:sz w:val="24"/>
          <w:szCs w:val="24"/>
        </w:rPr>
        <w:t>）－（</w:t>
      </w:r>
      <w:r w:rsidRPr="00532C69">
        <w:rPr>
          <w:rFonts w:ascii="宋体" w:eastAsia="宋体" w:hAnsi="宋体" w:cs="Arial"/>
          <w:sz w:val="24"/>
          <w:szCs w:val="24"/>
        </w:rPr>
        <w:t>3</w:t>
      </w:r>
      <w:r w:rsidRPr="00532C69">
        <w:rPr>
          <w:rFonts w:ascii="宋体" w:eastAsia="宋体" w:hAnsi="宋体" w:cs="Arial" w:hint="eastAsia"/>
          <w:sz w:val="24"/>
          <w:szCs w:val="24"/>
        </w:rPr>
        <w:t>）项规定清偿前，不分配给基金份额持有人。</w:t>
      </w:r>
    </w:p>
    <w:p w14:paraId="5E7C8C67"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sz w:val="24"/>
          <w:szCs w:val="24"/>
        </w:rPr>
        <w:t>8、基金财产清算的公告</w:t>
      </w:r>
    </w:p>
    <w:p w14:paraId="6B232EB2" w14:textId="3D9A73B1"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hint="eastAsia"/>
          <w:sz w:val="24"/>
          <w:szCs w:val="24"/>
        </w:rPr>
        <w:t>清算过程中的有关重大事项须及时公告；基金财产清算报告</w:t>
      </w:r>
      <w:r w:rsidR="00A66A96" w:rsidRPr="00A66A96">
        <w:rPr>
          <w:rFonts w:ascii="宋体" w:eastAsia="宋体" w:hAnsi="宋体" w:cs="Arial" w:hint="eastAsia"/>
          <w:sz w:val="24"/>
          <w:szCs w:val="24"/>
        </w:rPr>
        <w:t>应当</w:t>
      </w:r>
      <w:r w:rsidRPr="00532C69">
        <w:rPr>
          <w:rFonts w:ascii="宋体" w:eastAsia="宋体" w:hAnsi="宋体" w:cs="Arial" w:hint="eastAsia"/>
          <w:sz w:val="24"/>
          <w:szCs w:val="24"/>
        </w:rPr>
        <w:t>经</w:t>
      </w:r>
      <w:r w:rsidR="00A66A96" w:rsidRPr="00A66A96">
        <w:rPr>
          <w:rFonts w:ascii="宋体" w:eastAsia="宋体" w:hAnsi="宋体" w:cs="Arial" w:hint="eastAsia"/>
          <w:sz w:val="24"/>
          <w:szCs w:val="24"/>
        </w:rPr>
        <w:t>具有证券、期货相关业务资格的</w:t>
      </w:r>
      <w:r w:rsidRPr="00532C69">
        <w:rPr>
          <w:rFonts w:ascii="宋体" w:eastAsia="宋体" w:hAnsi="宋体" w:cs="Arial" w:hint="eastAsia"/>
          <w:sz w:val="24"/>
          <w:szCs w:val="24"/>
        </w:rPr>
        <w:t>会计师事务所审计并由律师事务所出具法律意见书后报中国证监会备案并公告。基金财产清算公告于基金财产清算报告报中国证监会备案后</w:t>
      </w:r>
      <w:r w:rsidRPr="00532C69">
        <w:rPr>
          <w:rFonts w:ascii="宋体" w:eastAsia="宋体" w:hAnsi="宋体" w:cs="Arial"/>
          <w:sz w:val="24"/>
          <w:szCs w:val="24"/>
        </w:rPr>
        <w:t>5</w:t>
      </w:r>
      <w:r w:rsidRPr="00532C69">
        <w:rPr>
          <w:rFonts w:ascii="宋体" w:eastAsia="宋体" w:hAnsi="宋体" w:cs="Arial" w:hint="eastAsia"/>
          <w:sz w:val="24"/>
          <w:szCs w:val="24"/>
        </w:rPr>
        <w:t>个工作日内由基金财产清算小组进行公告</w:t>
      </w:r>
      <w:r w:rsidR="00A66A96" w:rsidRPr="00A66A96">
        <w:rPr>
          <w:rFonts w:ascii="宋体" w:eastAsia="宋体" w:hAnsi="宋体" w:cs="Arial" w:hint="eastAsia"/>
          <w:sz w:val="24"/>
          <w:szCs w:val="24"/>
        </w:rPr>
        <w:t>，基金财产清算小组应当将清算报告登载在指定网站上，并将清算报告提示性公告登载在指定报刊上</w:t>
      </w:r>
      <w:r w:rsidRPr="00532C69">
        <w:rPr>
          <w:rFonts w:ascii="宋体" w:eastAsia="宋体" w:hAnsi="宋体" w:cs="Arial" w:hint="eastAsia"/>
          <w:sz w:val="24"/>
          <w:szCs w:val="24"/>
        </w:rPr>
        <w:t>。</w:t>
      </w:r>
    </w:p>
    <w:p w14:paraId="3FC3565B"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sz w:val="24"/>
          <w:szCs w:val="24"/>
        </w:rPr>
        <w:t>9、基金财产清算账册及文件的保存</w:t>
      </w:r>
    </w:p>
    <w:p w14:paraId="43D4A5EB" w14:textId="77777777" w:rsidR="00E73AB6" w:rsidRPr="00532C69" w:rsidRDefault="00E73AB6"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hint="eastAsia"/>
          <w:sz w:val="24"/>
          <w:szCs w:val="24"/>
        </w:rPr>
        <w:t>基金财产清算账册及有关文件由基金托管人保存</w:t>
      </w:r>
      <w:r w:rsidRPr="00532C69">
        <w:rPr>
          <w:rFonts w:ascii="宋体" w:eastAsia="宋体" w:hAnsi="宋体" w:cs="Arial"/>
          <w:sz w:val="24"/>
          <w:szCs w:val="24"/>
        </w:rPr>
        <w:t>15</w:t>
      </w:r>
      <w:r w:rsidRPr="00532C69">
        <w:rPr>
          <w:rFonts w:ascii="宋体" w:eastAsia="宋体" w:hAnsi="宋体" w:cs="Arial" w:hint="eastAsia"/>
          <w:sz w:val="24"/>
          <w:szCs w:val="24"/>
        </w:rPr>
        <w:t>年以上。</w:t>
      </w:r>
    </w:p>
    <w:p w14:paraId="77ED6C55"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6A61EDB1"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49E88008"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77849FD9"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35F54C15"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1E748C09"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782CF6E7"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7009009D"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24697B40"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7DAA1598"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010B7623"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2FBFD164"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281D9A5F" w14:textId="77777777" w:rsidR="00C9365F" w:rsidRPr="00CB16C1" w:rsidRDefault="00C9365F" w:rsidP="00B401F2">
      <w:pPr>
        <w:adjustRightInd w:val="0"/>
        <w:snapToGrid w:val="0"/>
        <w:spacing w:line="336" w:lineRule="auto"/>
        <w:ind w:firstLineChars="200" w:firstLine="480"/>
        <w:rPr>
          <w:rFonts w:ascii="宋体" w:eastAsia="宋体" w:hAnsi="宋体" w:cs="Arial"/>
          <w:sz w:val="24"/>
          <w:szCs w:val="24"/>
        </w:rPr>
      </w:pPr>
    </w:p>
    <w:p w14:paraId="12B805E2" w14:textId="77777777"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109" w:name="_Toc124325901"/>
      <w:r w:rsidRPr="00CB16C1">
        <w:rPr>
          <w:rFonts w:ascii="宋体" w:eastAsia="宋体" w:hAnsi="宋体" w:cs="Times New Roman" w:hint="eastAsia"/>
          <w:b/>
          <w:sz w:val="30"/>
          <w:szCs w:val="20"/>
        </w:rPr>
        <w:lastRenderedPageBreak/>
        <w:t>十七、违约责任</w:t>
      </w:r>
      <w:bookmarkEnd w:id="109"/>
    </w:p>
    <w:p w14:paraId="38C65AA3" w14:textId="77777777" w:rsidR="0055093D" w:rsidRPr="00CB16C1" w:rsidRDefault="0055093D" w:rsidP="009935D7">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（一）基金管理人、基金托管人不履行本协议或履行本协议不符合约定的，应当承担违约责任。</w:t>
      </w:r>
    </w:p>
    <w:p w14:paraId="2C8FE726" w14:textId="77777777" w:rsidR="0055093D" w:rsidRPr="00CB16C1" w:rsidRDefault="0055093D" w:rsidP="009935D7">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27A35EAB" w14:textId="77777777" w:rsidR="0055093D" w:rsidRPr="00CB16C1" w:rsidRDefault="0055093D" w:rsidP="009935D7">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17392FF" w14:textId="77777777" w:rsidR="009935D7" w:rsidRPr="00532C69" w:rsidRDefault="009935D7"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sz w:val="24"/>
          <w:szCs w:val="24"/>
        </w:rPr>
        <w:t>1、基金管理人和/或基金托管人按照当时有效的法律法规或中国证监会的规定作为或不作为而造成的损失等；</w:t>
      </w:r>
    </w:p>
    <w:p w14:paraId="09DB286B" w14:textId="7A761607" w:rsidR="009935D7" w:rsidRPr="00532C69" w:rsidRDefault="009935D7"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sz w:val="24"/>
          <w:szCs w:val="24"/>
        </w:rPr>
        <w:t>2、基金管理人由于按照</w:t>
      </w:r>
      <w:r w:rsidR="004D1089">
        <w:rPr>
          <w:rFonts w:ascii="宋体" w:eastAsia="宋体" w:hAnsi="宋体" w:cs="Arial" w:hint="eastAsia"/>
          <w:sz w:val="24"/>
          <w:szCs w:val="24"/>
        </w:rPr>
        <w:t>《</w:t>
      </w:r>
      <w:r w:rsidRPr="00532C69">
        <w:rPr>
          <w:rFonts w:ascii="宋体" w:eastAsia="宋体" w:hAnsi="宋体" w:cs="Arial"/>
          <w:sz w:val="24"/>
          <w:szCs w:val="24"/>
        </w:rPr>
        <w:t>基金合同</w:t>
      </w:r>
      <w:r w:rsidR="004D1089">
        <w:rPr>
          <w:rFonts w:ascii="宋体" w:eastAsia="宋体" w:hAnsi="宋体" w:cs="Arial" w:hint="eastAsia"/>
          <w:sz w:val="24"/>
          <w:szCs w:val="24"/>
        </w:rPr>
        <w:t>》</w:t>
      </w:r>
      <w:r w:rsidRPr="00532C69">
        <w:rPr>
          <w:rFonts w:ascii="宋体" w:eastAsia="宋体" w:hAnsi="宋体" w:cs="Arial"/>
          <w:sz w:val="24"/>
          <w:szCs w:val="24"/>
        </w:rPr>
        <w:t>规定的投资原则而行使或不行使其投资权而造成的损失等；</w:t>
      </w:r>
    </w:p>
    <w:p w14:paraId="37AA33F0" w14:textId="77777777" w:rsidR="009935D7" w:rsidRPr="00532C69" w:rsidRDefault="009935D7" w:rsidP="00532C69">
      <w:pPr>
        <w:adjustRightInd w:val="0"/>
        <w:snapToGrid w:val="0"/>
        <w:spacing w:line="336" w:lineRule="auto"/>
        <w:ind w:firstLineChars="200" w:firstLine="480"/>
        <w:rPr>
          <w:rFonts w:ascii="宋体" w:eastAsia="宋体" w:hAnsi="宋体" w:cs="Arial"/>
          <w:sz w:val="24"/>
          <w:szCs w:val="24"/>
        </w:rPr>
      </w:pPr>
      <w:r w:rsidRPr="00532C69">
        <w:rPr>
          <w:rFonts w:ascii="宋体" w:eastAsia="宋体" w:hAnsi="宋体" w:cs="Arial"/>
          <w:sz w:val="24"/>
          <w:szCs w:val="24"/>
        </w:rPr>
        <w:t>3、不可抗力。</w:t>
      </w:r>
    </w:p>
    <w:p w14:paraId="0E315AE4" w14:textId="77777777" w:rsidR="0055093D" w:rsidRPr="00CB16C1" w:rsidRDefault="0055093D" w:rsidP="009935D7">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1678A330" w14:textId="77777777" w:rsidR="0055093D" w:rsidRPr="00CB16C1" w:rsidRDefault="0055093D" w:rsidP="009935D7">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（五）违约行为虽已发生，但本托管协议能够继续履行的，在最大限度地保护基金份额持有人利益的前提下，基金管理人和基金托管人应当继续履行本协议。</w:t>
      </w:r>
    </w:p>
    <w:p w14:paraId="2D19316B" w14:textId="77777777" w:rsidR="0055093D" w:rsidRPr="00CB16C1" w:rsidRDefault="0055093D" w:rsidP="009935D7">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A89AC90" w14:textId="77777777" w:rsidR="0055093D" w:rsidRDefault="0055093D" w:rsidP="00532C69">
      <w:pPr>
        <w:adjustRightInd w:val="0"/>
        <w:snapToGrid w:val="0"/>
        <w:spacing w:line="336" w:lineRule="auto"/>
        <w:rPr>
          <w:rFonts w:ascii="宋体" w:eastAsia="宋体" w:hAnsi="宋体" w:cs="Arial"/>
          <w:sz w:val="24"/>
          <w:szCs w:val="24"/>
        </w:rPr>
      </w:pPr>
    </w:p>
    <w:p w14:paraId="6CD0B767" w14:textId="77777777" w:rsidR="005F4BB4" w:rsidRDefault="005F4BB4" w:rsidP="00532C69">
      <w:pPr>
        <w:adjustRightInd w:val="0"/>
        <w:snapToGrid w:val="0"/>
        <w:spacing w:line="336" w:lineRule="auto"/>
        <w:rPr>
          <w:rFonts w:ascii="宋体" w:eastAsia="宋体" w:hAnsi="宋体" w:cs="Arial"/>
          <w:sz w:val="24"/>
          <w:szCs w:val="24"/>
        </w:rPr>
      </w:pPr>
    </w:p>
    <w:p w14:paraId="1E18DA1A" w14:textId="77777777" w:rsidR="005F4BB4" w:rsidRPr="000666FF" w:rsidRDefault="005F4BB4" w:rsidP="00532C69">
      <w:pPr>
        <w:adjustRightInd w:val="0"/>
        <w:snapToGrid w:val="0"/>
        <w:spacing w:line="336" w:lineRule="auto"/>
        <w:rPr>
          <w:rFonts w:ascii="宋体" w:eastAsia="宋体" w:hAnsi="宋体" w:cs="Arial"/>
          <w:sz w:val="24"/>
          <w:szCs w:val="24"/>
        </w:rPr>
      </w:pPr>
    </w:p>
    <w:p w14:paraId="4EADF038" w14:textId="77777777"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110" w:name="_Toc124325902"/>
      <w:r w:rsidRPr="00CB16C1">
        <w:rPr>
          <w:rFonts w:ascii="宋体" w:eastAsia="宋体" w:hAnsi="宋体" w:cs="Times New Roman" w:hint="eastAsia"/>
          <w:b/>
          <w:sz w:val="30"/>
          <w:szCs w:val="20"/>
        </w:rPr>
        <w:lastRenderedPageBreak/>
        <w:t>十八、争议解决方式</w:t>
      </w:r>
      <w:bookmarkEnd w:id="110"/>
    </w:p>
    <w:p w14:paraId="01E5815E" w14:textId="7D4C792C"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4D1089">
        <w:rPr>
          <w:rFonts w:ascii="宋体" w:eastAsia="宋体" w:hAnsi="宋体" w:cs="Arial" w:hint="eastAsia"/>
          <w:sz w:val="24"/>
          <w:szCs w:val="24"/>
        </w:rPr>
        <w:t>。</w:t>
      </w:r>
      <w:r w:rsidR="004D1089" w:rsidRPr="004D1089">
        <w:rPr>
          <w:rFonts w:ascii="宋体" w:eastAsia="宋体" w:hAnsi="宋体" w:cs="Arial" w:hint="eastAsia"/>
          <w:sz w:val="24"/>
          <w:szCs w:val="24"/>
        </w:rPr>
        <w:t>除非仲裁裁决另有规定，</w:t>
      </w:r>
      <w:r w:rsidRPr="00CB16C1">
        <w:rPr>
          <w:rFonts w:ascii="宋体" w:eastAsia="宋体" w:hAnsi="宋体" w:cs="Arial" w:hint="eastAsia"/>
          <w:sz w:val="24"/>
          <w:szCs w:val="24"/>
        </w:rPr>
        <w:t>仲裁费用由败诉方承担。</w:t>
      </w:r>
    </w:p>
    <w:p w14:paraId="5CA0B1A3"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14:paraId="1BCBA6CA"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本协议受中国法律管辖。</w:t>
      </w:r>
    </w:p>
    <w:p w14:paraId="6ECA656D" w14:textId="77777777" w:rsidR="00C9365F" w:rsidRDefault="00C9365F" w:rsidP="00B401F2">
      <w:pPr>
        <w:adjustRightInd w:val="0"/>
        <w:snapToGrid w:val="0"/>
        <w:spacing w:line="336" w:lineRule="auto"/>
        <w:ind w:firstLineChars="200" w:firstLine="480"/>
        <w:rPr>
          <w:rFonts w:ascii="宋体" w:eastAsia="宋体" w:hAnsi="宋体" w:cs="Arial"/>
          <w:sz w:val="24"/>
          <w:szCs w:val="24"/>
        </w:rPr>
      </w:pPr>
    </w:p>
    <w:p w14:paraId="3A73D410"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089B41A2"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473192D5"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53DACAF2"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0BA89064"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5CB80413"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1A812C24"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68870F62"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2066062F"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0507FBEA"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1E57F463"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2F472C2B"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58763BEC"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4AE59F74"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6623135C"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6AAA91AD"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2CA39136" w14:textId="77777777" w:rsidR="005F4BB4" w:rsidRPr="00CB16C1" w:rsidRDefault="005F4BB4" w:rsidP="00B401F2">
      <w:pPr>
        <w:adjustRightInd w:val="0"/>
        <w:snapToGrid w:val="0"/>
        <w:spacing w:line="336" w:lineRule="auto"/>
        <w:ind w:firstLineChars="200" w:firstLine="480"/>
        <w:rPr>
          <w:rFonts w:ascii="宋体" w:eastAsia="宋体" w:hAnsi="宋体" w:cs="Arial"/>
          <w:sz w:val="24"/>
          <w:szCs w:val="24"/>
        </w:rPr>
      </w:pPr>
    </w:p>
    <w:p w14:paraId="65A202D4" w14:textId="77777777"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111" w:name="_Toc124325903"/>
      <w:r w:rsidRPr="00CB16C1">
        <w:rPr>
          <w:rFonts w:ascii="宋体" w:eastAsia="宋体" w:hAnsi="宋体" w:cs="Times New Roman" w:hint="eastAsia"/>
          <w:b/>
          <w:sz w:val="30"/>
          <w:szCs w:val="20"/>
        </w:rPr>
        <w:lastRenderedPageBreak/>
        <w:t>十九、托管协议的效力</w:t>
      </w:r>
      <w:bookmarkEnd w:id="111"/>
    </w:p>
    <w:p w14:paraId="13535F27"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双方对托管协议的效力约定如下：</w:t>
      </w:r>
    </w:p>
    <w:p w14:paraId="0076105F" w14:textId="73DAE1F2"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（一）基金管理人在向中国证监会申请</w:t>
      </w:r>
      <w:r w:rsidR="00A3276C">
        <w:rPr>
          <w:rFonts w:ascii="宋体" w:eastAsia="宋体" w:hAnsi="宋体" w:cs="Arial" w:hint="eastAsia"/>
          <w:sz w:val="24"/>
          <w:szCs w:val="24"/>
        </w:rPr>
        <w:t>基金募集注册</w:t>
      </w:r>
      <w:r w:rsidRPr="00CB16C1">
        <w:rPr>
          <w:rFonts w:ascii="宋体" w:eastAsia="宋体" w:hAnsi="宋体" w:cs="Arial" w:hint="eastAsia"/>
          <w:sz w:val="24"/>
          <w:szCs w:val="24"/>
        </w:rPr>
        <w:t>时提交的托管协议草案，应经托管协议当事人双方盖章以及双方法定代表人或授权代表签字（或盖章），协议当事人双方根据中国证监会的意见修改托管协议草案。托管协议以中国证监会</w:t>
      </w:r>
      <w:r w:rsidR="002845CB">
        <w:rPr>
          <w:rFonts w:ascii="宋体" w:eastAsia="宋体" w:hAnsi="宋体" w:cs="Arial" w:hint="eastAsia"/>
          <w:sz w:val="24"/>
          <w:szCs w:val="24"/>
        </w:rPr>
        <w:t>注册</w:t>
      </w:r>
      <w:r w:rsidRPr="00CB16C1">
        <w:rPr>
          <w:rFonts w:ascii="宋体" w:eastAsia="宋体" w:hAnsi="宋体" w:cs="Arial" w:hint="eastAsia"/>
          <w:sz w:val="24"/>
          <w:szCs w:val="24"/>
        </w:rPr>
        <w:t>的文本为正式文本。</w:t>
      </w:r>
    </w:p>
    <w:p w14:paraId="4C5EBEA3"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14:paraId="69C460E9"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（三）托管协议自生效之日起对托管协议当事人具有同等的法律约束力。</w:t>
      </w:r>
    </w:p>
    <w:p w14:paraId="2DC6ACF4" w14:textId="77777777" w:rsidR="0055093D"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（四）本协议一式六份，协议双方各持二份，上报监管机构二份，每份具有同等的法律效力。</w:t>
      </w:r>
    </w:p>
    <w:p w14:paraId="1A0685A8" w14:textId="77777777" w:rsidR="005F4BB4" w:rsidRDefault="005F4BB4" w:rsidP="005F4BB4">
      <w:pPr>
        <w:adjustRightInd w:val="0"/>
        <w:snapToGrid w:val="0"/>
        <w:spacing w:line="336" w:lineRule="auto"/>
        <w:ind w:firstLineChars="200" w:firstLine="480"/>
        <w:rPr>
          <w:rFonts w:ascii="宋体" w:eastAsia="宋体" w:hAnsi="宋体" w:cs="Arial"/>
          <w:sz w:val="24"/>
          <w:szCs w:val="24"/>
        </w:rPr>
      </w:pPr>
    </w:p>
    <w:p w14:paraId="07424AFD" w14:textId="77777777" w:rsidR="005F4BB4" w:rsidRDefault="005F4BB4" w:rsidP="005F4BB4">
      <w:pPr>
        <w:adjustRightInd w:val="0"/>
        <w:snapToGrid w:val="0"/>
        <w:spacing w:line="336" w:lineRule="auto"/>
        <w:ind w:firstLineChars="200" w:firstLine="480"/>
        <w:rPr>
          <w:rFonts w:ascii="宋体" w:eastAsia="宋体" w:hAnsi="宋体" w:cs="Arial"/>
          <w:sz w:val="24"/>
          <w:szCs w:val="24"/>
        </w:rPr>
      </w:pPr>
    </w:p>
    <w:p w14:paraId="15436DEE" w14:textId="77777777" w:rsidR="005F4BB4" w:rsidRDefault="005F4BB4" w:rsidP="005F4BB4">
      <w:pPr>
        <w:adjustRightInd w:val="0"/>
        <w:snapToGrid w:val="0"/>
        <w:spacing w:line="336" w:lineRule="auto"/>
        <w:ind w:firstLineChars="200" w:firstLine="480"/>
        <w:rPr>
          <w:rFonts w:ascii="宋体" w:eastAsia="宋体" w:hAnsi="宋体" w:cs="Arial"/>
          <w:sz w:val="24"/>
          <w:szCs w:val="24"/>
        </w:rPr>
      </w:pPr>
    </w:p>
    <w:p w14:paraId="56DD08C5" w14:textId="77777777" w:rsidR="005F4BB4" w:rsidRDefault="005F4BB4" w:rsidP="005F4BB4">
      <w:pPr>
        <w:adjustRightInd w:val="0"/>
        <w:snapToGrid w:val="0"/>
        <w:spacing w:line="336" w:lineRule="auto"/>
        <w:ind w:firstLineChars="200" w:firstLine="480"/>
        <w:rPr>
          <w:rFonts w:ascii="宋体" w:eastAsia="宋体" w:hAnsi="宋体" w:cs="Arial"/>
          <w:sz w:val="24"/>
          <w:szCs w:val="24"/>
        </w:rPr>
      </w:pPr>
    </w:p>
    <w:p w14:paraId="78A64814" w14:textId="77777777" w:rsidR="005F4BB4" w:rsidRDefault="005F4BB4" w:rsidP="005F4BB4">
      <w:pPr>
        <w:adjustRightInd w:val="0"/>
        <w:snapToGrid w:val="0"/>
        <w:spacing w:line="336" w:lineRule="auto"/>
        <w:ind w:firstLineChars="200" w:firstLine="480"/>
        <w:rPr>
          <w:rFonts w:ascii="宋体" w:eastAsia="宋体" w:hAnsi="宋体" w:cs="Arial"/>
          <w:sz w:val="24"/>
          <w:szCs w:val="24"/>
        </w:rPr>
      </w:pPr>
    </w:p>
    <w:p w14:paraId="1E28114B" w14:textId="77777777" w:rsidR="005F4BB4" w:rsidRDefault="005F4BB4" w:rsidP="005F4BB4">
      <w:pPr>
        <w:adjustRightInd w:val="0"/>
        <w:snapToGrid w:val="0"/>
        <w:spacing w:line="336" w:lineRule="auto"/>
        <w:ind w:firstLineChars="200" w:firstLine="480"/>
        <w:rPr>
          <w:rFonts w:ascii="宋体" w:eastAsia="宋体" w:hAnsi="宋体" w:cs="Arial"/>
          <w:sz w:val="24"/>
          <w:szCs w:val="24"/>
        </w:rPr>
      </w:pPr>
    </w:p>
    <w:p w14:paraId="022C1EA0" w14:textId="77777777" w:rsidR="005F4BB4" w:rsidRDefault="005F4BB4" w:rsidP="005F4BB4">
      <w:pPr>
        <w:adjustRightInd w:val="0"/>
        <w:snapToGrid w:val="0"/>
        <w:spacing w:line="336" w:lineRule="auto"/>
        <w:ind w:firstLineChars="200" w:firstLine="480"/>
        <w:rPr>
          <w:rFonts w:ascii="宋体" w:eastAsia="宋体" w:hAnsi="宋体" w:cs="Arial"/>
          <w:sz w:val="24"/>
          <w:szCs w:val="24"/>
        </w:rPr>
      </w:pPr>
    </w:p>
    <w:p w14:paraId="719F9253" w14:textId="77777777" w:rsidR="005F4BB4" w:rsidRDefault="005F4BB4" w:rsidP="005F4BB4">
      <w:pPr>
        <w:adjustRightInd w:val="0"/>
        <w:snapToGrid w:val="0"/>
        <w:spacing w:line="336" w:lineRule="auto"/>
        <w:ind w:firstLineChars="200" w:firstLine="480"/>
        <w:rPr>
          <w:rFonts w:ascii="宋体" w:eastAsia="宋体" w:hAnsi="宋体" w:cs="Arial"/>
          <w:sz w:val="24"/>
          <w:szCs w:val="24"/>
        </w:rPr>
      </w:pPr>
    </w:p>
    <w:p w14:paraId="11BD6ED2" w14:textId="77777777" w:rsidR="005F4BB4" w:rsidRDefault="005F4BB4" w:rsidP="005F4BB4">
      <w:pPr>
        <w:adjustRightInd w:val="0"/>
        <w:snapToGrid w:val="0"/>
        <w:spacing w:line="336" w:lineRule="auto"/>
        <w:ind w:firstLineChars="200" w:firstLine="480"/>
        <w:rPr>
          <w:rFonts w:ascii="宋体" w:eastAsia="宋体" w:hAnsi="宋体" w:cs="Arial"/>
          <w:sz w:val="24"/>
          <w:szCs w:val="24"/>
        </w:rPr>
      </w:pPr>
    </w:p>
    <w:p w14:paraId="2B5131A7" w14:textId="77777777" w:rsidR="005F4BB4" w:rsidRDefault="005F4BB4" w:rsidP="005F4BB4">
      <w:pPr>
        <w:adjustRightInd w:val="0"/>
        <w:snapToGrid w:val="0"/>
        <w:spacing w:line="336" w:lineRule="auto"/>
        <w:ind w:firstLineChars="200" w:firstLine="480"/>
        <w:rPr>
          <w:rFonts w:ascii="宋体" w:eastAsia="宋体" w:hAnsi="宋体" w:cs="Arial"/>
          <w:sz w:val="24"/>
          <w:szCs w:val="24"/>
        </w:rPr>
      </w:pPr>
    </w:p>
    <w:p w14:paraId="64EA9275" w14:textId="77777777" w:rsidR="005F4BB4" w:rsidRDefault="005F4BB4" w:rsidP="005F4BB4">
      <w:pPr>
        <w:adjustRightInd w:val="0"/>
        <w:snapToGrid w:val="0"/>
        <w:spacing w:line="336" w:lineRule="auto"/>
        <w:ind w:firstLineChars="200" w:firstLine="480"/>
        <w:rPr>
          <w:rFonts w:ascii="宋体" w:eastAsia="宋体" w:hAnsi="宋体" w:cs="Arial"/>
          <w:sz w:val="24"/>
          <w:szCs w:val="24"/>
        </w:rPr>
      </w:pPr>
    </w:p>
    <w:p w14:paraId="16017497" w14:textId="77777777" w:rsidR="005F4BB4" w:rsidRDefault="005F4BB4" w:rsidP="005F4BB4">
      <w:pPr>
        <w:adjustRightInd w:val="0"/>
        <w:snapToGrid w:val="0"/>
        <w:spacing w:line="336" w:lineRule="auto"/>
        <w:ind w:firstLineChars="200" w:firstLine="480"/>
        <w:rPr>
          <w:rFonts w:ascii="宋体" w:eastAsia="宋体" w:hAnsi="宋体" w:cs="Arial"/>
          <w:sz w:val="24"/>
          <w:szCs w:val="24"/>
        </w:rPr>
      </w:pPr>
    </w:p>
    <w:p w14:paraId="50E26F6A" w14:textId="77777777" w:rsidR="005F4BB4" w:rsidRDefault="005F4BB4" w:rsidP="005F4BB4">
      <w:pPr>
        <w:adjustRightInd w:val="0"/>
        <w:snapToGrid w:val="0"/>
        <w:spacing w:line="336" w:lineRule="auto"/>
        <w:ind w:firstLineChars="200" w:firstLine="480"/>
        <w:rPr>
          <w:rFonts w:ascii="宋体" w:eastAsia="宋体" w:hAnsi="宋体" w:cs="Arial"/>
          <w:sz w:val="24"/>
          <w:szCs w:val="24"/>
        </w:rPr>
      </w:pPr>
    </w:p>
    <w:p w14:paraId="19D915F1" w14:textId="77777777" w:rsidR="005F4BB4" w:rsidRDefault="005F4BB4" w:rsidP="005F4BB4">
      <w:pPr>
        <w:adjustRightInd w:val="0"/>
        <w:snapToGrid w:val="0"/>
        <w:spacing w:line="336" w:lineRule="auto"/>
        <w:ind w:firstLineChars="200" w:firstLine="480"/>
        <w:rPr>
          <w:rFonts w:ascii="宋体" w:eastAsia="宋体" w:hAnsi="宋体" w:cs="Arial"/>
          <w:sz w:val="24"/>
          <w:szCs w:val="24"/>
        </w:rPr>
      </w:pPr>
    </w:p>
    <w:p w14:paraId="382B8FA0" w14:textId="77777777" w:rsidR="005F4BB4" w:rsidRDefault="005F4BB4" w:rsidP="005F4BB4">
      <w:pPr>
        <w:adjustRightInd w:val="0"/>
        <w:snapToGrid w:val="0"/>
        <w:spacing w:line="336" w:lineRule="auto"/>
        <w:ind w:firstLineChars="200" w:firstLine="480"/>
        <w:rPr>
          <w:rFonts w:ascii="宋体" w:eastAsia="宋体" w:hAnsi="宋体" w:cs="Arial"/>
          <w:sz w:val="24"/>
          <w:szCs w:val="24"/>
        </w:rPr>
      </w:pPr>
    </w:p>
    <w:p w14:paraId="7A31B521" w14:textId="77777777" w:rsidR="005F4BB4" w:rsidRPr="00CB16C1" w:rsidRDefault="005F4BB4" w:rsidP="00D81121">
      <w:pPr>
        <w:adjustRightInd w:val="0"/>
        <w:snapToGrid w:val="0"/>
        <w:spacing w:line="336" w:lineRule="auto"/>
        <w:ind w:firstLineChars="200" w:firstLine="600"/>
        <w:rPr>
          <w:rFonts w:ascii="宋体" w:eastAsia="宋体" w:hAnsi="宋体" w:cs="Times New Roman"/>
          <w:sz w:val="30"/>
          <w:szCs w:val="30"/>
        </w:rPr>
      </w:pPr>
    </w:p>
    <w:p w14:paraId="39E5CC1B" w14:textId="77777777"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112" w:name="_Toc124325904"/>
      <w:r w:rsidRPr="00CB16C1">
        <w:rPr>
          <w:rFonts w:ascii="宋体" w:eastAsia="宋体" w:hAnsi="宋体" w:cs="Times New Roman" w:hint="eastAsia"/>
          <w:b/>
          <w:sz w:val="30"/>
          <w:szCs w:val="20"/>
        </w:rPr>
        <w:lastRenderedPageBreak/>
        <w:t>二十、其他事项</w:t>
      </w:r>
      <w:bookmarkEnd w:id="112"/>
    </w:p>
    <w:p w14:paraId="3FD3FBE1"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如发生有权司法机关依法冻结基金份额持有人的基金份额时，基金管理人应予以配合，承担司法协助义务。</w:t>
      </w:r>
    </w:p>
    <w:p w14:paraId="4272B8EF" w14:textId="77777777"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除本协议有明确定义外，本协议的用语定义适用《基金合同》的约定。本协议未尽事宜，当事人依据《基金合同》、有关法律法规等规定协商办理。</w:t>
      </w:r>
    </w:p>
    <w:p w14:paraId="462D8CA1" w14:textId="77777777" w:rsidR="00C9365F" w:rsidRDefault="00C9365F" w:rsidP="00B401F2">
      <w:pPr>
        <w:adjustRightInd w:val="0"/>
        <w:snapToGrid w:val="0"/>
        <w:spacing w:line="336" w:lineRule="auto"/>
        <w:ind w:firstLineChars="200" w:firstLine="480"/>
        <w:rPr>
          <w:rFonts w:ascii="宋体" w:eastAsia="宋体" w:hAnsi="宋体" w:cs="Arial"/>
          <w:sz w:val="24"/>
          <w:szCs w:val="24"/>
        </w:rPr>
      </w:pPr>
    </w:p>
    <w:p w14:paraId="5FFEA22E"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46A0ADD4"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1D39862B"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42DCE588"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2F5E57F1"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5160819B"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7E58F4F7"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35BAA9E2"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55140A35"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7CD87B8D"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1808CA6F"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244AC1B1"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62F57412"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7D72CF65"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388B555F"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5456E4C5"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24932971"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3CA99FA7"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525EAE12"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1548D1AB"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25A03A88" w14:textId="77777777" w:rsidR="005F4BB4" w:rsidRDefault="005F4BB4" w:rsidP="00B401F2">
      <w:pPr>
        <w:adjustRightInd w:val="0"/>
        <w:snapToGrid w:val="0"/>
        <w:spacing w:line="336" w:lineRule="auto"/>
        <w:ind w:firstLineChars="200" w:firstLine="480"/>
        <w:rPr>
          <w:rFonts w:ascii="宋体" w:eastAsia="宋体" w:hAnsi="宋体" w:cs="Arial"/>
          <w:sz w:val="24"/>
          <w:szCs w:val="24"/>
        </w:rPr>
      </w:pPr>
    </w:p>
    <w:p w14:paraId="0EF229BC" w14:textId="77777777" w:rsidR="005F4BB4" w:rsidRPr="00CB16C1" w:rsidRDefault="005F4BB4" w:rsidP="00B401F2">
      <w:pPr>
        <w:adjustRightInd w:val="0"/>
        <w:snapToGrid w:val="0"/>
        <w:spacing w:line="336" w:lineRule="auto"/>
        <w:ind w:firstLineChars="200" w:firstLine="480"/>
        <w:rPr>
          <w:rFonts w:ascii="宋体" w:eastAsia="宋体" w:hAnsi="宋体" w:cs="Arial"/>
          <w:sz w:val="24"/>
          <w:szCs w:val="24"/>
        </w:rPr>
      </w:pPr>
    </w:p>
    <w:p w14:paraId="5C78D43A" w14:textId="77777777"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113" w:name="_Toc124325905"/>
      <w:r w:rsidRPr="00CB16C1">
        <w:rPr>
          <w:rFonts w:ascii="宋体" w:eastAsia="宋体" w:hAnsi="宋体" w:cs="Times New Roman" w:hint="eastAsia"/>
          <w:b/>
          <w:sz w:val="30"/>
          <w:szCs w:val="20"/>
        </w:rPr>
        <w:lastRenderedPageBreak/>
        <w:t>二十一、托管协议的签订</w:t>
      </w:r>
      <w:bookmarkEnd w:id="113"/>
    </w:p>
    <w:p w14:paraId="6CEDD3CF" w14:textId="13477362" w:rsidR="00DC06EE" w:rsidRPr="00C9365F" w:rsidRDefault="0055093D" w:rsidP="003935BF">
      <w:pPr>
        <w:adjustRightInd w:val="0"/>
        <w:snapToGrid w:val="0"/>
        <w:spacing w:line="336" w:lineRule="auto"/>
        <w:ind w:firstLineChars="200" w:firstLine="480"/>
        <w:rPr>
          <w:rFonts w:ascii="宋体" w:eastAsia="宋体" w:hAnsi="宋体" w:cs="Times New Roman"/>
          <w:b/>
          <w:sz w:val="24"/>
          <w:szCs w:val="28"/>
        </w:rPr>
      </w:pPr>
      <w:r w:rsidRPr="00CB16C1">
        <w:rPr>
          <w:rFonts w:ascii="宋体" w:eastAsia="宋体" w:hAnsi="宋体" w:cs="Arial" w:hint="eastAsia"/>
          <w:sz w:val="24"/>
          <w:szCs w:val="24"/>
        </w:rPr>
        <w:t>本协议双方法定代表人或授权代表签章、签订地、签订日</w:t>
      </w:r>
      <w:r w:rsidR="00A3276C">
        <w:rPr>
          <w:rFonts w:ascii="宋体" w:eastAsia="宋体" w:hAnsi="宋体" w:cs="Arial" w:hint="eastAsia"/>
          <w:sz w:val="24"/>
          <w:szCs w:val="24"/>
        </w:rPr>
        <w:t>。</w:t>
      </w:r>
    </w:p>
    <w:sectPr w:rsidR="00DC06EE" w:rsidRPr="00C9365F" w:rsidSect="0055093D">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E6518" w14:textId="77777777" w:rsidR="00AE57C4" w:rsidRDefault="00AE57C4" w:rsidP="00DC06EE">
      <w:r>
        <w:separator/>
      </w:r>
    </w:p>
  </w:endnote>
  <w:endnote w:type="continuationSeparator" w:id="0">
    <w:p w14:paraId="0DA563B1" w14:textId="77777777" w:rsidR="00AE57C4" w:rsidRDefault="00AE57C4" w:rsidP="00DC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1D9D0" w14:textId="77777777" w:rsidR="00473DDF" w:rsidRDefault="00473DD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F5DE9AF" w14:textId="77777777" w:rsidR="00473DDF" w:rsidRDefault="00473DD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87497" w14:textId="53C9DCE7" w:rsidR="00473DDF" w:rsidRDefault="00473DD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24E6C">
      <w:rPr>
        <w:rStyle w:val="a6"/>
        <w:noProof/>
      </w:rPr>
      <w:t>1</w:t>
    </w:r>
    <w:r>
      <w:rPr>
        <w:rStyle w:val="a6"/>
      </w:rPr>
      <w:fldChar w:fldCharType="end"/>
    </w:r>
  </w:p>
  <w:p w14:paraId="4D5DA0B8" w14:textId="77777777" w:rsidR="00473DDF" w:rsidRDefault="00473DD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068A2" w14:textId="77777777" w:rsidR="00473DDF" w:rsidRDefault="00473D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9004E" w14:textId="77777777" w:rsidR="00AE57C4" w:rsidRDefault="00AE57C4" w:rsidP="00DC06EE">
      <w:r>
        <w:separator/>
      </w:r>
    </w:p>
  </w:footnote>
  <w:footnote w:type="continuationSeparator" w:id="0">
    <w:p w14:paraId="5C8CBE7D" w14:textId="77777777" w:rsidR="00AE57C4" w:rsidRDefault="00AE57C4" w:rsidP="00DC0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1FE3F" w14:textId="37222C67" w:rsidR="00473DDF" w:rsidRPr="00D137F3" w:rsidRDefault="00473DDF" w:rsidP="00623719">
    <w:pPr>
      <w:pStyle w:val="a4"/>
      <w:jc w:val="left"/>
      <w:rPr>
        <w:rFonts w:ascii="宋体" w:eastAsia="宋体" w:hAnsi="宋体"/>
      </w:rPr>
    </w:pPr>
    <w:r w:rsidRPr="00D137F3">
      <w:rPr>
        <w:rFonts w:ascii="宋体" w:eastAsia="宋体" w:hAnsi="宋体" w:hint="eastAsia"/>
      </w:rPr>
      <w:t>方正富邦</w:t>
    </w:r>
    <w:r>
      <w:rPr>
        <w:rFonts w:ascii="宋体" w:eastAsia="宋体" w:hAnsi="宋体" w:hint="eastAsia"/>
      </w:rPr>
      <w:t>添利纯债</w:t>
    </w:r>
    <w:r w:rsidRPr="00D137F3">
      <w:rPr>
        <w:rFonts w:ascii="宋体" w:eastAsia="宋体" w:hAnsi="宋体" w:hint="eastAsia"/>
      </w:rPr>
      <w:t xml:space="preserve">债券型证券投资基金                        </w:t>
    </w:r>
    <w:r>
      <w:rPr>
        <w:rFonts w:ascii="宋体" w:eastAsia="宋体" w:hAnsi="宋体" w:hint="eastAsia"/>
      </w:rPr>
      <w:t xml:space="preserve">                       </w:t>
    </w:r>
    <w:r w:rsidR="00F84DA0">
      <w:rPr>
        <w:rFonts w:ascii="宋体" w:eastAsia="宋体" w:hAnsi="宋体"/>
      </w:rPr>
      <w:t xml:space="preserve">     </w:t>
    </w:r>
    <w:r w:rsidRPr="00D137F3">
      <w:rPr>
        <w:rFonts w:ascii="宋体" w:eastAsia="宋体" w:hAnsi="宋体"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F2200" w14:textId="35787207" w:rsidR="00473DDF" w:rsidRPr="00D137F3" w:rsidRDefault="00473DDF" w:rsidP="00340DB7">
    <w:pPr>
      <w:pStyle w:val="a4"/>
      <w:jc w:val="left"/>
      <w:rPr>
        <w:rFonts w:ascii="宋体" w:eastAsia="宋体" w:hAnsi="宋体"/>
      </w:rPr>
    </w:pPr>
    <w:r w:rsidRPr="00D137F3">
      <w:rPr>
        <w:rFonts w:ascii="宋体" w:eastAsia="宋体" w:hAnsi="宋体" w:hint="eastAsia"/>
      </w:rPr>
      <w:t>方正富邦</w:t>
    </w:r>
    <w:r>
      <w:rPr>
        <w:rFonts w:ascii="宋体" w:eastAsia="宋体" w:hAnsi="宋体" w:hint="eastAsia"/>
      </w:rPr>
      <w:t>添利纯债</w:t>
    </w:r>
    <w:r w:rsidRPr="00D137F3">
      <w:rPr>
        <w:rFonts w:ascii="宋体" w:eastAsia="宋体" w:hAnsi="宋体" w:hint="eastAsia"/>
      </w:rPr>
      <w:t xml:space="preserve">债券型证券投资基金                           </w:t>
    </w:r>
    <w:r>
      <w:rPr>
        <w:rFonts w:ascii="宋体" w:eastAsia="宋体" w:hAnsi="宋体" w:hint="eastAsia"/>
      </w:rPr>
      <w:t xml:space="preserve">                         </w:t>
    </w:r>
    <w:r w:rsidRPr="00D137F3">
      <w:rPr>
        <w:rFonts w:ascii="宋体" w:eastAsia="宋体" w:hAnsi="宋体"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EF"/>
    <w:rsid w:val="00005D18"/>
    <w:rsid w:val="00011022"/>
    <w:rsid w:val="00013AD1"/>
    <w:rsid w:val="00017712"/>
    <w:rsid w:val="0002147A"/>
    <w:rsid w:val="00022E54"/>
    <w:rsid w:val="00023913"/>
    <w:rsid w:val="0003017F"/>
    <w:rsid w:val="00034A5C"/>
    <w:rsid w:val="00037BF7"/>
    <w:rsid w:val="0006522F"/>
    <w:rsid w:val="000666FF"/>
    <w:rsid w:val="000726E8"/>
    <w:rsid w:val="00080B35"/>
    <w:rsid w:val="000A2FB3"/>
    <w:rsid w:val="000B69ED"/>
    <w:rsid w:val="000C52BB"/>
    <w:rsid w:val="000C58D9"/>
    <w:rsid w:val="000D0DA2"/>
    <w:rsid w:val="000D1C5C"/>
    <w:rsid w:val="000D1F19"/>
    <w:rsid w:val="000E1E19"/>
    <w:rsid w:val="00100F63"/>
    <w:rsid w:val="0011084E"/>
    <w:rsid w:val="00112726"/>
    <w:rsid w:val="00112ED7"/>
    <w:rsid w:val="00117BA3"/>
    <w:rsid w:val="001220B8"/>
    <w:rsid w:val="00122689"/>
    <w:rsid w:val="00131A68"/>
    <w:rsid w:val="00145692"/>
    <w:rsid w:val="001510D7"/>
    <w:rsid w:val="00162279"/>
    <w:rsid w:val="001671BB"/>
    <w:rsid w:val="00175681"/>
    <w:rsid w:val="00190238"/>
    <w:rsid w:val="00190537"/>
    <w:rsid w:val="00194335"/>
    <w:rsid w:val="001A11B5"/>
    <w:rsid w:val="001A2A48"/>
    <w:rsid w:val="001B2260"/>
    <w:rsid w:val="001B2447"/>
    <w:rsid w:val="001B38DA"/>
    <w:rsid w:val="001C13BF"/>
    <w:rsid w:val="001C5EB1"/>
    <w:rsid w:val="001C73C8"/>
    <w:rsid w:val="00203497"/>
    <w:rsid w:val="0021072D"/>
    <w:rsid w:val="0022026C"/>
    <w:rsid w:val="0022136A"/>
    <w:rsid w:val="00221404"/>
    <w:rsid w:val="002230C0"/>
    <w:rsid w:val="00225821"/>
    <w:rsid w:val="00234644"/>
    <w:rsid w:val="00234CEE"/>
    <w:rsid w:val="00250E45"/>
    <w:rsid w:val="002845CB"/>
    <w:rsid w:val="0029535A"/>
    <w:rsid w:val="002A1133"/>
    <w:rsid w:val="002A77ED"/>
    <w:rsid w:val="002B36C1"/>
    <w:rsid w:val="002C2E02"/>
    <w:rsid w:val="002E7A12"/>
    <w:rsid w:val="002F1C0D"/>
    <w:rsid w:val="002F5F4C"/>
    <w:rsid w:val="003008C4"/>
    <w:rsid w:val="0030393C"/>
    <w:rsid w:val="00305EB5"/>
    <w:rsid w:val="00316D06"/>
    <w:rsid w:val="00323F43"/>
    <w:rsid w:val="00324E6C"/>
    <w:rsid w:val="00326FE8"/>
    <w:rsid w:val="00340DB7"/>
    <w:rsid w:val="00344485"/>
    <w:rsid w:val="00350B1B"/>
    <w:rsid w:val="00360CA2"/>
    <w:rsid w:val="00367071"/>
    <w:rsid w:val="003701D5"/>
    <w:rsid w:val="00382815"/>
    <w:rsid w:val="00382915"/>
    <w:rsid w:val="0038645E"/>
    <w:rsid w:val="00386BDE"/>
    <w:rsid w:val="003935BF"/>
    <w:rsid w:val="0039549C"/>
    <w:rsid w:val="00397F03"/>
    <w:rsid w:val="003B053A"/>
    <w:rsid w:val="003B0723"/>
    <w:rsid w:val="003B49CD"/>
    <w:rsid w:val="003B6628"/>
    <w:rsid w:val="003B7745"/>
    <w:rsid w:val="003C500C"/>
    <w:rsid w:val="003D22E2"/>
    <w:rsid w:val="003E2A0E"/>
    <w:rsid w:val="003F2473"/>
    <w:rsid w:val="003F7412"/>
    <w:rsid w:val="00407E81"/>
    <w:rsid w:val="004132EF"/>
    <w:rsid w:val="004148C3"/>
    <w:rsid w:val="00420C8E"/>
    <w:rsid w:val="0042478D"/>
    <w:rsid w:val="00426D31"/>
    <w:rsid w:val="00446144"/>
    <w:rsid w:val="00446214"/>
    <w:rsid w:val="0044763E"/>
    <w:rsid w:val="004519B9"/>
    <w:rsid w:val="00452149"/>
    <w:rsid w:val="004532D1"/>
    <w:rsid w:val="00472869"/>
    <w:rsid w:val="00473C88"/>
    <w:rsid w:val="00473DDF"/>
    <w:rsid w:val="004908FB"/>
    <w:rsid w:val="00491DC5"/>
    <w:rsid w:val="00495879"/>
    <w:rsid w:val="004A4AAB"/>
    <w:rsid w:val="004A4CCC"/>
    <w:rsid w:val="004A5481"/>
    <w:rsid w:val="004A5C5F"/>
    <w:rsid w:val="004B1521"/>
    <w:rsid w:val="004B2CE4"/>
    <w:rsid w:val="004B547E"/>
    <w:rsid w:val="004B7CFE"/>
    <w:rsid w:val="004C3F28"/>
    <w:rsid w:val="004D1089"/>
    <w:rsid w:val="004E70EF"/>
    <w:rsid w:val="004F06D9"/>
    <w:rsid w:val="004F2E49"/>
    <w:rsid w:val="004F3C78"/>
    <w:rsid w:val="004F655A"/>
    <w:rsid w:val="0050216F"/>
    <w:rsid w:val="005053D1"/>
    <w:rsid w:val="00513222"/>
    <w:rsid w:val="00514BF8"/>
    <w:rsid w:val="0051694B"/>
    <w:rsid w:val="00520161"/>
    <w:rsid w:val="00532464"/>
    <w:rsid w:val="00532C69"/>
    <w:rsid w:val="00534C2E"/>
    <w:rsid w:val="0054282C"/>
    <w:rsid w:val="00542DA1"/>
    <w:rsid w:val="005471B9"/>
    <w:rsid w:val="0055093D"/>
    <w:rsid w:val="00550A6B"/>
    <w:rsid w:val="005743A8"/>
    <w:rsid w:val="005A5101"/>
    <w:rsid w:val="005A65A9"/>
    <w:rsid w:val="005B2666"/>
    <w:rsid w:val="005C07AC"/>
    <w:rsid w:val="005C1BEC"/>
    <w:rsid w:val="005C3C31"/>
    <w:rsid w:val="005D019E"/>
    <w:rsid w:val="005D3B19"/>
    <w:rsid w:val="005D4997"/>
    <w:rsid w:val="005E0935"/>
    <w:rsid w:val="005E74CD"/>
    <w:rsid w:val="005F3EF7"/>
    <w:rsid w:val="005F4674"/>
    <w:rsid w:val="005F4BB4"/>
    <w:rsid w:val="006029C6"/>
    <w:rsid w:val="00603F64"/>
    <w:rsid w:val="00605721"/>
    <w:rsid w:val="00611886"/>
    <w:rsid w:val="00615668"/>
    <w:rsid w:val="006211DC"/>
    <w:rsid w:val="00621EBD"/>
    <w:rsid w:val="00623719"/>
    <w:rsid w:val="00624CBF"/>
    <w:rsid w:val="00630A55"/>
    <w:rsid w:val="006311BE"/>
    <w:rsid w:val="006479BB"/>
    <w:rsid w:val="006534D0"/>
    <w:rsid w:val="006548DB"/>
    <w:rsid w:val="00663234"/>
    <w:rsid w:val="0066412C"/>
    <w:rsid w:val="00671EF6"/>
    <w:rsid w:val="00673B1E"/>
    <w:rsid w:val="0067529F"/>
    <w:rsid w:val="006811EF"/>
    <w:rsid w:val="0068217F"/>
    <w:rsid w:val="006839C3"/>
    <w:rsid w:val="00691EA5"/>
    <w:rsid w:val="00695DAF"/>
    <w:rsid w:val="006A4DA1"/>
    <w:rsid w:val="006A6881"/>
    <w:rsid w:val="006B5376"/>
    <w:rsid w:val="006B6289"/>
    <w:rsid w:val="006C5966"/>
    <w:rsid w:val="006D6533"/>
    <w:rsid w:val="006E4E64"/>
    <w:rsid w:val="006E5BE9"/>
    <w:rsid w:val="006E7CEF"/>
    <w:rsid w:val="0070069C"/>
    <w:rsid w:val="007035E9"/>
    <w:rsid w:val="007116A4"/>
    <w:rsid w:val="00727EC8"/>
    <w:rsid w:val="00735825"/>
    <w:rsid w:val="00744CC2"/>
    <w:rsid w:val="00755E6E"/>
    <w:rsid w:val="00761BD2"/>
    <w:rsid w:val="007623C0"/>
    <w:rsid w:val="0076605F"/>
    <w:rsid w:val="00766B33"/>
    <w:rsid w:val="0076798D"/>
    <w:rsid w:val="007710F5"/>
    <w:rsid w:val="00772F13"/>
    <w:rsid w:val="0077478D"/>
    <w:rsid w:val="00781B1B"/>
    <w:rsid w:val="00787451"/>
    <w:rsid w:val="0079416F"/>
    <w:rsid w:val="007A05A7"/>
    <w:rsid w:val="007A51BA"/>
    <w:rsid w:val="007B2E8F"/>
    <w:rsid w:val="007C5FF1"/>
    <w:rsid w:val="007D0320"/>
    <w:rsid w:val="007D5246"/>
    <w:rsid w:val="007E0806"/>
    <w:rsid w:val="007E32C7"/>
    <w:rsid w:val="007E34FA"/>
    <w:rsid w:val="007E3642"/>
    <w:rsid w:val="007F6D27"/>
    <w:rsid w:val="0081071C"/>
    <w:rsid w:val="00812C51"/>
    <w:rsid w:val="008235F8"/>
    <w:rsid w:val="00823BA5"/>
    <w:rsid w:val="00830B0F"/>
    <w:rsid w:val="00830BDA"/>
    <w:rsid w:val="0084715B"/>
    <w:rsid w:val="008471E3"/>
    <w:rsid w:val="00862F3D"/>
    <w:rsid w:val="00867F80"/>
    <w:rsid w:val="0087433C"/>
    <w:rsid w:val="00891672"/>
    <w:rsid w:val="008A467B"/>
    <w:rsid w:val="008A7867"/>
    <w:rsid w:val="008B2564"/>
    <w:rsid w:val="008C1477"/>
    <w:rsid w:val="008F1271"/>
    <w:rsid w:val="008F453D"/>
    <w:rsid w:val="008F596D"/>
    <w:rsid w:val="00903435"/>
    <w:rsid w:val="009169DE"/>
    <w:rsid w:val="009236F2"/>
    <w:rsid w:val="00930288"/>
    <w:rsid w:val="00931DDC"/>
    <w:rsid w:val="00933E5C"/>
    <w:rsid w:val="00963C33"/>
    <w:rsid w:val="009660A1"/>
    <w:rsid w:val="009675EC"/>
    <w:rsid w:val="0097352A"/>
    <w:rsid w:val="00977747"/>
    <w:rsid w:val="009816B3"/>
    <w:rsid w:val="00990ED3"/>
    <w:rsid w:val="009935D7"/>
    <w:rsid w:val="009A052C"/>
    <w:rsid w:val="009A22FC"/>
    <w:rsid w:val="009B5220"/>
    <w:rsid w:val="009C4A17"/>
    <w:rsid w:val="009C6DE5"/>
    <w:rsid w:val="009D14D7"/>
    <w:rsid w:val="009F0F72"/>
    <w:rsid w:val="009F459E"/>
    <w:rsid w:val="009F4843"/>
    <w:rsid w:val="00A0582F"/>
    <w:rsid w:val="00A10647"/>
    <w:rsid w:val="00A173A4"/>
    <w:rsid w:val="00A20611"/>
    <w:rsid w:val="00A20E55"/>
    <w:rsid w:val="00A21239"/>
    <w:rsid w:val="00A3276C"/>
    <w:rsid w:val="00A32EF1"/>
    <w:rsid w:val="00A33185"/>
    <w:rsid w:val="00A35C07"/>
    <w:rsid w:val="00A41DED"/>
    <w:rsid w:val="00A50AC9"/>
    <w:rsid w:val="00A56B7F"/>
    <w:rsid w:val="00A601C4"/>
    <w:rsid w:val="00A62814"/>
    <w:rsid w:val="00A66A96"/>
    <w:rsid w:val="00A761AB"/>
    <w:rsid w:val="00A80DB5"/>
    <w:rsid w:val="00A97EC7"/>
    <w:rsid w:val="00AB1CD3"/>
    <w:rsid w:val="00AE57C4"/>
    <w:rsid w:val="00AF40AC"/>
    <w:rsid w:val="00AF5C5F"/>
    <w:rsid w:val="00AF5EA8"/>
    <w:rsid w:val="00B02633"/>
    <w:rsid w:val="00B03D21"/>
    <w:rsid w:val="00B363A3"/>
    <w:rsid w:val="00B401F2"/>
    <w:rsid w:val="00B4735E"/>
    <w:rsid w:val="00B521DD"/>
    <w:rsid w:val="00B53339"/>
    <w:rsid w:val="00B553AD"/>
    <w:rsid w:val="00B57D2F"/>
    <w:rsid w:val="00B77158"/>
    <w:rsid w:val="00B81ED2"/>
    <w:rsid w:val="00B95FEB"/>
    <w:rsid w:val="00BA0F58"/>
    <w:rsid w:val="00BA7C14"/>
    <w:rsid w:val="00BC0A87"/>
    <w:rsid w:val="00BC7AD8"/>
    <w:rsid w:val="00BE16A3"/>
    <w:rsid w:val="00BE2814"/>
    <w:rsid w:val="00BE67A4"/>
    <w:rsid w:val="00BF3950"/>
    <w:rsid w:val="00C04DCB"/>
    <w:rsid w:val="00C13100"/>
    <w:rsid w:val="00C214EC"/>
    <w:rsid w:val="00C223C3"/>
    <w:rsid w:val="00C22CEA"/>
    <w:rsid w:val="00C43539"/>
    <w:rsid w:val="00C5332E"/>
    <w:rsid w:val="00C537F6"/>
    <w:rsid w:val="00C55B2A"/>
    <w:rsid w:val="00C6232A"/>
    <w:rsid w:val="00C62BC0"/>
    <w:rsid w:val="00C76155"/>
    <w:rsid w:val="00C812C2"/>
    <w:rsid w:val="00C9077D"/>
    <w:rsid w:val="00C91B9B"/>
    <w:rsid w:val="00C9365F"/>
    <w:rsid w:val="00CA5CE2"/>
    <w:rsid w:val="00CA69B5"/>
    <w:rsid w:val="00CB16C1"/>
    <w:rsid w:val="00CB3554"/>
    <w:rsid w:val="00CB6674"/>
    <w:rsid w:val="00CD0AB9"/>
    <w:rsid w:val="00CD24B5"/>
    <w:rsid w:val="00CD2682"/>
    <w:rsid w:val="00CD3FB8"/>
    <w:rsid w:val="00CD430D"/>
    <w:rsid w:val="00CD47A2"/>
    <w:rsid w:val="00CE240E"/>
    <w:rsid w:val="00CF4071"/>
    <w:rsid w:val="00D02BBE"/>
    <w:rsid w:val="00D04540"/>
    <w:rsid w:val="00D11251"/>
    <w:rsid w:val="00D1264B"/>
    <w:rsid w:val="00D137F3"/>
    <w:rsid w:val="00D20D7F"/>
    <w:rsid w:val="00D23CBC"/>
    <w:rsid w:val="00D341D2"/>
    <w:rsid w:val="00D35110"/>
    <w:rsid w:val="00D36AB2"/>
    <w:rsid w:val="00D37B1B"/>
    <w:rsid w:val="00D41AB4"/>
    <w:rsid w:val="00D46960"/>
    <w:rsid w:val="00D47A82"/>
    <w:rsid w:val="00D5751E"/>
    <w:rsid w:val="00D62805"/>
    <w:rsid w:val="00D65E3B"/>
    <w:rsid w:val="00D81121"/>
    <w:rsid w:val="00D827A9"/>
    <w:rsid w:val="00D9422E"/>
    <w:rsid w:val="00D9607A"/>
    <w:rsid w:val="00DB5BD8"/>
    <w:rsid w:val="00DC06EE"/>
    <w:rsid w:val="00DC14E6"/>
    <w:rsid w:val="00DC2D3A"/>
    <w:rsid w:val="00DC41E3"/>
    <w:rsid w:val="00DD178B"/>
    <w:rsid w:val="00DD56FB"/>
    <w:rsid w:val="00DD585F"/>
    <w:rsid w:val="00DD5870"/>
    <w:rsid w:val="00DD78DF"/>
    <w:rsid w:val="00DE16CD"/>
    <w:rsid w:val="00DF200A"/>
    <w:rsid w:val="00DF22FB"/>
    <w:rsid w:val="00E020D0"/>
    <w:rsid w:val="00E03363"/>
    <w:rsid w:val="00E113AA"/>
    <w:rsid w:val="00E202D0"/>
    <w:rsid w:val="00E3313A"/>
    <w:rsid w:val="00E363AE"/>
    <w:rsid w:val="00E44E68"/>
    <w:rsid w:val="00E46A35"/>
    <w:rsid w:val="00E60A6D"/>
    <w:rsid w:val="00E678EB"/>
    <w:rsid w:val="00E70A91"/>
    <w:rsid w:val="00E73AB6"/>
    <w:rsid w:val="00E7570E"/>
    <w:rsid w:val="00E84B07"/>
    <w:rsid w:val="00E950AF"/>
    <w:rsid w:val="00E95829"/>
    <w:rsid w:val="00EA726E"/>
    <w:rsid w:val="00EB637F"/>
    <w:rsid w:val="00EC5774"/>
    <w:rsid w:val="00ED6406"/>
    <w:rsid w:val="00ED70AE"/>
    <w:rsid w:val="00EE7DB6"/>
    <w:rsid w:val="00EF1F76"/>
    <w:rsid w:val="00EF29D9"/>
    <w:rsid w:val="00F01D28"/>
    <w:rsid w:val="00F03ADC"/>
    <w:rsid w:val="00F111F9"/>
    <w:rsid w:val="00F11391"/>
    <w:rsid w:val="00F13281"/>
    <w:rsid w:val="00F16EDE"/>
    <w:rsid w:val="00F25AA6"/>
    <w:rsid w:val="00F4005B"/>
    <w:rsid w:val="00F55DE6"/>
    <w:rsid w:val="00F62D7C"/>
    <w:rsid w:val="00F84626"/>
    <w:rsid w:val="00F84DA0"/>
    <w:rsid w:val="00F8545A"/>
    <w:rsid w:val="00F96571"/>
    <w:rsid w:val="00F97C4B"/>
    <w:rsid w:val="00F97E97"/>
    <w:rsid w:val="00FA09DA"/>
    <w:rsid w:val="00FA36B0"/>
    <w:rsid w:val="00FA4540"/>
    <w:rsid w:val="00FB6F98"/>
    <w:rsid w:val="00FC3720"/>
    <w:rsid w:val="00FC5C2E"/>
    <w:rsid w:val="00FD1F7A"/>
    <w:rsid w:val="00FD4B45"/>
    <w:rsid w:val="00FE49A0"/>
    <w:rsid w:val="00FE4C41"/>
    <w:rsid w:val="00FF230A"/>
    <w:rsid w:val="00FF7E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687E5C"/>
  <w15:docId w15:val="{83BEF03E-2115-491F-BBC5-A8BBCC9E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5D019E"/>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55093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1"/>
    <w:uiPriority w:val="99"/>
    <w:unhideWhenUsed/>
    <w:rsid w:val="00DC06EE"/>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1"/>
    <w:link w:val="a4"/>
    <w:uiPriority w:val="99"/>
    <w:rsid w:val="00DC06EE"/>
    <w:rPr>
      <w:sz w:val="18"/>
      <w:szCs w:val="18"/>
    </w:rPr>
  </w:style>
  <w:style w:type="paragraph" w:styleId="a5">
    <w:name w:val="footer"/>
    <w:basedOn w:val="a"/>
    <w:link w:val="Char10"/>
    <w:uiPriority w:val="99"/>
    <w:unhideWhenUsed/>
    <w:rsid w:val="00DC06EE"/>
    <w:pPr>
      <w:tabs>
        <w:tab w:val="center" w:pos="4153"/>
        <w:tab w:val="right" w:pos="8306"/>
      </w:tabs>
      <w:snapToGrid w:val="0"/>
      <w:jc w:val="left"/>
    </w:pPr>
    <w:rPr>
      <w:sz w:val="18"/>
      <w:szCs w:val="18"/>
    </w:rPr>
  </w:style>
  <w:style w:type="character" w:customStyle="1" w:styleId="Char10">
    <w:name w:val="页脚 Char1"/>
    <w:basedOn w:val="a1"/>
    <w:link w:val="a5"/>
    <w:uiPriority w:val="99"/>
    <w:rsid w:val="00DC06EE"/>
    <w:rPr>
      <w:sz w:val="18"/>
      <w:szCs w:val="18"/>
    </w:rPr>
  </w:style>
  <w:style w:type="character" w:customStyle="1" w:styleId="20">
    <w:name w:val="标题 2 字符"/>
    <w:basedOn w:val="a1"/>
    <w:uiPriority w:val="9"/>
    <w:semiHidden/>
    <w:rsid w:val="0055093D"/>
    <w:rPr>
      <w:rFonts w:asciiTheme="majorHAnsi" w:eastAsiaTheme="majorEastAsia" w:hAnsiTheme="majorHAnsi" w:cstheme="majorBidi"/>
      <w:b/>
      <w:bCs/>
      <w:sz w:val="32"/>
      <w:szCs w:val="32"/>
    </w:rPr>
  </w:style>
  <w:style w:type="numbering" w:customStyle="1" w:styleId="10">
    <w:name w:val="无列表1"/>
    <w:next w:val="a3"/>
    <w:uiPriority w:val="99"/>
    <w:semiHidden/>
    <w:unhideWhenUsed/>
    <w:rsid w:val="0055093D"/>
  </w:style>
  <w:style w:type="character" w:customStyle="1" w:styleId="Char">
    <w:name w:val="页眉 Char"/>
    <w:uiPriority w:val="99"/>
    <w:rsid w:val="0055093D"/>
    <w:rPr>
      <w:sz w:val="18"/>
      <w:szCs w:val="18"/>
    </w:rPr>
  </w:style>
  <w:style w:type="character" w:customStyle="1" w:styleId="Char0">
    <w:name w:val="页脚 Char"/>
    <w:uiPriority w:val="99"/>
    <w:rsid w:val="0055093D"/>
    <w:rPr>
      <w:sz w:val="18"/>
      <w:szCs w:val="18"/>
    </w:rPr>
  </w:style>
  <w:style w:type="character" w:customStyle="1" w:styleId="2Char">
    <w:name w:val="标题 2 Char"/>
    <w:link w:val="2"/>
    <w:rsid w:val="0055093D"/>
    <w:rPr>
      <w:rFonts w:ascii="Arial" w:eastAsia="黑体" w:hAnsi="Arial" w:cs="Times New Roman"/>
      <w:b/>
      <w:sz w:val="32"/>
      <w:szCs w:val="20"/>
    </w:rPr>
  </w:style>
  <w:style w:type="character" w:styleId="a6">
    <w:name w:val="page number"/>
    <w:basedOn w:val="a1"/>
    <w:rsid w:val="0055093D"/>
  </w:style>
  <w:style w:type="paragraph" w:styleId="a7">
    <w:name w:val="Normal (Web)"/>
    <w:basedOn w:val="a"/>
    <w:rsid w:val="0055093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55093D"/>
    <w:rPr>
      <w:b/>
      <w:bCs/>
    </w:rPr>
  </w:style>
  <w:style w:type="character" w:styleId="a9">
    <w:name w:val="Hyperlink"/>
    <w:uiPriority w:val="99"/>
    <w:rsid w:val="0055093D"/>
    <w:rPr>
      <w:color w:val="0000FF"/>
      <w:u w:val="single"/>
    </w:rPr>
  </w:style>
  <w:style w:type="paragraph" w:customStyle="1" w:styleId="wz1">
    <w:name w:val="wz1"/>
    <w:basedOn w:val="a"/>
    <w:rsid w:val="0055093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2"/>
    <w:rsid w:val="0055093D"/>
    <w:pPr>
      <w:spacing w:line="360" w:lineRule="auto"/>
    </w:pPr>
    <w:rPr>
      <w:rFonts w:ascii="仿宋_GB2312" w:eastAsia="仿宋_GB2312" w:hAnsi="Times New Roman" w:cs="Times New Roman"/>
      <w:color w:val="000000"/>
      <w:kern w:val="0"/>
      <w:sz w:val="24"/>
      <w:szCs w:val="28"/>
    </w:rPr>
  </w:style>
  <w:style w:type="character" w:customStyle="1" w:styleId="ab">
    <w:name w:val="正文文本 字符"/>
    <w:basedOn w:val="a1"/>
    <w:uiPriority w:val="99"/>
    <w:semiHidden/>
    <w:rsid w:val="0055093D"/>
  </w:style>
  <w:style w:type="character" w:customStyle="1" w:styleId="Char2">
    <w:name w:val="正文文本 Char"/>
    <w:link w:val="aa"/>
    <w:rsid w:val="0055093D"/>
    <w:rPr>
      <w:rFonts w:ascii="仿宋_GB2312" w:eastAsia="仿宋_GB2312" w:hAnsi="Times New Roman" w:cs="Times New Roman"/>
      <w:color w:val="000000"/>
      <w:kern w:val="0"/>
      <w:sz w:val="24"/>
      <w:szCs w:val="28"/>
    </w:rPr>
  </w:style>
  <w:style w:type="character" w:customStyle="1" w:styleId="read">
    <w:name w:val="read"/>
    <w:basedOn w:val="a1"/>
    <w:rsid w:val="0055093D"/>
  </w:style>
  <w:style w:type="paragraph" w:styleId="a0">
    <w:name w:val="Normal Indent"/>
    <w:basedOn w:val="a"/>
    <w:rsid w:val="0055093D"/>
    <w:pPr>
      <w:ind w:firstLineChars="200" w:firstLine="420"/>
    </w:pPr>
    <w:rPr>
      <w:rFonts w:ascii="Times New Roman" w:eastAsia="宋体" w:hAnsi="Times New Roman" w:cs="Times New Roman"/>
      <w:szCs w:val="24"/>
    </w:rPr>
  </w:style>
  <w:style w:type="paragraph" w:styleId="ac">
    <w:name w:val="Body Text Indent"/>
    <w:basedOn w:val="a"/>
    <w:link w:val="Char3"/>
    <w:rsid w:val="0055093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d">
    <w:name w:val="正文文本缩进 字符"/>
    <w:basedOn w:val="a1"/>
    <w:uiPriority w:val="99"/>
    <w:semiHidden/>
    <w:rsid w:val="0055093D"/>
  </w:style>
  <w:style w:type="character" w:customStyle="1" w:styleId="Char3">
    <w:name w:val="正文文本缩进 Char"/>
    <w:link w:val="ac"/>
    <w:rsid w:val="0055093D"/>
    <w:rPr>
      <w:rFonts w:ascii="Times New Roman" w:eastAsia="方正仿宋简体" w:hAnsi="Times New Roman" w:cs="Times New Roman"/>
      <w:sz w:val="24"/>
      <w:szCs w:val="30"/>
    </w:rPr>
  </w:style>
  <w:style w:type="paragraph" w:styleId="21">
    <w:name w:val="Body Text Indent 2"/>
    <w:basedOn w:val="a"/>
    <w:link w:val="2Char0"/>
    <w:rsid w:val="0055093D"/>
    <w:pPr>
      <w:spacing w:line="360" w:lineRule="auto"/>
      <w:ind w:firstLine="525"/>
    </w:pPr>
    <w:rPr>
      <w:rFonts w:ascii="宋体" w:eastAsia="宋体" w:hAnsi="宋体" w:cs="Times New Roman"/>
      <w:sz w:val="28"/>
      <w:szCs w:val="20"/>
    </w:rPr>
  </w:style>
  <w:style w:type="character" w:customStyle="1" w:styleId="22">
    <w:name w:val="正文文本缩进 2 字符"/>
    <w:basedOn w:val="a1"/>
    <w:uiPriority w:val="99"/>
    <w:semiHidden/>
    <w:rsid w:val="0055093D"/>
  </w:style>
  <w:style w:type="character" w:customStyle="1" w:styleId="2Char0">
    <w:name w:val="正文文本缩进 2 Char"/>
    <w:link w:val="21"/>
    <w:rsid w:val="0055093D"/>
    <w:rPr>
      <w:rFonts w:ascii="宋体" w:eastAsia="宋体" w:hAnsi="宋体" w:cs="Times New Roman"/>
      <w:sz w:val="28"/>
      <w:szCs w:val="20"/>
    </w:rPr>
  </w:style>
  <w:style w:type="paragraph" w:styleId="3">
    <w:name w:val="Body Text Indent 3"/>
    <w:basedOn w:val="a"/>
    <w:link w:val="3Char"/>
    <w:rsid w:val="0055093D"/>
    <w:pPr>
      <w:adjustRightInd w:val="0"/>
      <w:snapToGrid w:val="0"/>
      <w:ind w:firstLineChars="200" w:firstLine="480"/>
    </w:pPr>
    <w:rPr>
      <w:rFonts w:ascii="仿宋_GB2312" w:eastAsia="仿宋_GB2312" w:hAnsi="宋体" w:cs="Arial"/>
      <w:color w:val="000000"/>
      <w:sz w:val="24"/>
      <w:szCs w:val="24"/>
    </w:rPr>
  </w:style>
  <w:style w:type="character" w:customStyle="1" w:styleId="30">
    <w:name w:val="正文文本缩进 3 字符"/>
    <w:basedOn w:val="a1"/>
    <w:uiPriority w:val="99"/>
    <w:semiHidden/>
    <w:rsid w:val="0055093D"/>
    <w:rPr>
      <w:sz w:val="16"/>
      <w:szCs w:val="16"/>
    </w:rPr>
  </w:style>
  <w:style w:type="character" w:customStyle="1" w:styleId="3Char">
    <w:name w:val="正文文本缩进 3 Char"/>
    <w:link w:val="3"/>
    <w:rsid w:val="0055093D"/>
    <w:rPr>
      <w:rFonts w:ascii="仿宋_GB2312" w:eastAsia="仿宋_GB2312" w:hAnsi="宋体" w:cs="Arial"/>
      <w:color w:val="000000"/>
      <w:sz w:val="24"/>
      <w:szCs w:val="24"/>
    </w:rPr>
  </w:style>
  <w:style w:type="paragraph" w:styleId="11">
    <w:name w:val="toc 1"/>
    <w:basedOn w:val="a"/>
    <w:next w:val="a"/>
    <w:autoRedefine/>
    <w:uiPriority w:val="39"/>
    <w:rsid w:val="0055093D"/>
    <w:rPr>
      <w:rFonts w:ascii="Times New Roman" w:eastAsia="宋体" w:hAnsi="Times New Roman" w:cs="Times New Roman"/>
      <w:szCs w:val="24"/>
    </w:rPr>
  </w:style>
  <w:style w:type="paragraph" w:styleId="23">
    <w:name w:val="toc 2"/>
    <w:basedOn w:val="a"/>
    <w:next w:val="a"/>
    <w:autoRedefine/>
    <w:uiPriority w:val="39"/>
    <w:rsid w:val="0055093D"/>
    <w:pPr>
      <w:ind w:leftChars="200" w:left="420"/>
    </w:pPr>
    <w:rPr>
      <w:rFonts w:ascii="Times New Roman" w:eastAsia="宋体" w:hAnsi="Times New Roman" w:cs="Times New Roman"/>
      <w:szCs w:val="24"/>
    </w:rPr>
  </w:style>
  <w:style w:type="paragraph" w:styleId="31">
    <w:name w:val="toc 3"/>
    <w:basedOn w:val="a"/>
    <w:next w:val="a"/>
    <w:autoRedefine/>
    <w:semiHidden/>
    <w:rsid w:val="0055093D"/>
    <w:pPr>
      <w:ind w:leftChars="400" w:left="840"/>
    </w:pPr>
    <w:rPr>
      <w:rFonts w:ascii="Times New Roman" w:eastAsia="宋体" w:hAnsi="Times New Roman" w:cs="Times New Roman"/>
      <w:szCs w:val="24"/>
    </w:rPr>
  </w:style>
  <w:style w:type="paragraph" w:styleId="4">
    <w:name w:val="toc 4"/>
    <w:basedOn w:val="a"/>
    <w:next w:val="a"/>
    <w:autoRedefine/>
    <w:semiHidden/>
    <w:rsid w:val="0055093D"/>
    <w:pPr>
      <w:ind w:leftChars="600" w:left="1260"/>
    </w:pPr>
    <w:rPr>
      <w:rFonts w:ascii="Times New Roman" w:eastAsia="宋体" w:hAnsi="Times New Roman" w:cs="Times New Roman"/>
      <w:szCs w:val="24"/>
    </w:rPr>
  </w:style>
  <w:style w:type="paragraph" w:styleId="5">
    <w:name w:val="toc 5"/>
    <w:basedOn w:val="a"/>
    <w:next w:val="a"/>
    <w:autoRedefine/>
    <w:semiHidden/>
    <w:rsid w:val="0055093D"/>
    <w:pPr>
      <w:ind w:leftChars="800" w:left="1680"/>
    </w:pPr>
    <w:rPr>
      <w:rFonts w:ascii="Times New Roman" w:eastAsia="宋体" w:hAnsi="Times New Roman" w:cs="Times New Roman"/>
      <w:szCs w:val="24"/>
    </w:rPr>
  </w:style>
  <w:style w:type="paragraph" w:styleId="6">
    <w:name w:val="toc 6"/>
    <w:basedOn w:val="a"/>
    <w:next w:val="a"/>
    <w:autoRedefine/>
    <w:semiHidden/>
    <w:rsid w:val="0055093D"/>
    <w:pPr>
      <w:ind w:leftChars="1000" w:left="2100"/>
    </w:pPr>
    <w:rPr>
      <w:rFonts w:ascii="Times New Roman" w:eastAsia="宋体" w:hAnsi="Times New Roman" w:cs="Times New Roman"/>
      <w:szCs w:val="24"/>
    </w:rPr>
  </w:style>
  <w:style w:type="paragraph" w:styleId="7">
    <w:name w:val="toc 7"/>
    <w:basedOn w:val="a"/>
    <w:next w:val="a"/>
    <w:autoRedefine/>
    <w:semiHidden/>
    <w:rsid w:val="0055093D"/>
    <w:pPr>
      <w:ind w:leftChars="1200" w:left="2520"/>
    </w:pPr>
    <w:rPr>
      <w:rFonts w:ascii="Times New Roman" w:eastAsia="宋体" w:hAnsi="Times New Roman" w:cs="Times New Roman"/>
      <w:szCs w:val="24"/>
    </w:rPr>
  </w:style>
  <w:style w:type="paragraph" w:styleId="8">
    <w:name w:val="toc 8"/>
    <w:basedOn w:val="a"/>
    <w:next w:val="a"/>
    <w:autoRedefine/>
    <w:semiHidden/>
    <w:rsid w:val="0055093D"/>
    <w:pPr>
      <w:ind w:leftChars="1400" w:left="2940"/>
    </w:pPr>
    <w:rPr>
      <w:rFonts w:ascii="Times New Roman" w:eastAsia="宋体" w:hAnsi="Times New Roman" w:cs="Times New Roman"/>
      <w:szCs w:val="24"/>
    </w:rPr>
  </w:style>
  <w:style w:type="paragraph" w:styleId="9">
    <w:name w:val="toc 9"/>
    <w:basedOn w:val="a"/>
    <w:next w:val="a"/>
    <w:autoRedefine/>
    <w:semiHidden/>
    <w:rsid w:val="0055093D"/>
    <w:pPr>
      <w:ind w:leftChars="1600" w:left="3360"/>
    </w:pPr>
    <w:rPr>
      <w:rFonts w:ascii="Times New Roman" w:eastAsia="宋体" w:hAnsi="Times New Roman" w:cs="Times New Roman"/>
      <w:szCs w:val="24"/>
    </w:rPr>
  </w:style>
  <w:style w:type="paragraph" w:styleId="ae">
    <w:name w:val="Balloon Text"/>
    <w:basedOn w:val="a"/>
    <w:link w:val="Char4"/>
    <w:semiHidden/>
    <w:rsid w:val="0055093D"/>
    <w:rPr>
      <w:rFonts w:ascii="Times New Roman" w:eastAsia="宋体" w:hAnsi="Times New Roman" w:cs="Times New Roman"/>
      <w:sz w:val="18"/>
      <w:szCs w:val="18"/>
    </w:rPr>
  </w:style>
  <w:style w:type="character" w:customStyle="1" w:styleId="af">
    <w:name w:val="批注框文本 字符"/>
    <w:basedOn w:val="a1"/>
    <w:uiPriority w:val="99"/>
    <w:semiHidden/>
    <w:rsid w:val="0055093D"/>
    <w:rPr>
      <w:sz w:val="18"/>
      <w:szCs w:val="18"/>
    </w:rPr>
  </w:style>
  <w:style w:type="character" w:customStyle="1" w:styleId="Char4">
    <w:name w:val="批注框文本 Char"/>
    <w:link w:val="ae"/>
    <w:semiHidden/>
    <w:rsid w:val="0055093D"/>
    <w:rPr>
      <w:rFonts w:ascii="Times New Roman" w:eastAsia="宋体" w:hAnsi="Times New Roman" w:cs="Times New Roman"/>
      <w:sz w:val="18"/>
      <w:szCs w:val="18"/>
    </w:rPr>
  </w:style>
  <w:style w:type="paragraph" w:customStyle="1" w:styleId="Char5">
    <w:name w:val="Char"/>
    <w:basedOn w:val="a"/>
    <w:rsid w:val="0055093D"/>
    <w:rPr>
      <w:rFonts w:ascii="Times New Roman" w:eastAsia="宋体" w:hAnsi="Times New Roman" w:cs="Times New Roman"/>
      <w:szCs w:val="24"/>
    </w:rPr>
  </w:style>
  <w:style w:type="paragraph" w:customStyle="1" w:styleId="Char11">
    <w:name w:val="Char1"/>
    <w:basedOn w:val="a"/>
    <w:autoRedefine/>
    <w:rsid w:val="0055093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55093D"/>
    <w:rPr>
      <w:rFonts w:ascii="Times New Roman" w:eastAsia="宋体" w:hAnsi="Times New Roman" w:cs="Times New Roman"/>
      <w:szCs w:val="24"/>
    </w:rPr>
  </w:style>
  <w:style w:type="character" w:styleId="af0">
    <w:name w:val="annotation reference"/>
    <w:semiHidden/>
    <w:rsid w:val="0055093D"/>
    <w:rPr>
      <w:sz w:val="21"/>
      <w:szCs w:val="21"/>
    </w:rPr>
  </w:style>
  <w:style w:type="paragraph" w:styleId="af1">
    <w:name w:val="annotation text"/>
    <w:basedOn w:val="a"/>
    <w:link w:val="Char6"/>
    <w:semiHidden/>
    <w:rsid w:val="0055093D"/>
    <w:pPr>
      <w:jc w:val="left"/>
    </w:pPr>
    <w:rPr>
      <w:rFonts w:ascii="Times New Roman" w:eastAsia="宋体" w:hAnsi="Times New Roman" w:cs="Times New Roman"/>
      <w:szCs w:val="24"/>
    </w:rPr>
  </w:style>
  <w:style w:type="character" w:customStyle="1" w:styleId="af2">
    <w:name w:val="批注文字 字符"/>
    <w:basedOn w:val="a1"/>
    <w:uiPriority w:val="99"/>
    <w:semiHidden/>
    <w:rsid w:val="0055093D"/>
  </w:style>
  <w:style w:type="character" w:customStyle="1" w:styleId="Char6">
    <w:name w:val="批注文字 Char"/>
    <w:link w:val="af1"/>
    <w:semiHidden/>
    <w:rsid w:val="0055093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5093D"/>
    <w:rPr>
      <w:rFonts w:ascii="Times New Roman" w:eastAsia="宋体" w:hAnsi="Times New Roman" w:cs="Times New Roman"/>
      <w:szCs w:val="24"/>
    </w:rPr>
  </w:style>
  <w:style w:type="paragraph" w:customStyle="1" w:styleId="CharChar">
    <w:name w:val="Char Char"/>
    <w:basedOn w:val="a"/>
    <w:rsid w:val="0055093D"/>
    <w:rPr>
      <w:rFonts w:ascii="Times New Roman" w:eastAsia="宋体" w:hAnsi="Times New Roman" w:cs="Times New Roman"/>
      <w:szCs w:val="20"/>
    </w:rPr>
  </w:style>
  <w:style w:type="paragraph" w:styleId="HTML">
    <w:name w:val="HTML Preformatted"/>
    <w:basedOn w:val="a"/>
    <w:link w:val="HTMLChar"/>
    <w:uiPriority w:val="99"/>
    <w:unhideWhenUsed/>
    <w:rsid w:val="00550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uiPriority w:val="99"/>
    <w:semiHidden/>
    <w:rsid w:val="0055093D"/>
    <w:rPr>
      <w:rFonts w:ascii="Courier New" w:hAnsi="Courier New" w:cs="Courier New"/>
      <w:sz w:val="20"/>
      <w:szCs w:val="20"/>
    </w:rPr>
  </w:style>
  <w:style w:type="character" w:customStyle="1" w:styleId="HTMLChar">
    <w:name w:val="HTML 预设格式 Char"/>
    <w:link w:val="HTML"/>
    <w:uiPriority w:val="99"/>
    <w:rsid w:val="0055093D"/>
    <w:rPr>
      <w:rFonts w:ascii="宋体" w:eastAsia="宋体" w:hAnsi="宋体" w:cs="宋体"/>
      <w:kern w:val="0"/>
      <w:sz w:val="24"/>
      <w:szCs w:val="24"/>
    </w:rPr>
  </w:style>
  <w:style w:type="paragraph" w:styleId="af3">
    <w:name w:val="annotation subject"/>
    <w:basedOn w:val="af1"/>
    <w:next w:val="af1"/>
    <w:link w:val="Char7"/>
    <w:rsid w:val="0055093D"/>
    <w:rPr>
      <w:b/>
      <w:bCs/>
    </w:rPr>
  </w:style>
  <w:style w:type="character" w:customStyle="1" w:styleId="af4">
    <w:name w:val="批注主题 字符"/>
    <w:basedOn w:val="af2"/>
    <w:uiPriority w:val="99"/>
    <w:semiHidden/>
    <w:rsid w:val="0055093D"/>
    <w:rPr>
      <w:b/>
      <w:bCs/>
    </w:rPr>
  </w:style>
  <w:style w:type="character" w:customStyle="1" w:styleId="Char7">
    <w:name w:val="批注主题 Char"/>
    <w:link w:val="af3"/>
    <w:rsid w:val="0055093D"/>
    <w:rPr>
      <w:rFonts w:ascii="Times New Roman" w:eastAsia="宋体" w:hAnsi="Times New Roman" w:cs="Times New Roman"/>
      <w:b/>
      <w:bCs/>
      <w:szCs w:val="24"/>
    </w:rPr>
  </w:style>
  <w:style w:type="paragraph" w:customStyle="1" w:styleId="af5">
    <w:uiPriority w:val="99"/>
    <w:unhideWhenUsed/>
    <w:rsid w:val="0055093D"/>
    <w:pPr>
      <w:widowControl w:val="0"/>
      <w:jc w:val="both"/>
    </w:pPr>
  </w:style>
  <w:style w:type="paragraph" w:styleId="af6">
    <w:name w:val="Revision"/>
    <w:hidden/>
    <w:uiPriority w:val="99"/>
    <w:semiHidden/>
    <w:rsid w:val="0055093D"/>
    <w:rPr>
      <w:rFonts w:ascii="Times New Roman" w:eastAsia="宋体" w:hAnsi="Times New Roman" w:cs="Times New Roman"/>
      <w:szCs w:val="24"/>
    </w:rPr>
  </w:style>
  <w:style w:type="character" w:styleId="af7">
    <w:name w:val="FollowedHyperlink"/>
    <w:basedOn w:val="a1"/>
    <w:uiPriority w:val="99"/>
    <w:semiHidden/>
    <w:unhideWhenUsed/>
    <w:rsid w:val="0055093D"/>
    <w:rPr>
      <w:color w:val="954F72" w:themeColor="followedHyperlink"/>
      <w:u w:val="single"/>
    </w:rPr>
  </w:style>
  <w:style w:type="character" w:customStyle="1" w:styleId="1Char">
    <w:name w:val="标题 1 Char"/>
    <w:basedOn w:val="a1"/>
    <w:link w:val="1"/>
    <w:uiPriority w:val="9"/>
    <w:rsid w:val="005D019E"/>
    <w:rPr>
      <w:b/>
      <w:bCs/>
      <w:kern w:val="44"/>
      <w:sz w:val="44"/>
      <w:szCs w:val="44"/>
    </w:rPr>
  </w:style>
  <w:style w:type="paragraph" w:styleId="TOC">
    <w:name w:val="TOC Heading"/>
    <w:basedOn w:val="1"/>
    <w:next w:val="a"/>
    <w:uiPriority w:val="39"/>
    <w:semiHidden/>
    <w:unhideWhenUsed/>
    <w:qFormat/>
    <w:rsid w:val="005D019E"/>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BCCAA-2193-4875-8D00-5912271FB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49</Pages>
  <Words>4481</Words>
  <Characters>25543</Characters>
  <Application>Microsoft Office Word</Application>
  <DocSecurity>0</DocSecurity>
  <Lines>212</Lines>
  <Paragraphs>59</Paragraphs>
  <ScaleCrop>false</ScaleCrop>
  <Company>Microsoft</Company>
  <LinksUpToDate>false</LinksUpToDate>
  <CharactersWithSpaces>29965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倪啸天</cp:lastModifiedBy>
  <cp:revision>11</cp:revision>
  <cp:lastPrinted>2019-09-26T04:11:00Z</cp:lastPrinted>
  <dcterms:created xsi:type="dcterms:W3CDTF">2019-01-22T03:36:00Z</dcterms:created>
  <dcterms:modified xsi:type="dcterms:W3CDTF">2019-09-26T04:12:00Z</dcterms:modified>
</cp:coreProperties>
</file>