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B3" w:rsidRPr="001C3AB3" w:rsidRDefault="001C3AB3" w:rsidP="001C3AB3">
      <w:pPr>
        <w:adjustRightInd w:val="0"/>
        <w:snapToGrid w:val="0"/>
        <w:jc w:val="center"/>
        <w:rPr>
          <w:rFonts w:ascii="彩虹粗仿宋" w:eastAsia="彩虹粗仿宋" w:hAnsi="宋体" w:cs="Arial"/>
          <w:sz w:val="24"/>
          <w:szCs w:val="24"/>
        </w:rPr>
      </w:pPr>
    </w:p>
    <w:p w:rsidR="001C3AB3" w:rsidRPr="001C3AB3" w:rsidRDefault="001C3AB3" w:rsidP="001C3AB3">
      <w:pPr>
        <w:adjustRightInd w:val="0"/>
        <w:snapToGrid w:val="0"/>
        <w:jc w:val="center"/>
        <w:rPr>
          <w:rFonts w:ascii="彩虹粗仿宋" w:eastAsia="彩虹粗仿宋" w:hAnsi="宋体" w:cs="Arial"/>
          <w:sz w:val="24"/>
          <w:szCs w:val="24"/>
        </w:rPr>
      </w:pPr>
    </w:p>
    <w:p w:rsidR="001C3AB3" w:rsidRPr="001C3AB3" w:rsidRDefault="001C3AB3" w:rsidP="001C3AB3">
      <w:pPr>
        <w:adjustRightInd w:val="0"/>
        <w:snapToGrid w:val="0"/>
        <w:jc w:val="center"/>
        <w:rPr>
          <w:rFonts w:ascii="彩虹粗仿宋" w:eastAsia="彩虹粗仿宋" w:hAnsi="宋体" w:cs="Arial"/>
          <w:sz w:val="24"/>
          <w:szCs w:val="24"/>
        </w:rPr>
      </w:pPr>
    </w:p>
    <w:p w:rsidR="001C3AB3" w:rsidRPr="001C3AB3" w:rsidRDefault="001C3AB3" w:rsidP="001C3AB3">
      <w:pPr>
        <w:adjustRightInd w:val="0"/>
        <w:snapToGrid w:val="0"/>
        <w:jc w:val="center"/>
        <w:rPr>
          <w:rFonts w:ascii="彩虹粗仿宋" w:eastAsia="彩虹粗仿宋" w:hAnsi="宋体" w:cs="Arial"/>
          <w:sz w:val="24"/>
          <w:szCs w:val="24"/>
        </w:rPr>
      </w:pPr>
    </w:p>
    <w:p w:rsidR="001C3AB3" w:rsidRPr="001C3AB3" w:rsidRDefault="001C3AB3" w:rsidP="001C3AB3">
      <w:pPr>
        <w:adjustRightInd w:val="0"/>
        <w:snapToGrid w:val="0"/>
        <w:jc w:val="center"/>
        <w:rPr>
          <w:rFonts w:ascii="彩虹粗仿宋" w:eastAsia="彩虹粗仿宋" w:hAnsi="宋体" w:cs="Arial"/>
          <w:sz w:val="24"/>
          <w:szCs w:val="24"/>
        </w:rPr>
      </w:pPr>
    </w:p>
    <w:p w:rsidR="001C3AB3" w:rsidRPr="001C3AB3" w:rsidRDefault="001C3AB3" w:rsidP="001C3AB3">
      <w:pPr>
        <w:adjustRightInd w:val="0"/>
        <w:snapToGrid w:val="0"/>
        <w:jc w:val="center"/>
        <w:rPr>
          <w:rFonts w:ascii="彩虹粗仿宋" w:eastAsia="彩虹粗仿宋" w:hAnsi="宋体" w:cs="Arial"/>
          <w:sz w:val="24"/>
          <w:szCs w:val="24"/>
        </w:rPr>
      </w:pPr>
    </w:p>
    <w:p w:rsidR="001C3AB3" w:rsidRPr="001C3AB3" w:rsidRDefault="001C3AB3" w:rsidP="001C3AB3">
      <w:pPr>
        <w:adjustRightInd w:val="0"/>
        <w:snapToGrid w:val="0"/>
        <w:jc w:val="center"/>
        <w:rPr>
          <w:rFonts w:ascii="彩虹粗仿宋" w:eastAsia="彩虹粗仿宋" w:hAnsi="宋体" w:cs="Arial"/>
          <w:sz w:val="24"/>
          <w:szCs w:val="24"/>
        </w:rPr>
      </w:pPr>
    </w:p>
    <w:p w:rsidR="001C3AB3" w:rsidRPr="001C3AB3" w:rsidRDefault="001C3AB3" w:rsidP="005432FF">
      <w:pPr>
        <w:adjustRightInd w:val="0"/>
        <w:snapToGrid w:val="0"/>
        <w:spacing w:line="720" w:lineRule="auto"/>
        <w:jc w:val="center"/>
        <w:rPr>
          <w:rFonts w:ascii="彩虹粗仿宋" w:eastAsia="彩虹粗仿宋" w:hAnsi="宋体" w:cs="Arial"/>
          <w:b/>
          <w:sz w:val="44"/>
          <w:szCs w:val="24"/>
        </w:rPr>
      </w:pPr>
      <w:r w:rsidRPr="001C3AB3">
        <w:rPr>
          <w:rFonts w:ascii="彩虹粗仿宋" w:eastAsia="彩虹粗仿宋" w:hAnsi="宋体" w:cs="Arial" w:hint="eastAsia"/>
          <w:b/>
          <w:sz w:val="44"/>
          <w:szCs w:val="24"/>
        </w:rPr>
        <w:t>东方城镇消费主题混合型证券投资基金</w:t>
      </w:r>
    </w:p>
    <w:p w:rsidR="001C3AB3" w:rsidRPr="001C3AB3" w:rsidRDefault="001C3AB3" w:rsidP="005432FF">
      <w:pPr>
        <w:adjustRightInd w:val="0"/>
        <w:snapToGrid w:val="0"/>
        <w:spacing w:line="720" w:lineRule="auto"/>
        <w:jc w:val="center"/>
        <w:rPr>
          <w:rFonts w:ascii="彩虹粗仿宋" w:eastAsia="彩虹粗仿宋" w:hAnsi="宋体" w:cs="Arial"/>
          <w:b/>
          <w:sz w:val="44"/>
          <w:szCs w:val="24"/>
        </w:rPr>
      </w:pPr>
      <w:r w:rsidRPr="001C3AB3">
        <w:rPr>
          <w:rFonts w:ascii="彩虹粗仿宋" w:eastAsia="彩虹粗仿宋" w:hAnsi="宋体" w:cs="Arial" w:hint="eastAsia"/>
          <w:b/>
          <w:sz w:val="44"/>
          <w:szCs w:val="24"/>
        </w:rPr>
        <w:t>托管协议</w:t>
      </w: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jc w:val="center"/>
        <w:outlineLvl w:val="0"/>
        <w:rPr>
          <w:rFonts w:ascii="彩虹粗仿宋" w:eastAsia="彩虹粗仿宋" w:hAnsi="宋体" w:cs="Arial"/>
          <w:sz w:val="24"/>
          <w:szCs w:val="24"/>
        </w:rPr>
      </w:pPr>
    </w:p>
    <w:p w:rsidR="001C3AB3" w:rsidRPr="001C3AB3" w:rsidRDefault="001C3AB3" w:rsidP="001C3AB3">
      <w:pPr>
        <w:adjustRightInd w:val="0"/>
        <w:snapToGrid w:val="0"/>
        <w:spacing w:line="360" w:lineRule="auto"/>
        <w:jc w:val="center"/>
        <w:outlineLvl w:val="0"/>
        <w:rPr>
          <w:rFonts w:ascii="彩虹粗仿宋" w:eastAsia="彩虹粗仿宋" w:hAnsi="宋体" w:cs="Arial"/>
          <w:b/>
          <w:bCs/>
          <w:sz w:val="28"/>
          <w:szCs w:val="24"/>
        </w:rPr>
      </w:pPr>
      <w:r w:rsidRPr="001C3AB3">
        <w:rPr>
          <w:rFonts w:ascii="彩虹粗仿宋" w:eastAsia="彩虹粗仿宋" w:hAnsi="宋体" w:cs="Arial" w:hint="eastAsia"/>
          <w:b/>
          <w:bCs/>
          <w:sz w:val="28"/>
          <w:szCs w:val="24"/>
        </w:rPr>
        <w:t>基金管理人：东方基金管理有限责任公司</w:t>
      </w:r>
    </w:p>
    <w:p w:rsidR="001C3AB3" w:rsidRPr="001C3AB3" w:rsidRDefault="001C3AB3" w:rsidP="001C3AB3">
      <w:pPr>
        <w:adjustRightInd w:val="0"/>
        <w:snapToGrid w:val="0"/>
        <w:spacing w:line="360" w:lineRule="auto"/>
        <w:jc w:val="center"/>
        <w:outlineLvl w:val="0"/>
        <w:rPr>
          <w:rFonts w:ascii="彩虹粗仿宋" w:eastAsia="彩虹粗仿宋" w:hAnsi="宋体" w:cs="Arial"/>
          <w:b/>
          <w:bCs/>
          <w:sz w:val="28"/>
          <w:szCs w:val="24"/>
        </w:rPr>
      </w:pPr>
      <w:r w:rsidRPr="001C3AB3">
        <w:rPr>
          <w:rFonts w:ascii="彩虹粗仿宋" w:eastAsia="彩虹粗仿宋" w:hAnsi="宋体" w:cs="Arial" w:hint="eastAsia"/>
          <w:b/>
          <w:bCs/>
          <w:sz w:val="28"/>
          <w:szCs w:val="24"/>
        </w:rPr>
        <w:t>基金托管人：中国建设银行股份有限公司</w:t>
      </w:r>
    </w:p>
    <w:p w:rsidR="001C3AB3" w:rsidRPr="001C3AB3" w:rsidRDefault="001C3AB3" w:rsidP="001C3AB3">
      <w:pPr>
        <w:jc w:val="center"/>
        <w:rPr>
          <w:rFonts w:ascii="彩虹粗仿宋" w:eastAsia="彩虹粗仿宋" w:hAnsi="Times New Roman" w:cs="Times New Roman"/>
          <w:b/>
          <w:bCs/>
          <w:sz w:val="30"/>
          <w:szCs w:val="24"/>
        </w:rPr>
      </w:pPr>
      <w:r w:rsidRPr="001C3AB3">
        <w:rPr>
          <w:rFonts w:ascii="彩虹粗仿宋" w:eastAsia="彩虹粗仿宋" w:hAnsi="Times New Roman" w:cs="Times New Roman" w:hint="eastAsia"/>
          <w:b/>
          <w:bCs/>
          <w:sz w:val="30"/>
          <w:szCs w:val="24"/>
        </w:rPr>
        <w:lastRenderedPageBreak/>
        <w:t>目    录</w:t>
      </w:r>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r w:rsidRPr="001F14BA">
        <w:rPr>
          <w:rFonts w:ascii="彩虹粗仿宋" w:eastAsia="彩虹粗仿宋" w:hAnsi="宋体" w:cs="Times New Roman" w:hint="eastAsia"/>
          <w:sz w:val="28"/>
          <w:szCs w:val="24"/>
        </w:rPr>
        <w:fldChar w:fldCharType="begin"/>
      </w:r>
      <w:r w:rsidR="001C3AB3" w:rsidRPr="001F14BA">
        <w:rPr>
          <w:rFonts w:ascii="彩虹粗仿宋" w:eastAsia="彩虹粗仿宋" w:hAnsi="宋体" w:cs="Times New Roman" w:hint="eastAsia"/>
          <w:sz w:val="28"/>
          <w:szCs w:val="24"/>
        </w:rPr>
        <w:instrText xml:space="preserve"> TOC \o "1-2" \h \z </w:instrText>
      </w:r>
      <w:r w:rsidRPr="001F14BA">
        <w:rPr>
          <w:rFonts w:ascii="彩虹粗仿宋" w:eastAsia="彩虹粗仿宋" w:hAnsi="宋体" w:cs="Times New Roman" w:hint="eastAsia"/>
          <w:sz w:val="28"/>
          <w:szCs w:val="24"/>
        </w:rPr>
        <w:fldChar w:fldCharType="separate"/>
      </w:r>
      <w:hyperlink w:anchor="_Toc124325885" w:history="1">
        <w:r w:rsidR="001C3AB3" w:rsidRPr="001F14BA">
          <w:rPr>
            <w:rFonts w:ascii="彩虹粗仿宋" w:eastAsia="彩虹粗仿宋" w:hAnsi="宋体" w:cs="Times New Roman" w:hint="eastAsia"/>
            <w:noProof/>
            <w:sz w:val="28"/>
          </w:rPr>
          <w:t>一、基金托管协议当事人</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_Toc124325885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1</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86" w:history="1">
        <w:r w:rsidR="001C3AB3" w:rsidRPr="001F14BA">
          <w:rPr>
            <w:rFonts w:ascii="彩虹粗仿宋" w:eastAsia="彩虹粗仿宋" w:hAnsi="宋体" w:cs="Times New Roman" w:hint="eastAsia"/>
            <w:noProof/>
            <w:sz w:val="28"/>
          </w:rPr>
          <w:t>二、基金托管协议的依据、目的和原则</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_Toc124325886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3</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87" w:history="1">
        <w:r w:rsidR="001C3AB3" w:rsidRPr="001F14BA">
          <w:rPr>
            <w:rFonts w:ascii="彩虹粗仿宋" w:eastAsia="彩虹粗仿宋" w:hAnsi="宋体" w:cs="Times New Roman" w:hint="eastAsia"/>
            <w:noProof/>
            <w:sz w:val="28"/>
          </w:rPr>
          <w:t>三、基金托管人对基金管理人的业务监督和核查</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_Toc124325887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4</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88" w:history="1">
        <w:r w:rsidR="001C3AB3" w:rsidRPr="001F14BA">
          <w:rPr>
            <w:rFonts w:ascii="彩虹粗仿宋" w:eastAsia="彩虹粗仿宋" w:hAnsi="宋体" w:cs="Times New Roman" w:hint="eastAsia"/>
            <w:noProof/>
            <w:sz w:val="28"/>
          </w:rPr>
          <w:t>四、基金管理人对基金托管人的业务核查</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_Toc124325888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14</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89" w:history="1">
        <w:r w:rsidR="001C3AB3" w:rsidRPr="001F14BA">
          <w:rPr>
            <w:rFonts w:ascii="彩虹粗仿宋" w:eastAsia="彩虹粗仿宋" w:hAnsi="宋体" w:cs="Times New Roman" w:hint="eastAsia"/>
            <w:noProof/>
            <w:sz w:val="28"/>
          </w:rPr>
          <w:t>五、基金财产的保管</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_Toc124325889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15</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90" w:history="1">
        <w:r w:rsidR="001C3AB3" w:rsidRPr="001F14BA">
          <w:rPr>
            <w:rFonts w:ascii="彩虹粗仿宋" w:eastAsia="彩虹粗仿宋" w:hAnsi="宋体" w:cs="Times New Roman" w:hint="eastAsia"/>
            <w:noProof/>
            <w:sz w:val="28"/>
          </w:rPr>
          <w:t>六、指令的发送、确认及执行</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_Toc124325890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20</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91" w:history="1">
        <w:r w:rsidR="001C3AB3" w:rsidRPr="001F14BA">
          <w:rPr>
            <w:rFonts w:ascii="彩虹粗仿宋" w:eastAsia="彩虹粗仿宋" w:hAnsi="宋体" w:cs="Times New Roman" w:hint="eastAsia"/>
            <w:noProof/>
            <w:sz w:val="28"/>
          </w:rPr>
          <w:t>七、交易及清算交收安排</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_Toc124325891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24</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92" w:history="1">
        <w:r w:rsidR="001C3AB3" w:rsidRPr="001F14BA">
          <w:rPr>
            <w:rFonts w:ascii="彩虹粗仿宋" w:eastAsia="彩虹粗仿宋" w:hAnsi="宋体" w:cs="Times New Roman" w:hint="eastAsia"/>
            <w:noProof/>
            <w:sz w:val="28"/>
          </w:rPr>
          <w:t>八、基金资产净值计算和会计核算</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_Toc124325892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31</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93" w:history="1">
        <w:r w:rsidR="001C3AB3" w:rsidRPr="001F14BA">
          <w:rPr>
            <w:rFonts w:ascii="彩虹粗仿宋" w:eastAsia="彩虹粗仿宋" w:hAnsi="宋体" w:cs="Times New Roman" w:hint="eastAsia"/>
            <w:noProof/>
            <w:sz w:val="28"/>
          </w:rPr>
          <w:t>九、基金收益分配</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_Toc124325893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38</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94" w:history="1">
        <w:r w:rsidR="001C3AB3" w:rsidRPr="001F14BA">
          <w:rPr>
            <w:rFonts w:ascii="彩虹粗仿宋" w:eastAsia="彩虹粗仿宋" w:hAnsi="宋体" w:cs="Times New Roman" w:hint="eastAsia"/>
            <w:noProof/>
            <w:sz w:val="28"/>
          </w:rPr>
          <w:t>十、基金信息披露</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_Toc124325894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40</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95" w:history="1">
        <w:r w:rsidR="001C3AB3" w:rsidRPr="001F14BA">
          <w:rPr>
            <w:rFonts w:ascii="彩虹粗仿宋" w:eastAsia="彩虹粗仿宋" w:hAnsi="宋体" w:cs="Times New Roman" w:hint="eastAsia"/>
            <w:noProof/>
            <w:sz w:val="28"/>
          </w:rPr>
          <w:t>十一、基金费用</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_Toc124325895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43</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96" w:history="1">
        <w:r w:rsidR="001C3AB3" w:rsidRPr="001F14BA">
          <w:rPr>
            <w:rFonts w:ascii="彩虹粗仿宋" w:eastAsia="彩虹粗仿宋" w:hAnsi="宋体" w:cs="Times New Roman" w:hint="eastAsia"/>
            <w:noProof/>
            <w:sz w:val="28"/>
          </w:rPr>
          <w:t>十二、基金份额持有人名册的保管</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_Toc124325896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45</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97" w:history="1">
        <w:r w:rsidR="001C3AB3" w:rsidRPr="001F14BA">
          <w:rPr>
            <w:rFonts w:ascii="彩虹粗仿宋" w:eastAsia="彩虹粗仿宋" w:hAnsi="宋体" w:cs="Times New Roman" w:hint="eastAsia"/>
            <w:noProof/>
            <w:sz w:val="28"/>
          </w:rPr>
          <w:t>十三、基金有关文件档案的保存</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_Toc124325897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46</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98" w:history="1">
        <w:r w:rsidR="001C3AB3" w:rsidRPr="001F14BA">
          <w:rPr>
            <w:rFonts w:ascii="彩虹粗仿宋" w:eastAsia="彩虹粗仿宋" w:hAnsi="宋体" w:cs="Times New Roman" w:hint="eastAsia"/>
            <w:noProof/>
            <w:sz w:val="28"/>
          </w:rPr>
          <w:t>十四、基金管理人和基金托管人的更换</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_Toc124325898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47</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899" w:history="1">
        <w:r w:rsidR="001C3AB3" w:rsidRPr="001F14BA">
          <w:rPr>
            <w:rFonts w:ascii="彩虹粗仿宋" w:eastAsia="彩虹粗仿宋" w:hAnsi="宋体" w:cs="Times New Roman" w:hint="eastAsia"/>
            <w:noProof/>
            <w:sz w:val="28"/>
          </w:rPr>
          <w:t>十五、禁止行为</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_Toc124325899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51</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900" w:history="1">
        <w:r w:rsidR="001C3AB3" w:rsidRPr="001F14BA">
          <w:rPr>
            <w:rFonts w:ascii="彩虹粗仿宋" w:eastAsia="彩虹粗仿宋" w:hAnsi="宋体" w:cs="Times New Roman" w:hint="eastAsia"/>
            <w:noProof/>
            <w:sz w:val="28"/>
          </w:rPr>
          <w:t>十六、托管协议的变更、终止与基金财产的清算</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_Toc124325900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53</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901" w:history="1">
        <w:r w:rsidR="001C3AB3" w:rsidRPr="001F14BA">
          <w:rPr>
            <w:rFonts w:ascii="彩虹粗仿宋" w:eastAsia="彩虹粗仿宋" w:hAnsi="宋体" w:cs="Times New Roman" w:hint="eastAsia"/>
            <w:noProof/>
            <w:sz w:val="28"/>
          </w:rPr>
          <w:t>十七、违约责任</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_Toc124325901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55</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902" w:history="1">
        <w:r w:rsidR="001C3AB3" w:rsidRPr="001F14BA">
          <w:rPr>
            <w:rFonts w:ascii="彩虹粗仿宋" w:eastAsia="彩虹粗仿宋" w:hAnsi="宋体" w:cs="Times New Roman" w:hint="eastAsia"/>
            <w:noProof/>
            <w:sz w:val="28"/>
          </w:rPr>
          <w:t>十八、争议解决方式</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_Toc124325902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57</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903" w:history="1">
        <w:r w:rsidR="001C3AB3" w:rsidRPr="001F14BA">
          <w:rPr>
            <w:rFonts w:ascii="彩虹粗仿宋" w:eastAsia="彩虹粗仿宋" w:hAnsi="宋体" w:cs="Times New Roman" w:hint="eastAsia"/>
            <w:noProof/>
            <w:sz w:val="28"/>
          </w:rPr>
          <w:t>十九、托管协议的效力</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_Toc124325903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58</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彩虹粗仿宋" w:eastAsia="彩虹粗仿宋" w:hAnsi="宋体" w:cs="Times New Roman"/>
          <w:noProof/>
          <w:sz w:val="28"/>
          <w:szCs w:val="24"/>
        </w:rPr>
      </w:pPr>
      <w:hyperlink w:anchor="_Toc124325904" w:history="1">
        <w:r w:rsidR="001C3AB3" w:rsidRPr="001F14BA">
          <w:rPr>
            <w:rFonts w:ascii="彩虹粗仿宋" w:eastAsia="彩虹粗仿宋" w:hAnsi="宋体" w:cs="Times New Roman" w:hint="eastAsia"/>
            <w:noProof/>
            <w:sz w:val="28"/>
          </w:rPr>
          <w:t>二十、其他事项</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_Toc124325904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59</w:t>
        </w:r>
        <w:r w:rsidRPr="001F14BA">
          <w:rPr>
            <w:rFonts w:ascii="彩虹粗仿宋" w:eastAsia="彩虹粗仿宋" w:hAnsi="宋体" w:cs="Times New Roman" w:hint="eastAsia"/>
            <w:noProof/>
            <w:webHidden/>
            <w:sz w:val="28"/>
            <w:szCs w:val="24"/>
          </w:rPr>
          <w:fldChar w:fldCharType="end"/>
        </w:r>
      </w:hyperlink>
    </w:p>
    <w:p w:rsidR="001C3AB3" w:rsidRPr="001F14BA" w:rsidRDefault="00431E50" w:rsidP="001C3AB3">
      <w:pPr>
        <w:tabs>
          <w:tab w:val="right" w:leader="dot" w:pos="8494"/>
        </w:tabs>
        <w:ind w:leftChars="200" w:left="420"/>
        <w:rPr>
          <w:rFonts w:ascii="Times New Roman" w:eastAsia="宋体" w:hAnsi="Times New Roman" w:cs="Times New Roman"/>
          <w:noProof/>
          <w:szCs w:val="24"/>
        </w:rPr>
        <w:sectPr w:rsidR="001C3AB3" w:rsidRPr="001F14BA" w:rsidSect="005432FF">
          <w:headerReference w:type="default" r:id="rId7"/>
          <w:footerReference w:type="default" r:id="rId8"/>
          <w:pgSz w:w="11906" w:h="16838" w:code="9"/>
          <w:pgMar w:top="1418" w:right="1701" w:bottom="1418" w:left="1701" w:header="851" w:footer="992" w:gutter="0"/>
          <w:pgNumType w:start="1"/>
          <w:cols w:space="425"/>
          <w:docGrid w:type="lines" w:linePitch="312"/>
        </w:sectPr>
      </w:pPr>
      <w:hyperlink w:anchor="_Toc124325905" w:history="1">
        <w:r w:rsidR="001C3AB3" w:rsidRPr="001F14BA">
          <w:rPr>
            <w:rFonts w:ascii="彩虹粗仿宋" w:eastAsia="彩虹粗仿宋" w:hAnsi="宋体" w:cs="Times New Roman" w:hint="eastAsia"/>
            <w:noProof/>
            <w:sz w:val="28"/>
          </w:rPr>
          <w:t>二十一、托管协议的签订</w:t>
        </w:r>
        <w:r w:rsidR="001C3AB3" w:rsidRPr="001F14BA">
          <w:rPr>
            <w:rFonts w:ascii="彩虹粗仿宋" w:eastAsia="彩虹粗仿宋" w:hAnsi="宋体" w:cs="Times New Roman" w:hint="eastAsia"/>
            <w:noProof/>
            <w:webHidden/>
            <w:sz w:val="28"/>
            <w:szCs w:val="24"/>
          </w:rPr>
          <w:tab/>
        </w:r>
        <w:r w:rsidRPr="001F14BA">
          <w:rPr>
            <w:rFonts w:ascii="彩虹粗仿宋" w:eastAsia="彩虹粗仿宋" w:hAnsi="宋体" w:cs="Times New Roman" w:hint="eastAsia"/>
            <w:noProof/>
            <w:webHidden/>
            <w:sz w:val="28"/>
            <w:szCs w:val="24"/>
          </w:rPr>
          <w:fldChar w:fldCharType="begin"/>
        </w:r>
        <w:r w:rsidR="001C3AB3" w:rsidRPr="001F14BA">
          <w:rPr>
            <w:rFonts w:ascii="彩虹粗仿宋" w:eastAsia="彩虹粗仿宋" w:hAnsi="宋体" w:cs="Times New Roman" w:hint="eastAsia"/>
            <w:noProof/>
            <w:webHidden/>
            <w:sz w:val="28"/>
            <w:szCs w:val="24"/>
          </w:rPr>
          <w:instrText xml:space="preserve"> PAGEREF _Toc124325905 \h </w:instrText>
        </w:r>
        <w:r w:rsidRPr="001F14BA">
          <w:rPr>
            <w:rFonts w:ascii="彩虹粗仿宋" w:eastAsia="彩虹粗仿宋" w:hAnsi="宋体" w:cs="Times New Roman" w:hint="eastAsia"/>
            <w:noProof/>
            <w:webHidden/>
            <w:sz w:val="28"/>
            <w:szCs w:val="24"/>
          </w:rPr>
        </w:r>
        <w:r w:rsidRPr="001F14BA">
          <w:rPr>
            <w:rFonts w:ascii="彩虹粗仿宋" w:eastAsia="彩虹粗仿宋" w:hAnsi="宋体" w:cs="Times New Roman" w:hint="eastAsia"/>
            <w:noProof/>
            <w:webHidden/>
            <w:sz w:val="28"/>
            <w:szCs w:val="24"/>
          </w:rPr>
          <w:fldChar w:fldCharType="separate"/>
        </w:r>
        <w:r w:rsidR="00AF2ED2">
          <w:rPr>
            <w:rFonts w:ascii="彩虹粗仿宋" w:eastAsia="彩虹粗仿宋" w:hAnsi="宋体" w:cs="Times New Roman"/>
            <w:noProof/>
            <w:webHidden/>
            <w:sz w:val="28"/>
            <w:szCs w:val="24"/>
          </w:rPr>
          <w:t>60</w:t>
        </w:r>
        <w:r w:rsidRPr="001F14BA">
          <w:rPr>
            <w:rFonts w:ascii="彩虹粗仿宋" w:eastAsia="彩虹粗仿宋" w:hAnsi="宋体" w:cs="Times New Roman" w:hint="eastAsia"/>
            <w:noProof/>
            <w:webHidden/>
            <w:sz w:val="28"/>
            <w:szCs w:val="24"/>
          </w:rPr>
          <w:fldChar w:fldCharType="end"/>
        </w:r>
      </w:hyperlink>
    </w:p>
    <w:p w:rsidR="001C3AB3" w:rsidRPr="001C3AB3" w:rsidRDefault="00431E50" w:rsidP="001C3AB3">
      <w:pPr>
        <w:rPr>
          <w:rFonts w:ascii="彩虹粗仿宋" w:eastAsia="彩虹粗仿宋" w:hAnsi="Times New Roman" w:cs="Times New Roman"/>
          <w:sz w:val="24"/>
          <w:szCs w:val="24"/>
        </w:rPr>
      </w:pPr>
      <w:r w:rsidRPr="001F14BA">
        <w:rPr>
          <w:rFonts w:ascii="彩虹粗仿宋" w:eastAsia="彩虹粗仿宋" w:hAnsi="宋体" w:cs="Times New Roman" w:hint="eastAsia"/>
          <w:sz w:val="28"/>
          <w:szCs w:val="24"/>
        </w:rPr>
        <w:lastRenderedPageBreak/>
        <w:fldChar w:fldCharType="end"/>
      </w:r>
    </w:p>
    <w:p w:rsidR="001C3AB3" w:rsidRPr="001C3AB3" w:rsidRDefault="001C3AB3" w:rsidP="001C3AB3">
      <w:pPr>
        <w:widowControl/>
        <w:adjustRightInd w:val="0"/>
        <w:snapToGrid w:val="0"/>
        <w:spacing w:line="360" w:lineRule="auto"/>
        <w:ind w:firstLineChars="200" w:firstLine="480"/>
        <w:rPr>
          <w:rFonts w:ascii="彩虹粗仿宋" w:eastAsia="彩虹粗仿宋" w:hAnsi="宋体" w:cs="Arial"/>
          <w:kern w:val="0"/>
          <w:sz w:val="24"/>
          <w:szCs w:val="24"/>
        </w:rPr>
      </w:pPr>
      <w:r w:rsidRPr="001C3AB3">
        <w:rPr>
          <w:rFonts w:ascii="彩虹粗仿宋" w:eastAsia="彩虹粗仿宋" w:hAnsi="宋体" w:cs="Arial" w:hint="eastAsia"/>
          <w:kern w:val="0"/>
          <w:sz w:val="24"/>
          <w:szCs w:val="24"/>
        </w:rPr>
        <w:t>鉴于东方基金管理有限责任公司系一家依照中国法律合法成立并有效存续的有限责任公司，按照相关法律法规的规定具备担任基金管理人的资格和能力，拟募集发行东方城镇消费主题混合型证券投资基金；</w:t>
      </w:r>
    </w:p>
    <w:p w:rsidR="001C3AB3" w:rsidRPr="001C3AB3" w:rsidRDefault="001C3AB3" w:rsidP="001C3AB3">
      <w:pPr>
        <w:widowControl/>
        <w:adjustRightInd w:val="0"/>
        <w:snapToGrid w:val="0"/>
        <w:spacing w:line="360" w:lineRule="auto"/>
        <w:ind w:firstLineChars="200" w:firstLine="480"/>
        <w:rPr>
          <w:rFonts w:ascii="彩虹粗仿宋" w:eastAsia="彩虹粗仿宋" w:hAnsi="宋体" w:cs="Arial"/>
          <w:kern w:val="0"/>
          <w:sz w:val="24"/>
          <w:szCs w:val="24"/>
        </w:rPr>
      </w:pPr>
      <w:r w:rsidRPr="001C3AB3">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1C3AB3" w:rsidRPr="001C3AB3" w:rsidRDefault="001C3AB3" w:rsidP="001C3AB3">
      <w:pPr>
        <w:widowControl/>
        <w:adjustRightInd w:val="0"/>
        <w:snapToGrid w:val="0"/>
        <w:spacing w:line="360" w:lineRule="auto"/>
        <w:ind w:firstLineChars="200" w:firstLine="480"/>
        <w:rPr>
          <w:rFonts w:ascii="彩虹粗仿宋" w:eastAsia="彩虹粗仿宋" w:hAnsi="宋体" w:cs="Arial"/>
          <w:kern w:val="0"/>
          <w:sz w:val="24"/>
          <w:szCs w:val="24"/>
        </w:rPr>
      </w:pPr>
      <w:r w:rsidRPr="001C3AB3">
        <w:rPr>
          <w:rFonts w:ascii="彩虹粗仿宋" w:eastAsia="彩虹粗仿宋" w:hAnsi="宋体" w:cs="Arial" w:hint="eastAsia"/>
          <w:kern w:val="0"/>
          <w:sz w:val="24"/>
          <w:szCs w:val="24"/>
        </w:rPr>
        <w:t>鉴于东方基金管理有限责任公司拟担任东方城镇消费主题混合型证券投资基金的基金管理人，中国建设银行股份有限公司拟担任证券投资基金的基金托管人；</w:t>
      </w:r>
    </w:p>
    <w:p w:rsidR="001C3AB3" w:rsidRPr="001C3AB3" w:rsidRDefault="001C3AB3" w:rsidP="001C3AB3">
      <w:pPr>
        <w:widowControl/>
        <w:adjustRightInd w:val="0"/>
        <w:snapToGrid w:val="0"/>
        <w:spacing w:line="360" w:lineRule="auto"/>
        <w:ind w:firstLineChars="200" w:firstLine="480"/>
        <w:rPr>
          <w:rFonts w:ascii="彩虹粗仿宋" w:eastAsia="彩虹粗仿宋" w:hAnsi="宋体" w:cs="Arial"/>
          <w:kern w:val="0"/>
          <w:sz w:val="24"/>
          <w:szCs w:val="24"/>
        </w:rPr>
      </w:pPr>
      <w:r w:rsidRPr="001C3AB3">
        <w:rPr>
          <w:rFonts w:ascii="彩虹粗仿宋" w:eastAsia="彩虹粗仿宋" w:hAnsi="宋体" w:cs="Arial" w:hint="eastAsia"/>
          <w:kern w:val="0"/>
          <w:sz w:val="24"/>
          <w:szCs w:val="24"/>
        </w:rPr>
        <w:t>为明确东方城镇消费主题混合型证券投资基金的基金管理人和基金托管人之间的权利义务关系，特制订本托管协议；</w:t>
      </w:r>
    </w:p>
    <w:p w:rsidR="001C3AB3" w:rsidRPr="001C3AB3" w:rsidRDefault="001C3AB3" w:rsidP="001C3AB3">
      <w:pPr>
        <w:widowControl/>
        <w:adjustRightInd w:val="0"/>
        <w:snapToGrid w:val="0"/>
        <w:spacing w:line="360" w:lineRule="auto"/>
        <w:ind w:firstLineChars="200" w:firstLine="480"/>
        <w:rPr>
          <w:rFonts w:ascii="彩虹粗仿宋" w:eastAsia="彩虹粗仿宋" w:hAnsi="宋体" w:cs="Arial"/>
          <w:kern w:val="0"/>
          <w:sz w:val="24"/>
          <w:szCs w:val="24"/>
          <w:lang w:val="en-GB"/>
        </w:rPr>
        <w:sectPr w:rsidR="001C3AB3" w:rsidRPr="001C3AB3" w:rsidSect="005432FF">
          <w:footerReference w:type="default" r:id="rId9"/>
          <w:pgSz w:w="11906" w:h="16838" w:code="9"/>
          <w:pgMar w:top="1418" w:right="1701" w:bottom="1418" w:left="1701" w:header="851" w:footer="992" w:gutter="0"/>
          <w:pgNumType w:start="1"/>
          <w:cols w:space="425"/>
          <w:docGrid w:type="lines" w:linePitch="312"/>
        </w:sectPr>
      </w:pPr>
      <w:r w:rsidRPr="001C3AB3">
        <w:rPr>
          <w:rFonts w:ascii="彩虹粗仿宋" w:eastAsia="彩虹粗仿宋" w:hAnsi="宋体" w:cs="Arial" w:hint="eastAsia"/>
          <w:kern w:val="0"/>
          <w:sz w:val="24"/>
          <w:szCs w:val="24"/>
          <w:lang w:val="en-GB"/>
        </w:rPr>
        <w:t>除非另有约定，《</w:t>
      </w:r>
      <w:r w:rsidRPr="001C3AB3">
        <w:rPr>
          <w:rFonts w:ascii="彩虹粗仿宋" w:eastAsia="彩虹粗仿宋" w:hAnsi="宋体" w:cs="Arial" w:hint="eastAsia"/>
          <w:kern w:val="0"/>
          <w:sz w:val="24"/>
          <w:szCs w:val="24"/>
        </w:rPr>
        <w:t>东方城镇消费主题混合型</w:t>
      </w:r>
      <w:r w:rsidRPr="001C3AB3">
        <w:rPr>
          <w:rFonts w:ascii="彩虹粗仿宋" w:eastAsia="彩虹粗仿宋" w:hAnsi="宋体" w:cs="Arial" w:hint="eastAsia"/>
          <w:kern w:val="0"/>
          <w:sz w:val="24"/>
          <w:szCs w:val="24"/>
          <w:lang w:val="en-GB"/>
        </w:rPr>
        <w:t>证券投资基金基金合同》</w:t>
      </w:r>
      <w:r w:rsidR="00E37CA3">
        <w:rPr>
          <w:rFonts w:ascii="彩虹粗仿宋" w:eastAsia="彩虹粗仿宋" w:hAnsi="宋体" w:cs="Arial" w:hint="eastAsia"/>
          <w:kern w:val="0"/>
          <w:sz w:val="24"/>
          <w:szCs w:val="24"/>
          <w:lang w:val="en-GB"/>
        </w:rPr>
        <w:t>（</w:t>
      </w:r>
      <w:r w:rsidRPr="001C3AB3">
        <w:rPr>
          <w:rFonts w:ascii="彩虹粗仿宋" w:eastAsia="彩虹粗仿宋" w:hAnsi="宋体" w:cs="Arial" w:hint="eastAsia"/>
          <w:kern w:val="0"/>
          <w:sz w:val="24"/>
          <w:szCs w:val="24"/>
          <w:lang w:val="en-GB"/>
        </w:rPr>
        <w:t>以下简称“基金合同”</w:t>
      </w:r>
      <w:r w:rsidR="00E37CA3">
        <w:rPr>
          <w:rFonts w:ascii="彩虹粗仿宋" w:eastAsia="彩虹粗仿宋" w:hAnsi="宋体" w:cs="Arial" w:hint="eastAsia"/>
          <w:kern w:val="0"/>
          <w:sz w:val="24"/>
          <w:szCs w:val="24"/>
          <w:lang w:val="en-GB"/>
        </w:rPr>
        <w:t>）</w:t>
      </w:r>
      <w:r w:rsidRPr="001C3AB3">
        <w:rPr>
          <w:rFonts w:ascii="彩虹粗仿宋" w:eastAsia="彩虹粗仿宋" w:hAnsi="宋体" w:cs="Arial" w:hint="eastAsia"/>
          <w:kern w:val="0"/>
          <w:sz w:val="24"/>
          <w:szCs w:val="24"/>
          <w:lang w:val="en-GB"/>
        </w:rPr>
        <w:t>中定义的术语在用于本托管协议时应具有相同的含义；若有抵触应以《基金合同》为准，并依其</w:t>
      </w:r>
      <w:r w:rsidRPr="001C3AB3">
        <w:rPr>
          <w:rFonts w:ascii="彩虹粗仿宋" w:eastAsia="彩虹粗仿宋" w:hAnsi="宋体" w:cs="Arial" w:hint="eastAsia"/>
          <w:kern w:val="0"/>
          <w:sz w:val="24"/>
          <w:szCs w:val="24"/>
        </w:rPr>
        <w:t>条款</w:t>
      </w:r>
      <w:r w:rsidRPr="001C3AB3">
        <w:rPr>
          <w:rFonts w:ascii="彩虹粗仿宋" w:eastAsia="彩虹粗仿宋" w:hAnsi="宋体" w:cs="Arial" w:hint="eastAsia"/>
          <w:kern w:val="0"/>
          <w:sz w:val="24"/>
          <w:szCs w:val="24"/>
          <w:lang w:val="en-GB"/>
        </w:rPr>
        <w:t>解释。</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2"/>
          <w:szCs w:val="20"/>
        </w:rPr>
      </w:pPr>
      <w:bookmarkStart w:id="0" w:name="_Toc124325885"/>
      <w:r w:rsidRPr="001C3AB3">
        <w:rPr>
          <w:rFonts w:ascii="彩虹粗仿宋" w:eastAsia="彩虹粗仿宋" w:hAnsi="Arial" w:cs="Times New Roman" w:hint="eastAsia"/>
          <w:b/>
          <w:kern w:val="0"/>
          <w:sz w:val="32"/>
          <w:szCs w:val="20"/>
        </w:rPr>
        <w:lastRenderedPageBreak/>
        <w:t>一、基金托管协议当事人</w:t>
      </w:r>
      <w:bookmarkEnd w:id="0"/>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（一）基金管理人</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名称：东方基金管理有限责任公司</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住所：北京市西城区锦什坊街28号1-4层</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办公地址：北京市西城区锦什坊街28号1-4层</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邮政编码：100033</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法定代表人：崔伟</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成立日期：2004年6月11日</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批准设立机关及批准设立文号：中国证监会证监基金字[2004]80号</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组织形式：有限责任公司</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注册资本：叁亿元人民币</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营业期限：2004年6月11日至2054年6月10日</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经营范围：基金募集；基金销售；资产管理；从事境外证券投资管理业务；中国证监会许可的其他业务</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（二）基金托管人</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名称：中国建设银行股份有限公司</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简称：中国建设银行</w:t>
      </w:r>
      <w:r w:rsidR="00E37CA3">
        <w:rPr>
          <w:rFonts w:ascii="彩虹粗仿宋" w:eastAsia="彩虹粗仿宋" w:hAnsi="宋体" w:cs="Arial" w:hint="eastAsia"/>
          <w:sz w:val="24"/>
          <w:szCs w:val="24"/>
        </w:rPr>
        <w:t>）</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住所：北京市西城区金融大街25号</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办公地址：北京市西城区闹市口大街1号院1号楼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邮政编码：100033</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法定代表人：田国立</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1C3AB3">
          <w:rPr>
            <w:rFonts w:ascii="彩虹粗仿宋" w:eastAsia="彩虹粗仿宋" w:hAnsi="宋体" w:cs="Arial" w:hint="eastAsia"/>
            <w:sz w:val="24"/>
            <w:szCs w:val="24"/>
          </w:rPr>
          <w:t>2004年09月17日</w:t>
        </w:r>
      </w:smartTag>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lastRenderedPageBreak/>
        <w:t>基金托管业务批准文号：中国证监会证监基字[1998</w:t>
      </w:r>
      <w:bookmarkStart w:id="1" w:name="OLE_LINK3"/>
      <w:r w:rsidRPr="001C3AB3">
        <w:rPr>
          <w:rFonts w:ascii="彩虹粗仿宋" w:eastAsia="彩虹粗仿宋" w:hAnsi="宋体" w:cs="Arial" w:hint="eastAsia"/>
          <w:sz w:val="24"/>
          <w:szCs w:val="24"/>
        </w:rPr>
        <w:t>]</w:t>
      </w:r>
      <w:bookmarkEnd w:id="1"/>
      <w:r w:rsidRPr="001C3AB3">
        <w:rPr>
          <w:rFonts w:ascii="彩虹粗仿宋" w:eastAsia="彩虹粗仿宋" w:hAnsi="宋体" w:cs="Arial" w:hint="eastAsia"/>
          <w:sz w:val="24"/>
          <w:szCs w:val="24"/>
        </w:rPr>
        <w:t>12号</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组织形式：股份有限公司</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注册资本：</w:t>
      </w:r>
      <w:r w:rsidRPr="001C3AB3">
        <w:rPr>
          <w:rFonts w:ascii="彩虹粗仿宋" w:eastAsia="彩虹粗仿宋" w:hAnsi="Times New Roman" w:cs="Times New Roman" w:hint="eastAsia"/>
          <w:sz w:val="24"/>
          <w:szCs w:val="24"/>
        </w:rPr>
        <w:t>贰仟伍佰亿壹仟零玖拾柒万柒仟肆佰捌拾陆元整</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存续期间：持续经营</w:t>
      </w:r>
    </w:p>
    <w:p w:rsidR="001C3AB3" w:rsidRPr="001C3AB3" w:rsidRDefault="001C3AB3" w:rsidP="001C3AB3">
      <w:pPr>
        <w:tabs>
          <w:tab w:val="left" w:pos="540"/>
        </w:tabs>
        <w:adjustRightInd w:val="0"/>
        <w:snapToGrid w:val="0"/>
        <w:spacing w:line="360" w:lineRule="auto"/>
        <w:ind w:firstLineChars="200" w:firstLine="480"/>
        <w:rPr>
          <w:rFonts w:ascii="彩虹粗仿宋" w:eastAsia="彩虹粗仿宋" w:hAnsi="宋体" w:cs="Arial"/>
          <w:sz w:val="24"/>
          <w:szCs w:val="24"/>
        </w:rPr>
        <w:sectPr w:rsidR="001C3AB3" w:rsidRPr="001C3AB3" w:rsidSect="005432FF">
          <w:footerReference w:type="default" r:id="rId10"/>
          <w:pgSz w:w="11906" w:h="16838" w:code="9"/>
          <w:pgMar w:top="1418" w:right="1701" w:bottom="1418" w:left="1701" w:header="851" w:footer="992" w:gutter="0"/>
          <w:pgNumType w:start="1"/>
          <w:cols w:space="425"/>
          <w:docGrid w:type="lines" w:linePitch="312"/>
        </w:sectPr>
      </w:pPr>
      <w:r w:rsidRPr="001C3AB3">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2" w:name="_Toc124325886"/>
      <w:r w:rsidRPr="001C3AB3">
        <w:rPr>
          <w:rFonts w:ascii="彩虹粗仿宋" w:eastAsia="彩虹粗仿宋" w:hAnsi="Arial" w:cs="Times New Roman" w:hint="eastAsia"/>
          <w:b/>
          <w:kern w:val="0"/>
          <w:sz w:val="30"/>
          <w:szCs w:val="20"/>
        </w:rPr>
        <w:lastRenderedPageBreak/>
        <w:t>二、基金托管协议的依据、目的和原则</w:t>
      </w:r>
      <w:bookmarkEnd w:id="2"/>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30"/>
        </w:rPr>
      </w:pPr>
      <w:r w:rsidRPr="001C3AB3">
        <w:rPr>
          <w:rFonts w:ascii="彩虹粗仿宋" w:eastAsia="彩虹粗仿宋" w:hAnsi="宋体" w:cs="Arial" w:hint="eastAsia"/>
          <w:sz w:val="24"/>
          <w:szCs w:val="24"/>
        </w:rPr>
        <w:t>（一）订立托管协议的依据</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本协议依据《中华人民共和国证券投资基金法》</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以下简称“《基金法》”</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等有关法律法规、《基金合同》及其他有关规定制订。</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（二）订立托管协议的目的</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30"/>
        </w:rPr>
      </w:pPr>
      <w:r w:rsidRPr="001C3AB3">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（三）订立托管协议的原则</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4"/>
        </w:rPr>
      </w:pPr>
      <w:bookmarkStart w:id="3" w:name="_Toc124325887"/>
      <w:r w:rsidRPr="001C3AB3">
        <w:rPr>
          <w:rFonts w:ascii="彩虹粗仿宋" w:eastAsia="彩虹粗仿宋" w:hAnsi="Arial" w:cs="Times New Roman" w:hint="eastAsia"/>
          <w:b/>
          <w:kern w:val="0"/>
          <w:sz w:val="30"/>
          <w:szCs w:val="20"/>
        </w:rPr>
        <w:lastRenderedPageBreak/>
        <w:t>三、基金托管人对基金管理人的业务监督和核查</w:t>
      </w:r>
      <w:bookmarkEnd w:id="3"/>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本基金的投资范围为具有良好流动性的金融工具，包括国内依法发行上市的股票（包括中小板、创业板及其他经中国证监会核准上市的股票）、债券（包括国债、央行票据、金融债、政策性金融债、地方政府债、企业债、公司债、中期票据、短期融资券、超短期融资券、次级债券、可转换债券、可交换债券、分离交易的可转换债券等）、债券回购、资产支持证券、货币市场工具、银行存款（包括协议存款、定期存款及其他银行存款）、同业存单、权证、股指期货、国债期货以及法律法规或中国证监会允许基金投资的其他金融工具（但须符合中国证监会相关规定）。</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如法律法规或监管机构以后允许基金投资其他品种，基金管理人在履行适当程序后，可以将其纳入投资范围。</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的投资组合比例为：股票资产占基金资产的比例为60%-95%，投资于城镇消费主题的证券资产占非现金基金资产的比例不低于80%；投资于权证的比例不超过基金资产净值的3%；本基金每个交易日日终在扣除股指期货合约、国债期货合约需缴纳的交易保证金后，现金（不包括结算备付金、存出保证金、应收申购款等）或到期日在一年以内的政府债券的投资比例不低于基金资产净值的5%。</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lastRenderedPageBreak/>
        <w:t>当法律法规的相关规定变更时，基金管理人根据法律从法规的规定或在履行适当程序后对上述资产配置比例进行适当调整。</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sz w:val="24"/>
          <w:szCs w:val="24"/>
        </w:rPr>
        <w:t>1.</w:t>
      </w:r>
      <w:r w:rsidRPr="001C3AB3">
        <w:rPr>
          <w:rFonts w:ascii="彩虹粗仿宋" w:eastAsia="彩虹粗仿宋" w:hAnsi="Times New Roman" w:cs="Times New Roman" w:hint="eastAsia"/>
          <w:sz w:val="24"/>
          <w:szCs w:val="24"/>
        </w:rPr>
        <w:t>股票资产占基金资产的比例为60%-95%，投资于城镇消费主题的证券资产占非现金基金资产的比例不低于80%;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2.本基金每个交易日日终在扣除股指期货合约、国债期货合约需缴纳的交易保证金后，保持不低于基金资产净值5％的现金或者到期日在一年以内的政府债券。其中，现金不包括结算备付金、存出保证金、应收申购款等；</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3.本基金持有一家公司发行的证券，其市值不超过基金资产净值的10％；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4.本基金持有的全部权证，其市值不得超过基金资产净值的3％；</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5.本基金在任何交易日买入权证的总金额，不得超过上一交易日基金资产净值的0.5％；</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6.本基金管理人管理的且在本基金托管人处托管的全部基金持有的同一权证，不得超过该权证的10%；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7.本基金投资于同一原始权益人的各类资产支持证券的比例，不得超过基金资产净值的10％；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8.本基金持有的全部资产支持证券，其市值不得超过基金资产净值的20％；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9.本基金持有的同一</w:t>
      </w:r>
      <w:r w:rsidR="00E37CA3">
        <w:rPr>
          <w:rFonts w:ascii="彩虹粗仿宋" w:eastAsia="彩虹粗仿宋" w:hAnsi="Times New Roman" w:cs="Times New Roman" w:hint="eastAsia"/>
          <w:sz w:val="24"/>
          <w:szCs w:val="24"/>
        </w:rPr>
        <w:t>（</w:t>
      </w:r>
      <w:r w:rsidRPr="001C3AB3">
        <w:rPr>
          <w:rFonts w:ascii="彩虹粗仿宋" w:eastAsia="彩虹粗仿宋" w:hAnsi="Times New Roman" w:cs="Times New Roman" w:hint="eastAsia"/>
          <w:sz w:val="24"/>
          <w:szCs w:val="24"/>
        </w:rPr>
        <w:t>指同一信用级别</w:t>
      </w:r>
      <w:r w:rsidR="00E37CA3">
        <w:rPr>
          <w:rFonts w:ascii="彩虹粗仿宋" w:eastAsia="彩虹粗仿宋" w:hAnsi="Times New Roman" w:cs="Times New Roman" w:hint="eastAsia"/>
          <w:sz w:val="24"/>
          <w:szCs w:val="24"/>
        </w:rPr>
        <w:t>）</w:t>
      </w:r>
      <w:r w:rsidRPr="001C3AB3">
        <w:rPr>
          <w:rFonts w:ascii="彩虹粗仿宋" w:eastAsia="彩虹粗仿宋" w:hAnsi="Times New Roman" w:cs="Times New Roman" w:hint="eastAsia"/>
          <w:sz w:val="24"/>
          <w:szCs w:val="24"/>
        </w:rPr>
        <w:t>资产支持证券的比例，不得超过该资产支持证券规模的10％；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10.本基金管理人管理的且在本基金托管人处托管的全部基金投资于同一原始权益人的各类资产支持证券，不得超过其各类资产支持证券合计规模的10%；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lastRenderedPageBreak/>
        <w:t>11.本基金应投资于信用级别评级为BBB以上</w:t>
      </w:r>
      <w:r w:rsidR="00E37CA3">
        <w:rPr>
          <w:rFonts w:ascii="彩虹粗仿宋" w:eastAsia="彩虹粗仿宋" w:hAnsi="Times New Roman" w:cs="Times New Roman" w:hint="eastAsia"/>
          <w:sz w:val="24"/>
          <w:szCs w:val="24"/>
        </w:rPr>
        <w:t>（</w:t>
      </w:r>
      <w:r w:rsidRPr="001C3AB3">
        <w:rPr>
          <w:rFonts w:ascii="彩虹粗仿宋" w:eastAsia="彩虹粗仿宋" w:hAnsi="Times New Roman" w:cs="Times New Roman" w:hint="eastAsia"/>
          <w:sz w:val="24"/>
          <w:szCs w:val="24"/>
        </w:rPr>
        <w:t>含BBB</w:t>
      </w:r>
      <w:r w:rsidR="00E37CA3">
        <w:rPr>
          <w:rFonts w:ascii="彩虹粗仿宋" w:eastAsia="彩虹粗仿宋" w:hAnsi="Times New Roman" w:cs="Times New Roman" w:hint="eastAsia"/>
          <w:sz w:val="24"/>
          <w:szCs w:val="24"/>
        </w:rPr>
        <w:t>）</w:t>
      </w:r>
      <w:r w:rsidRPr="001C3AB3">
        <w:rPr>
          <w:rFonts w:ascii="彩虹粗仿宋" w:eastAsia="彩虹粗仿宋" w:hAnsi="Times New Roman" w:cs="Times New Roman" w:hint="eastAsia"/>
          <w:sz w:val="24"/>
          <w:szCs w:val="24"/>
        </w:rPr>
        <w:t>的资产支持证券。基金持有资产支持证券期间，如果其信用等级下降、不再符合投资标准，应在评级报告发布之日起3个月内予以全部卖出；</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12.基金财产参与股票发行申购，本基金所申报的金额不超过本基金的总资产，本基金所申报的股票数量不超过拟发行股票公司本次发行股票的总量；</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13.本基金进入全国银行间同业市场进行债券回购的资金余额不得超过基金资产净值的40％，在全国银行间同业市场的债券回购最长期限为1年，债券回购到期后不得展期；</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14.本基金的基金资产总值不得超过基金资产净值的140%；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15.本基金与私募类证券资管产品及中国证监会认定的其他主体为交易对手开展逆回购交易的，可接受质押品的资质要求应当与基金合同约定的投资范围保持一致；</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16.本基金主动投资于流动性受限资产的市值合计不得超过该基金资产净值的15%。</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因证券市场波动、上市公司股票停牌、基金规模变动等基金管理人之外的因素致使本基金不符合前述比例限制的，基金管理人不得主动新增流动性受限资产的投资。</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本基金持有的所有流通受限证券，其公允价值不得超过本基金资产净值的15%；本基金持有的同一流通受限证券，其公允价值不得超过本基金资产净值的10%。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17.基金参与股指期货合约或国债期货合约交易，应当遵守下列要求：</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（1）本基金在任何交易日日终，持有的买入股指期货合约价值，不得超过基</w:t>
      </w:r>
      <w:r w:rsidRPr="001C3AB3">
        <w:rPr>
          <w:rFonts w:ascii="彩虹粗仿宋" w:eastAsia="彩虹粗仿宋" w:hAnsi="Times New Roman" w:cs="Times New Roman" w:hint="eastAsia"/>
          <w:sz w:val="24"/>
          <w:szCs w:val="24"/>
        </w:rPr>
        <w:lastRenderedPageBreak/>
        <w:t>金资产净值的10%；本基金在任何交易日日终，持有的买入国债期货合约价值，不得超过基金资产净值的15%；</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（2）本基金在任何交易日日终，持有的买入股指期货和国债期货合约价值与有价证券市值之和,不得超过基金资产净值的95%。</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其中，有价证券指股票、债券（不含到期日在一年以内的政府债券）、权证、资产支持证券、买入返售金融资产（不含质押式回购）等。</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（3）本基金在任何交易日日终，持有的卖出股指期货合约价值不得超过基金持有的股票总市值的20%；本基金在任何交易日日终，持有的卖出国债期货合约价值不得超过基金持有的债券总市值的30%；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本基金在开始进行期货投资之前，应与基金托管人、期货公司三方一同就期货开户、清算、估值、交收等事宜另行签署《期货投资托管操作三方备忘录》。</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18.本基金管理人管理的且在本基金托管人处托管的全部基金持有一家公司发行的证券，不超过该证券的10%；本基金管理人管理的且在本基金托管人处托管的全部开放式基金持有一家上市公司发行的可流通股票，不得超过该上市公司可流通股票的15%；本基金管理人管理的且在本基金托管人处托管的全部投资组合</w:t>
      </w:r>
      <w:r w:rsidRPr="001C3AB3">
        <w:rPr>
          <w:rFonts w:ascii="彩虹粗仿宋" w:eastAsia="彩虹粗仿宋" w:hAnsi="Times New Roman" w:cs="Times New Roman" w:hint="eastAsia"/>
          <w:sz w:val="24"/>
          <w:szCs w:val="24"/>
        </w:rPr>
        <w:lastRenderedPageBreak/>
        <w:t>持有一家上市公司发行的可流通股票，不得超过该上市公司可流通股票的30%；</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19.法律法规及中国证监会规定的和《基金合同》约定的其他投资限制。</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如果法律法规对上述投资组合比例限制进行变更的，以变更后的规定为准。法律法规或监管部门取消上述限制，如适用于本基金，则本基金投资不再受相关限制。</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除上述2、11、15、16以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（三）基金托管人</w:t>
      </w:r>
      <w:bookmarkStart w:id="4" w:name="OLE_LINK1"/>
      <w:r w:rsidRPr="001C3AB3">
        <w:rPr>
          <w:rFonts w:ascii="彩虹粗仿宋" w:eastAsia="彩虹粗仿宋" w:hAnsi="宋体" w:cs="Arial" w:hint="eastAsia"/>
          <w:sz w:val="24"/>
          <w:szCs w:val="24"/>
        </w:rPr>
        <w:t>根据有关法律法规的规定及《基金合同》的约定，</w:t>
      </w:r>
      <w:bookmarkEnd w:id="4"/>
      <w:r w:rsidRPr="001C3AB3">
        <w:rPr>
          <w:rFonts w:ascii="彩虹粗仿宋" w:eastAsia="彩虹粗仿宋" w:hAnsi="宋体" w:cs="Arial" w:hint="eastAsia"/>
          <w:sz w:val="24"/>
          <w:szCs w:val="24"/>
        </w:rPr>
        <w:t>对本托管协议第十五条第九款基金投资禁止行为通过事后监督方式进行监督。</w:t>
      </w:r>
    </w:p>
    <w:p w:rsidR="00B066BF"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B066BF">
        <w:rPr>
          <w:rFonts w:ascii="彩虹粗仿宋" w:eastAsia="彩虹粗仿宋" w:hAnsi="宋体" w:cs="Arial" w:hint="eastAsia"/>
          <w:sz w:val="24"/>
          <w:szCs w:val="24"/>
        </w:rPr>
        <w:t xml:space="preserve">     </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Cs w:val="24"/>
        </w:rPr>
      </w:pPr>
      <w:r w:rsidRPr="001C3AB3">
        <w:rPr>
          <w:rFonts w:ascii="彩虹粗仿宋" w:eastAsia="彩虹粗仿宋" w:hAnsi="宋体" w:cs="Arial" w:hint="eastAsia"/>
          <w:sz w:val="24"/>
          <w:szCs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Cs w:val="24"/>
        </w:rPr>
      </w:pPr>
      <w:r w:rsidRPr="001C3AB3">
        <w:rPr>
          <w:rFonts w:ascii="彩虹粗仿宋" w:eastAsia="彩虹粗仿宋" w:hAnsi="宋体" w:cs="Arial" w:hint="eastAsia"/>
          <w:color w:val="000000"/>
          <w:sz w:val="24"/>
          <w:szCs w:val="24"/>
        </w:rPr>
        <w:t>基金管理人负责对交易对手的资信控制，按银行间债券市场的交易规则进行交易，并</w:t>
      </w:r>
      <w:r w:rsidRPr="001C3AB3">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C3AB3">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（五）基金托管人根据有关法律法规的规定及《基金合同》的约定，对基金管理人投资流通受限证券进行监督。</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Times New Roman" w:cs="Times New Roman" w:hint="eastAsia"/>
          <w:sz w:val="24"/>
          <w:szCs w:val="24"/>
        </w:rPr>
        <w:t>基金管理人投资流通受限证券，应事先根据中国证监会相关规定，明确基金</w:t>
      </w:r>
      <w:r w:rsidRPr="001C3AB3">
        <w:rPr>
          <w:rFonts w:ascii="彩虹粗仿宋" w:eastAsia="彩虹粗仿宋" w:hAnsi="Times New Roman" w:cs="Times New Roman" w:hint="eastAsia"/>
          <w:sz w:val="24"/>
          <w:szCs w:val="24"/>
        </w:rPr>
        <w:lastRenderedPageBreak/>
        <w:t>投资流通受限证券的比例，</w:t>
      </w:r>
      <w:r w:rsidRPr="001C3AB3">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宋体" w:cs="Arial" w:hint="eastAsia"/>
          <w:sz w:val="24"/>
          <w:szCs w:val="24"/>
        </w:rPr>
        <w:t>1.本基金</w:t>
      </w:r>
      <w:r w:rsidRPr="001C3AB3">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宋体" w:cs="Arial" w:hint="eastAsia"/>
          <w:sz w:val="24"/>
          <w:szCs w:val="24"/>
        </w:rPr>
        <w:t>本基金</w:t>
      </w:r>
      <w:r w:rsidRPr="001C3AB3">
        <w:rPr>
          <w:rFonts w:ascii="彩虹粗仿宋" w:eastAsia="彩虹粗仿宋" w:hAnsi="Times New Roman" w:cs="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宋体" w:cs="Arial" w:hint="eastAsia"/>
          <w:sz w:val="24"/>
          <w:szCs w:val="24"/>
        </w:rPr>
        <w:t>本基金</w:t>
      </w:r>
      <w:r w:rsidRPr="001C3AB3">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宋体" w:cs="Arial" w:hint="eastAsia"/>
          <w:sz w:val="24"/>
          <w:szCs w:val="24"/>
        </w:rPr>
        <w:t>本基金</w:t>
      </w:r>
      <w:r w:rsidRPr="001C3AB3">
        <w:rPr>
          <w:rFonts w:ascii="彩虹粗仿宋" w:eastAsia="彩虹粗仿宋" w:hAnsi="Times New Roman" w:cs="Times New Roman" w:hint="eastAsia"/>
          <w:sz w:val="24"/>
          <w:szCs w:val="24"/>
        </w:rPr>
        <w:t>投资流通受限证券，不得预付任何形式的保证金。</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宋体" w:cs="Arial" w:hint="eastAsia"/>
          <w:sz w:val="24"/>
          <w:szCs w:val="24"/>
        </w:rPr>
        <w:t>2.</w:t>
      </w:r>
      <w:r w:rsidRPr="001C3AB3">
        <w:rPr>
          <w:rFonts w:ascii="彩虹粗仿宋" w:eastAsia="彩虹粗仿宋" w:hAnsi="Times New Roman" w:cs="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1C3AB3">
        <w:rPr>
          <w:rFonts w:ascii="彩虹粗仿宋" w:eastAsia="彩虹粗仿宋" w:hAnsi="宋体" w:cs="Arial" w:hint="eastAsia"/>
          <w:sz w:val="24"/>
          <w:szCs w:val="24"/>
        </w:rPr>
        <w:t>基金管理人应在首次投资流通受限证券前向基金托管人提供</w:t>
      </w:r>
      <w:r w:rsidRPr="001C3AB3">
        <w:rPr>
          <w:rFonts w:ascii="彩虹粗仿宋" w:eastAsia="彩虹粗仿宋" w:hAnsi="Times New Roman" w:cs="Times New Roman" w:hint="eastAsia"/>
          <w:sz w:val="24"/>
          <w:szCs w:val="24"/>
        </w:rPr>
        <w:t>基金投资非公开发行股票相关流动性风险处置预案。</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基金管理人对本基金投资流通受限证券的流动性风险负责，确保对相关风险</w:t>
      </w:r>
      <w:r w:rsidRPr="001C3AB3">
        <w:rPr>
          <w:rFonts w:ascii="彩虹粗仿宋" w:eastAsia="彩虹粗仿宋" w:hAnsi="Times New Roman" w:cs="Times New Roman" w:hint="eastAsia"/>
          <w:sz w:val="24"/>
          <w:szCs w:val="24"/>
        </w:rPr>
        <w:lastRenderedPageBreak/>
        <w:t>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宋体" w:cs="Arial" w:hint="eastAsia"/>
          <w:sz w:val="24"/>
          <w:szCs w:val="24"/>
        </w:rPr>
        <w:t>3.</w:t>
      </w:r>
      <w:r w:rsidRPr="001C3AB3">
        <w:rPr>
          <w:rFonts w:ascii="彩虹粗仿宋" w:eastAsia="彩虹粗仿宋" w:hAnsi="Times New Roman"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（1）中国证监会批准发行非公开发行股票的批准文件。</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（2）非公开发行股票有关发行数量、发行价格、锁定期等发行资料。</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（3）非公开发行股票发行人与中国证券登记结算有限责任公司或中央国债登记结算有限责任公司签订的证券登记及服务协议。</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Times New Roman" w:cs="Times New Roman" w:hint="eastAsia"/>
          <w:sz w:val="24"/>
          <w:szCs w:val="24"/>
        </w:rPr>
        <w:t>（4）基金拟认购的数量、价格、总成本、账面价值。</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宋体" w:cs="Arial" w:hint="eastAsia"/>
          <w:sz w:val="24"/>
          <w:szCs w:val="24"/>
        </w:rPr>
        <w:t>4.</w:t>
      </w:r>
      <w:r w:rsidRPr="001C3AB3">
        <w:rPr>
          <w:rFonts w:ascii="彩虹粗仿宋" w:eastAsia="彩虹粗仿宋" w:hAnsi="Times New Roman" w:cs="Times New Roman"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本基金有关投资流通受限证券比例如违反有关限制规定，在合理期限内未能进行及时调整，基金管理人应在两个工作日内编制临时报告书，予以公告。</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宋体" w:cs="Arial" w:hint="eastAsia"/>
          <w:sz w:val="24"/>
          <w:szCs w:val="24"/>
        </w:rPr>
        <w:t>5.</w:t>
      </w:r>
      <w:r w:rsidRPr="001C3AB3">
        <w:rPr>
          <w:rFonts w:ascii="彩虹粗仿宋" w:eastAsia="彩虹粗仿宋" w:hAnsi="Times New Roman" w:cs="Times New Roman" w:hint="eastAsia"/>
          <w:sz w:val="24"/>
          <w:szCs w:val="24"/>
        </w:rPr>
        <w:t>基金托管人根据有关规定有权对基金管理人进行以下事项监督：</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（1）本基金投资流通受限证券时的法律法规遵守情况。</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lastRenderedPageBreak/>
        <w:t>（2）在基金投资流通受限证券管理工作方面有关制度、流动性风险处置预案的建立与完善情况。</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（3）有关比例限制的执行情况。</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（4）信息披露情况。</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宋体" w:cs="Arial" w:hint="eastAsia"/>
          <w:sz w:val="24"/>
          <w:szCs w:val="24"/>
        </w:rPr>
        <w:t>6.</w:t>
      </w:r>
      <w:r w:rsidRPr="001C3AB3">
        <w:rPr>
          <w:rFonts w:ascii="彩虹粗仿宋" w:eastAsia="彩虹粗仿宋" w:hAnsi="Times New Roman" w:cs="Times New Roman" w:hint="eastAsia"/>
          <w:sz w:val="24"/>
          <w:szCs w:val="24"/>
        </w:rPr>
        <w:t>相关法律法规对基金投资流通受限证券有新规定的，从其规定。</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lastRenderedPageBreak/>
        <w:t>（九）若基金托管人发现基金管理人依据交易程序已经生效的指令违反法律、行政法规和其他有关规定，或者违反《基金合同》约定的，应当立即通知基金管理人，由此造成的损失由基金管理人承担。</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1C3AB3">
        <w:rPr>
          <w:rFonts w:ascii="彩虹粗仿宋" w:eastAsia="彩虹粗仿宋" w:hAnsi="Arial" w:cs="Times New Roman" w:hint="eastAsia"/>
          <w:b/>
          <w:kern w:val="0"/>
          <w:sz w:val="30"/>
          <w:szCs w:val="2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1C3AB3">
        <w:rPr>
          <w:rFonts w:ascii="彩虹粗仿宋" w:eastAsia="彩虹粗仿宋" w:hAnsi="Arial" w:cs="Times New Roman" w:hint="eastAsia"/>
          <w:b/>
          <w:kern w:val="0"/>
          <w:sz w:val="30"/>
          <w:szCs w:val="2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（一）基金财产保管的原则</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1.基金财产应独立于基金管理人、基金托管人的固有财产。</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2.基金托管人应安全保管基金财产。</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3.基金托管人按照规定开设基金财产的资金账户和证券账户等投资所需账户。</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4.基金托管人对所托管的不同基金财产分别设置账户，确保基金财产的完整与独立。</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5.基金托管人按照《基金合同》和本协议的约定保管基金财产，如有特殊情况双方可另行协商解决。基金</w:t>
      </w:r>
      <w:r w:rsidRPr="001C3AB3">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7.除依据法律法规和《基金合同》的规定外，基金托管人不得委托第三人托管基金财产。</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（二）基金募集期间及募集资金的验资</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1.基金募集期间募集的资金应存于基金管理人在基金托管人的营业机构开立的“基金募集账户”。该账户由基金管理人开立并管理。</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3.若基金募集期限届满，未能达到《基金合同》生效的条件，由基金管理人按规定办理退款等事宜。</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（三）基金银行账户的开立和管理</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1.基金托管人应以本基金的名义在其营业机构开立基金的银行账户，并根据基金管理人合法合规的指令办理资金收付。本基金的银行预留印鉴由基金托管人保管和使用。</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3.基金银行账户的开立和管理应符合银行业监督管理机构的有关规定。</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4.在符合法律法规规定的条件下，基金托管人可以通过基金托管人专用账户办理基金资产的支付。</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（四）基金证券账户和结算备付金账户的开立和管理</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1.基金托管人在中国证券登记结算有限责任公司为基金开立基金托管人与基金联名的证券账户。</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w:t>
      </w:r>
      <w:r w:rsidRPr="001C3AB3">
        <w:rPr>
          <w:rFonts w:ascii="彩虹粗仿宋" w:eastAsia="彩虹粗仿宋" w:hAnsi="宋体" w:cs="Arial" w:hint="eastAsia"/>
          <w:sz w:val="24"/>
          <w:szCs w:val="24"/>
        </w:rPr>
        <w:lastRenderedPageBreak/>
        <w:t>使用基金的任何账户进行本基金业务以外的活动。</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3.基金证券账户的开立和证券账户卡的保管由基金托管人负责，账户资产的管理和运用由基金管理人负责。</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证券账户开户费由本基金财产承担，由基金管理人先行垫付,待本基金启始运营后,基金管理人可向基金托管人发送划款指令,将代垫开户费从本基金托管资金账户中扣还基金管理人。账户开立后，基金托管人应及时将证券账户开通信息通知基金管理人。</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（五）债券托管专户的开设和管理</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合同》生效后，基金管理人负责以本基金的名义申请并取得进入全国银行间同业拆借市场的交易资格，并代表基金进行交易；基金托管人根据中国人民银行、银行间市场登记结算机构的有关规定，以本基金名义在银行间市场登记</w:t>
      </w:r>
      <w:r w:rsidRPr="001C3AB3">
        <w:rPr>
          <w:rFonts w:ascii="彩虹粗仿宋" w:eastAsia="彩虹粗仿宋" w:hAnsi="宋体" w:cs="Arial" w:hint="eastAsia"/>
          <w:sz w:val="24"/>
          <w:szCs w:val="24"/>
        </w:rPr>
        <w:lastRenderedPageBreak/>
        <w:t>结算机构开立债券托管账户，持有人账户和资金结算账户，并代表基金进行银行间市场债券的结算。基金管理人和基金托管人共同代表基金签订全国银行间债券市场债券回购主协议。</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（六）其他账户的开立和管理</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2.法律法规等有关规定对相关账户的开立和管理另有规定的，从其规定办理。</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（七）基金财产投资的有关有价凭证等的保管</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Cs w:val="24"/>
        </w:rPr>
      </w:pPr>
      <w:r w:rsidRPr="001C3AB3">
        <w:rPr>
          <w:rFonts w:ascii="彩虹粗仿宋" w:eastAsia="彩虹粗仿宋" w:hAnsi="宋体" w:cs="Arial" w:hint="eastAsia"/>
          <w:sz w:val="24"/>
          <w:szCs w:val="24"/>
        </w:rPr>
        <w:t>基金财产投资的有关实物证券、银行</w:t>
      </w:r>
      <w:r w:rsidRPr="001C3AB3">
        <w:rPr>
          <w:rFonts w:ascii="彩虹粗仿宋" w:eastAsia="彩虹粗仿宋" w:hAnsi="Times New Roman" w:cs="Times New Roman" w:hint="eastAsia"/>
          <w:sz w:val="24"/>
          <w:szCs w:val="24"/>
        </w:rPr>
        <w:t>存款开户证实书</w:t>
      </w:r>
      <w:r w:rsidRPr="001C3AB3">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（八）与基金财产有关的重大合同的保管</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w:t>
      </w:r>
      <w:r w:rsidRPr="001C3AB3">
        <w:rPr>
          <w:rFonts w:ascii="彩虹粗仿宋" w:eastAsia="彩虹粗仿宋" w:hAnsi="宋体" w:cs="Arial" w:hint="eastAsia"/>
          <w:sz w:val="24"/>
          <w:szCs w:val="24"/>
        </w:rPr>
        <w:lastRenderedPageBreak/>
        <w:t>原件。基金管理人应在重大合同签署后及时以加密方式将重大合同传真给基金托管人，并在三十个工作日内将正本送达基金托管人处。重大合同的保管期限为《基金合同》终止后15年。</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1C3AB3">
        <w:rPr>
          <w:rFonts w:ascii="彩虹粗仿宋" w:eastAsia="彩虹粗仿宋" w:hAnsi="Arial" w:cs="Times New Roman" w:hint="eastAsia"/>
          <w:b/>
          <w:kern w:val="0"/>
          <w:sz w:val="30"/>
          <w:szCs w:val="2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（一）基金管理人对发送指令人员的书面授权</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1.基金管理人应指定专人向基金托管人发送指令。</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（二）指令的内容</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1.指令包括付款指令以及其他资金划拨指令等。</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（三）指令的发送、确认及执行的时间和程序</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1.指令的发送</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基金管理人发送指令应采用加密传真方式或双方协商一致的其他方式。</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基金管理人应按照法律法规和《基金合同》的规定，在其合法的经营权限和</w:t>
      </w:r>
      <w:r w:rsidRPr="001C3AB3">
        <w:rPr>
          <w:rFonts w:ascii="彩虹粗仿宋" w:eastAsia="彩虹粗仿宋" w:hAnsi="宋体" w:cs="Arial" w:hint="eastAsia"/>
          <w:sz w:val="24"/>
          <w:szCs w:val="24"/>
        </w:rPr>
        <w:lastRenderedPageBreak/>
        <w:t>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指令发出后，基金管理人应及时以电话方式向基金托管人确认。</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2.指令的确认</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3.指令的时间和执行</w:t>
      </w:r>
    </w:p>
    <w:p w:rsidR="001C3AB3" w:rsidRPr="001C3AB3" w:rsidRDefault="001C3AB3" w:rsidP="001C3AB3">
      <w:pPr>
        <w:adjustRightInd w:val="0"/>
        <w:snapToGrid w:val="0"/>
        <w:spacing w:line="360" w:lineRule="auto"/>
        <w:ind w:firstLine="480"/>
        <w:rPr>
          <w:rFonts w:ascii="彩虹粗仿宋" w:eastAsia="彩虹粗仿宋" w:hAnsi="宋体" w:cs="Arial"/>
          <w:kern w:val="0"/>
          <w:sz w:val="24"/>
          <w:szCs w:val="24"/>
          <w:shd w:val="pct15" w:color="auto" w:fill="FFFFFF"/>
        </w:rPr>
      </w:pPr>
      <w:r w:rsidRPr="001C3AB3">
        <w:rPr>
          <w:rFonts w:ascii="彩虹粗仿宋" w:eastAsia="彩虹粗仿宋" w:hAnsi="宋体" w:cs="Arial" w:hint="eastAsia"/>
          <w:kern w:val="0"/>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w:t>
      </w:r>
      <w:r w:rsidRPr="001C3AB3">
        <w:rPr>
          <w:rFonts w:ascii="彩虹粗仿宋" w:eastAsia="彩虹粗仿宋" w:hAnsi="宋体" w:cs="Arial" w:hint="eastAsia"/>
          <w:kern w:val="0"/>
          <w:sz w:val="24"/>
          <w:szCs w:val="30"/>
        </w:rPr>
        <w:lastRenderedPageBreak/>
        <w:t>下申购缴款日</w:t>
      </w:r>
      <w:r w:rsidR="00E37CA3">
        <w:rPr>
          <w:rFonts w:ascii="彩虹粗仿宋" w:eastAsia="彩虹粗仿宋" w:hAnsi="宋体" w:cs="Arial" w:hint="eastAsia"/>
          <w:kern w:val="0"/>
          <w:sz w:val="24"/>
          <w:szCs w:val="30"/>
        </w:rPr>
        <w:t>（</w:t>
      </w:r>
      <w:r w:rsidRPr="001C3AB3">
        <w:rPr>
          <w:rFonts w:ascii="彩虹粗仿宋" w:eastAsia="彩虹粗仿宋" w:hAnsi="宋体" w:cs="Arial" w:hint="eastAsia"/>
          <w:kern w:val="0"/>
          <w:sz w:val="24"/>
          <w:szCs w:val="30"/>
        </w:rPr>
        <w:t>T日</w:t>
      </w:r>
      <w:r w:rsidR="00E37CA3">
        <w:rPr>
          <w:rFonts w:ascii="彩虹粗仿宋" w:eastAsia="彩虹粗仿宋" w:hAnsi="宋体" w:cs="Arial" w:hint="eastAsia"/>
          <w:kern w:val="0"/>
          <w:sz w:val="24"/>
          <w:szCs w:val="30"/>
        </w:rPr>
        <w:t>）</w:t>
      </w:r>
      <w:r w:rsidRPr="001C3AB3">
        <w:rPr>
          <w:rFonts w:ascii="彩虹粗仿宋" w:eastAsia="彩虹粗仿宋" w:hAnsi="宋体" w:cs="Arial" w:hint="eastAsia"/>
          <w:kern w:val="0"/>
          <w:sz w:val="24"/>
          <w:szCs w:val="30"/>
        </w:rPr>
        <w:t>的前一工作日下班前将指令发送给基金托管人，指令发送时间最迟不应晚于T日上午10:00。</w:t>
      </w:r>
      <w:r w:rsidRPr="001C3AB3">
        <w:rPr>
          <w:rFonts w:ascii="彩虹粗仿宋" w:eastAsia="彩虹粗仿宋" w:hAnsi="宋体" w:cs="Arial" w:hint="eastAsia"/>
          <w:kern w:val="0"/>
          <w:sz w:val="24"/>
          <w:szCs w:val="24"/>
        </w:rPr>
        <w:t>对于中国证券登记结算有限责任公司实行T+0非担保交收的业务，基金管理人应在交易日14：00</w:t>
      </w:r>
      <w:r w:rsidRPr="001C3AB3">
        <w:rPr>
          <w:rFonts w:ascii="彩虹粗仿宋" w:eastAsia="彩虹粗仿宋" w:hAnsi="宋体" w:cs="Arial" w:hint="eastAsia"/>
          <w:kern w:val="0"/>
          <w:sz w:val="24"/>
          <w:szCs w:val="30"/>
        </w:rPr>
        <w:t>前</w:t>
      </w:r>
      <w:r w:rsidRPr="001C3AB3">
        <w:rPr>
          <w:rFonts w:ascii="彩虹粗仿宋" w:eastAsia="彩虹粗仿宋" w:hAnsi="宋体" w:cs="Arial" w:hint="eastAsia"/>
          <w:kern w:val="0"/>
          <w:sz w:val="24"/>
          <w:szCs w:val="24"/>
        </w:rPr>
        <w:t>将划款指令发送至基金托管人。因基金管理人指令传输不及时，致使资金未能及时划入中登公司所造成的损失由基金管理人承担，包括赔偿在该市场引起其他托管客户交易失败、赔偿因占用</w:t>
      </w:r>
      <w:r w:rsidRPr="001C3AB3">
        <w:rPr>
          <w:rFonts w:ascii="彩虹粗仿宋" w:eastAsia="彩虹粗仿宋" w:hAnsi="宋体" w:cs="Arial" w:hint="eastAsia"/>
          <w:kern w:val="0"/>
          <w:sz w:val="24"/>
          <w:szCs w:val="30"/>
        </w:rPr>
        <w:t>结算参与人</w:t>
      </w:r>
      <w:r w:rsidRPr="001C3AB3">
        <w:rPr>
          <w:rFonts w:ascii="彩虹粗仿宋" w:eastAsia="彩虹粗仿宋" w:hAnsi="宋体" w:cs="Arial" w:hint="eastAsia"/>
          <w:kern w:val="0"/>
          <w:sz w:val="24"/>
          <w:szCs w:val="24"/>
        </w:rPr>
        <w:t>最低备付金带来的利息损失</w:t>
      </w:r>
      <w:r w:rsidRPr="001C3AB3">
        <w:rPr>
          <w:rFonts w:ascii="彩虹粗仿宋" w:eastAsia="彩虹粗仿宋" w:hAnsi="宋体" w:cs="Arial" w:hint="eastAsia"/>
          <w:kern w:val="0"/>
          <w:sz w:val="24"/>
          <w:szCs w:val="30"/>
        </w:rPr>
        <w:t>。</w:t>
      </w:r>
      <w:r w:rsidRPr="001C3AB3">
        <w:rPr>
          <w:rFonts w:ascii="彩虹粗仿宋" w:eastAsia="彩虹粗仿宋" w:hAnsi="宋体" w:cs="Arial" w:hint="eastAsia"/>
          <w:kern w:val="0"/>
          <w:sz w:val="24"/>
          <w:szCs w:val="24"/>
        </w:rPr>
        <w:t>基金管理人应确保基金托管人在执行指令时，基金资金账户有足够的资金余额，</w:t>
      </w:r>
      <w:r w:rsidRPr="001C3AB3">
        <w:rPr>
          <w:rFonts w:ascii="彩虹粗仿宋" w:eastAsia="彩虹粗仿宋" w:hAnsi="宋体" w:cs="Arial" w:hint="eastAsia"/>
          <w:kern w:val="0"/>
          <w:sz w:val="24"/>
          <w:szCs w:val="30"/>
        </w:rPr>
        <w:t>在基金资金头寸充足的情况下，基金托管人对基金管理人符合法律法规、《基金合同》、本协议的指令不得拖延或拒绝执行。</w:t>
      </w:r>
    </w:p>
    <w:p w:rsidR="001C3AB3" w:rsidRPr="001C3AB3" w:rsidRDefault="001C3AB3" w:rsidP="001C3AB3">
      <w:pPr>
        <w:adjustRightInd w:val="0"/>
        <w:snapToGrid w:val="0"/>
        <w:spacing w:line="360" w:lineRule="auto"/>
        <w:ind w:firstLine="480"/>
        <w:rPr>
          <w:rFonts w:ascii="彩虹粗仿宋" w:eastAsia="彩虹粗仿宋" w:hAnsi="宋体" w:cs="Arial"/>
          <w:kern w:val="0"/>
          <w:sz w:val="24"/>
          <w:szCs w:val="30"/>
        </w:rPr>
      </w:pPr>
      <w:r w:rsidRPr="001C3AB3">
        <w:rPr>
          <w:rFonts w:ascii="彩虹粗仿宋" w:eastAsia="彩虹粗仿宋" w:hAnsi="宋体" w:cs="Arial" w:hint="eastAsia"/>
          <w:kern w:val="0"/>
          <w:sz w:val="24"/>
          <w:szCs w:val="30"/>
        </w:rPr>
        <w:t>（四）基金管理人发送错误指令的情形和处理程序</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基金管理人发送错误指令的情形包括指令违反法律法规和《基金合同》，指令发送人员无权或超越权限发送指令。</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（五）基金托管人依照法律法规暂缓、拒绝执行指令的情形和处理程序</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（六）基金托管人未按照基金管理人指令执行的处理方法</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基金托管人由于过错，未按照基金管理人发送的指令执行并对基金财产或投资人造成的直接损失，由基金托管人</w:t>
      </w:r>
      <w:r w:rsidRPr="001C3AB3">
        <w:rPr>
          <w:rFonts w:ascii="彩虹粗仿宋" w:eastAsia="彩虹粗仿宋" w:hAnsi="Times New Roman" w:cs="Times New Roman" w:hint="eastAsia"/>
          <w:sz w:val="24"/>
          <w:szCs w:val="24"/>
        </w:rPr>
        <w:t>赔偿由此造成的直接损失。</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（七）更换被授权人员的程序</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以传真文件为准，由此产生的责任由基金管理人承担</w:t>
      </w:r>
      <w:r w:rsidRPr="001C3AB3">
        <w:rPr>
          <w:rFonts w:ascii="彩虹粗仿宋" w:eastAsia="彩虹粗仿宋" w:hAnsi="Times New Roman" w:cs="Times New Roman" w:hint="eastAsia"/>
          <w:sz w:val="24"/>
          <w:szCs w:val="24"/>
        </w:rPr>
        <w:t>。</w:t>
      </w:r>
      <w:r w:rsidRPr="001C3AB3">
        <w:rPr>
          <w:rFonts w:ascii="彩虹粗仿宋" w:eastAsia="彩虹粗仿宋" w:hAnsi="宋体" w:cs="Arial" w:hint="eastAsia"/>
          <w:sz w:val="24"/>
          <w:szCs w:val="24"/>
        </w:rPr>
        <w:t>基金托管人更换接收基金管理人指令的人员，应提前通过录音电话通知基金管理人。</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（八）其他事项</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1C3AB3" w:rsidRPr="001C3AB3" w:rsidRDefault="001C3AB3" w:rsidP="001C3AB3">
      <w:pPr>
        <w:adjustRightInd w:val="0"/>
        <w:snapToGrid w:val="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1C3AB3">
        <w:rPr>
          <w:rFonts w:ascii="彩虹粗仿宋" w:eastAsia="彩虹粗仿宋" w:hAnsi="Arial" w:cs="Times New Roman" w:hint="eastAsia"/>
          <w:b/>
          <w:kern w:val="0"/>
          <w:sz w:val="30"/>
          <w:szCs w:val="2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（一）选择代理证券/期货买卖的证券经营机构</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应设计选择代理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负责选择代理本基金股指期货/国债期货交易的期货经纪机构，并与其签订期货经纪合同，其他事宜根据法律法规、基金合同的相关规定执行，若无明确规定的，可参照有关证券买卖、证券经纪机构选择的规则执行。</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（二）基金投资证券后的清算交收安排</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1.清算与交割</w:t>
      </w:r>
    </w:p>
    <w:p w:rsidR="001C3AB3" w:rsidRPr="001C3AB3" w:rsidRDefault="001C3AB3" w:rsidP="001C3AB3">
      <w:pPr>
        <w:adjustRightInd w:val="0"/>
        <w:snapToGrid w:val="0"/>
        <w:spacing w:line="360" w:lineRule="auto"/>
        <w:ind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基金管理人与基金托管人应根据有关法律法规及相关业务规则，签订《托管</w:t>
      </w:r>
    </w:p>
    <w:p w:rsidR="001C3AB3" w:rsidRPr="001C3AB3" w:rsidRDefault="001C3AB3" w:rsidP="001C3AB3">
      <w:pPr>
        <w:adjustRightInd w:val="0"/>
        <w:snapToGrid w:val="0"/>
        <w:spacing w:line="360" w:lineRule="auto"/>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银行证券资金结算协议》，如投资港股通，还需签订《证券投资基金港股通结算补充协议》，用以具体明确基金管理人与基金托管人在证券交易资金结算业务中的责任。</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w:t>
      </w:r>
      <w:r w:rsidRPr="001C3AB3">
        <w:rPr>
          <w:rFonts w:ascii="彩虹粗仿宋" w:eastAsia="彩虹粗仿宋" w:hAnsi="Times New Roman" w:cs="Times New Roman" w:hint="eastAsia"/>
          <w:sz w:val="24"/>
          <w:szCs w:val="24"/>
        </w:rPr>
        <w:lastRenderedPageBreak/>
        <w:t>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1C3AB3" w:rsidRPr="001C3AB3" w:rsidRDefault="001C3AB3" w:rsidP="001C3AB3">
      <w:pPr>
        <w:adjustRightInd w:val="0"/>
        <w:snapToGrid w:val="0"/>
        <w:spacing w:line="360" w:lineRule="auto"/>
        <w:ind w:firstLine="480"/>
        <w:rPr>
          <w:rFonts w:ascii="彩虹粗仿宋" w:eastAsia="彩虹粗仿宋" w:hAnsi="宋体" w:cs="宋体"/>
          <w:color w:val="000000"/>
          <w:kern w:val="0"/>
          <w:sz w:val="24"/>
          <w:szCs w:val="24"/>
        </w:rPr>
      </w:pPr>
      <w:r w:rsidRPr="001C3AB3">
        <w:rPr>
          <w:rFonts w:ascii="彩虹粗仿宋" w:eastAsia="彩虹粗仿宋" w:hAnsi="宋体" w:cs="宋体" w:hint="eastAsia"/>
          <w:color w:val="000000"/>
          <w:kern w:val="0"/>
          <w:sz w:val="24"/>
          <w:szCs w:val="24"/>
        </w:rPr>
        <w:t>基金管理人应采取合理、必要措施，确保T日日终有足够的资金头寸完成 T+1日</w:t>
      </w:r>
      <w:r w:rsidRPr="001C3AB3">
        <w:rPr>
          <w:rFonts w:ascii="彩虹粗仿宋" w:eastAsia="彩虹粗仿宋" w:hAnsi="Times New Roman" w:cs="Times New Roman" w:hint="eastAsia"/>
          <w:sz w:val="24"/>
          <w:szCs w:val="24"/>
        </w:rPr>
        <w:t>中国证券登记结算有限责任公司的资金</w:t>
      </w:r>
      <w:r w:rsidRPr="001C3AB3">
        <w:rPr>
          <w:rFonts w:ascii="彩虹粗仿宋" w:eastAsia="彩虹粗仿宋"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宋体" w:hint="eastAsia"/>
          <w:color w:val="000000"/>
          <w:kern w:val="0"/>
          <w:sz w:val="24"/>
          <w:szCs w:val="24"/>
        </w:rPr>
        <w:t>根据中国证券登记结算有限责任公司结算规定，基金管理人在进行融资回购</w:t>
      </w:r>
      <w:r w:rsidRPr="001C3AB3">
        <w:rPr>
          <w:rFonts w:ascii="彩虹粗仿宋" w:eastAsia="彩虹粗仿宋" w:hAnsi="宋体" w:cs="宋体" w:hint="eastAsia"/>
          <w:color w:val="000000"/>
          <w:kern w:val="0"/>
          <w:sz w:val="24"/>
          <w:szCs w:val="24"/>
        </w:rPr>
        <w:lastRenderedPageBreak/>
        <w:t>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实行场内T+0交收的资金清算按照基金托管人的相关规定流程执行。</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2.交易记录、资金和证券账目核对的时间和方式</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（1）交易记录的核对</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Times New Roman"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（2）资金账目的核对</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资金账目按日核实。</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（3）证券账目的核对</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rsidR="001C3AB3" w:rsidRPr="001C3AB3" w:rsidRDefault="001C3AB3" w:rsidP="001C3AB3">
      <w:pPr>
        <w:adjustRightInd w:val="0"/>
        <w:snapToGrid w:val="0"/>
        <w:spacing w:line="360" w:lineRule="auto"/>
        <w:ind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（三）基金申购和赎回业务处理的基本规定</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1.基金份额申购、赎回的确认、清算由基金管理人或其委托的登记机构负责。</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w:t>
      </w:r>
      <w:r w:rsidRPr="001C3AB3">
        <w:rPr>
          <w:rFonts w:ascii="彩虹粗仿宋" w:eastAsia="彩虹粗仿宋" w:hAnsi="宋体" w:cs="Arial" w:hint="eastAsia"/>
          <w:sz w:val="24"/>
          <w:szCs w:val="24"/>
        </w:rPr>
        <w:lastRenderedPageBreak/>
        <w:t>时划付赎回及转出款项。</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3.基金管理人应保证本基金（或本基金管理人委托）的登记机构每个工作日15:00前向基金托管人发送前一开放日上述有关数据，并保证相关数据的准确、完整。</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4.登记机构应通过与基金托管人建立的加密系统发送有关数据</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包括电子数据和盖章生效的纸制清算汇总表</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，如因各种原因，该系统无法正常发送，双方可协商解决处理方式。基金管理人向基金托管人发送的数据，双方各自按有关规定保存。</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5.如基金管理人委托其他机构办理本基金的登记业务，应保证上述相关事宜按时进行。否则，由基金管理人承担相应的责任。</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6.关于清算专用账户的设立和管理</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为满足申购、赎回及分红资金汇划的需要，由基金管理人开立资金清算的专用账户，该账户由登记机构管理。</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8.赎回和分红资金划拨规定</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lastRenderedPageBreak/>
        <w:t>9.资金指令</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资金指令的格式、内容、发送、接收和确认方式等与投资指令相同。</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（四）申赎净额结算</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基金托管账户与“基金清算账户”间的资金结算遵循“全额清算、净额交收”的原则，每日</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T日：资金交收日，下同</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按照托管账户应收资金</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T-2日申购申请对应申购金额与T-2日基金转换入申请对应金额之和</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与应付资金</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T-3日赎回申请对应赎回金额与T-2日基金转换出申请对应金额之和</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1C3AB3" w:rsidRPr="001C3AB3" w:rsidRDefault="001C3AB3" w:rsidP="001C3AB3">
      <w:pPr>
        <w:adjustRightInd w:val="0"/>
        <w:snapToGrid w:val="0"/>
        <w:spacing w:line="360" w:lineRule="auto"/>
        <w:ind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（五）基金转换</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rsidR="001C3AB3" w:rsidRPr="001C3AB3" w:rsidRDefault="001C3AB3" w:rsidP="001C3AB3">
      <w:pPr>
        <w:adjustRightInd w:val="0"/>
        <w:snapToGrid w:val="0"/>
        <w:spacing w:line="360" w:lineRule="auto"/>
        <w:ind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rsidR="001C3AB3" w:rsidRPr="001C3AB3" w:rsidRDefault="001C3AB3" w:rsidP="001C3AB3">
      <w:pPr>
        <w:adjustRightInd w:val="0"/>
        <w:snapToGrid w:val="0"/>
        <w:spacing w:line="360" w:lineRule="auto"/>
        <w:ind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3.本基金开展基金转换业务应按相关法律法规规定及《基金合同》的约定进行公告。</w:t>
      </w:r>
    </w:p>
    <w:p w:rsidR="001C3AB3" w:rsidRPr="001C3AB3" w:rsidRDefault="001C3AB3" w:rsidP="001C3AB3">
      <w:pPr>
        <w:adjustRightInd w:val="0"/>
        <w:snapToGrid w:val="0"/>
        <w:spacing w:line="360" w:lineRule="auto"/>
        <w:ind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（六）基金现金分红</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lastRenderedPageBreak/>
        <w:t>1.基金管理人确定分红方案通知基金托管人，双方核定后</w:t>
      </w:r>
      <w:r w:rsidRPr="001C3AB3">
        <w:rPr>
          <w:rFonts w:ascii="彩虹粗仿宋" w:eastAsia="彩虹粗仿宋" w:hAnsi="Times New Roman" w:cs="Times New Roman" w:hint="eastAsia"/>
          <w:sz w:val="24"/>
          <w:szCs w:val="18"/>
        </w:rPr>
        <w:t>依照《信息披露办法》的有关规定在中国证监会指定媒介上公告并</w:t>
      </w:r>
      <w:r w:rsidRPr="001C3AB3">
        <w:rPr>
          <w:rFonts w:ascii="彩虹粗仿宋" w:eastAsia="彩虹粗仿宋" w:hAnsi="Times New Roman" w:cs="Times New Roman" w:hint="eastAsia"/>
          <w:sz w:val="24"/>
          <w:szCs w:val="24"/>
        </w:rPr>
        <w:t>报中国证监会备案</w:t>
      </w:r>
      <w:r w:rsidRPr="001C3AB3">
        <w:rPr>
          <w:rFonts w:ascii="彩虹粗仿宋" w:eastAsia="彩虹粗仿宋" w:hAnsi="宋体" w:cs="Arial" w:hint="eastAsia"/>
          <w:sz w:val="24"/>
          <w:szCs w:val="24"/>
        </w:rPr>
        <w:t>。</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1C3AB3" w:rsidRPr="001C3AB3" w:rsidRDefault="001C3AB3" w:rsidP="001C3AB3">
      <w:pPr>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3.基金管理人在下达指令时，应给基金托管人留出必需的划款时间。</w:t>
      </w:r>
    </w:p>
    <w:p w:rsidR="001C3AB3" w:rsidRPr="001C3AB3" w:rsidRDefault="001C3AB3" w:rsidP="001C3AB3">
      <w:pPr>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（七）投资银行存款的特别约定</w:t>
      </w:r>
    </w:p>
    <w:p w:rsidR="001C3AB3" w:rsidRPr="001C3AB3" w:rsidRDefault="001C3AB3" w:rsidP="001C3AB3">
      <w:pPr>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1.本基金投资银行存款前，基金管理人应与存款银行签订具体存款协议，包括但不限于以下内容：。</w:t>
      </w:r>
    </w:p>
    <w:p w:rsidR="001C3AB3" w:rsidRPr="001C3AB3" w:rsidRDefault="001C3AB3" w:rsidP="001C3AB3">
      <w:pPr>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rsidR="001C3AB3" w:rsidRPr="001C3AB3" w:rsidRDefault="001C3AB3" w:rsidP="001C3AB3">
      <w:pPr>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rsidR="001C3AB3" w:rsidRPr="001C3AB3" w:rsidRDefault="001C3AB3" w:rsidP="001C3AB3">
      <w:pPr>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（3）约定存款证实书的具体传递交接方式及交接期限。</w:t>
      </w:r>
    </w:p>
    <w:p w:rsidR="001C3AB3" w:rsidRPr="001C3AB3" w:rsidRDefault="001C3AB3" w:rsidP="001C3AB3">
      <w:pPr>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（4）资金划转过程中需要使用存款银行过渡账户的，存款银行须保证资金在过渡账户中不出现滞留，不被挪用。</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lastRenderedPageBreak/>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85" w:name="_Toc124325892"/>
      <w:r w:rsidRPr="001C3AB3">
        <w:rPr>
          <w:rFonts w:ascii="彩虹粗仿宋" w:eastAsia="彩虹粗仿宋" w:hAnsi="Arial" w:cs="Times New Roman" w:hint="eastAsia"/>
          <w:b/>
          <w:kern w:val="0"/>
          <w:sz w:val="30"/>
          <w:szCs w:val="20"/>
        </w:rPr>
        <w:lastRenderedPageBreak/>
        <w:t xml:space="preserve"> 八、基金资产净值计算和会计核算</w:t>
      </w:r>
      <w:bookmarkEnd w:id="85"/>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（一）基金资产净值的计算、复核与完成的时间及程序</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基金管理人每个工作日计算基金资产净值及基金份额净值，并按规定公告。</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根据基金合同的约定对外公布。</w:t>
      </w:r>
    </w:p>
    <w:p w:rsidR="001C3AB3" w:rsidRPr="001C3AB3" w:rsidRDefault="001C3AB3" w:rsidP="001C3AB3">
      <w:pPr>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（二）基金资产估值方法和特殊情形的处理</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1.估值对象</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基金所拥有的股票、权证、债券和银行存款本息、应收款项、同业存单、股指期货、国债期货、其它投资等资产及负债。</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2.估值方法</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本基金所持有的投资品种，按如下原则进行估值 ：</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（1）证券交易所上市的有价证券的估值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w:t>
      </w:r>
      <w:r w:rsidRPr="001C3AB3">
        <w:rPr>
          <w:rFonts w:ascii="彩虹粗仿宋" w:eastAsia="彩虹粗仿宋" w:hAnsi="宋体" w:cs="Arial" w:hint="eastAsia"/>
          <w:sz w:val="24"/>
          <w:szCs w:val="24"/>
        </w:rPr>
        <w:lastRenderedPageBreak/>
        <w:t>影响证券价格的重大事件的，可参考类似投资品种的现行市价及重大变化因素，调整最近交易市价，确定公允价格。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②交易所发行上市实行净价交易的债券按第三方估值机构提供的相应品种当日的估值净价估值；估值日没有交易的，且最近交易日后经济环境未发生重大变化，按第三方估值机构提供的相应品种当日的估值净价估值。如最近交易日后经济环境发生了重大变化的，可参考类似投资品种的现行市价及重大变化因素，调整最近交易市价，确定公允价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③交易所发行未实行净价交易的债券以交易所每日收盘价作为估值全价减去估值全价中所含的债券应收利息得到的净价进行估值；估值日没有交易的，且最近交易日后经济环境未发生重大变化，以最近交易日债券收盘价作为估值全价减去估值全价中所含的债券应收利息得到的净价进行估值。如最近交易日后经济环境发生了重大变化的，可参考类似投资品种的现行市价及重大变化因素，调整最近交易市价，确定公允价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④交易所上市不存在活跃市场的有价证券，采用估值技术确定公允价值。交易所上市的资产支持证券，采用估值技术确定公允价值，在估值技术难以可靠计量公允价值的情况下，按成本估值。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（2）处于未上市期间的有价证券应区分如下情况处理：</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①送股、转增股、配股和公开增发的新股，按估值日在证券交易所挂牌的同一股票的估值方法估值；该日无交易的，以最近一日的市价（收盘价）估值；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②首次公开发行未上市的股票、债券和权证，采用估值技术确定公允价值，在估值技术难以可靠计量公允价值的情况下，按成本估值。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③首次公开发行有明确锁定期的股票，同一股票在交易所上市后，按交易所</w:t>
      </w:r>
      <w:r w:rsidRPr="001C3AB3">
        <w:rPr>
          <w:rFonts w:ascii="彩虹粗仿宋" w:eastAsia="彩虹粗仿宋" w:hAnsi="宋体" w:cs="Arial" w:hint="eastAsia"/>
          <w:sz w:val="24"/>
          <w:szCs w:val="24"/>
        </w:rPr>
        <w:lastRenderedPageBreak/>
        <w:t>上市的同一股票的估值方法估值；非公开发行有明确锁定期的股票，按监管机构或行业协会有关规定确定公允价值。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（3）全国银行间债券市场交易的债券、资产支持证券、同业存单等固定收益品种，采用第三方估值机构提供的价格确定公允价值。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（4）同一债券同时在两个或两个以上市场交易的，按债券所处的市场分别估值。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（5）本基金投资股指期货合约，一般以估值当日结算价进行估值，估值当日无结算价的，且最近交易日后经济环境未发生重大变化的，采用最近交易日结算价估值。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（6）本基金投资国债期货合约，一般以估值当日结算价进行估值，估值当日无结算价的，且最近交易日后经济环境未发生重大变化的，采用最近交易日结算价估值。</w:t>
      </w:r>
    </w:p>
    <w:p w:rsidR="001C3AB3" w:rsidRPr="001C3AB3" w:rsidRDefault="001C3AB3" w:rsidP="00CA0A2B">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（7）如有确凿证据表明按上述方法进行估值不能客观反映其公允价值的，基金管理人可根据具体情况与基金托管人商定后，按最能反映公允价值的价格估值。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（8）当本基金发生大额申购或赎回情形时，基金管理人可以对本基金采用摆动定价机制，以确保基金估值的公平性。具体处理原则与操作规范遵循相关法律法规以及监管部门、自律规则的规定。</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（9）相关法律法规以及监管部门有强制规定的，从其规定。如有新增事项，按国家最新规定估值。</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1C3AB3" w:rsidRPr="001C3AB3" w:rsidRDefault="001C3AB3" w:rsidP="001C3AB3">
      <w:pPr>
        <w:adjustRightInd w:val="0"/>
        <w:snapToGrid w:val="0"/>
        <w:spacing w:line="360" w:lineRule="auto"/>
        <w:ind w:firstLine="480"/>
        <w:rPr>
          <w:rFonts w:ascii="彩虹粗仿宋" w:eastAsia="彩虹粗仿宋" w:hAnsi="Times New Roman" w:cs="Times New Roman"/>
          <w:sz w:val="24"/>
          <w:szCs w:val="21"/>
        </w:rPr>
      </w:pPr>
      <w:r w:rsidRPr="001C3AB3">
        <w:rPr>
          <w:rFonts w:ascii="彩虹粗仿宋" w:eastAsia="彩虹粗仿宋" w:hAnsi="Times New Roman" w:cs="Times New Roman" w:hint="eastAsia"/>
          <w:sz w:val="24"/>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C3AB3" w:rsidRPr="001C3AB3" w:rsidRDefault="001C3AB3" w:rsidP="001C3AB3">
      <w:pPr>
        <w:adjustRightInd w:val="0"/>
        <w:snapToGrid w:val="0"/>
        <w:spacing w:line="360" w:lineRule="auto"/>
        <w:ind w:firstLine="480"/>
        <w:rPr>
          <w:rFonts w:ascii="彩虹粗仿宋" w:eastAsia="彩虹粗仿宋" w:hAnsi="宋体" w:cs="Arial"/>
          <w:sz w:val="24"/>
          <w:szCs w:val="24"/>
        </w:rPr>
      </w:pPr>
      <w:r w:rsidRPr="001C3AB3">
        <w:rPr>
          <w:rFonts w:ascii="彩虹粗仿宋" w:eastAsia="彩虹粗仿宋" w:hAnsi="宋体" w:cs="Arial" w:hint="eastAsia"/>
          <w:sz w:val="24"/>
          <w:szCs w:val="24"/>
        </w:rPr>
        <w:t>3.特殊情形的处理</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宋体" w:cs="Arial" w:hint="eastAsia"/>
          <w:sz w:val="24"/>
          <w:szCs w:val="24"/>
        </w:rPr>
        <w:t>基金管理人、基金托管人按估值方法的第</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7</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项进行估值时，所造成的误差不作为基金份</w:t>
      </w:r>
      <w:r w:rsidRPr="001C3AB3">
        <w:rPr>
          <w:rFonts w:ascii="彩虹粗仿宋" w:eastAsia="彩虹粗仿宋" w:hAnsi="Times New Roman" w:cs="Times New Roman" w:hint="eastAsia"/>
          <w:sz w:val="24"/>
          <w:szCs w:val="24"/>
        </w:rPr>
        <w:t>额净值错误处理。</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（三）基金份额净值错误的处理方式</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1.当基金份额净值小数点后4位以内</w:t>
      </w:r>
      <w:r w:rsidR="00E37CA3">
        <w:rPr>
          <w:rFonts w:ascii="彩虹粗仿宋" w:eastAsia="彩虹粗仿宋" w:hAnsi="Times New Roman" w:cs="Times New Roman" w:hint="eastAsia"/>
          <w:sz w:val="24"/>
          <w:szCs w:val="24"/>
        </w:rPr>
        <w:t>（</w:t>
      </w:r>
      <w:r w:rsidRPr="001C3AB3">
        <w:rPr>
          <w:rFonts w:ascii="彩虹粗仿宋" w:eastAsia="彩虹粗仿宋" w:hAnsi="Times New Roman" w:cs="Times New Roman" w:hint="eastAsia"/>
          <w:sz w:val="24"/>
          <w:szCs w:val="24"/>
        </w:rPr>
        <w:t>含第4位</w:t>
      </w:r>
      <w:r w:rsidR="00E37CA3">
        <w:rPr>
          <w:rFonts w:ascii="彩虹粗仿宋" w:eastAsia="彩虹粗仿宋" w:hAnsi="Times New Roman" w:cs="Times New Roman" w:hint="eastAsia"/>
          <w:sz w:val="24"/>
          <w:szCs w:val="24"/>
        </w:rPr>
        <w:t>）</w:t>
      </w:r>
      <w:r w:rsidRPr="001C3AB3">
        <w:rPr>
          <w:rFonts w:ascii="彩虹粗仿宋" w:eastAsia="彩虹粗仿宋" w:hAnsi="Times New Roman" w:cs="Times New Roman" w:hint="eastAsia"/>
          <w:sz w:val="24"/>
          <w:szCs w:val="24"/>
        </w:rPr>
        <w:t>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sidRPr="001C3AB3">
        <w:rPr>
          <w:rFonts w:ascii="彩虹粗仿宋" w:eastAsia="彩虹粗仿宋" w:hAnsi="Times New Roman" w:cs="Arial" w:hint="eastAsia"/>
          <w:sz w:val="24"/>
          <w:szCs w:val="24"/>
        </w:rPr>
        <w:t>；错误偏差达到基金份额净值的</w:t>
      </w:r>
      <w:r w:rsidRPr="001C3AB3">
        <w:rPr>
          <w:rFonts w:ascii="彩虹粗仿宋" w:eastAsia="彩虹粗仿宋" w:hAnsi="宋体" w:cs="Times New Roman" w:hint="eastAsia"/>
          <w:sz w:val="24"/>
          <w:szCs w:val="24"/>
        </w:rPr>
        <w:t>0.5%时，基金管理人应当公告</w:t>
      </w:r>
      <w:r w:rsidRPr="001C3AB3">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Times New Roman" w:cs="Times New Roman" w:hint="eastAsia"/>
          <w:sz w:val="24"/>
          <w:szCs w:val="24"/>
        </w:rPr>
        <w:t>（</w:t>
      </w:r>
      <w:r w:rsidR="001C3AB3" w:rsidRPr="001C3AB3">
        <w:rPr>
          <w:rFonts w:ascii="彩虹粗仿宋" w:eastAsia="彩虹粗仿宋" w:hAnsi="Times New Roman" w:cs="Times New Roman" w:hint="eastAsia"/>
          <w:sz w:val="24"/>
          <w:szCs w:val="24"/>
        </w:rPr>
        <w:t>1</w:t>
      </w:r>
      <w:r>
        <w:rPr>
          <w:rFonts w:ascii="彩虹粗仿宋" w:eastAsia="彩虹粗仿宋" w:hAnsi="Times New Roman" w:cs="Times New Roman" w:hint="eastAsia"/>
          <w:sz w:val="24"/>
          <w:szCs w:val="24"/>
        </w:rPr>
        <w:t>）</w:t>
      </w:r>
      <w:r w:rsidR="001C3AB3" w:rsidRPr="001C3AB3">
        <w:rPr>
          <w:rFonts w:ascii="彩虹粗仿宋" w:eastAsia="彩虹粗仿宋" w:hAnsi="Times New Roman" w:cs="Times New Roman" w:hint="eastAsia"/>
          <w:sz w:val="24"/>
          <w:szCs w:val="24"/>
        </w:rPr>
        <w:t>本基金的基金会计责任方由基金管理人担任，与本基金有关的会计问题，如经双方在平等基础上充分讨论后，尚不能达成一致时，按基金管理人的建议执行，由此给基金份额持有人和基金财产造成的</w:t>
      </w:r>
      <w:r w:rsidR="001C3AB3" w:rsidRPr="001C3AB3">
        <w:rPr>
          <w:rFonts w:ascii="彩虹粗仿宋" w:eastAsia="彩虹粗仿宋" w:hAnsi="宋体" w:cs="Arial" w:hint="eastAsia"/>
          <w:sz w:val="24"/>
          <w:szCs w:val="24"/>
        </w:rPr>
        <w:t>损失，由基金管理人负责赔付。</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w:t>
      </w:r>
      <w:r w:rsidR="001C3AB3" w:rsidRPr="001C3AB3">
        <w:rPr>
          <w:rFonts w:ascii="彩虹粗仿宋" w:eastAsia="彩虹粗仿宋" w:hAnsi="宋体" w:cs="Arial" w:hint="eastAsia"/>
          <w:sz w:val="24"/>
          <w:szCs w:val="24"/>
        </w:rPr>
        <w:t>2</w:t>
      </w:r>
      <w:r>
        <w:rPr>
          <w:rFonts w:ascii="彩虹粗仿宋" w:eastAsia="彩虹粗仿宋" w:hAnsi="宋体" w:cs="Arial" w:hint="eastAsia"/>
          <w:sz w:val="24"/>
          <w:szCs w:val="24"/>
        </w:rPr>
        <w:t>）</w:t>
      </w:r>
      <w:r w:rsidR="001C3AB3" w:rsidRPr="001C3AB3">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3</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4</w:t>
      </w:r>
      <w:r>
        <w:rPr>
          <w:rFonts w:ascii="彩虹粗仿宋" w:eastAsia="彩虹粗仿宋" w:hAnsi="宋体" w:cs="Arial" w:hint="eastAsia"/>
          <w:sz w:val="24"/>
          <w:szCs w:val="24"/>
        </w:rPr>
        <w:t>）</w:t>
      </w:r>
      <w:r w:rsidR="001C3AB3" w:rsidRPr="001C3AB3">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3.由于证券/期货交易所、登记结算公司发送的数据错误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减轻或消除由此造成的影响。</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4.基金管理人和基金托管人由于各自技术系统设置而产生的净值计算尾差，以基金管理人计算结果为准。</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（四）暂停估值与公告基金份额净值的情形</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lastRenderedPageBreak/>
        <w:t>1.基金投资所涉及的证券/期货交易市场遇法定节假日或因其他原因暂停营业时；</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2.因不可抗力致使基金管理人、基金托管人无法准确评估基金资产价值时；</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3.当前一估值日基金资产净值50%以上的资产出现无可参考的活跃市场价格且采用估值技术仍导致公允价值存在重大不确定性时，经与基金托管人协商一致的；</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4.中国证监会和《基金合同》认定的其他情形。</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（五）基金会计制度</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按国家有关部门规定的会计制度执行。</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（六）基金账册的建立</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（七）基金财务报表与报告的编制和复核</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1.财务报表的编制</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基金财务报表由基金管理人编制，基金托管人复核。</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2.报表复核</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lastRenderedPageBreak/>
        <w:t>3.财务报表的编制与复核时间安排</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1</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报表的编制</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2</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报表的复核</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基金管理人应留足充分的时间，便于基金托管人复核相关报表及报告。</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86" w:name="_Toc124325893"/>
      <w:r w:rsidRPr="001C3AB3">
        <w:rPr>
          <w:rFonts w:ascii="彩虹粗仿宋" w:eastAsia="彩虹粗仿宋" w:hAnsi="Arial" w:cs="Times New Roman" w:hint="eastAsia"/>
          <w:b/>
          <w:kern w:val="0"/>
          <w:sz w:val="30"/>
          <w:szCs w:val="20"/>
        </w:rPr>
        <w:lastRenderedPageBreak/>
        <w:t>九、基金收益分配</w:t>
      </w:r>
      <w:bookmarkEnd w:id="86"/>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基金收益分配是指按规定将基金的可分配收益按基金份额进行比例分配。</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（一）基金收益分配的原则</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基金收益分配应遵循下列原则：</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1.每一基金份额享有同等分配权；</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2.在符合有关基金分红条件的前提下，本基金每年收益分配次数最多为6次，每次收益分配比例不得低于该次可供分配利润的10%；若《基金合同》生效不满3个月可不进行收益分配；</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3.本基金收益分配方式分为两种：现金分红与红利再投资；投资者可以选择现金红利或将现金红利自动转为基金份额进行再投资；若投资者不选择，本基金默认的收益分配方式是现金分红；选择采取红利再投资形式的，分红资金将按红利发放日的基金份额净值转成相应的基金份额，红利再投资的份额免收申购费。如投资者在不同销售机构选择的分红方式不同，则登记机构将以投资者在各销售机构最后一次选择的分红方式为准；</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4.基金收益分配后基金份额净值不能低于面值；即基金收益分配基准日的基金份额净值减去每单位基金份额收益分配金额后不能低于面值；</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5.分红权益登记日申请申购的基金份额不享受当次分红，分红权益登记日申请赎回的基金份额享受当次分红；</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6.法律法规或监管机构另有规定的，从其规定。</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（二）基金收益分配的时间和程序</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本基金收益分配方案由基金管理人拟定，并由基金托管人复核，在2日内在</w:t>
      </w:r>
      <w:r w:rsidRPr="001C3AB3">
        <w:rPr>
          <w:rFonts w:ascii="彩虹粗仿宋" w:eastAsia="彩虹粗仿宋" w:hAnsi="宋体" w:cs="Arial" w:hint="eastAsia"/>
          <w:sz w:val="24"/>
          <w:szCs w:val="24"/>
        </w:rPr>
        <w:lastRenderedPageBreak/>
        <w:t>指定媒介公告并报中国证监会备案。</w:t>
      </w:r>
      <w:r w:rsidRPr="001C3AB3">
        <w:rPr>
          <w:rFonts w:ascii="彩虹粗仿宋" w:eastAsia="彩虹粗仿宋" w:hAnsi="Times New Roman" w:cs="Times New Roman" w:hint="eastAsia"/>
          <w:sz w:val="24"/>
          <w:szCs w:val="24"/>
        </w:rPr>
        <w:t>基金红利发放日距离收益分配基准日（即可供分配利润计算截止日）的时间不得超过15个工作日。</w:t>
      </w:r>
      <w:r w:rsidRPr="001C3AB3">
        <w:rPr>
          <w:rFonts w:ascii="彩虹粗仿宋" w:eastAsia="彩虹粗仿宋" w:hAnsi="宋体" w:cs="Arial" w:hint="eastAsia"/>
          <w:sz w:val="24"/>
          <w:szCs w:val="24"/>
        </w:rPr>
        <w:t>基金收益分配方案公告后</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依据具体方案的规定</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，基金管理人就支付的现金红利向基金托管人发送划款指令，基金托管人按照基金管理人的指令及时进行分红资金的划付。</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87" w:name="_Toc124325894"/>
      <w:r w:rsidRPr="001C3AB3">
        <w:rPr>
          <w:rFonts w:ascii="彩虹粗仿宋" w:eastAsia="彩虹粗仿宋" w:hAnsi="Arial" w:cs="Times New Roman" w:hint="eastAsia"/>
          <w:b/>
          <w:kern w:val="0"/>
          <w:sz w:val="30"/>
          <w:szCs w:val="20"/>
        </w:rPr>
        <w:lastRenderedPageBreak/>
        <w:t>十、基金信息披露</w:t>
      </w:r>
      <w:bookmarkEnd w:id="87"/>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（一）保密义务</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1.非因基金管理人和基金托管人的原因导致保密信息被披露、泄露或公开；</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（二）信息披露的内容</w:t>
      </w:r>
    </w:p>
    <w:p w:rsidR="001C3AB3" w:rsidRPr="001C3AB3" w:rsidRDefault="001C3AB3" w:rsidP="001C3AB3">
      <w:pPr>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股指期货、国债期货及资产支持证券、流通受限证券的信息披露等中国证监会规定的其他信息。基金年度报告需经具有从事证券相关业务资格的会计师事务所审计后，方可披露。</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（三）基金托管人和基金管理人在信息披露中的职责和信息披露程序</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1.职责</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基金托管人和基金管理人在信息披露过程中应以保护基金份额持有人利益为</w:t>
      </w:r>
      <w:r w:rsidRPr="001C3AB3">
        <w:rPr>
          <w:rFonts w:ascii="彩虹粗仿宋" w:eastAsia="彩虹粗仿宋" w:hAnsi="宋体" w:cs="Arial" w:hint="eastAsia"/>
          <w:sz w:val="24"/>
          <w:szCs w:val="24"/>
        </w:rPr>
        <w:lastRenderedPageBreak/>
        <w:t>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对于不需要基金托管人</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或基金管理人</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复核的信息，基金管理人</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或基金托管人</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在公告前应告知基金托管人</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或基金管理人</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基金管理人和基金托管人应积极配合、互相监督，保证其履行按照法定方式和限时披露的义务。</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当出现下述情况时，基金管理人和基金托管人可暂停或延迟披露基金相关信息：</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1</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不可抗力；</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2</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发生暂停估值的情形</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3</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法律法规、《基金合同》或中国证监会规定的情况。</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2.程序</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3.信息文本的存放</w:t>
      </w:r>
    </w:p>
    <w:p w:rsidR="001C3AB3" w:rsidRPr="001C3AB3" w:rsidRDefault="001C3AB3" w:rsidP="001C3AB3">
      <w:pPr>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予以披露的信息文本，存放在基金管理人/基金托管人处，投资者可以免费查</w:t>
      </w:r>
      <w:r w:rsidRPr="001C3AB3">
        <w:rPr>
          <w:rFonts w:ascii="彩虹粗仿宋" w:eastAsia="彩虹粗仿宋" w:hAnsi="宋体" w:cs="Arial" w:hint="eastAsia"/>
          <w:sz w:val="24"/>
          <w:szCs w:val="24"/>
        </w:rPr>
        <w:lastRenderedPageBreak/>
        <w:t>阅。在支付工本费后可在合理时间获得上述文件的复制件或复印件。基金管理人和基金托管人应保证文本的内容与所公告的内容完全一致。</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88" w:name="_Toc124325895"/>
      <w:r w:rsidRPr="001C3AB3">
        <w:rPr>
          <w:rFonts w:ascii="彩虹粗仿宋" w:eastAsia="彩虹粗仿宋" w:hAnsi="Arial" w:cs="Times New Roman" w:hint="eastAsia"/>
          <w:b/>
          <w:kern w:val="0"/>
          <w:sz w:val="30"/>
          <w:szCs w:val="20"/>
        </w:rPr>
        <w:lastRenderedPageBreak/>
        <w:t>十一、基金费用</w:t>
      </w:r>
      <w:bookmarkEnd w:id="88"/>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（一）基金管理费的计提比例和计提方法</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本基金的管理费每日按前一日基金资产净值的1.50%年费率计提。管理费的计算方法如下：</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H＝E×1.50%÷当年天数</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H为每日应计提的基金管理费</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E为前一日的基金资产净值</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（二）基金托管费的计提比例和计提方法</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本基金的托管费每日按前一日基金资产净值的0.25%年费率计提。托管费的计算方法如下：</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H＝E×0.25%÷当年天数</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H为每日应计提的基金托管费</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E为前一日的基金资产净值</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三）账户开户费用、证券/期货交易结算费用、基金财产划拨支付的银行费用、账户维护费、《基金合同》生效后的信息披露费用、基金份额持有人大会费用、《基金合同》生效后与基金有关的会计师费、律师费、诉讼费和仲裁费等根据有关法律法规、《基金合同》及相应协议的规定，列入当期基金费用。</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（四）不列入基金费用的项目</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lastRenderedPageBreak/>
        <w:t>（五）基金管理费和基金托管费的调整</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基金管理人和基金托管人在按相关监管部门要求履行必要手续后，可根据基金发展情况调整基金管理费和基金托管费。基金管理人必须最迟于新的费率实施日2日前在指定媒介上刊登公告。</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（六）基金管理费和基金托管费的复核程序、支付方式和时间</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1.复核程序</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2.支付方式和时间</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在首期支付基金管理费前，基金管理人应向托管人出具正式函件指定基金管理费的收款账户。基金管理人如需要变更此账户，应提前5个工作日向基金托管人出具书面的收款账户变更通知。</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（七）违规处理方式</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89" w:name="_Toc124325896"/>
      <w:r w:rsidRPr="001C3AB3">
        <w:rPr>
          <w:rFonts w:ascii="彩虹粗仿宋" w:eastAsia="彩虹粗仿宋" w:hAnsi="Arial" w:cs="Times New Roman" w:hint="eastAsia"/>
          <w:b/>
          <w:kern w:val="0"/>
          <w:sz w:val="30"/>
          <w:szCs w:val="20"/>
        </w:rPr>
        <w:lastRenderedPageBreak/>
        <w:t>十二、基金份额持有人名册的保管</w:t>
      </w:r>
      <w:bookmarkEnd w:id="89"/>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1C3AB3" w:rsidRPr="001C3AB3" w:rsidRDefault="001C3AB3" w:rsidP="001C3AB3">
      <w:pPr>
        <w:adjustRightInd w:val="0"/>
        <w:snapToGrid w:val="0"/>
        <w:spacing w:line="360" w:lineRule="auto"/>
        <w:ind w:firstLineChars="200" w:firstLine="480"/>
        <w:rPr>
          <w:rFonts w:ascii="彩虹粗仿宋" w:eastAsia="彩虹粗仿宋" w:hAnsi="宋体" w:cs="Times New Roman"/>
          <w:kern w:val="0"/>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1C3AB3">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90" w:name="_Toc124325897"/>
      <w:r w:rsidRPr="001C3AB3">
        <w:rPr>
          <w:rFonts w:ascii="彩虹粗仿宋" w:eastAsia="彩虹粗仿宋" w:hAnsi="Arial" w:cs="Times New Roman" w:hint="eastAsia"/>
          <w:b/>
          <w:kern w:val="0"/>
          <w:sz w:val="30"/>
          <w:szCs w:val="20"/>
        </w:rPr>
        <w:lastRenderedPageBreak/>
        <w:t>十三、基金有关文件档案的保存</w:t>
      </w:r>
      <w:bookmarkEnd w:id="90"/>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（一）档案保存</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（二）合同档案的建立</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1.基金管理人签署重大合同文本后，应及时将合同文本正本送达基金托管人处。</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2.基金管理人应及时将与本基金账务处理、资金划拨等有关的合同、协议传真基金托管人。</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（三）变更与协助</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b/>
          <w:bCs/>
          <w:sz w:val="30"/>
          <w:szCs w:val="30"/>
        </w:rPr>
      </w:pPr>
      <w:r w:rsidRPr="001C3AB3">
        <w:rPr>
          <w:rFonts w:ascii="彩虹粗仿宋" w:eastAsia="彩虹粗仿宋" w:hAnsi="宋体" w:cs="Arial" w:hint="eastAsia"/>
          <w:sz w:val="24"/>
          <w:szCs w:val="24"/>
        </w:rPr>
        <w:t>若基金管理人/基金托管人发生变更，未变更的一方有义务协助变更后的接任人接收相应文件。</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91" w:name="_Toc124325898"/>
      <w:r w:rsidRPr="001C3AB3">
        <w:rPr>
          <w:rFonts w:ascii="彩虹粗仿宋" w:eastAsia="彩虹粗仿宋" w:hAnsi="Arial" w:cs="Times New Roman" w:hint="eastAsia"/>
          <w:b/>
          <w:kern w:val="0"/>
          <w:sz w:val="30"/>
          <w:szCs w:val="20"/>
        </w:rPr>
        <w:lastRenderedPageBreak/>
        <w:t>十四、基金管理人和基金托管人的更换</w:t>
      </w:r>
      <w:bookmarkEnd w:id="91"/>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（一）基金管理人职责终止的情形</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1.基金管理人职责终止的情形</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有下列情形之一的，基金管理人职责终止：</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1</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被依法取消基金管理资格；</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2</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依法解散、被依法撤销或被依法宣告破产；</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3</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被基金份额持有人大会解任；</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4</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法律法规及中国证监会规定的和《基金合同》约定的其他情形。</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2.基金管理人的更换程序</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更换基金管理人必须依照如下程序进行：</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1</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提名：新任基金管理人由基金托管人</w:t>
      </w:r>
      <w:r w:rsidR="001C3AB3" w:rsidRPr="001C3AB3">
        <w:rPr>
          <w:rFonts w:ascii="彩虹粗仿宋" w:eastAsia="彩虹粗仿宋" w:hAnsi="Times New Roman" w:cs="Times New Roman" w:hint="eastAsia"/>
          <w:sz w:val="24"/>
          <w:szCs w:val="24"/>
        </w:rPr>
        <w:t>或由单独或合计持有10%以上</w:t>
      </w:r>
      <w:r>
        <w:rPr>
          <w:rFonts w:ascii="彩虹粗仿宋" w:eastAsia="彩虹粗仿宋" w:hAnsi="Times New Roman" w:cs="Times New Roman" w:hint="eastAsia"/>
          <w:sz w:val="24"/>
          <w:szCs w:val="24"/>
        </w:rPr>
        <w:t>（</w:t>
      </w:r>
      <w:r w:rsidR="001C3AB3" w:rsidRPr="001C3AB3">
        <w:rPr>
          <w:rFonts w:ascii="彩虹粗仿宋" w:eastAsia="彩虹粗仿宋" w:hAnsi="Times New Roman" w:cs="Times New Roman" w:hint="eastAsia"/>
          <w:sz w:val="24"/>
          <w:szCs w:val="24"/>
        </w:rPr>
        <w:t>含10%</w:t>
      </w:r>
      <w:r>
        <w:rPr>
          <w:rFonts w:ascii="彩虹粗仿宋" w:eastAsia="彩虹粗仿宋" w:hAnsi="Times New Roman" w:cs="Times New Roman" w:hint="eastAsia"/>
          <w:sz w:val="24"/>
          <w:szCs w:val="24"/>
        </w:rPr>
        <w:t>）</w:t>
      </w:r>
      <w:r w:rsidR="001C3AB3" w:rsidRPr="001C3AB3">
        <w:rPr>
          <w:rFonts w:ascii="彩虹粗仿宋" w:eastAsia="彩虹粗仿宋" w:hAnsi="Times New Roman" w:cs="Times New Roman" w:hint="eastAsia"/>
          <w:sz w:val="24"/>
          <w:szCs w:val="24"/>
        </w:rPr>
        <w:t>基金份额的基金份额持有人</w:t>
      </w:r>
      <w:r w:rsidR="001C3AB3" w:rsidRPr="001C3AB3">
        <w:rPr>
          <w:rFonts w:ascii="彩虹粗仿宋" w:eastAsia="彩虹粗仿宋" w:hAnsi="宋体" w:cs="Arial" w:hint="eastAsia"/>
          <w:sz w:val="24"/>
          <w:szCs w:val="24"/>
        </w:rPr>
        <w:t>提名；</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2</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决议：基金份额持有人大会在基金管理人职责终止后6个月内对被提名的基金管理人形成决议，该决议需经参加大会的基金份额持有人所持表决权的三分之二以上</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含三分之二</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表决通过；</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3</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临时基金管理人：新任基金管理人产生之前，由中国证监会指定临时基金管理人；</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4</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备案：基金份额持有人大会选任基金管理人的决议须报中国证监会备案；</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5</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公告：基金管理人更换后，由基金托管人在更换基金管理人的基金份额持有人大会决议生效后2日内在指定媒介公告；</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6</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交接：基金管理人职责终止的，基金管理人应妥善保管基金管理业务资</w:t>
      </w:r>
      <w:r w:rsidR="001C3AB3" w:rsidRPr="001C3AB3">
        <w:rPr>
          <w:rFonts w:ascii="彩虹粗仿宋" w:eastAsia="彩虹粗仿宋" w:hAnsi="宋体" w:cs="Arial" w:hint="eastAsia"/>
          <w:sz w:val="24"/>
          <w:szCs w:val="24"/>
        </w:rPr>
        <w:lastRenderedPageBreak/>
        <w:t>料，及时向临时基金管理人或新任基金管理人办理基金管理业务的移交手续，临时基金管理人或新任基金管理人应及时接收。临时基金管理人或新任基金管理人应与基金托管人核对基金资产总值；</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7</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审计：基金管理人职责终止的，应当按照法律法规规定聘请会计师事务所对基金财产进行审计，并将审计结果予以公告，同时报中国证监会备案。审计费用在基金财产中列支；</w:t>
      </w:r>
    </w:p>
    <w:p w:rsidR="001C3AB3" w:rsidRPr="001C3AB3" w:rsidRDefault="00E37CA3" w:rsidP="001C3AB3">
      <w:pPr>
        <w:adjustRightInd w:val="0"/>
        <w:snapToGrid w:val="0"/>
        <w:spacing w:line="360" w:lineRule="auto"/>
        <w:ind w:firstLineChars="200" w:firstLine="480"/>
        <w:rPr>
          <w:rFonts w:ascii="彩虹粗仿宋" w:eastAsia="彩虹粗仿宋" w:hAnsi="Times New Roman" w:cs="Times New Roman"/>
          <w:sz w:val="30"/>
          <w:szCs w:val="30"/>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8</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基金名称变更：基金管理人更换后，如果原任或新任基金管理人要求，应按其要求替换或删除基金名称中与原基金管理人有关的名称字样。</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（二）基金托管人职责终止的情形</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1.基金托管人职责终止的情形</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有下列情形之一的，基金托管人职责终止：</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1</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被依法取消基金托管资格；</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2</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依法解散、被依法撤销或被依法宣告破产；</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3</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被基金份额持有人大会解任；</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4</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法律法规及中国证监会规定的和《基金合同》约定的其他情形。</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2.基金托管人的更换程序</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1</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提名：新任基金托管人由基金管理人</w:t>
      </w:r>
      <w:r w:rsidR="001C3AB3" w:rsidRPr="001C3AB3">
        <w:rPr>
          <w:rFonts w:ascii="彩虹粗仿宋" w:eastAsia="彩虹粗仿宋" w:hAnsi="Times New Roman" w:cs="Times New Roman" w:hint="eastAsia"/>
          <w:sz w:val="24"/>
          <w:szCs w:val="24"/>
        </w:rPr>
        <w:t>或由单独或合计持有10%以上</w:t>
      </w:r>
      <w:r>
        <w:rPr>
          <w:rFonts w:ascii="彩虹粗仿宋" w:eastAsia="彩虹粗仿宋" w:hAnsi="Times New Roman" w:cs="Times New Roman" w:hint="eastAsia"/>
          <w:sz w:val="24"/>
          <w:szCs w:val="24"/>
        </w:rPr>
        <w:t>（</w:t>
      </w:r>
      <w:r w:rsidR="001C3AB3" w:rsidRPr="001C3AB3">
        <w:rPr>
          <w:rFonts w:ascii="彩虹粗仿宋" w:eastAsia="彩虹粗仿宋" w:hAnsi="Times New Roman" w:cs="Times New Roman" w:hint="eastAsia"/>
          <w:sz w:val="24"/>
          <w:szCs w:val="24"/>
        </w:rPr>
        <w:t>含10%</w:t>
      </w:r>
      <w:r>
        <w:rPr>
          <w:rFonts w:ascii="彩虹粗仿宋" w:eastAsia="彩虹粗仿宋" w:hAnsi="Times New Roman" w:cs="Times New Roman" w:hint="eastAsia"/>
          <w:sz w:val="24"/>
          <w:szCs w:val="24"/>
        </w:rPr>
        <w:t>）</w:t>
      </w:r>
      <w:r w:rsidR="001C3AB3" w:rsidRPr="001C3AB3">
        <w:rPr>
          <w:rFonts w:ascii="彩虹粗仿宋" w:eastAsia="彩虹粗仿宋" w:hAnsi="Times New Roman" w:cs="Times New Roman" w:hint="eastAsia"/>
          <w:sz w:val="24"/>
          <w:szCs w:val="24"/>
        </w:rPr>
        <w:t>基金份额的基金份额持有人</w:t>
      </w:r>
      <w:r w:rsidR="001C3AB3" w:rsidRPr="001C3AB3">
        <w:rPr>
          <w:rFonts w:ascii="彩虹粗仿宋" w:eastAsia="彩虹粗仿宋" w:hAnsi="宋体" w:cs="Arial" w:hint="eastAsia"/>
          <w:sz w:val="24"/>
          <w:szCs w:val="24"/>
        </w:rPr>
        <w:t>提名；</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2</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决议：基金份额持有人大会在基金托管人职责终止后6个月内对被提名的基金托管人形成决议，该决议需经参加大会的基金份额持有人所持表决权的三分之二以上</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含三分之二</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表决通过；</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3</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临时基金托管人：新任基金托管人产生之前，由中国证监会指定临时基</w:t>
      </w:r>
      <w:r w:rsidR="001C3AB3" w:rsidRPr="001C3AB3">
        <w:rPr>
          <w:rFonts w:ascii="彩虹粗仿宋" w:eastAsia="彩虹粗仿宋" w:hAnsi="宋体" w:cs="Arial" w:hint="eastAsia"/>
          <w:sz w:val="24"/>
          <w:szCs w:val="24"/>
        </w:rPr>
        <w:lastRenderedPageBreak/>
        <w:t>金托管人；</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4</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备案：基金份额持有人大会更换基金托管人的决议须报中国证监会备案；</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5</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公告：基金托管人更换后，由基金管理人在更换基金托管人的基金份额持有人大会决议生效后2日内在指定媒介公告；</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6</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7</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审计：基金托管人职责终止的，应当按照法律法规规定聘请会计师事务所对基金财产进行审计，并将审计结果予以公告，同时报中国证监会备案。审计费用从基金财产中列支。</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（三）基金管理人与基金托管人同时更换的条件和程序</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1.提名：如果基金管理人和基金托管人同时更换，由单独或合计持有基金总份额10%以上</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含10%</w:t>
      </w:r>
      <w:r w:rsidR="00E37CA3">
        <w:rPr>
          <w:rFonts w:ascii="彩虹粗仿宋" w:eastAsia="彩虹粗仿宋" w:hAnsi="宋体" w:cs="Arial" w:hint="eastAsia"/>
          <w:sz w:val="24"/>
          <w:szCs w:val="24"/>
        </w:rPr>
        <w:t>）</w:t>
      </w:r>
      <w:r w:rsidRPr="001C3AB3">
        <w:rPr>
          <w:rFonts w:ascii="彩虹粗仿宋" w:eastAsia="彩虹粗仿宋" w:hAnsi="宋体" w:cs="Arial" w:hint="eastAsia"/>
          <w:sz w:val="24"/>
          <w:szCs w:val="24"/>
        </w:rPr>
        <w:t>的基金份额持有人提名新的基金管理人和基金托管人；</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2.基金管理人和基金托管人的更换分别按上述程序进行；</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3.公告：新任基金管理人和新任基金托管人应在更换基金管理人和基金托管人的基金份额持有人大会决议生效后2日内在指定媒介上联合公告。</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四）新任或临时基金管理人接受基金管理业务或新任或临时基金托管人接受基金财产和基金托管业务前，原基金管理人或原基金托管人应依据法律法规和《基金合同》的规定继续履行相关职责，并保证不做出对基金份额持有人的利益造成损害的行为。原基金管理人或基金托管人在继续履行相关职责期间，仍有权按照本基金合同的规定收取基金管理费或基金托管费。</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lastRenderedPageBreak/>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92" w:name="_Toc124325899"/>
      <w:r w:rsidRPr="001C3AB3">
        <w:rPr>
          <w:rFonts w:ascii="彩虹粗仿宋" w:eastAsia="彩虹粗仿宋" w:hAnsi="Arial" w:cs="Times New Roman" w:hint="eastAsia"/>
          <w:b/>
          <w:kern w:val="0"/>
          <w:sz w:val="30"/>
          <w:szCs w:val="20"/>
        </w:rPr>
        <w:lastRenderedPageBreak/>
        <w:t>十五、禁止行为</w:t>
      </w:r>
      <w:bookmarkEnd w:id="92"/>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本协议当事人禁止从事的行为，包括但不限于：</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（一）基金管理人、基金托管人将其固有财产或者他人财产混同于基金财产从事证券投资。</w:t>
      </w:r>
    </w:p>
    <w:p w:rsidR="001C3AB3" w:rsidRPr="001C3AB3" w:rsidRDefault="001C3AB3" w:rsidP="001C3AB3">
      <w:pPr>
        <w:spacing w:line="360" w:lineRule="auto"/>
        <w:ind w:firstLineChars="200" w:firstLine="480"/>
        <w:rPr>
          <w:rFonts w:ascii="彩虹粗仿宋" w:eastAsia="彩虹粗仿宋" w:hAnsi="Times New Roman" w:cs="Times New Roman"/>
          <w:szCs w:val="24"/>
        </w:rPr>
      </w:pPr>
      <w:r w:rsidRPr="001C3AB3">
        <w:rPr>
          <w:rFonts w:ascii="彩虹粗仿宋" w:eastAsia="彩虹粗仿宋" w:hAnsi="Times New Roman" w:cs="Times New Roman" w:hint="eastAsia"/>
          <w:sz w:val="24"/>
          <w:szCs w:val="24"/>
        </w:rPr>
        <w:t>（二）基金管理人不公平地对待其管理的不同基金财产，基金托管人不公平地对待其托管的不同基金财产。</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（三）基金管理人、基金托管人利用基金财产为基金份额持有人以外的第三人牟取利益。</w:t>
      </w:r>
    </w:p>
    <w:p w:rsidR="001C3AB3" w:rsidRPr="001C3AB3" w:rsidRDefault="001C3AB3" w:rsidP="001C3AB3">
      <w:pPr>
        <w:spacing w:line="360" w:lineRule="auto"/>
        <w:ind w:firstLineChars="200" w:firstLine="480"/>
        <w:rPr>
          <w:rFonts w:ascii="彩虹粗仿宋" w:eastAsia="彩虹粗仿宋" w:hAnsi="Times New Roman" w:cs="Times New Roman"/>
          <w:sz w:val="24"/>
          <w:szCs w:val="24"/>
        </w:rPr>
      </w:pPr>
      <w:r w:rsidRPr="001C3AB3">
        <w:rPr>
          <w:rFonts w:ascii="彩虹粗仿宋" w:eastAsia="彩虹粗仿宋" w:hAnsi="Times New Roman" w:cs="Times New Roman" w:hint="eastAsia"/>
          <w:sz w:val="24"/>
          <w:szCs w:val="24"/>
        </w:rPr>
        <w:t>（四）基金管理人、基金托管人向基金份额持有人违规承诺收益或者承担损失。</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（五）基金管理人、基金托管人对他人泄漏基金运作和管理过程中任何尚未按法律法规规定的方式公开披露的信息、利用该信息从事或者明示、暗示他人从事相关的交易活动。</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kern w:val="0"/>
          <w:sz w:val="24"/>
          <w:szCs w:val="24"/>
        </w:rPr>
      </w:pPr>
      <w:r w:rsidRPr="001C3AB3">
        <w:rPr>
          <w:rFonts w:ascii="彩虹粗仿宋" w:eastAsia="彩虹粗仿宋" w:hAnsi="宋体" w:cs="Arial" w:hint="eastAsia"/>
          <w:kern w:val="0"/>
          <w:sz w:val="24"/>
          <w:szCs w:val="24"/>
        </w:rPr>
        <w:t>（六）基金管理人在没有充足资金的情况下向基金托管人发出投资指令和赎回、分红资金的划拨指令，或违规向基金托管人发出指令。</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（七）基金管理人、基金托管人在行政上、财务上不独立, 其高级管理人员和其他从业人员相互兼职。</w:t>
      </w:r>
    </w:p>
    <w:p w:rsidR="001C3AB3" w:rsidRPr="001C3AB3" w:rsidRDefault="001C3AB3" w:rsidP="001C3AB3">
      <w:pPr>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rsidR="001C3AB3" w:rsidRPr="001C3AB3" w:rsidRDefault="001C3AB3" w:rsidP="001C3AB3">
      <w:pPr>
        <w:spacing w:line="360" w:lineRule="auto"/>
        <w:ind w:firstLineChars="200" w:firstLine="480"/>
        <w:rPr>
          <w:rFonts w:ascii="彩虹粗仿宋" w:eastAsia="彩虹粗仿宋" w:hAnsi="宋体" w:cs="Arial"/>
          <w:sz w:val="24"/>
          <w:szCs w:val="24"/>
        </w:rPr>
      </w:pPr>
      <w:r w:rsidRPr="001C3AB3">
        <w:rPr>
          <w:rFonts w:ascii="彩虹粗仿宋" w:eastAsia="彩虹粗仿宋" w:hAnsi="Times New Roman" w:cs="Times New Roman" w:hint="eastAsia"/>
          <w:sz w:val="24"/>
          <w:szCs w:val="24"/>
        </w:rPr>
        <w:t>（九）</w:t>
      </w:r>
      <w:r w:rsidRPr="001C3AB3">
        <w:rPr>
          <w:rFonts w:ascii="彩虹粗仿宋" w:eastAsia="彩虹粗仿宋" w:hAnsi="宋体" w:cs="Arial" w:hint="eastAsia"/>
          <w:sz w:val="24"/>
          <w:szCs w:val="24"/>
        </w:rPr>
        <w:t>基金财产</w:t>
      </w:r>
      <w:r w:rsidRPr="001C3AB3">
        <w:rPr>
          <w:rFonts w:ascii="彩虹粗仿宋" w:eastAsia="彩虹粗仿宋" w:hAnsi="Times New Roman" w:cs="Times New Roman" w:hint="eastAsia"/>
          <w:sz w:val="24"/>
          <w:szCs w:val="24"/>
        </w:rPr>
        <w:t>用于下列投资或者活动：1.承销证券；2.违反规定向他人贷款或者提供担保；3.从事承担无限责任的投资；4.买卖其他基金份额，但是中国证监</w:t>
      </w:r>
      <w:r w:rsidRPr="001C3AB3">
        <w:rPr>
          <w:rFonts w:ascii="彩虹粗仿宋" w:eastAsia="彩虹粗仿宋" w:hAnsi="Times New Roman" w:cs="Times New Roman" w:hint="eastAsia"/>
          <w:sz w:val="24"/>
          <w:szCs w:val="24"/>
        </w:rPr>
        <w:lastRenderedPageBreak/>
        <w:t>会另有规定的除外；5.向其基金管理人、基金托管人出资；6.从事内幕交易、操纵证券交易价格及其他不正当的证券交易活动；7.法律、行政法规和中国证监会规定禁止的其他活动。</w:t>
      </w:r>
      <w:r w:rsidRPr="001C3AB3">
        <w:rPr>
          <w:rFonts w:ascii="彩虹粗仿宋" w:eastAsia="彩虹粗仿宋" w:hAnsi="Times New Roman" w:cs="Arial" w:hint="eastAsia"/>
          <w:sz w:val="24"/>
          <w:szCs w:val="24"/>
        </w:rPr>
        <w:t>法律、行政法规或监管部门取消或调整上述限制，如适用于本基金，基金管理人在履行适当程序后，则本基金投资不再受相关限制或按调整后的规定执行</w:t>
      </w:r>
      <w:r w:rsidRPr="001C3AB3">
        <w:rPr>
          <w:rFonts w:ascii="彩虹粗仿宋" w:eastAsia="彩虹粗仿宋" w:hAnsi="Times New Roman" w:cs="Times New Roman" w:hint="eastAsia"/>
          <w:sz w:val="24"/>
          <w:szCs w:val="24"/>
        </w:rPr>
        <w:t>。</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Times New Roman" w:cs="Times New Roman"/>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（十）法律法规和《基金合同》禁止的其他行为，以及</w:t>
      </w:r>
      <w:r w:rsidRPr="001C3AB3">
        <w:rPr>
          <w:rFonts w:ascii="彩虹粗仿宋" w:eastAsia="彩虹粗仿宋" w:hAnsi="Times New Roman" w:cs="Times New Roman" w:hint="eastAsia"/>
          <w:sz w:val="24"/>
          <w:szCs w:val="24"/>
        </w:rPr>
        <w:t>依照法律、行政法规有关规定和中国证监会规定禁止基金管理人、基金托管人从事的其他行为。</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93" w:name="_Toc124325900"/>
      <w:r w:rsidRPr="001C3AB3">
        <w:rPr>
          <w:rFonts w:ascii="彩虹粗仿宋" w:eastAsia="彩虹粗仿宋" w:hAnsi="Arial" w:cs="Times New Roman" w:hint="eastAsia"/>
          <w:b/>
          <w:kern w:val="0"/>
          <w:sz w:val="30"/>
          <w:szCs w:val="20"/>
        </w:rPr>
        <w:lastRenderedPageBreak/>
        <w:t>十六、托管协议的变更、终止与基金财产的清算</w:t>
      </w:r>
      <w:bookmarkEnd w:id="93"/>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（一）托管协议的变更程序</w:t>
      </w:r>
    </w:p>
    <w:p w:rsidR="001C3AB3" w:rsidRPr="001C3AB3" w:rsidRDefault="001C3AB3" w:rsidP="001C3AB3">
      <w:pPr>
        <w:adjustRightInd w:val="0"/>
        <w:snapToGrid w:val="0"/>
        <w:spacing w:line="360" w:lineRule="auto"/>
        <w:ind w:firstLineChars="200" w:firstLine="480"/>
        <w:rPr>
          <w:rFonts w:ascii="彩虹粗仿宋" w:eastAsia="彩虹粗仿宋" w:hAnsi="Times New Roman" w:cs="Times New Roman"/>
          <w:sz w:val="30"/>
          <w:szCs w:val="30"/>
        </w:rPr>
      </w:pPr>
      <w:r w:rsidRPr="001C3AB3">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（二）托管协议终止的情形</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1.《基金合同》终止；</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2.基金托管人解散、依法被撤销、破产或由其他基金托管人接管基金资产；</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3.基金管理人解散、依法被撤销、破产或由其他基金管理人接管基金管理权；</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4.发生法律法规或《基金合同》规定的终止事项。</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（三）基金财产的清算</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4.基金财产清算程序：</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1</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《基金合同》终止情形出现时，由基金财产清算小组统一接管基金；</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lastRenderedPageBreak/>
        <w:t>（</w:t>
      </w:r>
      <w:r w:rsidR="001C3AB3" w:rsidRPr="001C3AB3">
        <w:rPr>
          <w:rFonts w:ascii="彩虹粗仿宋" w:eastAsia="彩虹粗仿宋" w:hAnsi="宋体" w:cs="Arial" w:hint="eastAsia"/>
          <w:sz w:val="24"/>
          <w:szCs w:val="24"/>
        </w:rPr>
        <w:t>2</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对基金财产和债权债务进行清理和确认；</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3</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对基金财产进行估值和变现；</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4</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制作清算报告；</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5</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聘请会计师事务所对清算报告进行外部审计，聘请律师事务所对清算报告出具法律意见书；</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6</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将清算报告报中国证监会备案并公告；</w:t>
      </w:r>
    </w:p>
    <w:p w:rsidR="001C3AB3" w:rsidRPr="001C3AB3" w:rsidRDefault="00E37CA3" w:rsidP="001C3AB3">
      <w:pPr>
        <w:adjustRightInd w:val="0"/>
        <w:snapToGrid w:val="0"/>
        <w:spacing w:line="360" w:lineRule="auto"/>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7</w:t>
      </w:r>
      <w:r>
        <w:rPr>
          <w:rFonts w:ascii="彩虹粗仿宋" w:eastAsia="彩虹粗仿宋" w:hAnsi="宋体" w:cs="Arial" w:hint="eastAsia"/>
          <w:sz w:val="24"/>
          <w:szCs w:val="24"/>
        </w:rPr>
        <w:t>）</w:t>
      </w:r>
      <w:r w:rsidR="001C3AB3" w:rsidRPr="001C3AB3">
        <w:rPr>
          <w:rFonts w:ascii="彩虹粗仿宋" w:eastAsia="彩虹粗仿宋" w:hAnsi="宋体" w:cs="Arial" w:hint="eastAsia"/>
          <w:sz w:val="24"/>
          <w:szCs w:val="24"/>
        </w:rPr>
        <w:t>对基金剩余财产进行分配。</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5.基金财产清算的期限为6个月。</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6.清算费用</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7.基金财产清算剩余资产的分配：</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8.基金财产清算的公告</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9.基金财产清算账册及文件的保存</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基金财产清算账册及有关文件由基金托管人保存至少15年。</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94" w:name="_Toc124325901"/>
      <w:r w:rsidRPr="001C3AB3">
        <w:rPr>
          <w:rFonts w:ascii="彩虹粗仿宋" w:eastAsia="彩虹粗仿宋" w:hAnsi="Arial" w:cs="Times New Roman" w:hint="eastAsia"/>
          <w:b/>
          <w:kern w:val="0"/>
          <w:sz w:val="30"/>
          <w:szCs w:val="20"/>
        </w:rPr>
        <w:lastRenderedPageBreak/>
        <w:t>十七、违约责任</w:t>
      </w:r>
      <w:bookmarkEnd w:id="94"/>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（一）基金管理人、基金托管人不履行本协议或履行本协议不符合约定的，应当承担违约责任。</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w:t>
      </w:r>
      <w:bookmarkStart w:id="95" w:name="_GoBack"/>
      <w:bookmarkEnd w:id="95"/>
      <w:r w:rsidRPr="001C3AB3">
        <w:rPr>
          <w:rFonts w:ascii="彩虹粗仿宋" w:eastAsia="彩虹粗仿宋" w:hAnsi="宋体" w:cs="Arial" w:hint="eastAsia"/>
          <w:sz w:val="24"/>
          <w:szCs w:val="24"/>
        </w:rPr>
        <w:t>可以免责：</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1.不可抗力；</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2.基金管理人、基金托管人按照当时有效的法律法规或中国证监会的规定作为或不作为而造成的损失等；</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3.基金管理人由于按照《基金合同》规定的投资原则行使或不行使其投资权而造成的损失等；</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4.非因基金管理人、基金托管人的故意或重大过失造成的计算机系统故障、网络故障、通讯故障、电力故障、计算机病毒攻击及其它意外事故所导致的损失等。</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pPr>
      <w:r w:rsidRPr="001C3AB3">
        <w:rPr>
          <w:rFonts w:ascii="彩虹粗仿宋" w:eastAsia="彩虹粗仿宋" w:hAnsi="宋体" w:cs="Arial" w:hint="eastAsia"/>
          <w:sz w:val="24"/>
          <w:szCs w:val="24"/>
        </w:rPr>
        <w:lastRenderedPageBreak/>
        <w:t>（五）违约行为虽已发生，但本托管协议能够继续履行的，在最大限度地保护基金份额持有人利益的前提下，基金管理人和基金托管人应当继续履行本协议。</w:t>
      </w:r>
    </w:p>
    <w:p w:rsidR="001C3AB3" w:rsidRPr="001C3AB3" w:rsidRDefault="001C3AB3" w:rsidP="001C3AB3">
      <w:pPr>
        <w:adjustRightInd w:val="0"/>
        <w:snapToGrid w:val="0"/>
        <w:spacing w:line="360" w:lineRule="auto"/>
        <w:ind w:firstLineChars="200" w:firstLine="480"/>
        <w:outlineLvl w:val="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96" w:name="_Toc124325902"/>
      <w:r w:rsidRPr="001C3AB3">
        <w:rPr>
          <w:rFonts w:ascii="彩虹粗仿宋" w:eastAsia="彩虹粗仿宋" w:hAnsi="Arial" w:cs="Times New Roman" w:hint="eastAsia"/>
          <w:b/>
          <w:kern w:val="0"/>
          <w:sz w:val="30"/>
          <w:szCs w:val="20"/>
        </w:rPr>
        <w:lastRenderedPageBreak/>
        <w:t>十八、争议解决方式</w:t>
      </w:r>
      <w:bookmarkEnd w:id="96"/>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因本协议的订立、内容、履行和解释或与本协议有相关的争议，双方当事人应尽量通过协商、调解途径解决。协商、调解不能解决的，任何一方均有权将争议提交中国国际经济贸易仲裁委员会，仲裁地点为北京市，按照中国国际经济贸易仲裁委员会届时有效的仲裁规则进行仲裁。仲裁裁决是终局的，对各方当事人均有约束力，除非仲裁裁决另有规定，仲裁费用由败诉方承担。</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本协议受中国法律管辖。</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97" w:name="_Toc124325903"/>
      <w:r w:rsidRPr="001C3AB3">
        <w:rPr>
          <w:rFonts w:ascii="彩虹粗仿宋" w:eastAsia="彩虹粗仿宋" w:hAnsi="Arial" w:cs="Times New Roman" w:hint="eastAsia"/>
          <w:b/>
          <w:kern w:val="0"/>
          <w:sz w:val="30"/>
          <w:szCs w:val="20"/>
        </w:rPr>
        <w:lastRenderedPageBreak/>
        <w:t>十九、托管协议的效力</w:t>
      </w:r>
      <w:bookmarkEnd w:id="97"/>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双方对托管协议的效力约定如下：</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（三）托管协议自生效之日起对托管协议当事人具有同等的法律约束力。</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（四）本协议一式五份，协议双方各持二份，上报监管机构一份，每份具有同等的法律效力。</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98" w:name="_Toc124325904"/>
      <w:r w:rsidRPr="001C3AB3">
        <w:rPr>
          <w:rFonts w:ascii="彩虹粗仿宋" w:eastAsia="彩虹粗仿宋" w:hAnsi="Arial" w:cs="Times New Roman" w:hint="eastAsia"/>
          <w:b/>
          <w:kern w:val="0"/>
          <w:sz w:val="30"/>
          <w:szCs w:val="20"/>
        </w:rPr>
        <w:lastRenderedPageBreak/>
        <w:t>二十、其他事项</w:t>
      </w:r>
      <w:bookmarkEnd w:id="98"/>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如发生有权司法机关依法冻结基金份额持有人的基金份额时，基金管理人应予以配合，承担司法协助义务。</w:t>
      </w:r>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sectPr w:rsidR="001C3AB3" w:rsidRPr="001C3AB3">
          <w:pgSz w:w="11906" w:h="16838" w:code="9"/>
          <w:pgMar w:top="1418" w:right="1701" w:bottom="1418" w:left="1701" w:header="851" w:footer="992" w:gutter="0"/>
          <w:cols w:space="425"/>
          <w:docGrid w:type="lines" w:linePitch="312"/>
        </w:sectPr>
      </w:pPr>
      <w:r w:rsidRPr="001C3AB3">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rsidR="001C3AB3" w:rsidRPr="001C3AB3" w:rsidRDefault="001C3AB3" w:rsidP="001C3AB3">
      <w:pPr>
        <w:keepNext/>
        <w:keepLines/>
        <w:spacing w:before="260" w:after="260" w:line="416" w:lineRule="auto"/>
        <w:jc w:val="center"/>
        <w:outlineLvl w:val="1"/>
        <w:rPr>
          <w:rFonts w:ascii="彩虹粗仿宋" w:eastAsia="彩虹粗仿宋" w:hAnsi="Arial" w:cs="Times New Roman"/>
          <w:b/>
          <w:kern w:val="0"/>
          <w:sz w:val="30"/>
          <w:szCs w:val="20"/>
        </w:rPr>
      </w:pPr>
      <w:bookmarkStart w:id="99" w:name="_Toc124325905"/>
      <w:r w:rsidRPr="001C3AB3">
        <w:rPr>
          <w:rFonts w:ascii="彩虹粗仿宋" w:eastAsia="彩虹粗仿宋" w:hAnsi="Arial" w:cs="Times New Roman" w:hint="eastAsia"/>
          <w:b/>
          <w:kern w:val="0"/>
          <w:sz w:val="30"/>
          <w:szCs w:val="20"/>
        </w:rPr>
        <w:lastRenderedPageBreak/>
        <w:t>二十一、托管协议的签订</w:t>
      </w:r>
      <w:bookmarkEnd w:id="99"/>
    </w:p>
    <w:p w:rsidR="001C3AB3" w:rsidRPr="001C3AB3" w:rsidRDefault="001C3AB3" w:rsidP="001C3AB3">
      <w:pPr>
        <w:adjustRightInd w:val="0"/>
        <w:snapToGrid w:val="0"/>
        <w:spacing w:line="360" w:lineRule="auto"/>
        <w:ind w:firstLineChars="200" w:firstLine="480"/>
        <w:rPr>
          <w:rFonts w:ascii="彩虹粗仿宋" w:eastAsia="彩虹粗仿宋" w:hAnsi="宋体" w:cs="Arial"/>
          <w:sz w:val="24"/>
          <w:szCs w:val="24"/>
        </w:rPr>
      </w:pPr>
      <w:r w:rsidRPr="001C3AB3">
        <w:rPr>
          <w:rFonts w:ascii="彩虹粗仿宋" w:eastAsia="彩虹粗仿宋" w:hAnsi="宋体" w:cs="Arial" w:hint="eastAsia"/>
          <w:sz w:val="24"/>
          <w:szCs w:val="24"/>
        </w:rPr>
        <w:t>本协议双方法定代表人或授权代表签章、签订地、签订日</w:t>
      </w:r>
    </w:p>
    <w:p w:rsidR="00FE2127" w:rsidRPr="001C3AB3" w:rsidRDefault="00FE2127"/>
    <w:sectPr w:rsidR="00FE2127" w:rsidRPr="001C3AB3" w:rsidSect="005432FF">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5C0" w:rsidRDefault="001D15C0" w:rsidP="005432FF">
      <w:r>
        <w:separator/>
      </w:r>
    </w:p>
  </w:endnote>
  <w:endnote w:type="continuationSeparator" w:id="1">
    <w:p w:rsidR="001D15C0" w:rsidRDefault="001D15C0" w:rsidP="00543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FF" w:rsidRDefault="005432FF" w:rsidP="005432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FF" w:rsidRDefault="005432FF" w:rsidP="005432F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FF" w:rsidRDefault="00431E50">
    <w:pPr>
      <w:pStyle w:val="a5"/>
      <w:framePr w:wrap="around" w:vAnchor="text" w:hAnchor="margin" w:xAlign="center" w:y="1"/>
      <w:rPr>
        <w:rStyle w:val="a6"/>
      </w:rPr>
    </w:pPr>
    <w:r>
      <w:rPr>
        <w:rStyle w:val="a6"/>
      </w:rPr>
      <w:fldChar w:fldCharType="begin"/>
    </w:r>
    <w:r w:rsidR="005432FF">
      <w:rPr>
        <w:rStyle w:val="a6"/>
      </w:rPr>
      <w:instrText xml:space="preserve">PAGE  </w:instrText>
    </w:r>
    <w:r>
      <w:rPr>
        <w:rStyle w:val="a6"/>
      </w:rPr>
      <w:fldChar w:fldCharType="separate"/>
    </w:r>
    <w:r w:rsidR="00AF2ED2">
      <w:rPr>
        <w:rStyle w:val="a6"/>
        <w:noProof/>
      </w:rPr>
      <w:t>59</w:t>
    </w:r>
    <w:r>
      <w:rPr>
        <w:rStyle w:val="a6"/>
      </w:rPr>
      <w:fldChar w:fldCharType="end"/>
    </w:r>
  </w:p>
  <w:p w:rsidR="005432FF" w:rsidRDefault="005432FF" w:rsidP="005432F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47967"/>
      <w:docPartObj>
        <w:docPartGallery w:val="Page Numbers (Bottom of Page)"/>
        <w:docPartUnique/>
      </w:docPartObj>
    </w:sdtPr>
    <w:sdtContent>
      <w:p w:rsidR="005432FF" w:rsidRDefault="00431E50" w:rsidP="00E21EB7">
        <w:pPr>
          <w:pStyle w:val="a5"/>
          <w:jc w:val="center"/>
        </w:pPr>
        <w:r>
          <w:fldChar w:fldCharType="begin"/>
        </w:r>
        <w:r w:rsidR="00E21EB7">
          <w:instrText xml:space="preserve"> PAGE   \* MERGEFORMAT </w:instrText>
        </w:r>
        <w:r>
          <w:fldChar w:fldCharType="separate"/>
        </w:r>
        <w:r w:rsidR="00AF2ED2" w:rsidRPr="00AF2ED2">
          <w:rPr>
            <w:noProof/>
            <w:lang w:val="zh-CN"/>
          </w:rPr>
          <w:t>60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5C0" w:rsidRDefault="001D15C0" w:rsidP="005432FF">
      <w:r>
        <w:separator/>
      </w:r>
    </w:p>
  </w:footnote>
  <w:footnote w:type="continuationSeparator" w:id="1">
    <w:p w:rsidR="001D15C0" w:rsidRDefault="001D15C0" w:rsidP="00543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FF" w:rsidRPr="006C384E" w:rsidRDefault="005432FF" w:rsidP="005432FF">
    <w:pPr>
      <w:pStyle w:val="a4"/>
    </w:pPr>
    <w:r w:rsidRPr="006C384E">
      <w:rPr>
        <w:rFonts w:ascii="彩虹粗仿宋" w:eastAsia="彩虹粗仿宋" w:hAnsi="宋体" w:cs="Arial" w:hint="eastAsia"/>
      </w:rPr>
      <w:t xml:space="preserve">东方城镇消费主题混合型证券投资基金                                     </w:t>
    </w:r>
    <w:r>
      <w:rPr>
        <w:rFonts w:ascii="彩虹粗仿宋" w:eastAsia="彩虹粗仿宋" w:hAnsi="宋体" w:cs="Arial" w:hint="eastAsia"/>
      </w:rPr>
      <w:t xml:space="preserve">        </w:t>
    </w:r>
    <w:r w:rsidRPr="006C384E">
      <w:rPr>
        <w:rFonts w:ascii="彩虹粗仿宋" w:eastAsia="彩虹粗仿宋" w:hAnsi="宋体" w:cs="Arial" w:hint="eastAsia"/>
      </w:rPr>
      <w:t xml:space="preserve">   </w:t>
    </w:r>
    <w:r>
      <w:rPr>
        <w:rFonts w:ascii="彩虹粗仿宋" w:eastAsia="彩虹粗仿宋" w:hAnsi="宋体" w:cs="Arial" w:hint="eastAsia"/>
      </w:rPr>
      <w:t xml:space="preserve"> </w:t>
    </w:r>
    <w:r w:rsidRPr="006C384E">
      <w:rPr>
        <w:rFonts w:ascii="彩虹粗仿宋" w:eastAsia="彩虹粗仿宋" w:hAnsi="宋体" w:cs="Arial" w:hint="eastAsia"/>
      </w:rPr>
      <w:t xml:space="preserve">   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AB3"/>
    <w:rsid w:val="000071F9"/>
    <w:rsid w:val="00017D3B"/>
    <w:rsid w:val="00021B11"/>
    <w:rsid w:val="00072022"/>
    <w:rsid w:val="000C4224"/>
    <w:rsid w:val="000E6D42"/>
    <w:rsid w:val="001C3AB3"/>
    <w:rsid w:val="001D15C0"/>
    <w:rsid w:val="001D5BBE"/>
    <w:rsid w:val="001F14BA"/>
    <w:rsid w:val="002055FF"/>
    <w:rsid w:val="00240B35"/>
    <w:rsid w:val="00272EBE"/>
    <w:rsid w:val="003715A6"/>
    <w:rsid w:val="00373316"/>
    <w:rsid w:val="003944DA"/>
    <w:rsid w:val="003C39CB"/>
    <w:rsid w:val="003E5E71"/>
    <w:rsid w:val="00431E50"/>
    <w:rsid w:val="004A64B7"/>
    <w:rsid w:val="005251F9"/>
    <w:rsid w:val="005323E8"/>
    <w:rsid w:val="005432FF"/>
    <w:rsid w:val="005A7941"/>
    <w:rsid w:val="005C62DE"/>
    <w:rsid w:val="005F28E8"/>
    <w:rsid w:val="006C0806"/>
    <w:rsid w:val="006D2314"/>
    <w:rsid w:val="006D3C0A"/>
    <w:rsid w:val="006F102B"/>
    <w:rsid w:val="00730DE7"/>
    <w:rsid w:val="00777C71"/>
    <w:rsid w:val="007A150A"/>
    <w:rsid w:val="00851C73"/>
    <w:rsid w:val="00874044"/>
    <w:rsid w:val="008A2D43"/>
    <w:rsid w:val="00964709"/>
    <w:rsid w:val="00A46E89"/>
    <w:rsid w:val="00A50643"/>
    <w:rsid w:val="00AE0E43"/>
    <w:rsid w:val="00AF2ED2"/>
    <w:rsid w:val="00B066BF"/>
    <w:rsid w:val="00B41963"/>
    <w:rsid w:val="00B903C7"/>
    <w:rsid w:val="00B94883"/>
    <w:rsid w:val="00BC0D40"/>
    <w:rsid w:val="00C07046"/>
    <w:rsid w:val="00C332EE"/>
    <w:rsid w:val="00C87D68"/>
    <w:rsid w:val="00CA0A2B"/>
    <w:rsid w:val="00D54E9D"/>
    <w:rsid w:val="00DA6AF7"/>
    <w:rsid w:val="00E21EB7"/>
    <w:rsid w:val="00E37CA3"/>
    <w:rsid w:val="00E83F47"/>
    <w:rsid w:val="00ED6EBD"/>
    <w:rsid w:val="00FB108D"/>
    <w:rsid w:val="00FE2127"/>
    <w:rsid w:val="00FF72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27"/>
    <w:pPr>
      <w:widowControl w:val="0"/>
      <w:jc w:val="both"/>
    </w:pPr>
  </w:style>
  <w:style w:type="paragraph" w:styleId="2">
    <w:name w:val="heading 2"/>
    <w:basedOn w:val="a"/>
    <w:next w:val="a0"/>
    <w:link w:val="2Char"/>
    <w:qFormat/>
    <w:rsid w:val="001C3AB3"/>
    <w:pPr>
      <w:keepNext/>
      <w:keepLines/>
      <w:spacing w:before="260" w:after="260" w:line="416" w:lineRule="auto"/>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C3AB3"/>
    <w:rPr>
      <w:rFonts w:ascii="Arial" w:eastAsia="黑体" w:hAnsi="Arial" w:cs="Times New Roman"/>
      <w:b/>
      <w:kern w:val="0"/>
      <w:sz w:val="32"/>
      <w:szCs w:val="20"/>
    </w:rPr>
  </w:style>
  <w:style w:type="numbering" w:customStyle="1" w:styleId="1">
    <w:name w:val="无列表1"/>
    <w:next w:val="a3"/>
    <w:uiPriority w:val="99"/>
    <w:semiHidden/>
    <w:unhideWhenUsed/>
    <w:rsid w:val="001C3AB3"/>
  </w:style>
  <w:style w:type="paragraph" w:styleId="a4">
    <w:name w:val="header"/>
    <w:basedOn w:val="a"/>
    <w:link w:val="Char"/>
    <w:uiPriority w:val="99"/>
    <w:unhideWhenUsed/>
    <w:rsid w:val="001C3AB3"/>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Char">
    <w:name w:val="页眉 Char"/>
    <w:basedOn w:val="a1"/>
    <w:link w:val="a4"/>
    <w:uiPriority w:val="99"/>
    <w:rsid w:val="001C3AB3"/>
    <w:rPr>
      <w:rFonts w:ascii="Calibri" w:eastAsia="宋体" w:hAnsi="Calibri" w:cs="Times New Roman"/>
      <w:kern w:val="0"/>
      <w:sz w:val="18"/>
      <w:szCs w:val="18"/>
    </w:rPr>
  </w:style>
  <w:style w:type="paragraph" w:styleId="a5">
    <w:name w:val="footer"/>
    <w:basedOn w:val="a"/>
    <w:link w:val="Char0"/>
    <w:uiPriority w:val="99"/>
    <w:unhideWhenUsed/>
    <w:rsid w:val="001C3AB3"/>
    <w:pPr>
      <w:tabs>
        <w:tab w:val="center" w:pos="4153"/>
        <w:tab w:val="right" w:pos="8306"/>
      </w:tabs>
      <w:snapToGrid w:val="0"/>
      <w:jc w:val="left"/>
    </w:pPr>
    <w:rPr>
      <w:rFonts w:ascii="Calibri" w:eastAsia="宋体" w:hAnsi="Calibri" w:cs="Times New Roman"/>
      <w:kern w:val="0"/>
      <w:sz w:val="18"/>
      <w:szCs w:val="18"/>
    </w:rPr>
  </w:style>
  <w:style w:type="character" w:customStyle="1" w:styleId="Char0">
    <w:name w:val="页脚 Char"/>
    <w:basedOn w:val="a1"/>
    <w:link w:val="a5"/>
    <w:uiPriority w:val="99"/>
    <w:rsid w:val="001C3AB3"/>
    <w:rPr>
      <w:rFonts w:ascii="Calibri" w:eastAsia="宋体" w:hAnsi="Calibri" w:cs="Times New Roman"/>
      <w:kern w:val="0"/>
      <w:sz w:val="18"/>
      <w:szCs w:val="18"/>
    </w:rPr>
  </w:style>
  <w:style w:type="character" w:styleId="a6">
    <w:name w:val="page number"/>
    <w:basedOn w:val="a1"/>
    <w:rsid w:val="001C3AB3"/>
  </w:style>
  <w:style w:type="paragraph" w:styleId="a7">
    <w:name w:val="Normal (Web)"/>
    <w:basedOn w:val="a"/>
    <w:rsid w:val="001C3AB3"/>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1C3AB3"/>
    <w:rPr>
      <w:b/>
      <w:bCs/>
    </w:rPr>
  </w:style>
  <w:style w:type="character" w:styleId="a9">
    <w:name w:val="Hyperlink"/>
    <w:rsid w:val="001C3AB3"/>
    <w:rPr>
      <w:color w:val="0000FF"/>
      <w:u w:val="single"/>
    </w:rPr>
  </w:style>
  <w:style w:type="paragraph" w:customStyle="1" w:styleId="wz1">
    <w:name w:val="wz1"/>
    <w:basedOn w:val="a"/>
    <w:rsid w:val="001C3AB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1C3AB3"/>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1C3AB3"/>
    <w:rPr>
      <w:rFonts w:ascii="仿宋_GB2312" w:eastAsia="仿宋_GB2312" w:hAnsi="Times New Roman" w:cs="Times New Roman"/>
      <w:color w:val="000000"/>
      <w:kern w:val="0"/>
      <w:sz w:val="24"/>
      <w:szCs w:val="28"/>
    </w:rPr>
  </w:style>
  <w:style w:type="character" w:customStyle="1" w:styleId="read">
    <w:name w:val="read"/>
    <w:basedOn w:val="a1"/>
    <w:rsid w:val="001C3AB3"/>
  </w:style>
  <w:style w:type="paragraph" w:styleId="a0">
    <w:name w:val="Normal Indent"/>
    <w:basedOn w:val="a"/>
    <w:rsid w:val="001C3AB3"/>
    <w:pPr>
      <w:ind w:firstLineChars="200" w:firstLine="420"/>
    </w:pPr>
    <w:rPr>
      <w:rFonts w:ascii="Times New Roman" w:eastAsia="宋体" w:hAnsi="Times New Roman" w:cs="Times New Roman"/>
      <w:szCs w:val="24"/>
    </w:rPr>
  </w:style>
  <w:style w:type="paragraph" w:styleId="ab">
    <w:name w:val="Body Text Indent"/>
    <w:basedOn w:val="a"/>
    <w:link w:val="Char2"/>
    <w:rsid w:val="001C3AB3"/>
    <w:pPr>
      <w:adjustRightInd w:val="0"/>
      <w:snapToGrid w:val="0"/>
      <w:spacing w:line="560" w:lineRule="exact"/>
      <w:ind w:firstLineChars="200" w:firstLine="480"/>
    </w:pPr>
    <w:rPr>
      <w:rFonts w:ascii="Times New Roman" w:eastAsia="方正仿宋简体" w:hAnsi="Times New Roman" w:cs="Times New Roman"/>
      <w:kern w:val="0"/>
      <w:sz w:val="24"/>
      <w:szCs w:val="30"/>
    </w:rPr>
  </w:style>
  <w:style w:type="character" w:customStyle="1" w:styleId="Char2">
    <w:name w:val="正文文本缩进 Char"/>
    <w:basedOn w:val="a1"/>
    <w:link w:val="ab"/>
    <w:rsid w:val="001C3AB3"/>
    <w:rPr>
      <w:rFonts w:ascii="Times New Roman" w:eastAsia="方正仿宋简体" w:hAnsi="Times New Roman" w:cs="Times New Roman"/>
      <w:kern w:val="0"/>
      <w:sz w:val="24"/>
      <w:szCs w:val="30"/>
    </w:rPr>
  </w:style>
  <w:style w:type="paragraph" w:styleId="20">
    <w:name w:val="Body Text Indent 2"/>
    <w:basedOn w:val="a"/>
    <w:link w:val="2Char0"/>
    <w:rsid w:val="001C3AB3"/>
    <w:pPr>
      <w:spacing w:line="360" w:lineRule="auto"/>
      <w:ind w:firstLine="525"/>
    </w:pPr>
    <w:rPr>
      <w:rFonts w:ascii="宋体" w:eastAsia="宋体" w:hAnsi="宋体" w:cs="Times New Roman"/>
      <w:kern w:val="0"/>
      <w:sz w:val="28"/>
      <w:szCs w:val="20"/>
    </w:rPr>
  </w:style>
  <w:style w:type="character" w:customStyle="1" w:styleId="2Char0">
    <w:name w:val="正文文本缩进 2 Char"/>
    <w:basedOn w:val="a1"/>
    <w:link w:val="20"/>
    <w:rsid w:val="001C3AB3"/>
    <w:rPr>
      <w:rFonts w:ascii="宋体" w:eastAsia="宋体" w:hAnsi="宋体" w:cs="Times New Roman"/>
      <w:kern w:val="0"/>
      <w:sz w:val="28"/>
      <w:szCs w:val="20"/>
    </w:rPr>
  </w:style>
  <w:style w:type="paragraph" w:styleId="3">
    <w:name w:val="Body Text Indent 3"/>
    <w:basedOn w:val="a"/>
    <w:link w:val="3Char"/>
    <w:rsid w:val="001C3AB3"/>
    <w:pPr>
      <w:adjustRightInd w:val="0"/>
      <w:snapToGrid w:val="0"/>
      <w:ind w:firstLineChars="200" w:firstLine="480"/>
    </w:pPr>
    <w:rPr>
      <w:rFonts w:ascii="仿宋_GB2312" w:eastAsia="仿宋_GB2312" w:hAnsi="宋体" w:cs="Times New Roman"/>
      <w:color w:val="000000"/>
      <w:kern w:val="0"/>
      <w:sz w:val="24"/>
      <w:szCs w:val="24"/>
    </w:rPr>
  </w:style>
  <w:style w:type="character" w:customStyle="1" w:styleId="3Char">
    <w:name w:val="正文文本缩进 3 Char"/>
    <w:basedOn w:val="a1"/>
    <w:link w:val="3"/>
    <w:rsid w:val="001C3AB3"/>
    <w:rPr>
      <w:rFonts w:ascii="仿宋_GB2312" w:eastAsia="仿宋_GB2312" w:hAnsi="宋体" w:cs="Times New Roman"/>
      <w:color w:val="000000"/>
      <w:kern w:val="0"/>
      <w:sz w:val="24"/>
      <w:szCs w:val="24"/>
    </w:rPr>
  </w:style>
  <w:style w:type="paragraph" w:styleId="10">
    <w:name w:val="toc 1"/>
    <w:basedOn w:val="a"/>
    <w:next w:val="a"/>
    <w:autoRedefine/>
    <w:semiHidden/>
    <w:rsid w:val="001C3AB3"/>
    <w:rPr>
      <w:rFonts w:ascii="Times New Roman" w:eastAsia="宋体" w:hAnsi="Times New Roman" w:cs="Times New Roman"/>
      <w:szCs w:val="24"/>
    </w:rPr>
  </w:style>
  <w:style w:type="paragraph" w:styleId="21">
    <w:name w:val="toc 2"/>
    <w:basedOn w:val="a"/>
    <w:next w:val="a"/>
    <w:autoRedefine/>
    <w:semiHidden/>
    <w:rsid w:val="001C3AB3"/>
    <w:pPr>
      <w:ind w:leftChars="200" w:left="420"/>
    </w:pPr>
    <w:rPr>
      <w:rFonts w:ascii="Times New Roman" w:eastAsia="宋体" w:hAnsi="Times New Roman" w:cs="Times New Roman"/>
      <w:szCs w:val="24"/>
    </w:rPr>
  </w:style>
  <w:style w:type="paragraph" w:styleId="30">
    <w:name w:val="toc 3"/>
    <w:basedOn w:val="a"/>
    <w:next w:val="a"/>
    <w:autoRedefine/>
    <w:semiHidden/>
    <w:rsid w:val="001C3AB3"/>
    <w:pPr>
      <w:ind w:leftChars="400" w:left="840"/>
    </w:pPr>
    <w:rPr>
      <w:rFonts w:ascii="Times New Roman" w:eastAsia="宋体" w:hAnsi="Times New Roman" w:cs="Times New Roman"/>
      <w:szCs w:val="24"/>
    </w:rPr>
  </w:style>
  <w:style w:type="paragraph" w:styleId="4">
    <w:name w:val="toc 4"/>
    <w:basedOn w:val="a"/>
    <w:next w:val="a"/>
    <w:autoRedefine/>
    <w:semiHidden/>
    <w:rsid w:val="001C3AB3"/>
    <w:pPr>
      <w:ind w:leftChars="600" w:left="1260"/>
    </w:pPr>
    <w:rPr>
      <w:rFonts w:ascii="Times New Roman" w:eastAsia="宋体" w:hAnsi="Times New Roman" w:cs="Times New Roman"/>
      <w:szCs w:val="24"/>
    </w:rPr>
  </w:style>
  <w:style w:type="paragraph" w:styleId="5">
    <w:name w:val="toc 5"/>
    <w:basedOn w:val="a"/>
    <w:next w:val="a"/>
    <w:autoRedefine/>
    <w:semiHidden/>
    <w:rsid w:val="001C3AB3"/>
    <w:pPr>
      <w:ind w:leftChars="800" w:left="1680"/>
    </w:pPr>
    <w:rPr>
      <w:rFonts w:ascii="Times New Roman" w:eastAsia="宋体" w:hAnsi="Times New Roman" w:cs="Times New Roman"/>
      <w:szCs w:val="24"/>
    </w:rPr>
  </w:style>
  <w:style w:type="paragraph" w:styleId="6">
    <w:name w:val="toc 6"/>
    <w:basedOn w:val="a"/>
    <w:next w:val="a"/>
    <w:autoRedefine/>
    <w:semiHidden/>
    <w:rsid w:val="001C3AB3"/>
    <w:pPr>
      <w:ind w:leftChars="1000" w:left="2100"/>
    </w:pPr>
    <w:rPr>
      <w:rFonts w:ascii="Times New Roman" w:eastAsia="宋体" w:hAnsi="Times New Roman" w:cs="Times New Roman"/>
      <w:szCs w:val="24"/>
    </w:rPr>
  </w:style>
  <w:style w:type="paragraph" w:styleId="7">
    <w:name w:val="toc 7"/>
    <w:basedOn w:val="a"/>
    <w:next w:val="a"/>
    <w:autoRedefine/>
    <w:semiHidden/>
    <w:rsid w:val="001C3AB3"/>
    <w:pPr>
      <w:ind w:leftChars="1200" w:left="2520"/>
    </w:pPr>
    <w:rPr>
      <w:rFonts w:ascii="Times New Roman" w:eastAsia="宋体" w:hAnsi="Times New Roman" w:cs="Times New Roman"/>
      <w:szCs w:val="24"/>
    </w:rPr>
  </w:style>
  <w:style w:type="paragraph" w:styleId="8">
    <w:name w:val="toc 8"/>
    <w:basedOn w:val="a"/>
    <w:next w:val="a"/>
    <w:autoRedefine/>
    <w:semiHidden/>
    <w:rsid w:val="001C3AB3"/>
    <w:pPr>
      <w:ind w:leftChars="1400" w:left="2940"/>
    </w:pPr>
    <w:rPr>
      <w:rFonts w:ascii="Times New Roman" w:eastAsia="宋体" w:hAnsi="Times New Roman" w:cs="Times New Roman"/>
      <w:szCs w:val="24"/>
    </w:rPr>
  </w:style>
  <w:style w:type="paragraph" w:styleId="9">
    <w:name w:val="toc 9"/>
    <w:basedOn w:val="a"/>
    <w:next w:val="a"/>
    <w:autoRedefine/>
    <w:semiHidden/>
    <w:rsid w:val="001C3AB3"/>
    <w:pPr>
      <w:ind w:leftChars="1600" w:left="3360"/>
    </w:pPr>
    <w:rPr>
      <w:rFonts w:ascii="Times New Roman" w:eastAsia="宋体" w:hAnsi="Times New Roman" w:cs="Times New Roman"/>
      <w:szCs w:val="24"/>
    </w:rPr>
  </w:style>
  <w:style w:type="paragraph" w:styleId="ac">
    <w:name w:val="Balloon Text"/>
    <w:basedOn w:val="a"/>
    <w:link w:val="Char3"/>
    <w:semiHidden/>
    <w:rsid w:val="001C3AB3"/>
    <w:rPr>
      <w:rFonts w:ascii="Times New Roman" w:eastAsia="宋体" w:hAnsi="Times New Roman" w:cs="Times New Roman"/>
      <w:kern w:val="0"/>
      <w:sz w:val="18"/>
      <w:szCs w:val="18"/>
    </w:rPr>
  </w:style>
  <w:style w:type="character" w:customStyle="1" w:styleId="Char3">
    <w:name w:val="批注框文本 Char"/>
    <w:basedOn w:val="a1"/>
    <w:link w:val="ac"/>
    <w:semiHidden/>
    <w:rsid w:val="001C3AB3"/>
    <w:rPr>
      <w:rFonts w:ascii="Times New Roman" w:eastAsia="宋体" w:hAnsi="Times New Roman" w:cs="Times New Roman"/>
      <w:kern w:val="0"/>
      <w:sz w:val="18"/>
      <w:szCs w:val="18"/>
    </w:rPr>
  </w:style>
  <w:style w:type="paragraph" w:customStyle="1" w:styleId="Char4">
    <w:name w:val="Char"/>
    <w:basedOn w:val="a"/>
    <w:rsid w:val="001C3AB3"/>
    <w:rPr>
      <w:rFonts w:ascii="Times New Roman" w:eastAsia="宋体" w:hAnsi="Times New Roman" w:cs="Times New Roman"/>
      <w:szCs w:val="24"/>
    </w:rPr>
  </w:style>
  <w:style w:type="paragraph" w:customStyle="1" w:styleId="Char10">
    <w:name w:val="Char1"/>
    <w:basedOn w:val="a"/>
    <w:autoRedefine/>
    <w:rsid w:val="001C3AB3"/>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1C3AB3"/>
    <w:rPr>
      <w:rFonts w:ascii="Times New Roman" w:eastAsia="宋体" w:hAnsi="Times New Roman" w:cs="Times New Roman"/>
      <w:szCs w:val="24"/>
    </w:rPr>
  </w:style>
  <w:style w:type="character" w:styleId="ad">
    <w:name w:val="annotation reference"/>
    <w:semiHidden/>
    <w:rsid w:val="001C3AB3"/>
    <w:rPr>
      <w:sz w:val="21"/>
      <w:szCs w:val="21"/>
    </w:rPr>
  </w:style>
  <w:style w:type="paragraph" w:styleId="ae">
    <w:name w:val="annotation text"/>
    <w:basedOn w:val="a"/>
    <w:link w:val="Char5"/>
    <w:semiHidden/>
    <w:rsid w:val="001C3AB3"/>
    <w:pPr>
      <w:jc w:val="left"/>
    </w:pPr>
    <w:rPr>
      <w:rFonts w:ascii="Times New Roman" w:eastAsia="宋体" w:hAnsi="Times New Roman" w:cs="Times New Roman"/>
      <w:kern w:val="0"/>
      <w:sz w:val="20"/>
      <w:szCs w:val="24"/>
    </w:rPr>
  </w:style>
  <w:style w:type="character" w:customStyle="1" w:styleId="Char5">
    <w:name w:val="批注文字 Char"/>
    <w:basedOn w:val="a1"/>
    <w:link w:val="ae"/>
    <w:semiHidden/>
    <w:rsid w:val="001C3AB3"/>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C3AB3"/>
    <w:rPr>
      <w:rFonts w:ascii="Times New Roman" w:eastAsia="宋体" w:hAnsi="Times New Roman" w:cs="Times New Roman"/>
      <w:szCs w:val="24"/>
    </w:rPr>
  </w:style>
  <w:style w:type="paragraph" w:customStyle="1" w:styleId="CharChar">
    <w:name w:val="Char Char"/>
    <w:basedOn w:val="a"/>
    <w:rsid w:val="001C3AB3"/>
    <w:rPr>
      <w:rFonts w:ascii="Times New Roman" w:eastAsia="宋体" w:hAnsi="Times New Roman" w:cs="Times New Roman"/>
      <w:szCs w:val="20"/>
    </w:rPr>
  </w:style>
  <w:style w:type="paragraph" w:styleId="HTML">
    <w:name w:val="HTML Preformatted"/>
    <w:basedOn w:val="a"/>
    <w:link w:val="HTMLChar"/>
    <w:uiPriority w:val="99"/>
    <w:unhideWhenUsed/>
    <w:rsid w:val="001C3A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uiPriority w:val="99"/>
    <w:rsid w:val="001C3AB3"/>
    <w:rPr>
      <w:rFonts w:ascii="宋体" w:eastAsia="宋体" w:hAnsi="宋体" w:cs="Times New Roman"/>
      <w:kern w:val="0"/>
      <w:sz w:val="24"/>
      <w:szCs w:val="24"/>
    </w:rPr>
  </w:style>
  <w:style w:type="paragraph" w:styleId="af">
    <w:name w:val="annotation subject"/>
    <w:basedOn w:val="ae"/>
    <w:next w:val="ae"/>
    <w:link w:val="Char6"/>
    <w:rsid w:val="001C3AB3"/>
    <w:rPr>
      <w:b/>
      <w:bCs/>
    </w:rPr>
  </w:style>
  <w:style w:type="character" w:customStyle="1" w:styleId="Char6">
    <w:name w:val="批注主题 Char"/>
    <w:basedOn w:val="Char5"/>
    <w:link w:val="af"/>
    <w:rsid w:val="001C3AB3"/>
    <w:rPr>
      <w:b/>
      <w:bCs/>
    </w:rPr>
  </w:style>
  <w:style w:type="character" w:styleId="af0">
    <w:name w:val="FollowedHyperlink"/>
    <w:uiPriority w:val="99"/>
    <w:semiHidden/>
    <w:unhideWhenUsed/>
    <w:rsid w:val="001C3AB3"/>
    <w:rPr>
      <w:color w:val="800080"/>
      <w:u w:val="single"/>
    </w:rPr>
  </w:style>
  <w:style w:type="paragraph" w:styleId="af1">
    <w:name w:val="Revision"/>
    <w:hidden/>
    <w:uiPriority w:val="99"/>
    <w:semiHidden/>
    <w:rsid w:val="001C3AB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4638</Words>
  <Characters>26440</Characters>
  <Application>Microsoft Office Word</Application>
  <DocSecurity>0</DocSecurity>
  <Lines>220</Lines>
  <Paragraphs>62</Paragraphs>
  <ScaleCrop>false</ScaleCrop>
  <Company/>
  <LinksUpToDate>false</LinksUpToDate>
  <CharactersWithSpaces>31016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胡鹤铧-产品开发部</dc:creator>
  <cp:keywords/>
  <dc:description/>
  <cp:lastModifiedBy>杨贺</cp:lastModifiedBy>
  <cp:revision>23</cp:revision>
  <dcterms:created xsi:type="dcterms:W3CDTF">2018-07-18T02:02:00Z</dcterms:created>
  <dcterms:modified xsi:type="dcterms:W3CDTF">2019-04-10T09:03:00Z</dcterms:modified>
</cp:coreProperties>
</file>