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A51BD1" w:rsidRDefault="00DC2DCF" w:rsidP="00DC2DCF">
      <w:pPr>
        <w:adjustRightInd w:val="0"/>
        <w:snapToGrid w:val="0"/>
        <w:jc w:val="center"/>
        <w:rPr>
          <w:rFonts w:ascii="宋体" w:hAnsi="宋体" w:cs="Arial"/>
          <w:sz w:val="24"/>
        </w:rPr>
      </w:pPr>
    </w:p>
    <w:p w:rsidR="00DC2DCF" w:rsidRPr="00131D43" w:rsidRDefault="00DC2DCF" w:rsidP="00DC2DCF">
      <w:pPr>
        <w:adjustRightInd w:val="0"/>
        <w:snapToGrid w:val="0"/>
        <w:jc w:val="center"/>
        <w:rPr>
          <w:rFonts w:ascii="黑体" w:eastAsia="黑体" w:hAnsi="黑体" w:cs="Arial"/>
          <w:b/>
          <w:sz w:val="48"/>
          <w:szCs w:val="48"/>
        </w:rPr>
      </w:pPr>
      <w:r w:rsidRPr="00131D43">
        <w:rPr>
          <w:rFonts w:ascii="黑体" w:eastAsia="黑体" w:hAnsi="黑体" w:cs="Arial" w:hint="eastAsia"/>
          <w:b/>
          <w:sz w:val="48"/>
          <w:szCs w:val="48"/>
        </w:rPr>
        <w:t>南方瑞合三年定期开放混合型发起式</w:t>
      </w:r>
    </w:p>
    <w:p w:rsidR="00DC2DCF" w:rsidRPr="00131D43" w:rsidRDefault="00DC2DCF" w:rsidP="00DC2DCF">
      <w:pPr>
        <w:adjustRightInd w:val="0"/>
        <w:snapToGrid w:val="0"/>
        <w:jc w:val="center"/>
        <w:rPr>
          <w:rFonts w:ascii="黑体" w:eastAsia="黑体" w:hAnsi="黑体" w:cs="Arial"/>
          <w:b/>
          <w:sz w:val="48"/>
          <w:szCs w:val="48"/>
        </w:rPr>
      </w:pPr>
      <w:r w:rsidRPr="00131D43">
        <w:rPr>
          <w:rFonts w:ascii="黑体" w:eastAsia="黑体" w:hAnsi="黑体" w:cs="Arial" w:hint="eastAsia"/>
          <w:b/>
          <w:sz w:val="48"/>
          <w:szCs w:val="48"/>
        </w:rPr>
        <w:t>证券投资基金（LOF</w:t>
      </w:r>
      <w:r w:rsidRPr="00131D43">
        <w:rPr>
          <w:rFonts w:ascii="黑体" w:eastAsia="黑体" w:hAnsi="黑体" w:cs="Arial"/>
          <w:b/>
          <w:sz w:val="48"/>
          <w:szCs w:val="48"/>
        </w:rPr>
        <w:t>）</w:t>
      </w:r>
      <w:r w:rsidRPr="00131D43">
        <w:rPr>
          <w:rFonts w:ascii="黑体" w:eastAsia="黑体" w:hAnsi="黑体" w:cs="Arial" w:hint="eastAsia"/>
          <w:b/>
          <w:sz w:val="48"/>
          <w:szCs w:val="48"/>
        </w:rPr>
        <w:t>托管协议</w:t>
      </w: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黑体" w:eastAsia="黑体" w:hAnsi="黑体" w:cs="Arial"/>
          <w:b/>
          <w:bCs/>
          <w:sz w:val="28"/>
        </w:rPr>
      </w:pPr>
      <w:r w:rsidRPr="00131D43">
        <w:rPr>
          <w:rFonts w:ascii="黑体" w:eastAsia="黑体" w:hAnsi="黑体" w:cs="Arial" w:hint="eastAsia"/>
          <w:b/>
          <w:bCs/>
          <w:sz w:val="28"/>
        </w:rPr>
        <w:t>基金管理人：南方基金管理股份有限公司</w:t>
      </w:r>
    </w:p>
    <w:p w:rsidR="00DC2DCF" w:rsidRPr="00131D43" w:rsidRDefault="00DC2DCF" w:rsidP="00DC2DCF">
      <w:pPr>
        <w:adjustRightInd w:val="0"/>
        <w:snapToGrid w:val="0"/>
        <w:jc w:val="center"/>
        <w:outlineLvl w:val="0"/>
        <w:rPr>
          <w:rFonts w:ascii="黑体" w:eastAsia="黑体" w:hAnsi="黑体" w:cs="Arial"/>
          <w:b/>
          <w:bCs/>
          <w:sz w:val="28"/>
        </w:rPr>
      </w:pPr>
      <w:r w:rsidRPr="00131D43">
        <w:rPr>
          <w:rFonts w:ascii="黑体" w:eastAsia="黑体" w:hAnsi="黑体" w:cs="Arial" w:hint="eastAsia"/>
          <w:b/>
          <w:bCs/>
          <w:sz w:val="28"/>
        </w:rPr>
        <w:t xml:space="preserve"> 基金托管人：中国建设银行股份有限公司</w:t>
      </w: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jc w:val="center"/>
        <w:outlineLvl w:val="0"/>
        <w:rPr>
          <w:rFonts w:ascii="宋体" w:hAnsi="宋体" w:cs="Arial"/>
          <w:sz w:val="24"/>
        </w:rPr>
      </w:pPr>
    </w:p>
    <w:p w:rsidR="00DC2DCF" w:rsidRPr="00131D43" w:rsidRDefault="00DC2DCF" w:rsidP="00DC2DCF">
      <w:pPr>
        <w:adjustRightInd w:val="0"/>
        <w:snapToGrid w:val="0"/>
        <w:outlineLvl w:val="0"/>
        <w:rPr>
          <w:rFonts w:ascii="黑体" w:eastAsia="黑体" w:hAnsi="黑体" w:cs="Arial"/>
          <w:sz w:val="24"/>
        </w:rPr>
      </w:pPr>
      <w:r w:rsidRPr="00131D43">
        <w:rPr>
          <w:rFonts w:ascii="宋体" w:hAnsi="宋体" w:cs="Arial" w:hint="eastAsia"/>
          <w:sz w:val="24"/>
        </w:rPr>
        <w:t xml:space="preserve">                           </w:t>
      </w:r>
    </w:p>
    <w:p w:rsidR="00DC2DCF" w:rsidRPr="00131D43" w:rsidRDefault="00DC2DCF" w:rsidP="00DC2DCF">
      <w:pPr>
        <w:adjustRightInd w:val="0"/>
        <w:snapToGrid w:val="0"/>
        <w:jc w:val="center"/>
        <w:rPr>
          <w:rFonts w:ascii="宋体" w:hAnsi="宋体" w:cs="Arial"/>
          <w:bCs/>
          <w:sz w:val="24"/>
        </w:rPr>
        <w:sectPr w:rsidR="00DC2DCF" w:rsidRPr="00131D43">
          <w:footerReference w:type="even" r:id="rId7"/>
          <w:footerReference w:type="default" r:id="rId8"/>
          <w:pgSz w:w="11906" w:h="16838" w:code="9"/>
          <w:pgMar w:top="1418" w:right="1701" w:bottom="1418" w:left="1701" w:header="851" w:footer="992" w:gutter="0"/>
          <w:cols w:space="425"/>
          <w:docGrid w:type="lines" w:linePitch="312"/>
        </w:sectPr>
      </w:pPr>
    </w:p>
    <w:p w:rsidR="00DC2DCF" w:rsidRPr="00131D43" w:rsidRDefault="00DC2DCF" w:rsidP="00DC2DCF">
      <w:pPr>
        <w:jc w:val="center"/>
        <w:rPr>
          <w:rFonts w:ascii="黑体" w:eastAsia="黑体" w:hAnsi="黑体"/>
          <w:b/>
          <w:bCs/>
          <w:sz w:val="30"/>
        </w:rPr>
      </w:pPr>
      <w:r w:rsidRPr="00131D43">
        <w:rPr>
          <w:rFonts w:ascii="黑体" w:eastAsia="黑体" w:hAnsi="黑体" w:hint="eastAsia"/>
          <w:b/>
          <w:bCs/>
          <w:sz w:val="30"/>
        </w:rPr>
        <w:lastRenderedPageBreak/>
        <w:t>目    录</w:t>
      </w:r>
    </w:p>
    <w:p w:rsidR="00DC2DCF" w:rsidRPr="00131D43" w:rsidRDefault="00EB28C9" w:rsidP="00DC2DCF">
      <w:pPr>
        <w:pStyle w:val="21"/>
        <w:rPr>
          <w:rFonts w:ascii="等线" w:eastAsia="等线" w:hAnsi="等线"/>
          <w:noProof/>
          <w:szCs w:val="22"/>
        </w:rPr>
      </w:pPr>
      <w:r w:rsidRPr="00EB28C9">
        <w:rPr>
          <w:rFonts w:hint="eastAsia"/>
          <w:szCs w:val="21"/>
        </w:rPr>
        <w:fldChar w:fldCharType="begin"/>
      </w:r>
      <w:r w:rsidR="00DC2DCF" w:rsidRPr="00131D43">
        <w:rPr>
          <w:rFonts w:hint="eastAsia"/>
          <w:szCs w:val="21"/>
        </w:rPr>
        <w:instrText xml:space="preserve"> TOC \o "1-2" \h \z </w:instrText>
      </w:r>
      <w:r w:rsidRPr="00EB28C9">
        <w:rPr>
          <w:rFonts w:hint="eastAsia"/>
          <w:szCs w:val="21"/>
        </w:rPr>
        <w:fldChar w:fldCharType="separate"/>
      </w:r>
      <w:hyperlink w:anchor="_Toc508294680" w:history="1">
        <w:r w:rsidR="00DC2DCF" w:rsidRPr="00131D43">
          <w:rPr>
            <w:rStyle w:val="a9"/>
            <w:rFonts w:ascii="宋体" w:hAnsi="宋体"/>
            <w:noProof/>
          </w:rPr>
          <w:t>一、基金托管协议当事人</w:t>
        </w:r>
        <w:r w:rsidR="00DC2DCF" w:rsidRPr="00131D43">
          <w:rPr>
            <w:noProof/>
            <w:webHidden/>
          </w:rPr>
          <w:tab/>
        </w:r>
        <w:r w:rsidRPr="00131D43">
          <w:rPr>
            <w:noProof/>
            <w:webHidden/>
          </w:rPr>
          <w:fldChar w:fldCharType="begin"/>
        </w:r>
        <w:r w:rsidR="00DC2DCF" w:rsidRPr="00131D43">
          <w:rPr>
            <w:noProof/>
            <w:webHidden/>
          </w:rPr>
          <w:instrText xml:space="preserve"> PAGEREF _Toc508294680 \h </w:instrText>
        </w:r>
        <w:r w:rsidRPr="00131D43">
          <w:rPr>
            <w:noProof/>
            <w:webHidden/>
          </w:rPr>
        </w:r>
        <w:r w:rsidRPr="00131D43">
          <w:rPr>
            <w:noProof/>
            <w:webHidden/>
          </w:rPr>
          <w:fldChar w:fldCharType="separate"/>
        </w:r>
        <w:r w:rsidR="00A31847">
          <w:rPr>
            <w:noProof/>
            <w:webHidden/>
          </w:rPr>
          <w:t>4</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1" w:history="1">
        <w:r w:rsidR="00DC2DCF" w:rsidRPr="00131D43">
          <w:rPr>
            <w:rStyle w:val="a9"/>
            <w:rFonts w:ascii="宋体" w:hAnsi="宋体"/>
            <w:noProof/>
          </w:rPr>
          <w:t>二、基金托管协议的依据、目的和原则</w:t>
        </w:r>
        <w:r w:rsidR="00DC2DCF" w:rsidRPr="00131D43">
          <w:rPr>
            <w:noProof/>
            <w:webHidden/>
          </w:rPr>
          <w:tab/>
        </w:r>
        <w:r w:rsidRPr="00131D43">
          <w:rPr>
            <w:noProof/>
            <w:webHidden/>
          </w:rPr>
          <w:fldChar w:fldCharType="begin"/>
        </w:r>
        <w:r w:rsidR="00DC2DCF" w:rsidRPr="00131D43">
          <w:rPr>
            <w:noProof/>
            <w:webHidden/>
          </w:rPr>
          <w:instrText xml:space="preserve"> PAGEREF _Toc508294681 \h </w:instrText>
        </w:r>
        <w:r w:rsidRPr="00131D43">
          <w:rPr>
            <w:noProof/>
            <w:webHidden/>
          </w:rPr>
        </w:r>
        <w:r w:rsidRPr="00131D43">
          <w:rPr>
            <w:noProof/>
            <w:webHidden/>
          </w:rPr>
          <w:fldChar w:fldCharType="separate"/>
        </w:r>
        <w:r w:rsidR="00A31847">
          <w:rPr>
            <w:noProof/>
            <w:webHidden/>
          </w:rPr>
          <w:t>5</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2" w:history="1">
        <w:r w:rsidR="00DC2DCF" w:rsidRPr="00131D43">
          <w:rPr>
            <w:rStyle w:val="a9"/>
            <w:rFonts w:ascii="宋体" w:hAnsi="宋体"/>
            <w:noProof/>
          </w:rPr>
          <w:t>三、基金托管人对基金管理人的业务监督和核查</w:t>
        </w:r>
        <w:r w:rsidR="00DC2DCF" w:rsidRPr="00131D43">
          <w:rPr>
            <w:noProof/>
            <w:webHidden/>
          </w:rPr>
          <w:tab/>
        </w:r>
        <w:r w:rsidRPr="00131D43">
          <w:rPr>
            <w:noProof/>
            <w:webHidden/>
          </w:rPr>
          <w:fldChar w:fldCharType="begin"/>
        </w:r>
        <w:r w:rsidR="00DC2DCF" w:rsidRPr="00131D43">
          <w:rPr>
            <w:noProof/>
            <w:webHidden/>
          </w:rPr>
          <w:instrText xml:space="preserve"> PAGEREF _Toc508294682 \h </w:instrText>
        </w:r>
        <w:r w:rsidRPr="00131D43">
          <w:rPr>
            <w:noProof/>
            <w:webHidden/>
          </w:rPr>
        </w:r>
        <w:r w:rsidRPr="00131D43">
          <w:rPr>
            <w:noProof/>
            <w:webHidden/>
          </w:rPr>
          <w:fldChar w:fldCharType="separate"/>
        </w:r>
        <w:r w:rsidR="00A31847">
          <w:rPr>
            <w:noProof/>
            <w:webHidden/>
          </w:rPr>
          <w:t>6</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3" w:history="1">
        <w:r w:rsidR="00DC2DCF" w:rsidRPr="00131D43">
          <w:rPr>
            <w:rStyle w:val="a9"/>
            <w:rFonts w:ascii="宋体" w:hAnsi="宋体"/>
            <w:noProof/>
          </w:rPr>
          <w:t>四、基金管理人对基金托管人的业务核查</w:t>
        </w:r>
        <w:r w:rsidR="00DC2DCF" w:rsidRPr="00131D43">
          <w:rPr>
            <w:noProof/>
            <w:webHidden/>
          </w:rPr>
          <w:tab/>
        </w:r>
        <w:r w:rsidRPr="00131D43">
          <w:rPr>
            <w:noProof/>
            <w:webHidden/>
          </w:rPr>
          <w:fldChar w:fldCharType="begin"/>
        </w:r>
        <w:r w:rsidR="00DC2DCF" w:rsidRPr="00131D43">
          <w:rPr>
            <w:noProof/>
            <w:webHidden/>
          </w:rPr>
          <w:instrText xml:space="preserve"> PAGEREF _Toc508294683 \h </w:instrText>
        </w:r>
        <w:r w:rsidRPr="00131D43">
          <w:rPr>
            <w:noProof/>
            <w:webHidden/>
          </w:rPr>
        </w:r>
        <w:r w:rsidRPr="00131D43">
          <w:rPr>
            <w:noProof/>
            <w:webHidden/>
          </w:rPr>
          <w:fldChar w:fldCharType="separate"/>
        </w:r>
        <w:r w:rsidR="00A31847">
          <w:rPr>
            <w:noProof/>
            <w:webHidden/>
          </w:rPr>
          <w:t>12</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4" w:history="1">
        <w:r w:rsidR="00DC2DCF" w:rsidRPr="00131D43">
          <w:rPr>
            <w:rStyle w:val="a9"/>
            <w:rFonts w:ascii="宋体" w:hAnsi="宋体"/>
            <w:noProof/>
          </w:rPr>
          <w:t>五、基金财产的保管</w:t>
        </w:r>
        <w:r w:rsidR="00DC2DCF" w:rsidRPr="00131D43">
          <w:rPr>
            <w:noProof/>
            <w:webHidden/>
          </w:rPr>
          <w:tab/>
        </w:r>
        <w:r w:rsidRPr="00131D43">
          <w:rPr>
            <w:noProof/>
            <w:webHidden/>
          </w:rPr>
          <w:fldChar w:fldCharType="begin"/>
        </w:r>
        <w:r w:rsidR="00DC2DCF" w:rsidRPr="00131D43">
          <w:rPr>
            <w:noProof/>
            <w:webHidden/>
          </w:rPr>
          <w:instrText xml:space="preserve"> PAGEREF _Toc508294684 \h </w:instrText>
        </w:r>
        <w:r w:rsidRPr="00131D43">
          <w:rPr>
            <w:noProof/>
            <w:webHidden/>
          </w:rPr>
        </w:r>
        <w:r w:rsidRPr="00131D43">
          <w:rPr>
            <w:noProof/>
            <w:webHidden/>
          </w:rPr>
          <w:fldChar w:fldCharType="separate"/>
        </w:r>
        <w:r w:rsidR="00A31847">
          <w:rPr>
            <w:noProof/>
            <w:webHidden/>
          </w:rPr>
          <w:t>13</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5" w:history="1">
        <w:r w:rsidR="00DC2DCF" w:rsidRPr="00131D43">
          <w:rPr>
            <w:rStyle w:val="a9"/>
            <w:rFonts w:ascii="宋体" w:hAnsi="宋体"/>
            <w:noProof/>
          </w:rPr>
          <w:t>六、指令的发送、确认及执行</w:t>
        </w:r>
        <w:r w:rsidR="00DC2DCF" w:rsidRPr="00131D43">
          <w:rPr>
            <w:noProof/>
            <w:webHidden/>
          </w:rPr>
          <w:tab/>
        </w:r>
        <w:r w:rsidRPr="00131D43">
          <w:rPr>
            <w:noProof/>
            <w:webHidden/>
          </w:rPr>
          <w:fldChar w:fldCharType="begin"/>
        </w:r>
        <w:r w:rsidR="00DC2DCF" w:rsidRPr="00131D43">
          <w:rPr>
            <w:noProof/>
            <w:webHidden/>
          </w:rPr>
          <w:instrText xml:space="preserve"> PAGEREF _Toc508294685 \h </w:instrText>
        </w:r>
        <w:r w:rsidRPr="00131D43">
          <w:rPr>
            <w:noProof/>
            <w:webHidden/>
          </w:rPr>
        </w:r>
        <w:r w:rsidRPr="00131D43">
          <w:rPr>
            <w:noProof/>
            <w:webHidden/>
          </w:rPr>
          <w:fldChar w:fldCharType="separate"/>
        </w:r>
        <w:r w:rsidR="00A31847">
          <w:rPr>
            <w:noProof/>
            <w:webHidden/>
          </w:rPr>
          <w:t>16</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6" w:history="1">
        <w:r w:rsidR="00DC2DCF" w:rsidRPr="00131D43">
          <w:rPr>
            <w:rStyle w:val="a9"/>
            <w:rFonts w:ascii="宋体" w:hAnsi="宋体"/>
            <w:noProof/>
          </w:rPr>
          <w:t>七、交易及清算交收安排</w:t>
        </w:r>
        <w:r w:rsidR="00DC2DCF" w:rsidRPr="00131D43">
          <w:rPr>
            <w:noProof/>
            <w:webHidden/>
          </w:rPr>
          <w:tab/>
        </w:r>
        <w:r w:rsidRPr="00131D43">
          <w:rPr>
            <w:noProof/>
            <w:webHidden/>
          </w:rPr>
          <w:fldChar w:fldCharType="begin"/>
        </w:r>
        <w:r w:rsidR="00DC2DCF" w:rsidRPr="00131D43">
          <w:rPr>
            <w:noProof/>
            <w:webHidden/>
          </w:rPr>
          <w:instrText xml:space="preserve"> PAGEREF _Toc508294686 \h </w:instrText>
        </w:r>
        <w:r w:rsidRPr="00131D43">
          <w:rPr>
            <w:noProof/>
            <w:webHidden/>
          </w:rPr>
        </w:r>
        <w:r w:rsidRPr="00131D43">
          <w:rPr>
            <w:noProof/>
            <w:webHidden/>
          </w:rPr>
          <w:fldChar w:fldCharType="separate"/>
        </w:r>
        <w:r w:rsidR="00A31847">
          <w:rPr>
            <w:noProof/>
            <w:webHidden/>
          </w:rPr>
          <w:t>19</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7" w:history="1">
        <w:r w:rsidR="00DC2DCF" w:rsidRPr="00131D43">
          <w:rPr>
            <w:rStyle w:val="a9"/>
            <w:rFonts w:ascii="宋体" w:hAnsi="宋体"/>
            <w:noProof/>
          </w:rPr>
          <w:t>八、基金资产净值计算和会计核算</w:t>
        </w:r>
        <w:r w:rsidR="00DC2DCF" w:rsidRPr="00131D43">
          <w:rPr>
            <w:noProof/>
            <w:webHidden/>
          </w:rPr>
          <w:tab/>
        </w:r>
        <w:r w:rsidRPr="00131D43">
          <w:rPr>
            <w:noProof/>
            <w:webHidden/>
          </w:rPr>
          <w:fldChar w:fldCharType="begin"/>
        </w:r>
        <w:r w:rsidR="00DC2DCF" w:rsidRPr="00131D43">
          <w:rPr>
            <w:noProof/>
            <w:webHidden/>
          </w:rPr>
          <w:instrText xml:space="preserve"> PAGEREF _Toc508294687 \h </w:instrText>
        </w:r>
        <w:r w:rsidRPr="00131D43">
          <w:rPr>
            <w:noProof/>
            <w:webHidden/>
          </w:rPr>
        </w:r>
        <w:r w:rsidRPr="00131D43">
          <w:rPr>
            <w:noProof/>
            <w:webHidden/>
          </w:rPr>
          <w:fldChar w:fldCharType="separate"/>
        </w:r>
        <w:r w:rsidR="00A31847">
          <w:rPr>
            <w:noProof/>
            <w:webHidden/>
          </w:rPr>
          <w:t>23</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8" w:history="1">
        <w:r w:rsidR="00DC2DCF" w:rsidRPr="00131D43">
          <w:rPr>
            <w:rStyle w:val="a9"/>
            <w:rFonts w:ascii="宋体" w:hAnsi="宋体"/>
            <w:noProof/>
          </w:rPr>
          <w:t>九、基金收益分配</w:t>
        </w:r>
        <w:r w:rsidR="00DC2DCF" w:rsidRPr="00131D43">
          <w:rPr>
            <w:noProof/>
            <w:webHidden/>
          </w:rPr>
          <w:tab/>
        </w:r>
        <w:r w:rsidRPr="00131D43">
          <w:rPr>
            <w:noProof/>
            <w:webHidden/>
          </w:rPr>
          <w:fldChar w:fldCharType="begin"/>
        </w:r>
        <w:r w:rsidR="00DC2DCF" w:rsidRPr="00131D43">
          <w:rPr>
            <w:noProof/>
            <w:webHidden/>
          </w:rPr>
          <w:instrText xml:space="preserve"> PAGEREF _Toc508294688 \h </w:instrText>
        </w:r>
        <w:r w:rsidRPr="00131D43">
          <w:rPr>
            <w:noProof/>
            <w:webHidden/>
          </w:rPr>
        </w:r>
        <w:r w:rsidRPr="00131D43">
          <w:rPr>
            <w:noProof/>
            <w:webHidden/>
          </w:rPr>
          <w:fldChar w:fldCharType="separate"/>
        </w:r>
        <w:r w:rsidR="00A31847">
          <w:rPr>
            <w:noProof/>
            <w:webHidden/>
          </w:rPr>
          <w:t>28</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89" w:history="1">
        <w:r w:rsidR="00DC2DCF" w:rsidRPr="00131D43">
          <w:rPr>
            <w:rStyle w:val="a9"/>
            <w:rFonts w:ascii="宋体" w:hAnsi="宋体"/>
            <w:noProof/>
          </w:rPr>
          <w:t>十、基金信息披露</w:t>
        </w:r>
        <w:r w:rsidR="00DC2DCF" w:rsidRPr="00131D43">
          <w:rPr>
            <w:noProof/>
            <w:webHidden/>
          </w:rPr>
          <w:tab/>
        </w:r>
        <w:r w:rsidRPr="00131D43">
          <w:rPr>
            <w:noProof/>
            <w:webHidden/>
          </w:rPr>
          <w:fldChar w:fldCharType="begin"/>
        </w:r>
        <w:r w:rsidR="00DC2DCF" w:rsidRPr="00131D43">
          <w:rPr>
            <w:noProof/>
            <w:webHidden/>
          </w:rPr>
          <w:instrText xml:space="preserve"> PAGEREF _Toc508294689 \h </w:instrText>
        </w:r>
        <w:r w:rsidRPr="00131D43">
          <w:rPr>
            <w:noProof/>
            <w:webHidden/>
          </w:rPr>
        </w:r>
        <w:r w:rsidRPr="00131D43">
          <w:rPr>
            <w:noProof/>
            <w:webHidden/>
          </w:rPr>
          <w:fldChar w:fldCharType="separate"/>
        </w:r>
        <w:r w:rsidR="00A31847">
          <w:rPr>
            <w:noProof/>
            <w:webHidden/>
          </w:rPr>
          <w:t>29</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0" w:history="1">
        <w:r w:rsidR="00DC2DCF" w:rsidRPr="00131D43">
          <w:rPr>
            <w:rStyle w:val="a9"/>
            <w:rFonts w:ascii="宋体" w:hAnsi="宋体"/>
            <w:noProof/>
          </w:rPr>
          <w:t>十一、基金费用</w:t>
        </w:r>
        <w:r w:rsidR="00DC2DCF" w:rsidRPr="00131D43">
          <w:rPr>
            <w:noProof/>
            <w:webHidden/>
          </w:rPr>
          <w:tab/>
        </w:r>
        <w:r w:rsidRPr="00131D43">
          <w:rPr>
            <w:noProof/>
            <w:webHidden/>
          </w:rPr>
          <w:fldChar w:fldCharType="begin"/>
        </w:r>
        <w:r w:rsidR="00DC2DCF" w:rsidRPr="00131D43">
          <w:rPr>
            <w:noProof/>
            <w:webHidden/>
          </w:rPr>
          <w:instrText xml:space="preserve"> PAGEREF _Toc508294690 \h </w:instrText>
        </w:r>
        <w:r w:rsidRPr="00131D43">
          <w:rPr>
            <w:noProof/>
            <w:webHidden/>
          </w:rPr>
        </w:r>
        <w:r w:rsidRPr="00131D43">
          <w:rPr>
            <w:noProof/>
            <w:webHidden/>
          </w:rPr>
          <w:fldChar w:fldCharType="separate"/>
        </w:r>
        <w:r w:rsidR="00A31847">
          <w:rPr>
            <w:noProof/>
            <w:webHidden/>
          </w:rPr>
          <w:t>31</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1" w:history="1">
        <w:r w:rsidR="00DC2DCF" w:rsidRPr="00131D43">
          <w:rPr>
            <w:rStyle w:val="a9"/>
            <w:rFonts w:ascii="宋体" w:hAnsi="宋体"/>
            <w:noProof/>
          </w:rPr>
          <w:t>十二、基金份额持有人名册的保管</w:t>
        </w:r>
        <w:r w:rsidR="00DC2DCF" w:rsidRPr="00131D43">
          <w:rPr>
            <w:noProof/>
            <w:webHidden/>
          </w:rPr>
          <w:tab/>
        </w:r>
        <w:r w:rsidRPr="00131D43">
          <w:rPr>
            <w:noProof/>
            <w:webHidden/>
          </w:rPr>
          <w:fldChar w:fldCharType="begin"/>
        </w:r>
        <w:r w:rsidR="00DC2DCF" w:rsidRPr="00131D43">
          <w:rPr>
            <w:noProof/>
            <w:webHidden/>
          </w:rPr>
          <w:instrText xml:space="preserve"> PAGEREF _Toc508294691 \h </w:instrText>
        </w:r>
        <w:r w:rsidRPr="00131D43">
          <w:rPr>
            <w:noProof/>
            <w:webHidden/>
          </w:rPr>
        </w:r>
        <w:r w:rsidRPr="00131D43">
          <w:rPr>
            <w:noProof/>
            <w:webHidden/>
          </w:rPr>
          <w:fldChar w:fldCharType="separate"/>
        </w:r>
        <w:r w:rsidR="00A31847">
          <w:rPr>
            <w:noProof/>
            <w:webHidden/>
          </w:rPr>
          <w:t>33</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2" w:history="1">
        <w:r w:rsidR="00DC2DCF" w:rsidRPr="00131D43">
          <w:rPr>
            <w:rStyle w:val="a9"/>
            <w:rFonts w:ascii="宋体" w:hAnsi="宋体"/>
            <w:noProof/>
          </w:rPr>
          <w:t>十三、基金有关文件档案的保存</w:t>
        </w:r>
        <w:r w:rsidR="00DC2DCF" w:rsidRPr="00131D43">
          <w:rPr>
            <w:noProof/>
            <w:webHidden/>
          </w:rPr>
          <w:tab/>
        </w:r>
        <w:r w:rsidRPr="00131D43">
          <w:rPr>
            <w:noProof/>
            <w:webHidden/>
          </w:rPr>
          <w:fldChar w:fldCharType="begin"/>
        </w:r>
        <w:r w:rsidR="00DC2DCF" w:rsidRPr="00131D43">
          <w:rPr>
            <w:noProof/>
            <w:webHidden/>
          </w:rPr>
          <w:instrText xml:space="preserve"> PAGEREF _Toc508294692 \h </w:instrText>
        </w:r>
        <w:r w:rsidRPr="00131D43">
          <w:rPr>
            <w:noProof/>
            <w:webHidden/>
          </w:rPr>
        </w:r>
        <w:r w:rsidRPr="00131D43">
          <w:rPr>
            <w:noProof/>
            <w:webHidden/>
          </w:rPr>
          <w:fldChar w:fldCharType="separate"/>
        </w:r>
        <w:r w:rsidR="00A31847">
          <w:rPr>
            <w:noProof/>
            <w:webHidden/>
          </w:rPr>
          <w:t>34</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3" w:history="1">
        <w:r w:rsidR="00DC2DCF" w:rsidRPr="00131D43">
          <w:rPr>
            <w:rStyle w:val="a9"/>
            <w:rFonts w:ascii="宋体" w:hAnsi="宋体"/>
            <w:noProof/>
          </w:rPr>
          <w:t>十四、基金管理人和基金托管人的更换</w:t>
        </w:r>
        <w:r w:rsidR="00DC2DCF" w:rsidRPr="00131D43">
          <w:rPr>
            <w:noProof/>
            <w:webHidden/>
          </w:rPr>
          <w:tab/>
        </w:r>
        <w:r w:rsidRPr="00131D43">
          <w:rPr>
            <w:noProof/>
            <w:webHidden/>
          </w:rPr>
          <w:fldChar w:fldCharType="begin"/>
        </w:r>
        <w:r w:rsidR="00DC2DCF" w:rsidRPr="00131D43">
          <w:rPr>
            <w:noProof/>
            <w:webHidden/>
          </w:rPr>
          <w:instrText xml:space="preserve"> PAGEREF _Toc508294693 \h </w:instrText>
        </w:r>
        <w:r w:rsidRPr="00131D43">
          <w:rPr>
            <w:noProof/>
            <w:webHidden/>
          </w:rPr>
        </w:r>
        <w:r w:rsidRPr="00131D43">
          <w:rPr>
            <w:noProof/>
            <w:webHidden/>
          </w:rPr>
          <w:fldChar w:fldCharType="separate"/>
        </w:r>
        <w:r w:rsidR="00A31847">
          <w:rPr>
            <w:noProof/>
            <w:webHidden/>
          </w:rPr>
          <w:t>35</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4" w:history="1">
        <w:r w:rsidR="00DC2DCF" w:rsidRPr="00131D43">
          <w:rPr>
            <w:rStyle w:val="a9"/>
            <w:rFonts w:ascii="宋体" w:hAnsi="宋体"/>
            <w:noProof/>
          </w:rPr>
          <w:t>十五、禁止行为</w:t>
        </w:r>
        <w:r w:rsidR="00DC2DCF" w:rsidRPr="00131D43">
          <w:rPr>
            <w:noProof/>
            <w:webHidden/>
          </w:rPr>
          <w:tab/>
        </w:r>
        <w:r w:rsidRPr="00131D43">
          <w:rPr>
            <w:noProof/>
            <w:webHidden/>
          </w:rPr>
          <w:fldChar w:fldCharType="begin"/>
        </w:r>
        <w:r w:rsidR="00DC2DCF" w:rsidRPr="00131D43">
          <w:rPr>
            <w:noProof/>
            <w:webHidden/>
          </w:rPr>
          <w:instrText xml:space="preserve"> PAGEREF _Toc508294694 \h </w:instrText>
        </w:r>
        <w:r w:rsidRPr="00131D43">
          <w:rPr>
            <w:noProof/>
            <w:webHidden/>
          </w:rPr>
        </w:r>
        <w:r w:rsidRPr="00131D43">
          <w:rPr>
            <w:noProof/>
            <w:webHidden/>
          </w:rPr>
          <w:fldChar w:fldCharType="separate"/>
        </w:r>
        <w:r w:rsidR="00A31847">
          <w:rPr>
            <w:noProof/>
            <w:webHidden/>
          </w:rPr>
          <w:t>37</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5" w:history="1">
        <w:r w:rsidR="00DC2DCF" w:rsidRPr="00131D43">
          <w:rPr>
            <w:rStyle w:val="a9"/>
            <w:rFonts w:ascii="宋体" w:hAnsi="宋体"/>
            <w:noProof/>
          </w:rPr>
          <w:t>十六、托管协议的变更、终止与基金财产的清算</w:t>
        </w:r>
        <w:r w:rsidR="00DC2DCF" w:rsidRPr="00131D43">
          <w:rPr>
            <w:noProof/>
            <w:webHidden/>
          </w:rPr>
          <w:tab/>
        </w:r>
        <w:r w:rsidRPr="00131D43">
          <w:rPr>
            <w:noProof/>
            <w:webHidden/>
          </w:rPr>
          <w:fldChar w:fldCharType="begin"/>
        </w:r>
        <w:r w:rsidR="00DC2DCF" w:rsidRPr="00131D43">
          <w:rPr>
            <w:noProof/>
            <w:webHidden/>
          </w:rPr>
          <w:instrText xml:space="preserve"> PAGEREF _Toc508294695 \h </w:instrText>
        </w:r>
        <w:r w:rsidRPr="00131D43">
          <w:rPr>
            <w:noProof/>
            <w:webHidden/>
          </w:rPr>
        </w:r>
        <w:r w:rsidRPr="00131D43">
          <w:rPr>
            <w:noProof/>
            <w:webHidden/>
          </w:rPr>
          <w:fldChar w:fldCharType="separate"/>
        </w:r>
        <w:r w:rsidR="00A31847">
          <w:rPr>
            <w:noProof/>
            <w:webHidden/>
          </w:rPr>
          <w:t>38</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6" w:history="1">
        <w:r w:rsidR="00DC2DCF" w:rsidRPr="00131D43">
          <w:rPr>
            <w:rStyle w:val="a9"/>
            <w:rFonts w:ascii="宋体" w:hAnsi="宋体"/>
            <w:noProof/>
          </w:rPr>
          <w:t>十七、违约责任</w:t>
        </w:r>
        <w:r w:rsidR="00DC2DCF" w:rsidRPr="00131D43">
          <w:rPr>
            <w:noProof/>
            <w:webHidden/>
          </w:rPr>
          <w:tab/>
        </w:r>
        <w:r w:rsidRPr="00131D43">
          <w:rPr>
            <w:noProof/>
            <w:webHidden/>
          </w:rPr>
          <w:fldChar w:fldCharType="begin"/>
        </w:r>
        <w:r w:rsidR="00DC2DCF" w:rsidRPr="00131D43">
          <w:rPr>
            <w:noProof/>
            <w:webHidden/>
          </w:rPr>
          <w:instrText xml:space="preserve"> PAGEREF _Toc508294696 \h </w:instrText>
        </w:r>
        <w:r w:rsidRPr="00131D43">
          <w:rPr>
            <w:noProof/>
            <w:webHidden/>
          </w:rPr>
        </w:r>
        <w:r w:rsidRPr="00131D43">
          <w:rPr>
            <w:noProof/>
            <w:webHidden/>
          </w:rPr>
          <w:fldChar w:fldCharType="separate"/>
        </w:r>
        <w:r w:rsidR="00A31847">
          <w:rPr>
            <w:noProof/>
            <w:webHidden/>
          </w:rPr>
          <w:t>40</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7" w:history="1">
        <w:r w:rsidR="00DC2DCF" w:rsidRPr="00131D43">
          <w:rPr>
            <w:rStyle w:val="a9"/>
            <w:rFonts w:ascii="宋体" w:hAnsi="宋体"/>
            <w:noProof/>
          </w:rPr>
          <w:t>十八、争议解决方式</w:t>
        </w:r>
        <w:r w:rsidR="00DC2DCF" w:rsidRPr="00131D43">
          <w:rPr>
            <w:noProof/>
            <w:webHidden/>
          </w:rPr>
          <w:tab/>
        </w:r>
        <w:r w:rsidRPr="00131D43">
          <w:rPr>
            <w:noProof/>
            <w:webHidden/>
          </w:rPr>
          <w:fldChar w:fldCharType="begin"/>
        </w:r>
        <w:r w:rsidR="00DC2DCF" w:rsidRPr="00131D43">
          <w:rPr>
            <w:noProof/>
            <w:webHidden/>
          </w:rPr>
          <w:instrText xml:space="preserve"> PAGEREF _Toc508294697 \h </w:instrText>
        </w:r>
        <w:r w:rsidRPr="00131D43">
          <w:rPr>
            <w:noProof/>
            <w:webHidden/>
          </w:rPr>
        </w:r>
        <w:r w:rsidRPr="00131D43">
          <w:rPr>
            <w:noProof/>
            <w:webHidden/>
          </w:rPr>
          <w:fldChar w:fldCharType="separate"/>
        </w:r>
        <w:r w:rsidR="00A31847">
          <w:rPr>
            <w:noProof/>
            <w:webHidden/>
          </w:rPr>
          <w:t>41</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8" w:history="1">
        <w:r w:rsidR="00DC2DCF" w:rsidRPr="00131D43">
          <w:rPr>
            <w:rStyle w:val="a9"/>
            <w:rFonts w:ascii="宋体" w:hAnsi="宋体"/>
            <w:noProof/>
          </w:rPr>
          <w:t>十九、托管协议的效力</w:t>
        </w:r>
        <w:r w:rsidR="00DC2DCF" w:rsidRPr="00131D43">
          <w:rPr>
            <w:noProof/>
            <w:webHidden/>
          </w:rPr>
          <w:tab/>
        </w:r>
        <w:r w:rsidRPr="00131D43">
          <w:rPr>
            <w:noProof/>
            <w:webHidden/>
          </w:rPr>
          <w:fldChar w:fldCharType="begin"/>
        </w:r>
        <w:r w:rsidR="00DC2DCF" w:rsidRPr="00131D43">
          <w:rPr>
            <w:noProof/>
            <w:webHidden/>
          </w:rPr>
          <w:instrText xml:space="preserve"> PAGEREF _Toc508294698 \h </w:instrText>
        </w:r>
        <w:r w:rsidRPr="00131D43">
          <w:rPr>
            <w:noProof/>
            <w:webHidden/>
          </w:rPr>
        </w:r>
        <w:r w:rsidRPr="00131D43">
          <w:rPr>
            <w:noProof/>
            <w:webHidden/>
          </w:rPr>
          <w:fldChar w:fldCharType="separate"/>
        </w:r>
        <w:r w:rsidR="00A31847">
          <w:rPr>
            <w:noProof/>
            <w:webHidden/>
          </w:rPr>
          <w:t>42</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699" w:history="1">
        <w:r w:rsidR="00DC2DCF" w:rsidRPr="00131D43">
          <w:rPr>
            <w:rStyle w:val="a9"/>
            <w:rFonts w:ascii="宋体" w:hAnsi="宋体"/>
            <w:noProof/>
          </w:rPr>
          <w:t>二十、其他事项</w:t>
        </w:r>
        <w:r w:rsidR="00DC2DCF" w:rsidRPr="00131D43">
          <w:rPr>
            <w:noProof/>
            <w:webHidden/>
          </w:rPr>
          <w:tab/>
        </w:r>
        <w:r w:rsidRPr="00131D43">
          <w:rPr>
            <w:noProof/>
            <w:webHidden/>
          </w:rPr>
          <w:fldChar w:fldCharType="begin"/>
        </w:r>
        <w:r w:rsidR="00DC2DCF" w:rsidRPr="00131D43">
          <w:rPr>
            <w:noProof/>
            <w:webHidden/>
          </w:rPr>
          <w:instrText xml:space="preserve"> PAGEREF _Toc508294699 \h </w:instrText>
        </w:r>
        <w:r w:rsidRPr="00131D43">
          <w:rPr>
            <w:noProof/>
            <w:webHidden/>
          </w:rPr>
        </w:r>
        <w:r w:rsidRPr="00131D43">
          <w:rPr>
            <w:noProof/>
            <w:webHidden/>
          </w:rPr>
          <w:fldChar w:fldCharType="separate"/>
        </w:r>
        <w:r w:rsidR="00A31847">
          <w:rPr>
            <w:noProof/>
            <w:webHidden/>
          </w:rPr>
          <w:t>43</w:t>
        </w:r>
        <w:r w:rsidRPr="00131D43">
          <w:rPr>
            <w:noProof/>
            <w:webHidden/>
          </w:rPr>
          <w:fldChar w:fldCharType="end"/>
        </w:r>
      </w:hyperlink>
    </w:p>
    <w:p w:rsidR="00DC2DCF" w:rsidRPr="00131D43" w:rsidRDefault="00EB28C9" w:rsidP="00DC2DCF">
      <w:pPr>
        <w:pStyle w:val="21"/>
        <w:rPr>
          <w:rFonts w:ascii="等线" w:eastAsia="等线" w:hAnsi="等线"/>
          <w:noProof/>
          <w:szCs w:val="22"/>
        </w:rPr>
      </w:pPr>
      <w:hyperlink w:anchor="_Toc508294700" w:history="1">
        <w:r w:rsidR="00DC2DCF" w:rsidRPr="00131D43">
          <w:rPr>
            <w:rStyle w:val="a9"/>
            <w:rFonts w:ascii="宋体" w:hAnsi="宋体"/>
            <w:noProof/>
          </w:rPr>
          <w:t>二十一、托管协议的签订</w:t>
        </w:r>
        <w:r w:rsidR="00DC2DCF" w:rsidRPr="00131D43">
          <w:rPr>
            <w:noProof/>
            <w:webHidden/>
          </w:rPr>
          <w:tab/>
        </w:r>
        <w:r w:rsidRPr="00131D43">
          <w:rPr>
            <w:noProof/>
            <w:webHidden/>
          </w:rPr>
          <w:fldChar w:fldCharType="begin"/>
        </w:r>
        <w:r w:rsidR="00DC2DCF" w:rsidRPr="00131D43">
          <w:rPr>
            <w:noProof/>
            <w:webHidden/>
          </w:rPr>
          <w:instrText xml:space="preserve"> PAGEREF _Toc508294700 \h </w:instrText>
        </w:r>
        <w:r w:rsidRPr="00131D43">
          <w:rPr>
            <w:noProof/>
            <w:webHidden/>
          </w:rPr>
        </w:r>
        <w:r w:rsidRPr="00131D43">
          <w:rPr>
            <w:noProof/>
            <w:webHidden/>
          </w:rPr>
          <w:fldChar w:fldCharType="separate"/>
        </w:r>
        <w:r w:rsidR="00A31847">
          <w:rPr>
            <w:noProof/>
            <w:webHidden/>
          </w:rPr>
          <w:t>44</w:t>
        </w:r>
        <w:r w:rsidRPr="00131D43">
          <w:rPr>
            <w:noProof/>
            <w:webHidden/>
          </w:rPr>
          <w:fldChar w:fldCharType="end"/>
        </w:r>
      </w:hyperlink>
    </w:p>
    <w:p w:rsidR="00DC2DCF" w:rsidRPr="00131D43" w:rsidRDefault="00EB28C9" w:rsidP="00DC2DCF">
      <w:pPr>
        <w:rPr>
          <w:rFonts w:ascii="宋体" w:hAnsi="宋体"/>
          <w:szCs w:val="21"/>
        </w:rPr>
        <w:sectPr w:rsidR="00DC2DCF" w:rsidRPr="00131D43">
          <w:headerReference w:type="default" r:id="rId9"/>
          <w:pgSz w:w="11906" w:h="16838" w:code="9"/>
          <w:pgMar w:top="1418" w:right="1701" w:bottom="1418" w:left="1701" w:header="851" w:footer="992" w:gutter="0"/>
          <w:cols w:space="425"/>
          <w:docGrid w:type="lines" w:linePitch="312"/>
        </w:sectPr>
      </w:pPr>
      <w:r w:rsidRPr="00131D43">
        <w:rPr>
          <w:rFonts w:ascii="宋体" w:hAnsi="宋体" w:hint="eastAsia"/>
          <w:szCs w:val="21"/>
        </w:rPr>
        <w:fldChar w:fldCharType="end"/>
      </w:r>
    </w:p>
    <w:p w:rsidR="00DC2DCF" w:rsidRPr="00131D43" w:rsidRDefault="00DC2DCF" w:rsidP="00DC2DCF">
      <w:pPr>
        <w:rPr>
          <w:rFonts w:ascii="宋体" w:hAnsi="宋体"/>
          <w:szCs w:val="21"/>
        </w:rPr>
      </w:pPr>
    </w:p>
    <w:p w:rsidR="00DC2DCF" w:rsidRPr="00131D43" w:rsidRDefault="00DC2DCF" w:rsidP="00DC2DCF">
      <w:pPr>
        <w:widowControl/>
        <w:adjustRightInd w:val="0"/>
        <w:snapToGrid w:val="0"/>
        <w:spacing w:line="360" w:lineRule="auto"/>
        <w:ind w:firstLineChars="200" w:firstLine="420"/>
        <w:rPr>
          <w:rFonts w:ascii="宋体" w:hAnsi="宋体" w:cs="Arial"/>
          <w:kern w:val="0"/>
          <w:szCs w:val="21"/>
        </w:rPr>
      </w:pPr>
      <w:r w:rsidRPr="00131D43">
        <w:rPr>
          <w:rFonts w:ascii="宋体" w:hAnsi="宋体" w:cs="Arial" w:hint="eastAsia"/>
          <w:kern w:val="0"/>
          <w:szCs w:val="21"/>
        </w:rPr>
        <w:t>鉴于南方基金管理股份有限公司系一家依照中国法律合法成立并有效存续的有限责任公司，按照相关法律法规的规定具备担任基金管理人的资格和能力，拟募集发行南方瑞合三年定期开放混合型发起式</w:t>
      </w:r>
      <w:r w:rsidRPr="00131D43">
        <w:rPr>
          <w:rFonts w:ascii="宋体" w:hAnsi="宋体" w:cs="Arial"/>
          <w:kern w:val="0"/>
          <w:szCs w:val="21"/>
        </w:rPr>
        <w:t>证券投资基金</w:t>
      </w:r>
      <w:r w:rsidRPr="00131D43">
        <w:rPr>
          <w:rFonts w:ascii="宋体" w:hAnsi="宋体" w:cs="Arial" w:hint="eastAsia"/>
          <w:kern w:val="0"/>
          <w:szCs w:val="21"/>
        </w:rPr>
        <w:t>(LOF)；</w:t>
      </w:r>
    </w:p>
    <w:p w:rsidR="00DC2DCF" w:rsidRPr="00131D43" w:rsidRDefault="00DC2DCF" w:rsidP="00DC2DCF">
      <w:pPr>
        <w:widowControl/>
        <w:adjustRightInd w:val="0"/>
        <w:snapToGrid w:val="0"/>
        <w:spacing w:line="360" w:lineRule="auto"/>
        <w:ind w:firstLineChars="200" w:firstLine="420"/>
        <w:rPr>
          <w:rFonts w:ascii="宋体" w:hAnsi="宋体" w:cs="Arial"/>
          <w:kern w:val="0"/>
          <w:szCs w:val="21"/>
        </w:rPr>
      </w:pPr>
      <w:r w:rsidRPr="00131D43">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DC2DCF" w:rsidRPr="00131D43" w:rsidRDefault="00DC2DCF" w:rsidP="00DC2DCF">
      <w:pPr>
        <w:widowControl/>
        <w:adjustRightInd w:val="0"/>
        <w:snapToGrid w:val="0"/>
        <w:spacing w:line="360" w:lineRule="auto"/>
        <w:ind w:firstLineChars="200" w:firstLine="420"/>
        <w:rPr>
          <w:rFonts w:ascii="宋体" w:hAnsi="宋体" w:cs="Arial"/>
          <w:kern w:val="0"/>
          <w:szCs w:val="21"/>
        </w:rPr>
      </w:pPr>
      <w:r w:rsidRPr="00131D43">
        <w:rPr>
          <w:rFonts w:ascii="宋体" w:hAnsi="宋体" w:cs="Arial" w:hint="eastAsia"/>
          <w:kern w:val="0"/>
          <w:szCs w:val="21"/>
        </w:rPr>
        <w:t>鉴于南方基金管理股份有限公司拟担任南方瑞合三年定期开放混合型发起式</w:t>
      </w:r>
      <w:r w:rsidRPr="00131D43">
        <w:rPr>
          <w:rFonts w:ascii="宋体" w:hAnsi="宋体" w:cs="Arial"/>
          <w:kern w:val="0"/>
          <w:szCs w:val="21"/>
        </w:rPr>
        <w:t>证券投资基金</w:t>
      </w:r>
      <w:r w:rsidRPr="00131D43">
        <w:rPr>
          <w:rFonts w:ascii="宋体" w:hAnsi="宋体" w:cs="Arial" w:hint="eastAsia"/>
          <w:kern w:val="0"/>
          <w:szCs w:val="21"/>
        </w:rPr>
        <w:t>(LOF)的基金管理人，中国建设银行股份有限公司拟担任南方瑞合三年定期开放混合型发起式</w:t>
      </w:r>
      <w:r w:rsidRPr="00131D43">
        <w:rPr>
          <w:rFonts w:ascii="宋体" w:hAnsi="宋体" w:cs="Arial"/>
          <w:kern w:val="0"/>
          <w:szCs w:val="21"/>
        </w:rPr>
        <w:t>证券投资基金</w:t>
      </w:r>
      <w:r w:rsidRPr="00131D43">
        <w:rPr>
          <w:rFonts w:ascii="宋体" w:hAnsi="宋体" w:cs="Arial" w:hint="eastAsia"/>
          <w:kern w:val="0"/>
          <w:szCs w:val="21"/>
        </w:rPr>
        <w:t>(LOF)的基金托管人；</w:t>
      </w:r>
    </w:p>
    <w:p w:rsidR="00DC2DCF" w:rsidRPr="00131D43" w:rsidRDefault="00DC2DCF" w:rsidP="00DC2DCF">
      <w:pPr>
        <w:widowControl/>
        <w:adjustRightInd w:val="0"/>
        <w:snapToGrid w:val="0"/>
        <w:spacing w:line="360" w:lineRule="auto"/>
        <w:ind w:firstLineChars="200" w:firstLine="420"/>
        <w:rPr>
          <w:rFonts w:ascii="宋体" w:hAnsi="宋体" w:cs="Arial"/>
          <w:kern w:val="0"/>
          <w:szCs w:val="21"/>
        </w:rPr>
      </w:pPr>
      <w:r w:rsidRPr="00131D43">
        <w:rPr>
          <w:rFonts w:ascii="宋体" w:hAnsi="宋体" w:cs="Arial" w:hint="eastAsia"/>
          <w:kern w:val="0"/>
          <w:szCs w:val="21"/>
        </w:rPr>
        <w:t>为明确南方瑞合三年定期开放混合型发起式</w:t>
      </w:r>
      <w:r w:rsidRPr="00131D43">
        <w:rPr>
          <w:rFonts w:ascii="宋体" w:hAnsi="宋体" w:cs="Arial"/>
          <w:kern w:val="0"/>
          <w:szCs w:val="21"/>
        </w:rPr>
        <w:t>证券投资基金</w:t>
      </w:r>
      <w:r w:rsidRPr="00131D43">
        <w:rPr>
          <w:rFonts w:ascii="宋体" w:hAnsi="宋体" w:cs="Arial" w:hint="eastAsia"/>
          <w:kern w:val="0"/>
          <w:szCs w:val="21"/>
        </w:rPr>
        <w:t>(LOF)的基金管理人和基金托管人之间的权利义务关系，特制订本托管协议；</w:t>
      </w:r>
    </w:p>
    <w:p w:rsidR="00DC2DCF" w:rsidRPr="00131D43" w:rsidRDefault="00DC2DCF" w:rsidP="00DC2DCF">
      <w:pPr>
        <w:widowControl/>
        <w:adjustRightInd w:val="0"/>
        <w:snapToGrid w:val="0"/>
        <w:spacing w:line="360" w:lineRule="auto"/>
        <w:ind w:firstLineChars="200" w:firstLine="420"/>
        <w:rPr>
          <w:rFonts w:ascii="宋体" w:hAnsi="宋体" w:cs="Arial"/>
          <w:kern w:val="0"/>
          <w:szCs w:val="21"/>
          <w:lang w:val="en-GB"/>
        </w:rPr>
      </w:pPr>
      <w:r w:rsidRPr="00131D43">
        <w:rPr>
          <w:rFonts w:ascii="宋体" w:hAnsi="宋体" w:cs="Arial" w:hint="eastAsia"/>
          <w:kern w:val="0"/>
          <w:szCs w:val="21"/>
          <w:lang w:val="en-GB"/>
        </w:rPr>
        <w:t>除非另有约定，《</w:t>
      </w:r>
      <w:r w:rsidRPr="00131D43">
        <w:rPr>
          <w:rFonts w:ascii="宋体" w:hAnsi="宋体" w:cs="Arial" w:hint="eastAsia"/>
          <w:kern w:val="0"/>
          <w:szCs w:val="21"/>
        </w:rPr>
        <w:t>南方瑞合三年定期开放混合型发起式</w:t>
      </w:r>
      <w:r w:rsidRPr="00131D43">
        <w:rPr>
          <w:rFonts w:ascii="宋体" w:hAnsi="宋体" w:cs="Arial"/>
          <w:kern w:val="0"/>
          <w:szCs w:val="21"/>
        </w:rPr>
        <w:t>证券投资基金</w:t>
      </w:r>
      <w:r w:rsidRPr="00131D43">
        <w:rPr>
          <w:rFonts w:ascii="宋体" w:hAnsi="宋体" w:cs="Arial" w:hint="eastAsia"/>
          <w:kern w:val="0"/>
          <w:szCs w:val="21"/>
        </w:rPr>
        <w:t>(LOF)</w:t>
      </w:r>
      <w:r w:rsidRPr="00131D43">
        <w:rPr>
          <w:rFonts w:ascii="宋体" w:hAnsi="宋体" w:cs="Arial" w:hint="eastAsia"/>
          <w:kern w:val="0"/>
          <w:szCs w:val="21"/>
          <w:lang w:val="en-GB"/>
        </w:rPr>
        <w:t>基金合同》(以下简称“基金合同”)中定义的术语在用于本托管协议时应具有相同的含义；若有抵触应以《基金合同》为准，并依其</w:t>
      </w:r>
      <w:r w:rsidRPr="00131D43">
        <w:rPr>
          <w:rFonts w:ascii="宋体" w:hAnsi="宋体" w:cs="Arial" w:hint="eastAsia"/>
          <w:kern w:val="0"/>
          <w:szCs w:val="21"/>
        </w:rPr>
        <w:t>条款</w:t>
      </w:r>
      <w:r w:rsidRPr="00131D43">
        <w:rPr>
          <w:rFonts w:ascii="宋体" w:hAnsi="宋体" w:cs="Arial" w:hint="eastAsia"/>
          <w:kern w:val="0"/>
          <w:szCs w:val="21"/>
          <w:lang w:val="en-GB"/>
        </w:rPr>
        <w:t>解释。</w:t>
      </w:r>
    </w:p>
    <w:p w:rsidR="00DC2DCF" w:rsidRPr="00131D43" w:rsidRDefault="00DC2DCF" w:rsidP="00DC2DCF">
      <w:pPr>
        <w:rPr>
          <w:rFonts w:ascii="宋体" w:hAnsi="宋体"/>
          <w:szCs w:val="21"/>
          <w:lang w:val="en-GB"/>
        </w:rPr>
        <w:sectPr w:rsidR="00DC2DCF" w:rsidRPr="00131D43">
          <w:pgSz w:w="11906" w:h="16838" w:code="9"/>
          <w:pgMar w:top="1418" w:right="1701" w:bottom="1418" w:left="1701" w:header="851" w:footer="992" w:gutter="0"/>
          <w:cols w:space="425"/>
          <w:docGrid w:type="lines" w:linePitch="312"/>
        </w:sectPr>
      </w:pPr>
    </w:p>
    <w:p w:rsidR="00DC2DCF" w:rsidRPr="00131D43" w:rsidRDefault="00DC2DCF" w:rsidP="00DC2DCF">
      <w:pPr>
        <w:rPr>
          <w:rFonts w:ascii="宋体" w:hAnsi="宋体"/>
          <w:szCs w:val="21"/>
          <w:lang w:val="en-GB"/>
        </w:rPr>
      </w:pPr>
    </w:p>
    <w:p w:rsidR="00DC2DCF" w:rsidRPr="00131D43" w:rsidRDefault="00DC2DCF" w:rsidP="00DC2DCF">
      <w:pPr>
        <w:pStyle w:val="2"/>
        <w:jc w:val="center"/>
        <w:rPr>
          <w:rFonts w:ascii="宋体" w:eastAsia="宋体" w:hAnsi="宋体"/>
          <w:sz w:val="30"/>
          <w:szCs w:val="30"/>
        </w:rPr>
      </w:pPr>
      <w:bookmarkStart w:id="0" w:name="_Toc508294680"/>
      <w:r w:rsidRPr="00131D43">
        <w:rPr>
          <w:rFonts w:ascii="宋体" w:eastAsia="宋体" w:hAnsi="宋体" w:hint="eastAsia"/>
          <w:sz w:val="30"/>
          <w:szCs w:val="30"/>
        </w:rPr>
        <w:t>一、基金托管协议当事人</w:t>
      </w:r>
      <w:bookmarkEnd w:id="0"/>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（一）基金管理人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名称：南方基金管理股份有限公司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注册地址：深圳市福田区福田街道福华一路六号免税商务大厦31-33层</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办公地址：深圳市福田区福田街道福华一路六号免税商务大厦31-33层</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邮政编码：518048</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法定代表人：张海波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成立日期：</w:t>
      </w:r>
      <w:r w:rsidRPr="00131D43">
        <w:rPr>
          <w:rFonts w:ascii="宋体" w:hAnsi="宋体" w:cs="Arial"/>
          <w:szCs w:val="21"/>
        </w:rPr>
        <w:t>1998</w:t>
      </w:r>
      <w:r w:rsidRPr="00131D43">
        <w:rPr>
          <w:rFonts w:ascii="宋体" w:hAnsi="宋体" w:cs="Arial" w:hint="eastAsia"/>
          <w:szCs w:val="21"/>
        </w:rPr>
        <w:t>年</w:t>
      </w:r>
      <w:r w:rsidRPr="00131D43">
        <w:rPr>
          <w:rFonts w:ascii="宋体" w:hAnsi="宋体" w:cs="Arial"/>
          <w:szCs w:val="21"/>
        </w:rPr>
        <w:t>3</w:t>
      </w:r>
      <w:r w:rsidRPr="00131D43">
        <w:rPr>
          <w:rFonts w:ascii="宋体" w:hAnsi="宋体" w:cs="Arial" w:hint="eastAsia"/>
          <w:szCs w:val="21"/>
        </w:rPr>
        <w:t>月</w:t>
      </w:r>
      <w:r w:rsidRPr="00131D43">
        <w:rPr>
          <w:rFonts w:ascii="宋体" w:hAnsi="宋体" w:cs="Arial"/>
          <w:szCs w:val="21"/>
        </w:rPr>
        <w:t>6</w:t>
      </w:r>
      <w:r w:rsidRPr="00131D43">
        <w:rPr>
          <w:rFonts w:ascii="宋体" w:hAnsi="宋体" w:cs="Arial" w:hint="eastAsia"/>
          <w:szCs w:val="21"/>
        </w:rPr>
        <w:t>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批准设立机关及批准设立文号：中国证监会证监基字</w:t>
      </w:r>
      <w:r w:rsidRPr="00131D43">
        <w:rPr>
          <w:rFonts w:ascii="宋体" w:hAnsi="宋体" w:hint="eastAsia"/>
          <w:szCs w:val="21"/>
        </w:rPr>
        <w:t>[1998]4</w:t>
      </w:r>
      <w:r w:rsidRPr="00131D43">
        <w:rPr>
          <w:rFonts w:ascii="宋体" w:hAnsi="宋体" w:cs="Arial" w:hint="eastAsia"/>
          <w:szCs w:val="21"/>
        </w:rPr>
        <w:t>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组织形式：股份有限公司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注册资本：人民币3亿</w:t>
      </w:r>
      <w:r w:rsidRPr="00131D43">
        <w:rPr>
          <w:rFonts w:ascii="宋体" w:hAnsi="宋体" w:hint="eastAsia"/>
          <w:szCs w:val="21"/>
        </w:rPr>
        <w:t>元</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存续期间：持续经营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经营范围：基金募集、基金销售、资产管理、中国证监会许可的其他业务</w:t>
      </w:r>
    </w:p>
    <w:p w:rsidR="00DC2DCF" w:rsidRPr="00131D43" w:rsidRDefault="00DC2DCF" w:rsidP="00DC2DCF">
      <w:pPr>
        <w:adjustRightInd w:val="0"/>
        <w:snapToGrid w:val="0"/>
        <w:spacing w:line="360" w:lineRule="auto"/>
        <w:ind w:firstLineChars="200" w:firstLine="420"/>
        <w:rPr>
          <w:rFonts w:ascii="宋体" w:hAnsi="宋体" w:cs="Arial"/>
          <w:szCs w:val="21"/>
        </w:rPr>
      </w:pP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（二）基金托管人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名称：中国建设银行股份有限公司(简称：中国建设银行)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住所：北京市西城区金融大街25号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办公地址：北京市西城区闹市口大街1号院1号楼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邮政编码：100033</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法定代表人：田国立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131D43">
          <w:rPr>
            <w:rFonts w:ascii="宋体" w:hAnsi="宋体" w:cs="Arial" w:hint="eastAsia"/>
            <w:szCs w:val="21"/>
          </w:rPr>
          <w:t>2004年09月17日</w:t>
        </w:r>
      </w:smartTag>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基金托管业务批准文号：中国证监会证监基字[1998</w:t>
      </w:r>
      <w:bookmarkStart w:id="1" w:name="OLE_LINK3"/>
      <w:r w:rsidRPr="00131D43">
        <w:rPr>
          <w:rFonts w:ascii="宋体" w:hAnsi="宋体" w:cs="Arial" w:hint="eastAsia"/>
          <w:szCs w:val="21"/>
        </w:rPr>
        <w:t>]</w:t>
      </w:r>
      <w:bookmarkEnd w:id="1"/>
      <w:r w:rsidRPr="00131D43">
        <w:rPr>
          <w:rFonts w:ascii="宋体" w:hAnsi="宋体" w:cs="Arial" w:hint="eastAsia"/>
          <w:szCs w:val="21"/>
        </w:rPr>
        <w:t>12号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组织形式：股份有限公司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注册资本：</w:t>
      </w:r>
      <w:r w:rsidRPr="00131D43">
        <w:rPr>
          <w:rFonts w:ascii="宋体" w:hAnsi="宋体" w:hint="eastAsia"/>
          <w:szCs w:val="21"/>
        </w:rPr>
        <w:t>贰仟伍佰亿壹仟零玖拾柒万柒仟肆佰捌拾陆元整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存续期间：持续经营</w:t>
      </w:r>
    </w:p>
    <w:p w:rsidR="00DC2DCF" w:rsidRPr="00131D43" w:rsidRDefault="00DC2DCF" w:rsidP="00DC2DCF">
      <w:pPr>
        <w:tabs>
          <w:tab w:val="left" w:pos="540"/>
        </w:tabs>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2DCF" w:rsidRPr="00131D43" w:rsidRDefault="00DC2DCF" w:rsidP="00DC2DCF">
      <w:pPr>
        <w:rPr>
          <w:rFonts w:ascii="宋体" w:hAnsi="宋体"/>
          <w:szCs w:val="21"/>
        </w:rPr>
      </w:pPr>
    </w:p>
    <w:p w:rsidR="00DC2DCF" w:rsidRPr="00131D43" w:rsidRDefault="00DC2DCF" w:rsidP="00DC2DCF">
      <w:pPr>
        <w:pStyle w:val="2"/>
        <w:jc w:val="center"/>
        <w:rPr>
          <w:rFonts w:ascii="宋体" w:eastAsia="宋体" w:hAnsi="宋体"/>
          <w:sz w:val="30"/>
          <w:szCs w:val="30"/>
        </w:rPr>
      </w:pPr>
      <w:bookmarkStart w:id="2" w:name="_Toc508294681"/>
      <w:r w:rsidRPr="00131D43">
        <w:rPr>
          <w:rFonts w:ascii="宋体" w:eastAsia="宋体" w:hAnsi="宋体" w:hint="eastAsia"/>
          <w:sz w:val="30"/>
          <w:szCs w:val="30"/>
        </w:rPr>
        <w:t>二、基金托管协议的依据、目的和原则</w:t>
      </w:r>
      <w:bookmarkEnd w:id="2"/>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cs="Arial" w:hint="eastAsia"/>
          <w:szCs w:val="21"/>
        </w:rPr>
        <w:t>（一）订立托管协议的依据</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本协议依据《中华人民共和国证券投资基金法》(以下简称“《基金法》”)等有关法律法规、《基金合同》及其他有关规定制订。</w:t>
      </w:r>
    </w:p>
    <w:p w:rsidR="00DC2DCF" w:rsidRPr="00131D43" w:rsidRDefault="00DC2DCF" w:rsidP="00DC2DCF">
      <w:pPr>
        <w:adjustRightInd w:val="0"/>
        <w:snapToGrid w:val="0"/>
        <w:spacing w:line="360" w:lineRule="auto"/>
        <w:ind w:firstLineChars="200" w:firstLine="420"/>
        <w:rPr>
          <w:rFonts w:ascii="宋体" w:hAnsi="宋体" w:cs="Arial"/>
          <w:szCs w:val="21"/>
        </w:rPr>
      </w:pP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（二）订立托管协议的目的</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2DCF" w:rsidRPr="00131D43" w:rsidRDefault="00DC2DCF" w:rsidP="00DC2DCF">
      <w:pPr>
        <w:adjustRightInd w:val="0"/>
        <w:snapToGrid w:val="0"/>
        <w:spacing w:line="360" w:lineRule="auto"/>
        <w:ind w:firstLineChars="200" w:firstLine="420"/>
        <w:rPr>
          <w:rFonts w:ascii="宋体" w:hAnsi="宋体"/>
          <w:szCs w:val="21"/>
        </w:rPr>
      </w:pP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（三）订立托管协议的原则</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基金管理人和基金托管人本着平等自愿、诚实信用、充分保护基金份额持有人合法权益的原则，经协商一致，签订本协议。</w:t>
      </w:r>
    </w:p>
    <w:p w:rsidR="00DC2DCF" w:rsidRPr="00131D43" w:rsidRDefault="00DC2DCF" w:rsidP="00DC2DCF">
      <w:pPr>
        <w:rPr>
          <w:rFonts w:ascii="宋体" w:hAnsi="宋体"/>
          <w:szCs w:val="21"/>
        </w:rPr>
      </w:pPr>
    </w:p>
    <w:p w:rsidR="00DC2DCF" w:rsidRPr="00131D43" w:rsidRDefault="00DC2DCF" w:rsidP="00DC2DCF">
      <w:pPr>
        <w:pStyle w:val="2"/>
        <w:jc w:val="center"/>
        <w:rPr>
          <w:rFonts w:ascii="宋体" w:eastAsia="宋体" w:hAnsi="宋体"/>
          <w:sz w:val="30"/>
          <w:szCs w:val="30"/>
        </w:rPr>
      </w:pPr>
      <w:bookmarkStart w:id="3" w:name="_Toc508294682"/>
      <w:r w:rsidRPr="00131D43">
        <w:rPr>
          <w:rFonts w:ascii="宋体" w:eastAsia="宋体" w:hAnsi="宋体" w:hint="eastAsia"/>
          <w:sz w:val="30"/>
          <w:szCs w:val="30"/>
        </w:rPr>
        <w:t>三、基金托管人对基金管理人的业务监督和核查</w:t>
      </w:r>
      <w:bookmarkEnd w:id="3"/>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基金的投资范围包括国内依法发行上市的股票（包括中小板、创业板及其他经中国证监会核准上市的股票）、沪港通允许买卖的规定范围内的香港联合交易所上市的股票及包括深港通允许买卖的规定范围内的香港联合交易所上市的股票（简称“港股通股票”）、</w:t>
      </w:r>
      <w:r w:rsidRPr="00131D43">
        <w:rPr>
          <w:rFonts w:ascii="宋体" w:hAnsi="宋体" w:cs="Arial"/>
          <w:szCs w:val="21"/>
        </w:rPr>
        <w:t>债券（</w:t>
      </w:r>
      <w:r w:rsidRPr="00131D43">
        <w:rPr>
          <w:rFonts w:ascii="宋体" w:hAnsi="宋体" w:cs="Arial" w:hint="eastAsia"/>
          <w:szCs w:val="21"/>
        </w:rPr>
        <w:t>包括国内依法发行和上市交易的</w:t>
      </w:r>
      <w:r w:rsidRPr="00131D43">
        <w:rPr>
          <w:rFonts w:ascii="宋体" w:hAnsi="宋体" w:cs="Arial"/>
          <w:szCs w:val="21"/>
        </w:rPr>
        <w:t>国债、</w:t>
      </w:r>
      <w:r w:rsidRPr="00131D43">
        <w:rPr>
          <w:rFonts w:ascii="宋体" w:hAnsi="宋体" w:cs="Arial" w:hint="eastAsia"/>
          <w:szCs w:val="21"/>
        </w:rPr>
        <w:t>央行票据、金融债券、</w:t>
      </w:r>
      <w:r w:rsidRPr="00131D43">
        <w:rPr>
          <w:rFonts w:ascii="宋体" w:hAnsi="宋体" w:cs="Arial"/>
          <w:szCs w:val="21"/>
        </w:rPr>
        <w:t>企业</w:t>
      </w:r>
      <w:r w:rsidRPr="00131D43">
        <w:rPr>
          <w:rFonts w:ascii="宋体" w:hAnsi="宋体" w:cs="Arial" w:hint="eastAsia"/>
          <w:szCs w:val="21"/>
        </w:rPr>
        <w:t>债券</w:t>
      </w:r>
      <w:r w:rsidRPr="00131D43">
        <w:rPr>
          <w:rFonts w:ascii="宋体" w:hAnsi="宋体" w:cs="Arial"/>
          <w:szCs w:val="21"/>
        </w:rPr>
        <w:t>、</w:t>
      </w:r>
      <w:r w:rsidRPr="00131D43">
        <w:rPr>
          <w:rFonts w:ascii="宋体" w:hAnsi="宋体" w:cs="Arial" w:hint="eastAsia"/>
          <w:szCs w:val="21"/>
        </w:rPr>
        <w:t>公司债券、中期票据、短期融资券、超短期融资券、公开发行的次级债券、政府支持机构债券、政府支持债券、地方政府债券、可转换债券</w:t>
      </w:r>
      <w:r w:rsidRPr="00131D43">
        <w:rPr>
          <w:rFonts w:ascii="宋体" w:hAnsi="宋体" w:cs="Arial"/>
          <w:szCs w:val="21"/>
        </w:rPr>
        <w:t>（</w:t>
      </w:r>
      <w:r w:rsidRPr="00131D43">
        <w:rPr>
          <w:rFonts w:ascii="宋体" w:hAnsi="宋体" w:cs="Arial" w:hint="eastAsia"/>
          <w:szCs w:val="21"/>
        </w:rPr>
        <w:t>可转债仅投资可分离交易可转债的纯债部分</w:t>
      </w:r>
      <w:r w:rsidRPr="00131D43">
        <w:rPr>
          <w:rFonts w:ascii="宋体" w:hAnsi="宋体" w:cs="Arial"/>
          <w:szCs w:val="21"/>
        </w:rPr>
        <w:t>）</w:t>
      </w:r>
      <w:r w:rsidRPr="00131D43">
        <w:rPr>
          <w:rFonts w:ascii="宋体" w:hAnsi="宋体" w:cs="Arial" w:hint="eastAsia"/>
          <w:szCs w:val="21"/>
        </w:rPr>
        <w:t>及其他经中国证监会允许投资的债券）、资产支持证券、债券回购、银行存款（包括协议存款、定期存款及其他银行存款）、同业存单、货币市场工具、权证、股指期货、国债期货以及法律法规或中国证监会允许基金投资的其他金融工具</w:t>
      </w:r>
      <w:r w:rsidRPr="00131D43">
        <w:rPr>
          <w:rFonts w:ascii="宋体" w:hAnsi="宋体" w:cs="Arial"/>
          <w:szCs w:val="21"/>
        </w:rPr>
        <w:t>(</w:t>
      </w:r>
      <w:r w:rsidRPr="00131D43">
        <w:rPr>
          <w:rFonts w:ascii="宋体" w:hAnsi="宋体" w:cs="Arial" w:hint="eastAsia"/>
          <w:szCs w:val="21"/>
        </w:rPr>
        <w:t>但须符合中国证监会相关规定</w:t>
      </w:r>
      <w:r w:rsidRPr="00131D43">
        <w:rPr>
          <w:rFonts w:ascii="宋体" w:hAnsi="宋体" w:cs="Arial"/>
          <w:szCs w:val="21"/>
        </w:rPr>
        <w:t>)</w:t>
      </w:r>
      <w:r w:rsidRPr="00131D43">
        <w:rPr>
          <w:rFonts w:ascii="宋体" w:hAnsi="宋体" w:cs="Arial" w:hint="eastAsia"/>
          <w:szCs w:val="21"/>
        </w:rPr>
        <w:t>。</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如法律法规或监管机构以后允许基金投资其他品种，基金管理人在履行适当程序后，可以将其纳入投资范围。</w:t>
      </w:r>
    </w:p>
    <w:p w:rsidR="00DC2DCF" w:rsidRPr="00131D43" w:rsidRDefault="00DC2DCF" w:rsidP="00DC2DCF">
      <w:pPr>
        <w:adjustRightInd w:val="0"/>
        <w:snapToGrid w:val="0"/>
        <w:spacing w:line="360" w:lineRule="auto"/>
        <w:ind w:firstLineChars="200" w:firstLine="420"/>
        <w:rPr>
          <w:rFonts w:ascii="宋体" w:hAnsi="宋体" w:cs="Arial"/>
          <w:szCs w:val="21"/>
        </w:rPr>
      </w:pP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（二）基金托管人根据有关法律法规的规定及《基金合同》的约定，对基金投资、融资比例进行监督。基金托管人按下述比例和调整期限进行监督：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w:t>
      </w:r>
      <w:r w:rsidRPr="00131D43">
        <w:rPr>
          <w:rFonts w:ascii="宋体" w:hAnsi="宋体" w:cs="Arial" w:hint="eastAsia"/>
          <w:szCs w:val="21"/>
        </w:rPr>
        <w:t>开放期内，本基金股票投资占基金资产的比例范围为40%-95%；封闭期内，本基金股票投资占基金资产的比例范围为40%—100%。在开放期和封闭期内，本基金港股通股票最高投资比例不得超过股票资产的50%；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（2）</w:t>
      </w:r>
      <w:r w:rsidRPr="00131D43">
        <w:rPr>
          <w:rFonts w:ascii="宋体" w:hAnsi="宋体" w:cs="Arial" w:hint="eastAsia"/>
          <w:szCs w:val="21"/>
        </w:rPr>
        <w:t>开放期内，本基金每个交易日日终在扣除国债期货和股指期货合约需缴纳的交易保证金后，应当保持不低于基金资产净值5%的现金或者到期日在一年以内的政府债券；封闭期内，本基金不受上述5%的限制，但在扣除国债期货和股指期货合约需缴纳的交易保证金后，应当保持不低于交易保证金一倍的现金。其中现金不包括结算备付金、存出保证金、应收申购款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w:t>
      </w:r>
      <w:r w:rsidRPr="00131D43">
        <w:rPr>
          <w:rFonts w:ascii="宋体" w:hAnsi="宋体" w:cs="Arial"/>
          <w:szCs w:val="21"/>
        </w:rPr>
        <w:t>3</w:t>
      </w:r>
      <w:r w:rsidRPr="00131D43">
        <w:rPr>
          <w:rFonts w:ascii="宋体" w:hAnsi="宋体" w:cs="Arial" w:hint="eastAsia"/>
          <w:szCs w:val="21"/>
        </w:rPr>
        <w:t>）</w:t>
      </w:r>
      <w:r w:rsidRPr="00131D43">
        <w:rPr>
          <w:rFonts w:ascii="宋体" w:hAnsi="宋体" w:cs="Arial"/>
          <w:szCs w:val="21"/>
        </w:rPr>
        <w:t>本基金持有一家公司</w:t>
      </w:r>
      <w:r w:rsidRPr="00131D43">
        <w:rPr>
          <w:rFonts w:ascii="宋体" w:hAnsi="宋体" w:cs="Arial" w:hint="eastAsia"/>
          <w:szCs w:val="21"/>
        </w:rPr>
        <w:t>发行</w:t>
      </w:r>
      <w:r w:rsidRPr="00131D43">
        <w:rPr>
          <w:rFonts w:ascii="宋体" w:hAnsi="宋体" w:cs="Arial"/>
          <w:szCs w:val="21"/>
        </w:rPr>
        <w:t>的</w:t>
      </w:r>
      <w:r w:rsidRPr="00131D43">
        <w:rPr>
          <w:rFonts w:ascii="宋体" w:hAnsi="宋体" w:cs="Arial" w:hint="eastAsia"/>
          <w:szCs w:val="21"/>
        </w:rPr>
        <w:t>证券</w:t>
      </w:r>
      <w:r w:rsidRPr="00131D43">
        <w:rPr>
          <w:rFonts w:ascii="宋体" w:hAnsi="宋体" w:cs="Arial"/>
          <w:szCs w:val="21"/>
        </w:rPr>
        <w:t>，其市值不超过基金资产净值的10％；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（4）本基金管理人管理</w:t>
      </w:r>
      <w:r w:rsidRPr="00131D43">
        <w:rPr>
          <w:rFonts w:ascii="宋体" w:hAnsi="宋体" w:hint="eastAsia"/>
          <w:szCs w:val="21"/>
        </w:rPr>
        <w:t>且由本基金托管人托管的</w:t>
      </w:r>
      <w:r w:rsidRPr="00131D43">
        <w:rPr>
          <w:rFonts w:ascii="宋体" w:hAnsi="宋体" w:cs="Arial"/>
          <w:szCs w:val="21"/>
        </w:rPr>
        <w:t>的全部基金持有一家公司发行的证券，不超过该证券的10％；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w:t>
      </w:r>
      <w:r w:rsidRPr="00131D43">
        <w:rPr>
          <w:rFonts w:ascii="宋体" w:hAnsi="宋体" w:cs="Arial" w:hint="eastAsia"/>
          <w:szCs w:val="21"/>
        </w:rPr>
        <w:t>5</w:t>
      </w:r>
      <w:r w:rsidRPr="00131D43">
        <w:rPr>
          <w:rFonts w:ascii="宋体" w:hAnsi="宋体" w:cs="Arial"/>
          <w:szCs w:val="21"/>
        </w:rPr>
        <w:t>）本基金持有的全部权证，其市值不得超过基金资产净值的3％；</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w:t>
      </w:r>
      <w:r w:rsidRPr="00131D43">
        <w:rPr>
          <w:rFonts w:ascii="宋体" w:hAnsi="宋体" w:cs="Arial" w:hint="eastAsia"/>
          <w:szCs w:val="21"/>
        </w:rPr>
        <w:t>6</w:t>
      </w:r>
      <w:r w:rsidRPr="00131D43">
        <w:rPr>
          <w:rFonts w:ascii="宋体" w:hAnsi="宋体" w:cs="Arial"/>
          <w:szCs w:val="21"/>
        </w:rPr>
        <w:t>）本基金管理人管理的</w:t>
      </w:r>
      <w:r w:rsidRPr="00131D43">
        <w:rPr>
          <w:rFonts w:ascii="宋体" w:hAnsi="宋体" w:hint="eastAsia"/>
          <w:szCs w:val="21"/>
        </w:rPr>
        <w:t>且由本基金托管人托管的</w:t>
      </w:r>
      <w:r w:rsidRPr="00131D43">
        <w:rPr>
          <w:rFonts w:ascii="宋体" w:hAnsi="宋体" w:cs="Arial"/>
          <w:szCs w:val="21"/>
        </w:rPr>
        <w:t>全部基金持有的同一权证，不得超过</w:t>
      </w:r>
      <w:r w:rsidRPr="00131D43">
        <w:rPr>
          <w:rFonts w:ascii="宋体" w:hAnsi="宋体" w:cs="Arial"/>
          <w:szCs w:val="21"/>
        </w:rPr>
        <w:lastRenderedPageBreak/>
        <w:t>该权证的10％；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w:t>
      </w:r>
      <w:r w:rsidRPr="00131D43">
        <w:rPr>
          <w:rFonts w:ascii="宋体" w:hAnsi="宋体" w:cs="Arial" w:hint="eastAsia"/>
          <w:szCs w:val="21"/>
        </w:rPr>
        <w:t>7</w:t>
      </w:r>
      <w:r w:rsidRPr="00131D43">
        <w:rPr>
          <w:rFonts w:ascii="宋体" w:hAnsi="宋体" w:cs="Arial"/>
          <w:szCs w:val="21"/>
        </w:rPr>
        <w:t>）本基金在任何交易日买入权证的总金额，不得超过上一交易日基金资产净值的0.5％；</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w:t>
      </w:r>
      <w:r w:rsidRPr="00131D43">
        <w:rPr>
          <w:rFonts w:ascii="宋体" w:hAnsi="宋体" w:cs="Arial" w:hint="eastAsia"/>
          <w:szCs w:val="21"/>
        </w:rPr>
        <w:t>8</w:t>
      </w:r>
      <w:r w:rsidRPr="00131D43">
        <w:rPr>
          <w:rFonts w:ascii="宋体" w:hAnsi="宋体" w:cs="Arial"/>
          <w:szCs w:val="21"/>
        </w:rPr>
        <w:t>）</w:t>
      </w:r>
      <w:r w:rsidRPr="00131D43">
        <w:rPr>
          <w:rFonts w:ascii="宋体" w:hAnsi="宋体" w:cs="Arial" w:hint="eastAsia"/>
          <w:szCs w:val="21"/>
        </w:rPr>
        <w:t>开放期内，本基金管理人管理的</w:t>
      </w:r>
      <w:r w:rsidRPr="00131D43">
        <w:rPr>
          <w:rFonts w:ascii="宋体" w:hAnsi="宋体" w:hint="eastAsia"/>
          <w:szCs w:val="21"/>
        </w:rPr>
        <w:t>且由本基金托管人托管的</w:t>
      </w:r>
      <w:r w:rsidRPr="00131D43">
        <w:rPr>
          <w:rFonts w:ascii="宋体" w:hAnsi="宋体" w:cs="Arial" w:hint="eastAsia"/>
          <w:szCs w:val="21"/>
        </w:rPr>
        <w:t>全部开放式基金持有一家上市公司发行的可流通股票，不得超过该上市公司可流通股票的15%；本基金管理人管理的</w:t>
      </w:r>
      <w:r w:rsidRPr="00131D43">
        <w:rPr>
          <w:rFonts w:ascii="宋体" w:hAnsi="宋体" w:hint="eastAsia"/>
          <w:szCs w:val="21"/>
        </w:rPr>
        <w:t>且由本基金托管人托管的</w:t>
      </w:r>
      <w:r w:rsidRPr="00131D43">
        <w:rPr>
          <w:rFonts w:ascii="宋体" w:hAnsi="宋体" w:cs="Arial" w:hint="eastAsia"/>
          <w:szCs w:val="21"/>
        </w:rPr>
        <w:t>全部投资组合持有一家上市公司发行的可流通股票，不得超过该上市公司可流通股票的30%；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（9）开放期内，本基金主动投资于流动性受限资产的市值合计不得超过该基金资产净值的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（10）本基金与私募类证券资管产品及中国证监会认定的其他主体为交易对手开展逆回购交易的，可接受质押品的资质要求应当与基金合同约定的投资范围保持一致；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（11）</w:t>
      </w:r>
      <w:r w:rsidRPr="00131D43">
        <w:rPr>
          <w:rFonts w:ascii="宋体" w:hAnsi="宋体" w:cs="Arial"/>
          <w:szCs w:val="21"/>
        </w:rPr>
        <w:t>本基金投资于同一原始权益人的各类资产支持证券的比例，不得超过基金资产净值的10％；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（12）本基金持有的全部资产支持证券，其市值不得超过基金资产净值的20％；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（13）本基金持有的同一(指同一信用级别)资产支持证券的比例，不得超过该资产支持证券规模的10％；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（14）本基金管理人管理的</w:t>
      </w:r>
      <w:r w:rsidRPr="00131D43">
        <w:rPr>
          <w:rFonts w:ascii="宋体" w:hAnsi="宋体" w:hint="eastAsia"/>
          <w:szCs w:val="21"/>
        </w:rPr>
        <w:t>且由本基金托管人托管的</w:t>
      </w:r>
      <w:r w:rsidRPr="00131D43">
        <w:rPr>
          <w:rFonts w:ascii="宋体" w:hAnsi="宋体" w:cs="Arial"/>
          <w:szCs w:val="21"/>
        </w:rPr>
        <w:t>全部基金投资于同一原始权益人的各类资产支持证券，不得超过其各类资产支持证券合计规模的10％；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（15）本基金应投资于信用级别评级为BBB以上(含BBB)的资产支持证券。基金持有资产支持证券期间，如果其信用等级下降、不再符合投资标准，应在评级报告发布之日起3个月内予以全部卖出；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（16）基金财产参与股票发行申购，本基金所申报的金额不超过本基金的总资产，本基金所申报的股票数量不超过拟发行股票公司本次发行股票的总量；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（17）本基金进入全国银行间同业市场进行债券回购的资金余额不得超过基金资产净值的40%</w:t>
      </w:r>
      <w:r w:rsidRPr="00131D43">
        <w:rPr>
          <w:rFonts w:ascii="宋体" w:hAnsi="宋体" w:cs="Arial" w:hint="eastAsia"/>
          <w:szCs w:val="21"/>
        </w:rPr>
        <w:t>，在全国银行间同业市场中的债券回购最长期限为1年，债券回购到期后不得展期；</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szCs w:val="21"/>
        </w:rPr>
        <w:t>（18）</w:t>
      </w:r>
      <w:r w:rsidRPr="00131D43">
        <w:rPr>
          <w:rFonts w:ascii="宋体" w:hAnsi="宋体" w:cs="Arial" w:hint="eastAsia"/>
          <w:szCs w:val="21"/>
        </w:rPr>
        <w:t>开放期内在任何交易日日终，持有的买入国债期货和股指期货合约价值与有价证券市值之和,不得超过基金资产净值的95%，封闭期内在任何交易日日终，持有的买入国债期货和股指期货合约价值与有价证券市值之和,不得超过基金资产净值的100%，其中，有价证券指股票、债券（不含到期日在一年以内的政府债券）、权证、资产支持证券、买入返售金融资产（不含质押式回购）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w:t>
      </w:r>
      <w:r w:rsidRPr="00131D43">
        <w:rPr>
          <w:rFonts w:ascii="宋体" w:hAnsi="宋体" w:cs="Arial"/>
          <w:szCs w:val="21"/>
        </w:rPr>
        <w:t>9）</w:t>
      </w:r>
      <w:r w:rsidRPr="00131D43">
        <w:rPr>
          <w:rFonts w:ascii="宋体" w:hAnsi="宋体" w:cs="Arial" w:hint="eastAsia"/>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w:t>
      </w:r>
      <w:r w:rsidRPr="00131D43">
        <w:rPr>
          <w:rFonts w:ascii="宋体" w:hAnsi="宋体" w:cs="Arial" w:hint="eastAsia"/>
          <w:szCs w:val="21"/>
        </w:rPr>
        <w:lastRenderedPageBreak/>
        <w:t>不得超过上一交易日基金资产净值的20%；</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w:t>
      </w:r>
      <w:r w:rsidRPr="00131D43">
        <w:rPr>
          <w:rFonts w:ascii="宋体" w:hAnsi="宋体" w:cs="Arial"/>
          <w:szCs w:val="21"/>
        </w:rPr>
        <w:t>0</w:t>
      </w:r>
      <w:r w:rsidRPr="00131D43">
        <w:rPr>
          <w:rFonts w:ascii="宋体" w:hAnsi="宋体" w:cs="Arial"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本基金在开始进行期货投资之前，应与基金托管人、期货公司三方一同就期货开户、清算、估值、交收等事宜另行签署《期货投资托管操作三方备忘录》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(21）本基金持有的所有流通受限证券，其成本合计不得超过本基金资产净值的15%；本基金持有的同一流通受限证券，其成本不得超过本基金资产净值的5%；基金管理人与基金托管人可就本基金投资流通受限证券比例另行书面约定；</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（22）开放期内，基金总资产不得超过基金净资产的140%；封闭期内，本基金的基金总资产不得超过基金净资产的200%；</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如果法律法规对上述投资组合比例限制进行变更的，以变更后的规定为准。法律法规或监管部门取消上述限制，如适用于本基金，则本基金投资不再受相关限制。</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除上述2、9、10、15以外，因证券市场波动、上市公司合并、基金规模变动等基金管理人之外的因素致使基金投资比例不符合上述规定投资比例的，基金管理人应当在10个交易日内进行调整，但中国证监会规定的特殊情形除外。</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（三）基金托管人</w:t>
      </w:r>
      <w:bookmarkStart w:id="4" w:name="OLE_LINK1"/>
      <w:r w:rsidRPr="00131D43">
        <w:rPr>
          <w:rFonts w:ascii="宋体" w:hAnsi="宋体" w:cs="Arial" w:hint="eastAsia"/>
          <w:szCs w:val="21"/>
        </w:rPr>
        <w:t>根据有关法律法规的规定及《基金合同》的约定，</w:t>
      </w:r>
      <w:bookmarkEnd w:id="4"/>
      <w:r w:rsidRPr="00131D43">
        <w:rPr>
          <w:rFonts w:ascii="宋体" w:hAnsi="宋体" w:cs="Arial" w:hint="eastAsia"/>
          <w:szCs w:val="21"/>
        </w:rPr>
        <w:t>对本托管协议第十五条第九款基金投资禁止行为通过事后监督方式进行监督。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131D43">
        <w:rPr>
          <w:rFonts w:ascii="宋体" w:hAnsi="宋体" w:cs="Arial" w:hint="eastAsia"/>
          <w:szCs w:val="21"/>
        </w:rPr>
        <w:lastRenderedPageBreak/>
        <w:t>如基金管理人根据市场情况需要临时调整银行间债券市场交易对手名单及结算方式的，应向基金托管人说明理由，并在与交易对手发生交易前3个工作日内与基金托管人协商解决。</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color w:val="000000"/>
          <w:szCs w:val="21"/>
        </w:rPr>
        <w:t>基金管理人负责对交易对手的资信控制，按银行间债券市场的交易规则进行交易，并</w:t>
      </w:r>
      <w:r w:rsidRPr="00131D43">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31D43">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（五）基金托管人根据有关法律法规的规定及《基金合同》的约定，对基金管理人投资流通受限证券进行监督。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hint="eastAsia"/>
          <w:szCs w:val="21"/>
        </w:rPr>
        <w:t>基金管理人投资流通受限证券，应事先根据中国证监会相关规定，明确基金投资流通受限证券的比例，</w:t>
      </w:r>
      <w:r w:rsidRPr="00131D43">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cs="Arial" w:hint="eastAsia"/>
          <w:szCs w:val="21"/>
        </w:rPr>
        <w:t>1.本基金</w:t>
      </w:r>
      <w:r w:rsidRPr="00131D43">
        <w:rPr>
          <w:rFonts w:ascii="宋体" w:hAnsi="宋体" w:hint="eastAsia"/>
          <w:szCs w:val="21"/>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本基金投资的流通受限证券限于可由中国证券登记结算有限责任公司或中央国债登记结算有限责任公司负责登记和存管，并可在证券交易所或全国银行间债券市场交易的证券。</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本基金投资流通受限证券，不得预付任何形式的保证金。</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w:t>
      </w:r>
      <w:r w:rsidRPr="00131D43">
        <w:rPr>
          <w:rFonts w:ascii="宋体" w:hAnsi="宋体" w:hint="eastAsia"/>
          <w:szCs w:val="21"/>
        </w:rPr>
        <w:lastRenderedPageBreak/>
        <w:t>承担任何责任。如因基金管理人原因导致本基金出现损失致使基金托管人承担连带赔偿责任的，基金管理人应赔偿基金托管人由此遭受的损失。</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（1）中国证监会批准发行非公开发行股票的批准文件。</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（2）非公开发行股票有关发行数量、发行价格、锁定期等发行资料。</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（3）非公开发行股票发行人与中国证券登记结算有限责任公司或中央国债登记结算有限责任公司签订的证券登记及服务协议。</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（4）基金拟认购的数量、价格、总成本、账面价值。</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本基金有关投资流通受限证券比例如违反有关限制规定，在合理期限内未能进行及时调整，基金管理人应在两个工作日内编制临时报告书，予以公告。</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5.基金托管人根据有关规定有权对基金管理人进行以下事项监督：</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（1）本基金投资流通受限证券时的法律法规遵守情况。</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（2）在基金投资流通受限证券管理工作方面有关制度、流动性风险处置预案的建立与完善情况。</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（3）有关比例限制的执行情况。</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hint="eastAsia"/>
          <w:szCs w:val="21"/>
        </w:rPr>
        <w:t>（4）信息披露情况。</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cs="Arial" w:hint="eastAsia"/>
          <w:szCs w:val="21"/>
        </w:rPr>
        <w:t>6.</w:t>
      </w:r>
      <w:r w:rsidRPr="00131D43">
        <w:rPr>
          <w:rFonts w:ascii="宋体" w:hAnsi="宋体" w:hint="eastAsia"/>
          <w:szCs w:val="21"/>
        </w:rPr>
        <w:t>相关法律法规对基金投资流通受限证券有新规定的，从其规定。</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（八）基金管理人有义务配合和协助基金托管人依照法律法规、《基金合同》和本托管协议对基金业务执行核查。对基金托管人发出的书面提示，基金管理人应在规定时间内答复并</w:t>
      </w:r>
      <w:r w:rsidRPr="00131D43">
        <w:rPr>
          <w:rFonts w:ascii="宋体" w:hAnsi="宋体" w:cs="Arial" w:hint="eastAsia"/>
          <w:szCs w:val="21"/>
        </w:rPr>
        <w:lastRenderedPageBreak/>
        <w:t>改正，或就基金托管人的疑义进行解释或举证；对基金托管人按照法律法规、《基金合同》和本托管协议的要求需向中国证监会报送基金监督报告的事项，基金管理人应积极配合提供相关数据资料和制度等。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（九）若基金托管人发现基金管理人依据交易程序已经生效的指令违反法律、行政法规和其他有关规定，或者违反《基金合同》约定的，应当立即通知基金管理人，由此造成的损失由基金管理人承担。</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C2DCF" w:rsidRPr="00131D43" w:rsidRDefault="00DC2DCF" w:rsidP="00DC2DCF">
      <w:pPr>
        <w:rPr>
          <w:rFonts w:ascii="宋体" w:hAnsi="宋体"/>
          <w:szCs w:val="21"/>
        </w:rPr>
      </w:pPr>
    </w:p>
    <w:p w:rsidR="00DC2DCF" w:rsidRPr="00131D43" w:rsidRDefault="00DC2DCF" w:rsidP="00DC2DCF">
      <w:pPr>
        <w:pStyle w:val="2"/>
        <w:jc w:val="center"/>
        <w:rPr>
          <w:rFonts w:ascii="宋体" w:eastAsia="宋体" w:hAnsi="宋体"/>
          <w:sz w:val="30"/>
          <w:szCs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508294683"/>
      <w:r w:rsidRPr="00131D43">
        <w:rPr>
          <w:rFonts w:ascii="宋体" w:eastAsia="宋体" w:hAnsi="宋体" w:hint="eastAsia"/>
          <w:sz w:val="30"/>
          <w:szCs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C2DCF" w:rsidRPr="00131D43" w:rsidRDefault="00DC2DCF" w:rsidP="00DC2DCF">
      <w:pPr>
        <w:adjustRightInd w:val="0"/>
        <w:snapToGrid w:val="0"/>
        <w:spacing w:line="360" w:lineRule="auto"/>
        <w:ind w:firstLine="482"/>
        <w:rPr>
          <w:rFonts w:ascii="宋体" w:hAnsi="宋体" w:cs="Arial"/>
          <w:szCs w:val="21"/>
        </w:rPr>
      </w:pPr>
      <w:r w:rsidRPr="00131D43">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2DCF" w:rsidRPr="00131D43" w:rsidRDefault="00DC2DCF" w:rsidP="00DC2DCF">
      <w:pPr>
        <w:adjustRightInd w:val="0"/>
        <w:snapToGrid w:val="0"/>
        <w:spacing w:line="360" w:lineRule="auto"/>
        <w:ind w:firstLine="482"/>
        <w:rPr>
          <w:rFonts w:ascii="宋体" w:hAnsi="宋体" w:cs="Arial"/>
          <w:szCs w:val="21"/>
        </w:rPr>
      </w:pPr>
      <w:r w:rsidRPr="00131D43">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2DCF" w:rsidRPr="00131D43" w:rsidRDefault="00DC2DCF" w:rsidP="00DC2DCF">
      <w:pPr>
        <w:adjustRightInd w:val="0"/>
        <w:snapToGrid w:val="0"/>
        <w:spacing w:line="360" w:lineRule="auto"/>
        <w:ind w:firstLine="482"/>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C2DCF" w:rsidRPr="00131D43" w:rsidRDefault="00DC2DCF" w:rsidP="00DC2DCF">
      <w:pPr>
        <w:rPr>
          <w:rFonts w:ascii="宋体" w:hAnsi="宋体"/>
          <w:szCs w:val="21"/>
        </w:rPr>
      </w:pPr>
    </w:p>
    <w:p w:rsidR="00DC2DCF" w:rsidRPr="00131D43" w:rsidRDefault="00DC2DCF" w:rsidP="00DC2DCF">
      <w:pPr>
        <w:pStyle w:val="2"/>
        <w:jc w:val="center"/>
        <w:rPr>
          <w:rFonts w:ascii="宋体" w:eastAsia="宋体" w:hAnsi="宋体"/>
          <w:sz w:val="30"/>
          <w:szCs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508294684"/>
      <w:r w:rsidRPr="00131D43">
        <w:rPr>
          <w:rFonts w:ascii="宋体" w:eastAsia="宋体" w:hAnsi="宋体" w:hint="eastAsia"/>
          <w:sz w:val="30"/>
          <w:szCs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（一）基金财产保管的原则</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1.基金财产应独立于基金管理人、基金托管人的固有财产。</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2.基金托管人应安全保管基金财产。</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3.基金托管人按照规定开设基金财产的资金账户和证券账户。</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4.基金托管人对所托管的不同基金财产分别设置账户，确保基金财产的完整与独立。</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5.基金托管人按照《基金合同》和本协议的约定保管基金财产，如有特殊情况双方可另行协商解决。基金</w:t>
      </w:r>
      <w:r w:rsidRPr="00131D43">
        <w:rPr>
          <w:rFonts w:ascii="宋体" w:hAnsi="宋体" w:hint="eastAsia"/>
          <w:szCs w:val="21"/>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7.除依据法律法规和《基金合同》的规定外，基金托管人不得委托第三人托管基金财产。</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（二）基金募集期间及募集资金的验资</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1.基金募集期间募集的资金应存于基金管理人在基金托管人的营业机构开立的“基金募集专户”。该账户由基金管理人开立并管理。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3.若基金募集期限届满，未能达到《基金合同》生效的条件，由基金管理人按规定办理退款等事宜。</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（三）基金银行账户的开立和管理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3.基金银行账户的开立和管理应符合银行业监督管理机构的有关规定。</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lastRenderedPageBreak/>
        <w:t>4.在符合法律法规规定的条件下，基金托管人可以通过基金托管人专用账户办理基金资产的支付。</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（四）基金证券账户和结算备付金账户的开立和管理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1.基金托管人在中国证券登记结算有限责任公司为基金开立基金托管人与基金联名的证券账户。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3.基金证券账户的开立和证券账户卡的保管由基金托管人负责，账户资产的管理和运用由基金管理人负责。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证券账户开户费由基金管理人先行垫付,待托管产品启始运营后,基金管理人可向基金托管人发送划款指令,将代垫开户费从本基金托管资金账户中扣还基金管理人。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（五）债券托管专户的开设和管理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（六）其他账户的开立和管理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lastRenderedPageBreak/>
        <w:t>2.法律法规等有关规定对相关账户的开立和管理另有规定的，从其规定办理。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（七）基金财产投资的有关有价凭证等的保管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基金财产投资的有关实物证券、银行</w:t>
      </w:r>
      <w:r w:rsidRPr="00131D43">
        <w:rPr>
          <w:rFonts w:ascii="宋体" w:hAnsi="宋体" w:hint="eastAsia"/>
          <w:szCs w:val="21"/>
        </w:rPr>
        <w:t>存款开户证实书</w:t>
      </w:r>
      <w:r w:rsidRPr="00131D43">
        <w:rPr>
          <w:rFonts w:ascii="宋体" w:hAnsi="宋体" w:cs="Arial" w:hint="eastAsia"/>
          <w:szCs w:val="21"/>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（八）与基金财产有关的重大合同的保管</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C2DCF" w:rsidRPr="00131D43" w:rsidRDefault="00DC2DCF" w:rsidP="00DC2DCF">
      <w:pPr>
        <w:rPr>
          <w:rFonts w:ascii="宋体" w:hAnsi="宋体"/>
          <w:szCs w:val="21"/>
        </w:rPr>
      </w:pPr>
    </w:p>
    <w:p w:rsidR="00DC2DCF" w:rsidRPr="00131D43" w:rsidRDefault="00DC2DCF" w:rsidP="00DC2DCF">
      <w:pPr>
        <w:pStyle w:val="2"/>
        <w:jc w:val="center"/>
        <w:rPr>
          <w:rFonts w:ascii="宋体" w:eastAsia="宋体" w:hAnsi="宋体"/>
          <w:sz w:val="30"/>
          <w:szCs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508294685"/>
      <w:r w:rsidRPr="00131D43">
        <w:rPr>
          <w:rFonts w:ascii="宋体" w:eastAsia="宋体" w:hAnsi="宋体" w:hint="eastAsia"/>
          <w:sz w:val="30"/>
          <w:szCs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（一）基金管理人对发送指令人员的书面授权</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1.基金管理人应指定专人向基金托管人发送指令。</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（二）指令的内容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1.指令包括付款指令以及其他资金划拨指令等。</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2.基金管理人发给基金托管人的指令应写明款项事由、支付时间、到账时间、金额、账户等，加盖预留印鉴并由被授权人签字。</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（三）指令的发送、确认及执行的时间和程序</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1.指令的发送</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基金管理人发送指令应采用加密传真方式或双方协商一致的其他方式。</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指令发出后，基金管理人应及时以电话方式向基金托管人确认。</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2.指令的确认</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w:t>
      </w:r>
      <w:r w:rsidRPr="00131D43">
        <w:rPr>
          <w:rFonts w:ascii="宋体" w:hAnsi="宋体" w:cs="Arial" w:hint="eastAsia"/>
          <w:szCs w:val="21"/>
        </w:rPr>
        <w:lastRenderedPageBreak/>
        <w:t>核对，复核无误后应在规定期限内执行，不得延误，如有疑问必须及时通知基金管理人。</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3.指令的时间和执行</w:t>
      </w:r>
    </w:p>
    <w:p w:rsidR="00DC2DCF" w:rsidRPr="00131D43" w:rsidRDefault="00DC2DCF" w:rsidP="00DC2DCF">
      <w:pPr>
        <w:pStyle w:val="ab"/>
        <w:spacing w:line="360" w:lineRule="auto"/>
        <w:ind w:firstLineChars="0"/>
        <w:rPr>
          <w:rFonts w:ascii="宋体" w:eastAsia="宋体" w:hAnsi="宋体" w:cs="Arial"/>
          <w:sz w:val="21"/>
          <w:szCs w:val="21"/>
          <w:shd w:val="pct15" w:color="auto" w:fill="FFFFFF"/>
        </w:rPr>
      </w:pPr>
      <w:r w:rsidRPr="00131D43">
        <w:rPr>
          <w:rFonts w:ascii="宋体" w:eastAsia="宋体" w:hAnsi="宋体"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DC2DCF" w:rsidRPr="00131D43" w:rsidRDefault="00DC2DCF" w:rsidP="00DC2DCF">
      <w:pPr>
        <w:pStyle w:val="ab"/>
        <w:spacing w:line="360" w:lineRule="auto"/>
        <w:ind w:firstLineChars="0"/>
        <w:rPr>
          <w:rFonts w:ascii="宋体" w:eastAsia="宋体" w:hAnsi="宋体" w:cs="Arial"/>
          <w:sz w:val="21"/>
          <w:szCs w:val="21"/>
        </w:rPr>
      </w:pPr>
      <w:r w:rsidRPr="00131D43">
        <w:rPr>
          <w:rFonts w:ascii="宋体" w:eastAsia="宋体" w:hAnsi="宋体" w:cs="Arial" w:hint="eastAsia"/>
          <w:sz w:val="21"/>
          <w:szCs w:val="21"/>
        </w:rPr>
        <w:t>（四）基金管理人发送错误指令的情形和处理程序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基金管理人发送错误指令的情形包括指令违反法律法规和《基金合同》，指令发送人员无权或超越权限发送指令。</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（五）基金托管人依照法律法规暂缓、拒绝执行指令的情形和处理程序</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若基金托管人发现基金管理人的指令违反法律法规，或者违反《基金合同》约定的，应当拒绝执行，立即通知基金管理人。</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（六）基金托管人未按照基金管理人指令执行的处理方法</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基金托管人由于过错，未按照基金管理人发送的指令执行并对基金财产或投资人造成的直接损失，由基金托管人</w:t>
      </w:r>
      <w:r w:rsidRPr="00131D43">
        <w:rPr>
          <w:rFonts w:ascii="宋体" w:hAnsi="宋体" w:hint="eastAsia"/>
          <w:szCs w:val="21"/>
        </w:rPr>
        <w:t>赔偿由此造成的直接损失。</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（七）更换被授权人员的程序</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131D43">
        <w:rPr>
          <w:rFonts w:ascii="宋体" w:hAnsi="宋体" w:hint="eastAsia"/>
          <w:szCs w:val="21"/>
        </w:rPr>
        <w:t>。</w:t>
      </w:r>
      <w:r w:rsidRPr="00131D43">
        <w:rPr>
          <w:rFonts w:ascii="宋体" w:hAnsi="宋体" w:cs="Arial" w:hint="eastAsia"/>
          <w:szCs w:val="21"/>
        </w:rPr>
        <w:t>基金托管人更换接受基金管理人指令的人员，应提前通过录音电话通知基金管理人。</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（八）其他事项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基金托管人在接收指令时，应对指令的要素是否齐全、印鉴与被授权人是否与预留的授</w:t>
      </w:r>
      <w:r w:rsidRPr="00131D43">
        <w:rPr>
          <w:rFonts w:ascii="宋体" w:hAnsi="宋体" w:cs="Arial" w:hint="eastAsia"/>
          <w:szCs w:val="21"/>
        </w:rPr>
        <w:lastRenderedPageBreak/>
        <w:t>权文件内容相符进行检查，如发现问题，应及时报告基金管理人，基金托管人对执行基金管理人的合法指令对基金财产造成的损失不承担赔偿责任。</w:t>
      </w:r>
    </w:p>
    <w:p w:rsidR="00DC2DCF" w:rsidRPr="00131D43" w:rsidRDefault="00DC2DCF" w:rsidP="00DC2DCF">
      <w:pPr>
        <w:adjustRightInd w:val="0"/>
        <w:snapToGrid w:val="0"/>
        <w:spacing w:line="360" w:lineRule="auto"/>
        <w:ind w:firstLine="48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508294686"/>
      <w:r w:rsidRPr="00131D43">
        <w:rPr>
          <w:rFonts w:ascii="宋体" w:eastAsia="宋体" w:hAnsi="宋体" w:hint="eastAsia"/>
          <w:sz w:val="30"/>
          <w:szCs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（一）选择证券买卖的证券经营机构</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（二）基金投资证券后的清算交收安排</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1.清算与交割</w:t>
      </w:r>
    </w:p>
    <w:p w:rsidR="00DC2DCF" w:rsidRPr="00131D43" w:rsidRDefault="00DC2DCF" w:rsidP="00DC2DCF">
      <w:pPr>
        <w:adjustRightInd w:val="0"/>
        <w:snapToGrid w:val="0"/>
        <w:spacing w:line="360" w:lineRule="auto"/>
        <w:rPr>
          <w:rFonts w:ascii="宋体" w:hAnsi="宋体"/>
          <w:szCs w:val="21"/>
        </w:rPr>
      </w:pPr>
      <w:r w:rsidRPr="00131D43">
        <w:rPr>
          <w:rFonts w:ascii="宋体" w:hAnsi="宋体" w:hint="eastAsia"/>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DC2DCF" w:rsidRPr="00131D43" w:rsidRDefault="00DC2DCF" w:rsidP="00DC2DCF">
      <w:pPr>
        <w:adjustRightInd w:val="0"/>
        <w:snapToGrid w:val="0"/>
        <w:spacing w:line="360" w:lineRule="auto"/>
        <w:ind w:firstLine="480"/>
        <w:rPr>
          <w:rFonts w:ascii="宋体" w:hAnsi="宋体" w:cs="宋体"/>
          <w:color w:val="000000"/>
          <w:kern w:val="0"/>
          <w:szCs w:val="21"/>
        </w:rPr>
      </w:pPr>
      <w:r w:rsidRPr="00131D43">
        <w:rPr>
          <w:rFonts w:ascii="宋体" w:hAnsi="宋体" w:cs="宋体" w:hint="eastAsia"/>
          <w:color w:val="000000"/>
          <w:kern w:val="0"/>
          <w:szCs w:val="21"/>
        </w:rPr>
        <w:t>基金管理人应采取合理、必要措施，确保T日日终有足够的资金头寸完成 T+1日</w:t>
      </w:r>
      <w:r w:rsidRPr="00131D43">
        <w:rPr>
          <w:rFonts w:ascii="宋体" w:hAnsi="宋体" w:hint="eastAsia"/>
          <w:szCs w:val="21"/>
        </w:rPr>
        <w:t>中国证券登记结算有限责任公司的资金</w:t>
      </w:r>
      <w:r w:rsidRPr="00131D43">
        <w:rPr>
          <w:rFonts w:ascii="宋体" w:hAnsi="宋体" w:cs="宋体" w:hint="eastAsia"/>
          <w:color w:val="000000"/>
          <w:kern w:val="0"/>
          <w:szCs w:val="21"/>
        </w:rPr>
        <w:t>交收；如因基金管理人原因导致资金头寸不足，基金管理人应在T+1日上午12：00前补足透支款项，确保资金清算。如果未遵循上述规定备足资金头寸，</w:t>
      </w:r>
      <w:r w:rsidRPr="00131D43">
        <w:rPr>
          <w:rFonts w:ascii="宋体" w:hAnsi="宋体" w:cs="宋体" w:hint="eastAsia"/>
          <w:color w:val="000000"/>
          <w:kern w:val="0"/>
          <w:szCs w:val="21"/>
        </w:rPr>
        <w:lastRenderedPageBreak/>
        <w:t>影响基金资产的清算交收及基金托管人与中国证券登记结算有限责任公司之间的一级清算，由此给基金托管人、基金资产及基金托管人托管的其他资产造成的直接损失由基金管理人负责。</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实行场内T+0交收的资金清算按照基金托管人的相关规定流程执行。</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2.交易记录、资金和证券账目核对的时间和方式</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（1）交易记录的核对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（2）资金账目的核对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资金账目按日核实。</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（3）证券账目的核对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基金管理人和基金托管人每交易日结束后核对基金交易所场内证券账目，确保双方账目相符。基金管理人和基金托管人每月月末最后一个交易日核对非交易所场内的证券账目。</w:t>
      </w:r>
    </w:p>
    <w:p w:rsidR="00DC2DCF" w:rsidRPr="00131D43" w:rsidRDefault="00DC2DCF" w:rsidP="00DC2DCF">
      <w:pPr>
        <w:adjustRightInd w:val="0"/>
        <w:snapToGrid w:val="0"/>
        <w:spacing w:line="360" w:lineRule="auto"/>
        <w:ind w:firstLine="480"/>
        <w:outlineLvl w:val="0"/>
        <w:rPr>
          <w:rFonts w:ascii="宋体" w:hAnsi="宋体" w:cs="Arial"/>
          <w:szCs w:val="21"/>
        </w:rPr>
      </w:pPr>
      <w:r w:rsidRPr="00131D43">
        <w:rPr>
          <w:rFonts w:ascii="宋体" w:hAnsi="宋体" w:cs="Arial" w:hint="eastAsia"/>
          <w:szCs w:val="21"/>
        </w:rPr>
        <w:t>（三）基金申购和赎回业务处理的基本规定</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1.基金份额申购、赎回的确认、清算由基金管理人或其委托的注册登记机构负责。</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5.如基金管理人委托其他机构办理本基金的注册登记业务，应保证上述相关事宜按时进行。否则，由基金管理人承担相应的责任。</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6.关于清算专用账户的设立和管理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为满足申购、赎回及分红资金汇划的需要，由基金管理人开立资金清算的专用账户，该账户由注册登记机构管理。</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7.对于基金申购过程中产生的应收款，应由基金管理人负责与有关当事人确定到账日期</w:t>
      </w:r>
      <w:r w:rsidRPr="00131D43">
        <w:rPr>
          <w:rFonts w:ascii="宋体" w:hAnsi="宋体" w:cs="Arial" w:hint="eastAsia"/>
          <w:szCs w:val="21"/>
        </w:rPr>
        <w:lastRenderedPageBreak/>
        <w:t>并通知基金托管人，到账日应收款没有到达基金资金账户的，基金托管人应及时通知基金管理人采取措施进行催收，由此造成基金损失的，基金管理人应负责向有关当事人追偿基金的损失。</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8.赎回和分红资金划拨规定</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9.资金指令</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资金指令的格式、内容、发送、接收和确认方式等与投资指令相同。</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（四）申赎净额结算</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基金托管账户与“基金清算账户”间的资金结算遵循“全额清算、净额交收”的原则，(T日：资金交收日，下同)</w:t>
      </w:r>
      <w:r w:rsidRPr="00131D43">
        <w:rPr>
          <w:rFonts w:ascii="宋体" w:hAnsi="宋体" w:cs="Arial" w:hint="eastAsia"/>
          <w:kern w:val="0"/>
          <w:szCs w:val="21"/>
        </w:rPr>
        <w:t xml:space="preserve"> </w:t>
      </w:r>
      <w:r w:rsidRPr="00131D43">
        <w:rPr>
          <w:rFonts w:ascii="宋体" w:hAnsi="宋体" w:cs="Arial" w:hint="eastAsia"/>
          <w:szCs w:val="21"/>
        </w:rPr>
        <w:t>在不违反相关法律法规的前提下，净额在双方约定的时间内在基金管理人总清算账户和资产托管专户之间交收。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DC2DCF" w:rsidRPr="00131D43" w:rsidRDefault="00DC2DCF" w:rsidP="00DC2DCF">
      <w:pPr>
        <w:adjustRightInd w:val="0"/>
        <w:snapToGrid w:val="0"/>
        <w:spacing w:line="360" w:lineRule="auto"/>
        <w:ind w:firstLine="480"/>
        <w:rPr>
          <w:rFonts w:ascii="宋体" w:hAnsi="宋体" w:cs="Arial"/>
          <w:szCs w:val="21"/>
        </w:rPr>
      </w:pPr>
    </w:p>
    <w:p w:rsidR="00DC2DCF" w:rsidRPr="00131D43" w:rsidRDefault="00DC2DCF" w:rsidP="00DC2DCF">
      <w:pPr>
        <w:adjustRightInd w:val="0"/>
        <w:snapToGrid w:val="0"/>
        <w:spacing w:line="360" w:lineRule="auto"/>
        <w:ind w:firstLine="480"/>
        <w:outlineLvl w:val="0"/>
        <w:rPr>
          <w:rFonts w:ascii="宋体" w:hAnsi="宋体" w:cs="Arial"/>
          <w:szCs w:val="21"/>
        </w:rPr>
      </w:pPr>
      <w:r w:rsidRPr="00131D43">
        <w:rPr>
          <w:rFonts w:ascii="宋体" w:hAnsi="宋体" w:cs="Arial" w:hint="eastAsia"/>
          <w:szCs w:val="21"/>
        </w:rPr>
        <w:t>（五）基金转换</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1.在本基金与基金管理人管理的其它基金开展转换业务之前，基金管理人应函告基金托管人并就相关事宜进行协商。</w:t>
      </w:r>
    </w:p>
    <w:p w:rsidR="00DC2DCF" w:rsidRPr="00131D43" w:rsidRDefault="00DC2DCF" w:rsidP="00DC2DCF">
      <w:pPr>
        <w:adjustRightInd w:val="0"/>
        <w:snapToGrid w:val="0"/>
        <w:spacing w:line="360" w:lineRule="auto"/>
        <w:ind w:firstLine="480"/>
        <w:outlineLvl w:val="0"/>
        <w:rPr>
          <w:rFonts w:ascii="宋体" w:hAnsi="宋体" w:cs="Arial"/>
          <w:szCs w:val="21"/>
        </w:rPr>
      </w:pPr>
      <w:r w:rsidRPr="00131D43">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DC2DCF" w:rsidRPr="00131D43" w:rsidRDefault="00DC2DCF" w:rsidP="00DC2DCF">
      <w:pPr>
        <w:adjustRightInd w:val="0"/>
        <w:snapToGrid w:val="0"/>
        <w:spacing w:line="360" w:lineRule="auto"/>
        <w:ind w:firstLine="480"/>
        <w:outlineLvl w:val="0"/>
        <w:rPr>
          <w:rFonts w:ascii="宋体" w:hAnsi="宋体" w:cs="Arial"/>
          <w:szCs w:val="21"/>
        </w:rPr>
      </w:pPr>
      <w:r w:rsidRPr="00131D43">
        <w:rPr>
          <w:rFonts w:ascii="宋体" w:hAnsi="宋体" w:cs="Arial" w:hint="eastAsia"/>
          <w:szCs w:val="21"/>
        </w:rPr>
        <w:t>3.本基金开展基金转换业务应按相关法律法规规定及《基金合同》的约定进行公告。</w:t>
      </w:r>
    </w:p>
    <w:p w:rsidR="00DC2DCF" w:rsidRPr="00131D43" w:rsidRDefault="00DC2DCF" w:rsidP="00DC2DCF">
      <w:pPr>
        <w:adjustRightInd w:val="0"/>
        <w:snapToGrid w:val="0"/>
        <w:spacing w:line="360" w:lineRule="auto"/>
        <w:ind w:firstLine="480"/>
        <w:outlineLvl w:val="0"/>
        <w:rPr>
          <w:rFonts w:ascii="宋体" w:hAnsi="宋体" w:cs="Arial"/>
          <w:szCs w:val="21"/>
        </w:rPr>
      </w:pPr>
      <w:r w:rsidRPr="00131D43">
        <w:rPr>
          <w:rFonts w:ascii="宋体" w:hAnsi="宋体" w:cs="Arial" w:hint="eastAsia"/>
          <w:szCs w:val="21"/>
        </w:rPr>
        <w:t>（六）基金现金分红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1.基金管理人确定分红方案通知基金托管人，双方核定后</w:t>
      </w:r>
      <w:r w:rsidRPr="00131D43">
        <w:rPr>
          <w:rFonts w:ascii="宋体" w:hAnsi="宋体" w:hint="eastAsia"/>
          <w:szCs w:val="21"/>
        </w:rPr>
        <w:t>依照《信息披露办法》的有关规定在中国证监会指定媒介上公告并报中国证监会备案</w:t>
      </w:r>
      <w:r w:rsidRPr="00131D43">
        <w:rPr>
          <w:rFonts w:ascii="宋体" w:hAnsi="宋体" w:cs="Arial" w:hint="eastAsia"/>
          <w:szCs w:val="21"/>
        </w:rPr>
        <w:t>。</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2.基金托管人和基金管理人对基金分红进行账务处理并核对后，基金管理人向基金托管人发送现金红利的划款指令，基金托管人应及时将资金划入专用账户。</w:t>
      </w:r>
    </w:p>
    <w:p w:rsidR="00DC2DCF" w:rsidRPr="00131D43" w:rsidRDefault="00DC2DCF" w:rsidP="00DC2DCF">
      <w:pPr>
        <w:spacing w:line="360" w:lineRule="auto"/>
        <w:ind w:firstLine="480"/>
        <w:rPr>
          <w:rFonts w:ascii="宋体" w:hAnsi="宋体" w:cs="Arial"/>
          <w:szCs w:val="21"/>
        </w:rPr>
      </w:pPr>
      <w:r w:rsidRPr="00131D43">
        <w:rPr>
          <w:rFonts w:ascii="宋体" w:hAnsi="宋体" w:cs="Arial" w:hint="eastAsia"/>
          <w:szCs w:val="21"/>
        </w:rPr>
        <w:t>3.基金管理人在下达指令时，应给基金托管人留出必需的划款时间。</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（七）投资银行存款的特别约定</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1.本基金投资银行存款前，基金管理人应与存款银行签订具体存款协议，包括但不限于以下内容：</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lastRenderedPageBreak/>
        <w:t>（1）存款账户必须以本基金名义开立,并将基金托管人为本基金开立的基金银行账户指定为唯一回款账户，任何情况下，存款银行都不得将存款投资本息划往任何其他账户。</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（3）约定存款证实书的具体传递交接方式及交接期限。</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（4）资金划转过程中需要使用存款银行过渡账户的，存款银行须保证资金在过渡账户中不出现滞留，不被挪用。</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C2DCF" w:rsidRPr="00131D43" w:rsidRDefault="00DC2DCF" w:rsidP="00DC2DCF">
      <w:pPr>
        <w:adjustRightInd w:val="0"/>
        <w:snapToGrid w:val="0"/>
        <w:spacing w:line="360" w:lineRule="auto"/>
        <w:ind w:firstLineChars="200" w:firstLine="420"/>
        <w:rPr>
          <w:rFonts w:ascii="宋体" w:hAnsi="宋体" w:cs="Arial"/>
          <w:szCs w:val="21"/>
        </w:rPr>
      </w:pPr>
    </w:p>
    <w:p w:rsidR="00DC2DCF" w:rsidRPr="00131D43" w:rsidRDefault="00DC2DCF" w:rsidP="00DC2DCF">
      <w:pPr>
        <w:pStyle w:val="2"/>
        <w:jc w:val="center"/>
        <w:rPr>
          <w:rFonts w:ascii="宋体" w:eastAsia="宋体" w:hAnsi="宋体"/>
          <w:sz w:val="30"/>
          <w:szCs w:val="30"/>
        </w:rPr>
      </w:pPr>
      <w:r w:rsidRPr="00131D43">
        <w:rPr>
          <w:rFonts w:ascii="宋体" w:eastAsia="宋体" w:hAnsi="宋体" w:hint="eastAsia"/>
          <w:sz w:val="21"/>
          <w:szCs w:val="21"/>
        </w:rPr>
        <w:t xml:space="preserve"> </w:t>
      </w:r>
      <w:bookmarkStart w:id="85" w:name="_Toc508294687"/>
      <w:r w:rsidRPr="00131D43">
        <w:rPr>
          <w:rFonts w:ascii="宋体" w:eastAsia="宋体" w:hAnsi="宋体" w:hint="eastAsia"/>
          <w:sz w:val="30"/>
          <w:szCs w:val="30"/>
        </w:rPr>
        <w:t>八、基金资产净值计算和会计核算</w:t>
      </w:r>
      <w:bookmarkEnd w:id="85"/>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（一）基金资产净值的计算、复核与完成的时间及程序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每个交易日计算基金资产净值及基金份额净值，并按规定公告。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C2DCF" w:rsidRPr="00131D43" w:rsidRDefault="00DC2DCF" w:rsidP="00DC2DCF">
      <w:pPr>
        <w:spacing w:line="360" w:lineRule="auto"/>
        <w:ind w:firstLineChars="200" w:firstLine="420"/>
        <w:rPr>
          <w:rFonts w:ascii="宋体" w:hAnsi="宋体" w:cs="Arial"/>
          <w:szCs w:val="21"/>
        </w:rPr>
      </w:pPr>
      <w:r w:rsidRPr="00131D43">
        <w:rPr>
          <w:rFonts w:ascii="宋体" w:hAnsi="宋体" w:cs="Arial" w:hint="eastAsia"/>
          <w:szCs w:val="21"/>
        </w:rPr>
        <w:t>（二）基金资产估值方法和特殊情形的处理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1.估值对象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基金所拥有的股票、权证、债券和银行存款本息、应收款项、其它投资等资产及负债。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2.估值方法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本基金所持有的投资品种，按如下原则进行估值 ：</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（1）证券交易所上市的有价证券的估值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②在交易所市场上市交易或挂牌转让的固定收益品种（另有规定的除外），选取第三方估值机构提供的相应品种当日的估值净价估值，具体估值机构由基金管理人与基金托管人共同确定。</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③对在交易所市场上市交易的可转换债券，按照每日收盘价作为估值全价。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④</w:t>
      </w:r>
      <w:r w:rsidRPr="00131D43">
        <w:rPr>
          <w:rFonts w:ascii="宋体" w:hAnsi="宋体" w:cs="Arial"/>
          <w:szCs w:val="21"/>
        </w:rPr>
        <w:t>交易所上市的资产支持证券，采用估值技术确定公允价值，在估值技术难以可靠计量公允价值的情况下，按成本估值。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（2）处于未上市期间的有价证券应区分如下情况处理：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①送股、转增股、配股和公开增发的股票，按估值日在证券交易所挂牌的同一股票的估值方法估值；该日无交易的，以最近一日的市价（收盘价）估值。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②首次公开发行未上市或未挂牌转让的股票、债券和权证，采用估值技术确定公允价值，在估值技术难以可靠计量公允价值的情况下，按成本估值。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④非公开发行有明确锁定期的股票、首次公开发行有明确锁定期的股票、通过大宗交易取得的带限售期的股票等发行时明确一定期限限售期的股票，按监管机构或行业协会有关规定确定公允价值。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（4）同一证券同时在两个或两个以上市场交易的，按证券所处的市场分别估值。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（5）存款的估值方法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持有的银行定期存款或通知存款以本金列示，按协议或合同利率逐日确认利息收入。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（6）投资证券衍生品的估值方法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②首次发行未上市的权证，采用估值技术确定公允价值，在估值技术难以可靠计量公允价值的情况下，按成本估值。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③因持有股票而享有的配股权，以及停止交易但未行权的权证，采用估值技术确定公允价值进行估值。在估值技术难以可靠计量公允价值的情况下，按成本进行估值。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④国债期货合约，一般以估值当日结算价进行，估值当日无结算价的，且最近交易日后经济环境未发生重大变化的，采用最近交易日结算价估值。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（7）本基金可以采用第三方估值机构按照上述公允价值确定原则提供的估值价格数据。</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（8）如有确凿证据表明按上述方法进行估值不能客观反映其公允价值的，基金管理人可根据具体情况与基金托管人商定后，按最能反映公允价值的价格估值。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（9）当本基金发生大额申购或赎回情形时，基金管理人可以对本基金采用摆动定价机制，摆动定价机制的相关原理与操作方法应当遵守法律法规及行业自律规范，并在招募说明书更新或相关公告中列示。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lastRenderedPageBreak/>
        <w:t>（10）估值计算中涉及港币对人民币汇率的，将依据下列信息提供机构所提供的汇率为基准：当日中国人民银行公布的人民币与港币的中间价。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（11）相关法律法规以及监管部门有强制规定的，从其规定。如有新增事项，按国家最新规定估值。</w:t>
      </w:r>
    </w:p>
    <w:p w:rsidR="00DC2DCF" w:rsidRPr="00131D43" w:rsidRDefault="00DC2DCF" w:rsidP="00DC2DCF">
      <w:pPr>
        <w:adjustRightInd w:val="0"/>
        <w:snapToGrid w:val="0"/>
        <w:spacing w:line="360" w:lineRule="auto"/>
        <w:ind w:firstLine="480"/>
        <w:rPr>
          <w:rFonts w:ascii="宋体" w:hAnsi="宋体" w:cs="Arial"/>
          <w:szCs w:val="21"/>
        </w:rPr>
      </w:pPr>
      <w:r w:rsidRPr="00131D43">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C2DCF" w:rsidRPr="00131D43" w:rsidRDefault="00DC2DCF" w:rsidP="00DC2DCF">
      <w:pPr>
        <w:adjustRightInd w:val="0"/>
        <w:snapToGrid w:val="0"/>
        <w:spacing w:line="360" w:lineRule="auto"/>
        <w:ind w:firstLine="480"/>
        <w:rPr>
          <w:rFonts w:ascii="宋体" w:hAnsi="宋体"/>
          <w:szCs w:val="21"/>
        </w:rPr>
      </w:pPr>
      <w:r w:rsidRPr="00131D43">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2DCF" w:rsidRPr="00131D43" w:rsidRDefault="00DC2DCF" w:rsidP="00DC2DCF">
      <w:pPr>
        <w:adjustRightInd w:val="0"/>
        <w:snapToGrid w:val="0"/>
        <w:spacing w:line="360" w:lineRule="auto"/>
        <w:ind w:firstLine="480"/>
        <w:rPr>
          <w:rStyle w:val="read"/>
          <w:rFonts w:ascii="宋体" w:hAnsi="宋体" w:cs="Arial"/>
          <w:szCs w:val="21"/>
        </w:rPr>
      </w:pPr>
      <w:r w:rsidRPr="00131D43">
        <w:rPr>
          <w:rStyle w:val="read"/>
          <w:rFonts w:ascii="宋体" w:hAnsi="宋体" w:cs="Arial" w:hint="eastAsia"/>
          <w:szCs w:val="21"/>
        </w:rPr>
        <w:t>3.特殊情形的处理</w:t>
      </w:r>
    </w:p>
    <w:p w:rsidR="00DC2DCF" w:rsidRPr="00131D43" w:rsidRDefault="00DC2DCF" w:rsidP="00DC2DCF">
      <w:pPr>
        <w:adjustRightInd w:val="0"/>
        <w:snapToGrid w:val="0"/>
        <w:spacing w:line="360" w:lineRule="auto"/>
        <w:ind w:firstLineChars="200" w:firstLine="420"/>
        <w:rPr>
          <w:rStyle w:val="read"/>
          <w:rFonts w:ascii="宋体" w:hAnsi="宋体"/>
          <w:szCs w:val="21"/>
        </w:rPr>
      </w:pPr>
      <w:r w:rsidRPr="00131D43">
        <w:rPr>
          <w:rStyle w:val="read"/>
          <w:rFonts w:ascii="宋体" w:hAnsi="宋体" w:cs="Arial" w:hint="eastAsia"/>
          <w:szCs w:val="21"/>
        </w:rPr>
        <w:t>基金管理人、基金托管人按估值方法的第(8)项进行估值时，所造成的误差不作为基金份</w:t>
      </w:r>
      <w:r w:rsidRPr="00131D43">
        <w:rPr>
          <w:rStyle w:val="read"/>
          <w:rFonts w:ascii="宋体" w:hAnsi="宋体" w:hint="eastAsia"/>
          <w:szCs w:val="21"/>
        </w:rPr>
        <w:t>额净值错误处理。</w:t>
      </w:r>
    </w:p>
    <w:p w:rsidR="00DC2DCF" w:rsidRPr="00131D43" w:rsidRDefault="00DC2DCF" w:rsidP="00DC2DCF">
      <w:pPr>
        <w:adjustRightInd w:val="0"/>
        <w:snapToGrid w:val="0"/>
        <w:spacing w:line="360" w:lineRule="auto"/>
        <w:ind w:firstLineChars="200" w:firstLine="420"/>
        <w:rPr>
          <w:rStyle w:val="read"/>
          <w:rFonts w:ascii="宋体" w:hAnsi="宋体"/>
          <w:szCs w:val="21"/>
        </w:rPr>
      </w:pPr>
      <w:r w:rsidRPr="00131D43">
        <w:rPr>
          <w:rStyle w:val="read"/>
          <w:rFonts w:ascii="宋体" w:hAnsi="宋体" w:hint="eastAsia"/>
          <w:szCs w:val="21"/>
        </w:rPr>
        <w:t>（三）基金份额净值错误的处理方式</w:t>
      </w:r>
    </w:p>
    <w:p w:rsidR="00DC2DCF" w:rsidRPr="00131D43" w:rsidRDefault="00DC2DCF" w:rsidP="00DC2DCF">
      <w:pPr>
        <w:adjustRightInd w:val="0"/>
        <w:snapToGrid w:val="0"/>
        <w:spacing w:line="360" w:lineRule="auto"/>
        <w:ind w:firstLineChars="200" w:firstLine="420"/>
        <w:rPr>
          <w:rStyle w:val="read"/>
          <w:rFonts w:ascii="宋体" w:hAnsi="宋体"/>
          <w:szCs w:val="21"/>
        </w:rPr>
      </w:pPr>
      <w:r w:rsidRPr="00131D43">
        <w:rPr>
          <w:rStyle w:val="read"/>
          <w:rFonts w:ascii="宋体" w:hAnsi="宋体"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31D43">
        <w:rPr>
          <w:rFonts w:ascii="宋体" w:hAnsi="宋体" w:cs="Arial" w:hint="eastAsia"/>
          <w:szCs w:val="21"/>
        </w:rPr>
        <w:t>；错误偏差达到基金份额净值的</w:t>
      </w:r>
      <w:r w:rsidRPr="00131D43">
        <w:rPr>
          <w:rFonts w:ascii="宋体" w:hAnsi="宋体" w:hint="eastAsia"/>
          <w:szCs w:val="21"/>
        </w:rPr>
        <w:t>0.5%时，基金管理人应当公告</w:t>
      </w:r>
      <w:r w:rsidRPr="00131D43">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DC2DCF" w:rsidRPr="00131D43" w:rsidRDefault="00DC2DCF" w:rsidP="00DC2DCF">
      <w:pPr>
        <w:adjustRightInd w:val="0"/>
        <w:snapToGrid w:val="0"/>
        <w:spacing w:line="360" w:lineRule="auto"/>
        <w:ind w:firstLineChars="200" w:firstLine="420"/>
        <w:rPr>
          <w:rStyle w:val="read"/>
          <w:rFonts w:ascii="宋体" w:hAnsi="宋体"/>
          <w:szCs w:val="21"/>
        </w:rPr>
      </w:pPr>
      <w:r w:rsidRPr="00131D43">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131D43">
        <w:rPr>
          <w:rFonts w:ascii="宋体" w:hAnsi="宋体" w:cs="Arial" w:hint="eastAsia"/>
          <w:szCs w:val="21"/>
        </w:rPr>
        <w:t>损失，由基金管理人负责赔付。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w:t>
      </w:r>
      <w:r w:rsidRPr="00131D43">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w:t>
      </w:r>
      <w:r w:rsidRPr="00131D43">
        <w:rPr>
          <w:rFonts w:ascii="宋体" w:hAnsi="宋体" w:hint="eastAsia"/>
          <w:kern w:val="0"/>
          <w:szCs w:val="21"/>
        </w:rPr>
        <w:t>由于基金管理人提供的信息错误（包括但不限于基金申购或赎回金额等），进而导致</w:t>
      </w:r>
      <w:r w:rsidRPr="00131D43">
        <w:rPr>
          <w:rFonts w:ascii="宋体" w:hAnsi="宋体" w:hint="eastAsia"/>
          <w:kern w:val="0"/>
          <w:szCs w:val="21"/>
        </w:rPr>
        <w:lastRenderedPageBreak/>
        <w:t>基金份额净值计算错误而引起的基金份额持有人和基金财产的损失，由基金管理人负责赔付。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4.基金管理人和基金托管人由于各自技术系统设置而产生的净值计算尾差，以基金管理人计算结果为准。</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（四）暂停估值与公告基金份额净值的情形</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1.基金投资所涉及的证券/期货交易市场遇法定节假日或因其他原因暂停营业时；</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2.因不可抗力致使基金管理人、基金托管人无法准确评估基金资产价值时；</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3.当前一估值日基金资产净值 50%以上的资产出现无可参考的活跃市场价格且采用估值技术仍导致公允价值存在重大不确定性时，经与基金托管人协商一致的；</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4.</w:t>
      </w:r>
      <w:r w:rsidRPr="00131D43">
        <w:rPr>
          <w:rFonts w:ascii="宋体" w:hAnsi="宋体" w:hint="eastAsia"/>
          <w:szCs w:val="21"/>
        </w:rPr>
        <w:t>占基金相当比例的投资品种的估值出现重大转变，而基金管理人为保障投资人的利益，已决定延迟估值；</w:t>
      </w:r>
      <w:r w:rsidRPr="00131D43">
        <w:rPr>
          <w:rFonts w:ascii="宋体" w:hAnsi="宋体" w:cs="Arial" w:hint="eastAsia"/>
          <w:szCs w:val="21"/>
        </w:rPr>
        <w:t>如果出现基金管理人认为属于紧急事故的任何情况，导致基金管理人不能出售或评估基金资产时；</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5.中国证监会和《基金合同》认定的其他情形。</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（五）基金会计制度</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按国家有关部门规定的会计制度执行。</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（六）基金账册的建立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（七）基金财务报表与报告的编制和复核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1.财务报表的编制</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基金财务报表由基金管理人编制，基金托管人复核。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2.报表复核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3.财务报表的编制与复核时间安排</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(1)报表的编制</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基金管理人应当在每月结束后5个工作日内完成月度报表的编制；在每个季度结束之日</w:t>
      </w:r>
      <w:r w:rsidRPr="00131D43">
        <w:rPr>
          <w:rFonts w:ascii="宋体" w:hAnsi="宋体" w:cs="Arial" w:hint="eastAsia"/>
          <w:szCs w:val="21"/>
        </w:rPr>
        <w:lastRenderedPageBreak/>
        <w:t>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C2DCF" w:rsidRPr="00131D43" w:rsidRDefault="00DC2DCF" w:rsidP="00DC2DCF">
      <w:pPr>
        <w:pStyle w:val="a0"/>
        <w:adjustRightInd w:val="0"/>
        <w:snapToGrid w:val="0"/>
        <w:spacing w:line="360" w:lineRule="auto"/>
        <w:rPr>
          <w:rFonts w:ascii="宋体" w:hAnsi="宋体" w:cs="Arial"/>
          <w:szCs w:val="21"/>
        </w:rPr>
      </w:pPr>
      <w:r w:rsidRPr="00131D43">
        <w:rPr>
          <w:rFonts w:ascii="宋体" w:hAnsi="宋体" w:cs="Arial" w:hint="eastAsia"/>
          <w:szCs w:val="21"/>
        </w:rPr>
        <w:t>(2)报表的复核</w:t>
      </w:r>
    </w:p>
    <w:p w:rsidR="00DC2DCF" w:rsidRPr="00131D43" w:rsidRDefault="00DC2DCF" w:rsidP="00DC2DCF">
      <w:pPr>
        <w:pStyle w:val="a0"/>
        <w:adjustRightInd w:val="0"/>
        <w:snapToGrid w:val="0"/>
        <w:spacing w:line="360" w:lineRule="auto"/>
        <w:rPr>
          <w:rFonts w:ascii="宋体" w:hAnsi="宋体" w:cs="Arial"/>
          <w:szCs w:val="21"/>
        </w:rPr>
      </w:pPr>
      <w:r w:rsidRPr="00131D43">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2DCF" w:rsidRPr="00131D43" w:rsidRDefault="00DC2DCF" w:rsidP="00DC2DCF">
      <w:pPr>
        <w:pStyle w:val="a0"/>
        <w:adjustRightInd w:val="0"/>
        <w:snapToGrid w:val="0"/>
        <w:spacing w:line="360" w:lineRule="auto"/>
        <w:rPr>
          <w:rFonts w:ascii="宋体" w:hAnsi="宋体" w:cs="Arial"/>
          <w:szCs w:val="21"/>
        </w:rPr>
      </w:pPr>
      <w:r w:rsidRPr="00131D43">
        <w:rPr>
          <w:rFonts w:ascii="宋体" w:hAnsi="宋体" w:cs="Arial" w:hint="eastAsia"/>
          <w:szCs w:val="21"/>
        </w:rPr>
        <w:t>基金管理人应留足充分的时间，便于基金托管人复核相关报表及报告。</w:t>
      </w:r>
    </w:p>
    <w:p w:rsidR="00DC2DCF" w:rsidRPr="00131D43" w:rsidRDefault="00DC2DCF" w:rsidP="00DC2DCF">
      <w:pPr>
        <w:pStyle w:val="a0"/>
        <w:adjustRightInd w:val="0"/>
        <w:snapToGrid w:val="0"/>
        <w:spacing w:line="360" w:lineRule="auto"/>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（八）基金管理人应在编制季度报告、半年度报告或者年度报告之前及时向基金托管人提供基金业绩比较基准的基础数据和编制结果。</w:t>
      </w:r>
    </w:p>
    <w:p w:rsidR="00DC2DCF" w:rsidRPr="00131D43" w:rsidRDefault="00DC2DCF" w:rsidP="00DC2DCF">
      <w:pPr>
        <w:pStyle w:val="a0"/>
        <w:adjustRightInd w:val="0"/>
        <w:snapToGrid w:val="0"/>
        <w:ind w:firstLineChars="0" w:firstLine="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86" w:name="_Toc508294688"/>
      <w:r w:rsidRPr="00131D43">
        <w:rPr>
          <w:rFonts w:ascii="宋体" w:eastAsia="宋体" w:hAnsi="宋体" w:hint="eastAsia"/>
          <w:sz w:val="30"/>
          <w:szCs w:val="30"/>
        </w:rPr>
        <w:t>九、基金收益分配</w:t>
      </w:r>
      <w:bookmarkEnd w:id="86"/>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基金收益分配是指按规定将基金的可分配收益按基金份额进行比例分配。</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（一）基金收益分配的原则</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基金收益分配应遵循下列原则：</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1.每一基金份额享有同等分配权；</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2.在符合有关基金分红条件的前提下，本基金每年收益分配次数最多为12次，每份基金份额每次收益分配比例不得低于该次可供分配利润的10%；若《基金合同》生效不满3个月可不进行收益分配；</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3.本基金收益分配方式分为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4.基金收益分配后基金份额净值不能低于面值；即基金收益分配基准日的基金份额净值减去每单位基金份额收益分配金额后不能低于面值；</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5.法律法规或监管机构另有规定的，从其规定。</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（二）基金收益分配的时间和程序</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本基金收益分配方案由基金管理人拟订，并由基金托管人复核，在2个工作日内在指定媒介公告并报中国证监会备案。</w:t>
      </w:r>
      <w:r w:rsidRPr="00131D43">
        <w:rPr>
          <w:rFonts w:ascii="宋体" w:hAnsi="宋体" w:hint="eastAsia"/>
          <w:szCs w:val="21"/>
        </w:rPr>
        <w:t>基金红利发放日距离收益分配基准日（即可供分配利润计算截止日）的时间不得超过15个工作日。</w:t>
      </w:r>
      <w:r w:rsidRPr="00131D43">
        <w:rPr>
          <w:rFonts w:ascii="宋体" w:hAnsi="宋体" w:cs="Arial" w:hint="eastAsia"/>
          <w:szCs w:val="21"/>
        </w:rPr>
        <w:t>基金收益分配方案公告后(依据具体方案的规定)，基金管理人就支付的现金红利向基金托管人发送划款指令，基金托管人按照基金管理人的指令及时进行分红资金的划付。</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87" w:name="_Toc508294689"/>
      <w:r w:rsidRPr="00131D43">
        <w:rPr>
          <w:rFonts w:ascii="宋体" w:eastAsia="宋体" w:hAnsi="宋体" w:hint="eastAsia"/>
          <w:sz w:val="30"/>
          <w:szCs w:val="30"/>
        </w:rPr>
        <w:t>十、基金信息披露</w:t>
      </w:r>
      <w:bookmarkEnd w:id="87"/>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（一）保密义务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1.非因基金管理人和基金托管人的原因导致保密信息被披露、泄露或公开；</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2.基金管理人和基金托管人为遵守和服从法院判决或裁定、仲裁裁决或中国证监会等监管机构的命令、决定所做出的信息披露或公开。</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（二）信息披露的内容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的信息披露内容主要包括基金招募说明书、《基金合同》、托管协议、基金份额发售公告、基金募集情况、《基金合同》生效公告、基金份额上市交易公告书（LOF和ETF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（三）基金托管人和基金管理人在信息披露中的职责和信息披露程序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1.职责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对于不需要基金托管人复核的信息，基金管理人在公告前应告知基金托管人。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基金管理人和基金托管人应积极配合、互相监督，保证其履行按照法定方式和限时披露的义务。</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当出现下述情况时，基金管理人和基金托管人可暂停或延迟披露基金相关信息：</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(1)不可抗力；</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(2)基金投资所涉及的证券交易市场遇法定节假日或因其他原因暂停营业时；</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(3)出现基金管理人认为属于会导致基金管理人不能出售或评估基金资产的紧急事故的</w:t>
      </w:r>
      <w:r w:rsidRPr="00131D43">
        <w:rPr>
          <w:rFonts w:ascii="宋体" w:hAnsi="宋体" w:cs="Arial" w:hint="eastAsia"/>
          <w:szCs w:val="21"/>
        </w:rPr>
        <w:lastRenderedPageBreak/>
        <w:t>任何情况；</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(4)法律法规、《基金合同》或中国证监会规定的情况。</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3.信息文本的存放</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C2DCF" w:rsidRPr="00131D43" w:rsidRDefault="00DC2DCF" w:rsidP="00DC2DCF">
      <w:pPr>
        <w:pStyle w:val="a0"/>
        <w:ind w:firstLineChars="0" w:firstLine="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88" w:name="_Toc508294690"/>
      <w:r w:rsidRPr="00131D43">
        <w:rPr>
          <w:rFonts w:ascii="宋体" w:eastAsia="宋体" w:hAnsi="宋体" w:hint="eastAsia"/>
          <w:sz w:val="30"/>
          <w:szCs w:val="30"/>
        </w:rPr>
        <w:t>十一、基金费用</w:t>
      </w:r>
      <w:bookmarkEnd w:id="88"/>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（一）基金管理费的计提比例和计提方法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本基金的管理费按前一日基金资产净值的1.5%年费率计提。管理费的计算方法如下：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H＝E×年管理费率÷当年天数</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H为每日应计提的基金管理费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E为前一日的基金资产净值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基金管理费每日计算，逐日累计至每个封闭期的最后一日。经基金管理人与基金托管人双方核对无误后，在每个封闭期的最后一日，若基金份额的期末净值小于或等于</w:t>
      </w:r>
      <w:r w:rsidRPr="00131D43">
        <w:rPr>
          <w:rFonts w:ascii="宋体" w:hAnsi="宋体" w:cs="Arial"/>
          <w:szCs w:val="21"/>
        </w:rPr>
        <w:t>期初净值</w:t>
      </w:r>
      <w:r w:rsidRPr="00131D43">
        <w:rPr>
          <w:rFonts w:ascii="宋体" w:hAnsi="宋体" w:cs="Arial" w:hint="eastAsia"/>
          <w:szCs w:val="21"/>
        </w:rPr>
        <w:t>，则该封闭期及前一开放期（若有）内的管理费全额返还至基金资产；否则由基金托管人根据与基金管理人核对一致的财务数据，自动在该封闭期结束后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其中，</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期末净值=该封闭期最后一日的基金份额累计净值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期初净值=该封闭期的前一开放期结束日的基金份额累计净值（第一个封闭期的期初净值为基金合同生效日的基金份额累计净值）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（二）基金托管费的计提比例和计提方法</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本基金的托管费按前一日基金资产净值的0.25%年费率计提。托管费的计算方法如下：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H＝E×年托管费率÷当年天数</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H为每日应计提的基金托管费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E为前一日的基金资产净值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（三）证券账户开户费用、证券交易结算费用、</w:t>
      </w:r>
      <w:r w:rsidRPr="00131D43">
        <w:rPr>
          <w:rFonts w:ascii="宋体" w:hAnsi="宋体" w:cs="Arial" w:hint="eastAsia"/>
          <w:i/>
          <w:szCs w:val="21"/>
        </w:rPr>
        <w:t>因投资港股通标的股票而产生的各项合理费用、</w:t>
      </w:r>
      <w:r w:rsidRPr="00131D43">
        <w:rPr>
          <w:rFonts w:ascii="宋体" w:hAnsi="宋体" w:cs="Arial" w:hint="eastAsia"/>
          <w:szCs w:val="21"/>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（四）不列入基金费用的项目</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《基金合同》生效前的律师费、会计师费和信息披露费用不得从基金财产中列支；基金</w:t>
      </w:r>
      <w:r w:rsidRPr="00131D43">
        <w:rPr>
          <w:rFonts w:ascii="宋体" w:hAnsi="宋体" w:cs="Arial" w:hint="eastAsia"/>
          <w:szCs w:val="21"/>
        </w:rPr>
        <w:lastRenderedPageBreak/>
        <w:t>管理人和基金托管人因未履行或未完全履行义务导致的费用支出或基金财产的损失，以及处理与基金运作无关的事项发生的费用等不列入基金费用。</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（五）基金管理费和基金托管费的调整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基金管理人和基金托管人可协商酌情降低基金管理费和基金托管费，此项调整不需要基金份额持有人大会决议通过。基金管理人必须最迟于新的费率实施日2日前在指定媒体上刊登公告。</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（六）基金管理费和基金托管费的复核程序、支付方式和时间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1.复核程序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基金托管人对基金管理人计提的基金管理费和基金托管费等，根据本托管协议和《基金合同》的有关规定进行复核。</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2.支付方式和时间</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在首期支付基金管理费前，基金管理人应向托管人出具正式函件指定基金管理费的收款账户。基金管理人如需要变更此账户，应提前5个工作日向托管人出具书面的收款账户变更通知。</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（七）违规处理方式</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89" w:name="_Toc508294691"/>
      <w:r w:rsidRPr="00131D43">
        <w:rPr>
          <w:rFonts w:ascii="宋体" w:eastAsia="宋体" w:hAnsi="宋体" w:hint="eastAsia"/>
          <w:sz w:val="30"/>
          <w:szCs w:val="30"/>
        </w:rPr>
        <w:t>十二、基金份额持有人名册的保管</w:t>
      </w:r>
      <w:bookmarkEnd w:id="89"/>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C2DCF" w:rsidRPr="00131D43" w:rsidRDefault="00DC2DCF" w:rsidP="00DC2DCF">
      <w:pPr>
        <w:adjustRightInd w:val="0"/>
        <w:snapToGrid w:val="0"/>
        <w:spacing w:line="360" w:lineRule="auto"/>
        <w:ind w:firstLineChars="200" w:firstLine="420"/>
        <w:rPr>
          <w:rFonts w:ascii="宋体" w:hAnsi="宋体"/>
          <w:kern w:val="0"/>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在基金托管人要求或编制半年报和年报前，基金管理人应将有关资料送交基金托管人，不得无故拒绝或延误提供，并保证其真实性、准确性和完整性。</w:t>
      </w:r>
      <w:r w:rsidRPr="00131D43">
        <w:rPr>
          <w:rFonts w:ascii="宋体" w:hAnsi="宋体" w:hint="eastAsia"/>
          <w:kern w:val="0"/>
          <w:szCs w:val="21"/>
        </w:rPr>
        <w:t>基金托管人不得将所保管的基金份额持有人名册用于基金托管业务以外的其他用途，并应遵守保密义务。</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0" w:name="_Toc508294692"/>
      <w:r w:rsidRPr="00131D43">
        <w:rPr>
          <w:rFonts w:ascii="宋体" w:eastAsia="宋体" w:hAnsi="宋体" w:hint="eastAsia"/>
          <w:sz w:val="30"/>
          <w:szCs w:val="30"/>
        </w:rPr>
        <w:t>十三、基金有关文件档案的保存</w:t>
      </w:r>
      <w:bookmarkEnd w:id="90"/>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（一）档案保存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（二）合同档案的建立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1.基金管理人签署重大合同文本后，应及时将合同文本正本送达基金托管人处。</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2.基金管理人应及时将与本基金账务处理、资金划拨等有关的合同、协议传真基金托管人。</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（三）变更与协助</w:t>
      </w:r>
    </w:p>
    <w:p w:rsidR="00DC2DCF" w:rsidRPr="00131D43" w:rsidRDefault="00DC2DCF" w:rsidP="00DC2DCF">
      <w:pPr>
        <w:adjustRightInd w:val="0"/>
        <w:snapToGrid w:val="0"/>
        <w:spacing w:line="360" w:lineRule="auto"/>
        <w:ind w:firstLineChars="200" w:firstLine="420"/>
        <w:rPr>
          <w:rFonts w:ascii="宋体" w:hAnsi="宋体"/>
          <w:b/>
          <w:bCs/>
          <w:szCs w:val="21"/>
        </w:rPr>
      </w:pPr>
      <w:r w:rsidRPr="00131D43">
        <w:rPr>
          <w:rFonts w:ascii="宋体" w:hAnsi="宋体" w:cs="Arial" w:hint="eastAsia"/>
          <w:szCs w:val="21"/>
        </w:rPr>
        <w:t>若基金管理人/基金托管人发生变更，未变更的一方有义务协助变更后的接任人接收相应文件。</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（四）基金管理人和基金托管人应按各自职责完整保存原始凭证、记账凭证、基金账册、交易记录和重要合同等，承担保密义务并保存至少15年。</w:t>
      </w:r>
    </w:p>
    <w:p w:rsidR="00DC2DCF" w:rsidRPr="00131D43" w:rsidRDefault="00DC2DCF" w:rsidP="00DC2DCF">
      <w:pPr>
        <w:adjustRightInd w:val="0"/>
        <w:snapToGrid w:val="0"/>
        <w:rPr>
          <w:rFonts w:ascii="宋体" w:hAnsi="宋体"/>
          <w:szCs w:val="21"/>
        </w:rPr>
      </w:pPr>
    </w:p>
    <w:p w:rsidR="00DC2DCF" w:rsidRPr="00131D43" w:rsidRDefault="00DC2DCF" w:rsidP="00DC2DCF">
      <w:pPr>
        <w:pStyle w:val="2"/>
        <w:jc w:val="center"/>
        <w:rPr>
          <w:rFonts w:ascii="宋体" w:eastAsia="宋体" w:hAnsi="宋体"/>
          <w:sz w:val="30"/>
          <w:szCs w:val="30"/>
        </w:rPr>
      </w:pPr>
      <w:bookmarkStart w:id="91" w:name="_Toc508294693"/>
      <w:r w:rsidRPr="00131D43">
        <w:rPr>
          <w:rFonts w:ascii="宋体" w:eastAsia="宋体" w:hAnsi="宋体" w:hint="eastAsia"/>
          <w:sz w:val="30"/>
          <w:szCs w:val="30"/>
        </w:rPr>
        <w:t>十四、基金管理人和基金托管人的更换</w:t>
      </w:r>
      <w:bookmarkEnd w:id="91"/>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（一）基金管理人职责终止的情形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1.基金管理人职责终止的情形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有下列情形之一的，基金管理人职责终止：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(1)被依法取消基金管理资格；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(2)依法解散、被依法撤销或被依法宣告破产；</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(3)被基金份额持有人大会解任；</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(4)法律法规及中国证监会规定的和《基金合同》约定的其他情形。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2.基金管理人的更换程序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更换基金管理人必须依照如下程序进行：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(1)提名：新任基金管理人由基金托管人</w:t>
      </w:r>
      <w:r w:rsidRPr="00131D43">
        <w:rPr>
          <w:rFonts w:ascii="宋体" w:hAnsi="宋体" w:hint="eastAsia"/>
          <w:szCs w:val="21"/>
        </w:rPr>
        <w:t>或由单独或合计持有10%以上(含10%)基金份额的基金份额持有人</w:t>
      </w:r>
      <w:r w:rsidRPr="00131D43">
        <w:rPr>
          <w:rFonts w:ascii="宋体" w:hAnsi="宋体" w:cs="Arial" w:hint="eastAsia"/>
          <w:szCs w:val="21"/>
        </w:rPr>
        <w:t>提名；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(3)临时基金管理人：新任基金管理人产生之前，由中国证监会指定临时基金管理人；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(4)备案：基金份额持有人大会选任基金管理人的决议须报中国证监会备案；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(5)公告：基金管理人更换后，由基金托管人在更换基金管理人的基金份额持有人大会决议生效后2个工作日内在指定媒介公告；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(7)审计：基金管理人职责终止的，应当按照法律法规规定聘请会计师事务所对基金财产进行审计，并将审计结果予以公告，同时报中国证监会备案；</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cs="Arial" w:hint="eastAsia"/>
          <w:szCs w:val="21"/>
        </w:rPr>
        <w:t>(8)基金名称变更：基金管理人更换后，如果原任或新任基金管理人要求，应按其要求替换或删除基金名称中与原基金管理人有关的名称字样。</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（二）基金托管人职责终止的情形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1.基金托管人职责终止的情形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有下列情形之一的，基金托管人职责终止：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(1)被依法取消基金托管资格；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(2)依法解散、被依法撤销或被依法宣告破产；</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(3)被基金份额持有人大会解任；</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lastRenderedPageBreak/>
        <w:t>(4)法律法规及中国证监会规定的和《基金合同》约定的其他情形。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2.基金托管人的更换程序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(1)提名：新任基金托管人由基金管理人</w:t>
      </w:r>
      <w:r w:rsidRPr="00131D43">
        <w:rPr>
          <w:rFonts w:ascii="宋体" w:hAnsi="宋体" w:hint="eastAsia"/>
          <w:szCs w:val="21"/>
        </w:rPr>
        <w:t>或由单独或合计持有10%以上(含10%)基金份额的基金份额持有人</w:t>
      </w:r>
      <w:r w:rsidRPr="00131D43">
        <w:rPr>
          <w:rFonts w:ascii="宋体" w:hAnsi="宋体" w:cs="Arial" w:hint="eastAsia"/>
          <w:szCs w:val="21"/>
        </w:rPr>
        <w:t>提名；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(3)临时基金托管人：新任基金托管人产生之前，由中国证监会指定临时基金托管人；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(4)备案：基金份额持有人大会更换基金托管人的决议须报中国证监会备案；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(5)公告：基金托管人更换后，由基金管理人在更换基金托管人的基金份额持有人大会决议生效后 2个工作日内在指定媒介公告；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(7)审计：基金托管人职责终止的，应当按照法律法规规定聘请会计师事务所对基金财产进行审计，并将审计结果予以公告，同时报中国证监会备案。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（三）基金管理人与基金托管人同时更换的条件和程序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2.基金管理人和基金托管人的更换分别按上述程序进行；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3.公告：新任基金管理人和新任基金托管人应在更换基金管理人和基金托管人的基金份额持有人大会决议生效后2日内在指定媒介上联合公告。</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2" w:name="_Toc508294694"/>
      <w:r w:rsidRPr="00131D43">
        <w:rPr>
          <w:rFonts w:ascii="宋体" w:eastAsia="宋体" w:hAnsi="宋体" w:hint="eastAsia"/>
          <w:sz w:val="30"/>
          <w:szCs w:val="30"/>
        </w:rPr>
        <w:t>十五、禁止行为</w:t>
      </w:r>
      <w:bookmarkEnd w:id="92"/>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本协议当事人禁止从事的行为，包括但不限于：</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（一）基金管理人、基金托管人将其固有财产或者他人财产混同于基金财产从事证券投资。</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（二）基金管理人不公平地对待其管理的不同基金财产，基金托管人不公平地对待其托管的不同基金财产。</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（三）基金管理人、基金托管人利用基金财产为基金份额持有人以外的第三人牟取利益。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（四）基金管理人、基金托管人向基金份额持有人违规承诺收益或者承担损失。</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（五）基金管理人、基金托管人对他人泄漏基金运作和管理过程中任何尚未按法律法规规定的方式公开披露的信息。</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（六）基金管理人在没有充足资金的情况下向基金托管人发出投资指令和赎回、分红资金的划拨指令，或违规向基金托管人发出指令。</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（七）基金管理人、基金托管人在行政上、财务上不独立, 其高级管理人员和其他从业人员相互兼职。</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（八）基金托管人私自动用或处分基金财产，根据基金管理人的合法指令、《基金合同》或托管协议的规定进行处分的除外。</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（十）法律法规和《基金合同》禁止的其他行为，以及依照法律、行政法规有关规定，由国务院证券监督管理机构规定禁止基金管理人、基金托管人从事的其他行为。</w:t>
      </w:r>
    </w:p>
    <w:p w:rsidR="00DC2DCF" w:rsidRPr="00131D43" w:rsidRDefault="00DC2DCF" w:rsidP="00DC2DCF">
      <w:pPr>
        <w:adjustRightInd w:val="0"/>
        <w:snapToGrid w:val="0"/>
        <w:rPr>
          <w:rFonts w:ascii="宋体" w:hAnsi="宋体"/>
          <w:szCs w:val="21"/>
        </w:rPr>
      </w:pPr>
    </w:p>
    <w:p w:rsidR="00DC2DCF" w:rsidRPr="00131D43" w:rsidRDefault="00DC2DCF" w:rsidP="00DC2DCF">
      <w:pPr>
        <w:pStyle w:val="2"/>
        <w:jc w:val="center"/>
        <w:rPr>
          <w:rFonts w:ascii="宋体" w:eastAsia="宋体" w:hAnsi="宋体"/>
          <w:sz w:val="30"/>
          <w:szCs w:val="30"/>
        </w:rPr>
      </w:pPr>
      <w:bookmarkStart w:id="93" w:name="_Toc508294695"/>
      <w:r w:rsidRPr="00131D43">
        <w:rPr>
          <w:rFonts w:ascii="宋体" w:eastAsia="宋体" w:hAnsi="宋体" w:hint="eastAsia"/>
          <w:sz w:val="30"/>
          <w:szCs w:val="30"/>
        </w:rPr>
        <w:t>十六、托管协议的变更、终止与基金财产的清算</w:t>
      </w:r>
      <w:bookmarkEnd w:id="93"/>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（一）托管协议的变更程序</w:t>
      </w:r>
    </w:p>
    <w:p w:rsidR="00DC2DCF" w:rsidRPr="00131D43" w:rsidRDefault="00DC2DCF" w:rsidP="00DC2DCF">
      <w:pPr>
        <w:adjustRightInd w:val="0"/>
        <w:snapToGrid w:val="0"/>
        <w:spacing w:line="360" w:lineRule="auto"/>
        <w:ind w:firstLineChars="200" w:firstLine="420"/>
        <w:rPr>
          <w:rFonts w:ascii="宋体" w:hAnsi="宋体"/>
          <w:szCs w:val="21"/>
        </w:rPr>
      </w:pPr>
      <w:r w:rsidRPr="00131D43">
        <w:rPr>
          <w:rFonts w:ascii="宋体" w:hAnsi="宋体" w:cs="Arial" w:hint="eastAsia"/>
          <w:szCs w:val="21"/>
        </w:rPr>
        <w:t>本协议双方当事人经协商一致，可以对协议进行修改。修改后的新协议，其内容不得与《基金合同》的规定有任何冲突。基金托管协议的变更报中国证监会备案后生效。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（二）托管协议终止的情形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1.《基金合同》终止；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2.基金托管人解散、依法被撤销、破产或由其他基金托管人接管基金资产；</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3.基金管理人解散、依法被撤销、破产或由其他基金管理人接管基金管理权；</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4.发生法律法规或《基金合同》规定的终止事项。</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（三）基金财产的清算</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3.基金财产清算小组职责：基金财产清算小组负责基金财产的保管、清理、估价、变现和分配。基金财产清算小组可以依法进行必要的民事活动。</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4.基金财产清算程序：</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(1)《基金合同》终止情形出现时，由基金财产清算小组统一接管基金；</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(2)对基金财产和债权债务进行清理和确认；</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(3)对基金财产进行估值和变现；</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(4)制作清算报告；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(5)聘请会计师事务所对清算报告进行外部审计，聘请律师事务所对清算报告出具法律意见书；</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(6)将清算结果报中国证监会备案并公告；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(7)对基金财产进行分配。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5.基金财产清算的期限为6个月。</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6.清算费用</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清算费用是指基金财产清算小组在进行基金清算过程中发生的所有合理费用，清算费用由基金财产清算小组优先从基金财产中支付。</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7.基金财产清算剩余资产的分配：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依据基金财产清算的分配方案，将基金财产清算后的全部剩余资产扣除基金财产清算费</w:t>
      </w:r>
      <w:r w:rsidRPr="00131D43">
        <w:rPr>
          <w:rFonts w:ascii="宋体" w:hAnsi="宋体" w:cs="Arial" w:hint="eastAsia"/>
          <w:szCs w:val="21"/>
        </w:rPr>
        <w:lastRenderedPageBreak/>
        <w:t>用、交纳所欠税款并清偿基金债务后，按基金份额持有人持有的基金份额比例进行分配。</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8.基金财产清算的公告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9.基金财产清算账册及文件的保存</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基金财产清算账册及有关文件由基金托管人保存至少15年。</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4" w:name="_Toc508294696"/>
      <w:r w:rsidRPr="00131D43">
        <w:rPr>
          <w:rFonts w:ascii="宋体" w:eastAsia="宋体" w:hAnsi="宋体" w:hint="eastAsia"/>
          <w:sz w:val="30"/>
          <w:szCs w:val="30"/>
        </w:rPr>
        <w:t>十七、违约责任</w:t>
      </w:r>
      <w:bookmarkEnd w:id="94"/>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（一）基金管理人、基金托管人不履行本协议或履行本协议不符合约定的，应当承担违约责任。</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95" w:name="_GoBack"/>
      <w:bookmarkEnd w:id="95"/>
      <w:r w:rsidRPr="00131D43">
        <w:rPr>
          <w:rFonts w:ascii="宋体" w:hAnsi="宋体" w:cs="Arial" w:hint="eastAsia"/>
          <w:szCs w:val="21"/>
        </w:rPr>
        <w:t>免责：</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1.不可抗力；</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2.基金管理人、基金托管人按照当时有效的法律法规或中国证监会的规定作为或不作为而造成的损失等；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3.在没有过错的情况下，基金管理人由于按照《基金合同》规定的投资原则投资或不投资造成的直接损失或潜在损失等；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4.非因基金管理人、基金托管人的故意或重大过失造成的计算机系统故障、网络故障、通讯故障、电力故障、计算机病毒攻击及其它意外事故所导致的损失等。</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pPr>
      <w:r w:rsidRPr="00131D43">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DC2DCF" w:rsidRPr="00131D43" w:rsidRDefault="00DC2DCF" w:rsidP="00DC2DCF">
      <w:pPr>
        <w:adjustRightInd w:val="0"/>
        <w:snapToGrid w:val="0"/>
        <w:spacing w:line="360" w:lineRule="auto"/>
        <w:ind w:firstLineChars="200" w:firstLine="420"/>
        <w:outlineLvl w:val="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2DCF" w:rsidRPr="00131D43" w:rsidRDefault="00DC2DCF" w:rsidP="00DC2DCF">
      <w:pPr>
        <w:adjustRightInd w:val="0"/>
        <w:snapToGrid w:val="0"/>
        <w:outlineLvl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6" w:name="_Toc508294697"/>
      <w:r w:rsidRPr="00131D43">
        <w:rPr>
          <w:rFonts w:ascii="宋体" w:eastAsia="宋体" w:hAnsi="宋体" w:hint="eastAsia"/>
          <w:sz w:val="30"/>
          <w:szCs w:val="30"/>
        </w:rPr>
        <w:t>十八、争议解决方式</w:t>
      </w:r>
      <w:bookmarkEnd w:id="96"/>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本协议受中国法律管辖。</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7" w:name="_Toc508294698"/>
      <w:r w:rsidRPr="00131D43">
        <w:rPr>
          <w:rFonts w:ascii="宋体" w:eastAsia="宋体" w:hAnsi="宋体" w:hint="eastAsia"/>
          <w:sz w:val="30"/>
          <w:szCs w:val="30"/>
        </w:rPr>
        <w:t>十九、托管协议的效力</w:t>
      </w:r>
      <w:bookmarkEnd w:id="97"/>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双方对托管协议的效力约定如下：</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（三）托管协议自生效之日起对托管协议当事人具有同等的法律约束力。</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（四）本协议一式六份，协议双方各持二份，上报监管机构二份，每份具有同等的法律效力。</w:t>
      </w:r>
    </w:p>
    <w:p w:rsidR="00DC2DCF" w:rsidRPr="00131D43" w:rsidRDefault="00DC2DCF" w:rsidP="00DC2DCF">
      <w:pPr>
        <w:adjustRightInd w:val="0"/>
        <w:snapToGrid w:val="0"/>
        <w:rPr>
          <w:rFonts w:ascii="宋体" w:hAnsi="宋体" w:cs="Arial"/>
          <w:szCs w:val="21"/>
        </w:rPr>
      </w:pPr>
    </w:p>
    <w:p w:rsidR="00DC2DCF" w:rsidRPr="00131D43" w:rsidRDefault="00DC2DCF" w:rsidP="00DC2DCF">
      <w:pPr>
        <w:pStyle w:val="2"/>
        <w:jc w:val="center"/>
        <w:rPr>
          <w:rFonts w:ascii="宋体" w:eastAsia="宋体" w:hAnsi="宋体"/>
          <w:sz w:val="30"/>
          <w:szCs w:val="30"/>
        </w:rPr>
      </w:pPr>
      <w:bookmarkStart w:id="98" w:name="_Toc508294699"/>
      <w:r w:rsidRPr="00131D43">
        <w:rPr>
          <w:rFonts w:ascii="宋体" w:eastAsia="宋体" w:hAnsi="宋体" w:hint="eastAsia"/>
          <w:sz w:val="30"/>
          <w:szCs w:val="30"/>
        </w:rPr>
        <w:t>二十、其他事项</w:t>
      </w:r>
      <w:bookmarkEnd w:id="98"/>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如发生有权司法机关依法冻结基金份额持有人的基金份额时，基金管理人应予以配合，承担司法协助义务。</w:t>
      </w:r>
    </w:p>
    <w:p w:rsidR="00DC2DCF" w:rsidRPr="00131D43" w:rsidRDefault="00DC2DCF" w:rsidP="00DC2DCF">
      <w:pPr>
        <w:adjustRightInd w:val="0"/>
        <w:snapToGrid w:val="0"/>
        <w:spacing w:line="360" w:lineRule="auto"/>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r w:rsidRPr="00131D43">
        <w:rPr>
          <w:rFonts w:ascii="宋体" w:hAnsi="宋体" w:cs="Arial" w:hint="eastAsia"/>
          <w:szCs w:val="21"/>
        </w:rPr>
        <w:t>除本协议有明确定义外，本协议的用语定义适用《基金合同》的约定。本协议未尽事宜，当事人依据《基金合同》、有关法律法规等规定协商办理。</w:t>
      </w:r>
    </w:p>
    <w:p w:rsidR="00DC2DCF" w:rsidRPr="00131D43" w:rsidRDefault="00DC2DCF" w:rsidP="00DC2DCF">
      <w:pPr>
        <w:adjustRightInd w:val="0"/>
        <w:snapToGrid w:val="0"/>
        <w:rPr>
          <w:rFonts w:ascii="宋体" w:hAnsi="宋体"/>
          <w:b/>
          <w:bCs/>
          <w:szCs w:val="21"/>
        </w:rPr>
      </w:pPr>
    </w:p>
    <w:p w:rsidR="00DC2DCF" w:rsidRPr="00131D43" w:rsidRDefault="00DC2DCF" w:rsidP="00DC2DCF">
      <w:pPr>
        <w:pStyle w:val="2"/>
        <w:jc w:val="center"/>
        <w:rPr>
          <w:rFonts w:ascii="宋体" w:eastAsia="宋体" w:hAnsi="宋体"/>
          <w:sz w:val="30"/>
          <w:szCs w:val="30"/>
        </w:rPr>
      </w:pPr>
      <w:bookmarkStart w:id="99" w:name="_Toc508294700"/>
      <w:r w:rsidRPr="00131D43">
        <w:rPr>
          <w:rFonts w:ascii="宋体" w:eastAsia="宋体" w:hAnsi="宋体" w:hint="eastAsia"/>
          <w:sz w:val="30"/>
          <w:szCs w:val="30"/>
        </w:rPr>
        <w:t>二十一、托管协议的签订</w:t>
      </w:r>
      <w:bookmarkEnd w:id="99"/>
    </w:p>
    <w:p w:rsidR="00DC2DCF" w:rsidRPr="00131D43" w:rsidRDefault="00DC2DCF" w:rsidP="00DC2DCF">
      <w:pPr>
        <w:adjustRightInd w:val="0"/>
        <w:snapToGrid w:val="0"/>
        <w:spacing w:line="360" w:lineRule="auto"/>
        <w:ind w:firstLineChars="200" w:firstLine="420"/>
        <w:rPr>
          <w:rFonts w:ascii="宋体" w:hAnsi="宋体" w:cs="Arial"/>
          <w:szCs w:val="21"/>
        </w:rPr>
      </w:pPr>
      <w:r w:rsidRPr="00131D43">
        <w:rPr>
          <w:rFonts w:ascii="宋体" w:hAnsi="宋体" w:cs="Arial" w:hint="eastAsia"/>
          <w:szCs w:val="21"/>
        </w:rPr>
        <w:t>本协议双方法定代表人或授权代表签章、签订地、签订日</w:t>
      </w:r>
    </w:p>
    <w:p w:rsidR="00DC2DCF" w:rsidRPr="00131D43" w:rsidRDefault="00DC2DCF" w:rsidP="00DC2DCF">
      <w:pPr>
        <w:adjustRightInd w:val="0"/>
        <w:snapToGrid w:val="0"/>
        <w:ind w:firstLineChars="200" w:firstLine="420"/>
        <w:rPr>
          <w:rFonts w:ascii="宋体" w:hAnsi="宋体" w:cs="Arial"/>
          <w:szCs w:val="21"/>
        </w:rPr>
        <w:sectPr w:rsidR="00DC2DCF" w:rsidRPr="00131D43">
          <w:pgSz w:w="11906" w:h="16838" w:code="9"/>
          <w:pgMar w:top="1418" w:right="1701" w:bottom="1418" w:left="1701" w:header="851" w:footer="992" w:gutter="0"/>
          <w:cols w:space="425"/>
          <w:docGrid w:type="lines" w:linePitch="312"/>
        </w:sect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lastRenderedPageBreak/>
        <w:t>本页无正文，为《南方瑞合三年定期开放混合型发起式证券投资基金(LOF)托管协议》的签字盖章页。</w:t>
      </w:r>
    </w:p>
    <w:p w:rsidR="00DC2DCF" w:rsidRPr="00131D43" w:rsidRDefault="00DC2DCF" w:rsidP="00DC2DCF">
      <w:pPr>
        <w:spacing w:line="360" w:lineRule="auto"/>
        <w:rPr>
          <w:rFonts w:ascii="宋体" w:hAnsi="宋体"/>
          <w:szCs w:val="21"/>
        </w:rPr>
      </w:pPr>
    </w:p>
    <w:p w:rsidR="00DC2DCF" w:rsidRPr="00131D43" w:rsidRDefault="00DC2DCF" w:rsidP="00DC2DCF">
      <w:pPr>
        <w:spacing w:line="360" w:lineRule="auto"/>
        <w:rPr>
          <w:rFonts w:ascii="宋体" w:hAnsi="宋体"/>
          <w:szCs w:val="21"/>
        </w:r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t>基金管理人： 南方基金管理股份有限公司（盖章）</w:t>
      </w: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t xml:space="preserve">法定代表人或授权代表：                   </w:t>
      </w: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t>基金托管人：中国建设银行股份有限公司（盖章）</w:t>
      </w: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t xml:space="preserve">法定代表人或授权代表：                   </w:t>
      </w:r>
    </w:p>
    <w:p w:rsidR="00DC2DCF" w:rsidRPr="00131D43" w:rsidRDefault="00DC2DCF" w:rsidP="00DC2DCF">
      <w:pPr>
        <w:spacing w:line="360" w:lineRule="auto"/>
        <w:ind w:right="26"/>
        <w:rPr>
          <w:rFonts w:ascii="宋体" w:hAnsi="宋体"/>
          <w:b/>
          <w:szCs w:val="21"/>
        </w:rPr>
      </w:pPr>
    </w:p>
    <w:p w:rsidR="00DC2DCF" w:rsidRPr="00131D43" w:rsidRDefault="00DC2DCF" w:rsidP="00DC2DCF">
      <w:pPr>
        <w:spacing w:line="360" w:lineRule="auto"/>
        <w:ind w:right="26"/>
        <w:rPr>
          <w:rFonts w:ascii="宋体" w:hAnsi="宋体"/>
          <w:b/>
          <w:szCs w:val="21"/>
        </w:rPr>
      </w:pPr>
    </w:p>
    <w:p w:rsidR="00DC2DCF" w:rsidRPr="00131D43" w:rsidRDefault="00DC2DCF" w:rsidP="00DC2DCF">
      <w:pPr>
        <w:spacing w:line="360" w:lineRule="auto"/>
        <w:ind w:right="26"/>
        <w:rPr>
          <w:rFonts w:ascii="宋体" w:hAnsi="宋体"/>
          <w:b/>
          <w:szCs w:val="21"/>
        </w:rPr>
      </w:pPr>
    </w:p>
    <w:p w:rsidR="00DC2DCF" w:rsidRPr="00131D43" w:rsidRDefault="00DC2DCF" w:rsidP="00DC2DCF">
      <w:pPr>
        <w:spacing w:line="360" w:lineRule="auto"/>
        <w:ind w:right="26"/>
        <w:rPr>
          <w:rFonts w:ascii="宋体" w:hAnsi="宋体"/>
          <w:szCs w:val="21"/>
        </w:rPr>
      </w:pPr>
      <w:r w:rsidRPr="00131D43">
        <w:rPr>
          <w:rFonts w:ascii="宋体" w:hAnsi="宋体" w:hint="eastAsia"/>
          <w:szCs w:val="21"/>
        </w:rPr>
        <w:t>签订地点：北京</w:t>
      </w:r>
    </w:p>
    <w:p w:rsidR="00DC2DCF" w:rsidRPr="00A51BD1" w:rsidRDefault="00DC2DCF" w:rsidP="00DC2DCF">
      <w:pPr>
        <w:rPr>
          <w:rFonts w:ascii="宋体" w:hAnsi="宋体"/>
          <w:szCs w:val="21"/>
        </w:rPr>
      </w:pPr>
      <w:r w:rsidRPr="00131D43">
        <w:rPr>
          <w:rFonts w:ascii="宋体" w:hAnsi="宋体" w:hint="eastAsia"/>
          <w:szCs w:val="21"/>
        </w:rPr>
        <w:t>签 订 日：     年     月    日</w:t>
      </w:r>
    </w:p>
    <w:p w:rsidR="00C4429A" w:rsidRPr="00DC2DCF" w:rsidRDefault="00C4429A"/>
    <w:sectPr w:rsidR="00C4429A" w:rsidRPr="00DC2DCF"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4DA" w:rsidRDefault="00F624DA" w:rsidP="00BF3FAD">
      <w:r>
        <w:separator/>
      </w:r>
    </w:p>
  </w:endnote>
  <w:endnote w:type="continuationSeparator" w:id="1">
    <w:p w:rsidR="00F624DA" w:rsidRDefault="00F624DA" w:rsidP="00BF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76" w:rsidRDefault="00EB28C9">
    <w:pPr>
      <w:pStyle w:val="a5"/>
      <w:framePr w:wrap="around" w:vAnchor="text" w:hAnchor="margin" w:xAlign="center" w:y="1"/>
      <w:rPr>
        <w:rStyle w:val="a6"/>
      </w:rPr>
    </w:pPr>
    <w:r>
      <w:rPr>
        <w:rStyle w:val="a6"/>
      </w:rPr>
      <w:fldChar w:fldCharType="begin"/>
    </w:r>
    <w:r w:rsidR="00C4429A">
      <w:rPr>
        <w:rStyle w:val="a6"/>
      </w:rPr>
      <w:instrText xml:space="preserve">PAGE  </w:instrText>
    </w:r>
    <w:r>
      <w:rPr>
        <w:rStyle w:val="a6"/>
      </w:rPr>
      <w:fldChar w:fldCharType="end"/>
    </w:r>
  </w:p>
  <w:p w:rsidR="00E90C76" w:rsidRDefault="00F624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76" w:rsidRDefault="00EB28C9">
    <w:pPr>
      <w:pStyle w:val="a5"/>
      <w:framePr w:wrap="around" w:vAnchor="text" w:hAnchor="margin" w:xAlign="center" w:y="1"/>
      <w:rPr>
        <w:rStyle w:val="a6"/>
      </w:rPr>
    </w:pPr>
    <w:r>
      <w:rPr>
        <w:rStyle w:val="a6"/>
      </w:rPr>
      <w:fldChar w:fldCharType="begin"/>
    </w:r>
    <w:r w:rsidR="00C4429A">
      <w:rPr>
        <w:rStyle w:val="a6"/>
      </w:rPr>
      <w:instrText xml:space="preserve">PAGE  </w:instrText>
    </w:r>
    <w:r>
      <w:rPr>
        <w:rStyle w:val="a6"/>
      </w:rPr>
      <w:fldChar w:fldCharType="separate"/>
    </w:r>
    <w:r w:rsidR="00A31847">
      <w:rPr>
        <w:rStyle w:val="a6"/>
        <w:noProof/>
      </w:rPr>
      <w:t>44</w:t>
    </w:r>
    <w:r>
      <w:rPr>
        <w:rStyle w:val="a6"/>
      </w:rPr>
      <w:fldChar w:fldCharType="end"/>
    </w:r>
  </w:p>
  <w:p w:rsidR="00E90C76" w:rsidRDefault="00F624D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B9" w:rsidRDefault="00F624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4DA" w:rsidRDefault="00F624DA" w:rsidP="00BF3FAD">
      <w:r>
        <w:separator/>
      </w:r>
    </w:p>
  </w:footnote>
  <w:footnote w:type="continuationSeparator" w:id="1">
    <w:p w:rsidR="00F624DA" w:rsidRDefault="00F624DA" w:rsidP="00BF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76" w:rsidRDefault="00F624DA">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B9" w:rsidRDefault="00F624D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DCF"/>
    <w:rsid w:val="00294BF9"/>
    <w:rsid w:val="00A31847"/>
    <w:rsid w:val="00A63621"/>
    <w:rsid w:val="00BC6C53"/>
    <w:rsid w:val="00BF3FAD"/>
    <w:rsid w:val="00C4429A"/>
    <w:rsid w:val="00CB691D"/>
    <w:rsid w:val="00CC2236"/>
    <w:rsid w:val="00DC2DCF"/>
    <w:rsid w:val="00EB28C9"/>
    <w:rsid w:val="00EE3D48"/>
    <w:rsid w:val="00F62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AD"/>
    <w:pPr>
      <w:widowControl w:val="0"/>
      <w:jc w:val="both"/>
    </w:pPr>
  </w:style>
  <w:style w:type="paragraph" w:styleId="2">
    <w:name w:val="heading 2"/>
    <w:basedOn w:val="a"/>
    <w:next w:val="a0"/>
    <w:link w:val="2Char"/>
    <w:qFormat/>
    <w:rsid w:val="00DC2DCF"/>
    <w:pPr>
      <w:keepNext/>
      <w:keepLines/>
      <w:spacing w:before="260" w:after="260" w:line="416"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C2DCF"/>
    <w:rPr>
      <w:rFonts w:ascii="Arial" w:eastAsia="黑体" w:hAnsi="Arial" w:cs="Times New Roman"/>
      <w:b/>
      <w:kern w:val="0"/>
      <w:sz w:val="32"/>
      <w:szCs w:val="20"/>
    </w:rPr>
  </w:style>
  <w:style w:type="paragraph" w:styleId="a4">
    <w:name w:val="header"/>
    <w:basedOn w:val="a"/>
    <w:link w:val="Char"/>
    <w:uiPriority w:val="99"/>
    <w:unhideWhenUsed/>
    <w:rsid w:val="00DC2DCF"/>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
    <w:name w:val="页眉 Char"/>
    <w:basedOn w:val="a1"/>
    <w:link w:val="a4"/>
    <w:uiPriority w:val="99"/>
    <w:rsid w:val="00DC2DCF"/>
    <w:rPr>
      <w:rFonts w:ascii="Calibri" w:eastAsia="宋体" w:hAnsi="Calibri" w:cs="Times New Roman"/>
      <w:kern w:val="0"/>
      <w:sz w:val="18"/>
      <w:szCs w:val="18"/>
    </w:rPr>
  </w:style>
  <w:style w:type="paragraph" w:styleId="a5">
    <w:name w:val="footer"/>
    <w:basedOn w:val="a"/>
    <w:link w:val="Char0"/>
    <w:uiPriority w:val="99"/>
    <w:unhideWhenUsed/>
    <w:rsid w:val="00DC2DCF"/>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1"/>
    <w:link w:val="a5"/>
    <w:uiPriority w:val="99"/>
    <w:rsid w:val="00DC2DCF"/>
    <w:rPr>
      <w:rFonts w:ascii="Calibri" w:eastAsia="宋体" w:hAnsi="Calibri" w:cs="Times New Roman"/>
      <w:kern w:val="0"/>
      <w:sz w:val="18"/>
      <w:szCs w:val="18"/>
    </w:rPr>
  </w:style>
  <w:style w:type="character" w:styleId="a6">
    <w:name w:val="page number"/>
    <w:basedOn w:val="a1"/>
    <w:rsid w:val="00DC2DCF"/>
  </w:style>
  <w:style w:type="paragraph" w:styleId="a7">
    <w:name w:val="Normal (Web)"/>
    <w:basedOn w:val="a"/>
    <w:rsid w:val="00DC2DCF"/>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DC2DCF"/>
    <w:rPr>
      <w:b/>
      <w:bCs/>
    </w:rPr>
  </w:style>
  <w:style w:type="character" w:styleId="a9">
    <w:name w:val="Hyperlink"/>
    <w:uiPriority w:val="99"/>
    <w:rsid w:val="00DC2DCF"/>
    <w:rPr>
      <w:color w:val="0000FF"/>
      <w:u w:val="single"/>
    </w:rPr>
  </w:style>
  <w:style w:type="paragraph" w:customStyle="1" w:styleId="wz1">
    <w:name w:val="wz1"/>
    <w:basedOn w:val="a"/>
    <w:rsid w:val="00DC2DC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DC2DCF"/>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DC2DCF"/>
    <w:rPr>
      <w:rFonts w:ascii="仿宋_GB2312" w:eastAsia="仿宋_GB2312" w:hAnsi="Times New Roman" w:cs="Times New Roman"/>
      <w:color w:val="000000"/>
      <w:kern w:val="0"/>
      <w:sz w:val="24"/>
      <w:szCs w:val="28"/>
    </w:rPr>
  </w:style>
  <w:style w:type="character" w:customStyle="1" w:styleId="read">
    <w:name w:val="read"/>
    <w:basedOn w:val="a1"/>
    <w:rsid w:val="00DC2DCF"/>
  </w:style>
  <w:style w:type="paragraph" w:styleId="a0">
    <w:name w:val="Normal Indent"/>
    <w:basedOn w:val="a"/>
    <w:rsid w:val="00DC2DCF"/>
    <w:pPr>
      <w:ind w:firstLineChars="200" w:firstLine="420"/>
    </w:pPr>
    <w:rPr>
      <w:rFonts w:ascii="Times New Roman" w:eastAsia="宋体" w:hAnsi="Times New Roman" w:cs="Times New Roman"/>
      <w:szCs w:val="24"/>
    </w:rPr>
  </w:style>
  <w:style w:type="paragraph" w:styleId="ab">
    <w:name w:val="Body Text Indent"/>
    <w:basedOn w:val="a"/>
    <w:link w:val="Char2"/>
    <w:rsid w:val="00DC2DCF"/>
    <w:pPr>
      <w:adjustRightInd w:val="0"/>
      <w:snapToGrid w:val="0"/>
      <w:spacing w:line="560" w:lineRule="exact"/>
      <w:ind w:firstLineChars="200" w:firstLine="480"/>
    </w:pPr>
    <w:rPr>
      <w:rFonts w:ascii="Times New Roman" w:eastAsia="方正仿宋简体" w:hAnsi="Times New Roman" w:cs="Times New Roman"/>
      <w:kern w:val="0"/>
      <w:sz w:val="24"/>
      <w:szCs w:val="30"/>
    </w:rPr>
  </w:style>
  <w:style w:type="character" w:customStyle="1" w:styleId="Char2">
    <w:name w:val="正文文本缩进 Char"/>
    <w:basedOn w:val="a1"/>
    <w:link w:val="ab"/>
    <w:rsid w:val="00DC2DCF"/>
    <w:rPr>
      <w:rFonts w:ascii="Times New Roman" w:eastAsia="方正仿宋简体" w:hAnsi="Times New Roman" w:cs="Times New Roman"/>
      <w:kern w:val="0"/>
      <w:sz w:val="24"/>
      <w:szCs w:val="30"/>
    </w:rPr>
  </w:style>
  <w:style w:type="paragraph" w:styleId="20">
    <w:name w:val="Body Text Indent 2"/>
    <w:basedOn w:val="a"/>
    <w:link w:val="2Char0"/>
    <w:rsid w:val="00DC2DCF"/>
    <w:pPr>
      <w:spacing w:line="360" w:lineRule="auto"/>
      <w:ind w:firstLine="525"/>
    </w:pPr>
    <w:rPr>
      <w:rFonts w:ascii="宋体" w:eastAsia="宋体" w:hAnsi="宋体" w:cs="Times New Roman"/>
      <w:kern w:val="0"/>
      <w:sz w:val="28"/>
      <w:szCs w:val="20"/>
    </w:rPr>
  </w:style>
  <w:style w:type="character" w:customStyle="1" w:styleId="2Char0">
    <w:name w:val="正文文本缩进 2 Char"/>
    <w:basedOn w:val="a1"/>
    <w:link w:val="20"/>
    <w:rsid w:val="00DC2DCF"/>
    <w:rPr>
      <w:rFonts w:ascii="宋体" w:eastAsia="宋体" w:hAnsi="宋体" w:cs="Times New Roman"/>
      <w:kern w:val="0"/>
      <w:sz w:val="28"/>
      <w:szCs w:val="20"/>
    </w:rPr>
  </w:style>
  <w:style w:type="paragraph" w:styleId="3">
    <w:name w:val="Body Text Indent 3"/>
    <w:basedOn w:val="a"/>
    <w:link w:val="3Char"/>
    <w:rsid w:val="00DC2DCF"/>
    <w:pPr>
      <w:adjustRightInd w:val="0"/>
      <w:snapToGrid w:val="0"/>
      <w:ind w:firstLineChars="200" w:firstLine="480"/>
    </w:pPr>
    <w:rPr>
      <w:rFonts w:ascii="仿宋_GB2312" w:eastAsia="仿宋_GB2312" w:hAnsi="宋体" w:cs="Times New Roman"/>
      <w:color w:val="000000"/>
      <w:kern w:val="0"/>
      <w:sz w:val="24"/>
      <w:szCs w:val="24"/>
    </w:rPr>
  </w:style>
  <w:style w:type="character" w:customStyle="1" w:styleId="3Char">
    <w:name w:val="正文文本缩进 3 Char"/>
    <w:basedOn w:val="a1"/>
    <w:link w:val="3"/>
    <w:rsid w:val="00DC2DCF"/>
    <w:rPr>
      <w:rFonts w:ascii="仿宋_GB2312" w:eastAsia="仿宋_GB2312" w:hAnsi="宋体" w:cs="Times New Roman"/>
      <w:color w:val="000000"/>
      <w:kern w:val="0"/>
      <w:sz w:val="24"/>
      <w:szCs w:val="24"/>
    </w:rPr>
  </w:style>
  <w:style w:type="paragraph" w:styleId="1">
    <w:name w:val="toc 1"/>
    <w:basedOn w:val="a"/>
    <w:next w:val="a"/>
    <w:autoRedefine/>
    <w:semiHidden/>
    <w:rsid w:val="00DC2DCF"/>
    <w:rPr>
      <w:rFonts w:ascii="Times New Roman" w:eastAsia="宋体" w:hAnsi="Times New Roman" w:cs="Times New Roman"/>
      <w:szCs w:val="24"/>
    </w:rPr>
  </w:style>
  <w:style w:type="paragraph" w:styleId="21">
    <w:name w:val="toc 2"/>
    <w:basedOn w:val="a"/>
    <w:next w:val="a"/>
    <w:autoRedefine/>
    <w:uiPriority w:val="39"/>
    <w:rsid w:val="00DC2DCF"/>
    <w:pPr>
      <w:tabs>
        <w:tab w:val="right" w:leader="dot" w:pos="8494"/>
      </w:tabs>
      <w:spacing w:line="360" w:lineRule="auto"/>
      <w:ind w:leftChars="200" w:left="420"/>
    </w:pPr>
    <w:rPr>
      <w:rFonts w:ascii="Times New Roman" w:eastAsia="宋体" w:hAnsi="Times New Roman" w:cs="Times New Roman"/>
      <w:szCs w:val="24"/>
    </w:rPr>
  </w:style>
  <w:style w:type="paragraph" w:styleId="30">
    <w:name w:val="toc 3"/>
    <w:basedOn w:val="a"/>
    <w:next w:val="a"/>
    <w:autoRedefine/>
    <w:semiHidden/>
    <w:rsid w:val="00DC2DCF"/>
    <w:pPr>
      <w:ind w:leftChars="400" w:left="840"/>
    </w:pPr>
    <w:rPr>
      <w:rFonts w:ascii="Times New Roman" w:eastAsia="宋体" w:hAnsi="Times New Roman" w:cs="Times New Roman"/>
      <w:szCs w:val="24"/>
    </w:rPr>
  </w:style>
  <w:style w:type="paragraph" w:styleId="4">
    <w:name w:val="toc 4"/>
    <w:basedOn w:val="a"/>
    <w:next w:val="a"/>
    <w:autoRedefine/>
    <w:semiHidden/>
    <w:rsid w:val="00DC2DCF"/>
    <w:pPr>
      <w:ind w:leftChars="600" w:left="1260"/>
    </w:pPr>
    <w:rPr>
      <w:rFonts w:ascii="Times New Roman" w:eastAsia="宋体" w:hAnsi="Times New Roman" w:cs="Times New Roman"/>
      <w:szCs w:val="24"/>
    </w:rPr>
  </w:style>
  <w:style w:type="paragraph" w:styleId="5">
    <w:name w:val="toc 5"/>
    <w:basedOn w:val="a"/>
    <w:next w:val="a"/>
    <w:autoRedefine/>
    <w:semiHidden/>
    <w:rsid w:val="00DC2DCF"/>
    <w:pPr>
      <w:ind w:leftChars="800" w:left="1680"/>
    </w:pPr>
    <w:rPr>
      <w:rFonts w:ascii="Times New Roman" w:eastAsia="宋体" w:hAnsi="Times New Roman" w:cs="Times New Roman"/>
      <w:szCs w:val="24"/>
    </w:rPr>
  </w:style>
  <w:style w:type="paragraph" w:styleId="6">
    <w:name w:val="toc 6"/>
    <w:basedOn w:val="a"/>
    <w:next w:val="a"/>
    <w:autoRedefine/>
    <w:semiHidden/>
    <w:rsid w:val="00DC2DCF"/>
    <w:pPr>
      <w:ind w:leftChars="1000" w:left="2100"/>
    </w:pPr>
    <w:rPr>
      <w:rFonts w:ascii="Times New Roman" w:eastAsia="宋体" w:hAnsi="Times New Roman" w:cs="Times New Roman"/>
      <w:szCs w:val="24"/>
    </w:rPr>
  </w:style>
  <w:style w:type="paragraph" w:styleId="7">
    <w:name w:val="toc 7"/>
    <w:basedOn w:val="a"/>
    <w:next w:val="a"/>
    <w:autoRedefine/>
    <w:semiHidden/>
    <w:rsid w:val="00DC2DCF"/>
    <w:pPr>
      <w:ind w:leftChars="1200" w:left="2520"/>
    </w:pPr>
    <w:rPr>
      <w:rFonts w:ascii="Times New Roman" w:eastAsia="宋体" w:hAnsi="Times New Roman" w:cs="Times New Roman"/>
      <w:szCs w:val="24"/>
    </w:rPr>
  </w:style>
  <w:style w:type="paragraph" w:styleId="8">
    <w:name w:val="toc 8"/>
    <w:basedOn w:val="a"/>
    <w:next w:val="a"/>
    <w:autoRedefine/>
    <w:semiHidden/>
    <w:rsid w:val="00DC2DCF"/>
    <w:pPr>
      <w:ind w:leftChars="1400" w:left="2940"/>
    </w:pPr>
    <w:rPr>
      <w:rFonts w:ascii="Times New Roman" w:eastAsia="宋体" w:hAnsi="Times New Roman" w:cs="Times New Roman"/>
      <w:szCs w:val="24"/>
    </w:rPr>
  </w:style>
  <w:style w:type="paragraph" w:styleId="9">
    <w:name w:val="toc 9"/>
    <w:basedOn w:val="a"/>
    <w:next w:val="a"/>
    <w:autoRedefine/>
    <w:semiHidden/>
    <w:rsid w:val="00DC2DCF"/>
    <w:pPr>
      <w:ind w:leftChars="1600" w:left="3360"/>
    </w:pPr>
    <w:rPr>
      <w:rFonts w:ascii="Times New Roman" w:eastAsia="宋体" w:hAnsi="Times New Roman" w:cs="Times New Roman"/>
      <w:szCs w:val="24"/>
    </w:rPr>
  </w:style>
  <w:style w:type="paragraph" w:styleId="ac">
    <w:name w:val="Balloon Text"/>
    <w:basedOn w:val="a"/>
    <w:link w:val="Char3"/>
    <w:semiHidden/>
    <w:rsid w:val="00DC2DCF"/>
    <w:rPr>
      <w:rFonts w:ascii="Times New Roman" w:eastAsia="宋体" w:hAnsi="Times New Roman" w:cs="Times New Roman"/>
      <w:kern w:val="0"/>
      <w:sz w:val="18"/>
      <w:szCs w:val="18"/>
    </w:rPr>
  </w:style>
  <w:style w:type="character" w:customStyle="1" w:styleId="Char3">
    <w:name w:val="批注框文本 Char"/>
    <w:basedOn w:val="a1"/>
    <w:link w:val="ac"/>
    <w:semiHidden/>
    <w:rsid w:val="00DC2DCF"/>
    <w:rPr>
      <w:rFonts w:ascii="Times New Roman" w:eastAsia="宋体" w:hAnsi="Times New Roman" w:cs="Times New Roman"/>
      <w:kern w:val="0"/>
      <w:sz w:val="18"/>
      <w:szCs w:val="18"/>
    </w:rPr>
  </w:style>
  <w:style w:type="paragraph" w:customStyle="1" w:styleId="Char4">
    <w:name w:val="Char"/>
    <w:basedOn w:val="a"/>
    <w:rsid w:val="00DC2DCF"/>
    <w:rPr>
      <w:rFonts w:ascii="Times New Roman" w:eastAsia="宋体" w:hAnsi="Times New Roman" w:cs="Times New Roman"/>
      <w:szCs w:val="24"/>
    </w:rPr>
  </w:style>
  <w:style w:type="paragraph" w:customStyle="1" w:styleId="Char10">
    <w:name w:val="Char1"/>
    <w:basedOn w:val="a"/>
    <w:autoRedefine/>
    <w:rsid w:val="00DC2DCF"/>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DC2DCF"/>
    <w:rPr>
      <w:rFonts w:ascii="Times New Roman" w:eastAsia="宋体" w:hAnsi="Times New Roman" w:cs="Times New Roman"/>
      <w:szCs w:val="24"/>
    </w:rPr>
  </w:style>
  <w:style w:type="character" w:styleId="ad">
    <w:name w:val="annotation reference"/>
    <w:rsid w:val="00DC2DCF"/>
    <w:rPr>
      <w:sz w:val="21"/>
      <w:szCs w:val="21"/>
    </w:rPr>
  </w:style>
  <w:style w:type="paragraph" w:styleId="ae">
    <w:name w:val="annotation text"/>
    <w:basedOn w:val="a"/>
    <w:link w:val="Char5"/>
    <w:qFormat/>
    <w:rsid w:val="00DC2DCF"/>
    <w:pPr>
      <w:jc w:val="left"/>
    </w:pPr>
    <w:rPr>
      <w:rFonts w:ascii="Times New Roman" w:eastAsia="宋体" w:hAnsi="Times New Roman" w:cs="Times New Roman"/>
      <w:kern w:val="0"/>
      <w:sz w:val="20"/>
      <w:szCs w:val="24"/>
    </w:rPr>
  </w:style>
  <w:style w:type="character" w:customStyle="1" w:styleId="Char5">
    <w:name w:val="批注文字 Char"/>
    <w:basedOn w:val="a1"/>
    <w:link w:val="ae"/>
    <w:rsid w:val="00DC2DC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DC2DCF"/>
    <w:rPr>
      <w:rFonts w:ascii="Times New Roman" w:eastAsia="宋体" w:hAnsi="Times New Roman" w:cs="Times New Roman"/>
      <w:szCs w:val="24"/>
    </w:rPr>
  </w:style>
  <w:style w:type="paragraph" w:customStyle="1" w:styleId="CharChar">
    <w:name w:val="Char Char"/>
    <w:basedOn w:val="a"/>
    <w:rsid w:val="00DC2DCF"/>
    <w:rPr>
      <w:rFonts w:ascii="Times New Roman" w:eastAsia="宋体" w:hAnsi="Times New Roman" w:cs="Times New Roman"/>
      <w:szCs w:val="20"/>
    </w:rPr>
  </w:style>
  <w:style w:type="paragraph" w:styleId="HTML">
    <w:name w:val="HTML Preformatted"/>
    <w:basedOn w:val="a"/>
    <w:link w:val="HTMLChar"/>
    <w:uiPriority w:val="99"/>
    <w:unhideWhenUsed/>
    <w:rsid w:val="00DC2D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rsid w:val="00DC2DCF"/>
    <w:rPr>
      <w:rFonts w:ascii="宋体" w:eastAsia="宋体" w:hAnsi="宋体" w:cs="Times New Roman"/>
      <w:kern w:val="0"/>
      <w:sz w:val="24"/>
      <w:szCs w:val="24"/>
    </w:rPr>
  </w:style>
  <w:style w:type="paragraph" w:styleId="af">
    <w:name w:val="annotation subject"/>
    <w:basedOn w:val="ae"/>
    <w:next w:val="ae"/>
    <w:link w:val="Char6"/>
    <w:rsid w:val="00DC2DCF"/>
    <w:rPr>
      <w:b/>
      <w:bCs/>
    </w:rPr>
  </w:style>
  <w:style w:type="character" w:customStyle="1" w:styleId="Char6">
    <w:name w:val="批注主题 Char"/>
    <w:basedOn w:val="Char5"/>
    <w:link w:val="af"/>
    <w:rsid w:val="00DC2DCF"/>
    <w:rPr>
      <w:b/>
      <w:bCs/>
    </w:rPr>
  </w:style>
  <w:style w:type="character" w:styleId="af0">
    <w:name w:val="FollowedHyperlink"/>
    <w:uiPriority w:val="99"/>
    <w:semiHidden/>
    <w:unhideWhenUsed/>
    <w:rsid w:val="00DC2DCF"/>
    <w:rPr>
      <w:color w:val="800080"/>
      <w:u w:val="single"/>
    </w:rPr>
  </w:style>
  <w:style w:type="paragraph" w:styleId="af1">
    <w:name w:val="Revision"/>
    <w:hidden/>
    <w:uiPriority w:val="99"/>
    <w:semiHidden/>
    <w:rsid w:val="00DC2DCF"/>
    <w:rPr>
      <w:rFonts w:ascii="Times New Roman" w:eastAsia="宋体" w:hAnsi="Times New Roman" w:cs="Times New Roman"/>
      <w:szCs w:val="24"/>
    </w:rPr>
  </w:style>
  <w:style w:type="paragraph" w:styleId="af2">
    <w:name w:val="Document Map"/>
    <w:basedOn w:val="a"/>
    <w:link w:val="Char7"/>
    <w:uiPriority w:val="99"/>
    <w:semiHidden/>
    <w:unhideWhenUsed/>
    <w:rsid w:val="00DC2DCF"/>
    <w:rPr>
      <w:rFonts w:ascii="宋体" w:eastAsia="宋体" w:hAnsi="Times New Roman" w:cs="Times New Roman"/>
      <w:sz w:val="18"/>
      <w:szCs w:val="18"/>
    </w:rPr>
  </w:style>
  <w:style w:type="character" w:customStyle="1" w:styleId="Char7">
    <w:name w:val="文档结构图 Char"/>
    <w:basedOn w:val="a1"/>
    <w:link w:val="af2"/>
    <w:uiPriority w:val="99"/>
    <w:semiHidden/>
    <w:rsid w:val="00DC2DCF"/>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4747</Words>
  <Characters>27058</Characters>
  <Application>Microsoft Office Word</Application>
  <DocSecurity>0</DocSecurity>
  <Lines>225</Lines>
  <Paragraphs>63</Paragraphs>
  <ScaleCrop>false</ScaleCrop>
  <Company/>
  <LinksUpToDate>false</LinksUpToDate>
  <CharactersWithSpaces>31742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汤艺娜(0521)</dc:creator>
  <cp:keywords/>
  <dc:description/>
  <cp:lastModifiedBy>汤艺娜</cp:lastModifiedBy>
  <cp:revision>7</cp:revision>
  <dcterms:created xsi:type="dcterms:W3CDTF">2018-05-24T08:52:00Z</dcterms:created>
  <dcterms:modified xsi:type="dcterms:W3CDTF">2018-07-19T01:58:00Z</dcterms:modified>
</cp:coreProperties>
</file>