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2D294" w14:textId="77777777" w:rsidR="006E45BA" w:rsidRPr="00DF2BBE" w:rsidRDefault="006E45BA" w:rsidP="007B2D1A">
      <w:pPr>
        <w:tabs>
          <w:tab w:val="left" w:pos="1843"/>
        </w:tabs>
        <w:adjustRightInd w:val="0"/>
        <w:snapToGrid w:val="0"/>
        <w:jc w:val="center"/>
        <w:rPr>
          <w:rFonts w:cs="Arial"/>
          <w:sz w:val="24"/>
        </w:rPr>
      </w:pPr>
    </w:p>
    <w:p w14:paraId="21E55E1F" w14:textId="77777777" w:rsidR="006E45BA" w:rsidRPr="00DF2BBE" w:rsidRDefault="006E45BA" w:rsidP="006E45BA">
      <w:pPr>
        <w:adjustRightInd w:val="0"/>
        <w:snapToGrid w:val="0"/>
        <w:jc w:val="center"/>
        <w:rPr>
          <w:rFonts w:cs="Arial"/>
          <w:sz w:val="24"/>
        </w:rPr>
      </w:pPr>
    </w:p>
    <w:p w14:paraId="77588361" w14:textId="77777777" w:rsidR="006E45BA" w:rsidRPr="00DF2BBE" w:rsidRDefault="006E45BA" w:rsidP="006E45BA">
      <w:pPr>
        <w:adjustRightInd w:val="0"/>
        <w:snapToGrid w:val="0"/>
        <w:jc w:val="center"/>
        <w:rPr>
          <w:rFonts w:cs="Arial"/>
          <w:sz w:val="24"/>
        </w:rPr>
      </w:pPr>
    </w:p>
    <w:p w14:paraId="19B52251" w14:textId="77777777" w:rsidR="006E45BA" w:rsidRPr="00DF2BBE" w:rsidRDefault="006E45BA" w:rsidP="006E45BA">
      <w:pPr>
        <w:adjustRightInd w:val="0"/>
        <w:snapToGrid w:val="0"/>
        <w:jc w:val="center"/>
        <w:rPr>
          <w:rFonts w:cs="Arial"/>
          <w:sz w:val="24"/>
        </w:rPr>
      </w:pPr>
    </w:p>
    <w:p w14:paraId="54F23D7D" w14:textId="77777777" w:rsidR="006E45BA" w:rsidRPr="00DF2BBE" w:rsidRDefault="006E45BA" w:rsidP="006E45BA">
      <w:pPr>
        <w:adjustRightInd w:val="0"/>
        <w:snapToGrid w:val="0"/>
        <w:jc w:val="center"/>
        <w:rPr>
          <w:rFonts w:cs="Arial"/>
          <w:sz w:val="24"/>
        </w:rPr>
      </w:pPr>
    </w:p>
    <w:p w14:paraId="6C2DC9DC" w14:textId="77777777" w:rsidR="006E45BA" w:rsidRPr="00DF2BBE" w:rsidRDefault="006E45BA" w:rsidP="006E45BA">
      <w:pPr>
        <w:adjustRightInd w:val="0"/>
        <w:snapToGrid w:val="0"/>
        <w:jc w:val="center"/>
        <w:rPr>
          <w:rFonts w:cs="Arial"/>
          <w:sz w:val="24"/>
        </w:rPr>
      </w:pPr>
    </w:p>
    <w:p w14:paraId="33A5FAE1" w14:textId="77777777" w:rsidR="006E45BA" w:rsidRPr="00DF2BBE" w:rsidRDefault="006E45BA" w:rsidP="006E45BA">
      <w:pPr>
        <w:adjustRightInd w:val="0"/>
        <w:snapToGrid w:val="0"/>
        <w:jc w:val="center"/>
        <w:rPr>
          <w:rFonts w:cs="Arial"/>
          <w:sz w:val="24"/>
        </w:rPr>
      </w:pPr>
    </w:p>
    <w:p w14:paraId="01964A41" w14:textId="77777777" w:rsidR="006E276C" w:rsidRPr="00B55DA4" w:rsidRDefault="006E276C" w:rsidP="006E276C">
      <w:pPr>
        <w:jc w:val="center"/>
        <w:rPr>
          <w:b/>
          <w:sz w:val="48"/>
          <w:szCs w:val="20"/>
        </w:rPr>
      </w:pPr>
      <w:r w:rsidRPr="00B55DA4">
        <w:rPr>
          <w:rFonts w:hint="eastAsia"/>
          <w:b/>
          <w:sz w:val="48"/>
          <w:szCs w:val="20"/>
        </w:rPr>
        <w:t>融通基金管理有限公司</w:t>
      </w:r>
    </w:p>
    <w:p w14:paraId="7DAB6225" w14:textId="77777777" w:rsidR="006E45BA" w:rsidRPr="00B55DA4" w:rsidRDefault="006E45BA" w:rsidP="006E45BA">
      <w:pPr>
        <w:adjustRightInd w:val="0"/>
        <w:snapToGrid w:val="0"/>
        <w:jc w:val="center"/>
        <w:rPr>
          <w:rFonts w:cs="Arial"/>
          <w:sz w:val="24"/>
        </w:rPr>
      </w:pPr>
    </w:p>
    <w:p w14:paraId="32E13109" w14:textId="77777777" w:rsidR="006E45BA" w:rsidRPr="00433999" w:rsidRDefault="006E45BA" w:rsidP="006E45BA">
      <w:pPr>
        <w:adjustRightInd w:val="0"/>
        <w:snapToGrid w:val="0"/>
        <w:jc w:val="center"/>
        <w:rPr>
          <w:rFonts w:cs="Arial"/>
          <w:sz w:val="24"/>
        </w:rPr>
      </w:pPr>
    </w:p>
    <w:p w14:paraId="0422F493" w14:textId="77777777" w:rsidR="006E45BA" w:rsidRPr="00B55DA4" w:rsidRDefault="006E45BA" w:rsidP="006E45BA">
      <w:pPr>
        <w:adjustRightInd w:val="0"/>
        <w:snapToGrid w:val="0"/>
        <w:jc w:val="center"/>
        <w:rPr>
          <w:rFonts w:cs="Arial"/>
          <w:sz w:val="24"/>
        </w:rPr>
      </w:pPr>
    </w:p>
    <w:p w14:paraId="4C0D57C2" w14:textId="14CE163C" w:rsidR="006E45BA" w:rsidRPr="00B55DA4" w:rsidRDefault="00A166A7" w:rsidP="00AA2153">
      <w:pPr>
        <w:jc w:val="center"/>
        <w:rPr>
          <w:b/>
          <w:sz w:val="48"/>
          <w:szCs w:val="20"/>
        </w:rPr>
      </w:pPr>
      <w:r>
        <w:rPr>
          <w:rFonts w:hint="eastAsia"/>
          <w:b/>
          <w:sz w:val="48"/>
          <w:szCs w:val="20"/>
        </w:rPr>
        <w:t>融通中国概念债券型证券投资基金（</w:t>
      </w:r>
      <w:r>
        <w:rPr>
          <w:rFonts w:hint="eastAsia"/>
          <w:b/>
          <w:sz w:val="48"/>
          <w:szCs w:val="20"/>
        </w:rPr>
        <w:t>QDII</w:t>
      </w:r>
      <w:r>
        <w:rPr>
          <w:rFonts w:hint="eastAsia"/>
          <w:b/>
          <w:sz w:val="48"/>
          <w:szCs w:val="20"/>
        </w:rPr>
        <w:t>）</w:t>
      </w:r>
    </w:p>
    <w:p w14:paraId="36EC9BB2" w14:textId="77777777" w:rsidR="006E45BA" w:rsidRPr="00B55DA4" w:rsidRDefault="006E45BA" w:rsidP="00240500">
      <w:pPr>
        <w:jc w:val="center"/>
        <w:rPr>
          <w:b/>
          <w:sz w:val="48"/>
          <w:szCs w:val="20"/>
        </w:rPr>
      </w:pPr>
      <w:r w:rsidRPr="00B55DA4">
        <w:rPr>
          <w:rFonts w:hint="eastAsia"/>
          <w:b/>
          <w:sz w:val="48"/>
          <w:szCs w:val="20"/>
        </w:rPr>
        <w:t>托管协议</w:t>
      </w:r>
    </w:p>
    <w:p w14:paraId="2E1DDCEC" w14:textId="77777777" w:rsidR="006E45BA" w:rsidRPr="00B55DA4" w:rsidRDefault="006E45BA" w:rsidP="006E45BA">
      <w:pPr>
        <w:adjustRightInd w:val="0"/>
        <w:snapToGrid w:val="0"/>
        <w:jc w:val="center"/>
        <w:outlineLvl w:val="0"/>
        <w:rPr>
          <w:rFonts w:cs="Arial"/>
          <w:sz w:val="24"/>
        </w:rPr>
      </w:pPr>
    </w:p>
    <w:p w14:paraId="4AB11ABB" w14:textId="77777777" w:rsidR="006E45BA" w:rsidRPr="00B55DA4" w:rsidRDefault="006E45BA" w:rsidP="006E45BA">
      <w:pPr>
        <w:adjustRightInd w:val="0"/>
        <w:snapToGrid w:val="0"/>
        <w:jc w:val="center"/>
        <w:outlineLvl w:val="0"/>
        <w:rPr>
          <w:rFonts w:cs="Arial"/>
          <w:b/>
          <w:sz w:val="36"/>
          <w:szCs w:val="36"/>
        </w:rPr>
      </w:pPr>
    </w:p>
    <w:p w14:paraId="075B5F57" w14:textId="366B6878" w:rsidR="006E45BA" w:rsidRPr="00B55DA4" w:rsidRDefault="006E45BA" w:rsidP="006E45BA">
      <w:pPr>
        <w:adjustRightInd w:val="0"/>
        <w:snapToGrid w:val="0"/>
        <w:jc w:val="center"/>
        <w:outlineLvl w:val="0"/>
        <w:rPr>
          <w:rFonts w:cs="Arial"/>
          <w:b/>
          <w:sz w:val="36"/>
          <w:szCs w:val="36"/>
        </w:rPr>
      </w:pPr>
    </w:p>
    <w:p w14:paraId="57653331" w14:textId="77777777" w:rsidR="006E45BA" w:rsidRPr="00B55DA4" w:rsidRDefault="006E45BA" w:rsidP="006E45BA">
      <w:pPr>
        <w:adjustRightInd w:val="0"/>
        <w:snapToGrid w:val="0"/>
        <w:jc w:val="center"/>
        <w:outlineLvl w:val="0"/>
        <w:rPr>
          <w:rFonts w:cs="Arial"/>
          <w:sz w:val="24"/>
        </w:rPr>
      </w:pPr>
    </w:p>
    <w:p w14:paraId="6069CD8B" w14:textId="77777777" w:rsidR="006E45BA" w:rsidRPr="00B55DA4" w:rsidRDefault="006E45BA" w:rsidP="006E45BA">
      <w:pPr>
        <w:adjustRightInd w:val="0"/>
        <w:snapToGrid w:val="0"/>
        <w:jc w:val="center"/>
        <w:outlineLvl w:val="0"/>
        <w:rPr>
          <w:rFonts w:cs="Arial"/>
          <w:sz w:val="24"/>
        </w:rPr>
      </w:pPr>
    </w:p>
    <w:p w14:paraId="55FF392B" w14:textId="77777777" w:rsidR="006E45BA" w:rsidRPr="00B55DA4" w:rsidRDefault="006E45BA" w:rsidP="006E45BA">
      <w:pPr>
        <w:adjustRightInd w:val="0"/>
        <w:snapToGrid w:val="0"/>
        <w:jc w:val="center"/>
        <w:outlineLvl w:val="0"/>
        <w:rPr>
          <w:rFonts w:cs="Arial"/>
          <w:sz w:val="24"/>
        </w:rPr>
      </w:pPr>
    </w:p>
    <w:p w14:paraId="3B410123" w14:textId="77777777" w:rsidR="006E276C" w:rsidRPr="00B55DA4" w:rsidRDefault="006E276C" w:rsidP="006E45BA">
      <w:pPr>
        <w:adjustRightInd w:val="0"/>
        <w:snapToGrid w:val="0"/>
        <w:jc w:val="center"/>
        <w:outlineLvl w:val="0"/>
        <w:rPr>
          <w:rFonts w:cs="Arial"/>
          <w:sz w:val="24"/>
        </w:rPr>
      </w:pPr>
    </w:p>
    <w:p w14:paraId="47D55F60" w14:textId="77777777" w:rsidR="006E276C" w:rsidRPr="00B55DA4" w:rsidRDefault="006E276C" w:rsidP="006E45BA">
      <w:pPr>
        <w:adjustRightInd w:val="0"/>
        <w:snapToGrid w:val="0"/>
        <w:jc w:val="center"/>
        <w:outlineLvl w:val="0"/>
        <w:rPr>
          <w:rFonts w:cs="Arial"/>
          <w:sz w:val="24"/>
        </w:rPr>
      </w:pPr>
    </w:p>
    <w:p w14:paraId="5FB8C089" w14:textId="77777777" w:rsidR="006E276C" w:rsidRPr="00B55DA4" w:rsidRDefault="006E276C" w:rsidP="006E45BA">
      <w:pPr>
        <w:adjustRightInd w:val="0"/>
        <w:snapToGrid w:val="0"/>
        <w:jc w:val="center"/>
        <w:outlineLvl w:val="0"/>
        <w:rPr>
          <w:rFonts w:cs="Arial"/>
          <w:sz w:val="24"/>
        </w:rPr>
      </w:pPr>
    </w:p>
    <w:p w14:paraId="46AC6468" w14:textId="77777777" w:rsidR="006E276C" w:rsidRPr="00B55DA4" w:rsidRDefault="006E276C" w:rsidP="006E45BA">
      <w:pPr>
        <w:adjustRightInd w:val="0"/>
        <w:snapToGrid w:val="0"/>
        <w:jc w:val="center"/>
        <w:outlineLvl w:val="0"/>
        <w:rPr>
          <w:rFonts w:cs="Arial"/>
          <w:sz w:val="24"/>
        </w:rPr>
      </w:pPr>
    </w:p>
    <w:p w14:paraId="5E94B528" w14:textId="77777777" w:rsidR="006E276C" w:rsidRPr="00B55DA4" w:rsidRDefault="006E276C" w:rsidP="006E45BA">
      <w:pPr>
        <w:adjustRightInd w:val="0"/>
        <w:snapToGrid w:val="0"/>
        <w:jc w:val="center"/>
        <w:outlineLvl w:val="0"/>
        <w:rPr>
          <w:rFonts w:cs="Arial"/>
          <w:sz w:val="24"/>
        </w:rPr>
      </w:pPr>
    </w:p>
    <w:p w14:paraId="09F6B566" w14:textId="77777777" w:rsidR="006E276C" w:rsidRPr="00B55DA4" w:rsidRDefault="006E276C" w:rsidP="006E45BA">
      <w:pPr>
        <w:adjustRightInd w:val="0"/>
        <w:snapToGrid w:val="0"/>
        <w:jc w:val="center"/>
        <w:outlineLvl w:val="0"/>
        <w:rPr>
          <w:rFonts w:cs="Arial"/>
          <w:sz w:val="24"/>
        </w:rPr>
      </w:pPr>
    </w:p>
    <w:p w14:paraId="5899B2D1" w14:textId="77777777" w:rsidR="006E45BA" w:rsidRPr="00B55DA4" w:rsidRDefault="006E45BA" w:rsidP="006E45BA">
      <w:pPr>
        <w:adjustRightInd w:val="0"/>
        <w:snapToGrid w:val="0"/>
        <w:jc w:val="center"/>
        <w:outlineLvl w:val="0"/>
        <w:rPr>
          <w:rFonts w:cs="Arial"/>
          <w:sz w:val="24"/>
        </w:rPr>
      </w:pPr>
    </w:p>
    <w:p w14:paraId="1B6DCE93" w14:textId="77777777" w:rsidR="006E45BA" w:rsidRPr="00B55DA4" w:rsidRDefault="006E45BA" w:rsidP="006E45BA">
      <w:pPr>
        <w:adjustRightInd w:val="0"/>
        <w:snapToGrid w:val="0"/>
        <w:jc w:val="center"/>
        <w:outlineLvl w:val="0"/>
        <w:rPr>
          <w:rFonts w:cs="Arial"/>
          <w:sz w:val="24"/>
        </w:rPr>
      </w:pPr>
    </w:p>
    <w:p w14:paraId="5E9A9E4A" w14:textId="77777777" w:rsidR="006E45BA" w:rsidRPr="00B55DA4" w:rsidRDefault="006E45BA" w:rsidP="006E45BA">
      <w:pPr>
        <w:adjustRightInd w:val="0"/>
        <w:snapToGrid w:val="0"/>
        <w:jc w:val="center"/>
        <w:outlineLvl w:val="0"/>
        <w:rPr>
          <w:rFonts w:cs="Arial"/>
          <w:sz w:val="24"/>
        </w:rPr>
      </w:pPr>
    </w:p>
    <w:p w14:paraId="6CB76242" w14:textId="77777777" w:rsidR="006E45BA" w:rsidRPr="00B55DA4" w:rsidRDefault="006E45BA" w:rsidP="006E45BA">
      <w:pPr>
        <w:adjustRightInd w:val="0"/>
        <w:snapToGrid w:val="0"/>
        <w:jc w:val="center"/>
        <w:outlineLvl w:val="0"/>
        <w:rPr>
          <w:rFonts w:cs="Arial"/>
          <w:sz w:val="24"/>
        </w:rPr>
      </w:pPr>
    </w:p>
    <w:p w14:paraId="524174F6" w14:textId="77777777" w:rsidR="006E45BA" w:rsidRPr="00B55DA4" w:rsidRDefault="006E45BA" w:rsidP="00240500">
      <w:pPr>
        <w:jc w:val="center"/>
        <w:rPr>
          <w:b/>
          <w:sz w:val="36"/>
          <w:szCs w:val="20"/>
        </w:rPr>
      </w:pPr>
      <w:r w:rsidRPr="00B55DA4">
        <w:rPr>
          <w:rFonts w:hint="eastAsia"/>
          <w:b/>
          <w:sz w:val="36"/>
          <w:szCs w:val="20"/>
        </w:rPr>
        <w:t>基金管理人：融通基金管理有限公司</w:t>
      </w:r>
    </w:p>
    <w:p w14:paraId="3430EC4A" w14:textId="77777777" w:rsidR="006E45BA" w:rsidRPr="00B55DA4" w:rsidRDefault="006E45BA" w:rsidP="00240500">
      <w:pPr>
        <w:jc w:val="center"/>
        <w:rPr>
          <w:b/>
          <w:sz w:val="36"/>
          <w:szCs w:val="20"/>
        </w:rPr>
      </w:pPr>
      <w:r w:rsidRPr="00B55DA4">
        <w:rPr>
          <w:rFonts w:hint="eastAsia"/>
          <w:b/>
          <w:sz w:val="36"/>
          <w:szCs w:val="20"/>
        </w:rPr>
        <w:t>基金托管人：</w:t>
      </w:r>
      <w:r w:rsidR="00A958C5" w:rsidRPr="00B55DA4">
        <w:rPr>
          <w:rFonts w:hint="eastAsia"/>
          <w:b/>
          <w:sz w:val="36"/>
          <w:szCs w:val="20"/>
        </w:rPr>
        <w:t>中国建设银行股份有限公司</w:t>
      </w:r>
    </w:p>
    <w:p w14:paraId="53E5B470" w14:textId="77777777" w:rsidR="006E45BA" w:rsidRPr="00B55DA4" w:rsidRDefault="006E45BA" w:rsidP="006E45BA">
      <w:pPr>
        <w:adjustRightInd w:val="0"/>
        <w:snapToGrid w:val="0"/>
        <w:jc w:val="center"/>
        <w:outlineLvl w:val="0"/>
        <w:rPr>
          <w:rFonts w:cs="Arial"/>
          <w:sz w:val="24"/>
        </w:rPr>
      </w:pPr>
    </w:p>
    <w:p w14:paraId="2E48198F" w14:textId="77777777" w:rsidR="006E45BA" w:rsidRPr="00B55DA4" w:rsidRDefault="006E45BA" w:rsidP="006E45BA">
      <w:pPr>
        <w:adjustRightInd w:val="0"/>
        <w:snapToGrid w:val="0"/>
        <w:jc w:val="center"/>
        <w:outlineLvl w:val="0"/>
        <w:rPr>
          <w:rFonts w:cs="Arial"/>
          <w:sz w:val="24"/>
        </w:rPr>
      </w:pPr>
    </w:p>
    <w:p w14:paraId="1F0959DE" w14:textId="77777777" w:rsidR="006E45BA" w:rsidRPr="00B55DA4" w:rsidRDefault="006E45BA" w:rsidP="006E45BA">
      <w:pPr>
        <w:adjustRightInd w:val="0"/>
        <w:snapToGrid w:val="0"/>
        <w:jc w:val="center"/>
        <w:outlineLvl w:val="0"/>
        <w:rPr>
          <w:rFonts w:cs="Arial"/>
          <w:sz w:val="24"/>
        </w:rPr>
      </w:pPr>
    </w:p>
    <w:p w14:paraId="44C96819" w14:textId="77777777" w:rsidR="006E45BA" w:rsidRPr="00B55DA4" w:rsidRDefault="006E45BA" w:rsidP="006E45BA">
      <w:pPr>
        <w:adjustRightInd w:val="0"/>
        <w:snapToGrid w:val="0"/>
        <w:jc w:val="center"/>
        <w:outlineLvl w:val="0"/>
        <w:rPr>
          <w:rFonts w:cs="Arial"/>
          <w:sz w:val="24"/>
        </w:rPr>
      </w:pPr>
    </w:p>
    <w:p w14:paraId="7DAB67BC" w14:textId="77777777" w:rsidR="006E45BA" w:rsidRPr="00B55DA4" w:rsidRDefault="006E45BA" w:rsidP="006E45BA">
      <w:pPr>
        <w:adjustRightInd w:val="0"/>
        <w:snapToGrid w:val="0"/>
        <w:jc w:val="center"/>
        <w:outlineLvl w:val="0"/>
        <w:rPr>
          <w:rFonts w:cs="Arial"/>
          <w:sz w:val="24"/>
        </w:rPr>
      </w:pPr>
    </w:p>
    <w:p w14:paraId="33B7A3A3" w14:textId="427810E6" w:rsidR="006E45BA" w:rsidRPr="00B55DA4" w:rsidRDefault="00B54617" w:rsidP="00240500">
      <w:pPr>
        <w:jc w:val="center"/>
        <w:rPr>
          <w:rFonts w:ascii="宋体"/>
          <w:b/>
          <w:bCs/>
          <w:sz w:val="30"/>
          <w:szCs w:val="20"/>
        </w:rPr>
      </w:pPr>
      <w:r w:rsidRPr="00B55DA4">
        <w:rPr>
          <w:rFonts w:ascii="宋体" w:hint="eastAsia"/>
          <w:b/>
          <w:bCs/>
          <w:sz w:val="30"/>
          <w:szCs w:val="20"/>
        </w:rPr>
        <w:t>二</w:t>
      </w:r>
      <w:r w:rsidR="00AA2153" w:rsidRPr="00B55DA4">
        <w:rPr>
          <w:rFonts w:ascii="宋体" w:hint="eastAsia"/>
          <w:b/>
          <w:bCs/>
          <w:sz w:val="30"/>
          <w:szCs w:val="20"/>
        </w:rPr>
        <w:t>○</w:t>
      </w:r>
      <w:r w:rsidR="00D8576B" w:rsidRPr="00B55DA4">
        <w:rPr>
          <w:rFonts w:ascii="宋体" w:hint="eastAsia"/>
          <w:b/>
          <w:bCs/>
          <w:sz w:val="30"/>
          <w:szCs w:val="20"/>
        </w:rPr>
        <w:t>一</w:t>
      </w:r>
      <w:r w:rsidR="00D8576B">
        <w:rPr>
          <w:rFonts w:ascii="宋体" w:hAnsi="宋体" w:hint="eastAsia"/>
          <w:b/>
          <w:bCs/>
          <w:sz w:val="30"/>
          <w:szCs w:val="20"/>
        </w:rPr>
        <w:t>七</w:t>
      </w:r>
      <w:r w:rsidR="00D8576B" w:rsidRPr="00B55DA4">
        <w:rPr>
          <w:rFonts w:ascii="宋体" w:hint="eastAsia"/>
          <w:b/>
          <w:bCs/>
          <w:sz w:val="30"/>
          <w:szCs w:val="20"/>
        </w:rPr>
        <w:t>年</w:t>
      </w:r>
      <w:r w:rsidR="00D8576B">
        <w:rPr>
          <w:rFonts w:ascii="宋体" w:hint="eastAsia"/>
          <w:b/>
          <w:bCs/>
          <w:sz w:val="30"/>
          <w:szCs w:val="20"/>
        </w:rPr>
        <w:t>十</w:t>
      </w:r>
      <w:r w:rsidR="00D8576B" w:rsidRPr="00B55DA4">
        <w:rPr>
          <w:rFonts w:ascii="宋体" w:hint="eastAsia"/>
          <w:b/>
          <w:bCs/>
          <w:sz w:val="30"/>
          <w:szCs w:val="20"/>
        </w:rPr>
        <w:t>月</w:t>
      </w:r>
    </w:p>
    <w:p w14:paraId="270D864C" w14:textId="77777777" w:rsidR="006E45BA" w:rsidRPr="00B55DA4" w:rsidRDefault="006E276C" w:rsidP="006E45BA">
      <w:pPr>
        <w:adjustRightInd w:val="0"/>
        <w:snapToGrid w:val="0"/>
        <w:rPr>
          <w:rFonts w:cs="Arial"/>
          <w:bCs/>
          <w:sz w:val="24"/>
        </w:rPr>
      </w:pPr>
      <w:r w:rsidRPr="00B55DA4">
        <w:rPr>
          <w:rFonts w:cs="Arial"/>
          <w:bCs/>
          <w:sz w:val="24"/>
        </w:rPr>
        <w:br w:type="page"/>
      </w:r>
    </w:p>
    <w:p w14:paraId="4CE5E288" w14:textId="77777777" w:rsidR="00CC3C98" w:rsidRPr="00B55DA4" w:rsidRDefault="006E45BA" w:rsidP="006E45BA">
      <w:pPr>
        <w:jc w:val="center"/>
        <w:rPr>
          <w:bCs/>
          <w:sz w:val="28"/>
          <w:szCs w:val="20"/>
        </w:rPr>
      </w:pPr>
      <w:r w:rsidRPr="00B55DA4">
        <w:rPr>
          <w:rFonts w:hint="eastAsia"/>
          <w:bCs/>
          <w:sz w:val="28"/>
          <w:szCs w:val="20"/>
        </w:rPr>
        <w:lastRenderedPageBreak/>
        <w:t>目录</w:t>
      </w:r>
    </w:p>
    <w:p w14:paraId="2A305BD7" w14:textId="77777777" w:rsidR="006E45BA" w:rsidRPr="00B55DA4" w:rsidRDefault="00D66470" w:rsidP="00CC3C98">
      <w:pPr>
        <w:pStyle w:val="21"/>
        <w:tabs>
          <w:tab w:val="right" w:leader="dot" w:pos="8494"/>
        </w:tabs>
        <w:spacing w:line="360" w:lineRule="auto"/>
        <w:ind w:leftChars="0" w:left="0"/>
        <w:rPr>
          <w:noProof/>
        </w:rPr>
      </w:pPr>
      <w:r w:rsidRPr="00B55DA4">
        <w:fldChar w:fldCharType="begin"/>
      </w:r>
      <w:r w:rsidR="006E45BA" w:rsidRPr="00B55DA4">
        <w:instrText xml:space="preserve"> TOC \o "1-2" \h \z </w:instrText>
      </w:r>
      <w:r w:rsidRPr="00B55DA4">
        <w:fldChar w:fldCharType="separate"/>
      </w:r>
      <w:hyperlink w:anchor="_Toc124325885" w:history="1">
        <w:r w:rsidR="006E45BA" w:rsidRPr="00B55DA4">
          <w:rPr>
            <w:rStyle w:val="a8"/>
            <w:rFonts w:hAnsi="宋体" w:hint="eastAsia"/>
            <w:noProof/>
            <w:szCs w:val="32"/>
          </w:rPr>
          <w:t>一、基金托管协议当事人</w:t>
        </w:r>
        <w:r w:rsidR="006E45BA" w:rsidRPr="00B55DA4">
          <w:rPr>
            <w:noProof/>
            <w:webHidden/>
          </w:rPr>
          <w:tab/>
        </w:r>
        <w:r w:rsidRPr="00B55DA4">
          <w:rPr>
            <w:noProof/>
            <w:webHidden/>
          </w:rPr>
          <w:fldChar w:fldCharType="begin"/>
        </w:r>
        <w:r w:rsidR="006E45BA" w:rsidRPr="00B55DA4">
          <w:rPr>
            <w:noProof/>
            <w:webHidden/>
          </w:rPr>
          <w:instrText xml:space="preserve"> PAGEREF _Toc124325885 \h </w:instrText>
        </w:r>
        <w:r w:rsidRPr="00B55DA4">
          <w:rPr>
            <w:noProof/>
            <w:webHidden/>
          </w:rPr>
        </w:r>
        <w:r w:rsidRPr="00B55DA4">
          <w:rPr>
            <w:noProof/>
            <w:webHidden/>
          </w:rPr>
          <w:fldChar w:fldCharType="separate"/>
        </w:r>
        <w:r w:rsidR="00DE4F43">
          <w:rPr>
            <w:noProof/>
            <w:webHidden/>
          </w:rPr>
          <w:t>3</w:t>
        </w:r>
        <w:r w:rsidRPr="00B55DA4">
          <w:rPr>
            <w:noProof/>
            <w:webHidden/>
          </w:rPr>
          <w:fldChar w:fldCharType="end"/>
        </w:r>
      </w:hyperlink>
    </w:p>
    <w:p w14:paraId="1C40182E" w14:textId="77777777" w:rsidR="006E45BA" w:rsidRPr="00B55DA4" w:rsidRDefault="007625B9" w:rsidP="00CC3C98">
      <w:pPr>
        <w:pStyle w:val="21"/>
        <w:tabs>
          <w:tab w:val="right" w:leader="dot" w:pos="8494"/>
        </w:tabs>
        <w:spacing w:line="360" w:lineRule="auto"/>
        <w:ind w:leftChars="0" w:left="0"/>
        <w:rPr>
          <w:noProof/>
        </w:rPr>
      </w:pPr>
      <w:hyperlink w:anchor="_Toc124325886" w:history="1">
        <w:r w:rsidR="006E45BA" w:rsidRPr="00B55DA4">
          <w:rPr>
            <w:rStyle w:val="a8"/>
            <w:rFonts w:hAnsi="宋体" w:hint="eastAsia"/>
            <w:noProof/>
            <w:szCs w:val="32"/>
          </w:rPr>
          <w:t>二、</w:t>
        </w:r>
        <w:bookmarkStart w:id="0" w:name="_Hlt136831050"/>
        <w:bookmarkStart w:id="1" w:name="_Hlt136831051"/>
        <w:r w:rsidR="006E45BA" w:rsidRPr="00B55DA4">
          <w:rPr>
            <w:rStyle w:val="a8"/>
            <w:rFonts w:hAnsi="宋体" w:hint="eastAsia"/>
            <w:noProof/>
            <w:szCs w:val="32"/>
          </w:rPr>
          <w:t>基</w:t>
        </w:r>
        <w:bookmarkEnd w:id="0"/>
        <w:bookmarkEnd w:id="1"/>
        <w:r w:rsidR="006E45BA" w:rsidRPr="00B55DA4">
          <w:rPr>
            <w:rStyle w:val="a8"/>
            <w:rFonts w:hAnsi="宋体" w:hint="eastAsia"/>
            <w:noProof/>
            <w:szCs w:val="32"/>
          </w:rPr>
          <w:t>金托管协议的依据、目的和原则</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_Toc124325886 \h </w:instrText>
        </w:r>
        <w:r w:rsidR="00D66470" w:rsidRPr="00B55DA4">
          <w:rPr>
            <w:noProof/>
            <w:webHidden/>
          </w:rPr>
        </w:r>
        <w:r w:rsidR="00D66470" w:rsidRPr="00B55DA4">
          <w:rPr>
            <w:noProof/>
            <w:webHidden/>
          </w:rPr>
          <w:fldChar w:fldCharType="separate"/>
        </w:r>
        <w:r w:rsidR="00DE4F43">
          <w:rPr>
            <w:noProof/>
            <w:webHidden/>
          </w:rPr>
          <w:t>4</w:t>
        </w:r>
        <w:r w:rsidR="00D66470" w:rsidRPr="00B55DA4">
          <w:rPr>
            <w:noProof/>
            <w:webHidden/>
          </w:rPr>
          <w:fldChar w:fldCharType="end"/>
        </w:r>
      </w:hyperlink>
    </w:p>
    <w:p w14:paraId="61EC64B7" w14:textId="77777777" w:rsidR="006E45BA" w:rsidRPr="00B55DA4" w:rsidRDefault="007625B9" w:rsidP="00CC3C98">
      <w:pPr>
        <w:pStyle w:val="21"/>
        <w:tabs>
          <w:tab w:val="right" w:leader="dot" w:pos="8494"/>
        </w:tabs>
        <w:spacing w:line="360" w:lineRule="auto"/>
        <w:ind w:leftChars="0" w:left="0"/>
        <w:rPr>
          <w:noProof/>
        </w:rPr>
      </w:pPr>
      <w:hyperlink w:anchor="_Toc124325887" w:history="1">
        <w:r w:rsidR="006E45BA" w:rsidRPr="00B55DA4">
          <w:rPr>
            <w:rStyle w:val="a8"/>
            <w:rFonts w:hAnsi="宋体" w:hint="eastAsia"/>
            <w:noProof/>
            <w:szCs w:val="32"/>
          </w:rPr>
          <w:t>三、基金托管</w:t>
        </w:r>
        <w:bookmarkStart w:id="2" w:name="_Hlt354747719"/>
        <w:r w:rsidR="006E45BA" w:rsidRPr="00B55DA4">
          <w:rPr>
            <w:rStyle w:val="a8"/>
            <w:rFonts w:hAnsi="宋体" w:hint="eastAsia"/>
            <w:noProof/>
            <w:szCs w:val="32"/>
          </w:rPr>
          <w:t>人</w:t>
        </w:r>
        <w:bookmarkStart w:id="3" w:name="_Hlt268532770"/>
        <w:bookmarkStart w:id="4" w:name="_Hlt268532771"/>
        <w:bookmarkEnd w:id="2"/>
        <w:r w:rsidR="006E45BA" w:rsidRPr="00B55DA4">
          <w:rPr>
            <w:rStyle w:val="a8"/>
            <w:rFonts w:hAnsi="宋体" w:hint="eastAsia"/>
            <w:noProof/>
            <w:szCs w:val="32"/>
          </w:rPr>
          <w:t>对</w:t>
        </w:r>
        <w:bookmarkStart w:id="5" w:name="_Hlt170902934"/>
        <w:bookmarkStart w:id="6" w:name="_Hlt282692140"/>
        <w:bookmarkEnd w:id="3"/>
        <w:bookmarkEnd w:id="4"/>
        <w:r w:rsidR="006E45BA" w:rsidRPr="00B55DA4">
          <w:rPr>
            <w:rStyle w:val="a8"/>
            <w:rFonts w:hAnsi="宋体" w:hint="eastAsia"/>
            <w:noProof/>
            <w:szCs w:val="32"/>
          </w:rPr>
          <w:t>基</w:t>
        </w:r>
        <w:bookmarkEnd w:id="5"/>
        <w:bookmarkEnd w:id="6"/>
        <w:r w:rsidR="006E45BA" w:rsidRPr="00B55DA4">
          <w:rPr>
            <w:rStyle w:val="a8"/>
            <w:rFonts w:hAnsi="宋体" w:hint="eastAsia"/>
            <w:noProof/>
            <w:szCs w:val="32"/>
          </w:rPr>
          <w:t>金</w:t>
        </w:r>
        <w:bookmarkStart w:id="7" w:name="_Hlt152504138"/>
        <w:bookmarkStart w:id="8" w:name="_Hlt152504139"/>
        <w:r w:rsidR="006E45BA" w:rsidRPr="00B55DA4">
          <w:rPr>
            <w:rStyle w:val="a8"/>
            <w:rFonts w:hAnsi="宋体" w:hint="eastAsia"/>
            <w:noProof/>
            <w:szCs w:val="32"/>
          </w:rPr>
          <w:t>管</w:t>
        </w:r>
        <w:bookmarkEnd w:id="7"/>
        <w:bookmarkEnd w:id="8"/>
        <w:r w:rsidR="006E45BA" w:rsidRPr="00B55DA4">
          <w:rPr>
            <w:rStyle w:val="a8"/>
            <w:rFonts w:hAnsi="宋体" w:hint="eastAsia"/>
            <w:noProof/>
            <w:szCs w:val="32"/>
          </w:rPr>
          <w:t>理人的业务监督和核查</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_Toc124325887 \h </w:instrText>
        </w:r>
        <w:r w:rsidR="00D66470" w:rsidRPr="00B55DA4">
          <w:rPr>
            <w:noProof/>
            <w:webHidden/>
          </w:rPr>
        </w:r>
        <w:r w:rsidR="00D66470" w:rsidRPr="00B55DA4">
          <w:rPr>
            <w:noProof/>
            <w:webHidden/>
          </w:rPr>
          <w:fldChar w:fldCharType="separate"/>
        </w:r>
        <w:r w:rsidR="00DE4F43">
          <w:rPr>
            <w:noProof/>
            <w:webHidden/>
          </w:rPr>
          <w:t>5</w:t>
        </w:r>
        <w:r w:rsidR="00D66470" w:rsidRPr="00B55DA4">
          <w:rPr>
            <w:noProof/>
            <w:webHidden/>
          </w:rPr>
          <w:fldChar w:fldCharType="end"/>
        </w:r>
      </w:hyperlink>
    </w:p>
    <w:p w14:paraId="44E0AFAD" w14:textId="77777777" w:rsidR="006E45BA" w:rsidRPr="00B55DA4" w:rsidRDefault="007625B9" w:rsidP="00CC3C98">
      <w:pPr>
        <w:pStyle w:val="21"/>
        <w:tabs>
          <w:tab w:val="right" w:leader="dot" w:pos="8494"/>
        </w:tabs>
        <w:spacing w:line="360" w:lineRule="auto"/>
        <w:ind w:leftChars="0" w:left="0"/>
        <w:rPr>
          <w:noProof/>
        </w:rPr>
      </w:pPr>
      <w:hyperlink w:anchor="_Toc124325888" w:history="1">
        <w:r w:rsidR="006E45BA" w:rsidRPr="00B55DA4">
          <w:rPr>
            <w:rStyle w:val="a8"/>
            <w:rFonts w:hAnsi="宋体" w:hint="eastAsia"/>
            <w:noProof/>
            <w:szCs w:val="32"/>
          </w:rPr>
          <w:t>四、基金管理人对基金托管人的业务核查</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_Toc124325888 \h </w:instrText>
        </w:r>
        <w:r w:rsidR="00D66470" w:rsidRPr="00B55DA4">
          <w:rPr>
            <w:noProof/>
            <w:webHidden/>
          </w:rPr>
        </w:r>
        <w:r w:rsidR="00D66470" w:rsidRPr="00B55DA4">
          <w:rPr>
            <w:noProof/>
            <w:webHidden/>
          </w:rPr>
          <w:fldChar w:fldCharType="separate"/>
        </w:r>
        <w:r w:rsidR="00DE4F43">
          <w:rPr>
            <w:noProof/>
            <w:webHidden/>
          </w:rPr>
          <w:t>11</w:t>
        </w:r>
        <w:r w:rsidR="00D66470" w:rsidRPr="00B55DA4">
          <w:rPr>
            <w:noProof/>
            <w:webHidden/>
          </w:rPr>
          <w:fldChar w:fldCharType="end"/>
        </w:r>
      </w:hyperlink>
    </w:p>
    <w:p w14:paraId="7AC0489A" w14:textId="29924C8C" w:rsidR="006E45BA" w:rsidRPr="00B55DA4" w:rsidRDefault="007625B9" w:rsidP="00CC3C98">
      <w:pPr>
        <w:pStyle w:val="21"/>
        <w:tabs>
          <w:tab w:val="right" w:leader="dot" w:pos="8494"/>
        </w:tabs>
        <w:spacing w:line="360" w:lineRule="auto"/>
        <w:ind w:leftChars="0" w:left="0"/>
        <w:rPr>
          <w:noProof/>
        </w:rPr>
      </w:pPr>
      <w:hyperlink w:anchor="_Toc124325889" w:history="1">
        <w:r w:rsidR="006E45BA" w:rsidRPr="00B55DA4">
          <w:rPr>
            <w:rStyle w:val="a8"/>
            <w:rFonts w:hAnsi="宋体" w:hint="eastAsia"/>
            <w:noProof/>
            <w:szCs w:val="32"/>
          </w:rPr>
          <w:t>五、基金财产的保管</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_Toc124325889 \h </w:instrText>
        </w:r>
        <w:r w:rsidR="00D66470" w:rsidRPr="00B55DA4">
          <w:rPr>
            <w:noProof/>
            <w:webHidden/>
          </w:rPr>
        </w:r>
        <w:r w:rsidR="00D66470" w:rsidRPr="00B55DA4">
          <w:rPr>
            <w:noProof/>
            <w:webHidden/>
          </w:rPr>
          <w:fldChar w:fldCharType="separate"/>
        </w:r>
        <w:r w:rsidR="00DE4F43">
          <w:rPr>
            <w:noProof/>
            <w:webHidden/>
          </w:rPr>
          <w:t>12</w:t>
        </w:r>
        <w:r w:rsidR="00D66470" w:rsidRPr="00B55DA4">
          <w:rPr>
            <w:noProof/>
            <w:webHidden/>
          </w:rPr>
          <w:fldChar w:fldCharType="end"/>
        </w:r>
      </w:hyperlink>
    </w:p>
    <w:p w14:paraId="3DAE2419" w14:textId="6C8F6143" w:rsidR="006E45BA" w:rsidRPr="00B55DA4" w:rsidRDefault="007625B9" w:rsidP="00CC3C98">
      <w:pPr>
        <w:pStyle w:val="21"/>
        <w:tabs>
          <w:tab w:val="right" w:leader="dot" w:pos="8494"/>
        </w:tabs>
        <w:spacing w:line="360" w:lineRule="auto"/>
        <w:ind w:leftChars="0" w:left="0"/>
        <w:rPr>
          <w:noProof/>
        </w:rPr>
      </w:pPr>
      <w:hyperlink w:anchor="_Toc124325890" w:history="1">
        <w:r w:rsidR="006E45BA" w:rsidRPr="00B55DA4">
          <w:rPr>
            <w:rStyle w:val="a8"/>
            <w:rFonts w:hAnsi="宋体" w:hint="eastAsia"/>
            <w:noProof/>
            <w:szCs w:val="32"/>
          </w:rPr>
          <w:t>六、指令的发送、确认及执行</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_Toc124325890 \h </w:instrText>
        </w:r>
        <w:r w:rsidR="00D66470" w:rsidRPr="00B55DA4">
          <w:rPr>
            <w:noProof/>
            <w:webHidden/>
          </w:rPr>
        </w:r>
        <w:r w:rsidR="00D66470" w:rsidRPr="00B55DA4">
          <w:rPr>
            <w:noProof/>
            <w:webHidden/>
          </w:rPr>
          <w:fldChar w:fldCharType="separate"/>
        </w:r>
        <w:r w:rsidR="00DE4F43">
          <w:rPr>
            <w:noProof/>
            <w:webHidden/>
          </w:rPr>
          <w:t>15</w:t>
        </w:r>
        <w:r w:rsidR="00D66470" w:rsidRPr="00B55DA4">
          <w:rPr>
            <w:noProof/>
            <w:webHidden/>
          </w:rPr>
          <w:fldChar w:fldCharType="end"/>
        </w:r>
      </w:hyperlink>
    </w:p>
    <w:p w14:paraId="5CAB9923" w14:textId="33AC65CA" w:rsidR="006E45BA" w:rsidRPr="00B55DA4" w:rsidRDefault="007625B9" w:rsidP="00CC3C98">
      <w:pPr>
        <w:pStyle w:val="21"/>
        <w:tabs>
          <w:tab w:val="right" w:leader="dot" w:pos="8494"/>
        </w:tabs>
        <w:spacing w:line="360" w:lineRule="auto"/>
        <w:ind w:leftChars="0" w:left="0"/>
        <w:rPr>
          <w:noProof/>
        </w:rPr>
      </w:pPr>
      <w:hyperlink w:anchor="_Toc124325891" w:history="1">
        <w:r w:rsidR="006E45BA" w:rsidRPr="00B55DA4">
          <w:rPr>
            <w:rStyle w:val="a8"/>
            <w:rFonts w:hAnsi="宋体" w:hint="eastAsia"/>
            <w:noProof/>
            <w:szCs w:val="32"/>
          </w:rPr>
          <w:t>七、交易及清算交收安排</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_Toc124325891 \h </w:instrText>
        </w:r>
        <w:r w:rsidR="00D66470" w:rsidRPr="00B55DA4">
          <w:rPr>
            <w:noProof/>
            <w:webHidden/>
          </w:rPr>
        </w:r>
        <w:r w:rsidR="00D66470" w:rsidRPr="00B55DA4">
          <w:rPr>
            <w:noProof/>
            <w:webHidden/>
          </w:rPr>
          <w:fldChar w:fldCharType="separate"/>
        </w:r>
        <w:r w:rsidR="00DE4F43">
          <w:rPr>
            <w:noProof/>
            <w:webHidden/>
          </w:rPr>
          <w:t>18</w:t>
        </w:r>
        <w:r w:rsidR="00D66470" w:rsidRPr="00B55DA4">
          <w:rPr>
            <w:noProof/>
            <w:webHidden/>
          </w:rPr>
          <w:fldChar w:fldCharType="end"/>
        </w:r>
      </w:hyperlink>
    </w:p>
    <w:p w14:paraId="3E1ECD8C" w14:textId="53932F57" w:rsidR="006E45BA" w:rsidRPr="00B55DA4" w:rsidRDefault="007625B9" w:rsidP="00CC3C98">
      <w:pPr>
        <w:pStyle w:val="21"/>
        <w:tabs>
          <w:tab w:val="right" w:leader="dot" w:pos="8494"/>
        </w:tabs>
        <w:spacing w:line="360" w:lineRule="auto"/>
        <w:ind w:leftChars="0" w:left="0"/>
        <w:rPr>
          <w:noProof/>
        </w:rPr>
      </w:pPr>
      <w:hyperlink w:anchor="_Toc124325892" w:history="1">
        <w:r w:rsidR="006E45BA" w:rsidRPr="00B55DA4">
          <w:rPr>
            <w:rStyle w:val="a8"/>
            <w:rFonts w:hAnsi="宋体" w:hint="eastAsia"/>
            <w:noProof/>
            <w:szCs w:val="32"/>
          </w:rPr>
          <w:t>八、基金资产净</w:t>
        </w:r>
        <w:bookmarkStart w:id="9" w:name="_Hlt354747756"/>
        <w:r w:rsidR="006E45BA" w:rsidRPr="00B55DA4">
          <w:rPr>
            <w:rStyle w:val="a8"/>
            <w:rFonts w:hAnsi="宋体" w:hint="eastAsia"/>
            <w:noProof/>
            <w:szCs w:val="32"/>
          </w:rPr>
          <w:t>值</w:t>
        </w:r>
        <w:bookmarkEnd w:id="9"/>
        <w:r w:rsidR="006E45BA" w:rsidRPr="00B55DA4">
          <w:rPr>
            <w:rStyle w:val="a8"/>
            <w:rFonts w:hAnsi="宋体" w:hint="eastAsia"/>
            <w:noProof/>
            <w:szCs w:val="32"/>
          </w:rPr>
          <w:t>计算</w:t>
        </w:r>
        <w:bookmarkStart w:id="10" w:name="_Hlt286130128"/>
        <w:bookmarkStart w:id="11" w:name="_Hlt286130129"/>
        <w:r w:rsidR="006E45BA" w:rsidRPr="00B55DA4">
          <w:rPr>
            <w:rStyle w:val="a8"/>
            <w:rFonts w:hAnsi="宋体" w:hint="eastAsia"/>
            <w:noProof/>
            <w:szCs w:val="32"/>
          </w:rPr>
          <w:t>和</w:t>
        </w:r>
        <w:bookmarkEnd w:id="10"/>
        <w:bookmarkEnd w:id="11"/>
        <w:r w:rsidR="006E45BA" w:rsidRPr="00B55DA4">
          <w:rPr>
            <w:rStyle w:val="a8"/>
            <w:rFonts w:hAnsi="宋体" w:hint="eastAsia"/>
            <w:noProof/>
            <w:szCs w:val="32"/>
          </w:rPr>
          <w:t>会计核算</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_Toc124325892 \h </w:instrText>
        </w:r>
        <w:r w:rsidR="00D66470" w:rsidRPr="00B55DA4">
          <w:rPr>
            <w:noProof/>
            <w:webHidden/>
          </w:rPr>
        </w:r>
        <w:r w:rsidR="00D66470" w:rsidRPr="00B55DA4">
          <w:rPr>
            <w:noProof/>
            <w:webHidden/>
          </w:rPr>
          <w:fldChar w:fldCharType="separate"/>
        </w:r>
        <w:r w:rsidR="00DE4F43">
          <w:rPr>
            <w:noProof/>
            <w:webHidden/>
          </w:rPr>
          <w:t>22</w:t>
        </w:r>
        <w:r w:rsidR="00D66470" w:rsidRPr="00B55DA4">
          <w:rPr>
            <w:noProof/>
            <w:webHidden/>
          </w:rPr>
          <w:fldChar w:fldCharType="end"/>
        </w:r>
      </w:hyperlink>
    </w:p>
    <w:p w14:paraId="3EC05B09" w14:textId="508BFAF1" w:rsidR="006E45BA" w:rsidRPr="00B55DA4" w:rsidRDefault="007625B9" w:rsidP="00CC3C98">
      <w:pPr>
        <w:pStyle w:val="21"/>
        <w:tabs>
          <w:tab w:val="right" w:leader="dot" w:pos="8494"/>
        </w:tabs>
        <w:spacing w:line="360" w:lineRule="auto"/>
        <w:ind w:leftChars="0" w:left="0"/>
        <w:rPr>
          <w:noProof/>
        </w:rPr>
      </w:pPr>
      <w:hyperlink w:anchor="_Toc124325893" w:history="1">
        <w:r w:rsidR="006E45BA" w:rsidRPr="00B55DA4">
          <w:rPr>
            <w:rStyle w:val="a8"/>
            <w:rFonts w:hAnsi="宋体" w:hint="eastAsia"/>
            <w:noProof/>
            <w:szCs w:val="32"/>
          </w:rPr>
          <w:t>九、基金收益分配</w:t>
        </w:r>
        <w:bookmarkStart w:id="12" w:name="_Hlt352317902"/>
        <w:bookmarkStart w:id="13" w:name="_Hlt352317903"/>
        <w:r w:rsidR="006E45BA" w:rsidRPr="00B55DA4">
          <w:rPr>
            <w:noProof/>
            <w:webHidden/>
          </w:rPr>
          <w:tab/>
        </w:r>
        <w:bookmarkEnd w:id="12"/>
        <w:bookmarkEnd w:id="13"/>
        <w:r w:rsidR="00D66470" w:rsidRPr="00B55DA4">
          <w:rPr>
            <w:noProof/>
            <w:webHidden/>
          </w:rPr>
          <w:fldChar w:fldCharType="begin"/>
        </w:r>
        <w:r w:rsidR="006E45BA" w:rsidRPr="00B55DA4">
          <w:rPr>
            <w:noProof/>
            <w:webHidden/>
          </w:rPr>
          <w:instrText xml:space="preserve"> PAGEREF _Toc124325893 \h </w:instrText>
        </w:r>
        <w:r w:rsidR="00D66470" w:rsidRPr="00B55DA4">
          <w:rPr>
            <w:noProof/>
            <w:webHidden/>
          </w:rPr>
        </w:r>
        <w:r w:rsidR="00D66470" w:rsidRPr="00B55DA4">
          <w:rPr>
            <w:noProof/>
            <w:webHidden/>
          </w:rPr>
          <w:fldChar w:fldCharType="separate"/>
        </w:r>
        <w:r w:rsidR="00DE4F43">
          <w:rPr>
            <w:noProof/>
            <w:webHidden/>
          </w:rPr>
          <w:t>28</w:t>
        </w:r>
        <w:r w:rsidR="00D66470" w:rsidRPr="00B55DA4">
          <w:rPr>
            <w:noProof/>
            <w:webHidden/>
          </w:rPr>
          <w:fldChar w:fldCharType="end"/>
        </w:r>
      </w:hyperlink>
    </w:p>
    <w:p w14:paraId="747146AD" w14:textId="2526BD54" w:rsidR="006E45BA" w:rsidRPr="00B55DA4" w:rsidRDefault="007625B9" w:rsidP="00CC3C98">
      <w:pPr>
        <w:pStyle w:val="21"/>
        <w:tabs>
          <w:tab w:val="right" w:leader="dot" w:pos="8494"/>
        </w:tabs>
        <w:spacing w:line="360" w:lineRule="auto"/>
        <w:ind w:leftChars="0" w:left="0"/>
        <w:rPr>
          <w:noProof/>
        </w:rPr>
      </w:pPr>
      <w:hyperlink w:anchor="_Toc124325894" w:history="1">
        <w:r w:rsidR="006E45BA" w:rsidRPr="00B55DA4">
          <w:rPr>
            <w:rStyle w:val="a8"/>
            <w:rFonts w:hAnsi="宋体" w:hint="eastAsia"/>
            <w:noProof/>
            <w:szCs w:val="32"/>
          </w:rPr>
          <w:t>十、基金信息披露</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_Toc124325894 \h </w:instrText>
        </w:r>
        <w:r w:rsidR="00D66470" w:rsidRPr="00B55DA4">
          <w:rPr>
            <w:noProof/>
            <w:webHidden/>
          </w:rPr>
        </w:r>
        <w:r w:rsidR="00D66470" w:rsidRPr="00B55DA4">
          <w:rPr>
            <w:noProof/>
            <w:webHidden/>
          </w:rPr>
          <w:fldChar w:fldCharType="separate"/>
        </w:r>
        <w:r w:rsidR="00DE4F43">
          <w:rPr>
            <w:noProof/>
            <w:webHidden/>
          </w:rPr>
          <w:t>28</w:t>
        </w:r>
        <w:r w:rsidR="00D66470" w:rsidRPr="00B55DA4">
          <w:rPr>
            <w:noProof/>
            <w:webHidden/>
          </w:rPr>
          <w:fldChar w:fldCharType="end"/>
        </w:r>
      </w:hyperlink>
    </w:p>
    <w:p w14:paraId="38B155F5" w14:textId="5A3A07D2" w:rsidR="006E45BA" w:rsidRPr="00B55DA4" w:rsidRDefault="007625B9" w:rsidP="00CC3C98">
      <w:pPr>
        <w:pStyle w:val="21"/>
        <w:tabs>
          <w:tab w:val="right" w:leader="dot" w:pos="8494"/>
        </w:tabs>
        <w:spacing w:line="360" w:lineRule="auto"/>
        <w:ind w:leftChars="0" w:left="0"/>
        <w:rPr>
          <w:noProof/>
        </w:rPr>
      </w:pPr>
      <w:hyperlink w:anchor="_Toc124325895" w:history="1">
        <w:r w:rsidR="006E45BA" w:rsidRPr="00B55DA4">
          <w:rPr>
            <w:rStyle w:val="a8"/>
            <w:rFonts w:hAnsi="宋体" w:hint="eastAsia"/>
            <w:noProof/>
            <w:szCs w:val="32"/>
          </w:rPr>
          <w:t>十一、基金费用</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_Toc124325895 \h </w:instrText>
        </w:r>
        <w:r w:rsidR="00D66470" w:rsidRPr="00B55DA4">
          <w:rPr>
            <w:noProof/>
            <w:webHidden/>
          </w:rPr>
        </w:r>
        <w:r w:rsidR="00D66470" w:rsidRPr="00B55DA4">
          <w:rPr>
            <w:noProof/>
            <w:webHidden/>
          </w:rPr>
          <w:fldChar w:fldCharType="separate"/>
        </w:r>
        <w:r w:rsidR="00DE4F43">
          <w:rPr>
            <w:noProof/>
            <w:webHidden/>
          </w:rPr>
          <w:t>30</w:t>
        </w:r>
        <w:r w:rsidR="00D66470" w:rsidRPr="00B55DA4">
          <w:rPr>
            <w:noProof/>
            <w:webHidden/>
          </w:rPr>
          <w:fldChar w:fldCharType="end"/>
        </w:r>
      </w:hyperlink>
    </w:p>
    <w:p w14:paraId="063B5C44" w14:textId="7F4AE7FD" w:rsidR="006E45BA" w:rsidRPr="00B55DA4" w:rsidRDefault="007625B9" w:rsidP="00CC3C98">
      <w:pPr>
        <w:pStyle w:val="21"/>
        <w:tabs>
          <w:tab w:val="right" w:leader="dot" w:pos="8494"/>
        </w:tabs>
        <w:spacing w:line="360" w:lineRule="auto"/>
        <w:ind w:leftChars="0" w:left="0"/>
        <w:rPr>
          <w:noProof/>
        </w:rPr>
      </w:pPr>
      <w:hyperlink w:anchor="_Toc124325896" w:history="1">
        <w:r w:rsidR="006E45BA" w:rsidRPr="00B55DA4">
          <w:rPr>
            <w:rStyle w:val="a8"/>
            <w:rFonts w:hAnsi="宋体" w:hint="eastAsia"/>
            <w:noProof/>
            <w:szCs w:val="32"/>
          </w:rPr>
          <w:t>十二、基金份额持有人名册的保管</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_Toc124325896 \h </w:instrText>
        </w:r>
        <w:r w:rsidR="00D66470" w:rsidRPr="00B55DA4">
          <w:rPr>
            <w:noProof/>
            <w:webHidden/>
          </w:rPr>
        </w:r>
        <w:r w:rsidR="00D66470" w:rsidRPr="00B55DA4">
          <w:rPr>
            <w:noProof/>
            <w:webHidden/>
          </w:rPr>
          <w:fldChar w:fldCharType="separate"/>
        </w:r>
        <w:r w:rsidR="00DE4F43">
          <w:rPr>
            <w:noProof/>
            <w:webHidden/>
          </w:rPr>
          <w:t>32</w:t>
        </w:r>
        <w:r w:rsidR="00D66470" w:rsidRPr="00B55DA4">
          <w:rPr>
            <w:noProof/>
            <w:webHidden/>
          </w:rPr>
          <w:fldChar w:fldCharType="end"/>
        </w:r>
      </w:hyperlink>
    </w:p>
    <w:p w14:paraId="2E4F6263" w14:textId="77B2D9E8" w:rsidR="006E45BA" w:rsidRPr="00B55DA4" w:rsidRDefault="007625B9" w:rsidP="00CC3C98">
      <w:pPr>
        <w:pStyle w:val="21"/>
        <w:tabs>
          <w:tab w:val="right" w:leader="dot" w:pos="8494"/>
        </w:tabs>
        <w:spacing w:line="360" w:lineRule="auto"/>
        <w:ind w:leftChars="0" w:left="0"/>
        <w:rPr>
          <w:noProof/>
        </w:rPr>
      </w:pPr>
      <w:hyperlink w:anchor="_Toc124325897" w:history="1">
        <w:r w:rsidR="006E45BA" w:rsidRPr="00B55DA4">
          <w:rPr>
            <w:rStyle w:val="a8"/>
            <w:rFonts w:hAnsi="宋体" w:hint="eastAsia"/>
            <w:noProof/>
            <w:szCs w:val="32"/>
          </w:rPr>
          <w:t>十三、基金有关文件档案的保存</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_Toc124325897 \h </w:instrText>
        </w:r>
        <w:r w:rsidR="00D66470" w:rsidRPr="00B55DA4">
          <w:rPr>
            <w:noProof/>
            <w:webHidden/>
          </w:rPr>
        </w:r>
        <w:r w:rsidR="00D66470" w:rsidRPr="00B55DA4">
          <w:rPr>
            <w:noProof/>
            <w:webHidden/>
          </w:rPr>
          <w:fldChar w:fldCharType="separate"/>
        </w:r>
        <w:r w:rsidR="00DE4F43">
          <w:rPr>
            <w:noProof/>
            <w:webHidden/>
          </w:rPr>
          <w:t>32</w:t>
        </w:r>
        <w:r w:rsidR="00D66470" w:rsidRPr="00B55DA4">
          <w:rPr>
            <w:noProof/>
            <w:webHidden/>
          </w:rPr>
          <w:fldChar w:fldCharType="end"/>
        </w:r>
      </w:hyperlink>
    </w:p>
    <w:p w14:paraId="367E46F5" w14:textId="235E8302" w:rsidR="006E45BA" w:rsidRPr="00B55DA4" w:rsidRDefault="007625B9" w:rsidP="00CC3C98">
      <w:pPr>
        <w:pStyle w:val="21"/>
        <w:tabs>
          <w:tab w:val="right" w:leader="dot" w:pos="8494"/>
        </w:tabs>
        <w:spacing w:line="360" w:lineRule="auto"/>
        <w:ind w:leftChars="0" w:left="0"/>
        <w:rPr>
          <w:noProof/>
        </w:rPr>
      </w:pPr>
      <w:hyperlink w:anchor="_Toc124325898" w:history="1">
        <w:r w:rsidR="006E45BA" w:rsidRPr="00B55DA4">
          <w:rPr>
            <w:rStyle w:val="a8"/>
            <w:rFonts w:hAnsi="宋体" w:hint="eastAsia"/>
            <w:noProof/>
            <w:szCs w:val="32"/>
          </w:rPr>
          <w:t>十四、基金管理人和基金托管人的更换</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_Toc124325898 \h </w:instrText>
        </w:r>
        <w:r w:rsidR="00D66470" w:rsidRPr="00B55DA4">
          <w:rPr>
            <w:noProof/>
            <w:webHidden/>
          </w:rPr>
        </w:r>
        <w:r w:rsidR="00D66470" w:rsidRPr="00B55DA4">
          <w:rPr>
            <w:noProof/>
            <w:webHidden/>
          </w:rPr>
          <w:fldChar w:fldCharType="separate"/>
        </w:r>
        <w:r w:rsidR="00DE4F43">
          <w:rPr>
            <w:noProof/>
            <w:webHidden/>
          </w:rPr>
          <w:t>33</w:t>
        </w:r>
        <w:r w:rsidR="00D66470" w:rsidRPr="00B55DA4">
          <w:rPr>
            <w:noProof/>
            <w:webHidden/>
          </w:rPr>
          <w:fldChar w:fldCharType="end"/>
        </w:r>
      </w:hyperlink>
    </w:p>
    <w:p w14:paraId="2574FA6D" w14:textId="7BD4A297" w:rsidR="006E45BA" w:rsidRPr="00B55DA4" w:rsidRDefault="007625B9" w:rsidP="00CC3C98">
      <w:pPr>
        <w:pStyle w:val="21"/>
        <w:tabs>
          <w:tab w:val="right" w:leader="dot" w:pos="8494"/>
        </w:tabs>
        <w:spacing w:line="360" w:lineRule="auto"/>
        <w:ind w:leftChars="0" w:left="0"/>
        <w:rPr>
          <w:noProof/>
        </w:rPr>
      </w:pPr>
      <w:hyperlink w:anchor="_Toc124325899" w:history="1">
        <w:r w:rsidR="006E45BA" w:rsidRPr="00B55DA4">
          <w:rPr>
            <w:rStyle w:val="a8"/>
            <w:rFonts w:hAnsi="宋体" w:hint="eastAsia"/>
            <w:noProof/>
            <w:szCs w:val="32"/>
          </w:rPr>
          <w:t>十五、禁止</w:t>
        </w:r>
        <w:bookmarkStart w:id="14" w:name="_Hlt437963702"/>
        <w:bookmarkStart w:id="15" w:name="_Hlt437963703"/>
        <w:r w:rsidR="006E45BA" w:rsidRPr="00B55DA4">
          <w:rPr>
            <w:rStyle w:val="a8"/>
            <w:rFonts w:hAnsi="宋体" w:hint="eastAsia"/>
            <w:noProof/>
            <w:szCs w:val="32"/>
          </w:rPr>
          <w:t>行</w:t>
        </w:r>
        <w:bookmarkEnd w:id="14"/>
        <w:bookmarkEnd w:id="15"/>
        <w:r w:rsidR="006E45BA" w:rsidRPr="00B55DA4">
          <w:rPr>
            <w:rStyle w:val="a8"/>
            <w:rFonts w:hAnsi="宋体" w:hint="eastAsia"/>
            <w:noProof/>
            <w:szCs w:val="32"/>
          </w:rPr>
          <w:t>为</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_Toc124325899 \h </w:instrText>
        </w:r>
        <w:r w:rsidR="00D66470" w:rsidRPr="00B55DA4">
          <w:rPr>
            <w:noProof/>
            <w:webHidden/>
          </w:rPr>
        </w:r>
        <w:r w:rsidR="00D66470" w:rsidRPr="00B55DA4">
          <w:rPr>
            <w:noProof/>
            <w:webHidden/>
          </w:rPr>
          <w:fldChar w:fldCharType="separate"/>
        </w:r>
        <w:r w:rsidR="00DE4F43">
          <w:rPr>
            <w:noProof/>
            <w:webHidden/>
          </w:rPr>
          <w:t>35</w:t>
        </w:r>
        <w:r w:rsidR="00D66470" w:rsidRPr="00B55DA4">
          <w:rPr>
            <w:noProof/>
            <w:webHidden/>
          </w:rPr>
          <w:fldChar w:fldCharType="end"/>
        </w:r>
      </w:hyperlink>
    </w:p>
    <w:p w14:paraId="13B7DDC6" w14:textId="276E63E8" w:rsidR="006E45BA" w:rsidRPr="00B55DA4" w:rsidRDefault="007625B9" w:rsidP="00CC3C98">
      <w:pPr>
        <w:pStyle w:val="21"/>
        <w:tabs>
          <w:tab w:val="right" w:leader="dot" w:pos="8494"/>
        </w:tabs>
        <w:spacing w:line="360" w:lineRule="auto"/>
        <w:ind w:leftChars="0" w:left="0"/>
        <w:rPr>
          <w:noProof/>
        </w:rPr>
      </w:pPr>
      <w:hyperlink w:anchor="_Toc124325900" w:history="1">
        <w:r w:rsidR="006E45BA" w:rsidRPr="00B55DA4">
          <w:rPr>
            <w:rStyle w:val="a8"/>
            <w:rFonts w:hAnsi="宋体" w:hint="eastAsia"/>
            <w:noProof/>
            <w:szCs w:val="32"/>
          </w:rPr>
          <w:t>十六、托管协议的变更、终止与基金财产的清算</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_Toc124325900 \h </w:instrText>
        </w:r>
        <w:r w:rsidR="00D66470" w:rsidRPr="00B55DA4">
          <w:rPr>
            <w:noProof/>
            <w:webHidden/>
          </w:rPr>
        </w:r>
        <w:r w:rsidR="00D66470" w:rsidRPr="00B55DA4">
          <w:rPr>
            <w:noProof/>
            <w:webHidden/>
          </w:rPr>
          <w:fldChar w:fldCharType="separate"/>
        </w:r>
        <w:r w:rsidR="00DE4F43">
          <w:rPr>
            <w:noProof/>
            <w:webHidden/>
          </w:rPr>
          <w:t>37</w:t>
        </w:r>
        <w:r w:rsidR="00D66470" w:rsidRPr="00B55DA4">
          <w:rPr>
            <w:noProof/>
            <w:webHidden/>
          </w:rPr>
          <w:fldChar w:fldCharType="end"/>
        </w:r>
      </w:hyperlink>
    </w:p>
    <w:p w14:paraId="0FC3B4EC" w14:textId="50FB883B" w:rsidR="006E45BA" w:rsidRPr="00B55DA4" w:rsidRDefault="007625B9" w:rsidP="00CC3C98">
      <w:pPr>
        <w:pStyle w:val="21"/>
        <w:tabs>
          <w:tab w:val="right" w:leader="dot" w:pos="8494"/>
        </w:tabs>
        <w:spacing w:line="360" w:lineRule="auto"/>
        <w:ind w:leftChars="0" w:left="0"/>
        <w:rPr>
          <w:noProof/>
        </w:rPr>
      </w:pPr>
      <w:hyperlink w:anchor="_Toc124325901" w:history="1">
        <w:r w:rsidR="006E45BA" w:rsidRPr="00B55DA4">
          <w:rPr>
            <w:rStyle w:val="a8"/>
            <w:rFonts w:hAnsi="宋体" w:hint="eastAsia"/>
            <w:noProof/>
            <w:szCs w:val="32"/>
          </w:rPr>
          <w:t>十七、违约责任</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_Toc124325901 \h </w:instrText>
        </w:r>
        <w:r w:rsidR="00D66470" w:rsidRPr="00B55DA4">
          <w:rPr>
            <w:noProof/>
            <w:webHidden/>
          </w:rPr>
        </w:r>
        <w:r w:rsidR="00D66470" w:rsidRPr="00B55DA4">
          <w:rPr>
            <w:noProof/>
            <w:webHidden/>
          </w:rPr>
          <w:fldChar w:fldCharType="separate"/>
        </w:r>
        <w:r w:rsidR="00DE4F43">
          <w:rPr>
            <w:noProof/>
            <w:webHidden/>
          </w:rPr>
          <w:t>38</w:t>
        </w:r>
        <w:r w:rsidR="00D66470" w:rsidRPr="00B55DA4">
          <w:rPr>
            <w:noProof/>
            <w:webHidden/>
          </w:rPr>
          <w:fldChar w:fldCharType="end"/>
        </w:r>
      </w:hyperlink>
    </w:p>
    <w:p w14:paraId="620079DB" w14:textId="5CA62E2D" w:rsidR="006E45BA" w:rsidRPr="00B55DA4" w:rsidRDefault="007625B9" w:rsidP="00CC3C98">
      <w:pPr>
        <w:pStyle w:val="21"/>
        <w:tabs>
          <w:tab w:val="right" w:leader="dot" w:pos="8494"/>
        </w:tabs>
        <w:spacing w:line="360" w:lineRule="auto"/>
        <w:ind w:leftChars="0" w:left="0"/>
        <w:rPr>
          <w:noProof/>
        </w:rPr>
      </w:pPr>
      <w:hyperlink w:anchor="_Toc124325902" w:history="1">
        <w:r w:rsidR="006E45BA" w:rsidRPr="00B55DA4">
          <w:rPr>
            <w:rStyle w:val="a8"/>
            <w:rFonts w:hAnsi="宋体" w:hint="eastAsia"/>
            <w:noProof/>
            <w:szCs w:val="32"/>
          </w:rPr>
          <w:t>十八、争议解决方式</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_Toc124325902 \h </w:instrText>
        </w:r>
        <w:r w:rsidR="00D66470" w:rsidRPr="00B55DA4">
          <w:rPr>
            <w:noProof/>
            <w:webHidden/>
          </w:rPr>
        </w:r>
        <w:r w:rsidR="00D66470" w:rsidRPr="00B55DA4">
          <w:rPr>
            <w:noProof/>
            <w:webHidden/>
          </w:rPr>
          <w:fldChar w:fldCharType="separate"/>
        </w:r>
        <w:r w:rsidR="00DE4F43">
          <w:rPr>
            <w:noProof/>
            <w:webHidden/>
          </w:rPr>
          <w:t>40</w:t>
        </w:r>
        <w:r w:rsidR="00D66470" w:rsidRPr="00B55DA4">
          <w:rPr>
            <w:noProof/>
            <w:webHidden/>
          </w:rPr>
          <w:fldChar w:fldCharType="end"/>
        </w:r>
      </w:hyperlink>
    </w:p>
    <w:p w14:paraId="474FA245" w14:textId="6E466004" w:rsidR="006E45BA" w:rsidRPr="00B55DA4" w:rsidRDefault="007625B9" w:rsidP="00CC3C98">
      <w:pPr>
        <w:pStyle w:val="21"/>
        <w:tabs>
          <w:tab w:val="right" w:leader="dot" w:pos="8494"/>
        </w:tabs>
        <w:spacing w:line="360" w:lineRule="auto"/>
        <w:ind w:leftChars="0" w:left="0"/>
        <w:rPr>
          <w:noProof/>
        </w:rPr>
      </w:pPr>
      <w:hyperlink w:anchor="_Toc124325903" w:history="1">
        <w:r w:rsidR="006E45BA" w:rsidRPr="00B55DA4">
          <w:rPr>
            <w:rStyle w:val="a8"/>
            <w:rFonts w:hAnsi="宋体" w:hint="eastAsia"/>
            <w:noProof/>
            <w:szCs w:val="32"/>
          </w:rPr>
          <w:t>十九、托管协议的效力</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_Toc124325903 \h </w:instrText>
        </w:r>
        <w:r w:rsidR="00D66470" w:rsidRPr="00B55DA4">
          <w:rPr>
            <w:noProof/>
            <w:webHidden/>
          </w:rPr>
        </w:r>
        <w:r w:rsidR="00D66470" w:rsidRPr="00B55DA4">
          <w:rPr>
            <w:noProof/>
            <w:webHidden/>
          </w:rPr>
          <w:fldChar w:fldCharType="separate"/>
        </w:r>
        <w:r w:rsidR="00DE4F43">
          <w:rPr>
            <w:noProof/>
            <w:webHidden/>
          </w:rPr>
          <w:t>41</w:t>
        </w:r>
        <w:r w:rsidR="00D66470" w:rsidRPr="00B55DA4">
          <w:rPr>
            <w:noProof/>
            <w:webHidden/>
          </w:rPr>
          <w:fldChar w:fldCharType="end"/>
        </w:r>
      </w:hyperlink>
    </w:p>
    <w:p w14:paraId="5511177E" w14:textId="1CDE7A55" w:rsidR="006E45BA" w:rsidRPr="00B55DA4" w:rsidRDefault="007625B9" w:rsidP="00CC3C98">
      <w:pPr>
        <w:pStyle w:val="21"/>
        <w:tabs>
          <w:tab w:val="right" w:leader="dot" w:pos="8494"/>
        </w:tabs>
        <w:spacing w:line="360" w:lineRule="auto"/>
        <w:ind w:leftChars="0" w:left="0"/>
        <w:rPr>
          <w:noProof/>
        </w:rPr>
      </w:pPr>
      <w:hyperlink w:anchor="_Toc124325904" w:history="1">
        <w:r w:rsidR="006E45BA" w:rsidRPr="00B55DA4">
          <w:rPr>
            <w:rStyle w:val="a8"/>
            <w:rFonts w:hAnsi="宋体" w:hint="eastAsia"/>
            <w:noProof/>
            <w:szCs w:val="32"/>
          </w:rPr>
          <w:t>二十、其他事项</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_Toc124325904 \h </w:instrText>
        </w:r>
        <w:r w:rsidR="00D66470" w:rsidRPr="00B55DA4">
          <w:rPr>
            <w:noProof/>
            <w:webHidden/>
          </w:rPr>
        </w:r>
        <w:r w:rsidR="00D66470" w:rsidRPr="00B55DA4">
          <w:rPr>
            <w:noProof/>
            <w:webHidden/>
          </w:rPr>
          <w:fldChar w:fldCharType="separate"/>
        </w:r>
        <w:r w:rsidR="00DE4F43">
          <w:rPr>
            <w:noProof/>
            <w:webHidden/>
          </w:rPr>
          <w:t>41</w:t>
        </w:r>
        <w:r w:rsidR="00D66470" w:rsidRPr="00B55DA4">
          <w:rPr>
            <w:noProof/>
            <w:webHidden/>
          </w:rPr>
          <w:fldChar w:fldCharType="end"/>
        </w:r>
      </w:hyperlink>
    </w:p>
    <w:p w14:paraId="0BBF223B" w14:textId="1E07D28B" w:rsidR="006E45BA" w:rsidRPr="00B55DA4" w:rsidRDefault="007625B9" w:rsidP="00CC3C98">
      <w:pPr>
        <w:pStyle w:val="21"/>
        <w:tabs>
          <w:tab w:val="right" w:leader="dot" w:pos="8494"/>
        </w:tabs>
        <w:spacing w:line="360" w:lineRule="auto"/>
        <w:ind w:leftChars="0" w:left="0"/>
        <w:rPr>
          <w:noProof/>
        </w:rPr>
      </w:pPr>
      <w:hyperlink w:anchor="_Toc124325905" w:history="1">
        <w:r w:rsidR="006E45BA" w:rsidRPr="00B55DA4">
          <w:rPr>
            <w:rStyle w:val="a8"/>
            <w:rFonts w:hAnsi="宋体" w:hint="eastAsia"/>
            <w:noProof/>
            <w:szCs w:val="32"/>
          </w:rPr>
          <w:t>二十一、托管协议的签订</w:t>
        </w:r>
        <w:r w:rsidR="006E45BA" w:rsidRPr="00B55DA4">
          <w:rPr>
            <w:noProof/>
            <w:webHidden/>
          </w:rPr>
          <w:tab/>
        </w:r>
        <w:r w:rsidR="00D66470" w:rsidRPr="00B55DA4">
          <w:rPr>
            <w:noProof/>
            <w:webHidden/>
          </w:rPr>
          <w:fldChar w:fldCharType="begin"/>
        </w:r>
        <w:r w:rsidR="006E45BA" w:rsidRPr="00B55DA4">
          <w:rPr>
            <w:noProof/>
            <w:webHidden/>
          </w:rPr>
          <w:instrText xml:space="preserve"> PAGEREF _Toc124325905 \h </w:instrText>
        </w:r>
        <w:r w:rsidR="00D66470" w:rsidRPr="00B55DA4">
          <w:rPr>
            <w:noProof/>
            <w:webHidden/>
          </w:rPr>
        </w:r>
        <w:r w:rsidR="00D66470" w:rsidRPr="00B55DA4">
          <w:rPr>
            <w:noProof/>
            <w:webHidden/>
          </w:rPr>
          <w:fldChar w:fldCharType="separate"/>
        </w:r>
        <w:r w:rsidR="00DE4F43">
          <w:rPr>
            <w:noProof/>
            <w:webHidden/>
          </w:rPr>
          <w:t>41</w:t>
        </w:r>
        <w:r w:rsidR="00D66470" w:rsidRPr="00B55DA4">
          <w:rPr>
            <w:noProof/>
            <w:webHidden/>
          </w:rPr>
          <w:fldChar w:fldCharType="end"/>
        </w:r>
      </w:hyperlink>
    </w:p>
    <w:p w14:paraId="3E90E2A9" w14:textId="77777777" w:rsidR="006E45BA" w:rsidRPr="00B55DA4" w:rsidRDefault="00D66470" w:rsidP="00CC3C98">
      <w:pPr>
        <w:spacing w:line="360" w:lineRule="auto"/>
        <w:rPr>
          <w:sz w:val="24"/>
        </w:rPr>
      </w:pPr>
      <w:r w:rsidRPr="00B55DA4">
        <w:fldChar w:fldCharType="end"/>
      </w:r>
    </w:p>
    <w:p w14:paraId="57545432" w14:textId="0FB7D2A6" w:rsidR="006E45BA" w:rsidRPr="00B55DA4" w:rsidRDefault="00233446" w:rsidP="006E45BA">
      <w:pPr>
        <w:widowControl/>
        <w:adjustRightInd w:val="0"/>
        <w:snapToGrid w:val="0"/>
        <w:spacing w:line="360" w:lineRule="auto"/>
        <w:ind w:firstLineChars="200" w:firstLine="480"/>
        <w:rPr>
          <w:rFonts w:cs="Arial"/>
          <w:kern w:val="0"/>
          <w:sz w:val="24"/>
        </w:rPr>
      </w:pPr>
      <w:r w:rsidRPr="00B55DA4">
        <w:rPr>
          <w:rFonts w:cs="Arial"/>
          <w:kern w:val="0"/>
          <w:sz w:val="24"/>
        </w:rPr>
        <w:br w:type="page"/>
      </w:r>
      <w:r w:rsidR="006E45BA" w:rsidRPr="00B55DA4">
        <w:rPr>
          <w:rFonts w:cs="Arial" w:hint="eastAsia"/>
          <w:kern w:val="0"/>
          <w:sz w:val="24"/>
        </w:rPr>
        <w:lastRenderedPageBreak/>
        <w:t>鉴于</w:t>
      </w:r>
      <w:r w:rsidR="006E45BA" w:rsidRPr="00B55DA4">
        <w:rPr>
          <w:rFonts w:cs="Arial" w:hint="eastAsia"/>
          <w:sz w:val="24"/>
        </w:rPr>
        <w:t>融通</w:t>
      </w:r>
      <w:r w:rsidR="006E45BA" w:rsidRPr="00B55DA4">
        <w:rPr>
          <w:rFonts w:cs="Arial" w:hint="eastAsia"/>
          <w:kern w:val="0"/>
          <w:sz w:val="24"/>
        </w:rPr>
        <w:t>基金管理有限公司系一家依照中国法律合法成立并有效存续的有限责任公司，按照相关法律法规的规定具备担任基金管理人的资格和能力，拟募集发行</w:t>
      </w:r>
      <w:r w:rsidR="00A166A7">
        <w:rPr>
          <w:rFonts w:cs="Arial" w:hint="eastAsia"/>
          <w:sz w:val="24"/>
        </w:rPr>
        <w:t>融通中国概念债券型证券投资基金（</w:t>
      </w:r>
      <w:r w:rsidR="00A166A7">
        <w:rPr>
          <w:rFonts w:cs="Arial" w:hint="eastAsia"/>
          <w:sz w:val="24"/>
        </w:rPr>
        <w:t>QDII</w:t>
      </w:r>
      <w:r w:rsidR="00A166A7">
        <w:rPr>
          <w:rFonts w:cs="Arial" w:hint="eastAsia"/>
          <w:sz w:val="24"/>
        </w:rPr>
        <w:t>）</w:t>
      </w:r>
      <w:r w:rsidR="006E45BA" w:rsidRPr="00B55DA4">
        <w:rPr>
          <w:rFonts w:cs="Arial" w:hint="eastAsia"/>
          <w:kern w:val="0"/>
          <w:sz w:val="24"/>
        </w:rPr>
        <w:t>；</w:t>
      </w:r>
    </w:p>
    <w:p w14:paraId="592EE418" w14:textId="77777777" w:rsidR="006E45BA" w:rsidRPr="00B55DA4" w:rsidRDefault="006E45BA" w:rsidP="006E45BA">
      <w:pPr>
        <w:widowControl/>
        <w:adjustRightInd w:val="0"/>
        <w:snapToGrid w:val="0"/>
        <w:spacing w:line="360" w:lineRule="auto"/>
        <w:ind w:firstLineChars="200" w:firstLine="480"/>
        <w:rPr>
          <w:rFonts w:cs="Arial"/>
          <w:kern w:val="0"/>
          <w:sz w:val="24"/>
        </w:rPr>
      </w:pPr>
      <w:r w:rsidRPr="00B55DA4">
        <w:rPr>
          <w:rFonts w:cs="Arial" w:hint="eastAsia"/>
          <w:kern w:val="0"/>
          <w:sz w:val="24"/>
        </w:rPr>
        <w:t>鉴于</w:t>
      </w:r>
      <w:r w:rsidR="00A958C5" w:rsidRPr="00B55DA4">
        <w:rPr>
          <w:rFonts w:cs="Arial" w:hint="eastAsia"/>
          <w:kern w:val="0"/>
          <w:sz w:val="24"/>
        </w:rPr>
        <w:t>中国建设银行股份有限公司</w:t>
      </w:r>
      <w:r w:rsidRPr="00B55DA4">
        <w:rPr>
          <w:rFonts w:cs="Arial" w:hint="eastAsia"/>
          <w:kern w:val="0"/>
          <w:sz w:val="24"/>
        </w:rPr>
        <w:t>系一家依照中国法律合法成立并有效存续的银行，按照相关法律法规的规定具备担任基金托管人的资格和能力；</w:t>
      </w:r>
    </w:p>
    <w:p w14:paraId="76F15611" w14:textId="6D46BE46" w:rsidR="006E45BA" w:rsidRPr="00B55DA4" w:rsidRDefault="006E45BA" w:rsidP="006E45BA">
      <w:pPr>
        <w:widowControl/>
        <w:adjustRightInd w:val="0"/>
        <w:snapToGrid w:val="0"/>
        <w:spacing w:line="360" w:lineRule="auto"/>
        <w:ind w:firstLineChars="200" w:firstLine="480"/>
        <w:rPr>
          <w:rFonts w:cs="Arial"/>
          <w:kern w:val="0"/>
          <w:sz w:val="24"/>
        </w:rPr>
      </w:pPr>
      <w:r w:rsidRPr="00B55DA4">
        <w:rPr>
          <w:rFonts w:cs="Arial" w:hint="eastAsia"/>
          <w:kern w:val="0"/>
          <w:sz w:val="24"/>
        </w:rPr>
        <w:t>鉴于</w:t>
      </w:r>
      <w:r w:rsidRPr="00B55DA4">
        <w:rPr>
          <w:rFonts w:cs="Arial" w:hint="eastAsia"/>
          <w:sz w:val="24"/>
        </w:rPr>
        <w:t>融通</w:t>
      </w:r>
      <w:r w:rsidRPr="00B55DA4">
        <w:rPr>
          <w:rFonts w:cs="Arial" w:hint="eastAsia"/>
          <w:kern w:val="0"/>
          <w:sz w:val="24"/>
        </w:rPr>
        <w:t>基金管理有限公司拟担任</w:t>
      </w:r>
      <w:r w:rsidR="00A166A7">
        <w:rPr>
          <w:rFonts w:cs="Arial" w:hint="eastAsia"/>
          <w:sz w:val="24"/>
        </w:rPr>
        <w:t>融通中国概念债券型证券投资基金（</w:t>
      </w:r>
      <w:r w:rsidR="00A166A7">
        <w:rPr>
          <w:rFonts w:cs="Arial" w:hint="eastAsia"/>
          <w:sz w:val="24"/>
        </w:rPr>
        <w:t>QDII</w:t>
      </w:r>
      <w:r w:rsidR="00A166A7">
        <w:rPr>
          <w:rFonts w:cs="Arial" w:hint="eastAsia"/>
          <w:sz w:val="24"/>
        </w:rPr>
        <w:t>）</w:t>
      </w:r>
      <w:r w:rsidRPr="00B55DA4">
        <w:rPr>
          <w:rFonts w:cs="Arial" w:hint="eastAsia"/>
          <w:kern w:val="0"/>
          <w:sz w:val="24"/>
        </w:rPr>
        <w:t>的基金管理人，</w:t>
      </w:r>
      <w:r w:rsidR="00A958C5" w:rsidRPr="00B55DA4">
        <w:rPr>
          <w:rFonts w:cs="Arial" w:hint="eastAsia"/>
          <w:kern w:val="0"/>
          <w:sz w:val="24"/>
        </w:rPr>
        <w:t>中国建设银行股份有限公司</w:t>
      </w:r>
      <w:r w:rsidRPr="00B55DA4">
        <w:rPr>
          <w:rFonts w:cs="Arial" w:hint="eastAsia"/>
          <w:kern w:val="0"/>
          <w:sz w:val="24"/>
        </w:rPr>
        <w:t>拟担任</w:t>
      </w:r>
      <w:r w:rsidR="00A166A7">
        <w:rPr>
          <w:rFonts w:cs="Arial" w:hint="eastAsia"/>
          <w:sz w:val="24"/>
        </w:rPr>
        <w:t>融通中国概念债券型证券投资基金（</w:t>
      </w:r>
      <w:r w:rsidR="00A166A7">
        <w:rPr>
          <w:rFonts w:cs="Arial" w:hint="eastAsia"/>
          <w:sz w:val="24"/>
        </w:rPr>
        <w:t>QDII</w:t>
      </w:r>
      <w:r w:rsidR="00A166A7">
        <w:rPr>
          <w:rFonts w:cs="Arial" w:hint="eastAsia"/>
          <w:sz w:val="24"/>
        </w:rPr>
        <w:t>）</w:t>
      </w:r>
      <w:r w:rsidRPr="00B55DA4">
        <w:rPr>
          <w:rFonts w:cs="Arial" w:hint="eastAsia"/>
          <w:kern w:val="0"/>
          <w:sz w:val="24"/>
        </w:rPr>
        <w:t>的基金托管人；</w:t>
      </w:r>
    </w:p>
    <w:p w14:paraId="237FB2DA" w14:textId="1C4CA42A" w:rsidR="006E45BA" w:rsidRPr="00B55DA4" w:rsidRDefault="006E45BA" w:rsidP="006E45BA">
      <w:pPr>
        <w:widowControl/>
        <w:adjustRightInd w:val="0"/>
        <w:snapToGrid w:val="0"/>
        <w:spacing w:line="360" w:lineRule="auto"/>
        <w:ind w:firstLineChars="200" w:firstLine="480"/>
        <w:rPr>
          <w:rFonts w:cs="Arial"/>
          <w:kern w:val="0"/>
          <w:sz w:val="24"/>
        </w:rPr>
      </w:pPr>
      <w:r w:rsidRPr="00B55DA4">
        <w:rPr>
          <w:rFonts w:cs="Arial" w:hint="eastAsia"/>
          <w:kern w:val="0"/>
          <w:sz w:val="24"/>
        </w:rPr>
        <w:t>为明确</w:t>
      </w:r>
      <w:r w:rsidR="00A166A7">
        <w:rPr>
          <w:rFonts w:cs="Arial" w:hint="eastAsia"/>
          <w:sz w:val="24"/>
        </w:rPr>
        <w:t>融通中国概念债券型证券投资基金（</w:t>
      </w:r>
      <w:r w:rsidR="00A166A7">
        <w:rPr>
          <w:rFonts w:cs="Arial" w:hint="eastAsia"/>
          <w:sz w:val="24"/>
        </w:rPr>
        <w:t>QDII</w:t>
      </w:r>
      <w:r w:rsidR="00A166A7">
        <w:rPr>
          <w:rFonts w:cs="Arial" w:hint="eastAsia"/>
          <w:sz w:val="24"/>
        </w:rPr>
        <w:t>）</w:t>
      </w:r>
      <w:r w:rsidRPr="00B55DA4">
        <w:rPr>
          <w:rFonts w:cs="Arial" w:hint="eastAsia"/>
          <w:kern w:val="0"/>
          <w:sz w:val="24"/>
        </w:rPr>
        <w:t>的基金管理人和基金托管人之间的权利义务关系，特制订本托管协议；</w:t>
      </w:r>
    </w:p>
    <w:p w14:paraId="74FD2597" w14:textId="218214E3" w:rsidR="006E45BA" w:rsidRPr="00B55DA4" w:rsidRDefault="006E45BA" w:rsidP="006E45BA">
      <w:pPr>
        <w:widowControl/>
        <w:adjustRightInd w:val="0"/>
        <w:snapToGrid w:val="0"/>
        <w:spacing w:line="360" w:lineRule="auto"/>
        <w:ind w:firstLineChars="200" w:firstLine="480"/>
        <w:rPr>
          <w:rFonts w:cs="Arial"/>
          <w:kern w:val="0"/>
          <w:sz w:val="24"/>
          <w:lang w:val="en-GB"/>
        </w:rPr>
      </w:pPr>
      <w:r w:rsidRPr="00B55DA4">
        <w:rPr>
          <w:rFonts w:cs="Arial" w:hint="eastAsia"/>
          <w:kern w:val="0"/>
          <w:sz w:val="24"/>
          <w:lang w:val="en-GB"/>
        </w:rPr>
        <w:t>除非另有约定，《</w:t>
      </w:r>
      <w:r w:rsidR="00A166A7">
        <w:rPr>
          <w:rFonts w:cs="Arial" w:hint="eastAsia"/>
          <w:sz w:val="24"/>
        </w:rPr>
        <w:t>融通中国概念债券型证券投资基金（</w:t>
      </w:r>
      <w:r w:rsidR="00A166A7">
        <w:rPr>
          <w:rFonts w:cs="Arial" w:hint="eastAsia"/>
          <w:sz w:val="24"/>
        </w:rPr>
        <w:t>QDII</w:t>
      </w:r>
      <w:r w:rsidR="00A166A7">
        <w:rPr>
          <w:rFonts w:cs="Arial" w:hint="eastAsia"/>
          <w:sz w:val="24"/>
        </w:rPr>
        <w:t>）</w:t>
      </w:r>
      <w:r w:rsidRPr="00B55DA4">
        <w:rPr>
          <w:rFonts w:cs="Arial" w:hint="eastAsia"/>
          <w:kern w:val="0"/>
          <w:sz w:val="24"/>
          <w:lang w:val="en-GB"/>
        </w:rPr>
        <w:t>基金合同》</w:t>
      </w:r>
      <w:r w:rsidRPr="00B55DA4">
        <w:rPr>
          <w:rFonts w:cs="Arial" w:hint="eastAsia"/>
          <w:kern w:val="0"/>
          <w:sz w:val="24"/>
          <w:lang w:val="en-GB"/>
        </w:rPr>
        <w:t>(</w:t>
      </w:r>
      <w:r w:rsidRPr="00B55DA4">
        <w:rPr>
          <w:rFonts w:cs="Arial" w:hint="eastAsia"/>
          <w:kern w:val="0"/>
          <w:sz w:val="24"/>
          <w:lang w:val="en-GB"/>
        </w:rPr>
        <w:t>以下简称“</w:t>
      </w:r>
      <w:r w:rsidR="00B96759" w:rsidRPr="00B55DA4">
        <w:rPr>
          <w:rFonts w:cs="Arial" w:hint="eastAsia"/>
          <w:kern w:val="0"/>
          <w:sz w:val="24"/>
          <w:lang w:val="en-GB"/>
        </w:rPr>
        <w:t>《</w:t>
      </w:r>
      <w:r w:rsidRPr="00B55DA4">
        <w:rPr>
          <w:rFonts w:cs="Arial" w:hint="eastAsia"/>
          <w:kern w:val="0"/>
          <w:sz w:val="24"/>
          <w:lang w:val="en-GB"/>
        </w:rPr>
        <w:t>基金合同</w:t>
      </w:r>
      <w:r w:rsidR="00B96759" w:rsidRPr="00B55DA4">
        <w:rPr>
          <w:rFonts w:cs="Arial" w:hint="eastAsia"/>
          <w:kern w:val="0"/>
          <w:sz w:val="24"/>
          <w:lang w:val="en-GB"/>
        </w:rPr>
        <w:t>》</w:t>
      </w:r>
      <w:r w:rsidRPr="00B55DA4">
        <w:rPr>
          <w:rFonts w:cs="Arial" w:hint="eastAsia"/>
          <w:kern w:val="0"/>
          <w:sz w:val="24"/>
          <w:lang w:val="en-GB"/>
        </w:rPr>
        <w:t>”</w:t>
      </w:r>
      <w:r w:rsidRPr="00B55DA4">
        <w:rPr>
          <w:rFonts w:cs="Arial" w:hint="eastAsia"/>
          <w:kern w:val="0"/>
          <w:sz w:val="24"/>
          <w:lang w:val="en-GB"/>
        </w:rPr>
        <w:t>)</w:t>
      </w:r>
      <w:r w:rsidRPr="00B55DA4">
        <w:rPr>
          <w:rFonts w:cs="Arial" w:hint="eastAsia"/>
          <w:kern w:val="0"/>
          <w:sz w:val="24"/>
          <w:lang w:val="en-GB"/>
        </w:rPr>
        <w:t>中定义的术语在用于本托管协议时应具有相同的含义；若有抵触应以《基金合同》为准，并依其</w:t>
      </w:r>
      <w:r w:rsidRPr="00B55DA4">
        <w:rPr>
          <w:rFonts w:cs="Arial" w:hint="eastAsia"/>
          <w:kern w:val="0"/>
          <w:sz w:val="24"/>
        </w:rPr>
        <w:t>条款</w:t>
      </w:r>
      <w:r w:rsidRPr="00B55DA4">
        <w:rPr>
          <w:rFonts w:cs="Arial" w:hint="eastAsia"/>
          <w:kern w:val="0"/>
          <w:sz w:val="24"/>
          <w:lang w:val="en-GB"/>
        </w:rPr>
        <w:t>解释。</w:t>
      </w:r>
    </w:p>
    <w:p w14:paraId="2E980E3D" w14:textId="77777777" w:rsidR="006E45BA" w:rsidRPr="00B55DA4" w:rsidRDefault="006E45BA" w:rsidP="006E45BA">
      <w:pPr>
        <w:spacing w:line="360" w:lineRule="auto"/>
        <w:rPr>
          <w:sz w:val="24"/>
          <w:lang w:val="en-GB"/>
        </w:rPr>
      </w:pPr>
    </w:p>
    <w:p w14:paraId="1A6701B8" w14:textId="77777777" w:rsidR="006E45BA" w:rsidRPr="00B55DA4" w:rsidRDefault="006E45BA" w:rsidP="006E45BA">
      <w:pPr>
        <w:pStyle w:val="2"/>
        <w:jc w:val="center"/>
        <w:rPr>
          <w:rFonts w:ascii="Times New Roman" w:eastAsia="宋体" w:hAnsi="Times New Roman"/>
        </w:rPr>
      </w:pPr>
      <w:bookmarkStart w:id="16" w:name="_Toc124325885"/>
      <w:proofErr w:type="spellStart"/>
      <w:r w:rsidRPr="00B55DA4">
        <w:rPr>
          <w:rFonts w:ascii="Times New Roman" w:eastAsia="宋体" w:hint="eastAsia"/>
        </w:rPr>
        <w:t>一、基金托管协议当事人</w:t>
      </w:r>
      <w:bookmarkEnd w:id="16"/>
      <w:proofErr w:type="spellEnd"/>
    </w:p>
    <w:p w14:paraId="7CB9B539"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（一）基金管理人</w:t>
      </w:r>
    </w:p>
    <w:p w14:paraId="7B6A538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名称：</w:t>
      </w:r>
      <w:r w:rsidRPr="00B55DA4">
        <w:rPr>
          <w:rFonts w:cs="Arial" w:hint="eastAsia"/>
          <w:sz w:val="24"/>
          <w:u w:val="single"/>
        </w:rPr>
        <w:t>融通</w:t>
      </w:r>
      <w:r w:rsidRPr="00B55DA4">
        <w:rPr>
          <w:rFonts w:cs="Arial" w:hint="eastAsia"/>
          <w:sz w:val="24"/>
        </w:rPr>
        <w:t>基金管理有限公司</w:t>
      </w:r>
    </w:p>
    <w:p w14:paraId="39142E3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注册地址：深圳市南山区华侨城汉唐大厦</w:t>
      </w:r>
      <w:r w:rsidRPr="00B55DA4">
        <w:rPr>
          <w:rFonts w:cs="Arial" w:hint="eastAsia"/>
          <w:sz w:val="24"/>
        </w:rPr>
        <w:t>13</w:t>
      </w:r>
      <w:r w:rsidRPr="00B55DA4">
        <w:rPr>
          <w:rFonts w:cs="Arial" w:hint="eastAsia"/>
          <w:sz w:val="24"/>
        </w:rPr>
        <w:t>、</w:t>
      </w:r>
      <w:r w:rsidRPr="00B55DA4">
        <w:rPr>
          <w:rFonts w:cs="Arial" w:hint="eastAsia"/>
          <w:sz w:val="24"/>
        </w:rPr>
        <w:t>14</w:t>
      </w:r>
      <w:r w:rsidRPr="00B55DA4">
        <w:rPr>
          <w:rFonts w:cs="Arial" w:hint="eastAsia"/>
          <w:sz w:val="24"/>
        </w:rPr>
        <w:t>层</w:t>
      </w:r>
    </w:p>
    <w:p w14:paraId="563D3C9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办公地址：深圳市南山区华侨城汉唐大厦</w:t>
      </w:r>
      <w:r w:rsidRPr="00B55DA4">
        <w:rPr>
          <w:rFonts w:cs="Arial" w:hint="eastAsia"/>
          <w:sz w:val="24"/>
        </w:rPr>
        <w:t>13</w:t>
      </w:r>
      <w:r w:rsidRPr="00B55DA4">
        <w:rPr>
          <w:rFonts w:cs="Arial" w:hint="eastAsia"/>
          <w:sz w:val="24"/>
        </w:rPr>
        <w:t>、</w:t>
      </w:r>
      <w:r w:rsidRPr="00B55DA4">
        <w:rPr>
          <w:rFonts w:cs="Arial" w:hint="eastAsia"/>
          <w:sz w:val="24"/>
        </w:rPr>
        <w:t>14</w:t>
      </w:r>
      <w:r w:rsidRPr="00B55DA4">
        <w:rPr>
          <w:rFonts w:cs="Arial" w:hint="eastAsia"/>
          <w:sz w:val="24"/>
        </w:rPr>
        <w:t>层</w:t>
      </w:r>
    </w:p>
    <w:p w14:paraId="064AFD9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邮政编码：</w:t>
      </w:r>
      <w:r w:rsidRPr="00B55DA4">
        <w:rPr>
          <w:rFonts w:cs="Arial" w:hint="eastAsia"/>
          <w:sz w:val="24"/>
        </w:rPr>
        <w:t>518053</w:t>
      </w:r>
    </w:p>
    <w:p w14:paraId="05EF90A8"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法定代表人：</w:t>
      </w:r>
      <w:r w:rsidR="00AA2153" w:rsidRPr="00B55DA4">
        <w:rPr>
          <w:rFonts w:cs="Arial" w:hint="eastAsia"/>
          <w:sz w:val="24"/>
        </w:rPr>
        <w:t>高峰</w:t>
      </w:r>
    </w:p>
    <w:p w14:paraId="528D27BD"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成立日期：</w:t>
      </w:r>
      <w:r w:rsidRPr="00B55DA4">
        <w:rPr>
          <w:rFonts w:cs="Arial" w:hint="eastAsia"/>
          <w:sz w:val="24"/>
        </w:rPr>
        <w:t>2001</w:t>
      </w:r>
      <w:r w:rsidRPr="00B55DA4">
        <w:rPr>
          <w:rStyle w:val="read"/>
          <w:rFonts w:cs="Arial" w:hint="eastAsia"/>
          <w:sz w:val="24"/>
        </w:rPr>
        <w:t>年</w:t>
      </w:r>
      <w:r w:rsidRPr="00B55DA4">
        <w:rPr>
          <w:rStyle w:val="read"/>
          <w:rFonts w:cs="Arial" w:hint="eastAsia"/>
          <w:sz w:val="24"/>
        </w:rPr>
        <w:t>5</w:t>
      </w:r>
      <w:r w:rsidRPr="00B55DA4">
        <w:rPr>
          <w:rStyle w:val="read"/>
          <w:rFonts w:cs="Arial" w:hint="eastAsia"/>
          <w:sz w:val="24"/>
        </w:rPr>
        <w:t>月</w:t>
      </w:r>
      <w:r w:rsidRPr="00B55DA4">
        <w:rPr>
          <w:rStyle w:val="read"/>
          <w:rFonts w:cs="Arial" w:hint="eastAsia"/>
          <w:sz w:val="24"/>
        </w:rPr>
        <w:t>22</w:t>
      </w:r>
      <w:r w:rsidRPr="00B55DA4">
        <w:rPr>
          <w:rStyle w:val="read"/>
          <w:rFonts w:cs="Arial" w:hint="eastAsia"/>
          <w:sz w:val="24"/>
        </w:rPr>
        <w:t>日</w:t>
      </w:r>
    </w:p>
    <w:p w14:paraId="0C3A6C08"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批准设立机关及批准设立文号：中国证监会</w:t>
      </w:r>
      <w:proofErr w:type="gramStart"/>
      <w:r w:rsidRPr="00B55DA4">
        <w:rPr>
          <w:rFonts w:cs="Arial" w:hint="eastAsia"/>
          <w:sz w:val="24"/>
        </w:rPr>
        <w:t>证监基字</w:t>
      </w:r>
      <w:proofErr w:type="gramEnd"/>
      <w:r w:rsidRPr="00B55DA4">
        <w:rPr>
          <w:rStyle w:val="read"/>
          <w:rFonts w:cs="Arial" w:hint="eastAsia"/>
          <w:sz w:val="24"/>
        </w:rPr>
        <w:t>[</w:t>
      </w:r>
      <w:r w:rsidRPr="00B55DA4">
        <w:rPr>
          <w:rFonts w:hint="eastAsia"/>
          <w:bCs/>
          <w:sz w:val="24"/>
        </w:rPr>
        <w:t>2001</w:t>
      </w:r>
      <w:r w:rsidRPr="00B55DA4">
        <w:rPr>
          <w:rStyle w:val="read"/>
          <w:rFonts w:cs="Arial" w:hint="eastAsia"/>
          <w:sz w:val="24"/>
        </w:rPr>
        <w:t>]</w:t>
      </w:r>
      <w:r w:rsidRPr="00B55DA4">
        <w:rPr>
          <w:rFonts w:hint="eastAsia"/>
          <w:bCs/>
          <w:sz w:val="24"/>
        </w:rPr>
        <w:t>8</w:t>
      </w:r>
      <w:r w:rsidRPr="00B55DA4">
        <w:rPr>
          <w:rFonts w:cs="Arial" w:hint="eastAsia"/>
          <w:sz w:val="24"/>
        </w:rPr>
        <w:t>号</w:t>
      </w:r>
    </w:p>
    <w:p w14:paraId="384F37BD"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组织形式：有限责任公司</w:t>
      </w:r>
    </w:p>
    <w:p w14:paraId="521A166A"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注册资本：</w:t>
      </w:r>
      <w:r w:rsidRPr="00B55DA4">
        <w:rPr>
          <w:rFonts w:cs="Arial" w:hint="eastAsia"/>
          <w:sz w:val="24"/>
        </w:rPr>
        <w:t>1.25</w:t>
      </w:r>
      <w:r w:rsidRPr="00B55DA4">
        <w:rPr>
          <w:rFonts w:cs="Arial" w:hint="eastAsia"/>
          <w:sz w:val="24"/>
        </w:rPr>
        <w:t>亿</w:t>
      </w:r>
      <w:r w:rsidRPr="00B55DA4">
        <w:rPr>
          <w:rStyle w:val="read"/>
          <w:rFonts w:cs="Arial" w:hint="eastAsia"/>
          <w:sz w:val="24"/>
        </w:rPr>
        <w:t>元</w:t>
      </w:r>
    </w:p>
    <w:p w14:paraId="4DDAC8A8"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存续期间：持续经营</w:t>
      </w:r>
    </w:p>
    <w:p w14:paraId="5D50C14D"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经营范围：发起设立基金，基金管理</w:t>
      </w:r>
    </w:p>
    <w:p w14:paraId="7E1492DE"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（二）基金托管人</w:t>
      </w:r>
    </w:p>
    <w:p w14:paraId="76533E10"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lastRenderedPageBreak/>
        <w:t>名称：中国建设银行股份有限公司(简称：中国建设银行)</w:t>
      </w:r>
    </w:p>
    <w:p w14:paraId="7280EFE9"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住所：北京市西城区金融大街25号</w:t>
      </w:r>
    </w:p>
    <w:p w14:paraId="5780A079"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办公地址：北京市西城区闹市口大街1号院1号楼</w:t>
      </w:r>
    </w:p>
    <w:p w14:paraId="7C993245"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邮政编码：100033</w:t>
      </w:r>
    </w:p>
    <w:p w14:paraId="1C2A8BFC" w14:textId="3CCBEBAE"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法定代表人：</w:t>
      </w:r>
      <w:r w:rsidR="00CB62D3">
        <w:rPr>
          <w:rFonts w:ascii="宋体" w:hAnsi="宋体" w:cs="Arial" w:hint="eastAsia"/>
          <w:kern w:val="0"/>
          <w:sz w:val="24"/>
          <w:lang w:val="en-GB"/>
        </w:rPr>
        <w:t>田国立</w:t>
      </w:r>
      <w:bookmarkStart w:id="17" w:name="_GoBack"/>
      <w:bookmarkEnd w:id="17"/>
    </w:p>
    <w:p w14:paraId="27491365"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成立日期：</w:t>
      </w:r>
      <w:smartTag w:uri="urn:schemas-microsoft-com:office:smarttags" w:element="chsdate">
        <w:smartTagPr>
          <w:attr w:name="Year" w:val="2004"/>
          <w:attr w:name="Month" w:val="09"/>
          <w:attr w:name="Day" w:val="17"/>
          <w:attr w:name="IsLunarDate" w:val="False"/>
          <w:attr w:name="IsROCDate" w:val="False"/>
        </w:smartTagPr>
        <w:r w:rsidRPr="00B55DA4">
          <w:rPr>
            <w:rFonts w:ascii="宋体" w:hAnsi="宋体" w:cs="Arial" w:hint="eastAsia"/>
            <w:kern w:val="0"/>
            <w:sz w:val="24"/>
            <w:lang w:val="en-GB"/>
          </w:rPr>
          <w:t>2004年09月17日</w:t>
        </w:r>
      </w:smartTag>
    </w:p>
    <w:p w14:paraId="3979E328"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基金托管业务批准文号：中国证监会证监基字[1998</w:t>
      </w:r>
      <w:bookmarkStart w:id="18" w:name="OLE_LINK3"/>
      <w:r w:rsidRPr="00B55DA4">
        <w:rPr>
          <w:rFonts w:ascii="宋体" w:hAnsi="宋体" w:cs="Arial" w:hint="eastAsia"/>
          <w:kern w:val="0"/>
          <w:sz w:val="24"/>
          <w:lang w:val="en-GB"/>
        </w:rPr>
        <w:t>]</w:t>
      </w:r>
      <w:bookmarkEnd w:id="18"/>
      <w:r w:rsidRPr="00B55DA4">
        <w:rPr>
          <w:rFonts w:ascii="宋体" w:hAnsi="宋体" w:cs="Arial" w:hint="eastAsia"/>
          <w:kern w:val="0"/>
          <w:sz w:val="24"/>
          <w:lang w:val="en-GB"/>
        </w:rPr>
        <w:t>12号</w:t>
      </w:r>
    </w:p>
    <w:p w14:paraId="140C4ABA"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组织形式：股份有限公司</w:t>
      </w:r>
    </w:p>
    <w:p w14:paraId="369B8934"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注册资本：贰仟伍佰亿壹仟零玖拾柒万柒仟肆佰捌拾陆元整</w:t>
      </w:r>
    </w:p>
    <w:p w14:paraId="07EB5C3F" w14:textId="77777777" w:rsidR="00A958C5" w:rsidRPr="00B55DA4" w:rsidRDefault="00A958C5" w:rsidP="00A958C5">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存续期间：持续经营</w:t>
      </w:r>
    </w:p>
    <w:p w14:paraId="6B3E93E2" w14:textId="77777777" w:rsidR="006E45BA" w:rsidRPr="00B55DA4" w:rsidRDefault="00A958C5" w:rsidP="006E45BA">
      <w:pPr>
        <w:adjustRightInd w:val="0"/>
        <w:snapToGrid w:val="0"/>
        <w:spacing w:line="360" w:lineRule="auto"/>
        <w:ind w:firstLineChars="200" w:firstLine="480"/>
        <w:rPr>
          <w:rFonts w:cs="Arial"/>
          <w:sz w:val="24"/>
        </w:rPr>
      </w:pPr>
      <w:r w:rsidRPr="00B55DA4">
        <w:rPr>
          <w:rFonts w:ascii="宋体" w:hAnsi="宋体" w:cs="Arial" w:hint="eastAsia"/>
          <w:kern w:val="0"/>
          <w:sz w:val="24"/>
          <w:lang w:val="en-GB"/>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ABC2B61" w14:textId="77777777" w:rsidR="006E45BA" w:rsidRPr="00B55DA4" w:rsidRDefault="006E45BA" w:rsidP="006E45BA">
      <w:pPr>
        <w:pStyle w:val="2"/>
        <w:jc w:val="center"/>
        <w:rPr>
          <w:rFonts w:ascii="Times New Roman" w:eastAsia="宋体" w:hAnsi="Times New Roman"/>
        </w:rPr>
      </w:pPr>
      <w:bookmarkStart w:id="19" w:name="_Hlt136831053"/>
      <w:bookmarkStart w:id="20" w:name="_Toc124325886"/>
      <w:bookmarkEnd w:id="19"/>
      <w:proofErr w:type="spellStart"/>
      <w:r w:rsidRPr="00B55DA4">
        <w:rPr>
          <w:rFonts w:ascii="Times New Roman" w:eastAsia="宋体" w:hint="eastAsia"/>
        </w:rPr>
        <w:t>二、基金托管协议的依据、目的和原则</w:t>
      </w:r>
      <w:bookmarkEnd w:id="20"/>
      <w:proofErr w:type="spellEnd"/>
    </w:p>
    <w:p w14:paraId="7FD8FFD3" w14:textId="77777777" w:rsidR="006E45BA" w:rsidRPr="00B55DA4" w:rsidRDefault="006E45BA" w:rsidP="006E45BA">
      <w:pPr>
        <w:adjustRightInd w:val="0"/>
        <w:snapToGrid w:val="0"/>
        <w:spacing w:line="360" w:lineRule="auto"/>
        <w:ind w:firstLineChars="200" w:firstLine="480"/>
        <w:rPr>
          <w:rFonts w:eastAsia="方正仿宋简体"/>
          <w:sz w:val="24"/>
          <w:szCs w:val="30"/>
        </w:rPr>
      </w:pPr>
      <w:r w:rsidRPr="00B55DA4">
        <w:rPr>
          <w:rFonts w:cs="Arial" w:hint="eastAsia"/>
          <w:sz w:val="24"/>
        </w:rPr>
        <w:t>（一）订立托管协议的依据</w:t>
      </w:r>
    </w:p>
    <w:p w14:paraId="42DB4ED1"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本协议依据《中华人民共和国证券投资基金法》</w:t>
      </w:r>
      <w:r w:rsidRPr="00B55DA4">
        <w:rPr>
          <w:rFonts w:cs="Arial" w:hint="eastAsia"/>
          <w:sz w:val="24"/>
        </w:rPr>
        <w:t>(</w:t>
      </w:r>
      <w:r w:rsidRPr="00B55DA4">
        <w:rPr>
          <w:rFonts w:cs="Arial" w:hint="eastAsia"/>
          <w:sz w:val="24"/>
        </w:rPr>
        <w:t>以下简称“《基金法》”</w:t>
      </w:r>
      <w:r w:rsidRPr="00B55DA4">
        <w:rPr>
          <w:rFonts w:cs="Arial" w:hint="eastAsia"/>
          <w:sz w:val="24"/>
        </w:rPr>
        <w:t>)</w:t>
      </w:r>
      <w:r w:rsidRPr="00B55DA4">
        <w:rPr>
          <w:rFonts w:cs="Arial" w:hint="eastAsia"/>
          <w:sz w:val="24"/>
        </w:rPr>
        <w:t>等有关法律法规、《基金合同》及其他有关规定制订。</w:t>
      </w:r>
    </w:p>
    <w:p w14:paraId="726B89D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（二）订立托管协议的目的</w:t>
      </w:r>
    </w:p>
    <w:p w14:paraId="22947FE9" w14:textId="77777777" w:rsidR="006E45BA" w:rsidRPr="00B55DA4" w:rsidRDefault="006E45BA" w:rsidP="006E45BA">
      <w:pPr>
        <w:adjustRightInd w:val="0"/>
        <w:snapToGrid w:val="0"/>
        <w:spacing w:line="360" w:lineRule="auto"/>
        <w:ind w:firstLineChars="200" w:firstLine="480"/>
        <w:rPr>
          <w:rFonts w:eastAsia="方正仿宋简体"/>
          <w:sz w:val="24"/>
          <w:szCs w:val="30"/>
        </w:rPr>
      </w:pPr>
      <w:r w:rsidRPr="00B55DA4">
        <w:rPr>
          <w:rFonts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FBD01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（三）订立托管协议的原则</w:t>
      </w:r>
    </w:p>
    <w:p w14:paraId="186B7A12"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基金管理人和基金托管人本着平等自愿、诚实信用、充分保护基金份额持有人合法权益的原则，经协商一致，签订本协议。</w:t>
      </w:r>
    </w:p>
    <w:p w14:paraId="6E36CB58" w14:textId="77777777" w:rsidR="006E45BA" w:rsidRPr="00B55DA4" w:rsidRDefault="006E45BA" w:rsidP="006E45BA">
      <w:pPr>
        <w:spacing w:line="360" w:lineRule="auto"/>
        <w:rPr>
          <w:sz w:val="24"/>
        </w:rPr>
      </w:pPr>
    </w:p>
    <w:p w14:paraId="4723E1C2" w14:textId="77777777" w:rsidR="006E45BA" w:rsidRPr="00B55DA4" w:rsidRDefault="006E45BA" w:rsidP="00AF1A44">
      <w:pPr>
        <w:pStyle w:val="2"/>
        <w:spacing w:before="720" w:after="360" w:line="415" w:lineRule="auto"/>
        <w:jc w:val="center"/>
        <w:rPr>
          <w:rFonts w:ascii="Times New Roman" w:eastAsia="宋体"/>
        </w:rPr>
      </w:pPr>
      <w:bookmarkStart w:id="21" w:name="_Toc124325887"/>
      <w:proofErr w:type="spellStart"/>
      <w:r w:rsidRPr="00B55DA4">
        <w:rPr>
          <w:rFonts w:ascii="Times New Roman" w:eastAsia="宋体" w:hint="eastAsia"/>
        </w:rPr>
        <w:lastRenderedPageBreak/>
        <w:t>三、基金托管人对基金管理人的业务监督和核查</w:t>
      </w:r>
      <w:bookmarkEnd w:id="21"/>
      <w:proofErr w:type="spellEnd"/>
    </w:p>
    <w:p w14:paraId="4698B3CE" w14:textId="77777777" w:rsidR="006E45BA" w:rsidRPr="00B55DA4" w:rsidRDefault="006E45BA" w:rsidP="00414D21">
      <w:pPr>
        <w:adjustRightInd w:val="0"/>
        <w:snapToGrid w:val="0"/>
        <w:spacing w:line="500" w:lineRule="exact"/>
        <w:ind w:firstLineChars="200" w:firstLine="480"/>
        <w:rPr>
          <w:rFonts w:cs="Arial"/>
          <w:sz w:val="24"/>
        </w:rPr>
      </w:pPr>
      <w:r w:rsidRPr="00B55DA4">
        <w:rPr>
          <w:rFonts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B36C7FD" w14:textId="243DF7FB" w:rsidR="001A100C" w:rsidRPr="001A100C" w:rsidRDefault="00A166A7" w:rsidP="001A100C">
      <w:pPr>
        <w:adjustRightInd w:val="0"/>
        <w:snapToGrid w:val="0"/>
        <w:spacing w:line="500" w:lineRule="exact"/>
        <w:ind w:firstLineChars="200" w:firstLine="480"/>
        <w:rPr>
          <w:rFonts w:cs="Arial"/>
          <w:bCs/>
          <w:sz w:val="24"/>
        </w:rPr>
      </w:pPr>
      <w:bookmarkStart w:id="22" w:name="OLE_LINK4"/>
      <w:r w:rsidRPr="00F96B8C">
        <w:rPr>
          <w:rFonts w:hint="eastAsia"/>
          <w:sz w:val="24"/>
        </w:rPr>
        <w:t>本基金</w:t>
      </w:r>
      <w:r w:rsidRPr="009C29B5">
        <w:rPr>
          <w:rFonts w:hint="eastAsia"/>
          <w:bCs/>
          <w:sz w:val="24"/>
        </w:rPr>
        <w:t>主要</w:t>
      </w:r>
      <w:r w:rsidRPr="00F96B8C">
        <w:rPr>
          <w:rFonts w:hint="eastAsia"/>
          <w:sz w:val="24"/>
        </w:rPr>
        <w:t>投资</w:t>
      </w:r>
      <w:r w:rsidRPr="009C29B5">
        <w:rPr>
          <w:rFonts w:hint="eastAsia"/>
          <w:bCs/>
          <w:sz w:val="24"/>
        </w:rPr>
        <w:t>于全球证券市场中</w:t>
      </w:r>
      <w:r w:rsidRPr="00F96B8C">
        <w:rPr>
          <w:rFonts w:hint="eastAsia"/>
          <w:sz w:val="24"/>
        </w:rPr>
        <w:t>具有良好流动性的金融工具，包括</w:t>
      </w:r>
      <w:r w:rsidRPr="009C29B5">
        <w:rPr>
          <w:rFonts w:hint="eastAsia"/>
          <w:bCs/>
          <w:sz w:val="24"/>
        </w:rPr>
        <w:t>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w:t>
      </w:r>
      <w:r>
        <w:rPr>
          <w:rFonts w:hint="eastAsia"/>
          <w:bCs/>
          <w:sz w:val="24"/>
        </w:rPr>
        <w:t>经</w:t>
      </w:r>
      <w:r w:rsidRPr="009C29B5">
        <w:rPr>
          <w:rFonts w:hint="eastAsia"/>
          <w:bCs/>
          <w:sz w:val="24"/>
        </w:rPr>
        <w:t>中国证监会认可的国际金融组织</w:t>
      </w:r>
      <w:r w:rsidRPr="00F96B8C">
        <w:rPr>
          <w:rFonts w:hint="eastAsia"/>
          <w:sz w:val="24"/>
        </w:rPr>
        <w:t>发行</w:t>
      </w:r>
      <w:r w:rsidRPr="009C29B5">
        <w:rPr>
          <w:rFonts w:hint="eastAsia"/>
          <w:bCs/>
          <w:sz w:val="24"/>
        </w:rPr>
        <w:t>的证券；</w:t>
      </w:r>
      <w:r>
        <w:rPr>
          <w:rFonts w:hint="eastAsia"/>
          <w:bCs/>
          <w:sz w:val="24"/>
        </w:rPr>
        <w:t>在</w:t>
      </w:r>
      <w:r w:rsidRPr="009C29B5">
        <w:rPr>
          <w:rFonts w:hint="eastAsia"/>
          <w:bCs/>
          <w:sz w:val="24"/>
        </w:rPr>
        <w:t>已与中国证监会签署双边监管合作谅解备忘录的国家或地区证券监管机构登记注册的公募基金</w:t>
      </w:r>
      <w:r w:rsidRPr="00F96B8C">
        <w:rPr>
          <w:rFonts w:hint="eastAsia"/>
          <w:sz w:val="24"/>
        </w:rPr>
        <w:t>（包括</w:t>
      </w:r>
      <w:r w:rsidRPr="009C29B5">
        <w:rPr>
          <w:rFonts w:hint="eastAsia"/>
          <w:bCs/>
          <w:sz w:val="24"/>
        </w:rPr>
        <w:t>ETF</w:t>
      </w:r>
      <w:r w:rsidRPr="009C29B5">
        <w:rPr>
          <w:rFonts w:hint="eastAsia"/>
          <w:bCs/>
          <w:sz w:val="24"/>
        </w:rPr>
        <w:t>）；与固定收益、股权、信用、商品指数、基金等标的物挂钩的结构性投资产品；远期合约、互换及在</w:t>
      </w:r>
      <w:r w:rsidRPr="00F96B8C">
        <w:rPr>
          <w:rFonts w:hint="eastAsia"/>
          <w:sz w:val="24"/>
        </w:rPr>
        <w:t>经中国证监会</w:t>
      </w:r>
      <w:r>
        <w:rPr>
          <w:rFonts w:hint="eastAsia"/>
          <w:bCs/>
          <w:sz w:val="24"/>
        </w:rPr>
        <w:t>认可的境外交易所</w:t>
      </w:r>
      <w:r w:rsidRPr="00F96B8C">
        <w:rPr>
          <w:rFonts w:hint="eastAsia"/>
          <w:sz w:val="24"/>
        </w:rPr>
        <w:t>上市</w:t>
      </w:r>
      <w:r w:rsidRPr="009C29B5">
        <w:rPr>
          <w:rFonts w:hint="eastAsia"/>
          <w:bCs/>
          <w:sz w:val="24"/>
        </w:rPr>
        <w:t>交易的</w:t>
      </w:r>
      <w:r w:rsidRPr="00F96B8C">
        <w:rPr>
          <w:rFonts w:hint="eastAsia"/>
          <w:sz w:val="24"/>
        </w:rPr>
        <w:t>权证、</w:t>
      </w:r>
      <w:r w:rsidRPr="009C29B5">
        <w:rPr>
          <w:rFonts w:hint="eastAsia"/>
          <w:bCs/>
          <w:sz w:val="24"/>
        </w:rPr>
        <w:t>期权、</w:t>
      </w:r>
      <w:r w:rsidRPr="00F96B8C">
        <w:rPr>
          <w:rFonts w:hint="eastAsia"/>
          <w:sz w:val="24"/>
        </w:rPr>
        <w:t>期货</w:t>
      </w:r>
      <w:r w:rsidRPr="009C29B5">
        <w:rPr>
          <w:rFonts w:hint="eastAsia"/>
          <w:bCs/>
          <w:sz w:val="24"/>
        </w:rPr>
        <w:t>等金融衍生产品及</w:t>
      </w:r>
      <w:r w:rsidRPr="00F96B8C">
        <w:rPr>
          <w:rFonts w:hint="eastAsia"/>
          <w:sz w:val="24"/>
        </w:rPr>
        <w:t>法律</w:t>
      </w:r>
      <w:r w:rsidRPr="009C29B5">
        <w:rPr>
          <w:rFonts w:hint="eastAsia"/>
          <w:bCs/>
          <w:sz w:val="24"/>
        </w:rPr>
        <w:t>、</w:t>
      </w:r>
      <w:r w:rsidRPr="00F96B8C">
        <w:rPr>
          <w:rFonts w:hint="eastAsia"/>
          <w:sz w:val="24"/>
        </w:rPr>
        <w:t>法规或中国证监会允许基金投资的其他</w:t>
      </w:r>
      <w:r w:rsidRPr="009C29B5">
        <w:rPr>
          <w:rFonts w:hint="eastAsia"/>
          <w:bCs/>
          <w:sz w:val="24"/>
        </w:rPr>
        <w:t>境外</w:t>
      </w:r>
      <w:r>
        <w:rPr>
          <w:rFonts w:hint="eastAsia"/>
          <w:bCs/>
          <w:sz w:val="24"/>
        </w:rPr>
        <w:t>金</w:t>
      </w:r>
      <w:r w:rsidRPr="009C29B5">
        <w:rPr>
          <w:rFonts w:hint="eastAsia"/>
          <w:bCs/>
          <w:sz w:val="24"/>
        </w:rPr>
        <w:t>融工具</w:t>
      </w:r>
      <w:r w:rsidRPr="00F96B8C">
        <w:rPr>
          <w:rFonts w:hint="eastAsia"/>
          <w:sz w:val="24"/>
        </w:rPr>
        <w:t>。</w:t>
      </w:r>
    </w:p>
    <w:p w14:paraId="2FA3332A" w14:textId="3B891295" w:rsidR="001A100C" w:rsidRPr="008B342A" w:rsidRDefault="00A166A7" w:rsidP="001A100C">
      <w:pPr>
        <w:adjustRightInd w:val="0"/>
        <w:snapToGrid w:val="0"/>
        <w:spacing w:line="500" w:lineRule="exact"/>
        <w:ind w:firstLineChars="200" w:firstLine="480"/>
        <w:rPr>
          <w:bCs/>
          <w:sz w:val="24"/>
        </w:rPr>
      </w:pPr>
      <w:r w:rsidRPr="00F96B8C">
        <w:rPr>
          <w:sz w:val="24"/>
        </w:rPr>
        <w:t>基金的投资组合比例为：</w:t>
      </w:r>
      <w:r w:rsidRPr="00F96B8C">
        <w:rPr>
          <w:rFonts w:hint="eastAsia"/>
          <w:sz w:val="24"/>
        </w:rPr>
        <w:t>本基金投资于债券资产的比例不低于基金资产的</w:t>
      </w:r>
      <w:r w:rsidRPr="00F96B8C">
        <w:rPr>
          <w:sz w:val="24"/>
        </w:rPr>
        <w:t>80%</w:t>
      </w:r>
      <w:r w:rsidRPr="00F96B8C">
        <w:rPr>
          <w:rFonts w:hint="eastAsia"/>
          <w:sz w:val="24"/>
        </w:rPr>
        <w:t>，</w:t>
      </w:r>
      <w:r w:rsidRPr="009C29B5">
        <w:rPr>
          <w:rFonts w:hint="eastAsia"/>
          <w:bCs/>
          <w:sz w:val="24"/>
        </w:rPr>
        <w:t>投资于“中国概念”债券</w:t>
      </w:r>
      <w:r>
        <w:rPr>
          <w:rFonts w:hint="eastAsia"/>
          <w:bCs/>
          <w:sz w:val="24"/>
        </w:rPr>
        <w:t>资产</w:t>
      </w:r>
      <w:r w:rsidRPr="009C29B5">
        <w:rPr>
          <w:rFonts w:hint="eastAsia"/>
          <w:bCs/>
          <w:sz w:val="24"/>
        </w:rPr>
        <w:t>的比例不低于非现金基金资产的</w:t>
      </w:r>
      <w:r w:rsidRPr="009C29B5">
        <w:rPr>
          <w:bCs/>
          <w:sz w:val="24"/>
        </w:rPr>
        <w:t>80%</w:t>
      </w:r>
      <w:r>
        <w:rPr>
          <w:rFonts w:hint="eastAsia"/>
          <w:bCs/>
          <w:sz w:val="24"/>
        </w:rPr>
        <w:t>；</w:t>
      </w:r>
      <w:r w:rsidRPr="00F96B8C">
        <w:rPr>
          <w:rFonts w:hint="eastAsia"/>
          <w:sz w:val="24"/>
        </w:rPr>
        <w:t>股票、权证等资产比例不超过基金资产的</w:t>
      </w:r>
      <w:r w:rsidRPr="00F96B8C">
        <w:rPr>
          <w:rFonts w:hint="eastAsia"/>
          <w:sz w:val="24"/>
        </w:rPr>
        <w:t>20%</w:t>
      </w:r>
      <w:r>
        <w:rPr>
          <w:rFonts w:hint="eastAsia"/>
          <w:bCs/>
          <w:sz w:val="24"/>
        </w:rPr>
        <w:t>；</w:t>
      </w:r>
      <w:r w:rsidRPr="005165A8">
        <w:rPr>
          <w:rFonts w:hint="eastAsia"/>
          <w:bCs/>
          <w:sz w:val="24"/>
        </w:rPr>
        <w:t>每个交易日日终在扣除</w:t>
      </w:r>
      <w:r>
        <w:rPr>
          <w:rFonts w:hint="eastAsia"/>
          <w:bCs/>
          <w:sz w:val="24"/>
        </w:rPr>
        <w:t>金融衍生品</w:t>
      </w:r>
      <w:r w:rsidRPr="005165A8">
        <w:rPr>
          <w:rFonts w:hint="eastAsia"/>
          <w:bCs/>
          <w:sz w:val="24"/>
        </w:rPr>
        <w:t>需缴纳的交易保证金后，</w:t>
      </w:r>
      <w:r>
        <w:rPr>
          <w:rFonts w:hint="eastAsia"/>
          <w:bCs/>
          <w:sz w:val="24"/>
        </w:rPr>
        <w:t>保持</w:t>
      </w:r>
      <w:r w:rsidRPr="00F96B8C">
        <w:rPr>
          <w:rFonts w:hint="eastAsia"/>
          <w:sz w:val="24"/>
        </w:rPr>
        <w:t>现金</w:t>
      </w:r>
      <w:r w:rsidR="008B342A" w:rsidRPr="008B342A">
        <w:rPr>
          <w:rFonts w:hint="eastAsia"/>
          <w:bCs/>
          <w:sz w:val="24"/>
        </w:rPr>
        <w:t>（不包括</w:t>
      </w:r>
      <w:r w:rsidR="008B342A" w:rsidRPr="005A6B6D">
        <w:rPr>
          <w:bCs/>
          <w:sz w:val="24"/>
        </w:rPr>
        <w:t>结算备付金、</w:t>
      </w:r>
      <w:r w:rsidR="008B342A" w:rsidRPr="008A3878">
        <w:rPr>
          <w:rFonts w:hint="eastAsia"/>
          <w:bCs/>
          <w:sz w:val="24"/>
        </w:rPr>
        <w:t>存出</w:t>
      </w:r>
      <w:r w:rsidR="008B342A" w:rsidRPr="00B23D56">
        <w:rPr>
          <w:rFonts w:hint="eastAsia"/>
          <w:bCs/>
          <w:sz w:val="24"/>
        </w:rPr>
        <w:t>保证金、应收申购款等）</w:t>
      </w:r>
      <w:r w:rsidRPr="00B23D56">
        <w:rPr>
          <w:rFonts w:hint="eastAsia"/>
          <w:bCs/>
          <w:sz w:val="24"/>
        </w:rPr>
        <w:t>或者到期日在一年以内的政府债券投资比例不低于基金资产净值的</w:t>
      </w:r>
      <w:r w:rsidRPr="00B23D56">
        <w:rPr>
          <w:bCs/>
          <w:sz w:val="24"/>
        </w:rPr>
        <w:t>5%</w:t>
      </w:r>
      <w:r w:rsidRPr="009C29B5">
        <w:rPr>
          <w:rFonts w:hint="eastAsia"/>
          <w:bCs/>
          <w:sz w:val="24"/>
        </w:rPr>
        <w:t>。</w:t>
      </w:r>
    </w:p>
    <w:p w14:paraId="22EEAEA6" w14:textId="77777777" w:rsidR="001A100C" w:rsidRPr="001A100C" w:rsidRDefault="001A100C" w:rsidP="001A100C">
      <w:pPr>
        <w:adjustRightInd w:val="0"/>
        <w:snapToGrid w:val="0"/>
        <w:spacing w:line="500" w:lineRule="exact"/>
        <w:ind w:firstLineChars="200" w:firstLine="480"/>
        <w:rPr>
          <w:rFonts w:cs="Arial"/>
          <w:bCs/>
          <w:sz w:val="24"/>
        </w:rPr>
      </w:pPr>
      <w:r w:rsidRPr="00B23D56">
        <w:rPr>
          <w:rFonts w:hint="eastAsia"/>
          <w:bCs/>
          <w:sz w:val="24"/>
        </w:rPr>
        <w:t>本基金所投资“中国概念”债券资产包括两部分：</w:t>
      </w:r>
      <w:r w:rsidRPr="001A100C">
        <w:rPr>
          <w:rFonts w:cs="Arial" w:hint="eastAsia"/>
          <w:bCs/>
          <w:sz w:val="24"/>
        </w:rPr>
        <w:t>一是“中国概念”债券，即按照彭博定义，将国别风险（</w:t>
      </w:r>
      <w:r w:rsidRPr="001A100C">
        <w:rPr>
          <w:rFonts w:cs="Arial" w:hint="eastAsia"/>
          <w:bCs/>
          <w:sz w:val="24"/>
        </w:rPr>
        <w:t>Country of Risk</w:t>
      </w:r>
      <w:r w:rsidRPr="001A100C">
        <w:rPr>
          <w:rFonts w:cs="Arial" w:hint="eastAsia"/>
          <w:bCs/>
          <w:sz w:val="24"/>
        </w:rPr>
        <w:t>）定义为“中国”的债券，或满足以下四个条件之一者：</w:t>
      </w:r>
      <w:r w:rsidRPr="001A100C">
        <w:rPr>
          <w:rFonts w:cs="Arial" w:hint="eastAsia"/>
          <w:bCs/>
          <w:sz w:val="24"/>
        </w:rPr>
        <w:t>1</w:t>
      </w:r>
      <w:r w:rsidRPr="001A100C">
        <w:rPr>
          <w:rFonts w:cs="Arial" w:hint="eastAsia"/>
          <w:bCs/>
          <w:sz w:val="24"/>
        </w:rPr>
        <w:t>）公司管理层所处地区为中国；</w:t>
      </w:r>
      <w:r w:rsidRPr="001A100C">
        <w:rPr>
          <w:rFonts w:cs="Arial" w:hint="eastAsia"/>
          <w:bCs/>
          <w:sz w:val="24"/>
        </w:rPr>
        <w:t>2</w:t>
      </w:r>
      <w:r w:rsidRPr="001A100C">
        <w:rPr>
          <w:rFonts w:cs="Arial" w:hint="eastAsia"/>
          <w:bCs/>
          <w:sz w:val="24"/>
        </w:rPr>
        <w:t>）公司主要上市地点为中国；</w:t>
      </w:r>
      <w:r w:rsidRPr="001A100C">
        <w:rPr>
          <w:rFonts w:cs="Arial" w:hint="eastAsia"/>
          <w:bCs/>
          <w:sz w:val="24"/>
        </w:rPr>
        <w:t>3</w:t>
      </w:r>
      <w:r w:rsidRPr="001A100C">
        <w:rPr>
          <w:rFonts w:cs="Arial" w:hint="eastAsia"/>
          <w:bCs/>
          <w:sz w:val="24"/>
        </w:rPr>
        <w:t>）公司主要收入构成来自中国；</w:t>
      </w:r>
      <w:r w:rsidRPr="001A100C">
        <w:rPr>
          <w:rFonts w:cs="Arial" w:hint="eastAsia"/>
          <w:bCs/>
          <w:sz w:val="24"/>
        </w:rPr>
        <w:t>4</w:t>
      </w:r>
      <w:r w:rsidRPr="001A100C">
        <w:rPr>
          <w:rFonts w:cs="Arial" w:hint="eastAsia"/>
          <w:bCs/>
          <w:sz w:val="24"/>
        </w:rPr>
        <w:t>）公司财报货币币种为人民币；二是含有“中国概念”债券的基金，即以前述“中国概念”债券为主要构成（占比最多）的基金。</w:t>
      </w:r>
    </w:p>
    <w:p w14:paraId="756978A7" w14:textId="2467682E" w:rsidR="009B63A9" w:rsidRPr="009B63A9" w:rsidRDefault="001A100C" w:rsidP="009B63A9">
      <w:pPr>
        <w:adjustRightInd w:val="0"/>
        <w:snapToGrid w:val="0"/>
        <w:spacing w:line="500" w:lineRule="exact"/>
        <w:ind w:firstLineChars="200" w:firstLine="480"/>
        <w:rPr>
          <w:rFonts w:cs="Arial"/>
          <w:sz w:val="24"/>
        </w:rPr>
      </w:pPr>
      <w:r w:rsidRPr="001A100C">
        <w:rPr>
          <w:rFonts w:cs="Arial" w:hint="eastAsia"/>
          <w:bCs/>
          <w:sz w:val="24"/>
        </w:rPr>
        <w:lastRenderedPageBreak/>
        <w:t>如法律法规或监管机构以后允许基金投资其他品种的，基金管理人在履行适当程序后，可以相应将其纳入本基金的投资范围；如法律法规或中国证监会变更投资品种的比例限制的，基金管理人在履行适当程序后，可相应调整投资比例限制。</w:t>
      </w:r>
      <w:bookmarkEnd w:id="22"/>
    </w:p>
    <w:p w14:paraId="46944CC0" w14:textId="77777777" w:rsidR="006E45BA" w:rsidRPr="00B55DA4" w:rsidRDefault="006E45BA" w:rsidP="00414D21">
      <w:pPr>
        <w:adjustRightInd w:val="0"/>
        <w:snapToGrid w:val="0"/>
        <w:spacing w:line="500" w:lineRule="exact"/>
        <w:ind w:firstLineChars="200" w:firstLine="480"/>
        <w:rPr>
          <w:sz w:val="24"/>
        </w:rPr>
      </w:pPr>
      <w:r w:rsidRPr="00B55DA4">
        <w:rPr>
          <w:rFonts w:hint="eastAsia"/>
          <w:sz w:val="24"/>
        </w:rPr>
        <w:t>（二）基金托管人根据有关法律法规的规定及《基金合同》的约定，对基金投资、融资比例进行监督。基金托管人按下述比例和调整期限进行监督：</w:t>
      </w:r>
    </w:p>
    <w:p w14:paraId="42513765" w14:textId="70224EB0" w:rsidR="004A6553" w:rsidRPr="004A6553" w:rsidRDefault="004A6553" w:rsidP="004A6553">
      <w:pPr>
        <w:adjustRightInd w:val="0"/>
        <w:snapToGrid w:val="0"/>
        <w:spacing w:line="500" w:lineRule="exact"/>
        <w:ind w:firstLineChars="200" w:firstLine="480"/>
        <w:rPr>
          <w:bCs/>
          <w:sz w:val="24"/>
        </w:rPr>
      </w:pPr>
      <w:r w:rsidRPr="004A6553">
        <w:rPr>
          <w:rFonts w:hint="eastAsia"/>
          <w:bCs/>
          <w:sz w:val="24"/>
        </w:rPr>
        <w:t>（</w:t>
      </w:r>
      <w:r w:rsidRPr="004A6553">
        <w:rPr>
          <w:rFonts w:hint="eastAsia"/>
          <w:bCs/>
          <w:sz w:val="24"/>
        </w:rPr>
        <w:t>1</w:t>
      </w:r>
      <w:r w:rsidRPr="004A6553">
        <w:rPr>
          <w:rFonts w:hint="eastAsia"/>
          <w:bCs/>
          <w:sz w:val="24"/>
        </w:rPr>
        <w:t>）</w:t>
      </w:r>
      <w:r w:rsidR="006107C1" w:rsidRPr="006107C1">
        <w:rPr>
          <w:rFonts w:hint="eastAsia"/>
          <w:bCs/>
          <w:sz w:val="24"/>
        </w:rPr>
        <w:t>本基金投资于债券资产的比例不低于基金资产的</w:t>
      </w:r>
      <w:r w:rsidR="006107C1" w:rsidRPr="006107C1">
        <w:rPr>
          <w:rFonts w:hint="eastAsia"/>
          <w:bCs/>
          <w:sz w:val="24"/>
        </w:rPr>
        <w:t>80%</w:t>
      </w:r>
      <w:r w:rsidR="006107C1" w:rsidRPr="006107C1">
        <w:rPr>
          <w:rFonts w:hint="eastAsia"/>
          <w:bCs/>
          <w:sz w:val="24"/>
        </w:rPr>
        <w:t>，投资于“中国概念”债券资产的比例不低于非现金基金资产的</w:t>
      </w:r>
      <w:r w:rsidR="006107C1" w:rsidRPr="006107C1">
        <w:rPr>
          <w:bCs/>
          <w:sz w:val="24"/>
        </w:rPr>
        <w:t>80%</w:t>
      </w:r>
      <w:r w:rsidR="006107C1" w:rsidRPr="006107C1">
        <w:rPr>
          <w:rFonts w:hint="eastAsia"/>
          <w:bCs/>
          <w:sz w:val="24"/>
        </w:rPr>
        <w:t>，股票、权证等资产比例不超过基金资产的</w:t>
      </w:r>
      <w:r w:rsidR="006107C1" w:rsidRPr="006107C1">
        <w:rPr>
          <w:rFonts w:hint="eastAsia"/>
          <w:bCs/>
          <w:sz w:val="24"/>
        </w:rPr>
        <w:t>20%</w:t>
      </w:r>
      <w:r w:rsidR="006107C1" w:rsidRPr="006107C1">
        <w:rPr>
          <w:rFonts w:hint="eastAsia"/>
          <w:bCs/>
          <w:sz w:val="24"/>
        </w:rPr>
        <w:t>；</w:t>
      </w:r>
    </w:p>
    <w:p w14:paraId="40C6E8C5" w14:textId="3E2D74AF" w:rsidR="004A6553" w:rsidRPr="004A6553" w:rsidRDefault="004A6553" w:rsidP="004A6553">
      <w:pPr>
        <w:adjustRightInd w:val="0"/>
        <w:snapToGrid w:val="0"/>
        <w:spacing w:line="500" w:lineRule="exact"/>
        <w:ind w:firstLineChars="200" w:firstLine="480"/>
        <w:rPr>
          <w:bCs/>
          <w:sz w:val="24"/>
        </w:rPr>
      </w:pPr>
      <w:r w:rsidRPr="004A6553">
        <w:rPr>
          <w:rFonts w:hint="eastAsia"/>
          <w:bCs/>
          <w:sz w:val="24"/>
        </w:rPr>
        <w:t>（</w:t>
      </w:r>
      <w:r w:rsidRPr="004A6553">
        <w:rPr>
          <w:rFonts w:hint="eastAsia"/>
          <w:bCs/>
          <w:sz w:val="24"/>
        </w:rPr>
        <w:t>2</w:t>
      </w:r>
      <w:r w:rsidRPr="004A6553">
        <w:rPr>
          <w:rFonts w:hint="eastAsia"/>
          <w:bCs/>
          <w:sz w:val="24"/>
        </w:rPr>
        <w:t>）</w:t>
      </w:r>
      <w:r w:rsidR="006107C1" w:rsidRPr="006107C1">
        <w:rPr>
          <w:rFonts w:hint="eastAsia"/>
          <w:bCs/>
          <w:sz w:val="24"/>
        </w:rPr>
        <w:t>本基金</w:t>
      </w:r>
      <w:r w:rsidR="00A166A7">
        <w:rPr>
          <w:rFonts w:hint="eastAsia"/>
          <w:bCs/>
          <w:sz w:val="24"/>
        </w:rPr>
        <w:t>在</w:t>
      </w:r>
      <w:r w:rsidR="00A166A7" w:rsidRPr="005165A8">
        <w:rPr>
          <w:rFonts w:hint="eastAsia"/>
          <w:bCs/>
          <w:sz w:val="24"/>
        </w:rPr>
        <w:t>每个交易日日终在扣除</w:t>
      </w:r>
      <w:r w:rsidR="00A166A7">
        <w:rPr>
          <w:rFonts w:hint="eastAsia"/>
          <w:bCs/>
          <w:sz w:val="24"/>
        </w:rPr>
        <w:t>金融衍生品</w:t>
      </w:r>
      <w:r w:rsidR="00A166A7" w:rsidRPr="005165A8">
        <w:rPr>
          <w:rFonts w:hint="eastAsia"/>
          <w:bCs/>
          <w:sz w:val="24"/>
        </w:rPr>
        <w:t>需缴纳的交易保证金后</w:t>
      </w:r>
      <w:r w:rsidR="00A166A7">
        <w:rPr>
          <w:rFonts w:hint="eastAsia"/>
          <w:bCs/>
          <w:sz w:val="24"/>
        </w:rPr>
        <w:t>，</w:t>
      </w:r>
      <w:r w:rsidR="006107C1" w:rsidRPr="006107C1">
        <w:rPr>
          <w:rFonts w:hint="eastAsia"/>
          <w:bCs/>
          <w:sz w:val="24"/>
        </w:rPr>
        <w:t>应当保持不低于基金资产净值</w:t>
      </w:r>
      <w:r w:rsidR="006107C1" w:rsidRPr="006107C1">
        <w:rPr>
          <w:rFonts w:hint="eastAsia"/>
          <w:bCs/>
          <w:sz w:val="24"/>
        </w:rPr>
        <w:t>5%</w:t>
      </w:r>
      <w:r w:rsidR="006107C1" w:rsidRPr="006107C1">
        <w:rPr>
          <w:rFonts w:hint="eastAsia"/>
          <w:bCs/>
          <w:sz w:val="24"/>
        </w:rPr>
        <w:t>的现金</w:t>
      </w:r>
      <w:r w:rsidR="00C11E4F">
        <w:rPr>
          <w:rFonts w:hint="eastAsia"/>
          <w:sz w:val="24"/>
        </w:rPr>
        <w:t>（不包括</w:t>
      </w:r>
      <w:r w:rsidR="00C11E4F">
        <w:rPr>
          <w:sz w:val="24"/>
        </w:rPr>
        <w:t>结算备付金、</w:t>
      </w:r>
      <w:r w:rsidR="00C11E4F">
        <w:rPr>
          <w:rFonts w:hint="eastAsia"/>
          <w:sz w:val="24"/>
        </w:rPr>
        <w:t>存出</w:t>
      </w:r>
      <w:r w:rsidR="00C11E4F">
        <w:rPr>
          <w:sz w:val="24"/>
        </w:rPr>
        <w:t>保证金、应收申购款等</w:t>
      </w:r>
      <w:r w:rsidR="00C11E4F">
        <w:rPr>
          <w:rFonts w:hint="eastAsia"/>
          <w:sz w:val="24"/>
        </w:rPr>
        <w:t>）</w:t>
      </w:r>
      <w:r w:rsidR="006107C1" w:rsidRPr="006107C1">
        <w:rPr>
          <w:rFonts w:hint="eastAsia"/>
          <w:bCs/>
          <w:sz w:val="24"/>
        </w:rPr>
        <w:t>或者到期日在一年以内的政府债券；</w:t>
      </w:r>
    </w:p>
    <w:p w14:paraId="29DCA78F" w14:textId="1FCCBCCE" w:rsidR="00E8586F" w:rsidRPr="00E8586F" w:rsidRDefault="00E8586F" w:rsidP="009964A6">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3</w:t>
      </w:r>
      <w:r w:rsidRPr="00E8586F">
        <w:rPr>
          <w:rFonts w:hint="eastAsia"/>
          <w:bCs/>
          <w:sz w:val="24"/>
        </w:rPr>
        <w:t>）本基金持有同一家银行的存款不得超过基金资产净值的</w:t>
      </w:r>
      <w:r w:rsidRPr="00E8586F">
        <w:rPr>
          <w:bCs/>
          <w:sz w:val="24"/>
        </w:rPr>
        <w:t>20%</w:t>
      </w:r>
      <w:r w:rsidRPr="00E8586F">
        <w:rPr>
          <w:rFonts w:hint="eastAsia"/>
          <w:bCs/>
          <w:sz w:val="24"/>
        </w:rPr>
        <w:t>。在基金托管账户的存款可以不受上述限制。本款所称银行应当是中资商业银行在境外设立的分行或在最近一个会计年度达到中国证监会认可的信用评级机构评级的境外银行；</w:t>
      </w:r>
    </w:p>
    <w:p w14:paraId="1114D233" w14:textId="2F1D2F15" w:rsidR="00E8586F" w:rsidRPr="00E8586F" w:rsidRDefault="00E8586F" w:rsidP="009964A6">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4</w:t>
      </w:r>
      <w:r w:rsidRPr="00E8586F">
        <w:rPr>
          <w:rFonts w:hint="eastAsia"/>
          <w:bCs/>
          <w:sz w:val="24"/>
        </w:rPr>
        <w:t>）本基金持有同一机构（政府、国际金融组织除外）发行的证券市值不得超过基金资产净值的</w:t>
      </w:r>
      <w:r w:rsidRPr="00E8586F">
        <w:rPr>
          <w:bCs/>
          <w:sz w:val="24"/>
        </w:rPr>
        <w:t>10%</w:t>
      </w:r>
      <w:r w:rsidRPr="00E8586F">
        <w:rPr>
          <w:rFonts w:hint="eastAsia"/>
          <w:bCs/>
          <w:sz w:val="24"/>
        </w:rPr>
        <w:t>；</w:t>
      </w:r>
    </w:p>
    <w:p w14:paraId="66D0994F" w14:textId="77777777" w:rsidR="00E8586F" w:rsidRPr="00E8586F" w:rsidRDefault="00E8586F" w:rsidP="00E8586F">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5</w:t>
      </w:r>
      <w:r w:rsidRPr="00E8586F">
        <w:rPr>
          <w:rFonts w:hint="eastAsia"/>
          <w:bCs/>
          <w:sz w:val="24"/>
        </w:rPr>
        <w:t>）本基金持有与中国证监会签署双边监管合作谅解备忘录国家或地区以外的其他国家或地区证券市场挂牌交易的证券资产不得超过基金资产净值的</w:t>
      </w:r>
      <w:r w:rsidRPr="00E8586F">
        <w:rPr>
          <w:bCs/>
          <w:sz w:val="24"/>
        </w:rPr>
        <w:t>10%</w:t>
      </w:r>
      <w:r w:rsidRPr="00E8586F">
        <w:rPr>
          <w:rFonts w:hint="eastAsia"/>
          <w:bCs/>
          <w:sz w:val="24"/>
        </w:rPr>
        <w:t>，其中持有任一国家或地区市场的证券资产不得超过基金资产净值的</w:t>
      </w:r>
      <w:r w:rsidRPr="00E8586F">
        <w:rPr>
          <w:bCs/>
          <w:sz w:val="24"/>
        </w:rPr>
        <w:t>3%</w:t>
      </w:r>
      <w:r w:rsidRPr="00E8586F">
        <w:rPr>
          <w:rFonts w:hint="eastAsia"/>
          <w:bCs/>
          <w:sz w:val="24"/>
        </w:rPr>
        <w:t>；</w:t>
      </w:r>
      <w:r w:rsidRPr="00E8586F">
        <w:rPr>
          <w:bCs/>
          <w:sz w:val="24"/>
        </w:rPr>
        <w:t xml:space="preserve"> </w:t>
      </w:r>
    </w:p>
    <w:p w14:paraId="6B966109" w14:textId="6D0AB821" w:rsidR="00E8586F" w:rsidRPr="00E8586F" w:rsidRDefault="00E8586F" w:rsidP="009964A6">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6</w:t>
      </w:r>
      <w:r w:rsidRPr="00E8586F">
        <w:rPr>
          <w:rFonts w:hint="eastAsia"/>
          <w:bCs/>
          <w:sz w:val="24"/>
        </w:rPr>
        <w:t>）</w:t>
      </w:r>
      <w:r w:rsidR="00DD43E8" w:rsidRPr="009C29B5">
        <w:rPr>
          <w:rFonts w:hint="eastAsia"/>
          <w:bCs/>
          <w:sz w:val="24"/>
        </w:rPr>
        <w:t>本基金持有非流动性资产市值不得超过基金资产净值的</w:t>
      </w:r>
      <w:r w:rsidR="00DD43E8" w:rsidRPr="009C29B5">
        <w:rPr>
          <w:bCs/>
          <w:sz w:val="24"/>
        </w:rPr>
        <w:t>10%</w:t>
      </w:r>
      <w:r w:rsidR="00DD43E8" w:rsidRPr="009C29B5">
        <w:rPr>
          <w:rFonts w:hint="eastAsia"/>
          <w:bCs/>
          <w:sz w:val="24"/>
        </w:rPr>
        <w:t>。前项非流动性资产是指法律或基金合同规定的流通受限证券以及中国证监会认定的其他资产</w:t>
      </w:r>
      <w:r w:rsidR="00DD43E8">
        <w:rPr>
          <w:rFonts w:hint="eastAsia"/>
          <w:bCs/>
          <w:sz w:val="24"/>
        </w:rPr>
        <w:t>；</w:t>
      </w:r>
      <w:r w:rsidRPr="00E8586F">
        <w:rPr>
          <w:bCs/>
          <w:sz w:val="24"/>
        </w:rPr>
        <w:t xml:space="preserve"> </w:t>
      </w:r>
    </w:p>
    <w:p w14:paraId="03158159" w14:textId="1DBE8D44" w:rsidR="00E8586F" w:rsidRPr="00E8586F" w:rsidRDefault="00E8586F" w:rsidP="00E8586F">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7</w:t>
      </w:r>
      <w:r w:rsidRPr="00E8586F">
        <w:rPr>
          <w:rFonts w:hint="eastAsia"/>
          <w:bCs/>
          <w:sz w:val="24"/>
        </w:rPr>
        <w:t>）本基金持有境外基金的市值合计不得超过基金资产净值的</w:t>
      </w:r>
      <w:r w:rsidRPr="00E8586F">
        <w:rPr>
          <w:bCs/>
          <w:sz w:val="24"/>
        </w:rPr>
        <w:t>10%</w:t>
      </w:r>
      <w:r w:rsidRPr="00E8586F">
        <w:rPr>
          <w:rFonts w:hint="eastAsia"/>
          <w:bCs/>
          <w:sz w:val="24"/>
        </w:rPr>
        <w:t>，但持有货币市场基金不受此限制；</w:t>
      </w:r>
      <w:r w:rsidRPr="00E8586F">
        <w:rPr>
          <w:bCs/>
          <w:sz w:val="24"/>
        </w:rPr>
        <w:t xml:space="preserve"> </w:t>
      </w:r>
    </w:p>
    <w:p w14:paraId="6B0FD62C" w14:textId="0FB5D09E" w:rsidR="00E8586F" w:rsidRPr="00E8586F" w:rsidRDefault="00E8586F" w:rsidP="009964A6">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8</w:t>
      </w:r>
      <w:r w:rsidRPr="00E8586F">
        <w:rPr>
          <w:rFonts w:hint="eastAsia"/>
          <w:bCs/>
          <w:sz w:val="24"/>
        </w:rPr>
        <w:t>）本基金管理人管理的且由本基金托管人托管的全部基金持有任何一只境外基金，不得超过该境外基金总份额的</w:t>
      </w:r>
      <w:r w:rsidRPr="00E8586F">
        <w:rPr>
          <w:bCs/>
          <w:sz w:val="24"/>
        </w:rPr>
        <w:t>20</w:t>
      </w:r>
      <w:r w:rsidRPr="00E8586F">
        <w:rPr>
          <w:rFonts w:hint="eastAsia"/>
          <w:bCs/>
          <w:sz w:val="24"/>
        </w:rPr>
        <w:t>%</w:t>
      </w:r>
      <w:r w:rsidRPr="00E8586F">
        <w:rPr>
          <w:rFonts w:hint="eastAsia"/>
          <w:bCs/>
          <w:sz w:val="24"/>
        </w:rPr>
        <w:t>；</w:t>
      </w:r>
      <w:r w:rsidRPr="00E8586F">
        <w:rPr>
          <w:bCs/>
          <w:sz w:val="24"/>
        </w:rPr>
        <w:t xml:space="preserve"> </w:t>
      </w:r>
    </w:p>
    <w:p w14:paraId="59984195" w14:textId="3347F937" w:rsidR="00E8586F" w:rsidRPr="00E8586F" w:rsidRDefault="00E8586F" w:rsidP="009964A6">
      <w:pPr>
        <w:adjustRightInd w:val="0"/>
        <w:snapToGrid w:val="0"/>
        <w:spacing w:line="500" w:lineRule="exact"/>
        <w:ind w:firstLineChars="200" w:firstLine="480"/>
        <w:rPr>
          <w:bCs/>
          <w:sz w:val="24"/>
        </w:rPr>
      </w:pPr>
      <w:r w:rsidRPr="00E8586F">
        <w:rPr>
          <w:rFonts w:hint="eastAsia"/>
          <w:bCs/>
          <w:sz w:val="24"/>
        </w:rPr>
        <w:lastRenderedPageBreak/>
        <w:t>（</w:t>
      </w:r>
      <w:r w:rsidRPr="00E8586F">
        <w:rPr>
          <w:rFonts w:hint="eastAsia"/>
          <w:bCs/>
          <w:sz w:val="24"/>
        </w:rPr>
        <w:t>9</w:t>
      </w:r>
      <w:r w:rsidRPr="00E8586F">
        <w:rPr>
          <w:rFonts w:hint="eastAsia"/>
          <w:bCs/>
          <w:sz w:val="24"/>
        </w:rPr>
        <w:t>）为应付赎回、交易清算等临时用途借入现金的比例不得超过基金资产净值的</w:t>
      </w:r>
      <w:r w:rsidRPr="00E8586F">
        <w:rPr>
          <w:bCs/>
          <w:sz w:val="24"/>
        </w:rPr>
        <w:t>10%</w:t>
      </w:r>
      <w:r w:rsidRPr="00E8586F">
        <w:rPr>
          <w:rFonts w:hint="eastAsia"/>
          <w:bCs/>
          <w:sz w:val="24"/>
        </w:rPr>
        <w:t>，临时借入现金的期限以中国证监会规定的期限为准；</w:t>
      </w:r>
      <w:r w:rsidRPr="00E8586F">
        <w:rPr>
          <w:bCs/>
          <w:sz w:val="24"/>
        </w:rPr>
        <w:t xml:space="preserve"> </w:t>
      </w:r>
    </w:p>
    <w:p w14:paraId="4118DBC1" w14:textId="5D69E49B" w:rsidR="00E8586F" w:rsidRPr="00E8586F" w:rsidRDefault="00E8586F" w:rsidP="00E8586F">
      <w:pPr>
        <w:adjustRightInd w:val="0"/>
        <w:snapToGrid w:val="0"/>
        <w:spacing w:line="500" w:lineRule="exact"/>
        <w:ind w:firstLineChars="200" w:firstLine="480"/>
        <w:rPr>
          <w:bCs/>
          <w:sz w:val="24"/>
        </w:rPr>
      </w:pPr>
      <w:r w:rsidRPr="00E8586F">
        <w:rPr>
          <w:rFonts w:hint="eastAsia"/>
          <w:bCs/>
          <w:sz w:val="24"/>
        </w:rPr>
        <w:t>（</w:t>
      </w:r>
      <w:r w:rsidRPr="00E8586F">
        <w:rPr>
          <w:rFonts w:hint="eastAsia"/>
          <w:bCs/>
          <w:sz w:val="24"/>
        </w:rPr>
        <w:t>10</w:t>
      </w:r>
      <w:r w:rsidRPr="00E8586F">
        <w:rPr>
          <w:rFonts w:hint="eastAsia"/>
          <w:bCs/>
          <w:sz w:val="24"/>
        </w:rPr>
        <w:t>）本基金不得购买证券用于控制或影响发行该证券的机构或其管理层。同一境内机构投资者管理的全部基金不得持有同一机构</w:t>
      </w:r>
      <w:r w:rsidRPr="00E8586F">
        <w:rPr>
          <w:bCs/>
          <w:sz w:val="24"/>
        </w:rPr>
        <w:t>10%</w:t>
      </w:r>
      <w:r w:rsidRPr="00E8586F">
        <w:rPr>
          <w:rFonts w:hint="eastAsia"/>
          <w:bCs/>
          <w:sz w:val="24"/>
        </w:rPr>
        <w:t>以上具有投票权的证券发行总量。</w:t>
      </w:r>
      <w:r w:rsidRPr="00E8586F">
        <w:rPr>
          <w:bCs/>
          <w:sz w:val="24"/>
        </w:rPr>
        <w:t xml:space="preserve"> </w:t>
      </w:r>
    </w:p>
    <w:p w14:paraId="71B340CB" w14:textId="33E9B2CE" w:rsidR="00E8586F" w:rsidRDefault="00E8586F" w:rsidP="00E8586F">
      <w:pPr>
        <w:adjustRightInd w:val="0"/>
        <w:snapToGrid w:val="0"/>
        <w:spacing w:line="500" w:lineRule="exact"/>
        <w:ind w:firstLineChars="200" w:firstLine="480"/>
        <w:rPr>
          <w:bCs/>
          <w:sz w:val="24"/>
        </w:rPr>
      </w:pPr>
      <w:r w:rsidRPr="00E8586F">
        <w:rPr>
          <w:rFonts w:hint="eastAsia"/>
          <w:bCs/>
          <w:sz w:val="24"/>
        </w:rPr>
        <w:t>前项投资比例限制应当合并计算同一机构境内外上市的总股本，同时应当一并计算全球存托凭证和美国存托凭证所代表的基础证券，并假设对持有的股本权证行使转换；</w:t>
      </w:r>
    </w:p>
    <w:p w14:paraId="4E224849" w14:textId="77777777" w:rsidR="00C11E4F" w:rsidRDefault="00C11E4F" w:rsidP="00C11E4F">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w:t>
      </w:r>
      <w:r>
        <w:rPr>
          <w:bCs/>
          <w:sz w:val="24"/>
        </w:rPr>
        <w:t>基金与私募类证券资管产品及中国证监会认定的</w:t>
      </w:r>
      <w:r>
        <w:rPr>
          <w:rFonts w:hint="eastAsia"/>
          <w:bCs/>
          <w:sz w:val="24"/>
        </w:rPr>
        <w:t>其他</w:t>
      </w:r>
      <w:r>
        <w:rPr>
          <w:bCs/>
          <w:sz w:val="24"/>
        </w:rPr>
        <w:t>主体为交易对手开展逆回购交易的，可接受</w:t>
      </w:r>
      <w:r>
        <w:rPr>
          <w:rFonts w:hint="eastAsia"/>
          <w:bCs/>
          <w:sz w:val="24"/>
        </w:rPr>
        <w:t>质押品</w:t>
      </w:r>
      <w:r>
        <w:rPr>
          <w:bCs/>
          <w:sz w:val="24"/>
        </w:rPr>
        <w:t>的资质要求应当与基金合同约定的投资范围保持一致</w:t>
      </w:r>
      <w:r>
        <w:rPr>
          <w:rFonts w:hint="eastAsia"/>
          <w:bCs/>
          <w:sz w:val="24"/>
        </w:rPr>
        <w:t>；</w:t>
      </w:r>
    </w:p>
    <w:p w14:paraId="5D686717" w14:textId="763D75ED" w:rsidR="00C11E4F" w:rsidRDefault="00C11E4F" w:rsidP="00C11E4F">
      <w:pPr>
        <w:spacing w:line="360" w:lineRule="auto"/>
        <w:ind w:firstLineChars="200" w:firstLine="480"/>
        <w:rPr>
          <w:bCs/>
          <w:sz w:val="24"/>
        </w:rPr>
      </w:pPr>
      <w:r>
        <w:rPr>
          <w:rFonts w:hint="eastAsia"/>
          <w:bCs/>
          <w:sz w:val="24"/>
        </w:rPr>
        <w:t>（</w:t>
      </w:r>
      <w:r>
        <w:rPr>
          <w:rFonts w:hint="eastAsia"/>
          <w:bCs/>
          <w:sz w:val="24"/>
        </w:rPr>
        <w:t>1</w:t>
      </w:r>
      <w:r w:rsidR="00B23D56">
        <w:rPr>
          <w:rFonts w:hint="eastAsia"/>
          <w:bCs/>
          <w:sz w:val="24"/>
        </w:rPr>
        <w:t>2</w:t>
      </w:r>
      <w:r>
        <w:rPr>
          <w:rFonts w:hint="eastAsia"/>
          <w:bCs/>
          <w:sz w:val="24"/>
        </w:rPr>
        <w:t>）</w:t>
      </w:r>
      <w:r w:rsidR="00DD43E8">
        <w:rPr>
          <w:rFonts w:hint="eastAsia"/>
          <w:bCs/>
          <w:sz w:val="24"/>
        </w:rPr>
        <w:t>本</w:t>
      </w:r>
      <w:r w:rsidR="00DD43E8">
        <w:rPr>
          <w:bCs/>
          <w:sz w:val="24"/>
        </w:rPr>
        <w:t>基金</w:t>
      </w:r>
      <w:r w:rsidR="00DD43E8">
        <w:rPr>
          <w:rFonts w:hint="eastAsia"/>
          <w:bCs/>
          <w:sz w:val="24"/>
        </w:rPr>
        <w:t>投资于</w:t>
      </w:r>
      <w:r w:rsidR="00DD43E8">
        <w:rPr>
          <w:bCs/>
          <w:sz w:val="24"/>
        </w:rPr>
        <w:t>流动性受限资产的市值合计不得超过</w:t>
      </w:r>
      <w:r w:rsidR="00DD43E8">
        <w:rPr>
          <w:rFonts w:hint="eastAsia"/>
          <w:bCs/>
          <w:sz w:val="24"/>
        </w:rPr>
        <w:t>基金</w:t>
      </w:r>
      <w:r w:rsidR="00DD43E8">
        <w:rPr>
          <w:bCs/>
          <w:sz w:val="24"/>
        </w:rPr>
        <w:t>资产净值的</w:t>
      </w:r>
      <w:r w:rsidR="00DD43E8">
        <w:rPr>
          <w:rFonts w:hint="eastAsia"/>
          <w:bCs/>
          <w:sz w:val="24"/>
        </w:rPr>
        <w:t>15</w:t>
      </w:r>
      <w:r w:rsidR="00DD43E8">
        <w:rPr>
          <w:bCs/>
          <w:sz w:val="24"/>
        </w:rPr>
        <w:t>%</w:t>
      </w:r>
      <w:r w:rsidR="00DD43E8">
        <w:rPr>
          <w:rFonts w:hint="eastAsia"/>
          <w:bCs/>
          <w:sz w:val="24"/>
        </w:rPr>
        <w:t>。因证券市场波动、基金规模变动等基金管理人之外的因素致使本基金不符合前述规定的，基金管理人不得主动新增流动性受限资产的投资；</w:t>
      </w:r>
    </w:p>
    <w:p w14:paraId="0947B9BF" w14:textId="7E28955E" w:rsidR="00C11E4F" w:rsidRPr="00177EFD" w:rsidRDefault="00C11E4F" w:rsidP="00C11E4F">
      <w:pPr>
        <w:tabs>
          <w:tab w:val="left" w:pos="4395"/>
        </w:tabs>
        <w:spacing w:line="360" w:lineRule="auto"/>
        <w:ind w:firstLineChars="200" w:firstLine="480"/>
        <w:rPr>
          <w:bCs/>
          <w:sz w:val="24"/>
        </w:rPr>
      </w:pPr>
      <w:r>
        <w:rPr>
          <w:rFonts w:hint="eastAsia"/>
          <w:bCs/>
          <w:sz w:val="24"/>
        </w:rPr>
        <w:t>（</w:t>
      </w:r>
      <w:r>
        <w:rPr>
          <w:rFonts w:hint="eastAsia"/>
          <w:bCs/>
          <w:sz w:val="24"/>
        </w:rPr>
        <w:t>1</w:t>
      </w:r>
      <w:r w:rsidR="00B23D56">
        <w:rPr>
          <w:rFonts w:hint="eastAsia"/>
          <w:bCs/>
          <w:sz w:val="24"/>
        </w:rPr>
        <w:t>3</w:t>
      </w:r>
      <w:r>
        <w:rPr>
          <w:rFonts w:hint="eastAsia"/>
          <w:bCs/>
          <w:sz w:val="24"/>
        </w:rPr>
        <w:t>）本</w:t>
      </w:r>
      <w:r w:rsidRPr="00E01701">
        <w:rPr>
          <w:rFonts w:hint="eastAsia"/>
          <w:bCs/>
          <w:sz w:val="24"/>
        </w:rPr>
        <w:t>基金管理人管理的</w:t>
      </w:r>
      <w:r w:rsidRPr="00E8586F">
        <w:rPr>
          <w:rFonts w:hint="eastAsia"/>
          <w:bCs/>
          <w:sz w:val="24"/>
        </w:rPr>
        <w:t>且由本基金托管人托管的</w:t>
      </w:r>
      <w:r w:rsidRPr="00E01701">
        <w:rPr>
          <w:rFonts w:hint="eastAsia"/>
          <w:bCs/>
          <w:sz w:val="24"/>
        </w:rPr>
        <w:t>全部开放式基金持有一家上市公司发行的可流通股票，不得超过该上市公司可流通股票的</w:t>
      </w:r>
      <w:r w:rsidRPr="00E01701">
        <w:rPr>
          <w:rFonts w:hint="eastAsia"/>
          <w:bCs/>
          <w:sz w:val="24"/>
        </w:rPr>
        <w:t>15%</w:t>
      </w:r>
      <w:r w:rsidRPr="00E01701">
        <w:rPr>
          <w:rFonts w:hint="eastAsia"/>
          <w:bCs/>
          <w:sz w:val="24"/>
        </w:rPr>
        <w:t>；</w:t>
      </w:r>
      <w:r>
        <w:rPr>
          <w:rFonts w:hint="eastAsia"/>
          <w:bCs/>
          <w:sz w:val="24"/>
        </w:rPr>
        <w:t>本</w:t>
      </w:r>
      <w:r w:rsidRPr="00E01701">
        <w:rPr>
          <w:rFonts w:hint="eastAsia"/>
          <w:bCs/>
          <w:sz w:val="24"/>
        </w:rPr>
        <w:t>基金管理人管理的</w:t>
      </w:r>
      <w:r w:rsidRPr="00E8586F">
        <w:rPr>
          <w:rFonts w:hint="eastAsia"/>
          <w:bCs/>
          <w:sz w:val="24"/>
        </w:rPr>
        <w:t>且由本基金托管人托管的</w:t>
      </w:r>
      <w:r w:rsidRPr="00E01701">
        <w:rPr>
          <w:rFonts w:hint="eastAsia"/>
          <w:bCs/>
          <w:sz w:val="24"/>
        </w:rPr>
        <w:t>全部投资组合持有一家上市公司发行的可流通股票，不得超过该上市公司可流通股票的</w:t>
      </w:r>
      <w:r w:rsidRPr="00E01701">
        <w:rPr>
          <w:rFonts w:hint="eastAsia"/>
          <w:bCs/>
          <w:sz w:val="24"/>
        </w:rPr>
        <w:t>30%</w:t>
      </w:r>
      <w:r w:rsidRPr="00E01701">
        <w:rPr>
          <w:rFonts w:hint="eastAsia"/>
          <w:bCs/>
          <w:sz w:val="24"/>
        </w:rPr>
        <w:t>。</w:t>
      </w:r>
    </w:p>
    <w:p w14:paraId="04C9A91B" w14:textId="1AB99468" w:rsidR="00E8586F" w:rsidRPr="00E8586F" w:rsidRDefault="00C11E4F" w:rsidP="00C11E4F">
      <w:pPr>
        <w:adjustRightInd w:val="0"/>
        <w:snapToGrid w:val="0"/>
        <w:spacing w:line="500" w:lineRule="exact"/>
        <w:ind w:firstLineChars="200" w:firstLine="480"/>
        <w:rPr>
          <w:bCs/>
          <w:sz w:val="24"/>
        </w:rPr>
      </w:pPr>
      <w:r w:rsidRPr="00623229">
        <w:rPr>
          <w:rFonts w:hint="eastAsia"/>
          <w:bCs/>
          <w:sz w:val="24"/>
        </w:rPr>
        <w:t>（</w:t>
      </w:r>
      <w:r>
        <w:rPr>
          <w:rFonts w:hint="eastAsia"/>
          <w:bCs/>
          <w:sz w:val="24"/>
        </w:rPr>
        <w:t>1</w:t>
      </w:r>
      <w:r w:rsidR="00B23D56">
        <w:rPr>
          <w:rFonts w:hint="eastAsia"/>
          <w:bCs/>
          <w:sz w:val="24"/>
        </w:rPr>
        <w:t>4</w:t>
      </w:r>
      <w:r w:rsidRPr="00585397">
        <w:rPr>
          <w:rFonts w:hint="eastAsia"/>
          <w:bCs/>
          <w:sz w:val="24"/>
        </w:rPr>
        <w:t>）</w:t>
      </w:r>
      <w:r w:rsidR="00E8586F" w:rsidRPr="00E8586F">
        <w:rPr>
          <w:rFonts w:hint="eastAsia"/>
          <w:bCs/>
          <w:sz w:val="24"/>
        </w:rPr>
        <w:t>法律法规及中国证监会规定的和基金合同约定的其他投资限制。</w:t>
      </w:r>
    </w:p>
    <w:p w14:paraId="30B7C3E2" w14:textId="1AFF19CB" w:rsidR="00340673" w:rsidRPr="00293396" w:rsidRDefault="00801E5B" w:rsidP="00B23D56">
      <w:pPr>
        <w:spacing w:line="360" w:lineRule="auto"/>
        <w:ind w:firstLineChars="200" w:firstLine="480"/>
        <w:rPr>
          <w:bCs/>
          <w:sz w:val="24"/>
        </w:rPr>
      </w:pPr>
      <w:r w:rsidRPr="00293396">
        <w:rPr>
          <w:rFonts w:hint="eastAsia"/>
          <w:bCs/>
          <w:sz w:val="24"/>
        </w:rPr>
        <w:t>因证券市场波动、上市公司合并、基金规模变动等基金管理人之外的因素致使基金投资比例不符合上述</w:t>
      </w:r>
      <w:r>
        <w:rPr>
          <w:rFonts w:hint="eastAsia"/>
          <w:bCs/>
          <w:sz w:val="24"/>
        </w:rPr>
        <w:t>（</w:t>
      </w:r>
      <w:r>
        <w:rPr>
          <w:rFonts w:hint="eastAsia"/>
          <w:bCs/>
          <w:sz w:val="24"/>
        </w:rPr>
        <w:t>1</w:t>
      </w:r>
      <w:r>
        <w:rPr>
          <w:rFonts w:hint="eastAsia"/>
          <w:bCs/>
          <w:sz w:val="24"/>
        </w:rPr>
        <w:t>）、</w:t>
      </w:r>
      <w:r>
        <w:rPr>
          <w:bCs/>
          <w:sz w:val="24"/>
        </w:rPr>
        <w:t>（</w:t>
      </w:r>
      <w:r>
        <w:rPr>
          <w:rFonts w:hint="eastAsia"/>
          <w:bCs/>
          <w:sz w:val="24"/>
        </w:rPr>
        <w:t>13</w:t>
      </w:r>
      <w:r>
        <w:rPr>
          <w:bCs/>
          <w:sz w:val="24"/>
        </w:rPr>
        <w:t>）</w:t>
      </w:r>
      <w:r>
        <w:rPr>
          <w:rFonts w:hint="eastAsia"/>
          <w:bCs/>
          <w:sz w:val="24"/>
        </w:rPr>
        <w:t>项</w:t>
      </w:r>
      <w:r w:rsidR="00915FD3">
        <w:rPr>
          <w:rFonts w:hint="eastAsia"/>
          <w:bCs/>
          <w:sz w:val="24"/>
        </w:rPr>
        <w:t>投资</w:t>
      </w:r>
      <w:r w:rsidR="00915FD3">
        <w:rPr>
          <w:bCs/>
          <w:sz w:val="24"/>
        </w:rPr>
        <w:t>比例</w:t>
      </w:r>
      <w:r w:rsidR="00915FD3">
        <w:rPr>
          <w:rFonts w:hint="eastAsia"/>
          <w:bCs/>
          <w:sz w:val="24"/>
        </w:rPr>
        <w:t>限制</w:t>
      </w:r>
      <w:r w:rsidRPr="00293396">
        <w:rPr>
          <w:rFonts w:hint="eastAsia"/>
          <w:bCs/>
          <w:sz w:val="24"/>
        </w:rPr>
        <w:t>的，</w:t>
      </w:r>
      <w:r w:rsidR="00340673" w:rsidRPr="00293396">
        <w:rPr>
          <w:rFonts w:hint="eastAsia"/>
          <w:bCs/>
          <w:sz w:val="24"/>
        </w:rPr>
        <w:t>基金管理人应当在</w:t>
      </w:r>
      <w:r w:rsidR="00340673" w:rsidRPr="00293396">
        <w:rPr>
          <w:rFonts w:hint="eastAsia"/>
          <w:bCs/>
          <w:sz w:val="24"/>
        </w:rPr>
        <w:t>10</w:t>
      </w:r>
      <w:r w:rsidR="00340673" w:rsidRPr="00293396">
        <w:rPr>
          <w:rFonts w:hint="eastAsia"/>
          <w:bCs/>
          <w:sz w:val="24"/>
        </w:rPr>
        <w:t>个交易日内进行调整，但中国证监会规定的特殊情形除外。</w:t>
      </w:r>
      <w:r w:rsidR="00340673" w:rsidRPr="00B76B58">
        <w:rPr>
          <w:rFonts w:hint="eastAsia"/>
          <w:bCs/>
          <w:sz w:val="24"/>
        </w:rPr>
        <w:t>若基金超过上述</w:t>
      </w:r>
      <w:r w:rsidR="00340673" w:rsidRPr="00293F46">
        <w:rPr>
          <w:rFonts w:hint="eastAsia"/>
          <w:bCs/>
          <w:sz w:val="24"/>
        </w:rPr>
        <w:t>（</w:t>
      </w:r>
      <w:r w:rsidR="00340673" w:rsidRPr="00293F46">
        <w:rPr>
          <w:rFonts w:hint="eastAsia"/>
          <w:bCs/>
          <w:sz w:val="24"/>
        </w:rPr>
        <w:t>3</w:t>
      </w:r>
      <w:r w:rsidR="00340673" w:rsidRPr="00293F46">
        <w:rPr>
          <w:rFonts w:hint="eastAsia"/>
          <w:bCs/>
          <w:sz w:val="24"/>
        </w:rPr>
        <w:t>）</w:t>
      </w:r>
      <w:r w:rsidR="00340673" w:rsidRPr="00293F46">
        <w:rPr>
          <w:rFonts w:hint="eastAsia"/>
          <w:bCs/>
          <w:sz w:val="24"/>
        </w:rPr>
        <w:t>-</w:t>
      </w:r>
      <w:r w:rsidR="00340673" w:rsidRPr="00293F46">
        <w:rPr>
          <w:rFonts w:hint="eastAsia"/>
          <w:bCs/>
          <w:sz w:val="24"/>
        </w:rPr>
        <w:t>（</w:t>
      </w:r>
      <w:r w:rsidR="00340673" w:rsidRPr="00293F46">
        <w:rPr>
          <w:rFonts w:hint="eastAsia"/>
          <w:bCs/>
          <w:sz w:val="24"/>
        </w:rPr>
        <w:t>8</w:t>
      </w:r>
      <w:r w:rsidR="00340673" w:rsidRPr="00293F46">
        <w:rPr>
          <w:rFonts w:hint="eastAsia"/>
          <w:bCs/>
          <w:sz w:val="24"/>
        </w:rPr>
        <w:t>）</w:t>
      </w:r>
      <w:r w:rsidR="00340673">
        <w:rPr>
          <w:rFonts w:hint="eastAsia"/>
          <w:bCs/>
          <w:sz w:val="24"/>
        </w:rPr>
        <w:t>、（</w:t>
      </w:r>
      <w:r w:rsidR="00340673">
        <w:rPr>
          <w:rFonts w:hint="eastAsia"/>
          <w:bCs/>
          <w:sz w:val="24"/>
        </w:rPr>
        <w:t>10</w:t>
      </w:r>
      <w:r w:rsidR="00340673">
        <w:rPr>
          <w:rFonts w:hint="eastAsia"/>
          <w:bCs/>
          <w:sz w:val="24"/>
        </w:rPr>
        <w:t>）</w:t>
      </w:r>
      <w:r w:rsidR="00340673" w:rsidRPr="00293F46">
        <w:rPr>
          <w:rFonts w:hint="eastAsia"/>
          <w:bCs/>
          <w:sz w:val="24"/>
        </w:rPr>
        <w:t>项</w:t>
      </w:r>
      <w:r w:rsidR="00340673" w:rsidRPr="00B76B58">
        <w:rPr>
          <w:rFonts w:hint="eastAsia"/>
          <w:bCs/>
          <w:sz w:val="24"/>
        </w:rPr>
        <w:t>投资比例限制，</w:t>
      </w:r>
      <w:r w:rsidR="00340673" w:rsidRPr="00132A5E">
        <w:rPr>
          <w:rFonts w:hint="eastAsia"/>
          <w:bCs/>
          <w:sz w:val="24"/>
        </w:rPr>
        <w:t>应当在超过比例后</w:t>
      </w:r>
      <w:r w:rsidR="00340673" w:rsidRPr="00132A5E">
        <w:rPr>
          <w:bCs/>
          <w:sz w:val="24"/>
        </w:rPr>
        <w:t>30</w:t>
      </w:r>
      <w:r w:rsidR="00340673" w:rsidRPr="00132A5E">
        <w:rPr>
          <w:rFonts w:hint="eastAsia"/>
          <w:bCs/>
          <w:sz w:val="24"/>
        </w:rPr>
        <w:t>个工作日内采用合理的商业措施进行调整以符合投资比例限制要求，但中国证监会规定的特殊情形除外。</w:t>
      </w:r>
    </w:p>
    <w:p w14:paraId="47691FF0" w14:textId="306D1738" w:rsidR="00E8586F" w:rsidRPr="00E8586F" w:rsidRDefault="00340673" w:rsidP="00340673">
      <w:pPr>
        <w:adjustRightInd w:val="0"/>
        <w:snapToGrid w:val="0"/>
        <w:spacing w:line="500" w:lineRule="exact"/>
        <w:ind w:firstLineChars="200" w:firstLine="480"/>
        <w:rPr>
          <w:bCs/>
          <w:sz w:val="24"/>
        </w:rPr>
      </w:pPr>
      <w:r w:rsidRPr="008D55DF">
        <w:rPr>
          <w:rFonts w:hint="eastAsia"/>
          <w:bCs/>
          <w:sz w:val="24"/>
        </w:rPr>
        <w:t>基金管理人应当自基金合同生效之日起</w:t>
      </w:r>
      <w:r w:rsidRPr="008D55DF">
        <w:rPr>
          <w:bCs/>
          <w:sz w:val="24"/>
        </w:rPr>
        <w:t>6</w:t>
      </w:r>
      <w:r w:rsidRPr="008D55DF">
        <w:rPr>
          <w:rFonts w:hint="eastAsia"/>
          <w:bCs/>
          <w:sz w:val="24"/>
        </w:rPr>
        <w:t>个月内使基金的投资组合比例符合基金合同的有关约定。期间，本基金的投资范围、投资策略应当符合基金合同的约定。</w:t>
      </w:r>
      <w:r w:rsidRPr="00293396">
        <w:rPr>
          <w:rFonts w:hint="eastAsia"/>
          <w:bCs/>
          <w:sz w:val="24"/>
        </w:rPr>
        <w:t>基金托管人对基金的投资的监督与检查自本基金合同生效之日起开始。</w:t>
      </w:r>
    </w:p>
    <w:p w14:paraId="26FB1DB2" w14:textId="775540AB" w:rsidR="00E8586F" w:rsidRPr="00E8586F" w:rsidRDefault="00E8586F" w:rsidP="009964A6">
      <w:pPr>
        <w:adjustRightInd w:val="0"/>
        <w:snapToGrid w:val="0"/>
        <w:spacing w:line="500" w:lineRule="exact"/>
        <w:ind w:firstLineChars="200" w:firstLine="480"/>
        <w:rPr>
          <w:bCs/>
          <w:sz w:val="24"/>
        </w:rPr>
      </w:pPr>
      <w:r w:rsidRPr="00E8586F">
        <w:rPr>
          <w:rFonts w:hint="eastAsia"/>
          <w:bCs/>
          <w:sz w:val="24"/>
        </w:rPr>
        <w:t>如果法律法规或监管部门对上述投资比例限制进行变更的，以变更后的规定</w:t>
      </w:r>
      <w:r w:rsidRPr="00E8586F">
        <w:rPr>
          <w:rFonts w:hint="eastAsia"/>
          <w:bCs/>
          <w:sz w:val="24"/>
        </w:rPr>
        <w:lastRenderedPageBreak/>
        <w:t>为准。法律法规或监管部门取消上述限制，如适用于本基金，基金管理人在履行适当程序后，则本基金投资不再受相关限制。</w:t>
      </w:r>
      <w:r w:rsidRPr="00E8586F">
        <w:rPr>
          <w:bCs/>
          <w:sz w:val="24"/>
        </w:rPr>
        <w:t xml:space="preserve"> </w:t>
      </w:r>
    </w:p>
    <w:p w14:paraId="6B1C0234" w14:textId="77777777" w:rsidR="00EB0921" w:rsidRDefault="006E45BA" w:rsidP="006E276C">
      <w:pPr>
        <w:adjustRightInd w:val="0"/>
        <w:snapToGrid w:val="0"/>
        <w:spacing w:line="360" w:lineRule="auto"/>
        <w:ind w:firstLineChars="200" w:firstLine="480"/>
        <w:rPr>
          <w:rFonts w:cs="Arial"/>
          <w:sz w:val="24"/>
        </w:rPr>
      </w:pPr>
      <w:r w:rsidRPr="00B55DA4">
        <w:rPr>
          <w:rFonts w:cs="Arial" w:hint="eastAsia"/>
          <w:sz w:val="24"/>
        </w:rPr>
        <w:t>（三）基金托管人</w:t>
      </w:r>
      <w:bookmarkStart w:id="23" w:name="OLE_LINK1"/>
      <w:r w:rsidRPr="00B55DA4">
        <w:rPr>
          <w:rFonts w:cs="Arial" w:hint="eastAsia"/>
          <w:sz w:val="24"/>
        </w:rPr>
        <w:t>根据有关法律法规的规定及《基金合同》的约定，</w:t>
      </w:r>
      <w:bookmarkEnd w:id="23"/>
      <w:r w:rsidRPr="00B55DA4">
        <w:rPr>
          <w:rFonts w:cs="Arial" w:hint="eastAsia"/>
          <w:sz w:val="24"/>
        </w:rPr>
        <w:t>对本托管协议第十五条第九款基金投资禁止行为通过事后监督方式进行监督。</w:t>
      </w:r>
    </w:p>
    <w:p w14:paraId="2C8D6EC4" w14:textId="77777777" w:rsidR="00EB0921" w:rsidRPr="00EB0921" w:rsidRDefault="00EB0921" w:rsidP="00EB0921">
      <w:pPr>
        <w:adjustRightInd w:val="0"/>
        <w:snapToGrid w:val="0"/>
        <w:spacing w:line="360" w:lineRule="auto"/>
        <w:ind w:firstLineChars="200" w:firstLine="480"/>
        <w:rPr>
          <w:rFonts w:cs="Arial"/>
          <w:bCs/>
          <w:sz w:val="24"/>
        </w:rPr>
      </w:pPr>
      <w:r>
        <w:rPr>
          <w:rFonts w:cs="Arial" w:hint="eastAsia"/>
          <w:bCs/>
          <w:sz w:val="24"/>
        </w:rPr>
        <w:t>1</w:t>
      </w:r>
      <w:r>
        <w:rPr>
          <w:rFonts w:cs="Arial" w:hint="eastAsia"/>
          <w:bCs/>
          <w:sz w:val="24"/>
        </w:rPr>
        <w:t>、</w:t>
      </w:r>
      <w:r w:rsidRPr="00EB0921">
        <w:rPr>
          <w:rFonts w:cs="Arial" w:hint="eastAsia"/>
          <w:bCs/>
          <w:sz w:val="24"/>
        </w:rPr>
        <w:t>为维护基金份额持有人的合法权益，基金财产不得用于下列投资或者活动：</w:t>
      </w:r>
    </w:p>
    <w:p w14:paraId="48DF2201"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w:t>
      </w:r>
      <w:r w:rsidRPr="00EB0921">
        <w:rPr>
          <w:rFonts w:cs="Arial" w:hint="eastAsia"/>
          <w:bCs/>
          <w:sz w:val="24"/>
        </w:rPr>
        <w:t>）购买不动产；</w:t>
      </w:r>
    </w:p>
    <w:p w14:paraId="3328612C"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2</w:t>
      </w:r>
      <w:r w:rsidRPr="00EB0921">
        <w:rPr>
          <w:rFonts w:cs="Arial" w:hint="eastAsia"/>
          <w:bCs/>
          <w:sz w:val="24"/>
        </w:rPr>
        <w:t>）购买房地产抵押按揭；</w:t>
      </w:r>
    </w:p>
    <w:p w14:paraId="2F24A289"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3</w:t>
      </w:r>
      <w:r w:rsidRPr="00EB0921">
        <w:rPr>
          <w:rFonts w:cs="Arial" w:hint="eastAsia"/>
          <w:bCs/>
          <w:sz w:val="24"/>
        </w:rPr>
        <w:t>）购买贵重金属或代表贵重金属的凭证；</w:t>
      </w:r>
    </w:p>
    <w:p w14:paraId="2B7C3B89"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4</w:t>
      </w:r>
      <w:r w:rsidRPr="00EB0921">
        <w:rPr>
          <w:rFonts w:cs="Arial" w:hint="eastAsia"/>
          <w:bCs/>
          <w:sz w:val="24"/>
        </w:rPr>
        <w:t>）购买实物商品；</w:t>
      </w:r>
    </w:p>
    <w:p w14:paraId="5804C179"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5</w:t>
      </w:r>
      <w:r w:rsidRPr="00EB0921">
        <w:rPr>
          <w:rFonts w:cs="Arial" w:hint="eastAsia"/>
          <w:bCs/>
          <w:sz w:val="24"/>
        </w:rPr>
        <w:t>）除应付赎回、交易清算等临时用途以外，借入现金。该临时用途借入现金的比例不得超过本基金资产净值的</w:t>
      </w:r>
      <w:r w:rsidRPr="00EB0921">
        <w:rPr>
          <w:rFonts w:cs="Arial"/>
          <w:bCs/>
          <w:sz w:val="24"/>
        </w:rPr>
        <w:t>10%</w:t>
      </w:r>
      <w:r w:rsidRPr="00EB0921">
        <w:rPr>
          <w:rFonts w:cs="Arial" w:hint="eastAsia"/>
          <w:bCs/>
          <w:sz w:val="24"/>
        </w:rPr>
        <w:t>；</w:t>
      </w:r>
    </w:p>
    <w:p w14:paraId="497F1C78"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6</w:t>
      </w:r>
      <w:r w:rsidRPr="00EB0921">
        <w:rPr>
          <w:rFonts w:cs="Arial" w:hint="eastAsia"/>
          <w:bCs/>
          <w:sz w:val="24"/>
        </w:rPr>
        <w:t>）利用融资购买证券，但投资金融衍生品除外；</w:t>
      </w:r>
    </w:p>
    <w:p w14:paraId="2C73F572"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7</w:t>
      </w:r>
      <w:r w:rsidRPr="00EB0921">
        <w:rPr>
          <w:rFonts w:cs="Arial" w:hint="eastAsia"/>
          <w:bCs/>
          <w:sz w:val="24"/>
        </w:rPr>
        <w:t>）参与未持有基础资产的卖空交易；</w:t>
      </w:r>
    </w:p>
    <w:p w14:paraId="779BE5AF"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8</w:t>
      </w:r>
      <w:r w:rsidRPr="00EB0921">
        <w:rPr>
          <w:rFonts w:cs="Arial" w:hint="eastAsia"/>
          <w:bCs/>
          <w:sz w:val="24"/>
        </w:rPr>
        <w:t>）承销证券；</w:t>
      </w:r>
    </w:p>
    <w:p w14:paraId="32C77185"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9</w:t>
      </w:r>
      <w:r w:rsidRPr="00EB0921">
        <w:rPr>
          <w:rFonts w:cs="Arial" w:hint="eastAsia"/>
          <w:bCs/>
          <w:sz w:val="24"/>
        </w:rPr>
        <w:t>）违反规定向他人贷款或者提供担保；</w:t>
      </w:r>
    </w:p>
    <w:p w14:paraId="285ADA67"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10</w:t>
      </w:r>
      <w:r w:rsidRPr="00EB0921">
        <w:rPr>
          <w:rFonts w:cs="Arial" w:hint="eastAsia"/>
          <w:bCs/>
          <w:sz w:val="24"/>
        </w:rPr>
        <w:t>）从事承担无限责任的投资；</w:t>
      </w:r>
    </w:p>
    <w:p w14:paraId="40796827"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11</w:t>
      </w:r>
      <w:r w:rsidRPr="00EB0921">
        <w:rPr>
          <w:rFonts w:cs="Arial" w:hint="eastAsia"/>
          <w:bCs/>
          <w:sz w:val="24"/>
        </w:rPr>
        <w:t>）购买证券用于控制或影响发行该证券的机构或其管理层；</w:t>
      </w:r>
    </w:p>
    <w:p w14:paraId="0C9D65A1"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12</w:t>
      </w:r>
      <w:r w:rsidRPr="00EB0921">
        <w:rPr>
          <w:rFonts w:cs="Arial" w:hint="eastAsia"/>
          <w:bCs/>
          <w:sz w:val="24"/>
        </w:rPr>
        <w:t>）向其基金管理人、基金托管人出资；</w:t>
      </w:r>
    </w:p>
    <w:p w14:paraId="0D509394"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13</w:t>
      </w:r>
      <w:r w:rsidRPr="00EB0921">
        <w:rPr>
          <w:rFonts w:cs="Arial" w:hint="eastAsia"/>
          <w:bCs/>
          <w:sz w:val="24"/>
        </w:rPr>
        <w:t>）从事内幕交易、操纵证券交易价格及其他不正当的证券交易活动；</w:t>
      </w:r>
    </w:p>
    <w:p w14:paraId="673A502F"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w:t>
      </w:r>
      <w:r w:rsidRPr="00EB0921">
        <w:rPr>
          <w:rFonts w:cs="Arial" w:hint="eastAsia"/>
          <w:bCs/>
          <w:sz w:val="24"/>
        </w:rPr>
        <w:t>4</w:t>
      </w:r>
      <w:r w:rsidRPr="00EB0921">
        <w:rPr>
          <w:rFonts w:cs="Arial" w:hint="eastAsia"/>
          <w:bCs/>
          <w:sz w:val="24"/>
        </w:rPr>
        <w:t>）直接投资与实物商品相关的衍生品；</w:t>
      </w:r>
    </w:p>
    <w:p w14:paraId="4322F67D" w14:textId="77777777" w:rsid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w:t>
      </w:r>
      <w:r w:rsidRPr="00EB0921">
        <w:rPr>
          <w:rFonts w:cs="Arial" w:hint="eastAsia"/>
          <w:bCs/>
          <w:sz w:val="24"/>
        </w:rPr>
        <w:t>5</w:t>
      </w:r>
      <w:r w:rsidRPr="00EB0921">
        <w:rPr>
          <w:rFonts w:cs="Arial" w:hint="eastAsia"/>
          <w:bCs/>
          <w:sz w:val="24"/>
        </w:rPr>
        <w:t>）法律、行政法规、中国证监会及基金合同规定禁止从事的其他活动。</w:t>
      </w:r>
    </w:p>
    <w:p w14:paraId="2F56E3F7" w14:textId="77777777" w:rsidR="006E276C" w:rsidRPr="00B55DA4" w:rsidRDefault="006E276C" w:rsidP="00EB0921">
      <w:pPr>
        <w:adjustRightInd w:val="0"/>
        <w:snapToGrid w:val="0"/>
        <w:spacing w:line="360" w:lineRule="auto"/>
        <w:ind w:firstLineChars="200" w:firstLine="480"/>
        <w:rPr>
          <w:rFonts w:cs="Arial"/>
          <w:sz w:val="24"/>
        </w:rPr>
      </w:pPr>
      <w:r w:rsidRPr="00B55DA4">
        <w:rPr>
          <w:rFonts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3744A4E" w14:textId="77777777" w:rsidR="00EB0921" w:rsidRPr="00EB0921" w:rsidRDefault="00EB0921" w:rsidP="00EB0921">
      <w:pPr>
        <w:adjustRightInd w:val="0"/>
        <w:snapToGrid w:val="0"/>
        <w:spacing w:line="360" w:lineRule="auto"/>
        <w:ind w:firstLineChars="200" w:firstLine="480"/>
        <w:rPr>
          <w:rFonts w:cs="Arial"/>
          <w:bCs/>
          <w:sz w:val="24"/>
        </w:rPr>
      </w:pPr>
      <w:r>
        <w:rPr>
          <w:rFonts w:cs="Arial" w:hint="eastAsia"/>
          <w:bCs/>
          <w:sz w:val="24"/>
        </w:rPr>
        <w:t>2</w:t>
      </w:r>
      <w:r w:rsidRPr="00EB0921">
        <w:rPr>
          <w:rFonts w:cs="Arial" w:hint="eastAsia"/>
          <w:bCs/>
          <w:sz w:val="24"/>
        </w:rPr>
        <w:t>、金融衍生品投资</w:t>
      </w:r>
      <w:r w:rsidRPr="00EB0921">
        <w:rPr>
          <w:rFonts w:cs="Arial"/>
          <w:bCs/>
          <w:sz w:val="24"/>
        </w:rPr>
        <w:t xml:space="preserve"> </w:t>
      </w:r>
    </w:p>
    <w:p w14:paraId="0F53686F"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基金投资衍生品应当仅限于投资组合避险或有效管理，不得用于投机或放大交易，投资于境外金融衍生品的，同时应当严格遵守下列规定：</w:t>
      </w:r>
      <w:r w:rsidRPr="00EB0921">
        <w:rPr>
          <w:rFonts w:cs="Arial"/>
          <w:bCs/>
          <w:sz w:val="24"/>
        </w:rPr>
        <w:t xml:space="preserve"> </w:t>
      </w:r>
    </w:p>
    <w:p w14:paraId="0DDA127D"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w:t>
      </w:r>
      <w:r w:rsidRPr="00EB0921">
        <w:rPr>
          <w:rFonts w:cs="Arial" w:hint="eastAsia"/>
          <w:bCs/>
          <w:sz w:val="24"/>
        </w:rPr>
        <w:t>）基金的金融衍生品全部敞口不得高于基金资产净值的</w:t>
      </w:r>
      <w:r w:rsidRPr="00EB0921">
        <w:rPr>
          <w:rFonts w:cs="Arial"/>
          <w:bCs/>
          <w:sz w:val="24"/>
        </w:rPr>
        <w:t>100</w:t>
      </w:r>
      <w:r w:rsidRPr="00EB0921">
        <w:rPr>
          <w:rFonts w:cs="Arial" w:hint="eastAsia"/>
          <w:bCs/>
          <w:sz w:val="24"/>
        </w:rPr>
        <w:t>％；</w:t>
      </w:r>
      <w:r w:rsidRPr="00EB0921">
        <w:rPr>
          <w:rFonts w:cs="Arial"/>
          <w:bCs/>
          <w:sz w:val="24"/>
        </w:rPr>
        <w:t xml:space="preserve"> </w:t>
      </w:r>
    </w:p>
    <w:p w14:paraId="020406AD"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lastRenderedPageBreak/>
        <w:t>（</w:t>
      </w:r>
      <w:r w:rsidRPr="00EB0921">
        <w:rPr>
          <w:rFonts w:cs="Arial"/>
          <w:bCs/>
          <w:sz w:val="24"/>
        </w:rPr>
        <w:t>2</w:t>
      </w:r>
      <w:r w:rsidRPr="00EB0921">
        <w:rPr>
          <w:rFonts w:cs="Arial" w:hint="eastAsia"/>
          <w:bCs/>
          <w:sz w:val="24"/>
        </w:rPr>
        <w:t>）基金投资期货支付的初始保证金、投资期权支付或收取的期权费、投资柜台交易衍生品支付的初始费用的总额不得高于基金资产净值的</w:t>
      </w:r>
      <w:r w:rsidRPr="00EB0921">
        <w:rPr>
          <w:rFonts w:cs="Arial"/>
          <w:bCs/>
          <w:sz w:val="24"/>
        </w:rPr>
        <w:t>10</w:t>
      </w:r>
      <w:r w:rsidRPr="00EB0921">
        <w:rPr>
          <w:rFonts w:cs="Arial" w:hint="eastAsia"/>
          <w:bCs/>
          <w:sz w:val="24"/>
        </w:rPr>
        <w:t>％。</w:t>
      </w:r>
      <w:r w:rsidRPr="00EB0921">
        <w:rPr>
          <w:rFonts w:cs="Arial"/>
          <w:bCs/>
          <w:sz w:val="24"/>
        </w:rPr>
        <w:t xml:space="preserve"> </w:t>
      </w:r>
    </w:p>
    <w:p w14:paraId="6F80D657"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3</w:t>
      </w:r>
      <w:r w:rsidRPr="00EB0921">
        <w:rPr>
          <w:rFonts w:cs="Arial" w:hint="eastAsia"/>
          <w:bCs/>
          <w:sz w:val="24"/>
        </w:rPr>
        <w:t>）基金投资于远期合约、互换等柜台交易金融衍生品，应当符合以下要求：</w:t>
      </w:r>
      <w:r w:rsidRPr="00EB0921">
        <w:rPr>
          <w:rFonts w:cs="Arial"/>
          <w:bCs/>
          <w:sz w:val="24"/>
        </w:rPr>
        <w:t xml:space="preserve"> </w:t>
      </w:r>
    </w:p>
    <w:p w14:paraId="3CABA9FD"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1</w:t>
      </w:r>
      <w:r w:rsidRPr="00EB0921">
        <w:rPr>
          <w:rFonts w:cs="Arial" w:hint="eastAsia"/>
          <w:bCs/>
          <w:sz w:val="24"/>
        </w:rPr>
        <w:t>）所有参与交易的对手方（中资商业银行除外）应当具有不低于中国证监会认可的信用评级机构评级；</w:t>
      </w:r>
      <w:r w:rsidRPr="00EB0921">
        <w:rPr>
          <w:rFonts w:cs="Arial"/>
          <w:bCs/>
          <w:sz w:val="24"/>
        </w:rPr>
        <w:t xml:space="preserve"> </w:t>
      </w:r>
    </w:p>
    <w:p w14:paraId="20A52C59"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2</w:t>
      </w:r>
      <w:r w:rsidRPr="00EB0921">
        <w:rPr>
          <w:rFonts w:cs="Arial" w:hint="eastAsia"/>
          <w:bCs/>
          <w:sz w:val="24"/>
        </w:rPr>
        <w:t>）交易对手方应当至少每个工作日对交易进行估值，并且基金可在任何时候以公允价值终止交易；</w:t>
      </w:r>
    </w:p>
    <w:p w14:paraId="7BA31936"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3</w:t>
      </w:r>
      <w:r w:rsidRPr="00EB0921">
        <w:rPr>
          <w:rFonts w:cs="Arial" w:hint="eastAsia"/>
          <w:bCs/>
          <w:sz w:val="24"/>
        </w:rPr>
        <w:t>）任一交易对手方的市值计价敞口不得超过基金资产净值的</w:t>
      </w:r>
      <w:r w:rsidRPr="00EB0921">
        <w:rPr>
          <w:rFonts w:cs="Arial"/>
          <w:bCs/>
          <w:sz w:val="24"/>
        </w:rPr>
        <w:t>20</w:t>
      </w:r>
      <w:r w:rsidRPr="00EB0921">
        <w:rPr>
          <w:rFonts w:cs="Arial" w:hint="eastAsia"/>
          <w:bCs/>
          <w:sz w:val="24"/>
        </w:rPr>
        <w:t>％。</w:t>
      </w:r>
      <w:r w:rsidRPr="00EB0921">
        <w:rPr>
          <w:rFonts w:cs="Arial"/>
          <w:bCs/>
          <w:sz w:val="24"/>
        </w:rPr>
        <w:t xml:space="preserve"> </w:t>
      </w:r>
    </w:p>
    <w:p w14:paraId="3B0B2660"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4</w:t>
      </w:r>
      <w:r w:rsidRPr="00EB0921">
        <w:rPr>
          <w:rFonts w:cs="Arial" w:hint="eastAsia"/>
          <w:bCs/>
          <w:sz w:val="24"/>
        </w:rPr>
        <w:t>）基金管理人应当在基金会计年度结束后</w:t>
      </w:r>
      <w:r w:rsidRPr="00EB0921">
        <w:rPr>
          <w:rFonts w:cs="Arial"/>
          <w:bCs/>
          <w:sz w:val="24"/>
        </w:rPr>
        <w:t>60</w:t>
      </w:r>
      <w:r w:rsidRPr="00EB0921">
        <w:rPr>
          <w:rFonts w:cs="Arial" w:hint="eastAsia"/>
          <w:bCs/>
          <w:sz w:val="24"/>
        </w:rPr>
        <w:t>个工作日内向中国证监会提交包括衍生品头寸及风险分析年度报告。</w:t>
      </w:r>
      <w:r w:rsidRPr="00EB0921">
        <w:rPr>
          <w:rFonts w:cs="Arial"/>
          <w:bCs/>
          <w:sz w:val="24"/>
        </w:rPr>
        <w:t xml:space="preserve"> </w:t>
      </w:r>
    </w:p>
    <w:p w14:paraId="35CC1129" w14:textId="77777777" w:rsidR="00EB0921" w:rsidRPr="00EB0921" w:rsidRDefault="00EB0921" w:rsidP="00EB0921">
      <w:pPr>
        <w:adjustRightInd w:val="0"/>
        <w:snapToGrid w:val="0"/>
        <w:spacing w:line="360" w:lineRule="auto"/>
        <w:ind w:firstLineChars="200" w:firstLine="480"/>
        <w:rPr>
          <w:rFonts w:cs="Arial"/>
          <w:bCs/>
          <w:sz w:val="24"/>
        </w:rPr>
      </w:pPr>
      <w:r>
        <w:rPr>
          <w:rFonts w:cs="Arial" w:hint="eastAsia"/>
          <w:bCs/>
          <w:sz w:val="24"/>
        </w:rPr>
        <w:t>3</w:t>
      </w:r>
      <w:r w:rsidRPr="00EB0921">
        <w:rPr>
          <w:rFonts w:cs="Arial" w:hint="eastAsia"/>
          <w:bCs/>
          <w:sz w:val="24"/>
        </w:rPr>
        <w:t>、本基金可以参与境外证券借贷交易，并且应当遵守下列规定：</w:t>
      </w:r>
      <w:r w:rsidRPr="00EB0921">
        <w:rPr>
          <w:rFonts w:cs="Arial"/>
          <w:bCs/>
          <w:sz w:val="24"/>
        </w:rPr>
        <w:t xml:space="preserve"> </w:t>
      </w:r>
    </w:p>
    <w:p w14:paraId="70BB1507"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1</w:t>
      </w:r>
      <w:r w:rsidRPr="00EB0921">
        <w:rPr>
          <w:rFonts w:cs="Arial" w:hint="eastAsia"/>
          <w:bCs/>
          <w:sz w:val="24"/>
        </w:rPr>
        <w:t>）所有参与交易的对手方（中资商业银行除外）应当具有中国证监会认可的信用评级机构评级。</w:t>
      </w:r>
      <w:r w:rsidRPr="00EB0921">
        <w:rPr>
          <w:rFonts w:cs="Arial"/>
          <w:bCs/>
          <w:sz w:val="24"/>
        </w:rPr>
        <w:t xml:space="preserve"> </w:t>
      </w:r>
    </w:p>
    <w:p w14:paraId="5422A427" w14:textId="77777777" w:rsidR="00EB0921" w:rsidRPr="007D5689" w:rsidRDefault="00EB0921" w:rsidP="00EB0921">
      <w:pPr>
        <w:adjustRightInd w:val="0"/>
        <w:snapToGrid w:val="0"/>
        <w:spacing w:line="360" w:lineRule="auto"/>
        <w:ind w:firstLineChars="200" w:firstLine="480"/>
        <w:rPr>
          <w:bCs/>
          <w:sz w:val="24"/>
        </w:rPr>
      </w:pPr>
      <w:r w:rsidRPr="00EB0921">
        <w:rPr>
          <w:rFonts w:cs="Arial" w:hint="eastAsia"/>
          <w:bCs/>
          <w:sz w:val="24"/>
        </w:rPr>
        <w:t>（</w:t>
      </w:r>
      <w:r w:rsidRPr="007D5689">
        <w:rPr>
          <w:bCs/>
          <w:sz w:val="24"/>
        </w:rPr>
        <w:t>2</w:t>
      </w:r>
      <w:r w:rsidRPr="007D5689">
        <w:rPr>
          <w:rFonts w:hint="eastAsia"/>
          <w:bCs/>
          <w:sz w:val="24"/>
        </w:rPr>
        <w:t>）应当采取市值计价制度进行调整以确保担保物市值不低于已借出证券市值的</w:t>
      </w:r>
      <w:r w:rsidRPr="007D5689">
        <w:rPr>
          <w:bCs/>
          <w:sz w:val="24"/>
        </w:rPr>
        <w:t>102</w:t>
      </w:r>
      <w:r w:rsidRPr="007D5689">
        <w:rPr>
          <w:rFonts w:hint="eastAsia"/>
          <w:bCs/>
          <w:sz w:val="24"/>
        </w:rPr>
        <w:t>％。</w:t>
      </w:r>
      <w:r w:rsidRPr="007D5689">
        <w:rPr>
          <w:bCs/>
          <w:sz w:val="24"/>
        </w:rPr>
        <w:t xml:space="preserve"> </w:t>
      </w:r>
    </w:p>
    <w:p w14:paraId="50005AB0" w14:textId="77777777" w:rsidR="00EB0921" w:rsidRPr="00EB0921" w:rsidRDefault="00EB0921" w:rsidP="00EB0921">
      <w:pPr>
        <w:adjustRightInd w:val="0"/>
        <w:snapToGrid w:val="0"/>
        <w:spacing w:line="360" w:lineRule="auto"/>
        <w:ind w:firstLineChars="200" w:firstLine="480"/>
        <w:rPr>
          <w:rFonts w:cs="Arial"/>
          <w:bCs/>
          <w:sz w:val="24"/>
        </w:rPr>
      </w:pPr>
      <w:r w:rsidRPr="007D5689">
        <w:rPr>
          <w:rFonts w:hint="eastAsia"/>
          <w:bCs/>
          <w:sz w:val="24"/>
        </w:rPr>
        <w:t>（</w:t>
      </w:r>
      <w:r w:rsidRPr="007D5689">
        <w:rPr>
          <w:bCs/>
          <w:sz w:val="24"/>
        </w:rPr>
        <w:t>3</w:t>
      </w:r>
      <w:r w:rsidRPr="007D5689">
        <w:rPr>
          <w:rFonts w:hint="eastAsia"/>
          <w:bCs/>
          <w:sz w:val="24"/>
        </w:rPr>
        <w:t>）借方应当在</w:t>
      </w:r>
      <w:r w:rsidRPr="00EB0921">
        <w:rPr>
          <w:rFonts w:cs="Arial" w:hint="eastAsia"/>
          <w:bCs/>
          <w:sz w:val="24"/>
        </w:rPr>
        <w:t>交易期内及时向本基金支付已借出证券产生的所有股息、利息和分红。一旦借方违约，本基金根据协议和有关法律有权保留和处置担保物以满足索赔需要。</w:t>
      </w:r>
      <w:r w:rsidRPr="00EB0921">
        <w:rPr>
          <w:rFonts w:cs="Arial"/>
          <w:bCs/>
          <w:sz w:val="24"/>
        </w:rPr>
        <w:t xml:space="preserve"> </w:t>
      </w:r>
    </w:p>
    <w:p w14:paraId="38A3E8B5"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4</w:t>
      </w:r>
      <w:r w:rsidRPr="00EB0921">
        <w:rPr>
          <w:rFonts w:cs="Arial" w:hint="eastAsia"/>
          <w:bCs/>
          <w:sz w:val="24"/>
        </w:rPr>
        <w:t>）除中国证监会另有规定外，担保物可以是以下金融工具或品种：</w:t>
      </w:r>
      <w:r w:rsidRPr="00EB0921">
        <w:rPr>
          <w:rFonts w:cs="Arial"/>
          <w:bCs/>
          <w:sz w:val="24"/>
        </w:rPr>
        <w:t xml:space="preserve"> </w:t>
      </w:r>
    </w:p>
    <w:p w14:paraId="03232845"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1</w:t>
      </w:r>
      <w:r w:rsidRPr="00EB0921">
        <w:rPr>
          <w:rFonts w:cs="Arial" w:hint="eastAsia"/>
          <w:bCs/>
          <w:sz w:val="24"/>
        </w:rPr>
        <w:t>）现金；</w:t>
      </w:r>
      <w:r w:rsidRPr="00EB0921">
        <w:rPr>
          <w:rFonts w:cs="Arial"/>
          <w:bCs/>
          <w:sz w:val="24"/>
        </w:rPr>
        <w:t xml:space="preserve"> </w:t>
      </w:r>
    </w:p>
    <w:p w14:paraId="76CCA19A"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2</w:t>
      </w:r>
      <w:r w:rsidRPr="00EB0921">
        <w:rPr>
          <w:rFonts w:cs="Arial" w:hint="eastAsia"/>
          <w:bCs/>
          <w:sz w:val="24"/>
        </w:rPr>
        <w:t>）存款证明；</w:t>
      </w:r>
      <w:r w:rsidRPr="00EB0921">
        <w:rPr>
          <w:rFonts w:cs="Arial"/>
          <w:bCs/>
          <w:sz w:val="24"/>
        </w:rPr>
        <w:t xml:space="preserve"> </w:t>
      </w:r>
    </w:p>
    <w:p w14:paraId="2360762E"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3</w:t>
      </w:r>
      <w:r w:rsidRPr="00EB0921">
        <w:rPr>
          <w:rFonts w:cs="Arial" w:hint="eastAsia"/>
          <w:bCs/>
          <w:sz w:val="24"/>
        </w:rPr>
        <w:t>）商业票据；</w:t>
      </w:r>
      <w:r w:rsidRPr="00EB0921">
        <w:rPr>
          <w:rFonts w:cs="Arial"/>
          <w:bCs/>
          <w:sz w:val="24"/>
        </w:rPr>
        <w:t xml:space="preserve"> </w:t>
      </w:r>
    </w:p>
    <w:p w14:paraId="46A27609"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4</w:t>
      </w:r>
      <w:r w:rsidRPr="00EB0921">
        <w:rPr>
          <w:rFonts w:cs="Arial" w:hint="eastAsia"/>
          <w:bCs/>
          <w:sz w:val="24"/>
        </w:rPr>
        <w:t>）政府债券；</w:t>
      </w:r>
      <w:r w:rsidRPr="00EB0921">
        <w:rPr>
          <w:rFonts w:cs="Arial"/>
          <w:bCs/>
          <w:sz w:val="24"/>
        </w:rPr>
        <w:t xml:space="preserve"> </w:t>
      </w:r>
    </w:p>
    <w:p w14:paraId="6197215E"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bCs/>
          <w:sz w:val="24"/>
        </w:rPr>
        <w:t>5</w:t>
      </w:r>
      <w:r w:rsidRPr="00EB0921">
        <w:rPr>
          <w:rFonts w:cs="Arial" w:hint="eastAsia"/>
          <w:bCs/>
          <w:sz w:val="24"/>
        </w:rPr>
        <w:t>）中资商业银行或由不低于中国证监会认可的信用评级机构评级的境外金融机构（作为交易对手方或其关联方的除外）出具的不可撤销信用证。</w:t>
      </w:r>
      <w:r w:rsidRPr="00EB0921">
        <w:rPr>
          <w:rFonts w:cs="Arial"/>
          <w:bCs/>
          <w:sz w:val="24"/>
        </w:rPr>
        <w:t xml:space="preserve"> </w:t>
      </w:r>
    </w:p>
    <w:p w14:paraId="7DE7F4C7"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5</w:t>
      </w:r>
      <w:r w:rsidRPr="00EB0921">
        <w:rPr>
          <w:rFonts w:cs="Arial" w:hint="eastAsia"/>
          <w:bCs/>
          <w:sz w:val="24"/>
        </w:rPr>
        <w:t>）本基金有权在任何时候终止证券借贷交易并在正常市场惯例的合理期限内要求归还任一或所有已借出的证券。</w:t>
      </w:r>
      <w:r w:rsidRPr="00EB0921">
        <w:rPr>
          <w:rFonts w:cs="Arial"/>
          <w:bCs/>
          <w:sz w:val="24"/>
        </w:rPr>
        <w:t xml:space="preserve"> </w:t>
      </w:r>
    </w:p>
    <w:p w14:paraId="46A66A22"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6</w:t>
      </w:r>
      <w:r w:rsidRPr="00EB0921">
        <w:rPr>
          <w:rFonts w:cs="Arial" w:hint="eastAsia"/>
          <w:bCs/>
          <w:sz w:val="24"/>
        </w:rPr>
        <w:t>）基金管理人应当对基金参与证券借贷交易中发生的任何损失负相应责任。</w:t>
      </w:r>
      <w:r w:rsidRPr="00EB0921">
        <w:rPr>
          <w:rFonts w:cs="Arial"/>
          <w:bCs/>
          <w:sz w:val="24"/>
        </w:rPr>
        <w:t xml:space="preserve"> </w:t>
      </w:r>
    </w:p>
    <w:p w14:paraId="79426D4B" w14:textId="77777777" w:rsidR="00EB0921" w:rsidRPr="00EB0921" w:rsidRDefault="00EB0921" w:rsidP="00EB0921">
      <w:pPr>
        <w:adjustRightInd w:val="0"/>
        <w:snapToGrid w:val="0"/>
        <w:spacing w:line="360" w:lineRule="auto"/>
        <w:ind w:firstLineChars="200" w:firstLine="480"/>
        <w:rPr>
          <w:rFonts w:cs="Arial"/>
          <w:bCs/>
          <w:sz w:val="24"/>
        </w:rPr>
      </w:pPr>
      <w:r>
        <w:rPr>
          <w:rFonts w:cs="Arial" w:hint="eastAsia"/>
          <w:bCs/>
          <w:sz w:val="24"/>
        </w:rPr>
        <w:t>4</w:t>
      </w:r>
      <w:r w:rsidRPr="00EB0921">
        <w:rPr>
          <w:rFonts w:cs="Arial" w:hint="eastAsia"/>
          <w:bCs/>
          <w:sz w:val="24"/>
        </w:rPr>
        <w:t>、基金可以根据正常市场惯例参与境外正回购交易、逆回购交易，并且应当遵守下列规定：</w:t>
      </w:r>
      <w:r w:rsidRPr="00EB0921">
        <w:rPr>
          <w:rFonts w:cs="Arial"/>
          <w:bCs/>
          <w:sz w:val="24"/>
        </w:rPr>
        <w:t xml:space="preserve"> </w:t>
      </w:r>
    </w:p>
    <w:p w14:paraId="0467D960"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lastRenderedPageBreak/>
        <w:t>（</w:t>
      </w:r>
      <w:r w:rsidRPr="00EB0921">
        <w:rPr>
          <w:rFonts w:cs="Arial"/>
          <w:bCs/>
          <w:sz w:val="24"/>
        </w:rPr>
        <w:t>1</w:t>
      </w:r>
      <w:r w:rsidRPr="00EB0921">
        <w:rPr>
          <w:rFonts w:cs="Arial" w:hint="eastAsia"/>
          <w:bCs/>
          <w:sz w:val="24"/>
        </w:rPr>
        <w:t>）所有参与正回购交易的对手方（中资商业银行除外）应当具有中国证监会认可的信用评级机构信用评级。</w:t>
      </w:r>
      <w:r w:rsidRPr="00EB0921">
        <w:rPr>
          <w:rFonts w:cs="Arial"/>
          <w:bCs/>
          <w:sz w:val="24"/>
        </w:rPr>
        <w:t xml:space="preserve"> </w:t>
      </w:r>
    </w:p>
    <w:p w14:paraId="1F0AE68F"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2</w:t>
      </w:r>
      <w:r w:rsidRPr="00EB0921">
        <w:rPr>
          <w:rFonts w:cs="Arial" w:hint="eastAsia"/>
          <w:bCs/>
          <w:sz w:val="24"/>
        </w:rPr>
        <w:t>）参与正回购交易，应当采取市值计价制度对卖出收益进行调整以确保现金不低于已售出证券市值的</w:t>
      </w:r>
      <w:r w:rsidRPr="00EB0921">
        <w:rPr>
          <w:rFonts w:cs="Arial"/>
          <w:bCs/>
          <w:sz w:val="24"/>
        </w:rPr>
        <w:t>102</w:t>
      </w:r>
      <w:r w:rsidRPr="00EB0921">
        <w:rPr>
          <w:rFonts w:cs="Arial" w:hint="eastAsia"/>
          <w:bCs/>
          <w:sz w:val="24"/>
        </w:rPr>
        <w:t>％。一旦买方违约，本基金根据协议和有关法律有权保留或处置卖出收益以满足索赔需要。</w:t>
      </w:r>
    </w:p>
    <w:p w14:paraId="003BB5A6"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3</w:t>
      </w:r>
      <w:r w:rsidRPr="00EB0921">
        <w:rPr>
          <w:rFonts w:cs="Arial" w:hint="eastAsia"/>
          <w:bCs/>
          <w:sz w:val="24"/>
        </w:rPr>
        <w:t>）买方应当在正回购交易期内及时向本基金支付售出证券产生的所有股息、利息和分红。</w:t>
      </w:r>
      <w:r w:rsidRPr="00EB0921">
        <w:rPr>
          <w:rFonts w:cs="Arial"/>
          <w:bCs/>
          <w:sz w:val="24"/>
        </w:rPr>
        <w:t xml:space="preserve"> </w:t>
      </w:r>
    </w:p>
    <w:p w14:paraId="0DB44F8A"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4</w:t>
      </w:r>
      <w:r w:rsidRPr="00EB0921">
        <w:rPr>
          <w:rFonts w:cs="Arial" w:hint="eastAsia"/>
          <w:bCs/>
          <w:sz w:val="24"/>
        </w:rPr>
        <w:t>）参与逆回购交易，应当对购入证券采取市值计价制度进行调整以确保已购入证券市值不低于支付现金的</w:t>
      </w:r>
      <w:r w:rsidRPr="00EB0921">
        <w:rPr>
          <w:rFonts w:cs="Arial"/>
          <w:bCs/>
          <w:sz w:val="24"/>
        </w:rPr>
        <w:t>102</w:t>
      </w:r>
      <w:r w:rsidRPr="00EB0921">
        <w:rPr>
          <w:rFonts w:cs="Arial" w:hint="eastAsia"/>
          <w:bCs/>
          <w:sz w:val="24"/>
        </w:rPr>
        <w:t>%</w:t>
      </w:r>
      <w:r w:rsidRPr="00EB0921">
        <w:rPr>
          <w:rFonts w:cs="Arial" w:hint="eastAsia"/>
          <w:bCs/>
          <w:sz w:val="24"/>
        </w:rPr>
        <w:t>。一旦卖方违约，本基金根据协议和有关法律有权保留或处置已购入证券以满足索赔需要。</w:t>
      </w:r>
      <w:r w:rsidRPr="00EB0921">
        <w:rPr>
          <w:rFonts w:cs="Arial"/>
          <w:bCs/>
          <w:sz w:val="24"/>
        </w:rPr>
        <w:t xml:space="preserve"> </w:t>
      </w:r>
    </w:p>
    <w:p w14:paraId="595C1762" w14:textId="77777777" w:rsidR="00EB0921" w:rsidRPr="00EB0921" w:rsidRDefault="00EB0921" w:rsidP="00EB0921">
      <w:pPr>
        <w:adjustRightInd w:val="0"/>
        <w:snapToGrid w:val="0"/>
        <w:spacing w:line="360" w:lineRule="auto"/>
        <w:ind w:firstLineChars="200" w:firstLine="480"/>
        <w:rPr>
          <w:rFonts w:cs="Arial"/>
          <w:bCs/>
          <w:sz w:val="24"/>
        </w:rPr>
      </w:pPr>
      <w:r w:rsidRPr="00EB0921">
        <w:rPr>
          <w:rFonts w:cs="Arial" w:hint="eastAsia"/>
          <w:bCs/>
          <w:sz w:val="24"/>
        </w:rPr>
        <w:t>（</w:t>
      </w:r>
      <w:r w:rsidRPr="00EB0921">
        <w:rPr>
          <w:rFonts w:cs="Arial"/>
          <w:bCs/>
          <w:sz w:val="24"/>
        </w:rPr>
        <w:t>5</w:t>
      </w:r>
      <w:r w:rsidRPr="00EB0921">
        <w:rPr>
          <w:rFonts w:cs="Arial" w:hint="eastAsia"/>
          <w:bCs/>
          <w:sz w:val="24"/>
        </w:rPr>
        <w:t>）基金管理人应当对基金参与证券正回购交易、逆回购交易中发生的任何损失负相应责任。</w:t>
      </w:r>
      <w:r w:rsidRPr="00EB0921">
        <w:rPr>
          <w:rFonts w:cs="Arial"/>
          <w:bCs/>
          <w:sz w:val="24"/>
        </w:rPr>
        <w:t xml:space="preserve"> </w:t>
      </w:r>
    </w:p>
    <w:p w14:paraId="3CF9DFED" w14:textId="77777777" w:rsidR="00EB0921" w:rsidRDefault="00EB0921" w:rsidP="00EB0921">
      <w:pPr>
        <w:adjustRightInd w:val="0"/>
        <w:snapToGrid w:val="0"/>
        <w:spacing w:line="360" w:lineRule="auto"/>
        <w:ind w:firstLineChars="200" w:firstLine="480"/>
        <w:rPr>
          <w:rFonts w:cs="Arial"/>
          <w:bCs/>
          <w:sz w:val="24"/>
        </w:rPr>
      </w:pPr>
      <w:r>
        <w:rPr>
          <w:rFonts w:cs="Arial" w:hint="eastAsia"/>
          <w:bCs/>
          <w:sz w:val="24"/>
        </w:rPr>
        <w:t>5</w:t>
      </w:r>
      <w:r w:rsidRPr="00EB0921">
        <w:rPr>
          <w:rFonts w:cs="Arial" w:hint="eastAsia"/>
          <w:bCs/>
          <w:sz w:val="24"/>
        </w:rPr>
        <w:t>、基金参与境外证券借贷交易、正回购交易，所有已借出而未归还证券总市值或所有已售出而未回购证券总市值均不得超过基金总资产的</w:t>
      </w:r>
      <w:r w:rsidRPr="00EB0921">
        <w:rPr>
          <w:rFonts w:cs="Arial"/>
          <w:bCs/>
          <w:sz w:val="24"/>
        </w:rPr>
        <w:t>50</w:t>
      </w:r>
      <w:r w:rsidRPr="00EB0921">
        <w:rPr>
          <w:rFonts w:cs="Arial" w:hint="eastAsia"/>
          <w:bCs/>
          <w:sz w:val="24"/>
        </w:rPr>
        <w:t>%</w:t>
      </w:r>
      <w:r w:rsidRPr="00EB0921">
        <w:rPr>
          <w:rFonts w:cs="Arial" w:hint="eastAsia"/>
          <w:bCs/>
          <w:sz w:val="24"/>
        </w:rPr>
        <w:t>。前项比例限制计算，基金因参与证券借贷交易、正回购交易而持有的担保物、现金不得计入基金总资产。</w:t>
      </w:r>
    </w:p>
    <w:p w14:paraId="59106488" w14:textId="77777777" w:rsidR="006E45BA" w:rsidRPr="00B55DA4" w:rsidRDefault="006E45BA" w:rsidP="00EB0921">
      <w:pPr>
        <w:adjustRightInd w:val="0"/>
        <w:snapToGrid w:val="0"/>
        <w:spacing w:line="360" w:lineRule="auto"/>
        <w:ind w:firstLineChars="200" w:firstLine="480"/>
        <w:rPr>
          <w:rFonts w:cs="Arial"/>
        </w:rPr>
      </w:pPr>
      <w:r w:rsidRPr="00B55DA4">
        <w:rPr>
          <w:rFonts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55DA4">
        <w:rPr>
          <w:rFonts w:cs="Arial" w:hint="eastAsia"/>
          <w:sz w:val="24"/>
        </w:rPr>
        <w:t>3</w:t>
      </w:r>
      <w:r w:rsidRPr="00B55DA4">
        <w:rPr>
          <w:rFonts w:cs="Arial" w:hint="eastAsia"/>
          <w:sz w:val="24"/>
        </w:rPr>
        <w:t>个工作日内与基金托管人协商解决。</w:t>
      </w:r>
    </w:p>
    <w:p w14:paraId="64EDA2A6" w14:textId="77777777" w:rsidR="006E45BA" w:rsidRPr="00B55DA4" w:rsidRDefault="006E45BA" w:rsidP="00841830">
      <w:pPr>
        <w:adjustRightInd w:val="0"/>
        <w:snapToGrid w:val="0"/>
        <w:spacing w:line="360" w:lineRule="auto"/>
        <w:ind w:firstLineChars="200" w:firstLine="480"/>
        <w:rPr>
          <w:rFonts w:cs="Arial"/>
        </w:rPr>
      </w:pPr>
      <w:r w:rsidRPr="00B55DA4">
        <w:rPr>
          <w:rFonts w:cs="Arial" w:hint="eastAsia"/>
          <w:color w:val="000000"/>
          <w:sz w:val="24"/>
        </w:rPr>
        <w:t>基金管理人负责对交易对手的资信控制，按银行间债券市场的交易规则进行交易，并</w:t>
      </w:r>
      <w:r w:rsidRPr="00B55DA4">
        <w:rPr>
          <w:rFonts w:hint="eastAsia"/>
          <w:sz w:val="24"/>
        </w:rPr>
        <w:t>负责解决因交易对手不履行合同而造成的纠纷及损失，基金托管人不承担由此造成的任何法律责任及损失。若未履约的交易对手在基金托管人与基金管</w:t>
      </w:r>
      <w:r w:rsidRPr="00B55DA4">
        <w:rPr>
          <w:rFonts w:hint="eastAsia"/>
          <w:sz w:val="24"/>
        </w:rPr>
        <w:lastRenderedPageBreak/>
        <w:t>理人确定的时间前仍未承担违约责任及其他相关法律责任的，基金管理人可以对相应损失先行予以承担，然后再向相关交易对手追偿。</w:t>
      </w:r>
      <w:r w:rsidRPr="00B55DA4">
        <w:rPr>
          <w:rFonts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4DD6988" w14:textId="41277BCA"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w:t>
      </w:r>
      <w:r w:rsidR="004D56A0">
        <w:rPr>
          <w:rFonts w:cs="Arial" w:hint="eastAsia"/>
          <w:sz w:val="24"/>
        </w:rPr>
        <w:t>五</w:t>
      </w:r>
      <w:r w:rsidRPr="00B55DA4">
        <w:rPr>
          <w:rFonts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D264B7E" w14:textId="22C4BDF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w:t>
      </w:r>
      <w:r w:rsidR="004D56A0">
        <w:rPr>
          <w:rFonts w:cs="Arial" w:hint="eastAsia"/>
          <w:sz w:val="24"/>
        </w:rPr>
        <w:t>六</w:t>
      </w:r>
      <w:r w:rsidRPr="00B55DA4">
        <w:rPr>
          <w:rFonts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12AE663" w14:textId="70B86E71"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w:t>
      </w:r>
      <w:r w:rsidR="004D56A0">
        <w:rPr>
          <w:rFonts w:cs="Arial" w:hint="eastAsia"/>
          <w:sz w:val="24"/>
        </w:rPr>
        <w:t>七</w:t>
      </w:r>
      <w:r w:rsidRPr="00B55DA4">
        <w:rPr>
          <w:rFonts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5D50D9F" w14:textId="6E71CA5A"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w:t>
      </w:r>
      <w:r w:rsidR="004D56A0">
        <w:rPr>
          <w:rFonts w:cs="Arial" w:hint="eastAsia"/>
          <w:sz w:val="24"/>
        </w:rPr>
        <w:t>八</w:t>
      </w:r>
      <w:r w:rsidRPr="00B55DA4">
        <w:rPr>
          <w:rFonts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9788CAB" w14:textId="1E6CCEB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w:t>
      </w:r>
      <w:r w:rsidR="004D56A0">
        <w:rPr>
          <w:rFonts w:cs="Arial" w:hint="eastAsia"/>
          <w:sz w:val="24"/>
        </w:rPr>
        <w:t>九</w:t>
      </w:r>
      <w:r w:rsidRPr="00B55DA4">
        <w:rPr>
          <w:rFonts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0B93D62" w14:textId="77777777" w:rsidR="006E45BA" w:rsidRPr="00B55DA4" w:rsidRDefault="006E45BA" w:rsidP="006E45BA">
      <w:pPr>
        <w:spacing w:line="360" w:lineRule="auto"/>
        <w:rPr>
          <w:sz w:val="24"/>
        </w:rPr>
      </w:pPr>
    </w:p>
    <w:p w14:paraId="3D74BA75" w14:textId="77777777" w:rsidR="006E45BA" w:rsidRPr="00B55DA4" w:rsidRDefault="006E45BA" w:rsidP="006E45BA">
      <w:pPr>
        <w:pStyle w:val="2"/>
        <w:jc w:val="center"/>
        <w:rPr>
          <w:rFonts w:ascii="Times New Roman" w:eastAsia="宋体" w:hAnsi="Times New Roman"/>
        </w:rPr>
      </w:pPr>
      <w:bookmarkStart w:id="24" w:name="_Toc86223242"/>
      <w:bookmarkStart w:id="25" w:name="_Toc86225291"/>
      <w:bookmarkStart w:id="26" w:name="_Toc86649722"/>
      <w:bookmarkStart w:id="27" w:name="_Toc86726439"/>
      <w:bookmarkStart w:id="28" w:name="_Toc86727355"/>
      <w:bookmarkStart w:id="29" w:name="_Toc86737929"/>
      <w:bookmarkStart w:id="30" w:name="_Toc89163368"/>
      <w:bookmarkStart w:id="31" w:name="_Toc108512358"/>
      <w:bookmarkStart w:id="32" w:name="_Toc110761796"/>
      <w:bookmarkStart w:id="33" w:name="_Toc110765660"/>
      <w:bookmarkStart w:id="34" w:name="_Toc110830492"/>
      <w:bookmarkStart w:id="35" w:name="_Toc118212950"/>
      <w:bookmarkStart w:id="36" w:name="_Toc118774803"/>
      <w:bookmarkStart w:id="37" w:name="_Toc118972648"/>
      <w:bookmarkStart w:id="38" w:name="_Toc119402710"/>
      <w:bookmarkStart w:id="39" w:name="_Toc120435783"/>
      <w:bookmarkStart w:id="40" w:name="_Toc124325888"/>
      <w:proofErr w:type="spellStart"/>
      <w:r w:rsidRPr="00B55DA4">
        <w:rPr>
          <w:rFonts w:ascii="Times New Roman" w:eastAsia="宋体" w:hint="eastAsia"/>
        </w:rPr>
        <w:t>四、基金管理人对基金托管人的业务核查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roofErr w:type="spellEnd"/>
    </w:p>
    <w:p w14:paraId="4221FCE3"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（一）基金管理人对基金托管人履行托管职责情况进行核查，核查事项包括基金托管人安全保管基金财产、开设基金财产的资金账户和证券账户</w:t>
      </w:r>
      <w:r w:rsidR="006E276C" w:rsidRPr="00B55DA4">
        <w:rPr>
          <w:rFonts w:ascii="宋体" w:hAnsi="宋体" w:cs="Arial" w:hint="eastAsia"/>
          <w:kern w:val="0"/>
          <w:sz w:val="24"/>
          <w:lang w:val="en-GB"/>
        </w:rPr>
        <w:t>等投资所需账户</w:t>
      </w:r>
      <w:r w:rsidRPr="00B55DA4">
        <w:rPr>
          <w:rFonts w:cs="Arial" w:hint="eastAsia"/>
          <w:sz w:val="24"/>
        </w:rPr>
        <w:t>、复核基金管理人计算的基金资产净值和基金份额净值、根据基金管理人指令办理清算交收、相关信息披露和监督基金投资运作等行为。</w:t>
      </w:r>
    </w:p>
    <w:p w14:paraId="2CEF56E6"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4E58580"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43F7870" w14:textId="77777777" w:rsidR="006E45BA" w:rsidRPr="00B55DA4" w:rsidRDefault="006E45BA" w:rsidP="006E45BA">
      <w:pPr>
        <w:spacing w:line="360" w:lineRule="auto"/>
        <w:rPr>
          <w:sz w:val="24"/>
        </w:rPr>
      </w:pPr>
    </w:p>
    <w:p w14:paraId="31FC1AC2" w14:textId="77777777" w:rsidR="006E45BA" w:rsidRPr="00B55DA4" w:rsidRDefault="006E45BA" w:rsidP="006E45BA">
      <w:pPr>
        <w:pStyle w:val="2"/>
        <w:jc w:val="center"/>
        <w:rPr>
          <w:rFonts w:ascii="Times New Roman" w:eastAsia="宋体" w:hAnsi="Times New Roman"/>
        </w:rPr>
      </w:pPr>
      <w:bookmarkStart w:id="41" w:name="_Toc84133786"/>
      <w:bookmarkStart w:id="42" w:name="_Toc84234388"/>
      <w:bookmarkStart w:id="43" w:name="_Toc84234435"/>
      <w:bookmarkStart w:id="44" w:name="_Toc86204789"/>
      <w:bookmarkStart w:id="45" w:name="_Toc86223243"/>
      <w:bookmarkStart w:id="46" w:name="_Toc86225292"/>
      <w:bookmarkStart w:id="47" w:name="_Toc86649723"/>
      <w:bookmarkStart w:id="48" w:name="_Toc86726440"/>
      <w:bookmarkStart w:id="49" w:name="_Toc86727356"/>
      <w:bookmarkStart w:id="50" w:name="_Toc86737930"/>
      <w:bookmarkStart w:id="51" w:name="_Toc89163369"/>
      <w:bookmarkStart w:id="52" w:name="_Toc108512359"/>
      <w:bookmarkStart w:id="53" w:name="_Toc110761797"/>
      <w:bookmarkStart w:id="54" w:name="_Toc110765661"/>
      <w:bookmarkStart w:id="55" w:name="_Toc110830493"/>
      <w:bookmarkStart w:id="56" w:name="_Toc118212951"/>
      <w:bookmarkStart w:id="57" w:name="_Toc118774804"/>
      <w:bookmarkStart w:id="58" w:name="_Toc118972649"/>
      <w:bookmarkStart w:id="59" w:name="_Toc119402711"/>
      <w:bookmarkStart w:id="60" w:name="_Toc120435784"/>
      <w:bookmarkStart w:id="61" w:name="_Toc124325889"/>
      <w:proofErr w:type="spellStart"/>
      <w:r w:rsidRPr="00B55DA4">
        <w:rPr>
          <w:rFonts w:ascii="Times New Roman" w:eastAsia="宋体" w:hint="eastAsia"/>
        </w:rPr>
        <w:t>五、基金财产的保管</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spellEnd"/>
    </w:p>
    <w:p w14:paraId="2F9B558D"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（一）基金财产保管的原则</w:t>
      </w:r>
    </w:p>
    <w:p w14:paraId="752DCA3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基金财产应独立于基金管理人、基金托管人</w:t>
      </w:r>
      <w:r w:rsidR="00EB0921">
        <w:rPr>
          <w:rFonts w:cs="Arial" w:hint="eastAsia"/>
          <w:sz w:val="24"/>
        </w:rPr>
        <w:t>、境外托管人</w:t>
      </w:r>
      <w:r w:rsidRPr="00B55DA4">
        <w:rPr>
          <w:rFonts w:cs="Arial" w:hint="eastAsia"/>
          <w:sz w:val="24"/>
        </w:rPr>
        <w:t>的固有财产。</w:t>
      </w:r>
    </w:p>
    <w:p w14:paraId="78B40243"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基金托管人应安全保管基金财产。</w:t>
      </w:r>
    </w:p>
    <w:p w14:paraId="2CC7B376"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3.</w:t>
      </w:r>
      <w:r w:rsidRPr="00B55DA4">
        <w:rPr>
          <w:rFonts w:cs="Arial" w:hint="eastAsia"/>
          <w:sz w:val="24"/>
        </w:rPr>
        <w:t>基金托管人</w:t>
      </w:r>
      <w:r w:rsidR="00EB0921" w:rsidRPr="00EB0921">
        <w:rPr>
          <w:rFonts w:cs="Arial" w:hint="eastAsia"/>
          <w:sz w:val="24"/>
        </w:rPr>
        <w:t>或</w:t>
      </w:r>
      <w:r w:rsidR="004D56A0">
        <w:rPr>
          <w:rFonts w:cs="Arial" w:hint="eastAsia"/>
          <w:sz w:val="24"/>
        </w:rPr>
        <w:t>其</w:t>
      </w:r>
      <w:r w:rsidR="00EB0921" w:rsidRPr="00EB0921">
        <w:rPr>
          <w:rFonts w:cs="Arial" w:hint="eastAsia"/>
          <w:sz w:val="24"/>
        </w:rPr>
        <w:t>委托</w:t>
      </w:r>
      <w:r w:rsidR="004D56A0">
        <w:rPr>
          <w:rFonts w:cs="Arial" w:hint="eastAsia"/>
          <w:sz w:val="24"/>
        </w:rPr>
        <w:t>的</w:t>
      </w:r>
      <w:r w:rsidR="00EB0921" w:rsidRPr="00EB0921">
        <w:rPr>
          <w:rFonts w:cs="Arial" w:hint="eastAsia"/>
          <w:sz w:val="24"/>
        </w:rPr>
        <w:t>境外托管人</w:t>
      </w:r>
      <w:r w:rsidRPr="00B55DA4">
        <w:rPr>
          <w:rFonts w:cs="Arial" w:hint="eastAsia"/>
          <w:sz w:val="24"/>
        </w:rPr>
        <w:t>按照规定开设基金财产的资金账户和证券账户</w:t>
      </w:r>
      <w:r w:rsidR="006E276C" w:rsidRPr="00B55DA4">
        <w:rPr>
          <w:rFonts w:cs="Arial" w:hint="eastAsia"/>
          <w:sz w:val="24"/>
        </w:rPr>
        <w:t>等投资所需账户</w:t>
      </w:r>
      <w:r w:rsidRPr="00B55DA4">
        <w:rPr>
          <w:rFonts w:cs="Arial" w:hint="eastAsia"/>
          <w:sz w:val="24"/>
        </w:rPr>
        <w:t>。</w:t>
      </w:r>
    </w:p>
    <w:p w14:paraId="043C77B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lastRenderedPageBreak/>
        <w:t>4.</w:t>
      </w:r>
      <w:r w:rsidRPr="00B55DA4">
        <w:rPr>
          <w:rFonts w:cs="Arial" w:hint="eastAsia"/>
          <w:sz w:val="24"/>
        </w:rPr>
        <w:t>基金托管人对所托管的不同基金财产分别设置账户，确保基金财产的完整与独立。</w:t>
      </w:r>
    </w:p>
    <w:p w14:paraId="1ECA0DD0"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5.</w:t>
      </w:r>
      <w:r w:rsidRPr="00B55DA4">
        <w:rPr>
          <w:rFonts w:cs="Arial"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006E276C" w:rsidRPr="00B55DA4">
        <w:rPr>
          <w:rFonts w:cs="Arial" w:hint="eastAsia"/>
          <w:sz w:val="24"/>
        </w:rPr>
        <w:t>中国证券登记结算有限责任公司结算数据完成场内交易交收、开户银行或登记结算机构扣收结算费和账户维护费等费用</w:t>
      </w:r>
      <w:r w:rsidRPr="00B55DA4">
        <w:rPr>
          <w:rFonts w:cs="Arial" w:hint="eastAsia"/>
          <w:sz w:val="24"/>
        </w:rPr>
        <w:t>）。</w:t>
      </w:r>
    </w:p>
    <w:p w14:paraId="4880A5F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6.</w:t>
      </w:r>
      <w:r w:rsidRPr="00B55DA4">
        <w:rPr>
          <w:rFonts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6C3141" w14:textId="77777777" w:rsidR="006E45BA" w:rsidRDefault="006E45BA" w:rsidP="006E45BA">
      <w:pPr>
        <w:adjustRightInd w:val="0"/>
        <w:snapToGrid w:val="0"/>
        <w:spacing w:line="360" w:lineRule="auto"/>
        <w:ind w:firstLine="480"/>
        <w:rPr>
          <w:rFonts w:cs="Arial"/>
          <w:sz w:val="24"/>
        </w:rPr>
      </w:pPr>
      <w:r w:rsidRPr="00B55DA4">
        <w:rPr>
          <w:rFonts w:cs="Arial" w:hint="eastAsia"/>
          <w:sz w:val="24"/>
        </w:rPr>
        <w:t>7.</w:t>
      </w:r>
      <w:r w:rsidRPr="00B55DA4">
        <w:rPr>
          <w:rFonts w:cs="Arial" w:hint="eastAsia"/>
          <w:sz w:val="24"/>
        </w:rPr>
        <w:t>除依据法律法规和《基金合同》的规定外，基金托管人不得委托第三人托管基金财产。</w:t>
      </w:r>
    </w:p>
    <w:p w14:paraId="794FD4C0" w14:textId="5746C799" w:rsidR="00575737" w:rsidRPr="00575737" w:rsidRDefault="00575737" w:rsidP="006E45BA">
      <w:pPr>
        <w:adjustRightInd w:val="0"/>
        <w:snapToGrid w:val="0"/>
        <w:spacing w:line="360" w:lineRule="auto"/>
        <w:ind w:firstLine="480"/>
        <w:rPr>
          <w:rFonts w:cs="Arial"/>
          <w:sz w:val="24"/>
        </w:rPr>
      </w:pPr>
      <w:r w:rsidRPr="00DC153E">
        <w:rPr>
          <w:rFonts w:cs="Arial"/>
          <w:sz w:val="24"/>
        </w:rPr>
        <w:t>8</w:t>
      </w:r>
      <w:r w:rsidRPr="00DC153E">
        <w:rPr>
          <w:rFonts w:cs="Arial" w:hint="eastAsia"/>
          <w:sz w:val="24"/>
        </w:rPr>
        <w:t>．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14:paraId="73AA3E63"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（二）基金募集期间及募集资金的验资</w:t>
      </w:r>
    </w:p>
    <w:p w14:paraId="65284982"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基金募集期间募集的资金应存于基金管理人在基金托管人的营业机构开立的“基金募集专户”。该账户由基金管理人开立并管理。</w:t>
      </w:r>
    </w:p>
    <w:p w14:paraId="5598EFA5"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B55DA4">
        <w:rPr>
          <w:rFonts w:cs="Arial" w:hint="eastAsia"/>
          <w:sz w:val="24"/>
        </w:rPr>
        <w:t>2</w:t>
      </w:r>
      <w:r w:rsidRPr="00B55DA4">
        <w:rPr>
          <w:rFonts w:cs="Arial" w:hint="eastAsia"/>
          <w:sz w:val="24"/>
        </w:rPr>
        <w:t>名或</w:t>
      </w:r>
      <w:r w:rsidRPr="00B55DA4">
        <w:rPr>
          <w:rFonts w:cs="Arial" w:hint="eastAsia"/>
          <w:sz w:val="24"/>
        </w:rPr>
        <w:t>2</w:t>
      </w:r>
      <w:r w:rsidRPr="00B55DA4">
        <w:rPr>
          <w:rFonts w:cs="Arial" w:hint="eastAsia"/>
          <w:sz w:val="24"/>
        </w:rPr>
        <w:t>名以上中国注册会计师签字方为有效。</w:t>
      </w:r>
    </w:p>
    <w:p w14:paraId="672E6A9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3.</w:t>
      </w:r>
      <w:r w:rsidRPr="00B55DA4">
        <w:rPr>
          <w:rFonts w:cs="Arial" w:hint="eastAsia"/>
          <w:sz w:val="24"/>
        </w:rPr>
        <w:t>若基金募集期限届满，未能达到《基金合同》生效的条件，由基金管理人按规定办理退款等事宜。</w:t>
      </w:r>
    </w:p>
    <w:p w14:paraId="7ABC71BB"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（三）基金银行账户的开立和管理</w:t>
      </w:r>
    </w:p>
    <w:p w14:paraId="2A640055" w14:textId="5A12E4F2"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基金托管人</w:t>
      </w:r>
      <w:r w:rsidR="004D56A0">
        <w:rPr>
          <w:rFonts w:cs="Arial" w:hint="eastAsia"/>
          <w:sz w:val="24"/>
        </w:rPr>
        <w:t>应</w:t>
      </w:r>
      <w:r w:rsidRPr="00B55DA4">
        <w:rPr>
          <w:rFonts w:cs="Arial" w:hint="eastAsia"/>
          <w:sz w:val="24"/>
        </w:rPr>
        <w:t>以基金的名义在其营业机构开立基金的银行账户，并根据基金管理人合法合规的指令办理资金收付。本基金的银行预留印鉴由基金托管人保管和使用。</w:t>
      </w:r>
    </w:p>
    <w:p w14:paraId="596D77D9"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lastRenderedPageBreak/>
        <w:t>2.</w:t>
      </w:r>
      <w:r w:rsidRPr="00B55DA4">
        <w:rPr>
          <w:rFonts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579B97C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3.</w:t>
      </w:r>
      <w:r w:rsidRPr="00B55DA4">
        <w:rPr>
          <w:rFonts w:cs="Arial" w:hint="eastAsia"/>
          <w:sz w:val="24"/>
        </w:rPr>
        <w:t>基金银行账户的开立和管理应符合银行业监督管理机构的有关规定。</w:t>
      </w:r>
    </w:p>
    <w:p w14:paraId="071B5065"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4.</w:t>
      </w:r>
      <w:r w:rsidRPr="00B55DA4">
        <w:rPr>
          <w:rFonts w:cs="Arial" w:hint="eastAsia"/>
          <w:sz w:val="24"/>
        </w:rPr>
        <w:t>在符合法律法规规定的条件下，基金托管人可以通过基金托管人专用账户办理基金资产的支付。</w:t>
      </w:r>
    </w:p>
    <w:p w14:paraId="3DE7D9A8"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（四）基金证券账户和结算备付金账户的开立和管理</w:t>
      </w:r>
    </w:p>
    <w:p w14:paraId="0295C6E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基金托管人在中国证券登记结算有限责任公司为基金开立基金托管人与基金联名的证券账户。</w:t>
      </w:r>
    </w:p>
    <w:p w14:paraId="46FBEFE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2F009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基金证券账户的开立和证券账户卡的保管由基金托管人负责，账户资产的管理和运用由基金管理人负责。</w:t>
      </w:r>
    </w:p>
    <w:p w14:paraId="08361D30" w14:textId="103B6AF9" w:rsidR="006E276C" w:rsidRPr="00B55DA4" w:rsidRDefault="006E276C" w:rsidP="006E276C">
      <w:pPr>
        <w:adjustRightInd w:val="0"/>
        <w:snapToGrid w:val="0"/>
        <w:spacing w:line="360" w:lineRule="auto"/>
        <w:ind w:firstLineChars="200" w:firstLine="480"/>
        <w:rPr>
          <w:rFonts w:cs="Arial"/>
          <w:sz w:val="24"/>
          <w:lang w:val="en-GB"/>
        </w:rPr>
      </w:pPr>
      <w:r w:rsidRPr="00B55DA4">
        <w:rPr>
          <w:rFonts w:cs="Arial" w:hint="eastAsia"/>
          <w:sz w:val="24"/>
          <w:lang w:val="en-GB"/>
        </w:rPr>
        <w:t>证券账户开户费由本基金财产承担。此项开户费由基金管理人先行垫付</w:t>
      </w:r>
      <w:r w:rsidR="00EB0921">
        <w:rPr>
          <w:rFonts w:cs="Arial" w:hint="eastAsia"/>
          <w:sz w:val="24"/>
          <w:lang w:val="en-GB"/>
        </w:rPr>
        <w:t>，</w:t>
      </w:r>
      <w:r w:rsidRPr="00B55DA4">
        <w:rPr>
          <w:rFonts w:cs="Arial" w:hint="eastAsia"/>
          <w:sz w:val="24"/>
          <w:lang w:val="en-GB"/>
        </w:rPr>
        <w:t>待托管产品启始运营后</w:t>
      </w:r>
      <w:r w:rsidR="00EB0921">
        <w:rPr>
          <w:rFonts w:cs="Arial" w:hint="eastAsia"/>
          <w:sz w:val="24"/>
          <w:lang w:val="en-GB"/>
        </w:rPr>
        <w:t>，</w:t>
      </w:r>
      <w:r w:rsidRPr="00B55DA4">
        <w:rPr>
          <w:rFonts w:cs="Arial" w:hint="eastAsia"/>
          <w:sz w:val="24"/>
          <w:lang w:val="en-GB"/>
        </w:rPr>
        <w:t>基金管理人可向基金托管人发送划款指令</w:t>
      </w:r>
      <w:r w:rsidRPr="00B55DA4">
        <w:rPr>
          <w:rFonts w:cs="Arial" w:hint="eastAsia"/>
          <w:sz w:val="24"/>
          <w:lang w:val="en-GB"/>
        </w:rPr>
        <w:t>,</w:t>
      </w:r>
      <w:r w:rsidRPr="00B55DA4">
        <w:rPr>
          <w:rFonts w:cs="Arial" w:hint="eastAsia"/>
          <w:sz w:val="24"/>
          <w:lang w:val="en-GB"/>
        </w:rPr>
        <w:t>将代垫开户费从本产品托管资金账户中扣还基金管理人。账户开立后，基金托管人应及时将证券账户开通信息通知基金管理人。</w:t>
      </w:r>
    </w:p>
    <w:p w14:paraId="1F0A71BD"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4.</w:t>
      </w:r>
      <w:r w:rsidRPr="00B55DA4">
        <w:rPr>
          <w:rFonts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E73CEE" w:rsidRPr="00B55DA4">
        <w:rPr>
          <w:rFonts w:cs="Arial" w:hint="eastAsia"/>
          <w:sz w:val="24"/>
        </w:rPr>
        <w:t>保证金</w:t>
      </w:r>
      <w:r w:rsidRPr="00B55DA4">
        <w:rPr>
          <w:rFonts w:cs="Arial" w:hint="eastAsia"/>
          <w:sz w:val="24"/>
        </w:rPr>
        <w:t>、交收资金等的收取按照中国证券登记结算有限责任公司的规定</w:t>
      </w:r>
      <w:r w:rsidR="0058277E" w:rsidRPr="00B55DA4">
        <w:rPr>
          <w:rFonts w:ascii="宋体" w:hAnsi="宋体" w:cs="Arial" w:hint="eastAsia"/>
          <w:kern w:val="0"/>
          <w:sz w:val="24"/>
          <w:lang w:val="en-GB"/>
        </w:rPr>
        <w:t>以及基金管理人与基金托管人签署的《托管银行证券资金结算协议》</w:t>
      </w:r>
      <w:r w:rsidRPr="00B55DA4">
        <w:rPr>
          <w:rFonts w:cs="Arial" w:hint="eastAsia"/>
          <w:sz w:val="24"/>
        </w:rPr>
        <w:t>执行。</w:t>
      </w:r>
    </w:p>
    <w:p w14:paraId="6EBA151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5.</w:t>
      </w:r>
      <w:r w:rsidRPr="00B55DA4">
        <w:rPr>
          <w:rFonts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3C7B40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（五）债券托管</w:t>
      </w:r>
      <w:r w:rsidR="006E276C" w:rsidRPr="00B55DA4">
        <w:rPr>
          <w:rFonts w:cs="Arial" w:hint="eastAsia"/>
          <w:sz w:val="24"/>
        </w:rPr>
        <w:t>账户</w:t>
      </w:r>
      <w:r w:rsidRPr="00B55DA4">
        <w:rPr>
          <w:rFonts w:cs="Arial" w:hint="eastAsia"/>
          <w:sz w:val="24"/>
        </w:rPr>
        <w:t>的开设和管理</w:t>
      </w:r>
    </w:p>
    <w:p w14:paraId="4F522B83"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《基金合同》生效后，</w:t>
      </w:r>
      <w:r w:rsidR="0058277E" w:rsidRPr="00B55DA4">
        <w:rPr>
          <w:rFonts w:ascii="宋体" w:hAnsi="宋体" w:cs="Arial" w:hint="eastAsia"/>
          <w:kern w:val="0"/>
          <w:sz w:val="24"/>
          <w:lang w:val="en-GB"/>
        </w:rPr>
        <w:t>基金管理人负责以基金的名义申请并取得进入全国银行间同业拆借市场的交易资格，并代表基金进行交易；</w:t>
      </w:r>
      <w:r w:rsidRPr="00B55DA4">
        <w:rPr>
          <w:rFonts w:cs="Arial" w:hint="eastAsia"/>
          <w:sz w:val="24"/>
        </w:rPr>
        <w:t>基金托管人根据中国人民银行、银行间市场登记结算机构的有关规定，在银行间市场登记结算机构开立债</w:t>
      </w:r>
      <w:r w:rsidRPr="00B55DA4">
        <w:rPr>
          <w:rFonts w:cs="Arial" w:hint="eastAsia"/>
          <w:sz w:val="24"/>
        </w:rPr>
        <w:lastRenderedPageBreak/>
        <w:t>券托管账户，持有人账户和资金结算账户，并代表基金进行银行间市场债券的结算。基金管理人和基金托管人共同代表基金签订全国银行间债券市场债券回购主协议。</w:t>
      </w:r>
    </w:p>
    <w:p w14:paraId="1E5C18A2"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（六）其他账户的开立和管理</w:t>
      </w:r>
    </w:p>
    <w:p w14:paraId="4E29C2B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0058277E" w:rsidRPr="00B55DA4">
        <w:rPr>
          <w:rFonts w:ascii="宋体" w:hAnsi="宋体" w:cs="Arial" w:hint="eastAsia"/>
          <w:kern w:val="0"/>
          <w:sz w:val="24"/>
          <w:lang w:val="en-GB"/>
        </w:rPr>
        <w:t>在本托管协议订立日之后，本基金被允许从事符合</w:t>
      </w:r>
      <w:r w:rsidRPr="00B55DA4">
        <w:rPr>
          <w:rFonts w:cs="Arial" w:hint="eastAsia"/>
          <w:sz w:val="24"/>
        </w:rPr>
        <w:t>法律法规</w:t>
      </w:r>
      <w:r w:rsidR="0058277E" w:rsidRPr="00B55DA4">
        <w:rPr>
          <w:rFonts w:ascii="宋体" w:hAnsi="宋体" w:cs="Arial" w:hint="eastAsia"/>
          <w:kern w:val="0"/>
          <w:sz w:val="24"/>
          <w:lang w:val="en-GB"/>
        </w:rPr>
        <w:t>规定</w:t>
      </w:r>
      <w:r w:rsidRPr="00B55DA4">
        <w:rPr>
          <w:rFonts w:cs="Arial" w:hint="eastAsia"/>
          <w:sz w:val="24"/>
        </w:rPr>
        <w:t>和《基金合同》</w:t>
      </w:r>
      <w:r w:rsidR="0058277E" w:rsidRPr="00B55DA4">
        <w:rPr>
          <w:rFonts w:ascii="宋体" w:hAnsi="宋体" w:cs="Arial" w:hint="eastAsia"/>
          <w:kern w:val="0"/>
          <w:sz w:val="24"/>
          <w:lang w:val="en-GB"/>
        </w:rPr>
        <w:t>约定的其他投资品种的投资业务时，如果涉及相关账户的开设和使用</w:t>
      </w:r>
      <w:r w:rsidRPr="00B55DA4">
        <w:rPr>
          <w:rFonts w:cs="Arial" w:hint="eastAsia"/>
          <w:sz w:val="24"/>
        </w:rPr>
        <w:t>，由基金</w:t>
      </w:r>
      <w:r w:rsidR="0058277E" w:rsidRPr="00B55DA4">
        <w:rPr>
          <w:rFonts w:ascii="宋体" w:hAnsi="宋体" w:cs="Arial" w:hint="eastAsia"/>
          <w:kern w:val="0"/>
          <w:sz w:val="24"/>
          <w:lang w:val="en-GB"/>
        </w:rPr>
        <w:t>管理</w:t>
      </w:r>
      <w:r w:rsidRPr="00B55DA4">
        <w:rPr>
          <w:rFonts w:cs="Arial" w:hint="eastAsia"/>
          <w:sz w:val="24"/>
        </w:rPr>
        <w:t>人</w:t>
      </w:r>
      <w:r w:rsidR="0058277E" w:rsidRPr="00B55DA4">
        <w:rPr>
          <w:rFonts w:ascii="宋体" w:hAnsi="宋体" w:cs="Arial" w:hint="eastAsia"/>
          <w:kern w:val="0"/>
          <w:sz w:val="24"/>
          <w:lang w:val="en-GB"/>
        </w:rPr>
        <w:t>协助托管人根据有关法律法规的规定和《基金合同》的约定，开立有关账户。该</w:t>
      </w:r>
      <w:r w:rsidRPr="00B55DA4">
        <w:rPr>
          <w:rFonts w:cs="Arial" w:hint="eastAsia"/>
          <w:sz w:val="24"/>
        </w:rPr>
        <w:t>账户按有关</w:t>
      </w:r>
      <w:r w:rsidR="0058277E" w:rsidRPr="00B55DA4">
        <w:rPr>
          <w:rFonts w:ascii="宋体" w:hAnsi="宋体" w:cs="Arial" w:hint="eastAsia"/>
          <w:kern w:val="0"/>
          <w:sz w:val="24"/>
          <w:lang w:val="en-GB"/>
        </w:rPr>
        <w:t>规则</w:t>
      </w:r>
      <w:r w:rsidRPr="00B55DA4">
        <w:rPr>
          <w:rFonts w:cs="Arial" w:hint="eastAsia"/>
          <w:sz w:val="24"/>
        </w:rPr>
        <w:t>使用并管理。</w:t>
      </w:r>
    </w:p>
    <w:p w14:paraId="332095DE"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法律法规等有关规定对相关账户的开立和管理另有规定的，从其规定办理。</w:t>
      </w:r>
    </w:p>
    <w:p w14:paraId="04222AE3"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（七）基金财产投资的有关有价凭证等的保管</w:t>
      </w:r>
    </w:p>
    <w:p w14:paraId="2DD3F3A6" w14:textId="77777777" w:rsidR="006E45BA" w:rsidRPr="00B55DA4" w:rsidRDefault="006E45BA" w:rsidP="006E45BA">
      <w:pPr>
        <w:adjustRightInd w:val="0"/>
        <w:snapToGrid w:val="0"/>
        <w:spacing w:line="360" w:lineRule="auto"/>
        <w:ind w:firstLineChars="200" w:firstLine="480"/>
        <w:rPr>
          <w:rFonts w:cs="Arial"/>
        </w:rPr>
      </w:pPr>
      <w:r w:rsidRPr="00B55DA4">
        <w:rPr>
          <w:rFonts w:cs="Arial" w:hint="eastAsia"/>
          <w:sz w:val="24"/>
        </w:rPr>
        <w:t>基金财产投资的有关实物证券、银行</w:t>
      </w:r>
      <w:r w:rsidRPr="00B55DA4">
        <w:rPr>
          <w:rFonts w:hint="eastAsia"/>
          <w:sz w:val="24"/>
        </w:rPr>
        <w:t>存款开户证实书</w:t>
      </w:r>
      <w:r w:rsidRPr="00B55DA4">
        <w:rPr>
          <w:rFonts w:cs="Arial" w:hint="eastAsia"/>
          <w:sz w:val="24"/>
        </w:rPr>
        <w:t>等有价凭证由基金托管人存放于基金托管人的保管库，也可存入中央国债登记结算有限责任公司、中国证券登记结算有限责任公司上海分公司</w:t>
      </w:r>
      <w:r w:rsidRPr="00B55DA4">
        <w:rPr>
          <w:rFonts w:cs="Arial" w:hint="eastAsia"/>
          <w:sz w:val="24"/>
        </w:rPr>
        <w:t>/</w:t>
      </w:r>
      <w:r w:rsidRPr="00B55DA4">
        <w:rPr>
          <w:rFonts w:cs="Arial" w:hint="eastAsia"/>
          <w:sz w:val="24"/>
        </w:rPr>
        <w:t>深圳分公司</w:t>
      </w:r>
      <w:r w:rsidR="0058277E" w:rsidRPr="00B55DA4">
        <w:rPr>
          <w:rFonts w:ascii="宋体" w:hAnsi="宋体" w:cs="Arial" w:hint="eastAsia"/>
          <w:kern w:val="0"/>
          <w:sz w:val="24"/>
          <w:lang w:val="en-GB"/>
        </w:rPr>
        <w:t>/北京分公司</w:t>
      </w:r>
      <w:r w:rsidRPr="00B55DA4">
        <w:rPr>
          <w:rFonts w:cs="Arial" w:hint="eastAsia"/>
          <w:sz w:val="24"/>
        </w:rPr>
        <w:t>或票据营业中心的代保管库，保管凭证由基金托管人持有。</w:t>
      </w:r>
      <w:r w:rsidR="0058277E" w:rsidRPr="00B55DA4">
        <w:rPr>
          <w:rFonts w:ascii="宋体" w:hAnsi="宋体" w:cs="Arial" w:hint="eastAsia"/>
          <w:kern w:val="0"/>
          <w:sz w:val="24"/>
          <w:lang w:val="en-GB"/>
        </w:rPr>
        <w:t>实物证券、银行定期存款证实书等</w:t>
      </w:r>
      <w:r w:rsidRPr="00B55DA4">
        <w:rPr>
          <w:rFonts w:cs="Arial" w:hint="eastAsia"/>
          <w:sz w:val="24"/>
        </w:rPr>
        <w:t>有价凭证的购买和转让，</w:t>
      </w:r>
      <w:r w:rsidR="0058277E" w:rsidRPr="00B55DA4">
        <w:rPr>
          <w:rFonts w:ascii="宋体" w:hAnsi="宋体" w:cs="Arial" w:hint="eastAsia"/>
          <w:kern w:val="0"/>
          <w:sz w:val="24"/>
          <w:lang w:val="en-GB"/>
        </w:rPr>
        <w:t>按</w:t>
      </w:r>
      <w:r w:rsidRPr="00B55DA4">
        <w:rPr>
          <w:rFonts w:cs="Arial" w:hint="eastAsia"/>
          <w:sz w:val="24"/>
        </w:rPr>
        <w:t>基金管理人和基金托管人</w:t>
      </w:r>
      <w:r w:rsidR="0058277E" w:rsidRPr="00B55DA4">
        <w:rPr>
          <w:rFonts w:ascii="宋体" w:hAnsi="宋体" w:cs="Arial" w:hint="eastAsia"/>
          <w:kern w:val="0"/>
          <w:sz w:val="24"/>
          <w:lang w:val="en-GB"/>
        </w:rPr>
        <w:t>双方约定</w:t>
      </w:r>
      <w:r w:rsidRPr="00B55DA4">
        <w:rPr>
          <w:rFonts w:cs="Arial" w:hint="eastAsia"/>
          <w:sz w:val="24"/>
        </w:rPr>
        <w:t>办理。基金托管人对由基金托管人以外机构实际有效控制的资产</w:t>
      </w:r>
      <w:r w:rsidR="0058277E" w:rsidRPr="00B55DA4">
        <w:rPr>
          <w:rFonts w:ascii="宋体" w:hAnsi="宋体" w:cs="Arial" w:hint="eastAsia"/>
          <w:kern w:val="0"/>
          <w:sz w:val="24"/>
          <w:lang w:val="en-GB"/>
        </w:rPr>
        <w:t>或其保管</w:t>
      </w:r>
      <w:r w:rsidR="00812827" w:rsidRPr="00B55DA4">
        <w:rPr>
          <w:rFonts w:ascii="宋体" w:hAnsi="宋体" w:cs="Arial" w:hint="eastAsia"/>
          <w:kern w:val="0"/>
          <w:sz w:val="24"/>
          <w:lang w:val="en-GB"/>
        </w:rPr>
        <w:t>的资产</w:t>
      </w:r>
      <w:r w:rsidRPr="00B55DA4">
        <w:rPr>
          <w:rFonts w:cs="Arial" w:hint="eastAsia"/>
          <w:sz w:val="24"/>
        </w:rPr>
        <w:t>不承担</w:t>
      </w:r>
      <w:r w:rsidR="0058277E" w:rsidRPr="00B55DA4">
        <w:rPr>
          <w:rFonts w:ascii="宋体" w:hAnsi="宋体" w:cs="Arial" w:hint="eastAsia"/>
          <w:kern w:val="0"/>
          <w:sz w:val="24"/>
          <w:lang w:val="en-GB"/>
        </w:rPr>
        <w:t>任何</w:t>
      </w:r>
      <w:r w:rsidRPr="00B55DA4">
        <w:rPr>
          <w:rFonts w:cs="Arial" w:hint="eastAsia"/>
          <w:sz w:val="24"/>
        </w:rPr>
        <w:t>责任。</w:t>
      </w:r>
    </w:p>
    <w:p w14:paraId="3736EF16"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（八）与基金财产有关的重大合同的保管</w:t>
      </w:r>
    </w:p>
    <w:p w14:paraId="517EF948" w14:textId="77777777" w:rsidR="006E45BA" w:rsidRPr="00B55DA4" w:rsidRDefault="006E45BA" w:rsidP="006E45BA">
      <w:pPr>
        <w:adjustRightInd w:val="0"/>
        <w:snapToGrid w:val="0"/>
        <w:spacing w:line="360" w:lineRule="auto"/>
        <w:ind w:firstLineChars="200" w:firstLine="480"/>
        <w:rPr>
          <w:rFonts w:eastAsia="方正仿宋简体"/>
          <w:sz w:val="30"/>
          <w:szCs w:val="30"/>
        </w:rPr>
      </w:pPr>
      <w:r w:rsidRPr="00B55DA4">
        <w:rPr>
          <w:rFonts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B55DA4">
        <w:rPr>
          <w:rFonts w:cs="Arial" w:hint="eastAsia"/>
          <w:sz w:val="24"/>
        </w:rPr>
        <w:t>15</w:t>
      </w:r>
      <w:r w:rsidRPr="00B55DA4">
        <w:rPr>
          <w:rFonts w:cs="Arial" w:hint="eastAsia"/>
          <w:sz w:val="24"/>
        </w:rPr>
        <w:t>年。</w:t>
      </w:r>
    </w:p>
    <w:p w14:paraId="0F2E1447" w14:textId="77777777" w:rsidR="006E45BA" w:rsidRPr="00B55DA4" w:rsidRDefault="006E45BA" w:rsidP="006E45BA">
      <w:pPr>
        <w:spacing w:line="360" w:lineRule="auto"/>
        <w:rPr>
          <w:sz w:val="24"/>
        </w:rPr>
      </w:pPr>
    </w:p>
    <w:p w14:paraId="75CCA874" w14:textId="77777777" w:rsidR="006E45BA" w:rsidRPr="00B55DA4" w:rsidRDefault="006E45BA" w:rsidP="006E45BA">
      <w:pPr>
        <w:pStyle w:val="2"/>
        <w:jc w:val="center"/>
        <w:rPr>
          <w:rFonts w:ascii="Times New Roman" w:eastAsia="宋体" w:hAnsi="Times New Roman"/>
        </w:rPr>
      </w:pPr>
      <w:bookmarkStart w:id="62" w:name="_Toc84133787"/>
      <w:bookmarkStart w:id="63" w:name="_Toc84234389"/>
      <w:bookmarkStart w:id="64" w:name="_Toc84234436"/>
      <w:bookmarkStart w:id="65" w:name="_Toc86204790"/>
      <w:bookmarkStart w:id="66" w:name="_Toc86223244"/>
      <w:bookmarkStart w:id="67" w:name="_Toc86225293"/>
      <w:bookmarkStart w:id="68" w:name="_Toc86649724"/>
      <w:bookmarkStart w:id="69" w:name="_Toc86726441"/>
      <w:bookmarkStart w:id="70" w:name="_Toc86727357"/>
      <w:bookmarkStart w:id="71" w:name="_Toc86737931"/>
      <w:bookmarkStart w:id="72" w:name="_Toc89163370"/>
      <w:bookmarkStart w:id="73" w:name="_Toc108512360"/>
      <w:bookmarkStart w:id="74" w:name="_Toc110761798"/>
      <w:bookmarkStart w:id="75" w:name="_Toc110765662"/>
      <w:bookmarkStart w:id="76" w:name="_Toc110830494"/>
      <w:bookmarkStart w:id="77" w:name="_Toc118212952"/>
      <w:bookmarkStart w:id="78" w:name="_Toc118774805"/>
      <w:bookmarkStart w:id="79" w:name="_Toc118972650"/>
      <w:bookmarkStart w:id="80" w:name="_Toc119402712"/>
      <w:bookmarkStart w:id="81" w:name="_Toc120435785"/>
      <w:bookmarkStart w:id="82" w:name="_Toc124325890"/>
      <w:proofErr w:type="spellStart"/>
      <w:r w:rsidRPr="00B55DA4">
        <w:rPr>
          <w:rFonts w:ascii="Times New Roman" w:eastAsia="宋体" w:hint="eastAsia"/>
        </w:rPr>
        <w:t>六、指令的发送、确认及执行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roofErr w:type="spellEnd"/>
    </w:p>
    <w:p w14:paraId="476760F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基金管理人在运用基金财产时向基金托管人发送资金划拨及其他款项付款指</w:t>
      </w:r>
      <w:r w:rsidRPr="00B55DA4">
        <w:rPr>
          <w:rFonts w:cs="Arial" w:hint="eastAsia"/>
          <w:sz w:val="24"/>
        </w:rPr>
        <w:lastRenderedPageBreak/>
        <w:t>令，基金托管人执行基金管理人的指令、办理基金名下的资金往来等有关事项。</w:t>
      </w:r>
    </w:p>
    <w:p w14:paraId="640033F4"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（一）基金管理人对发送指令人员的书面授权</w:t>
      </w:r>
    </w:p>
    <w:p w14:paraId="76D60F5F"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基金管理人应指定专人向基金托管人发送指令。</w:t>
      </w:r>
    </w:p>
    <w:p w14:paraId="0D18B9C2"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基金管理人应向基金托管人提供书面授权文件，内容包括被授权人名单、预留印鉴及被授权人签字样本，授权文件应注明被授权人相应的权限。</w:t>
      </w:r>
    </w:p>
    <w:p w14:paraId="089AFFE7"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3.</w:t>
      </w:r>
      <w:r w:rsidRPr="00B55DA4">
        <w:rPr>
          <w:rFonts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D57EBC7"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4.</w:t>
      </w:r>
      <w:r w:rsidRPr="00B55DA4">
        <w:rPr>
          <w:rFonts w:cs="Arial" w:hint="eastAsia"/>
          <w:sz w:val="24"/>
        </w:rPr>
        <w:t>基金管理人和基金托管人对授权文件负有保密义务，其内容不得向被授权人及相关操作人员以外的任何人泄露。但法律法规规定或有权机关要求的除外。</w:t>
      </w:r>
    </w:p>
    <w:p w14:paraId="70FD073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（二）指令的内容</w:t>
      </w:r>
    </w:p>
    <w:p w14:paraId="360B6FC0"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指令包括付款指令以及其他资金划拨指令等。</w:t>
      </w:r>
    </w:p>
    <w:p w14:paraId="6FCAE267"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基金管理人发给基金托管人的指令应写明款项事由、支付时间、到账时间、金额、账户等，加盖预留印鉴并由被授权人签字。</w:t>
      </w:r>
    </w:p>
    <w:p w14:paraId="555C7876"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（三）指令的发送、确认及执行的时间和程序</w:t>
      </w:r>
    </w:p>
    <w:p w14:paraId="57862833"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指令的发送</w:t>
      </w:r>
    </w:p>
    <w:p w14:paraId="50C1047E"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基金管理人发送指令应采用加密传真方式或双方协商一致的其他方式。</w:t>
      </w:r>
    </w:p>
    <w:p w14:paraId="17D6390E"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446118" w:rsidRPr="00B55DA4">
        <w:rPr>
          <w:rFonts w:ascii="宋体" w:hAnsi="宋体" w:cs="Arial" w:hint="eastAsia"/>
          <w:kern w:val="0"/>
          <w:sz w:val="24"/>
          <w:lang w:val="en-GB"/>
        </w:rPr>
        <w:t>被授权人</w:t>
      </w:r>
      <w:r w:rsidRPr="00B55DA4">
        <w:rPr>
          <w:rFonts w:cs="Arial" w:hint="eastAsia"/>
          <w:sz w:val="24"/>
        </w:rPr>
        <w:t>的授权，并且基金托管人根据本协议确认后，则对于此后该</w:t>
      </w:r>
      <w:r w:rsidR="00446118" w:rsidRPr="00B55DA4">
        <w:rPr>
          <w:rFonts w:ascii="宋体" w:hAnsi="宋体" w:cs="Arial" w:hint="eastAsia"/>
          <w:kern w:val="0"/>
          <w:sz w:val="24"/>
          <w:lang w:val="en-GB"/>
        </w:rPr>
        <w:t>被授权人</w:t>
      </w:r>
      <w:r w:rsidRPr="00B55DA4">
        <w:rPr>
          <w:rFonts w:cs="Arial" w:hint="eastAsia"/>
          <w:sz w:val="24"/>
        </w:rPr>
        <w:t>无权发送的指令，或超权限发送的指令，基金管理人不承担责任，授权已更改但未经基金托管人确认的情况除外。</w:t>
      </w:r>
    </w:p>
    <w:p w14:paraId="10579B6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指令发出后，基金管理人应及时以电话方式向基金托管人确认。</w:t>
      </w:r>
    </w:p>
    <w:p w14:paraId="0BF1F65F"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基金管理人应在交易结束后将银行间同业市场债券交易成交单加盖</w:t>
      </w:r>
      <w:r w:rsidR="0031261A" w:rsidRPr="00B55DA4">
        <w:rPr>
          <w:rFonts w:cs="Arial" w:hint="eastAsia"/>
          <w:sz w:val="24"/>
        </w:rPr>
        <w:t>预留印鉴</w:t>
      </w:r>
      <w:r w:rsidRPr="00B55DA4">
        <w:rPr>
          <w:rFonts w:cs="Arial" w:hint="eastAsia"/>
          <w:sz w:val="24"/>
        </w:rPr>
        <w:t>后及时传真给基金托管人，并电话确认。如果银行间簿记系统已经生成的交易需要取消或终止，基金管理人要书面通知基金托管人。</w:t>
      </w:r>
    </w:p>
    <w:p w14:paraId="5C854B37" w14:textId="77777777" w:rsidR="0058277E" w:rsidRPr="00B55DA4" w:rsidRDefault="0058277E" w:rsidP="00AD053C">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2.指令的确认</w:t>
      </w:r>
    </w:p>
    <w:p w14:paraId="00A3595F" w14:textId="77777777" w:rsidR="0058277E" w:rsidRPr="00B55DA4" w:rsidRDefault="0058277E" w:rsidP="00AD053C">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5A84391" w14:textId="77777777" w:rsidR="0058277E" w:rsidRPr="00B55DA4" w:rsidRDefault="0058277E" w:rsidP="00AD053C">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3.指令的时间和执行</w:t>
      </w:r>
    </w:p>
    <w:p w14:paraId="7334D20A" w14:textId="71F7977C" w:rsidR="006E45BA" w:rsidRPr="0058043C" w:rsidRDefault="0058277E" w:rsidP="006E45BA">
      <w:pPr>
        <w:adjustRightInd w:val="0"/>
        <w:snapToGrid w:val="0"/>
        <w:spacing w:line="360" w:lineRule="auto"/>
        <w:ind w:firstLine="480"/>
        <w:rPr>
          <w:rFonts w:cs="Arial"/>
          <w:sz w:val="24"/>
        </w:rPr>
      </w:pPr>
      <w:r w:rsidRPr="00B55DA4">
        <w:rPr>
          <w:rFonts w:ascii="宋体" w:hAnsi="宋体" w:cs="Arial" w:hint="eastAsia"/>
          <w:kern w:val="0"/>
          <w:sz w:val="24"/>
          <w:lang w:val="en-GB"/>
        </w:rPr>
        <w:t>基金管理人尽量</w:t>
      </w:r>
      <w:r w:rsidR="006E45BA" w:rsidRPr="00B55DA4">
        <w:rPr>
          <w:rFonts w:cs="Arial" w:hint="eastAsia"/>
          <w:sz w:val="24"/>
        </w:rPr>
        <w:t>于划款前</w:t>
      </w:r>
      <w:r w:rsidR="006E45BA" w:rsidRPr="00B55DA4">
        <w:rPr>
          <w:rFonts w:cs="Arial"/>
          <w:sz w:val="24"/>
        </w:rPr>
        <w:t>1</w:t>
      </w:r>
      <w:r w:rsidR="006E45BA" w:rsidRPr="00B55DA4">
        <w:rPr>
          <w:rFonts w:cs="Arial" w:hint="eastAsia"/>
          <w:sz w:val="24"/>
        </w:rPr>
        <w:t>个工作日向基金托管人发送指令并确认。对于要求当天到账的指令，必须在当天</w:t>
      </w:r>
      <w:r w:rsidR="006E45BA" w:rsidRPr="00B55DA4">
        <w:rPr>
          <w:rFonts w:cs="Arial"/>
          <w:sz w:val="24"/>
        </w:rPr>
        <w:t>15</w:t>
      </w:r>
      <w:r w:rsidR="006E45BA" w:rsidRPr="00B55DA4">
        <w:rPr>
          <w:rFonts w:cs="Arial" w:hint="eastAsia"/>
          <w:sz w:val="24"/>
        </w:rPr>
        <w:t>:</w:t>
      </w:r>
      <w:r w:rsidR="006E45BA" w:rsidRPr="00B55DA4">
        <w:rPr>
          <w:rFonts w:cs="Arial"/>
          <w:sz w:val="24"/>
        </w:rPr>
        <w:t>30</w:t>
      </w:r>
      <w:r w:rsidR="006E45BA" w:rsidRPr="00B55DA4">
        <w:rPr>
          <w:rFonts w:cs="Arial" w:hint="eastAsia"/>
          <w:sz w:val="24"/>
        </w:rPr>
        <w:t>前向基金托管人发送，</w:t>
      </w:r>
      <w:r w:rsidR="006E45BA" w:rsidRPr="00B55DA4">
        <w:rPr>
          <w:rFonts w:cs="Arial"/>
          <w:sz w:val="24"/>
        </w:rPr>
        <w:t>15</w:t>
      </w:r>
      <w:r w:rsidR="006E45BA" w:rsidRPr="00B55DA4">
        <w:rPr>
          <w:rFonts w:cs="Arial" w:hint="eastAsia"/>
          <w:sz w:val="24"/>
        </w:rPr>
        <w:t>:</w:t>
      </w:r>
      <w:r w:rsidR="006E45BA" w:rsidRPr="00B55DA4">
        <w:rPr>
          <w:rFonts w:cs="Arial"/>
          <w:sz w:val="24"/>
        </w:rPr>
        <w:t>30</w:t>
      </w:r>
      <w:r w:rsidR="006E45BA" w:rsidRPr="00B55DA4">
        <w:rPr>
          <w:rFonts w:cs="Arial" w:hint="eastAsia"/>
          <w:sz w:val="24"/>
        </w:rPr>
        <w:t>之后发送的，基金托管人尽力执行，但不能保证划账成功。如果要求当天某一时点到账的指令，则指令需要提前</w:t>
      </w:r>
      <w:r w:rsidR="006E45BA" w:rsidRPr="00B55DA4">
        <w:rPr>
          <w:rFonts w:cs="Arial"/>
          <w:sz w:val="24"/>
        </w:rPr>
        <w:t>2</w:t>
      </w:r>
      <w:r w:rsidR="006E45BA" w:rsidRPr="00B55DA4">
        <w:rPr>
          <w:rFonts w:cs="Arial" w:hint="eastAsia"/>
          <w:sz w:val="24"/>
        </w:rPr>
        <w:t>个工作小时发送，并相关付款条件已经具备。基金托管人将视付款条件具备时为指令送达时间。</w:t>
      </w:r>
      <w:r w:rsidR="008A64F5" w:rsidRPr="0058043C">
        <w:rPr>
          <w:rFonts w:cs="Arial" w:hint="eastAsia"/>
          <w:sz w:val="24"/>
        </w:rPr>
        <w:t>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4C6AB019"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（四）基金管理人发送错误指令的情形和处理程序</w:t>
      </w:r>
    </w:p>
    <w:p w14:paraId="33F284E0"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基金管理人发送错误指令的情形包括指令违反法律法规和《基金合同》，指令发送人员无权或超越权限发送指令。</w:t>
      </w:r>
    </w:p>
    <w:p w14:paraId="79E05E6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基金托管人在履行监督职能时，发现基金管理人的指令错误时，有权拒绝执行，并及时通知基金管理人改正。如需撤销指令，基金管理人应出具书面说明，并加盖业务用章。</w:t>
      </w:r>
    </w:p>
    <w:p w14:paraId="2F91F41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（五）基金托管人依照法律法规暂缓、拒绝执行指令的情形和处理程序</w:t>
      </w:r>
    </w:p>
    <w:p w14:paraId="0D4D5D57"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若基金托管人发现基金管理人的指令违反法律法规，或者违反《基金合同》约定的，应当拒绝执行，立即通知基金管理人。</w:t>
      </w:r>
    </w:p>
    <w:p w14:paraId="6C027D50"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（六）基金托管人未按照基金管理人指令执行的处理方法</w:t>
      </w:r>
    </w:p>
    <w:p w14:paraId="368E546F"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基金托管人由于自身原因，未按照基金管理人发送的指令执行并对基金财产或投资人造成的直接损失，由基金托管人</w:t>
      </w:r>
      <w:r w:rsidRPr="00B55DA4">
        <w:rPr>
          <w:rFonts w:hint="eastAsia"/>
          <w:sz w:val="24"/>
        </w:rPr>
        <w:t>赔偿由此造成的直接损失</w:t>
      </w:r>
      <w:r w:rsidR="00446118" w:rsidRPr="00B55DA4">
        <w:rPr>
          <w:rFonts w:hint="eastAsia"/>
          <w:sz w:val="24"/>
        </w:rPr>
        <w:t>。</w:t>
      </w:r>
    </w:p>
    <w:p w14:paraId="0D49EF3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（七）更换被授权人员的程序</w:t>
      </w:r>
    </w:p>
    <w:p w14:paraId="686B7A28"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基金管理人更换被授权人、更改或终止对被授权人的授权，应立即将新的授</w:t>
      </w:r>
      <w:r w:rsidRPr="00B55DA4">
        <w:rPr>
          <w:rFonts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55DA4">
        <w:rPr>
          <w:rFonts w:hint="eastAsia"/>
          <w:sz w:val="24"/>
        </w:rPr>
        <w:t>。</w:t>
      </w:r>
      <w:r w:rsidRPr="00B55DA4">
        <w:rPr>
          <w:rFonts w:cs="Arial" w:hint="eastAsia"/>
          <w:sz w:val="24"/>
        </w:rPr>
        <w:t>基金托管人更换接受基金管理人指令的人员，应提前通过录音电话通知基金管理人。</w:t>
      </w:r>
    </w:p>
    <w:p w14:paraId="7E3A348F"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（八）其他事项</w:t>
      </w:r>
    </w:p>
    <w:p w14:paraId="19FF3E99"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01135BE" w14:textId="0209EE91" w:rsidR="006E45BA" w:rsidRPr="00B55DA4" w:rsidRDefault="006E45BA" w:rsidP="006E45BA">
      <w:pPr>
        <w:adjustRightInd w:val="0"/>
        <w:snapToGrid w:val="0"/>
        <w:spacing w:line="360" w:lineRule="auto"/>
        <w:ind w:firstLine="480"/>
        <w:rPr>
          <w:rFonts w:cs="Arial"/>
          <w:sz w:val="24"/>
        </w:rPr>
      </w:pPr>
    </w:p>
    <w:p w14:paraId="5F47A2C6" w14:textId="77777777" w:rsidR="006E45BA" w:rsidRPr="00B55DA4" w:rsidRDefault="006E45BA" w:rsidP="006E45BA">
      <w:pPr>
        <w:adjustRightInd w:val="0"/>
        <w:snapToGrid w:val="0"/>
        <w:spacing w:line="360" w:lineRule="auto"/>
        <w:rPr>
          <w:rFonts w:cs="Arial"/>
          <w:sz w:val="24"/>
        </w:rPr>
      </w:pPr>
    </w:p>
    <w:p w14:paraId="5A3C5D5F" w14:textId="77777777" w:rsidR="006E45BA" w:rsidRPr="00B55DA4" w:rsidRDefault="006E45BA" w:rsidP="006E45BA">
      <w:pPr>
        <w:pStyle w:val="2"/>
        <w:jc w:val="center"/>
        <w:rPr>
          <w:rFonts w:ascii="Times New Roman" w:eastAsia="宋体" w:hAnsi="Times New Roman"/>
        </w:rPr>
      </w:pPr>
      <w:bookmarkStart w:id="83" w:name="_Toc84133788"/>
      <w:bookmarkStart w:id="84" w:name="_Toc84234390"/>
      <w:bookmarkStart w:id="85" w:name="_Toc84234437"/>
      <w:bookmarkStart w:id="86" w:name="_Toc86204791"/>
      <w:bookmarkStart w:id="87" w:name="_Toc86223245"/>
      <w:bookmarkStart w:id="88" w:name="_Toc86225294"/>
      <w:bookmarkStart w:id="89" w:name="_Toc86649725"/>
      <w:bookmarkStart w:id="90" w:name="_Toc86726442"/>
      <w:bookmarkStart w:id="91" w:name="_Toc86727358"/>
      <w:bookmarkStart w:id="92" w:name="_Toc86737932"/>
      <w:bookmarkStart w:id="93" w:name="_Toc89163371"/>
      <w:bookmarkStart w:id="94" w:name="_Toc108512361"/>
      <w:bookmarkStart w:id="95" w:name="_Toc110761799"/>
      <w:bookmarkStart w:id="96" w:name="_Toc110765663"/>
      <w:bookmarkStart w:id="97" w:name="_Toc110830495"/>
      <w:bookmarkStart w:id="98" w:name="_Toc118212953"/>
      <w:bookmarkStart w:id="99" w:name="_Toc118774806"/>
      <w:bookmarkStart w:id="100" w:name="_Toc118972651"/>
      <w:bookmarkStart w:id="101" w:name="_Toc119402713"/>
      <w:bookmarkStart w:id="102" w:name="_Toc120435786"/>
      <w:bookmarkStart w:id="103" w:name="_Toc124325891"/>
      <w:proofErr w:type="spellStart"/>
      <w:r w:rsidRPr="00B55DA4">
        <w:rPr>
          <w:rFonts w:ascii="Times New Roman" w:eastAsia="宋体" w:hint="eastAsia"/>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spellEnd"/>
    </w:p>
    <w:p w14:paraId="58D6DE60" w14:textId="2C48B30F"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（一）选择证券买卖的证券经营机构</w:t>
      </w:r>
    </w:p>
    <w:p w14:paraId="461DF30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0058277E" w:rsidRPr="00B55DA4">
        <w:rPr>
          <w:rFonts w:ascii="宋体" w:hAnsi="宋体" w:cs="Arial" w:hint="eastAsia"/>
          <w:kern w:val="0"/>
          <w:sz w:val="24"/>
          <w:lang w:val="en-GB"/>
        </w:rPr>
        <w:t>依据</w:t>
      </w:r>
      <w:r w:rsidRPr="00B55DA4">
        <w:rPr>
          <w:rFonts w:cs="Arial" w:hint="eastAsia"/>
          <w:sz w:val="24"/>
        </w:rPr>
        <w:t>基金托管人</w:t>
      </w:r>
      <w:r w:rsidR="0058277E" w:rsidRPr="00B55DA4">
        <w:rPr>
          <w:rFonts w:ascii="宋体" w:hAnsi="宋体" w:cs="Arial" w:hint="eastAsia"/>
          <w:kern w:val="0"/>
          <w:sz w:val="24"/>
          <w:lang w:val="en-GB"/>
        </w:rPr>
        <w:t>要求提供相关资料，以便</w:t>
      </w:r>
      <w:r w:rsidRPr="00B55DA4">
        <w:rPr>
          <w:rFonts w:cs="Arial" w:hint="eastAsia"/>
          <w:sz w:val="24"/>
        </w:rPr>
        <w:t>基金托管人申请</w:t>
      </w:r>
      <w:r w:rsidR="0058277E" w:rsidRPr="00B55DA4">
        <w:rPr>
          <w:rFonts w:ascii="宋体" w:hAnsi="宋体" w:cs="Arial" w:hint="eastAsia"/>
          <w:kern w:val="0"/>
          <w:sz w:val="24"/>
          <w:lang w:val="en-GB"/>
        </w:rPr>
        <w:t>办理</w:t>
      </w:r>
      <w:r w:rsidRPr="00B55DA4">
        <w:rPr>
          <w:rFonts w:cs="Arial" w:hint="eastAsia"/>
          <w:sz w:val="24"/>
        </w:rPr>
        <w:t>接收结算数据</w:t>
      </w:r>
      <w:r w:rsidR="0058277E" w:rsidRPr="00B55DA4">
        <w:rPr>
          <w:rFonts w:ascii="宋体" w:hAnsi="宋体" w:cs="Arial" w:hint="eastAsia"/>
          <w:kern w:val="0"/>
          <w:sz w:val="24"/>
          <w:lang w:val="en-GB"/>
        </w:rPr>
        <w:t>手续</w:t>
      </w:r>
      <w:r w:rsidRPr="00B55DA4">
        <w:rPr>
          <w:rFonts w:cs="Arial" w:hint="eastAsia"/>
          <w:sz w:val="24"/>
        </w:rPr>
        <w:t>。基金管理人应根据有关规定，在基金的半年度报告和年度报告中将所选证券经营机构的有关情况</w:t>
      </w:r>
      <w:r w:rsidR="0058277E" w:rsidRPr="00B55DA4">
        <w:rPr>
          <w:rFonts w:ascii="宋体" w:hAnsi="宋体" w:cs="Arial" w:hint="eastAsia"/>
          <w:kern w:val="0"/>
          <w:sz w:val="24"/>
          <w:lang w:val="en-GB"/>
        </w:rPr>
        <w:t>及交易信息</w:t>
      </w:r>
      <w:r w:rsidRPr="00B55DA4">
        <w:rPr>
          <w:rFonts w:cs="Arial" w:hint="eastAsia"/>
          <w:sz w:val="24"/>
        </w:rPr>
        <w:t>予以披露，并将该等情况及基金交易单元号、佣金费率等基本信息以及变更情况及时以书面形式通知基金托管人。</w:t>
      </w:r>
    </w:p>
    <w:p w14:paraId="152BD5B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（二）基金投资证券后的清算交收安排</w:t>
      </w:r>
    </w:p>
    <w:p w14:paraId="4DB2ED60"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清算与交割</w:t>
      </w:r>
    </w:p>
    <w:p w14:paraId="64496D8A" w14:textId="5B62C2A0" w:rsidR="00442B05" w:rsidRPr="00CB653C" w:rsidRDefault="0058277E" w:rsidP="0092230F">
      <w:pPr>
        <w:widowControl/>
        <w:adjustRightInd w:val="0"/>
        <w:snapToGrid w:val="0"/>
        <w:spacing w:line="360" w:lineRule="auto"/>
        <w:ind w:firstLineChars="200" w:firstLine="480"/>
        <w:rPr>
          <w:kern w:val="0"/>
          <w:sz w:val="24"/>
          <w:lang w:val="en-GB"/>
        </w:rPr>
      </w:pPr>
      <w:r w:rsidRPr="00B55DA4">
        <w:rPr>
          <w:rFonts w:ascii="宋体" w:hAnsi="宋体" w:cs="Arial" w:hint="eastAsia"/>
          <w:kern w:val="0"/>
          <w:sz w:val="24"/>
          <w:lang w:val="en-GB"/>
        </w:rPr>
        <w:t>基金管理人与基金托管人应</w:t>
      </w:r>
      <w:r w:rsidR="006E45BA" w:rsidRPr="00B55DA4">
        <w:rPr>
          <w:rFonts w:hint="eastAsia"/>
          <w:sz w:val="24"/>
        </w:rPr>
        <w:t>根据</w:t>
      </w:r>
      <w:r w:rsidRPr="00B55DA4">
        <w:rPr>
          <w:rFonts w:ascii="宋体" w:hAnsi="宋体" w:cs="Arial" w:hint="eastAsia"/>
          <w:kern w:val="0"/>
          <w:sz w:val="24"/>
          <w:lang w:val="en-GB"/>
        </w:rPr>
        <w:t>有关法律法规及相关业务规则，签订</w:t>
      </w:r>
      <w:r w:rsidRPr="00B55DA4">
        <w:rPr>
          <w:rFonts w:hint="eastAsia"/>
          <w:kern w:val="0"/>
          <w:sz w:val="24"/>
          <w:lang w:val="en-GB"/>
        </w:rPr>
        <w:t>《托管银行证券资金结算协议》</w:t>
      </w:r>
      <w:r w:rsidRPr="00B55DA4">
        <w:rPr>
          <w:rFonts w:ascii="宋体" w:hAnsi="宋体" w:cs="Arial" w:hint="eastAsia"/>
          <w:kern w:val="0"/>
          <w:sz w:val="24"/>
          <w:lang w:val="en-GB"/>
        </w:rPr>
        <w:t>，</w:t>
      </w:r>
      <w:r w:rsidRPr="00CB653C">
        <w:rPr>
          <w:rFonts w:hint="eastAsia"/>
          <w:kern w:val="0"/>
          <w:sz w:val="24"/>
          <w:lang w:val="en-GB"/>
        </w:rPr>
        <w:t>用以具体明确基金管理人与基金托管人在证券交易资金结算业务中的责任。</w:t>
      </w:r>
    </w:p>
    <w:p w14:paraId="6FFC3606" w14:textId="77777777" w:rsidR="006E45BA" w:rsidRPr="00B55DA4" w:rsidRDefault="0058277E" w:rsidP="006E45BA">
      <w:pPr>
        <w:adjustRightInd w:val="0"/>
        <w:snapToGrid w:val="0"/>
        <w:spacing w:line="360" w:lineRule="auto"/>
        <w:ind w:firstLine="480"/>
        <w:rPr>
          <w:rFonts w:cs="Arial"/>
          <w:sz w:val="24"/>
        </w:rPr>
      </w:pPr>
      <w:r w:rsidRPr="00B55DA4">
        <w:rPr>
          <w:rFonts w:ascii="宋体" w:hAnsi="宋体" w:cs="Arial" w:hint="eastAsia"/>
          <w:kern w:val="0"/>
          <w:sz w:val="24"/>
          <w:lang w:val="en-GB"/>
        </w:rPr>
        <w:t>根据中国证券登记结算有限责任公司规定</w:t>
      </w:r>
      <w:r w:rsidR="006E45BA" w:rsidRPr="00B55DA4">
        <w:rPr>
          <w:rFonts w:hint="eastAsia"/>
          <w:sz w:val="24"/>
        </w:rPr>
        <w:t>，在每月前</w:t>
      </w:r>
      <w:r w:rsidR="006E45BA" w:rsidRPr="00B55DA4">
        <w:rPr>
          <w:rFonts w:hint="eastAsia"/>
          <w:sz w:val="24"/>
        </w:rPr>
        <w:t>3</w:t>
      </w:r>
      <w:r w:rsidR="006E45BA" w:rsidRPr="00B55DA4">
        <w:rPr>
          <w:rFonts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w:t>
      </w:r>
      <w:r w:rsidRPr="00B55DA4">
        <w:rPr>
          <w:rFonts w:ascii="宋体" w:hAnsi="宋体" w:cs="Arial" w:hint="eastAsia"/>
          <w:kern w:val="0"/>
          <w:sz w:val="24"/>
          <w:lang w:val="en-GB"/>
        </w:rPr>
        <w:t>账户</w:t>
      </w:r>
      <w:r w:rsidR="006E45BA" w:rsidRPr="00B55DA4">
        <w:rPr>
          <w:rFonts w:hint="eastAsia"/>
          <w:sz w:val="24"/>
        </w:rPr>
        <w:t>资金</w:t>
      </w:r>
      <w:r w:rsidRPr="00B55DA4">
        <w:rPr>
          <w:rFonts w:ascii="宋体" w:hAnsi="宋体" w:cs="Arial" w:hint="eastAsia"/>
          <w:kern w:val="0"/>
          <w:sz w:val="24"/>
          <w:lang w:val="en-GB"/>
        </w:rPr>
        <w:t>报告</w:t>
      </w:r>
      <w:r w:rsidR="006E45BA" w:rsidRPr="00B55DA4">
        <w:rPr>
          <w:rFonts w:hint="eastAsia"/>
          <w:sz w:val="24"/>
        </w:rPr>
        <w:t>中反映调整后的最低备付金和结算保证</w:t>
      </w:r>
      <w:r w:rsidR="006E45BA" w:rsidRPr="00B55DA4">
        <w:rPr>
          <w:rFonts w:hint="eastAsia"/>
          <w:sz w:val="24"/>
        </w:rPr>
        <w:lastRenderedPageBreak/>
        <w:t>金。基金管理人应预留最低备付金和结算保证金，并根据中国证券登记结算有限责任公司确定的实际最低备付金、结算保证金数据为依据安排资金运作，调整所需的现金头寸。</w:t>
      </w:r>
    </w:p>
    <w:p w14:paraId="39B17DC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93380BA"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如果因为基金托管人自身原因在清算上造成基金财产的</w:t>
      </w:r>
      <w:r w:rsidR="00446118" w:rsidRPr="00B55DA4">
        <w:rPr>
          <w:rFonts w:cs="Arial" w:hint="eastAsia"/>
          <w:sz w:val="24"/>
        </w:rPr>
        <w:t>直接</w:t>
      </w:r>
      <w:r w:rsidRPr="00B55DA4">
        <w:rPr>
          <w:rFonts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7DE514F" w14:textId="550FCAD6" w:rsidR="006E45BA" w:rsidRPr="00B55DA4" w:rsidRDefault="006E45BA" w:rsidP="006E45BA">
      <w:pPr>
        <w:adjustRightInd w:val="0"/>
        <w:snapToGrid w:val="0"/>
        <w:spacing w:line="360" w:lineRule="auto"/>
        <w:ind w:firstLine="480"/>
        <w:rPr>
          <w:rFonts w:cs="宋体"/>
          <w:color w:val="000000"/>
          <w:kern w:val="0"/>
          <w:sz w:val="24"/>
        </w:rPr>
      </w:pPr>
      <w:r w:rsidRPr="00B55DA4">
        <w:rPr>
          <w:rFonts w:cs="宋体" w:hint="eastAsia"/>
          <w:color w:val="000000"/>
          <w:kern w:val="0"/>
          <w:sz w:val="24"/>
        </w:rPr>
        <w:t>基金管理人应采取合理、必要措施，确保</w:t>
      </w:r>
      <w:r w:rsidRPr="00B55DA4">
        <w:rPr>
          <w:rFonts w:cs="宋体" w:hint="eastAsia"/>
          <w:color w:val="000000"/>
          <w:kern w:val="0"/>
          <w:sz w:val="24"/>
        </w:rPr>
        <w:t>T</w:t>
      </w:r>
      <w:r w:rsidRPr="00B55DA4">
        <w:rPr>
          <w:rFonts w:cs="宋体" w:hint="eastAsia"/>
          <w:color w:val="000000"/>
          <w:kern w:val="0"/>
          <w:sz w:val="24"/>
        </w:rPr>
        <w:t>日日终有足够的资金头寸完成</w:t>
      </w:r>
      <w:r w:rsidRPr="00B55DA4">
        <w:rPr>
          <w:rFonts w:cs="宋体" w:hint="eastAsia"/>
          <w:color w:val="000000"/>
          <w:kern w:val="0"/>
          <w:sz w:val="24"/>
        </w:rPr>
        <w:t>T+1</w:t>
      </w:r>
      <w:r w:rsidRPr="00B55DA4">
        <w:rPr>
          <w:rFonts w:cs="宋体" w:hint="eastAsia"/>
          <w:color w:val="000000"/>
          <w:kern w:val="0"/>
          <w:sz w:val="24"/>
        </w:rPr>
        <w:t>日</w:t>
      </w:r>
      <w:r w:rsidR="0058277E" w:rsidRPr="00B55DA4">
        <w:rPr>
          <w:rFonts w:ascii="宋体" w:hAnsi="宋体" w:cs="Arial" w:hint="eastAsia"/>
          <w:kern w:val="0"/>
          <w:sz w:val="24"/>
          <w:lang w:val="en-GB"/>
        </w:rPr>
        <w:t>中国证券登记结算有限责任公司</w:t>
      </w:r>
      <w:r w:rsidRPr="00B55DA4">
        <w:rPr>
          <w:rFonts w:cs="宋体" w:hint="eastAsia"/>
          <w:color w:val="000000"/>
          <w:kern w:val="0"/>
          <w:sz w:val="24"/>
        </w:rPr>
        <w:t>的资金</w:t>
      </w:r>
      <w:r w:rsidR="0058277E" w:rsidRPr="00B55DA4">
        <w:rPr>
          <w:rFonts w:ascii="宋体" w:hAnsi="宋体" w:cs="Arial" w:hint="eastAsia"/>
          <w:kern w:val="0"/>
          <w:sz w:val="24"/>
          <w:lang w:val="en-GB"/>
        </w:rPr>
        <w:t>交收</w:t>
      </w:r>
      <w:r w:rsidRPr="00B55DA4">
        <w:rPr>
          <w:rFonts w:cs="宋体" w:hint="eastAsia"/>
          <w:color w:val="000000"/>
          <w:kern w:val="0"/>
          <w:sz w:val="24"/>
        </w:rPr>
        <w:t>；如因基金管理人原因导致资金头寸不足，基金管理人应在</w:t>
      </w:r>
      <w:r w:rsidRPr="00B55DA4">
        <w:rPr>
          <w:rFonts w:cs="宋体" w:hint="eastAsia"/>
          <w:color w:val="000000"/>
          <w:kern w:val="0"/>
          <w:sz w:val="24"/>
        </w:rPr>
        <w:t>T+1</w:t>
      </w:r>
      <w:r w:rsidRPr="00B55DA4">
        <w:rPr>
          <w:rFonts w:cs="宋体" w:hint="eastAsia"/>
          <w:color w:val="000000"/>
          <w:kern w:val="0"/>
          <w:sz w:val="24"/>
        </w:rPr>
        <w:t>日上午</w:t>
      </w:r>
      <w:r w:rsidR="00446118" w:rsidRPr="00B55DA4">
        <w:rPr>
          <w:rFonts w:cs="宋体" w:hint="eastAsia"/>
          <w:color w:val="000000"/>
          <w:kern w:val="0"/>
          <w:sz w:val="24"/>
        </w:rPr>
        <w:t>12</w:t>
      </w:r>
      <w:r w:rsidRPr="00B55DA4">
        <w:rPr>
          <w:rFonts w:cs="宋体" w:hint="eastAsia"/>
          <w:color w:val="000000"/>
          <w:kern w:val="0"/>
          <w:sz w:val="24"/>
        </w:rPr>
        <w:t>：</w:t>
      </w:r>
      <w:r w:rsidRPr="00B55DA4">
        <w:rPr>
          <w:rFonts w:cs="宋体" w:hint="eastAsia"/>
          <w:color w:val="000000"/>
          <w:kern w:val="0"/>
          <w:sz w:val="24"/>
        </w:rPr>
        <w:t>00</w:t>
      </w:r>
      <w:r w:rsidRPr="00B55DA4">
        <w:rPr>
          <w:rFonts w:cs="宋体" w:hint="eastAsia"/>
          <w:color w:val="000000"/>
          <w:kern w:val="0"/>
          <w:sz w:val="24"/>
        </w:rPr>
        <w:t>前补足透支款项，确保资金清算。如果未遵循上述规定备足资金头寸，影响基金资产的清算交收及基金托管人与中国证券登记结算有限</w:t>
      </w:r>
      <w:r w:rsidR="00446118" w:rsidRPr="00B55DA4">
        <w:rPr>
          <w:rFonts w:cs="宋体" w:hint="eastAsia"/>
          <w:color w:val="000000"/>
          <w:kern w:val="0"/>
          <w:sz w:val="24"/>
        </w:rPr>
        <w:t>责任</w:t>
      </w:r>
      <w:r w:rsidRPr="00B55DA4">
        <w:rPr>
          <w:rFonts w:cs="宋体" w:hint="eastAsia"/>
          <w:color w:val="000000"/>
          <w:kern w:val="0"/>
          <w:sz w:val="24"/>
        </w:rPr>
        <w:t>公司之间的一级清算，由此给基金托管人、基金资产及基金托管人托管的其他资产造成的直接损失由基金管理人负责。</w:t>
      </w:r>
    </w:p>
    <w:p w14:paraId="26E23990" w14:textId="77777777" w:rsidR="006E45BA" w:rsidRPr="00B55DA4" w:rsidRDefault="006E45BA" w:rsidP="006E45BA">
      <w:pPr>
        <w:adjustRightInd w:val="0"/>
        <w:snapToGrid w:val="0"/>
        <w:spacing w:line="360" w:lineRule="auto"/>
        <w:ind w:firstLine="480"/>
        <w:rPr>
          <w:rFonts w:cs="宋体"/>
          <w:color w:val="000000"/>
          <w:kern w:val="0"/>
          <w:sz w:val="24"/>
        </w:rPr>
      </w:pPr>
      <w:r w:rsidRPr="00B55DA4">
        <w:rPr>
          <w:rFonts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58277E" w:rsidRPr="00B55DA4">
        <w:rPr>
          <w:rFonts w:ascii="宋体" w:hAnsi="宋体" w:cs="Arial" w:hint="eastAsia"/>
          <w:kern w:val="0"/>
          <w:sz w:val="24"/>
          <w:lang w:val="en-GB"/>
        </w:rPr>
        <w:t>或因折算率变化造成质押欠库</w:t>
      </w:r>
      <w:r w:rsidRPr="00B55DA4">
        <w:rPr>
          <w:rFonts w:cs="宋体" w:hint="eastAsia"/>
          <w:color w:val="000000"/>
          <w:kern w:val="0"/>
          <w:sz w:val="24"/>
        </w:rPr>
        <w:t>，导致中国证券登记结算</w:t>
      </w:r>
      <w:r w:rsidR="0058277E" w:rsidRPr="00B55DA4">
        <w:rPr>
          <w:rFonts w:ascii="宋体" w:hAnsi="宋体" w:cs="Arial" w:hint="eastAsia"/>
          <w:kern w:val="0"/>
          <w:sz w:val="24"/>
          <w:lang w:val="en-GB"/>
        </w:rPr>
        <w:t>有限责任公司欠库扣款或</w:t>
      </w:r>
      <w:r w:rsidRPr="00B55DA4">
        <w:rPr>
          <w:rFonts w:cs="宋体" w:hint="eastAsia"/>
          <w:color w:val="000000"/>
          <w:kern w:val="0"/>
          <w:sz w:val="24"/>
        </w:rPr>
        <w:t>对质押券进行处置造成的投资风险和损失由基金管理人承担。</w:t>
      </w:r>
    </w:p>
    <w:p w14:paraId="4FC71883" w14:textId="77777777" w:rsidR="0058277E" w:rsidRPr="00B55DA4" w:rsidRDefault="0058277E" w:rsidP="00AD053C">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实行场内T+0交收的资金清算按照基金托管人的相关规定流程执行。</w:t>
      </w:r>
    </w:p>
    <w:p w14:paraId="24043335"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交易记录、资金和证券账目核对的时间和方式</w:t>
      </w:r>
    </w:p>
    <w:p w14:paraId="502D3505"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w:t>
      </w:r>
      <w:r w:rsidRPr="00B55DA4">
        <w:rPr>
          <w:rFonts w:cs="Arial" w:hint="eastAsia"/>
          <w:sz w:val="24"/>
        </w:rPr>
        <w:t>1</w:t>
      </w:r>
      <w:r w:rsidRPr="00B55DA4">
        <w:rPr>
          <w:rFonts w:cs="Arial" w:hint="eastAsia"/>
          <w:sz w:val="24"/>
        </w:rPr>
        <w:t>）交易记录的核对</w:t>
      </w:r>
    </w:p>
    <w:p w14:paraId="7157E691" w14:textId="77777777" w:rsidR="006E45BA" w:rsidRPr="00B55DA4" w:rsidRDefault="006E45BA" w:rsidP="00446118">
      <w:pPr>
        <w:adjustRightInd w:val="0"/>
        <w:snapToGrid w:val="0"/>
        <w:spacing w:line="360" w:lineRule="auto"/>
        <w:ind w:firstLineChars="200" w:firstLine="480"/>
        <w:rPr>
          <w:rFonts w:cs="Arial"/>
          <w:sz w:val="24"/>
        </w:rPr>
      </w:pPr>
      <w:r w:rsidRPr="00B55DA4">
        <w:rPr>
          <w:rFonts w:hint="eastAsia"/>
          <w:kern w:val="0"/>
          <w:sz w:val="24"/>
        </w:rPr>
        <w:t>基金管理人</w:t>
      </w:r>
      <w:r w:rsidR="00446118" w:rsidRPr="00B55DA4">
        <w:rPr>
          <w:rFonts w:hint="eastAsia"/>
          <w:kern w:val="0"/>
          <w:sz w:val="24"/>
        </w:rPr>
        <w:t>和基金托管人</w:t>
      </w:r>
      <w:r w:rsidRPr="00B55DA4">
        <w:rPr>
          <w:rFonts w:hint="eastAsia"/>
          <w:kern w:val="0"/>
          <w:sz w:val="24"/>
        </w:rPr>
        <w:t>按日进行交易记录的核对。每日对外披露净值之前，必须保证当天所有实际交易记录与基金会计账簿上的交易记录完全一致。如果实</w:t>
      </w:r>
      <w:r w:rsidRPr="00B55DA4">
        <w:rPr>
          <w:rFonts w:hint="eastAsia"/>
          <w:kern w:val="0"/>
          <w:sz w:val="24"/>
        </w:rPr>
        <w:lastRenderedPageBreak/>
        <w:t>际交易记录与会计账簿记录不一致，造成基金会计核算不完整或不真实，由此导致的损失由基金管理人承担。</w:t>
      </w:r>
    </w:p>
    <w:p w14:paraId="54353C24"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w:t>
      </w:r>
      <w:r w:rsidRPr="00B55DA4">
        <w:rPr>
          <w:rFonts w:cs="Arial" w:hint="eastAsia"/>
          <w:sz w:val="24"/>
        </w:rPr>
        <w:t>2</w:t>
      </w:r>
      <w:r w:rsidRPr="00B55DA4">
        <w:rPr>
          <w:rFonts w:cs="Arial" w:hint="eastAsia"/>
          <w:sz w:val="24"/>
        </w:rPr>
        <w:t>）资金账目的核对</w:t>
      </w:r>
    </w:p>
    <w:p w14:paraId="19510779" w14:textId="77777777" w:rsidR="006E45BA" w:rsidRPr="00B55DA4" w:rsidRDefault="004372A6" w:rsidP="006E45BA">
      <w:pPr>
        <w:adjustRightInd w:val="0"/>
        <w:snapToGrid w:val="0"/>
        <w:spacing w:line="360" w:lineRule="auto"/>
        <w:ind w:firstLine="480"/>
        <w:rPr>
          <w:rFonts w:cs="Arial"/>
          <w:sz w:val="24"/>
        </w:rPr>
      </w:pPr>
      <w:r w:rsidRPr="00B55DA4">
        <w:rPr>
          <w:rFonts w:ascii="宋体" w:hAnsi="宋体" w:cs="Arial" w:hint="eastAsia"/>
          <w:kern w:val="0"/>
          <w:sz w:val="24"/>
          <w:lang w:val="en-GB"/>
        </w:rPr>
        <w:t>基金管理人和基金托管人对</w:t>
      </w:r>
      <w:r w:rsidR="006E45BA" w:rsidRPr="00B55DA4">
        <w:rPr>
          <w:rFonts w:cs="Arial" w:hint="eastAsia"/>
          <w:sz w:val="24"/>
        </w:rPr>
        <w:t>资金账目按日核实。</w:t>
      </w:r>
    </w:p>
    <w:p w14:paraId="549870FE"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w:t>
      </w:r>
      <w:r w:rsidRPr="00B55DA4">
        <w:rPr>
          <w:rFonts w:cs="Arial" w:hint="eastAsia"/>
          <w:sz w:val="24"/>
        </w:rPr>
        <w:t>3</w:t>
      </w:r>
      <w:r w:rsidRPr="00B55DA4">
        <w:rPr>
          <w:rFonts w:cs="Arial" w:hint="eastAsia"/>
          <w:sz w:val="24"/>
        </w:rPr>
        <w:t>）证券账目的核对</w:t>
      </w:r>
    </w:p>
    <w:p w14:paraId="77339769" w14:textId="77777777" w:rsidR="00A60CF7"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基金管理人和基金托管人每交易日结束后核对基金</w:t>
      </w:r>
      <w:r w:rsidR="0058277E" w:rsidRPr="00B55DA4">
        <w:rPr>
          <w:rFonts w:ascii="宋体" w:hAnsi="宋体" w:cs="Arial" w:hint="eastAsia"/>
          <w:kern w:val="0"/>
          <w:sz w:val="24"/>
          <w:lang w:val="en-GB"/>
        </w:rPr>
        <w:t>交易所场内</w:t>
      </w:r>
      <w:r w:rsidRPr="00B55DA4">
        <w:rPr>
          <w:rFonts w:cs="Arial" w:hint="eastAsia"/>
          <w:sz w:val="24"/>
        </w:rPr>
        <w:t>证券账目，确保双方账目相符。基金管理人和基金托管人每月月末</w:t>
      </w:r>
      <w:r w:rsidR="0058277E" w:rsidRPr="00B55DA4">
        <w:rPr>
          <w:rFonts w:ascii="宋体" w:hAnsi="宋体" w:cs="Arial" w:hint="eastAsia"/>
          <w:kern w:val="0"/>
          <w:sz w:val="24"/>
          <w:lang w:val="en-GB"/>
        </w:rPr>
        <w:t>最后一个交易日</w:t>
      </w:r>
      <w:r w:rsidRPr="00B55DA4">
        <w:rPr>
          <w:rFonts w:cs="Arial" w:hint="eastAsia"/>
          <w:sz w:val="24"/>
        </w:rPr>
        <w:t>核对</w:t>
      </w:r>
      <w:r w:rsidR="0058277E" w:rsidRPr="00B55DA4">
        <w:rPr>
          <w:rFonts w:ascii="宋体" w:hAnsi="宋体" w:cs="Arial" w:hint="eastAsia"/>
          <w:kern w:val="0"/>
          <w:sz w:val="24"/>
          <w:lang w:val="en-GB"/>
        </w:rPr>
        <w:t>非交易所场内的</w:t>
      </w:r>
      <w:r w:rsidRPr="00B55DA4">
        <w:rPr>
          <w:rFonts w:cs="Arial" w:hint="eastAsia"/>
          <w:sz w:val="24"/>
        </w:rPr>
        <w:t>证券账目。</w:t>
      </w:r>
    </w:p>
    <w:p w14:paraId="1144A0DE" w14:textId="77777777" w:rsidR="006E45BA" w:rsidRPr="00B55DA4" w:rsidRDefault="006E45BA" w:rsidP="006E45BA">
      <w:pPr>
        <w:adjustRightInd w:val="0"/>
        <w:snapToGrid w:val="0"/>
        <w:spacing w:line="360" w:lineRule="auto"/>
        <w:ind w:firstLine="480"/>
        <w:outlineLvl w:val="0"/>
        <w:rPr>
          <w:rFonts w:cs="Arial"/>
          <w:sz w:val="24"/>
        </w:rPr>
      </w:pPr>
      <w:r w:rsidRPr="00B55DA4">
        <w:rPr>
          <w:rFonts w:cs="Arial" w:hint="eastAsia"/>
          <w:sz w:val="24"/>
        </w:rPr>
        <w:t>（三）基金申购和赎回业务处理的基本规定</w:t>
      </w:r>
    </w:p>
    <w:p w14:paraId="10DC12B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基金份额申购、赎回的确认、清算由基金管理人或其委托的登记机构负责。</w:t>
      </w:r>
    </w:p>
    <w:p w14:paraId="65C75E9B"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C8555DF"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3.</w:t>
      </w:r>
      <w:r w:rsidRPr="00B55DA4">
        <w:rPr>
          <w:rFonts w:cs="Arial" w:hint="eastAsia"/>
          <w:sz w:val="24"/>
        </w:rPr>
        <w:t>基金管理人应保证本基金（或本基金管理人委托）的登记机构每个工作日</w:t>
      </w:r>
      <w:r w:rsidRPr="00B55DA4">
        <w:rPr>
          <w:rFonts w:cs="Arial" w:hint="eastAsia"/>
          <w:sz w:val="24"/>
        </w:rPr>
        <w:t>15:00</w:t>
      </w:r>
      <w:r w:rsidRPr="00B55DA4">
        <w:rPr>
          <w:rFonts w:cs="Arial" w:hint="eastAsia"/>
          <w:sz w:val="24"/>
        </w:rPr>
        <w:t>前向基金托管人发送前一开放日上述有关数据，并保证相关数据的准确、完整。</w:t>
      </w:r>
    </w:p>
    <w:p w14:paraId="123C25A1"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4.</w:t>
      </w:r>
      <w:r w:rsidRPr="00B55DA4">
        <w:rPr>
          <w:rFonts w:cs="Arial" w:hint="eastAsia"/>
          <w:sz w:val="24"/>
        </w:rPr>
        <w:t>登记机构应通过与基金托管人建立的加密系统发送有关数据</w:t>
      </w:r>
      <w:r w:rsidRPr="00B55DA4">
        <w:rPr>
          <w:rFonts w:cs="Arial" w:hint="eastAsia"/>
          <w:sz w:val="24"/>
        </w:rPr>
        <w:t>(</w:t>
      </w:r>
      <w:r w:rsidRPr="00B55DA4">
        <w:rPr>
          <w:rFonts w:cs="Arial" w:hint="eastAsia"/>
          <w:sz w:val="24"/>
        </w:rPr>
        <w:t>包括电子数据和盖章生效的纸制清算汇总表</w:t>
      </w:r>
      <w:r w:rsidRPr="00B55DA4">
        <w:rPr>
          <w:rFonts w:cs="Arial" w:hint="eastAsia"/>
          <w:sz w:val="24"/>
        </w:rPr>
        <w:t>)</w:t>
      </w:r>
      <w:r w:rsidRPr="00B55DA4">
        <w:rPr>
          <w:rFonts w:cs="Arial" w:hint="eastAsia"/>
          <w:sz w:val="24"/>
        </w:rPr>
        <w:t>，如因各种原因，该系统无法正常发送，双方可协商解决处理方式。基金管理人向基金托管人发送的数据，双方各自按有关规定保存。</w:t>
      </w:r>
    </w:p>
    <w:p w14:paraId="287C4E42"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5.</w:t>
      </w:r>
      <w:r w:rsidRPr="00B55DA4">
        <w:rPr>
          <w:rFonts w:cs="Arial" w:hint="eastAsia"/>
          <w:sz w:val="24"/>
        </w:rPr>
        <w:t>如基金管理人委托其他机构办理本基金的登记业务，应保证上述相关事宜按时进行。否则，由基金管理人承担相应的责任。</w:t>
      </w:r>
    </w:p>
    <w:p w14:paraId="43D2F95E"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6.</w:t>
      </w:r>
      <w:r w:rsidRPr="00B55DA4">
        <w:rPr>
          <w:rFonts w:cs="Arial" w:hint="eastAsia"/>
          <w:sz w:val="24"/>
        </w:rPr>
        <w:t>关于清算专用账户的设立和管理</w:t>
      </w:r>
    </w:p>
    <w:p w14:paraId="0FB55841"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为满足申购、赎回及分红资金汇划的需要，由基金管理人开立资金清算的专用账户，该账户由登记机构管理。</w:t>
      </w:r>
    </w:p>
    <w:p w14:paraId="3B076591"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7.</w:t>
      </w:r>
      <w:r w:rsidRPr="00B55DA4">
        <w:rPr>
          <w:rFonts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5D04F1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lastRenderedPageBreak/>
        <w:t>8.</w:t>
      </w:r>
      <w:r w:rsidRPr="00B55DA4">
        <w:rPr>
          <w:rFonts w:cs="Arial" w:hint="eastAsia"/>
          <w:sz w:val="24"/>
        </w:rPr>
        <w:t>赎回和分红资金划拨规定</w:t>
      </w:r>
    </w:p>
    <w:p w14:paraId="43779A12"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E5E8785"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9.</w:t>
      </w:r>
      <w:r w:rsidRPr="00B55DA4">
        <w:rPr>
          <w:rFonts w:cs="Arial" w:hint="eastAsia"/>
          <w:sz w:val="24"/>
        </w:rPr>
        <w:t>资金指令</w:t>
      </w:r>
    </w:p>
    <w:p w14:paraId="6B81D121"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除申购款项到达基金资金账户需双方按约定方式对账外，回购到期付款和与投资有关的付款、赎回和分红资金划拨时，基金管理人需向基金托管人下达指令。</w:t>
      </w:r>
    </w:p>
    <w:p w14:paraId="6E40DAB1"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资金指令的格式、内容、发送、接收和确认方式等与投资指令相同。</w:t>
      </w:r>
    </w:p>
    <w:p w14:paraId="4912B44F"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（四）申赎净额结算</w:t>
      </w:r>
    </w:p>
    <w:p w14:paraId="6D9C05DA" w14:textId="58F7B3CA"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基金托管账户与“基金清算账户”间的资金结算遵循“全额清算、净额交收”的原则，每日</w:t>
      </w:r>
      <w:r w:rsidRPr="00B55DA4">
        <w:rPr>
          <w:rFonts w:cs="Arial"/>
          <w:sz w:val="24"/>
        </w:rPr>
        <w:t>(T</w:t>
      </w:r>
      <w:r w:rsidRPr="00B55DA4">
        <w:rPr>
          <w:rFonts w:cs="Arial" w:hint="eastAsia"/>
          <w:sz w:val="24"/>
        </w:rPr>
        <w:t>日：资金交收日，下同</w:t>
      </w:r>
      <w:r w:rsidRPr="00B55DA4">
        <w:rPr>
          <w:rFonts w:cs="Arial"/>
          <w:sz w:val="24"/>
        </w:rPr>
        <w:t>)</w:t>
      </w:r>
      <w:r w:rsidRPr="00B55DA4">
        <w:rPr>
          <w:rFonts w:cs="Arial" w:hint="eastAsia"/>
          <w:sz w:val="24"/>
        </w:rPr>
        <w:t>按照托管账户应收资金</w:t>
      </w:r>
      <w:r w:rsidRPr="00B55DA4">
        <w:rPr>
          <w:rFonts w:cs="Arial"/>
          <w:sz w:val="24"/>
        </w:rPr>
        <w:t>(T-</w:t>
      </w:r>
      <w:r w:rsidR="00754F9D">
        <w:rPr>
          <w:rFonts w:cs="Arial" w:hint="eastAsia"/>
          <w:sz w:val="24"/>
        </w:rPr>
        <w:t>3</w:t>
      </w:r>
      <w:r w:rsidRPr="00B55DA4">
        <w:rPr>
          <w:rFonts w:cs="Arial" w:hint="eastAsia"/>
          <w:sz w:val="24"/>
        </w:rPr>
        <w:t>日申购申请对应申购金额</w:t>
      </w:r>
      <w:r w:rsidRPr="00B55DA4">
        <w:rPr>
          <w:rFonts w:cs="Arial"/>
          <w:sz w:val="24"/>
        </w:rPr>
        <w:t>)</w:t>
      </w:r>
      <w:r w:rsidRPr="00B55DA4">
        <w:rPr>
          <w:rFonts w:cs="Arial" w:hint="eastAsia"/>
          <w:sz w:val="24"/>
        </w:rPr>
        <w:t>与应付资金</w:t>
      </w:r>
      <w:r w:rsidRPr="00B55DA4">
        <w:rPr>
          <w:rFonts w:cs="Arial"/>
          <w:sz w:val="24"/>
        </w:rPr>
        <w:t>(T-</w:t>
      </w:r>
      <w:r w:rsidR="00754F9D">
        <w:rPr>
          <w:rFonts w:cs="Arial" w:hint="eastAsia"/>
          <w:sz w:val="24"/>
        </w:rPr>
        <w:t>7</w:t>
      </w:r>
      <w:r w:rsidRPr="00B55DA4">
        <w:rPr>
          <w:rFonts w:cs="Arial" w:hint="eastAsia"/>
          <w:sz w:val="24"/>
        </w:rPr>
        <w:t>日赎回申请对应赎回金额</w:t>
      </w:r>
      <w:r w:rsidRPr="00B55DA4">
        <w:rPr>
          <w:rFonts w:cs="Arial"/>
          <w:sz w:val="24"/>
        </w:rPr>
        <w:t>)</w:t>
      </w:r>
      <w:r w:rsidRPr="00B55DA4">
        <w:rPr>
          <w:rFonts w:cs="Arial" w:hint="eastAsia"/>
          <w:sz w:val="24"/>
        </w:rPr>
        <w:t>的差额来确定托管账户净应收额或净应付额，以此确定资金交收额。当存在托管账户净应收额时，基金管理人应在</w:t>
      </w:r>
      <w:r w:rsidRPr="00B55DA4">
        <w:rPr>
          <w:rFonts w:cs="Arial"/>
          <w:sz w:val="24"/>
        </w:rPr>
        <w:t>T</w:t>
      </w:r>
      <w:r w:rsidRPr="00B55DA4">
        <w:rPr>
          <w:rFonts w:cs="Arial" w:hint="eastAsia"/>
          <w:sz w:val="24"/>
        </w:rPr>
        <w:t>日</w:t>
      </w:r>
      <w:r w:rsidRPr="00B55DA4">
        <w:rPr>
          <w:rFonts w:cs="Arial"/>
          <w:sz w:val="24"/>
        </w:rPr>
        <w:t>15:00</w:t>
      </w:r>
      <w:r w:rsidRPr="00B55DA4">
        <w:rPr>
          <w:rFonts w:cs="Arial" w:hint="eastAsia"/>
          <w:sz w:val="24"/>
        </w:rPr>
        <w:t>之前从基金清算账户划到基金托管账户；当存在托管账户净应付额时，基金管理人应在</w:t>
      </w:r>
      <w:r w:rsidRPr="00B55DA4">
        <w:rPr>
          <w:rFonts w:cs="Arial"/>
          <w:sz w:val="24"/>
        </w:rPr>
        <w:t>T-1</w:t>
      </w:r>
      <w:r w:rsidRPr="00B55DA4">
        <w:rPr>
          <w:rFonts w:cs="Arial" w:hint="eastAsia"/>
          <w:sz w:val="24"/>
        </w:rPr>
        <w:t>日将划款指令发送给基金托管人，基金托管人按基金管理人的划款指令将托管账户净应付额在</w:t>
      </w:r>
      <w:r w:rsidRPr="00B55DA4">
        <w:rPr>
          <w:rFonts w:cs="Arial"/>
          <w:sz w:val="24"/>
        </w:rPr>
        <w:t>T</w:t>
      </w:r>
      <w:r w:rsidRPr="00B55DA4">
        <w:rPr>
          <w:rFonts w:cs="Arial" w:hint="eastAsia"/>
          <w:sz w:val="24"/>
        </w:rPr>
        <w:t>日</w:t>
      </w:r>
      <w:r w:rsidRPr="00B55DA4">
        <w:rPr>
          <w:rFonts w:cs="Arial"/>
          <w:sz w:val="24"/>
        </w:rPr>
        <w:t>12:00</w:t>
      </w:r>
      <w:r w:rsidRPr="00B55DA4">
        <w:rPr>
          <w:rFonts w:cs="Arial" w:hint="eastAsia"/>
          <w:sz w:val="24"/>
        </w:rPr>
        <w:t>之前划往基金清算账户。</w:t>
      </w:r>
    </w:p>
    <w:p w14:paraId="15995D28" w14:textId="77777777" w:rsidR="006E45BA" w:rsidRPr="00B55DA4" w:rsidRDefault="006E45BA" w:rsidP="006E45BA">
      <w:pPr>
        <w:adjustRightInd w:val="0"/>
        <w:snapToGrid w:val="0"/>
        <w:spacing w:line="360" w:lineRule="auto"/>
        <w:ind w:firstLine="480"/>
        <w:outlineLvl w:val="0"/>
        <w:rPr>
          <w:rFonts w:cs="Arial"/>
          <w:sz w:val="24"/>
        </w:rPr>
      </w:pPr>
      <w:r w:rsidRPr="00B55DA4">
        <w:rPr>
          <w:rFonts w:cs="Arial" w:hint="eastAsia"/>
          <w:sz w:val="24"/>
        </w:rPr>
        <w:t>（五）基金转换</w:t>
      </w:r>
    </w:p>
    <w:p w14:paraId="37977CCE"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1.</w:t>
      </w:r>
      <w:r w:rsidRPr="00B55DA4">
        <w:rPr>
          <w:rFonts w:cs="Arial" w:hint="eastAsia"/>
          <w:sz w:val="24"/>
        </w:rPr>
        <w:t>在本基金与基金管理人管理的其它基金开展转换业务之前，基金管理人应函告基金托管人并就相关事宜进行协商。</w:t>
      </w:r>
    </w:p>
    <w:p w14:paraId="499BCA4B" w14:textId="77777777" w:rsidR="006E45BA" w:rsidRPr="00B55DA4" w:rsidRDefault="006E45BA" w:rsidP="006E45BA">
      <w:pPr>
        <w:adjustRightInd w:val="0"/>
        <w:snapToGrid w:val="0"/>
        <w:spacing w:line="360" w:lineRule="auto"/>
        <w:ind w:firstLine="480"/>
        <w:outlineLvl w:val="0"/>
        <w:rPr>
          <w:rFonts w:cs="Arial"/>
          <w:sz w:val="24"/>
        </w:rPr>
      </w:pPr>
      <w:r w:rsidRPr="00B55DA4">
        <w:rPr>
          <w:rFonts w:cs="Arial" w:hint="eastAsia"/>
          <w:sz w:val="24"/>
        </w:rPr>
        <w:t>2.</w:t>
      </w:r>
      <w:r w:rsidRPr="00B55DA4">
        <w:rPr>
          <w:rFonts w:cs="Arial" w:hint="eastAsia"/>
          <w:sz w:val="24"/>
        </w:rPr>
        <w:t>基金托管人将根据基金管理人传送的基金转换数据进行账务处理，具体资金清算和数据传递的时间、程序及托管协议当事人承担的权责按基金管理人届时的公告执行。</w:t>
      </w:r>
    </w:p>
    <w:p w14:paraId="78AC88D1" w14:textId="77777777" w:rsidR="006E45BA" w:rsidRPr="00B55DA4" w:rsidRDefault="006E45BA" w:rsidP="006E45BA">
      <w:pPr>
        <w:adjustRightInd w:val="0"/>
        <w:snapToGrid w:val="0"/>
        <w:spacing w:line="360" w:lineRule="auto"/>
        <w:ind w:firstLine="480"/>
        <w:outlineLvl w:val="0"/>
        <w:rPr>
          <w:rFonts w:cs="Arial"/>
          <w:sz w:val="24"/>
        </w:rPr>
      </w:pPr>
      <w:r w:rsidRPr="00B55DA4">
        <w:rPr>
          <w:rFonts w:cs="Arial" w:hint="eastAsia"/>
          <w:sz w:val="24"/>
        </w:rPr>
        <w:t>3.</w:t>
      </w:r>
      <w:r w:rsidRPr="00B55DA4">
        <w:rPr>
          <w:rFonts w:cs="Arial" w:hint="eastAsia"/>
          <w:sz w:val="24"/>
        </w:rPr>
        <w:t>本基金开展基金转换业务应按相关法律法规规定及《基金合同》的约定进行公告。</w:t>
      </w:r>
    </w:p>
    <w:p w14:paraId="0E09B782" w14:textId="77777777" w:rsidR="006E45BA" w:rsidRPr="00B55DA4" w:rsidRDefault="006E45BA" w:rsidP="006E45BA">
      <w:pPr>
        <w:adjustRightInd w:val="0"/>
        <w:snapToGrid w:val="0"/>
        <w:spacing w:line="360" w:lineRule="auto"/>
        <w:ind w:firstLine="480"/>
        <w:outlineLvl w:val="0"/>
        <w:rPr>
          <w:rFonts w:cs="Arial"/>
          <w:sz w:val="24"/>
        </w:rPr>
      </w:pPr>
      <w:r w:rsidRPr="00B55DA4">
        <w:rPr>
          <w:rFonts w:cs="Arial" w:hint="eastAsia"/>
          <w:sz w:val="24"/>
        </w:rPr>
        <w:t>（六）基金现金分红</w:t>
      </w:r>
    </w:p>
    <w:p w14:paraId="25D1BA30"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基金管理人确定分红方案通知基金托管人，双方核定后</w:t>
      </w:r>
      <w:r w:rsidRPr="00B55DA4">
        <w:rPr>
          <w:rFonts w:hint="eastAsia"/>
          <w:sz w:val="24"/>
          <w:szCs w:val="18"/>
        </w:rPr>
        <w:t>依照《信息披露办法》的有关规定在中国证监会指定</w:t>
      </w:r>
      <w:r w:rsidR="006E1612" w:rsidRPr="00B55DA4">
        <w:rPr>
          <w:rFonts w:hint="eastAsia"/>
          <w:sz w:val="24"/>
          <w:szCs w:val="18"/>
        </w:rPr>
        <w:t>媒介</w:t>
      </w:r>
      <w:r w:rsidRPr="00B55DA4">
        <w:rPr>
          <w:rFonts w:hint="eastAsia"/>
          <w:sz w:val="24"/>
          <w:szCs w:val="18"/>
        </w:rPr>
        <w:t>上公告并</w:t>
      </w:r>
      <w:r w:rsidRPr="00B55DA4">
        <w:rPr>
          <w:sz w:val="24"/>
        </w:rPr>
        <w:t>报中国证监会备案</w:t>
      </w:r>
      <w:r w:rsidRPr="00B55DA4">
        <w:rPr>
          <w:rFonts w:cs="Arial" w:hint="eastAsia"/>
          <w:sz w:val="24"/>
        </w:rPr>
        <w:t>。</w:t>
      </w:r>
    </w:p>
    <w:p w14:paraId="79E0939C" w14:textId="77777777" w:rsidR="006E45BA" w:rsidRPr="00B55DA4" w:rsidRDefault="006E45BA" w:rsidP="006E45BA">
      <w:pPr>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基金托管人和基金管理人对基金分红进行账务处理并核对后，基金管理人向基金托管人发送现金红利的划款指令，基金托管人应及时将资金划入专用账户。</w:t>
      </w:r>
    </w:p>
    <w:p w14:paraId="378BAF26" w14:textId="77777777" w:rsidR="006E45BA" w:rsidRPr="00B55DA4" w:rsidRDefault="006E45BA" w:rsidP="006E45BA">
      <w:pPr>
        <w:spacing w:line="360" w:lineRule="auto"/>
        <w:ind w:firstLine="480"/>
        <w:rPr>
          <w:rFonts w:cs="Arial"/>
          <w:sz w:val="24"/>
        </w:rPr>
      </w:pPr>
      <w:r w:rsidRPr="00B55DA4">
        <w:rPr>
          <w:rFonts w:cs="Arial" w:hint="eastAsia"/>
          <w:sz w:val="24"/>
        </w:rPr>
        <w:lastRenderedPageBreak/>
        <w:t>3.</w:t>
      </w:r>
      <w:r w:rsidRPr="00B55DA4">
        <w:rPr>
          <w:rFonts w:cs="Arial" w:hint="eastAsia"/>
          <w:sz w:val="24"/>
        </w:rPr>
        <w:t>基金管理人在下达指令时，应给基金托管人留出必需的划款时间。</w:t>
      </w:r>
    </w:p>
    <w:p w14:paraId="04CB18CE" w14:textId="77777777" w:rsidR="006E45BA" w:rsidRPr="00B55DA4" w:rsidRDefault="006E45BA" w:rsidP="006E45BA">
      <w:pPr>
        <w:spacing w:line="360" w:lineRule="auto"/>
        <w:ind w:firstLine="480"/>
        <w:rPr>
          <w:rFonts w:cs="Arial"/>
          <w:sz w:val="24"/>
        </w:rPr>
      </w:pPr>
      <w:r w:rsidRPr="00B55DA4">
        <w:rPr>
          <w:rFonts w:cs="Arial" w:hint="eastAsia"/>
          <w:sz w:val="24"/>
        </w:rPr>
        <w:t>（七）投资银行存款的特别约定</w:t>
      </w:r>
    </w:p>
    <w:p w14:paraId="4AE6A7D0" w14:textId="4781EF33" w:rsidR="00E82E9B" w:rsidRPr="00BA0265" w:rsidRDefault="00E82E9B" w:rsidP="00E82E9B">
      <w:pPr>
        <w:spacing w:line="360" w:lineRule="auto"/>
        <w:ind w:firstLine="480"/>
        <w:rPr>
          <w:rFonts w:cs="Arial"/>
          <w:sz w:val="24"/>
        </w:rPr>
      </w:pPr>
      <w:r w:rsidRPr="00BA0265">
        <w:rPr>
          <w:rFonts w:cs="Arial" w:hint="eastAsia"/>
          <w:sz w:val="24"/>
        </w:rPr>
        <w:t>1.</w:t>
      </w:r>
      <w:r w:rsidRPr="00BA0265">
        <w:rPr>
          <w:rFonts w:cs="Arial" w:hint="eastAsia"/>
          <w:sz w:val="24"/>
        </w:rPr>
        <w:t>本基金投资银行存款前，基金管理人应与存款银行签订具体存款协议，包括但不限于以下内容：</w:t>
      </w:r>
    </w:p>
    <w:p w14:paraId="0DC0A70A" w14:textId="77777777" w:rsidR="00E82E9B" w:rsidRPr="00BA0265" w:rsidRDefault="00E82E9B" w:rsidP="00E82E9B">
      <w:pPr>
        <w:spacing w:line="360" w:lineRule="auto"/>
        <w:ind w:firstLine="480"/>
        <w:rPr>
          <w:rFonts w:cs="Arial"/>
          <w:sz w:val="24"/>
        </w:rPr>
      </w:pPr>
      <w:r w:rsidRPr="00BA0265">
        <w:rPr>
          <w:rFonts w:cs="Arial" w:hint="eastAsia"/>
          <w:sz w:val="24"/>
        </w:rPr>
        <w:t>（</w:t>
      </w:r>
      <w:r w:rsidRPr="00BA0265">
        <w:rPr>
          <w:rFonts w:cs="Arial" w:hint="eastAsia"/>
          <w:sz w:val="24"/>
        </w:rPr>
        <w:t>1</w:t>
      </w:r>
      <w:r w:rsidRPr="00BA0265">
        <w:rPr>
          <w:rFonts w:cs="Arial" w:hint="eastAsia"/>
          <w:sz w:val="24"/>
        </w:rPr>
        <w:t>）存款账户必须以本基金名义开立</w:t>
      </w:r>
      <w:r w:rsidRPr="00BA0265">
        <w:rPr>
          <w:rFonts w:cs="Arial" w:hint="eastAsia"/>
          <w:sz w:val="24"/>
        </w:rPr>
        <w:t>,</w:t>
      </w:r>
      <w:r w:rsidRPr="00BA0265">
        <w:rPr>
          <w:rFonts w:cs="Arial" w:hint="eastAsia"/>
          <w:sz w:val="24"/>
        </w:rPr>
        <w:t>并将基金托管人为本基金开立的基金银行账户指定为唯一回款账户，任何情况下，存款银行都不得将存款投资本息划往任何其他账户。</w:t>
      </w:r>
    </w:p>
    <w:p w14:paraId="32D4E142" w14:textId="77777777" w:rsidR="00E82E9B" w:rsidRPr="00BA0265" w:rsidRDefault="00E82E9B" w:rsidP="00E82E9B">
      <w:pPr>
        <w:spacing w:line="360" w:lineRule="auto"/>
        <w:ind w:firstLine="480"/>
        <w:rPr>
          <w:rFonts w:cs="Arial"/>
          <w:sz w:val="24"/>
        </w:rPr>
      </w:pPr>
      <w:r w:rsidRPr="00BA0265">
        <w:rPr>
          <w:rFonts w:cs="Arial" w:hint="eastAsia"/>
          <w:sz w:val="24"/>
        </w:rPr>
        <w:t>（</w:t>
      </w:r>
      <w:r w:rsidRPr="00BA0265">
        <w:rPr>
          <w:rFonts w:cs="Arial" w:hint="eastAsia"/>
          <w:sz w:val="24"/>
        </w:rPr>
        <w:t>2</w:t>
      </w:r>
      <w:r w:rsidRPr="00BA0265">
        <w:rPr>
          <w:rFonts w:cs="Arial" w:hint="eastAsia"/>
          <w:sz w:val="24"/>
        </w:rPr>
        <w:t>）存款银行不得接受基金管理人或基金托管人任何一方单方面提出的对存款进行更名、转让、挂失、质押、担保、撤销、变更印鉴及回款账户信息等可能导致财产转移的操作申请。</w:t>
      </w:r>
    </w:p>
    <w:p w14:paraId="2BD2646A" w14:textId="77777777" w:rsidR="00E82E9B" w:rsidRPr="00BA0265" w:rsidRDefault="00E82E9B" w:rsidP="00E82E9B">
      <w:pPr>
        <w:spacing w:line="360" w:lineRule="auto"/>
        <w:ind w:firstLine="480"/>
        <w:rPr>
          <w:rFonts w:cs="Arial"/>
          <w:sz w:val="24"/>
        </w:rPr>
      </w:pPr>
      <w:r w:rsidRPr="00BA0265">
        <w:rPr>
          <w:rFonts w:cs="Arial" w:hint="eastAsia"/>
          <w:sz w:val="24"/>
        </w:rPr>
        <w:t>（</w:t>
      </w:r>
      <w:r w:rsidRPr="00BA0265">
        <w:rPr>
          <w:rFonts w:cs="Arial" w:hint="eastAsia"/>
          <w:sz w:val="24"/>
        </w:rPr>
        <w:t>3</w:t>
      </w:r>
      <w:r w:rsidRPr="00BA0265">
        <w:rPr>
          <w:rFonts w:cs="Arial" w:hint="eastAsia"/>
          <w:sz w:val="24"/>
        </w:rPr>
        <w:t>）约定存款证实书的具体传递交接方式及交接期限。</w:t>
      </w:r>
    </w:p>
    <w:p w14:paraId="4162FC44" w14:textId="77777777" w:rsidR="00E82E9B" w:rsidRPr="00BA0265" w:rsidRDefault="00E82E9B" w:rsidP="00E82E9B">
      <w:pPr>
        <w:spacing w:line="360" w:lineRule="auto"/>
        <w:ind w:firstLine="480"/>
        <w:rPr>
          <w:rFonts w:cs="Arial"/>
          <w:sz w:val="24"/>
        </w:rPr>
      </w:pPr>
      <w:r w:rsidRPr="00BA0265">
        <w:rPr>
          <w:rFonts w:cs="Arial" w:hint="eastAsia"/>
          <w:sz w:val="24"/>
        </w:rPr>
        <w:t>（</w:t>
      </w:r>
      <w:r w:rsidRPr="00BA0265">
        <w:rPr>
          <w:rFonts w:cs="Arial" w:hint="eastAsia"/>
          <w:sz w:val="24"/>
        </w:rPr>
        <w:t>4</w:t>
      </w:r>
      <w:r w:rsidRPr="00BA0265">
        <w:rPr>
          <w:rFonts w:cs="Arial" w:hint="eastAsia"/>
          <w:sz w:val="24"/>
        </w:rPr>
        <w:t>）资金划转过程中需要使用存款银行过渡账户的，存款银行须保证资金在过渡账户中不出现滞留，不被挪用。</w:t>
      </w:r>
    </w:p>
    <w:p w14:paraId="0D749AAB" w14:textId="77777777" w:rsidR="00E82E9B" w:rsidRPr="00BA0265" w:rsidRDefault="00E82E9B" w:rsidP="00E82E9B">
      <w:pPr>
        <w:spacing w:line="360" w:lineRule="auto"/>
        <w:ind w:firstLine="480"/>
        <w:rPr>
          <w:rFonts w:cs="Arial"/>
          <w:sz w:val="24"/>
        </w:rPr>
      </w:pPr>
      <w:r w:rsidRPr="00BA0265">
        <w:rPr>
          <w:rFonts w:cs="Arial" w:hint="eastAsia"/>
          <w:sz w:val="24"/>
        </w:rPr>
        <w:t>2.</w:t>
      </w:r>
      <w:r w:rsidRPr="00BA0265">
        <w:rPr>
          <w:rFonts w:cs="Arial" w:hint="eastAsia"/>
          <w:sz w:val="24"/>
        </w:rPr>
        <w:t>本基金投资银行存款，必须采用双方认可的方式办理。托管人负责依据管理人提供的银行存款投资合同</w:t>
      </w:r>
      <w:r w:rsidRPr="00BA0265">
        <w:rPr>
          <w:rFonts w:cs="Arial" w:hint="eastAsia"/>
          <w:sz w:val="24"/>
        </w:rPr>
        <w:t>/</w:t>
      </w:r>
      <w:r w:rsidRPr="00BA0265">
        <w:rPr>
          <w:rFonts w:cs="Arial" w:hint="eastAsia"/>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AD44D16" w14:textId="391BF437" w:rsidR="006E45BA" w:rsidRPr="00B55DA4" w:rsidRDefault="00E82E9B" w:rsidP="006E45BA">
      <w:pPr>
        <w:spacing w:line="360" w:lineRule="auto"/>
        <w:ind w:firstLine="480"/>
        <w:rPr>
          <w:rFonts w:cs="Arial"/>
          <w:sz w:val="24"/>
        </w:rPr>
      </w:pPr>
      <w:r w:rsidRPr="00BA0265">
        <w:rPr>
          <w:rFonts w:cs="Arial" w:hint="eastAsia"/>
          <w:sz w:val="24"/>
        </w:rPr>
        <w:t xml:space="preserve">3. </w:t>
      </w:r>
      <w:r w:rsidRPr="00BA0265">
        <w:rPr>
          <w:rFonts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D9DF77E" w14:textId="77777777" w:rsidR="006E45BA" w:rsidRPr="00B55DA4" w:rsidRDefault="006E45BA" w:rsidP="006E45BA">
      <w:pPr>
        <w:adjustRightInd w:val="0"/>
        <w:snapToGrid w:val="0"/>
        <w:spacing w:line="360" w:lineRule="auto"/>
        <w:rPr>
          <w:rFonts w:cs="Arial"/>
          <w:sz w:val="24"/>
        </w:rPr>
      </w:pPr>
    </w:p>
    <w:p w14:paraId="102C86F3" w14:textId="77777777" w:rsidR="006E45BA" w:rsidRPr="00B55DA4" w:rsidRDefault="006E45BA" w:rsidP="006E45BA">
      <w:pPr>
        <w:pStyle w:val="2"/>
        <w:jc w:val="center"/>
        <w:rPr>
          <w:rFonts w:ascii="Times New Roman" w:eastAsia="宋体" w:hAnsi="Times New Roman"/>
        </w:rPr>
      </w:pPr>
      <w:bookmarkStart w:id="104" w:name="_Toc124325892"/>
      <w:proofErr w:type="spellStart"/>
      <w:r w:rsidRPr="00B55DA4">
        <w:rPr>
          <w:rFonts w:ascii="Times New Roman" w:eastAsia="宋体" w:hint="eastAsia"/>
        </w:rPr>
        <w:t>八、基金资产净值计算和会计核算</w:t>
      </w:r>
      <w:bookmarkEnd w:id="104"/>
      <w:proofErr w:type="spellEnd"/>
    </w:p>
    <w:p w14:paraId="1741DA84" w14:textId="77777777"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（一）基金资产净值的计算、复核与完成的时间及程序</w:t>
      </w:r>
    </w:p>
    <w:p w14:paraId="5468C34F" w14:textId="2EC62293"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基金资产净值是指基金资产总值减去负债后的</w:t>
      </w:r>
      <w:r w:rsidR="004372A6" w:rsidRPr="00B55DA4">
        <w:rPr>
          <w:rFonts w:cs="Arial" w:hint="eastAsia"/>
          <w:sz w:val="24"/>
        </w:rPr>
        <w:t>价值</w:t>
      </w:r>
      <w:r w:rsidRPr="00B55DA4">
        <w:rPr>
          <w:rFonts w:cs="Arial" w:hint="eastAsia"/>
          <w:sz w:val="24"/>
        </w:rPr>
        <w:t>。基金份额净值是按照每个交易日闭市后，基金资产净值除以当日基金份额的余额数量计算，精确到</w:t>
      </w:r>
      <w:r w:rsidRPr="00B55DA4">
        <w:rPr>
          <w:rFonts w:cs="Arial" w:hint="eastAsia"/>
          <w:sz w:val="24"/>
        </w:rPr>
        <w:t>0.</w:t>
      </w:r>
      <w:r w:rsidR="009C6422">
        <w:rPr>
          <w:rFonts w:cs="Arial" w:hint="eastAsia"/>
          <w:sz w:val="24"/>
        </w:rPr>
        <w:t>0</w:t>
      </w:r>
      <w:r w:rsidRPr="00B55DA4">
        <w:rPr>
          <w:rFonts w:cs="Arial" w:hint="eastAsia"/>
          <w:sz w:val="24"/>
        </w:rPr>
        <w:t>001</w:t>
      </w:r>
      <w:r w:rsidRPr="00B55DA4">
        <w:rPr>
          <w:rFonts w:cs="Arial" w:hint="eastAsia"/>
          <w:sz w:val="24"/>
        </w:rPr>
        <w:t>元，小数点后第</w:t>
      </w:r>
      <w:r w:rsidR="009C6422">
        <w:rPr>
          <w:rFonts w:cs="Arial" w:hint="eastAsia"/>
          <w:sz w:val="24"/>
        </w:rPr>
        <w:t>五</w:t>
      </w:r>
      <w:r w:rsidRPr="00B55DA4">
        <w:rPr>
          <w:rFonts w:cs="Arial" w:hint="eastAsia"/>
          <w:sz w:val="24"/>
        </w:rPr>
        <w:t>位四舍五入。国家另有规定的，从其规定。</w:t>
      </w:r>
    </w:p>
    <w:p w14:paraId="521980DE" w14:textId="7EFE574B" w:rsidR="006E45BA" w:rsidRPr="00B55DA4" w:rsidRDefault="004372A6" w:rsidP="00841830">
      <w:pPr>
        <w:adjustRightInd w:val="0"/>
        <w:snapToGrid w:val="0"/>
        <w:spacing w:line="360" w:lineRule="auto"/>
        <w:ind w:firstLineChars="200" w:firstLine="480"/>
        <w:rPr>
          <w:rFonts w:cs="Arial"/>
          <w:sz w:val="24"/>
        </w:rPr>
      </w:pPr>
      <w:r w:rsidRPr="00B55DA4">
        <w:rPr>
          <w:rFonts w:hint="eastAsia"/>
          <w:kern w:val="0"/>
          <w:sz w:val="24"/>
          <w:lang w:val="en-GB"/>
        </w:rPr>
        <w:t>基金管理人</w:t>
      </w:r>
      <w:r w:rsidR="006E45BA" w:rsidRPr="00B55DA4">
        <w:rPr>
          <w:rFonts w:cs="Arial" w:hint="eastAsia"/>
          <w:sz w:val="24"/>
        </w:rPr>
        <w:t>每个</w:t>
      </w:r>
      <w:r w:rsidR="00D70DED">
        <w:rPr>
          <w:rFonts w:cs="Arial" w:hint="eastAsia"/>
          <w:sz w:val="24"/>
        </w:rPr>
        <w:t>估值</w:t>
      </w:r>
      <w:r w:rsidR="006E45BA" w:rsidRPr="00B55DA4">
        <w:rPr>
          <w:rFonts w:cs="Arial" w:hint="eastAsia"/>
          <w:sz w:val="24"/>
        </w:rPr>
        <w:t>日计算基金资产净值及基金份额净值，并按规定公告。</w:t>
      </w:r>
    </w:p>
    <w:p w14:paraId="3771B651" w14:textId="00CA15BC"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lastRenderedPageBreak/>
        <w:t>2.</w:t>
      </w:r>
      <w:r w:rsidRPr="00B55DA4">
        <w:rPr>
          <w:rFonts w:cs="Arial" w:hint="eastAsia"/>
          <w:sz w:val="24"/>
        </w:rPr>
        <w:t>基金管理人应每</w:t>
      </w:r>
      <w:r w:rsidR="00D70DED">
        <w:rPr>
          <w:rFonts w:cs="Arial" w:hint="eastAsia"/>
          <w:sz w:val="24"/>
        </w:rPr>
        <w:t>估值</w:t>
      </w:r>
      <w:r w:rsidRPr="00B55DA4">
        <w:rPr>
          <w:rFonts w:cs="Arial" w:hint="eastAsia"/>
          <w:sz w:val="24"/>
        </w:rPr>
        <w:t>日对基金资产估值。但基金管理人根据法律法规或《基金合同》的规定暂停估值时除外。基金管理人每个</w:t>
      </w:r>
      <w:r w:rsidR="00D70DED">
        <w:rPr>
          <w:rFonts w:cs="Arial" w:hint="eastAsia"/>
          <w:sz w:val="24"/>
        </w:rPr>
        <w:t>估值</w:t>
      </w:r>
      <w:r w:rsidRPr="00B55DA4">
        <w:rPr>
          <w:rFonts w:cs="Arial" w:hint="eastAsia"/>
          <w:sz w:val="24"/>
        </w:rPr>
        <w:t>日对基金资产估值后，将基金份额净值结果发送基金托管人，经基金托管人复核无误后，由基金管理人对外公布。</w:t>
      </w:r>
    </w:p>
    <w:p w14:paraId="206C09F5" w14:textId="77777777" w:rsidR="006E45BA" w:rsidRPr="00B55DA4" w:rsidRDefault="006E45BA" w:rsidP="00841830">
      <w:pPr>
        <w:spacing w:line="360" w:lineRule="auto"/>
        <w:ind w:firstLineChars="200" w:firstLine="480"/>
        <w:rPr>
          <w:rFonts w:cs="Arial"/>
          <w:sz w:val="24"/>
        </w:rPr>
      </w:pPr>
      <w:r w:rsidRPr="00B55DA4">
        <w:rPr>
          <w:rFonts w:cs="Arial" w:hint="eastAsia"/>
          <w:sz w:val="24"/>
        </w:rPr>
        <w:t>（二）基金资产估值方法和特殊情形的处理</w:t>
      </w:r>
    </w:p>
    <w:p w14:paraId="6BC6CF3F"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估值对象</w:t>
      </w:r>
    </w:p>
    <w:p w14:paraId="45099C85" w14:textId="3CCEB7EC" w:rsidR="00C50321" w:rsidRPr="00C50321" w:rsidRDefault="00C50321" w:rsidP="00C50321">
      <w:pPr>
        <w:adjustRightInd w:val="0"/>
        <w:snapToGrid w:val="0"/>
        <w:spacing w:line="360" w:lineRule="auto"/>
        <w:ind w:firstLineChars="200" w:firstLine="480"/>
        <w:rPr>
          <w:rFonts w:cs="Arial"/>
          <w:bCs/>
          <w:sz w:val="24"/>
        </w:rPr>
      </w:pPr>
      <w:r w:rsidRPr="00C50321">
        <w:rPr>
          <w:rFonts w:cs="Arial"/>
          <w:bCs/>
          <w:sz w:val="24"/>
        </w:rPr>
        <w:t>基金所拥有的股票、债券</w:t>
      </w:r>
      <w:r w:rsidRPr="00C50321">
        <w:rPr>
          <w:rFonts w:cs="Arial" w:hint="eastAsia"/>
          <w:bCs/>
          <w:sz w:val="24"/>
        </w:rPr>
        <w:t>、基金、衍生工具和其它投资等资产及负债。</w:t>
      </w:r>
    </w:p>
    <w:p w14:paraId="06F256B8"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估值方法</w:t>
      </w:r>
    </w:p>
    <w:p w14:paraId="19F5975B" w14:textId="77777777" w:rsidR="00E73CEE" w:rsidRPr="00B55DA4" w:rsidRDefault="00E73CEE" w:rsidP="00E73CEE">
      <w:pPr>
        <w:widowControl/>
        <w:adjustRightInd w:val="0"/>
        <w:snapToGrid w:val="0"/>
        <w:spacing w:line="360" w:lineRule="auto"/>
        <w:ind w:firstLineChars="200" w:firstLine="480"/>
        <w:rPr>
          <w:kern w:val="0"/>
          <w:sz w:val="24"/>
          <w:lang w:val="en-GB"/>
        </w:rPr>
      </w:pPr>
      <w:r w:rsidRPr="00B55DA4">
        <w:rPr>
          <w:rFonts w:hint="eastAsia"/>
          <w:kern w:val="0"/>
          <w:sz w:val="24"/>
          <w:lang w:val="en-GB"/>
        </w:rPr>
        <w:t>本基金所持有的投资品种，按如下原则进行估值：</w:t>
      </w:r>
    </w:p>
    <w:p w14:paraId="7DBC2E9C" w14:textId="6172B053" w:rsidR="00077DB9" w:rsidRPr="009964A6" w:rsidRDefault="00077DB9" w:rsidP="00077DB9">
      <w:pPr>
        <w:widowControl/>
        <w:adjustRightInd w:val="0"/>
        <w:snapToGrid w:val="0"/>
        <w:spacing w:line="360" w:lineRule="auto"/>
        <w:ind w:firstLineChars="200" w:firstLine="480"/>
        <w:rPr>
          <w:sz w:val="24"/>
        </w:rPr>
      </w:pPr>
      <w:r w:rsidRPr="009964A6">
        <w:rPr>
          <w:rFonts w:hint="eastAsia"/>
          <w:sz w:val="24"/>
        </w:rPr>
        <w:t>（</w:t>
      </w:r>
      <w:r w:rsidRPr="009964A6">
        <w:rPr>
          <w:sz w:val="24"/>
        </w:rPr>
        <w:t>1</w:t>
      </w:r>
      <w:r w:rsidRPr="009964A6">
        <w:rPr>
          <w:rFonts w:hint="eastAsia"/>
          <w:sz w:val="24"/>
        </w:rPr>
        <w:t>）证券交易所上市的</w:t>
      </w:r>
      <w:r w:rsidRPr="00077DB9">
        <w:rPr>
          <w:rFonts w:cs="Arial" w:hint="eastAsia"/>
          <w:bCs/>
          <w:sz w:val="24"/>
        </w:rPr>
        <w:t>权益类证券</w:t>
      </w:r>
      <w:r w:rsidRPr="009964A6">
        <w:rPr>
          <w:rFonts w:hint="eastAsia"/>
          <w:sz w:val="24"/>
        </w:rPr>
        <w:t>的估值</w:t>
      </w:r>
      <w:r w:rsidR="00DE5099">
        <w:rPr>
          <w:rFonts w:cs="Arial" w:hint="eastAsia"/>
          <w:bCs/>
          <w:sz w:val="24"/>
        </w:rPr>
        <w:t>：</w:t>
      </w:r>
    </w:p>
    <w:p w14:paraId="37550B7C" w14:textId="069D63E8" w:rsidR="00077DB9" w:rsidRPr="009964A6" w:rsidRDefault="00077DB9" w:rsidP="00077DB9">
      <w:pPr>
        <w:widowControl/>
        <w:adjustRightInd w:val="0"/>
        <w:snapToGrid w:val="0"/>
        <w:spacing w:line="360" w:lineRule="auto"/>
        <w:ind w:firstLineChars="200" w:firstLine="480"/>
        <w:rPr>
          <w:sz w:val="24"/>
        </w:rPr>
      </w:pPr>
      <w:r w:rsidRPr="009964A6">
        <w:rPr>
          <w:rFonts w:hint="eastAsia"/>
          <w:sz w:val="24"/>
        </w:rPr>
        <w:t>交易所上市的</w:t>
      </w:r>
      <w:r w:rsidRPr="00077DB9">
        <w:rPr>
          <w:rFonts w:cs="Arial" w:hint="eastAsia"/>
          <w:bCs/>
          <w:sz w:val="24"/>
        </w:rPr>
        <w:t>权益类证券</w:t>
      </w:r>
      <w:r w:rsidRPr="009964A6">
        <w:rPr>
          <w:rFonts w:hint="eastAsia"/>
          <w:sz w:val="24"/>
        </w:rPr>
        <w:t>（包括股票、权证等），以其估值日在证券交易所挂牌的市价（收盘价）估值；估值日无交易的，且最近交易日后经济环境未发生重大变化</w:t>
      </w:r>
      <w:r w:rsidRPr="00077DB9">
        <w:rPr>
          <w:rFonts w:cs="Arial" w:hint="eastAsia"/>
          <w:bCs/>
          <w:sz w:val="24"/>
        </w:rPr>
        <w:t>以及</w:t>
      </w:r>
      <w:r w:rsidRPr="009964A6">
        <w:rPr>
          <w:rFonts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077DB9">
        <w:rPr>
          <w:rFonts w:cs="Arial" w:hint="eastAsia"/>
          <w:bCs/>
          <w:sz w:val="24"/>
        </w:rPr>
        <w:t>；</w:t>
      </w:r>
      <w:r w:rsidRPr="00077DB9">
        <w:rPr>
          <w:rFonts w:cs="Arial"/>
          <w:bCs/>
          <w:sz w:val="24"/>
        </w:rPr>
        <w:t xml:space="preserve"> </w:t>
      </w:r>
    </w:p>
    <w:p w14:paraId="54A674C7" w14:textId="3965106E" w:rsidR="00077DB9" w:rsidRPr="009964A6" w:rsidRDefault="009A0BA9" w:rsidP="00077DB9">
      <w:pPr>
        <w:widowControl/>
        <w:adjustRightInd w:val="0"/>
        <w:snapToGrid w:val="0"/>
        <w:spacing w:line="360" w:lineRule="auto"/>
        <w:ind w:firstLineChars="200" w:firstLine="480"/>
        <w:rPr>
          <w:sz w:val="24"/>
        </w:rPr>
      </w:pPr>
      <w:r w:rsidRPr="009964A6">
        <w:rPr>
          <w:rFonts w:hint="eastAsia"/>
          <w:sz w:val="24"/>
        </w:rPr>
        <w:t>（</w:t>
      </w:r>
      <w:r w:rsidR="00077DB9" w:rsidRPr="009964A6">
        <w:rPr>
          <w:sz w:val="24"/>
        </w:rPr>
        <w:t>2</w:t>
      </w:r>
      <w:r w:rsidRPr="009964A6">
        <w:rPr>
          <w:rFonts w:hint="eastAsia"/>
          <w:sz w:val="24"/>
        </w:rPr>
        <w:t>）</w:t>
      </w:r>
      <w:r w:rsidR="00077DB9" w:rsidRPr="009964A6">
        <w:rPr>
          <w:rFonts w:hint="eastAsia"/>
          <w:sz w:val="24"/>
        </w:rPr>
        <w:t>处于未上市期间的</w:t>
      </w:r>
      <w:r w:rsidR="00077DB9" w:rsidRPr="00077DB9">
        <w:rPr>
          <w:rFonts w:cs="Arial" w:hint="eastAsia"/>
          <w:bCs/>
          <w:sz w:val="24"/>
        </w:rPr>
        <w:t>权益类证券</w:t>
      </w:r>
      <w:r w:rsidR="00077DB9" w:rsidRPr="009964A6">
        <w:rPr>
          <w:rFonts w:hint="eastAsia"/>
          <w:sz w:val="24"/>
        </w:rPr>
        <w:t>应区分如下情况处理：</w:t>
      </w:r>
      <w:r w:rsidR="00077DB9" w:rsidRPr="00077DB9">
        <w:rPr>
          <w:rFonts w:cs="Arial"/>
          <w:bCs/>
          <w:sz w:val="24"/>
        </w:rPr>
        <w:t xml:space="preserve"> </w:t>
      </w:r>
    </w:p>
    <w:p w14:paraId="10DAE33E" w14:textId="77777777" w:rsidR="00077DB9" w:rsidRPr="009964A6" w:rsidRDefault="00077DB9" w:rsidP="00077DB9">
      <w:pPr>
        <w:widowControl/>
        <w:adjustRightInd w:val="0"/>
        <w:snapToGrid w:val="0"/>
        <w:spacing w:line="360" w:lineRule="auto"/>
        <w:ind w:firstLineChars="200" w:firstLine="480"/>
        <w:rPr>
          <w:sz w:val="24"/>
        </w:rPr>
      </w:pPr>
      <w:r w:rsidRPr="009964A6">
        <w:rPr>
          <w:sz w:val="24"/>
        </w:rPr>
        <w:t>1</w:t>
      </w:r>
      <w:r w:rsidRPr="009964A6">
        <w:rPr>
          <w:rFonts w:hint="eastAsia"/>
          <w:sz w:val="24"/>
        </w:rPr>
        <w:t>）送股、转增股、配股和公开增发的新股，按估值日在证券交易所挂牌的同一股票的估值方法估值；该日无交易的，以最近一日的市价（收盘价）估值；</w:t>
      </w:r>
      <w:r w:rsidRPr="00077DB9">
        <w:rPr>
          <w:rFonts w:cs="Arial"/>
          <w:bCs/>
          <w:sz w:val="24"/>
        </w:rPr>
        <w:t xml:space="preserve"> </w:t>
      </w:r>
    </w:p>
    <w:p w14:paraId="384C790C" w14:textId="75341DDB" w:rsidR="00077DB9" w:rsidRPr="009964A6" w:rsidRDefault="00077DB9" w:rsidP="00077DB9">
      <w:pPr>
        <w:widowControl/>
        <w:adjustRightInd w:val="0"/>
        <w:snapToGrid w:val="0"/>
        <w:spacing w:line="360" w:lineRule="auto"/>
        <w:ind w:firstLineChars="200" w:firstLine="480"/>
        <w:rPr>
          <w:sz w:val="24"/>
        </w:rPr>
      </w:pPr>
      <w:r w:rsidRPr="009964A6">
        <w:rPr>
          <w:sz w:val="24"/>
        </w:rPr>
        <w:t>2</w:t>
      </w:r>
      <w:r w:rsidRPr="009964A6">
        <w:rPr>
          <w:rFonts w:hint="eastAsia"/>
          <w:sz w:val="24"/>
        </w:rPr>
        <w:t>）首次公开发行未上市的股票和权证，采用估值技术确定公允价值，在估值技术难以可靠计量公允价值的情况下，按成本估值；</w:t>
      </w:r>
      <w:r w:rsidRPr="00077DB9">
        <w:rPr>
          <w:rFonts w:cs="Arial"/>
          <w:bCs/>
          <w:sz w:val="24"/>
        </w:rPr>
        <w:t xml:space="preserve"> </w:t>
      </w:r>
    </w:p>
    <w:p w14:paraId="68CC8BB0" w14:textId="4417EB30" w:rsidR="00077DB9" w:rsidRPr="009964A6" w:rsidRDefault="00077DB9" w:rsidP="00077DB9">
      <w:pPr>
        <w:widowControl/>
        <w:adjustRightInd w:val="0"/>
        <w:snapToGrid w:val="0"/>
        <w:spacing w:line="360" w:lineRule="auto"/>
        <w:ind w:firstLineChars="200" w:firstLine="480"/>
        <w:rPr>
          <w:sz w:val="24"/>
        </w:rPr>
      </w:pPr>
      <w:r w:rsidRPr="00077DB9">
        <w:rPr>
          <w:rFonts w:cs="Arial"/>
          <w:bCs/>
          <w:sz w:val="24"/>
        </w:rPr>
        <w:t>3</w:t>
      </w:r>
      <w:r w:rsidRPr="009964A6">
        <w:rPr>
          <w:rFonts w:hint="eastAsia"/>
          <w:sz w:val="24"/>
        </w:rPr>
        <w:t>）首次公开发行有明确锁定期的股票，同一股票在交易所上市后，按交易所上市的同一股票的估值方法估值；非公开发行有明确锁定期的股票，按监管机构或行业协会有关规定确定公允价值。</w:t>
      </w:r>
      <w:r w:rsidRPr="00077DB9">
        <w:rPr>
          <w:rFonts w:cs="Arial"/>
          <w:bCs/>
          <w:sz w:val="24"/>
        </w:rPr>
        <w:t xml:space="preserve"> </w:t>
      </w:r>
    </w:p>
    <w:p w14:paraId="0A17BFF9" w14:textId="77777777"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3</w:t>
      </w:r>
      <w:r>
        <w:rPr>
          <w:rFonts w:cs="Arial" w:hint="eastAsia"/>
          <w:bCs/>
          <w:sz w:val="24"/>
        </w:rPr>
        <w:t>）</w:t>
      </w:r>
      <w:r w:rsidR="00077DB9" w:rsidRPr="00077DB9">
        <w:rPr>
          <w:rFonts w:cs="Arial" w:hint="eastAsia"/>
          <w:bCs/>
          <w:sz w:val="24"/>
        </w:rPr>
        <w:t>债券估值方法：</w:t>
      </w:r>
      <w:r w:rsidR="00077DB9" w:rsidRPr="00077DB9">
        <w:rPr>
          <w:rFonts w:cs="Arial"/>
          <w:bCs/>
          <w:sz w:val="24"/>
        </w:rPr>
        <w:t xml:space="preserve"> </w:t>
      </w:r>
    </w:p>
    <w:p w14:paraId="4C2C6F8D" w14:textId="6D8AEFF1" w:rsidR="00077DB9" w:rsidRPr="009964A6" w:rsidRDefault="00077DB9" w:rsidP="00077DB9">
      <w:pPr>
        <w:widowControl/>
        <w:adjustRightInd w:val="0"/>
        <w:snapToGrid w:val="0"/>
        <w:spacing w:line="360" w:lineRule="auto"/>
        <w:ind w:firstLineChars="200" w:firstLine="480"/>
        <w:rPr>
          <w:sz w:val="24"/>
        </w:rPr>
      </w:pPr>
      <w:r w:rsidRPr="009964A6">
        <w:rPr>
          <w:sz w:val="24"/>
        </w:rPr>
        <w:t>1</w:t>
      </w:r>
      <w:r w:rsidRPr="009964A6">
        <w:rPr>
          <w:rFonts w:hint="eastAsia"/>
          <w:sz w:val="24"/>
        </w:rPr>
        <w:t>）</w:t>
      </w:r>
      <w:r w:rsidRPr="00077DB9">
        <w:rPr>
          <w:rFonts w:cs="Arial" w:hint="eastAsia"/>
          <w:bCs/>
          <w:sz w:val="24"/>
        </w:rPr>
        <w:t>对于上市流通的债券，</w:t>
      </w:r>
      <w:r w:rsidRPr="009964A6">
        <w:rPr>
          <w:rFonts w:hint="eastAsia"/>
          <w:sz w:val="24"/>
        </w:rPr>
        <w:t>证券交易所</w:t>
      </w:r>
      <w:r w:rsidRPr="00077DB9">
        <w:rPr>
          <w:rFonts w:cs="Arial" w:hint="eastAsia"/>
          <w:bCs/>
          <w:sz w:val="24"/>
        </w:rPr>
        <w:t>市场实行净价交易的债券按估值日其所在证券交易所</w:t>
      </w:r>
      <w:r w:rsidRPr="009964A6">
        <w:rPr>
          <w:rFonts w:hint="eastAsia"/>
          <w:sz w:val="24"/>
        </w:rPr>
        <w:t>的收盘价估值；估值</w:t>
      </w:r>
      <w:r w:rsidRPr="00077DB9">
        <w:rPr>
          <w:rFonts w:cs="Arial" w:hint="eastAsia"/>
          <w:bCs/>
          <w:sz w:val="24"/>
        </w:rPr>
        <w:t>日无交易的，以最近交易日的收盘价估值。证券交易所市场未实行净价交易的债券按估值日收盘价减去债券收盘价中所含的债券应收利息得到的净价进行估值，估值</w:t>
      </w:r>
      <w:r w:rsidRPr="009964A6">
        <w:rPr>
          <w:rFonts w:hint="eastAsia"/>
          <w:sz w:val="24"/>
        </w:rPr>
        <w:t>日没有交易的，按最近交易日</w:t>
      </w:r>
      <w:r w:rsidRPr="00077DB9">
        <w:rPr>
          <w:rFonts w:cs="Arial" w:hint="eastAsia"/>
          <w:bCs/>
          <w:sz w:val="24"/>
        </w:rPr>
        <w:t>债券</w:t>
      </w:r>
      <w:r w:rsidRPr="009964A6">
        <w:rPr>
          <w:rFonts w:hint="eastAsia"/>
          <w:sz w:val="24"/>
        </w:rPr>
        <w:t>收盘价</w:t>
      </w:r>
      <w:r w:rsidRPr="00077DB9">
        <w:rPr>
          <w:rFonts w:cs="Arial" w:hint="eastAsia"/>
          <w:bCs/>
          <w:sz w:val="24"/>
        </w:rPr>
        <w:t>减去所含的</w:t>
      </w:r>
      <w:r w:rsidRPr="009964A6">
        <w:rPr>
          <w:rFonts w:hint="eastAsia"/>
          <w:sz w:val="24"/>
        </w:rPr>
        <w:t>最近交易</w:t>
      </w:r>
      <w:r w:rsidRPr="00077DB9">
        <w:rPr>
          <w:rFonts w:cs="Arial" w:hint="eastAsia"/>
          <w:bCs/>
          <w:sz w:val="24"/>
        </w:rPr>
        <w:t>日债券应收利息后得到的净价估值；</w:t>
      </w:r>
    </w:p>
    <w:p w14:paraId="5FC0419F" w14:textId="0911DF8B" w:rsidR="00077DB9" w:rsidRPr="009964A6" w:rsidRDefault="00077DB9" w:rsidP="00077DB9">
      <w:pPr>
        <w:widowControl/>
        <w:adjustRightInd w:val="0"/>
        <w:snapToGrid w:val="0"/>
        <w:spacing w:line="360" w:lineRule="auto"/>
        <w:ind w:firstLineChars="200" w:firstLine="480"/>
        <w:rPr>
          <w:sz w:val="24"/>
        </w:rPr>
      </w:pPr>
      <w:r w:rsidRPr="009964A6">
        <w:rPr>
          <w:sz w:val="24"/>
        </w:rPr>
        <w:lastRenderedPageBreak/>
        <w:t>2</w:t>
      </w:r>
      <w:r w:rsidRPr="009964A6">
        <w:rPr>
          <w:rFonts w:hint="eastAsia"/>
          <w:sz w:val="24"/>
        </w:rPr>
        <w:t>）</w:t>
      </w:r>
      <w:r w:rsidRPr="00077DB9">
        <w:rPr>
          <w:rFonts w:cs="Arial" w:hint="eastAsia"/>
          <w:bCs/>
          <w:sz w:val="24"/>
        </w:rPr>
        <w:t>对于非</w:t>
      </w:r>
      <w:r w:rsidRPr="009964A6">
        <w:rPr>
          <w:rFonts w:hint="eastAsia"/>
          <w:sz w:val="24"/>
        </w:rPr>
        <w:t>上市</w:t>
      </w:r>
      <w:r w:rsidRPr="00077DB9">
        <w:rPr>
          <w:rFonts w:cs="Arial" w:hint="eastAsia"/>
          <w:bCs/>
          <w:sz w:val="24"/>
        </w:rPr>
        <w:t>债券，参照主要做市商或其他权威价格提供机构</w:t>
      </w:r>
      <w:r w:rsidRPr="009964A6">
        <w:rPr>
          <w:rFonts w:hint="eastAsia"/>
          <w:sz w:val="24"/>
        </w:rPr>
        <w:t>的</w:t>
      </w:r>
      <w:r w:rsidRPr="00077DB9">
        <w:rPr>
          <w:rFonts w:cs="Arial" w:hint="eastAsia"/>
          <w:bCs/>
          <w:sz w:val="24"/>
        </w:rPr>
        <w:t>报价</w:t>
      </w:r>
      <w:r w:rsidRPr="009964A6">
        <w:rPr>
          <w:rFonts w:hint="eastAsia"/>
          <w:sz w:val="24"/>
        </w:rPr>
        <w:t>进行估值</w:t>
      </w:r>
      <w:r w:rsidRPr="00077DB9">
        <w:rPr>
          <w:rFonts w:cs="Arial" w:hint="eastAsia"/>
          <w:bCs/>
          <w:sz w:val="24"/>
        </w:rPr>
        <w:t>；若债券价格无法通过公开信息取得，参照最近一个交易日可取得的主要做市商或其他权威价格提供机构的报价</w:t>
      </w:r>
      <w:r w:rsidRPr="009964A6">
        <w:rPr>
          <w:rFonts w:hint="eastAsia"/>
          <w:sz w:val="24"/>
        </w:rPr>
        <w:t>进行估值。</w:t>
      </w:r>
      <w:r w:rsidRPr="00077DB9">
        <w:rPr>
          <w:rFonts w:cs="Arial"/>
          <w:bCs/>
          <w:sz w:val="24"/>
        </w:rPr>
        <w:t xml:space="preserve"> </w:t>
      </w:r>
    </w:p>
    <w:p w14:paraId="6DA262F3" w14:textId="23D5AFF5"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9964A6">
        <w:rPr>
          <w:sz w:val="24"/>
        </w:rPr>
        <w:t>4</w:t>
      </w:r>
      <w:r w:rsidRPr="009964A6">
        <w:rPr>
          <w:rFonts w:hint="eastAsia"/>
          <w:sz w:val="24"/>
        </w:rPr>
        <w:t>）</w:t>
      </w:r>
      <w:r w:rsidR="00077DB9" w:rsidRPr="00077DB9">
        <w:rPr>
          <w:rFonts w:cs="Arial" w:hint="eastAsia"/>
          <w:bCs/>
          <w:sz w:val="24"/>
        </w:rPr>
        <w:t>衍生品</w:t>
      </w:r>
      <w:r w:rsidR="00077DB9" w:rsidRPr="009964A6">
        <w:rPr>
          <w:rFonts w:hint="eastAsia"/>
          <w:sz w:val="24"/>
        </w:rPr>
        <w:t>估值</w:t>
      </w:r>
      <w:r w:rsidR="00077DB9" w:rsidRPr="00077DB9">
        <w:rPr>
          <w:rFonts w:cs="Arial" w:hint="eastAsia"/>
          <w:bCs/>
          <w:sz w:val="24"/>
        </w:rPr>
        <w:t>方法：</w:t>
      </w:r>
      <w:r w:rsidR="00077DB9" w:rsidRPr="00077DB9">
        <w:rPr>
          <w:rFonts w:cs="Arial"/>
          <w:bCs/>
          <w:sz w:val="24"/>
        </w:rPr>
        <w:t xml:space="preserve"> </w:t>
      </w:r>
    </w:p>
    <w:p w14:paraId="09BAFD97" w14:textId="63DE02A8"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bCs/>
          <w:sz w:val="24"/>
        </w:rPr>
        <w:t>1</w:t>
      </w:r>
      <w:r w:rsidRPr="00077DB9">
        <w:rPr>
          <w:rFonts w:cs="Arial" w:hint="eastAsia"/>
          <w:bCs/>
          <w:sz w:val="24"/>
        </w:rPr>
        <w:t>）上市流通衍生品按</w:t>
      </w:r>
      <w:r w:rsidRPr="009964A6">
        <w:rPr>
          <w:rFonts w:hint="eastAsia"/>
          <w:sz w:val="24"/>
        </w:rPr>
        <w:t>估值</w:t>
      </w:r>
      <w:r w:rsidRPr="00077DB9">
        <w:rPr>
          <w:rFonts w:cs="Arial" w:hint="eastAsia"/>
          <w:bCs/>
          <w:sz w:val="24"/>
        </w:rPr>
        <w:t>日其所在证券交易所的收盘价估值；估值日</w:t>
      </w:r>
      <w:r w:rsidRPr="009964A6">
        <w:rPr>
          <w:rFonts w:hint="eastAsia"/>
          <w:sz w:val="24"/>
        </w:rPr>
        <w:t>无交易的，</w:t>
      </w:r>
      <w:r w:rsidRPr="00077DB9">
        <w:rPr>
          <w:rFonts w:cs="Arial" w:hint="eastAsia"/>
          <w:bCs/>
          <w:sz w:val="24"/>
        </w:rPr>
        <w:t>以</w:t>
      </w:r>
      <w:r w:rsidRPr="009964A6">
        <w:rPr>
          <w:rFonts w:hint="eastAsia"/>
          <w:sz w:val="24"/>
        </w:rPr>
        <w:t>最近交易日</w:t>
      </w:r>
      <w:r w:rsidRPr="00077DB9">
        <w:rPr>
          <w:rFonts w:cs="Arial" w:hint="eastAsia"/>
          <w:bCs/>
          <w:sz w:val="24"/>
        </w:rPr>
        <w:t>的收盘价估值；</w:t>
      </w:r>
      <w:r w:rsidRPr="00077DB9">
        <w:rPr>
          <w:rFonts w:cs="Arial"/>
          <w:bCs/>
          <w:sz w:val="24"/>
        </w:rPr>
        <w:t xml:space="preserve"> </w:t>
      </w:r>
    </w:p>
    <w:p w14:paraId="659F4054" w14:textId="77777777" w:rsidR="00077DB9" w:rsidRPr="009964A6" w:rsidRDefault="00077DB9" w:rsidP="00077DB9">
      <w:pPr>
        <w:widowControl/>
        <w:adjustRightInd w:val="0"/>
        <w:snapToGrid w:val="0"/>
        <w:spacing w:line="360" w:lineRule="auto"/>
        <w:ind w:firstLineChars="200" w:firstLine="480"/>
        <w:rPr>
          <w:sz w:val="24"/>
        </w:rPr>
      </w:pPr>
      <w:r w:rsidRPr="00077DB9">
        <w:rPr>
          <w:rFonts w:cs="Arial"/>
          <w:bCs/>
          <w:sz w:val="24"/>
        </w:rPr>
        <w:t>2</w:t>
      </w:r>
      <w:r w:rsidRPr="00077DB9">
        <w:rPr>
          <w:rFonts w:cs="Arial" w:hint="eastAsia"/>
          <w:bCs/>
          <w:sz w:val="24"/>
        </w:rPr>
        <w:t>）未上市衍生品按成本价估值，如成本价不能反映公允价值，则采用估值技术确定公允价值；若衍生品价格无法通过公开信息取得，参照最近一个交易日可取得的主要做市商或其他权威价格提供机构的报价进行</w:t>
      </w:r>
      <w:r w:rsidRPr="009964A6">
        <w:rPr>
          <w:rFonts w:hint="eastAsia"/>
          <w:sz w:val="24"/>
        </w:rPr>
        <w:t>估值。</w:t>
      </w:r>
      <w:r w:rsidRPr="00077DB9">
        <w:rPr>
          <w:rFonts w:cs="Arial"/>
          <w:bCs/>
          <w:sz w:val="24"/>
        </w:rPr>
        <w:t xml:space="preserve"> </w:t>
      </w:r>
    </w:p>
    <w:p w14:paraId="2973B261" w14:textId="05792600"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5</w:t>
      </w:r>
      <w:r>
        <w:rPr>
          <w:rFonts w:cs="Arial" w:hint="eastAsia"/>
          <w:bCs/>
          <w:sz w:val="24"/>
        </w:rPr>
        <w:t>）</w:t>
      </w:r>
      <w:r w:rsidR="00077DB9" w:rsidRPr="00077DB9">
        <w:rPr>
          <w:rFonts w:cs="Arial" w:hint="eastAsia"/>
          <w:bCs/>
          <w:sz w:val="24"/>
        </w:rPr>
        <w:t>存托凭证估值方法</w:t>
      </w:r>
      <w:r w:rsidR="00365876">
        <w:rPr>
          <w:rFonts w:cs="Arial" w:hint="eastAsia"/>
          <w:bCs/>
          <w:sz w:val="24"/>
        </w:rPr>
        <w:t>：</w:t>
      </w:r>
    </w:p>
    <w:p w14:paraId="568F013D"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hint="eastAsia"/>
          <w:bCs/>
          <w:sz w:val="24"/>
        </w:rPr>
        <w:t>公开挂牌的存托凭证按其所在证券交易所的最近交易日的收盘价估值。</w:t>
      </w:r>
      <w:r w:rsidRPr="00077DB9">
        <w:rPr>
          <w:rFonts w:cs="Arial"/>
          <w:bCs/>
          <w:sz w:val="24"/>
        </w:rPr>
        <w:t xml:space="preserve"> </w:t>
      </w:r>
    </w:p>
    <w:p w14:paraId="472F5E5F" w14:textId="77777777"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6</w:t>
      </w:r>
      <w:r>
        <w:rPr>
          <w:rFonts w:cs="Arial" w:hint="eastAsia"/>
          <w:bCs/>
          <w:sz w:val="24"/>
        </w:rPr>
        <w:t>）</w:t>
      </w:r>
      <w:r w:rsidR="00077DB9" w:rsidRPr="00077DB9">
        <w:rPr>
          <w:rFonts w:cs="Arial" w:hint="eastAsia"/>
          <w:bCs/>
          <w:sz w:val="24"/>
        </w:rPr>
        <w:t>基金估值方法：</w:t>
      </w:r>
      <w:r w:rsidR="00077DB9" w:rsidRPr="00077DB9">
        <w:rPr>
          <w:rFonts w:cs="Arial"/>
          <w:bCs/>
          <w:sz w:val="24"/>
        </w:rPr>
        <w:t xml:space="preserve"> </w:t>
      </w:r>
    </w:p>
    <w:p w14:paraId="7F443AD9"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bCs/>
          <w:sz w:val="24"/>
        </w:rPr>
        <w:t>1</w:t>
      </w:r>
      <w:r w:rsidRPr="00077DB9">
        <w:rPr>
          <w:rFonts w:cs="Arial" w:hint="eastAsia"/>
          <w:bCs/>
          <w:sz w:val="24"/>
        </w:rPr>
        <w:t>）上市流通的基金按估值日其所在证券交易所的收盘价估值；估值日无交易的，以最近交易日的收盘价估值；</w:t>
      </w:r>
      <w:r w:rsidRPr="00077DB9">
        <w:rPr>
          <w:rFonts w:cs="Arial"/>
          <w:bCs/>
          <w:sz w:val="24"/>
        </w:rPr>
        <w:t xml:space="preserve"> </w:t>
      </w:r>
    </w:p>
    <w:p w14:paraId="77929CF3"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bCs/>
          <w:sz w:val="24"/>
        </w:rPr>
        <w:t>2</w:t>
      </w:r>
      <w:r w:rsidRPr="00077DB9">
        <w:rPr>
          <w:rFonts w:cs="Arial" w:hint="eastAsia"/>
          <w:bCs/>
          <w:sz w:val="24"/>
        </w:rPr>
        <w:t>）其他基金按最近交易日的基金份额净值估值；</w:t>
      </w:r>
      <w:r w:rsidRPr="00077DB9">
        <w:rPr>
          <w:rFonts w:cs="Arial"/>
          <w:bCs/>
          <w:sz w:val="24"/>
        </w:rPr>
        <w:t xml:space="preserve"> </w:t>
      </w:r>
    </w:p>
    <w:p w14:paraId="4E9C1BE0"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bCs/>
          <w:sz w:val="24"/>
        </w:rPr>
        <w:t>3</w:t>
      </w:r>
      <w:r w:rsidRPr="00077DB9">
        <w:rPr>
          <w:rFonts w:cs="Arial" w:hint="eastAsia"/>
          <w:bCs/>
          <w:sz w:val="24"/>
        </w:rPr>
        <w:t>）若基金价格无法通过公开信息取得，参照最近一个交易日可取得的主要做市商或其他权威价格提供机构的报价进行估值。</w:t>
      </w:r>
      <w:r w:rsidRPr="00077DB9">
        <w:rPr>
          <w:rFonts w:cs="Arial"/>
          <w:bCs/>
          <w:sz w:val="24"/>
        </w:rPr>
        <w:t xml:space="preserve"> </w:t>
      </w:r>
    </w:p>
    <w:p w14:paraId="55E6351E" w14:textId="5718CAD6" w:rsidR="00077DB9" w:rsidRPr="00077DB9" w:rsidRDefault="009A0BA9" w:rsidP="00077DB9">
      <w:pPr>
        <w:widowControl/>
        <w:adjustRightInd w:val="0"/>
        <w:snapToGrid w:val="0"/>
        <w:spacing w:line="360" w:lineRule="auto"/>
        <w:ind w:firstLineChars="200" w:firstLine="480"/>
        <w:rPr>
          <w:rFonts w:cs="Arial"/>
          <w:bCs/>
          <w:sz w:val="24"/>
        </w:rPr>
      </w:pPr>
      <w:r w:rsidRPr="009964A6">
        <w:rPr>
          <w:rFonts w:hint="eastAsia"/>
          <w:sz w:val="24"/>
        </w:rPr>
        <w:t>（</w:t>
      </w:r>
      <w:r w:rsidR="00077DB9" w:rsidRPr="009964A6">
        <w:rPr>
          <w:sz w:val="24"/>
        </w:rPr>
        <w:t>7</w:t>
      </w:r>
      <w:r w:rsidRPr="009964A6">
        <w:rPr>
          <w:rFonts w:hint="eastAsia"/>
          <w:sz w:val="24"/>
        </w:rPr>
        <w:t>）</w:t>
      </w:r>
      <w:r w:rsidR="00077DB9" w:rsidRPr="00077DB9">
        <w:rPr>
          <w:rFonts w:cs="Arial" w:hint="eastAsia"/>
          <w:bCs/>
          <w:sz w:val="24"/>
        </w:rPr>
        <w:t>非流动性资产或暂停交易的证券估值方法</w:t>
      </w:r>
      <w:r w:rsidR="00365876">
        <w:rPr>
          <w:rFonts w:cs="Arial" w:hint="eastAsia"/>
          <w:bCs/>
          <w:sz w:val="24"/>
        </w:rPr>
        <w:t>：</w:t>
      </w:r>
    </w:p>
    <w:p w14:paraId="7B90AA71" w14:textId="6D2A4B7B"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hint="eastAsia"/>
          <w:bCs/>
          <w:sz w:val="24"/>
        </w:rPr>
        <w:t>对于未上市流通、或流通受限、或暂停交易的证券，应参照</w:t>
      </w:r>
      <w:r w:rsidRPr="009964A6">
        <w:rPr>
          <w:rFonts w:hint="eastAsia"/>
          <w:sz w:val="24"/>
        </w:rPr>
        <w:t>上述</w:t>
      </w:r>
      <w:r w:rsidRPr="00077DB9">
        <w:rPr>
          <w:rFonts w:cs="Arial" w:hint="eastAsia"/>
          <w:bCs/>
          <w:sz w:val="24"/>
        </w:rPr>
        <w:t>估值</w:t>
      </w:r>
      <w:r w:rsidRPr="009964A6">
        <w:rPr>
          <w:rFonts w:hint="eastAsia"/>
          <w:sz w:val="24"/>
        </w:rPr>
        <w:t>原则</w:t>
      </w:r>
      <w:r w:rsidRPr="00077DB9">
        <w:rPr>
          <w:rFonts w:cs="Arial" w:hint="eastAsia"/>
          <w:bCs/>
          <w:sz w:val="24"/>
        </w:rPr>
        <w:t>进行估值。如果上述估值方法不能客观反映公允价值的，基金管理人可根据具体情况，并与基金托管人商定后，按最能反映公允价值的价格估值。</w:t>
      </w:r>
      <w:r w:rsidRPr="00077DB9">
        <w:rPr>
          <w:rFonts w:cs="Arial"/>
          <w:bCs/>
          <w:sz w:val="24"/>
        </w:rPr>
        <w:t xml:space="preserve"> </w:t>
      </w:r>
    </w:p>
    <w:p w14:paraId="77E7BC7D" w14:textId="77777777"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8</w:t>
      </w:r>
      <w:r>
        <w:rPr>
          <w:rFonts w:cs="Arial" w:hint="eastAsia"/>
          <w:bCs/>
          <w:sz w:val="24"/>
        </w:rPr>
        <w:t>）</w:t>
      </w:r>
      <w:r w:rsidR="00077DB9" w:rsidRPr="00077DB9">
        <w:rPr>
          <w:rFonts w:cs="Arial" w:hint="eastAsia"/>
          <w:bCs/>
          <w:sz w:val="24"/>
        </w:rPr>
        <w:t>估值中的汇率选取原则：</w:t>
      </w:r>
      <w:r w:rsidR="00077DB9" w:rsidRPr="00077DB9">
        <w:rPr>
          <w:rFonts w:cs="Arial"/>
          <w:bCs/>
          <w:sz w:val="24"/>
        </w:rPr>
        <w:t xml:space="preserve"> </w:t>
      </w:r>
    </w:p>
    <w:p w14:paraId="103708F7"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bCs/>
          <w:sz w:val="24"/>
        </w:rPr>
        <w:t>1</w:t>
      </w:r>
      <w:r w:rsidRPr="00077DB9">
        <w:rPr>
          <w:rFonts w:cs="Arial" w:hint="eastAsia"/>
          <w:bCs/>
          <w:sz w:val="24"/>
        </w:rPr>
        <w:t>）人民币对主要外汇的汇率应当以中国人民银行或其授权机构最新公布的人民币汇率中间价为准；</w:t>
      </w:r>
      <w:r w:rsidRPr="00077DB9">
        <w:rPr>
          <w:rFonts w:cs="Arial"/>
          <w:bCs/>
          <w:sz w:val="24"/>
        </w:rPr>
        <w:t xml:space="preserve"> </w:t>
      </w:r>
    </w:p>
    <w:p w14:paraId="2A5FA175"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bCs/>
          <w:sz w:val="24"/>
        </w:rPr>
        <w:t>2</w:t>
      </w:r>
      <w:r w:rsidRPr="00077DB9">
        <w:rPr>
          <w:rFonts w:cs="Arial" w:hint="eastAsia"/>
          <w:bCs/>
          <w:sz w:val="24"/>
        </w:rPr>
        <w:t>）其他货币与人民币的汇率则以估值日伦敦时间下午四点（或能够取到的离下午四点最近时点）由彭博信息（</w:t>
      </w:r>
      <w:r w:rsidRPr="00077DB9">
        <w:rPr>
          <w:rFonts w:cs="Arial"/>
          <w:bCs/>
          <w:sz w:val="24"/>
        </w:rPr>
        <w:t>Bloomberg</w:t>
      </w:r>
      <w:r w:rsidRPr="00077DB9">
        <w:rPr>
          <w:rFonts w:cs="Arial" w:hint="eastAsia"/>
          <w:bCs/>
          <w:sz w:val="24"/>
        </w:rPr>
        <w:t>）提供的其他币种与美元的中间价套算。</w:t>
      </w:r>
      <w:r w:rsidRPr="00077DB9">
        <w:rPr>
          <w:rFonts w:cs="Arial"/>
          <w:bCs/>
          <w:sz w:val="24"/>
        </w:rPr>
        <w:t xml:space="preserve"> </w:t>
      </w:r>
    </w:p>
    <w:p w14:paraId="31C1C20C" w14:textId="02C9E314" w:rsidR="00077DB9" w:rsidRPr="009964A6" w:rsidRDefault="00077DB9" w:rsidP="00077DB9">
      <w:pPr>
        <w:widowControl/>
        <w:adjustRightInd w:val="0"/>
        <w:snapToGrid w:val="0"/>
        <w:spacing w:line="360" w:lineRule="auto"/>
        <w:ind w:firstLineChars="200" w:firstLine="480"/>
        <w:rPr>
          <w:sz w:val="24"/>
        </w:rPr>
      </w:pPr>
      <w:r w:rsidRPr="00077DB9">
        <w:rPr>
          <w:rFonts w:cs="Arial" w:hint="eastAsia"/>
          <w:bCs/>
          <w:sz w:val="24"/>
        </w:rPr>
        <w:t>若无法取得上述汇率价格信息时，以本基金托管</w:t>
      </w:r>
      <w:r w:rsidR="00365876">
        <w:rPr>
          <w:rFonts w:cs="Arial" w:hint="eastAsia"/>
          <w:bCs/>
          <w:sz w:val="24"/>
        </w:rPr>
        <w:t>人</w:t>
      </w:r>
      <w:r w:rsidRPr="00077DB9">
        <w:rPr>
          <w:rFonts w:cs="Arial" w:hint="eastAsia"/>
          <w:bCs/>
          <w:sz w:val="24"/>
        </w:rPr>
        <w:t>或境外托管人所</w:t>
      </w:r>
      <w:r w:rsidRPr="009964A6">
        <w:rPr>
          <w:rFonts w:hint="eastAsia"/>
          <w:sz w:val="24"/>
        </w:rPr>
        <w:t>提供的</w:t>
      </w:r>
      <w:r w:rsidRPr="00077DB9">
        <w:rPr>
          <w:rFonts w:cs="Arial" w:hint="eastAsia"/>
          <w:bCs/>
          <w:sz w:val="24"/>
        </w:rPr>
        <w:t>合理公开外汇市场交易</w:t>
      </w:r>
      <w:r w:rsidRPr="009964A6">
        <w:rPr>
          <w:rFonts w:hint="eastAsia"/>
          <w:sz w:val="24"/>
        </w:rPr>
        <w:t>价格</w:t>
      </w:r>
      <w:r w:rsidRPr="00077DB9">
        <w:rPr>
          <w:rFonts w:cs="Arial" w:hint="eastAsia"/>
          <w:bCs/>
          <w:sz w:val="24"/>
        </w:rPr>
        <w:t>为准</w:t>
      </w:r>
      <w:r w:rsidRPr="009964A6">
        <w:rPr>
          <w:rFonts w:hint="eastAsia"/>
          <w:sz w:val="24"/>
        </w:rPr>
        <w:t>。</w:t>
      </w:r>
    </w:p>
    <w:p w14:paraId="713E1734" w14:textId="5D29DDCB"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9</w:t>
      </w:r>
      <w:r>
        <w:rPr>
          <w:rFonts w:cs="Arial" w:hint="eastAsia"/>
          <w:bCs/>
          <w:sz w:val="24"/>
        </w:rPr>
        <w:t>）</w:t>
      </w:r>
      <w:r w:rsidR="00077DB9" w:rsidRPr="00077DB9">
        <w:rPr>
          <w:rFonts w:cs="Arial" w:hint="eastAsia"/>
          <w:bCs/>
          <w:sz w:val="24"/>
        </w:rPr>
        <w:t>估值中的税收处理原则：</w:t>
      </w:r>
      <w:r w:rsidR="00077DB9" w:rsidRPr="00077DB9">
        <w:rPr>
          <w:rFonts w:cs="Arial"/>
          <w:bCs/>
          <w:sz w:val="24"/>
        </w:rPr>
        <w:t xml:space="preserve"> </w:t>
      </w:r>
    </w:p>
    <w:p w14:paraId="760D25B7"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hint="eastAsia"/>
          <w:bCs/>
          <w:sz w:val="24"/>
        </w:rPr>
        <w:lastRenderedPageBreak/>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r w:rsidRPr="00077DB9">
        <w:rPr>
          <w:rFonts w:cs="Arial"/>
          <w:bCs/>
          <w:sz w:val="24"/>
        </w:rPr>
        <w:t xml:space="preserve"> </w:t>
      </w:r>
    </w:p>
    <w:p w14:paraId="716CD92F" w14:textId="77777777" w:rsidR="00077DB9" w:rsidRPr="00077DB9" w:rsidRDefault="00077DB9" w:rsidP="00077DB9">
      <w:pPr>
        <w:widowControl/>
        <w:adjustRightInd w:val="0"/>
        <w:snapToGrid w:val="0"/>
        <w:spacing w:line="360" w:lineRule="auto"/>
        <w:ind w:firstLineChars="200" w:firstLine="480"/>
        <w:rPr>
          <w:rFonts w:cs="Arial"/>
          <w:bCs/>
          <w:sz w:val="24"/>
        </w:rPr>
      </w:pPr>
      <w:r w:rsidRPr="00077DB9">
        <w:rPr>
          <w:rFonts w:cs="Arial" w:hint="eastAsia"/>
          <w:bCs/>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r w:rsidRPr="00077DB9">
        <w:rPr>
          <w:rFonts w:cs="Arial"/>
          <w:bCs/>
          <w:sz w:val="24"/>
        </w:rPr>
        <w:t xml:space="preserve"> </w:t>
      </w:r>
    </w:p>
    <w:p w14:paraId="77D4DC14" w14:textId="4AA583E0"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10</w:t>
      </w:r>
      <w:r>
        <w:rPr>
          <w:rFonts w:cs="Arial" w:hint="eastAsia"/>
          <w:bCs/>
          <w:sz w:val="24"/>
        </w:rPr>
        <w:t>）</w:t>
      </w:r>
      <w:r w:rsidR="00077DB9" w:rsidRPr="00077DB9">
        <w:rPr>
          <w:rFonts w:cs="Arial" w:hint="eastAsia"/>
          <w:bCs/>
          <w:sz w:val="24"/>
        </w:rPr>
        <w:t>在任何情况下，基金管理人如采用上述第</w:t>
      </w:r>
      <w:r>
        <w:rPr>
          <w:rFonts w:cs="Arial" w:hint="eastAsia"/>
          <w:bCs/>
          <w:sz w:val="24"/>
        </w:rPr>
        <w:t>（</w:t>
      </w:r>
      <w:r w:rsidR="00077DB9" w:rsidRPr="00077DB9">
        <w:rPr>
          <w:rFonts w:cs="Arial"/>
          <w:bCs/>
          <w:sz w:val="24"/>
        </w:rPr>
        <w:t>1</w:t>
      </w:r>
      <w:r>
        <w:rPr>
          <w:rFonts w:cs="Arial" w:hint="eastAsia"/>
          <w:bCs/>
          <w:sz w:val="24"/>
        </w:rPr>
        <w:t>）</w:t>
      </w:r>
      <w:r w:rsidR="004D3F3A" w:rsidRPr="00077DB9">
        <w:rPr>
          <w:rFonts w:cs="Arial" w:hint="eastAsia"/>
          <w:bCs/>
          <w:sz w:val="24"/>
        </w:rPr>
        <w:t>－</w:t>
      </w:r>
      <w:r>
        <w:rPr>
          <w:rFonts w:cs="Arial" w:hint="eastAsia"/>
          <w:bCs/>
          <w:sz w:val="24"/>
        </w:rPr>
        <w:t>（</w:t>
      </w:r>
      <w:r w:rsidR="00077DB9" w:rsidRPr="00077DB9">
        <w:rPr>
          <w:rFonts w:cs="Arial"/>
          <w:bCs/>
          <w:sz w:val="24"/>
        </w:rPr>
        <w:t>9</w:t>
      </w:r>
      <w:r>
        <w:rPr>
          <w:rFonts w:cs="Arial" w:hint="eastAsia"/>
          <w:bCs/>
          <w:sz w:val="24"/>
        </w:rPr>
        <w:t>）</w:t>
      </w:r>
      <w:r w:rsidR="00077DB9" w:rsidRPr="00077DB9">
        <w:rPr>
          <w:rFonts w:cs="Arial" w:hint="eastAsia"/>
          <w:bCs/>
          <w:sz w:val="24"/>
        </w:rPr>
        <w:t>项规定的方法对基金资产进行估值，均应被认为采用了适当的估值方法。</w:t>
      </w:r>
      <w:r w:rsidR="00077DB9" w:rsidRPr="00077DB9">
        <w:rPr>
          <w:rFonts w:cs="Arial"/>
          <w:bCs/>
          <w:sz w:val="24"/>
        </w:rPr>
        <w:t xml:space="preserve"> </w:t>
      </w:r>
    </w:p>
    <w:p w14:paraId="3C0BDCC8" w14:textId="77777777" w:rsidR="00077DB9" w:rsidRP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11</w:t>
      </w:r>
      <w:r>
        <w:rPr>
          <w:rFonts w:cs="Arial" w:hint="eastAsia"/>
          <w:bCs/>
          <w:sz w:val="24"/>
        </w:rPr>
        <w:t>）</w:t>
      </w:r>
      <w:r w:rsidR="00077DB9" w:rsidRPr="00077DB9">
        <w:rPr>
          <w:rFonts w:cs="Arial" w:hint="eastAsia"/>
          <w:bCs/>
          <w:sz w:val="24"/>
        </w:rPr>
        <w:t>其他资产按法律法规或监管机构有关规定进行估值。</w:t>
      </w:r>
      <w:r w:rsidR="00077DB9" w:rsidRPr="00077DB9">
        <w:rPr>
          <w:rFonts w:cs="Arial"/>
          <w:bCs/>
          <w:sz w:val="24"/>
        </w:rPr>
        <w:t xml:space="preserve"> </w:t>
      </w:r>
    </w:p>
    <w:p w14:paraId="2E21C5B1" w14:textId="1FC6C759" w:rsidR="00077DB9" w:rsidRDefault="009A0BA9" w:rsidP="00077DB9">
      <w:pPr>
        <w:widowControl/>
        <w:adjustRightInd w:val="0"/>
        <w:snapToGrid w:val="0"/>
        <w:spacing w:line="360" w:lineRule="auto"/>
        <w:ind w:firstLineChars="200" w:firstLine="480"/>
        <w:rPr>
          <w:rFonts w:cs="Arial"/>
          <w:bCs/>
          <w:sz w:val="24"/>
        </w:rPr>
      </w:pPr>
      <w:r>
        <w:rPr>
          <w:rFonts w:cs="Arial" w:hint="eastAsia"/>
          <w:bCs/>
          <w:sz w:val="24"/>
        </w:rPr>
        <w:t>（</w:t>
      </w:r>
      <w:r w:rsidR="00077DB9" w:rsidRPr="00077DB9">
        <w:rPr>
          <w:rFonts w:cs="Arial"/>
          <w:bCs/>
          <w:sz w:val="24"/>
        </w:rPr>
        <w:t>12</w:t>
      </w:r>
      <w:r w:rsidRPr="009964A6">
        <w:rPr>
          <w:rFonts w:hint="eastAsia"/>
          <w:sz w:val="24"/>
        </w:rPr>
        <w:t>）</w:t>
      </w:r>
      <w:r w:rsidR="00077DB9" w:rsidRPr="009964A6">
        <w:rPr>
          <w:rFonts w:hint="eastAsia"/>
          <w:sz w:val="24"/>
        </w:rPr>
        <w:t>如有确凿证据表明按上述方法进行估值不能客观反映其公允价值的，基金管理人可根据具体情况与基金托管人商定后，按最能反映公允价值的价格估值。</w:t>
      </w:r>
      <w:r w:rsidR="00077DB9" w:rsidRPr="00077DB9">
        <w:rPr>
          <w:rFonts w:cs="Arial"/>
          <w:bCs/>
          <w:sz w:val="24"/>
        </w:rPr>
        <w:t xml:space="preserve"> </w:t>
      </w:r>
    </w:p>
    <w:p w14:paraId="60A9D364" w14:textId="1292929C" w:rsidR="00077DB9" w:rsidRPr="009964A6" w:rsidRDefault="009A0BA9" w:rsidP="009964A6">
      <w:pPr>
        <w:widowControl/>
        <w:adjustRightInd w:val="0"/>
        <w:snapToGrid w:val="0"/>
        <w:spacing w:line="360" w:lineRule="auto"/>
        <w:ind w:firstLineChars="200" w:firstLine="480"/>
        <w:rPr>
          <w:sz w:val="24"/>
        </w:rPr>
      </w:pPr>
      <w:r w:rsidRPr="009964A6">
        <w:rPr>
          <w:rFonts w:hint="eastAsia"/>
          <w:sz w:val="24"/>
        </w:rPr>
        <w:t>（</w:t>
      </w:r>
      <w:r w:rsidR="00374421" w:rsidRPr="00077DB9">
        <w:rPr>
          <w:rFonts w:cs="Arial"/>
          <w:bCs/>
          <w:sz w:val="24"/>
        </w:rPr>
        <w:t>1</w:t>
      </w:r>
      <w:r w:rsidR="00C557EB">
        <w:rPr>
          <w:rFonts w:cs="Arial" w:hint="eastAsia"/>
          <w:bCs/>
          <w:sz w:val="24"/>
        </w:rPr>
        <w:t>3</w:t>
      </w:r>
      <w:r w:rsidRPr="009964A6">
        <w:rPr>
          <w:rFonts w:hint="eastAsia"/>
          <w:sz w:val="24"/>
        </w:rPr>
        <w:t>）</w:t>
      </w:r>
      <w:r w:rsidR="00077DB9" w:rsidRPr="009964A6">
        <w:rPr>
          <w:rFonts w:hint="eastAsia"/>
          <w:sz w:val="24"/>
        </w:rPr>
        <w:t>相关法律法规以及监管部门有强制规定的，从其规定。如有新增事项，按国家最新规定估值。</w:t>
      </w:r>
      <w:r w:rsidR="00077DB9" w:rsidRPr="00077DB9">
        <w:rPr>
          <w:rFonts w:cs="Arial"/>
          <w:bCs/>
          <w:sz w:val="24"/>
        </w:rPr>
        <w:t xml:space="preserve"> </w:t>
      </w:r>
    </w:p>
    <w:p w14:paraId="6E1F9717" w14:textId="0B6CD35B" w:rsidR="00077DB9" w:rsidRPr="00077DB9" w:rsidRDefault="00077DB9" w:rsidP="009964A6">
      <w:pPr>
        <w:widowControl/>
        <w:adjustRightInd w:val="0"/>
        <w:snapToGrid w:val="0"/>
        <w:spacing w:line="360" w:lineRule="auto"/>
        <w:ind w:firstLineChars="200" w:firstLine="480"/>
        <w:rPr>
          <w:rFonts w:cs="Arial"/>
          <w:bCs/>
          <w:sz w:val="24"/>
        </w:rPr>
      </w:pPr>
      <w:r w:rsidRPr="00077DB9">
        <w:rPr>
          <w:rFonts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r w:rsidRPr="00077DB9">
        <w:rPr>
          <w:rFonts w:cs="Arial"/>
          <w:bCs/>
          <w:sz w:val="24"/>
        </w:rPr>
        <w:t xml:space="preserve"> </w:t>
      </w:r>
    </w:p>
    <w:p w14:paraId="4CF43F8C" w14:textId="68F4F13E" w:rsidR="00077DB9" w:rsidRDefault="00077DB9" w:rsidP="00841830">
      <w:pPr>
        <w:adjustRightInd w:val="0"/>
        <w:snapToGrid w:val="0"/>
        <w:spacing w:line="360" w:lineRule="auto"/>
        <w:ind w:firstLine="480"/>
        <w:rPr>
          <w:rFonts w:cs="Arial"/>
          <w:bCs/>
          <w:sz w:val="24"/>
        </w:rPr>
      </w:pPr>
      <w:r w:rsidRPr="00077DB9">
        <w:rPr>
          <w:rFonts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BDB883" w14:textId="77777777" w:rsidR="006E45BA" w:rsidRPr="00B55DA4" w:rsidRDefault="006E45BA" w:rsidP="00841830">
      <w:pPr>
        <w:adjustRightInd w:val="0"/>
        <w:snapToGrid w:val="0"/>
        <w:spacing w:line="360" w:lineRule="auto"/>
        <w:ind w:firstLine="480"/>
        <w:rPr>
          <w:rStyle w:val="read"/>
          <w:rFonts w:cs="Arial"/>
          <w:sz w:val="24"/>
        </w:rPr>
      </w:pPr>
      <w:bookmarkStart w:id="105" w:name="_Hlt88821719"/>
      <w:bookmarkStart w:id="106" w:name="_Hlt88900318"/>
      <w:bookmarkEnd w:id="105"/>
      <w:bookmarkEnd w:id="106"/>
      <w:r w:rsidRPr="00B55DA4">
        <w:rPr>
          <w:rStyle w:val="read"/>
          <w:rFonts w:cs="Arial" w:hint="eastAsia"/>
          <w:sz w:val="24"/>
        </w:rPr>
        <w:t>3.</w:t>
      </w:r>
      <w:r w:rsidRPr="00B55DA4">
        <w:rPr>
          <w:rStyle w:val="read"/>
          <w:rFonts w:cs="Arial" w:hint="eastAsia"/>
          <w:sz w:val="24"/>
        </w:rPr>
        <w:t>特殊情形的处理</w:t>
      </w:r>
    </w:p>
    <w:p w14:paraId="245C5587" w14:textId="1010D607" w:rsidR="006E45BA" w:rsidRPr="00B55DA4" w:rsidRDefault="006E45BA" w:rsidP="00841830">
      <w:pPr>
        <w:adjustRightInd w:val="0"/>
        <w:snapToGrid w:val="0"/>
        <w:spacing w:line="360" w:lineRule="auto"/>
        <w:ind w:firstLineChars="200" w:firstLine="480"/>
        <w:rPr>
          <w:rStyle w:val="read"/>
          <w:sz w:val="24"/>
        </w:rPr>
      </w:pPr>
      <w:r w:rsidRPr="00B55DA4">
        <w:rPr>
          <w:rStyle w:val="read"/>
          <w:rFonts w:cs="Arial" w:hint="eastAsia"/>
          <w:sz w:val="24"/>
        </w:rPr>
        <w:t>基金管理人、基金托管人按估值方法的第</w:t>
      </w:r>
      <w:r w:rsidR="008403F4">
        <w:rPr>
          <w:rStyle w:val="read"/>
          <w:rFonts w:cs="Arial" w:hint="eastAsia"/>
          <w:sz w:val="24"/>
        </w:rPr>
        <w:t>（</w:t>
      </w:r>
      <w:r w:rsidR="00077DB9">
        <w:rPr>
          <w:rStyle w:val="read"/>
          <w:rFonts w:cs="Arial" w:hint="eastAsia"/>
          <w:sz w:val="24"/>
        </w:rPr>
        <w:t>12</w:t>
      </w:r>
      <w:r w:rsidR="008403F4">
        <w:rPr>
          <w:rStyle w:val="read"/>
          <w:rFonts w:cs="Arial" w:hint="eastAsia"/>
          <w:sz w:val="24"/>
        </w:rPr>
        <w:t>）</w:t>
      </w:r>
      <w:r w:rsidRPr="00B55DA4">
        <w:rPr>
          <w:rStyle w:val="read"/>
          <w:rFonts w:cs="Arial" w:hint="eastAsia"/>
          <w:sz w:val="24"/>
        </w:rPr>
        <w:t>项进行估值时，所造成的误差不作为基金份</w:t>
      </w:r>
      <w:r w:rsidRPr="00B55DA4">
        <w:rPr>
          <w:rStyle w:val="read"/>
          <w:rFonts w:hint="eastAsia"/>
          <w:sz w:val="24"/>
        </w:rPr>
        <w:t>额净值错误处理。</w:t>
      </w:r>
    </w:p>
    <w:p w14:paraId="0549F104" w14:textId="4B896956" w:rsidR="00D70DED" w:rsidRDefault="00D70DED" w:rsidP="004A32EB">
      <w:pPr>
        <w:spacing w:line="360" w:lineRule="auto"/>
        <w:ind w:firstLineChars="200" w:firstLine="480"/>
        <w:rPr>
          <w:bCs/>
          <w:sz w:val="24"/>
        </w:rPr>
      </w:pPr>
      <w:r w:rsidRPr="00B31C65">
        <w:rPr>
          <w:bCs/>
          <w:sz w:val="24"/>
        </w:rPr>
        <w:t>对于因税收规定调整或其他原因导致基金实际交纳税金与基金按照权责发生制进行估值的应交税金有差异的，相关估值调整不作为基金资产估值错误处理。</w:t>
      </w:r>
    </w:p>
    <w:p w14:paraId="00AFD92F" w14:textId="77777777" w:rsidR="00D70DED" w:rsidRDefault="00D70DED" w:rsidP="004A32EB">
      <w:pPr>
        <w:spacing w:line="360" w:lineRule="auto"/>
        <w:ind w:firstLineChars="200" w:firstLine="480"/>
        <w:rPr>
          <w:bCs/>
          <w:sz w:val="24"/>
        </w:rPr>
      </w:pPr>
      <w:r w:rsidRPr="00B31C65">
        <w:rPr>
          <w:bCs/>
          <w:sz w:val="24"/>
        </w:rPr>
        <w:t>全球投资涉及不同市场及时区，由于时差、通讯或其他非可控的客观原因，在本基金管理人和本基金托管人协商一致的时间点前无法确认的交易，导致的对</w:t>
      </w:r>
      <w:r w:rsidRPr="00B31C65">
        <w:rPr>
          <w:bCs/>
          <w:sz w:val="24"/>
        </w:rPr>
        <w:lastRenderedPageBreak/>
        <w:t>基金资产净值的影响，不作为基金资产估值错误处理。</w:t>
      </w:r>
    </w:p>
    <w:p w14:paraId="752B926C" w14:textId="04A10173" w:rsidR="00043281" w:rsidRPr="00B55DA4" w:rsidRDefault="00043281" w:rsidP="004A32EB">
      <w:pPr>
        <w:spacing w:line="360" w:lineRule="auto"/>
        <w:ind w:firstLineChars="200" w:firstLine="480"/>
        <w:rPr>
          <w:sz w:val="24"/>
        </w:rPr>
      </w:pPr>
      <w:r w:rsidRPr="00B55DA4">
        <w:rPr>
          <w:rFonts w:hint="eastAsia"/>
          <w:bCs/>
          <w:sz w:val="24"/>
        </w:rPr>
        <w:t>由于不可抗力，或</w:t>
      </w:r>
      <w:r w:rsidR="00D70DED">
        <w:rPr>
          <w:rFonts w:hint="eastAsia"/>
          <w:bCs/>
          <w:sz w:val="24"/>
        </w:rPr>
        <w:t>相关</w:t>
      </w:r>
      <w:r w:rsidRPr="00B55DA4">
        <w:rPr>
          <w:rFonts w:hint="eastAsia"/>
          <w:bCs/>
          <w:sz w:val="24"/>
        </w:rPr>
        <w:t>交易所、</w:t>
      </w:r>
      <w:r w:rsidR="00D70DED">
        <w:rPr>
          <w:rFonts w:hint="eastAsia"/>
          <w:bCs/>
          <w:sz w:val="24"/>
        </w:rPr>
        <w:t>外汇市场及</w:t>
      </w:r>
      <w:r w:rsidRPr="00B55DA4">
        <w:rPr>
          <w:rFonts w:hint="eastAsia"/>
          <w:bCs/>
          <w:sz w:val="24"/>
        </w:rPr>
        <w:t>登记结算公司</w:t>
      </w:r>
      <w:r w:rsidR="00D70DED">
        <w:rPr>
          <w:rFonts w:hint="eastAsia"/>
          <w:bCs/>
          <w:sz w:val="24"/>
        </w:rPr>
        <w:t>、数据服务机构</w:t>
      </w:r>
      <w:r w:rsidRPr="00B55DA4">
        <w:rPr>
          <w:rFonts w:hint="eastAsia"/>
          <w:bCs/>
          <w:sz w:val="24"/>
        </w:rPr>
        <w:t>发送的数据错误等原因，基金管理人和基金托管人虽然已经采取必要、适当、合理的措施进行检查，但是未能发现该错误而造成的基金资产</w:t>
      </w:r>
      <w:r w:rsidR="006D0B00" w:rsidRPr="00B55DA4">
        <w:rPr>
          <w:rFonts w:hint="eastAsia"/>
          <w:bCs/>
          <w:sz w:val="24"/>
        </w:rPr>
        <w:t>净值计算</w:t>
      </w:r>
      <w:r w:rsidRPr="00B55DA4">
        <w:rPr>
          <w:rFonts w:hint="eastAsia"/>
          <w:bCs/>
          <w:sz w:val="24"/>
        </w:rPr>
        <w:t>错误，基金管理人、基金托管人可以免除赔偿责任。</w:t>
      </w:r>
      <w:r w:rsidRPr="00B55DA4">
        <w:rPr>
          <w:rFonts w:hint="eastAsia"/>
          <w:sz w:val="24"/>
        </w:rPr>
        <w:t>但基金管理人、基金托管人应积极采取必要的措施减轻或消除由此造成的影响。</w:t>
      </w:r>
    </w:p>
    <w:p w14:paraId="239D3BD6" w14:textId="77777777" w:rsidR="006E45BA" w:rsidRPr="00B55DA4" w:rsidRDefault="006E45BA" w:rsidP="00841830">
      <w:pPr>
        <w:adjustRightInd w:val="0"/>
        <w:snapToGrid w:val="0"/>
        <w:spacing w:line="360" w:lineRule="auto"/>
        <w:ind w:firstLineChars="200" w:firstLine="480"/>
        <w:rPr>
          <w:rStyle w:val="read"/>
          <w:sz w:val="24"/>
        </w:rPr>
      </w:pPr>
      <w:r w:rsidRPr="00B55DA4">
        <w:rPr>
          <w:rStyle w:val="read"/>
          <w:rFonts w:hint="eastAsia"/>
          <w:sz w:val="24"/>
        </w:rPr>
        <w:t>（三）基金份额净值错误的处理方式</w:t>
      </w:r>
    </w:p>
    <w:p w14:paraId="620D56D5" w14:textId="2DD6FE19" w:rsidR="006E45BA" w:rsidRPr="00B55DA4" w:rsidRDefault="006E45BA" w:rsidP="00841830">
      <w:pPr>
        <w:adjustRightInd w:val="0"/>
        <w:snapToGrid w:val="0"/>
        <w:spacing w:line="360" w:lineRule="auto"/>
        <w:ind w:firstLineChars="200" w:firstLine="480"/>
        <w:rPr>
          <w:rStyle w:val="read"/>
          <w:sz w:val="24"/>
        </w:rPr>
      </w:pPr>
      <w:r w:rsidRPr="00B55DA4">
        <w:rPr>
          <w:rStyle w:val="read"/>
          <w:rFonts w:hint="eastAsia"/>
          <w:sz w:val="24"/>
        </w:rPr>
        <w:t>1.</w:t>
      </w:r>
      <w:r w:rsidRPr="00B55DA4">
        <w:rPr>
          <w:rStyle w:val="read"/>
          <w:rFonts w:hint="eastAsia"/>
          <w:sz w:val="24"/>
        </w:rPr>
        <w:t>当基金份额净值小数点后</w:t>
      </w:r>
      <w:r w:rsidR="003528E7">
        <w:rPr>
          <w:rStyle w:val="read"/>
          <w:rFonts w:hint="eastAsia"/>
          <w:sz w:val="24"/>
        </w:rPr>
        <w:t>4</w:t>
      </w:r>
      <w:r w:rsidRPr="00B55DA4">
        <w:rPr>
          <w:rStyle w:val="read"/>
          <w:rFonts w:hint="eastAsia"/>
          <w:sz w:val="24"/>
        </w:rPr>
        <w:t>位以内</w:t>
      </w:r>
      <w:r w:rsidR="0080797B">
        <w:rPr>
          <w:rStyle w:val="read"/>
          <w:rFonts w:hint="eastAsia"/>
          <w:sz w:val="24"/>
        </w:rPr>
        <w:t>（</w:t>
      </w:r>
      <w:r w:rsidRPr="00B55DA4">
        <w:rPr>
          <w:rStyle w:val="read"/>
          <w:rFonts w:hint="eastAsia"/>
          <w:sz w:val="24"/>
        </w:rPr>
        <w:t>含第</w:t>
      </w:r>
      <w:r w:rsidR="003528E7">
        <w:rPr>
          <w:rStyle w:val="read"/>
          <w:rFonts w:hint="eastAsia"/>
          <w:sz w:val="24"/>
        </w:rPr>
        <w:t>4</w:t>
      </w:r>
      <w:r w:rsidRPr="00B55DA4">
        <w:rPr>
          <w:rStyle w:val="read"/>
          <w:rFonts w:hint="eastAsia"/>
          <w:sz w:val="24"/>
        </w:rPr>
        <w:t>位</w:t>
      </w:r>
      <w:r w:rsidR="0080797B">
        <w:rPr>
          <w:rStyle w:val="read"/>
          <w:rFonts w:hint="eastAsia"/>
          <w:sz w:val="24"/>
        </w:rPr>
        <w:t>）</w:t>
      </w:r>
      <w:r w:rsidRPr="00B55DA4">
        <w:rPr>
          <w:rStyle w:val="read"/>
          <w:rFonts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B55DA4">
        <w:rPr>
          <w:rStyle w:val="read"/>
          <w:rFonts w:hint="eastAsia"/>
          <w:sz w:val="24"/>
        </w:rPr>
        <w:t>0.25%</w:t>
      </w:r>
      <w:r w:rsidRPr="00B55DA4">
        <w:rPr>
          <w:rStyle w:val="read"/>
          <w:rFonts w:hint="eastAsia"/>
          <w:sz w:val="24"/>
        </w:rPr>
        <w:t>时，基金管理人应当通报基金托管人并报中国证监会备案</w:t>
      </w:r>
      <w:r w:rsidRPr="00B55DA4">
        <w:rPr>
          <w:rFonts w:cs="Arial" w:hint="eastAsia"/>
          <w:sz w:val="24"/>
        </w:rPr>
        <w:t>；错误偏差达到基金份额净值的</w:t>
      </w:r>
      <w:r w:rsidRPr="00B55DA4">
        <w:rPr>
          <w:rFonts w:hint="eastAsia"/>
          <w:sz w:val="24"/>
        </w:rPr>
        <w:t>0.5%</w:t>
      </w:r>
      <w:r w:rsidRPr="00B55DA4">
        <w:rPr>
          <w:rFonts w:hint="eastAsia"/>
          <w:sz w:val="24"/>
        </w:rPr>
        <w:t>时，基金管理人应当公告</w:t>
      </w:r>
      <w:r w:rsidRPr="00B55DA4">
        <w:rPr>
          <w:rStyle w:val="read"/>
          <w:rFonts w:hint="eastAsia"/>
          <w:sz w:val="24"/>
        </w:rPr>
        <w:t>；当发生净值计算错误时，由基金管理人负责处理，由此给基金份额持有人和基金造成损失的，应由基金管理人先行赔付，基金管理人按差错情形，有权向其他当事人追偿。</w:t>
      </w:r>
    </w:p>
    <w:p w14:paraId="34C91E45" w14:textId="77777777" w:rsidR="006E45BA" w:rsidRPr="00B55DA4" w:rsidRDefault="006E45BA" w:rsidP="00841830">
      <w:pPr>
        <w:adjustRightInd w:val="0"/>
        <w:snapToGrid w:val="0"/>
        <w:spacing w:line="360" w:lineRule="auto"/>
        <w:ind w:firstLineChars="200" w:firstLine="480"/>
        <w:rPr>
          <w:rStyle w:val="read"/>
          <w:sz w:val="24"/>
        </w:rPr>
      </w:pPr>
      <w:r w:rsidRPr="00B55DA4">
        <w:rPr>
          <w:rStyle w:val="read"/>
          <w:rFonts w:hint="eastAsia"/>
          <w:sz w:val="24"/>
        </w:rPr>
        <w:t>2.</w:t>
      </w:r>
      <w:r w:rsidRPr="00B55DA4">
        <w:rPr>
          <w:rStyle w:val="read"/>
          <w:rFonts w:hint="eastAsia"/>
          <w:sz w:val="24"/>
        </w:rPr>
        <w:t>当基金份额净值计算差错给基金和基金份额持有人造成损失需要进行赔偿时，基金管理人和基金托管人应根据实际情况界定双方承担的责任，经确认后按以下条款进行赔偿：</w:t>
      </w:r>
    </w:p>
    <w:p w14:paraId="229AFE55" w14:textId="77777777" w:rsidR="006E45BA" w:rsidRPr="00B55DA4" w:rsidRDefault="006E45BA" w:rsidP="00841830">
      <w:pPr>
        <w:adjustRightInd w:val="0"/>
        <w:snapToGrid w:val="0"/>
        <w:spacing w:line="360" w:lineRule="auto"/>
        <w:ind w:firstLineChars="200" w:firstLine="480"/>
        <w:rPr>
          <w:rFonts w:cs="Arial"/>
          <w:sz w:val="24"/>
        </w:rPr>
      </w:pPr>
      <w:r w:rsidRPr="00B55DA4">
        <w:rPr>
          <w:rStyle w:val="read"/>
          <w:rFonts w:hint="eastAsia"/>
          <w:sz w:val="24"/>
        </w:rPr>
        <w:t>(1)</w:t>
      </w:r>
      <w:r w:rsidRPr="00B55DA4">
        <w:rPr>
          <w:rStyle w:val="read"/>
          <w:sz w:val="24"/>
        </w:rPr>
        <w:t>本基金的基金会计责任方由基金管理人担任</w:t>
      </w:r>
      <w:r w:rsidRPr="00B55DA4">
        <w:rPr>
          <w:rStyle w:val="read"/>
          <w:rFonts w:hint="eastAsia"/>
          <w:sz w:val="24"/>
        </w:rPr>
        <w:t>，</w:t>
      </w:r>
      <w:r w:rsidRPr="00B55DA4">
        <w:rPr>
          <w:rStyle w:val="read"/>
          <w:sz w:val="24"/>
        </w:rPr>
        <w:t>与本基金有关的会计问题，如经双方在平等基础上充分讨论后，</w:t>
      </w:r>
      <w:r w:rsidRPr="00B55DA4">
        <w:rPr>
          <w:rStyle w:val="read"/>
          <w:rFonts w:hint="eastAsia"/>
          <w:sz w:val="24"/>
        </w:rPr>
        <w:t>尚不能达成一致时，</w:t>
      </w:r>
      <w:r w:rsidRPr="00B55DA4">
        <w:rPr>
          <w:rStyle w:val="read"/>
          <w:sz w:val="24"/>
        </w:rPr>
        <w:t>按基金</w:t>
      </w:r>
      <w:r w:rsidRPr="00B55DA4">
        <w:rPr>
          <w:rStyle w:val="read"/>
          <w:rFonts w:hint="eastAsia"/>
          <w:sz w:val="24"/>
        </w:rPr>
        <w:t>管理人</w:t>
      </w:r>
      <w:r w:rsidRPr="00B55DA4">
        <w:rPr>
          <w:rStyle w:val="read"/>
          <w:sz w:val="24"/>
        </w:rPr>
        <w:t>的建议执行</w:t>
      </w:r>
      <w:r w:rsidRPr="00B55DA4">
        <w:rPr>
          <w:rStyle w:val="read"/>
          <w:rFonts w:hint="eastAsia"/>
          <w:sz w:val="24"/>
        </w:rPr>
        <w:t>，由此给基金份额持有人和基金财产造成的</w:t>
      </w:r>
      <w:r w:rsidRPr="00B55DA4">
        <w:rPr>
          <w:rFonts w:cs="Arial" w:hint="eastAsia"/>
          <w:sz w:val="24"/>
        </w:rPr>
        <w:t>损失，由基金管理人负责赔付。</w:t>
      </w:r>
    </w:p>
    <w:p w14:paraId="2F1BBE60"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(2)</w:t>
      </w:r>
      <w:r w:rsidRPr="00B55DA4">
        <w:rPr>
          <w:rFonts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责任。</w:t>
      </w:r>
    </w:p>
    <w:p w14:paraId="566324E4"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48B2BA0"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(4)</w:t>
      </w:r>
      <w:r w:rsidRPr="00B55DA4">
        <w:rPr>
          <w:rFonts w:hint="eastAsia"/>
          <w:kern w:val="0"/>
          <w:sz w:val="24"/>
        </w:rPr>
        <w:t>由于基金管理人提供的信息错误（包括但不限于基金申购或赎回金额等），</w:t>
      </w:r>
      <w:r w:rsidRPr="00B55DA4">
        <w:rPr>
          <w:rFonts w:hint="eastAsia"/>
          <w:kern w:val="0"/>
          <w:sz w:val="24"/>
        </w:rPr>
        <w:lastRenderedPageBreak/>
        <w:t>进而导致基金份额净值计算错误而引起的基金份额持有人和基金财产的损失，由基金管理人负责赔付。</w:t>
      </w:r>
    </w:p>
    <w:p w14:paraId="5A156912" w14:textId="77777777" w:rsidR="006E45BA" w:rsidRPr="00B55DA4" w:rsidRDefault="006D0B00" w:rsidP="00841830">
      <w:pPr>
        <w:adjustRightInd w:val="0"/>
        <w:snapToGrid w:val="0"/>
        <w:spacing w:line="360" w:lineRule="auto"/>
        <w:ind w:firstLineChars="200" w:firstLine="480"/>
        <w:rPr>
          <w:rFonts w:cs="Arial"/>
          <w:sz w:val="24"/>
        </w:rPr>
      </w:pPr>
      <w:r w:rsidRPr="00B55DA4">
        <w:rPr>
          <w:rFonts w:hint="eastAsia"/>
          <w:kern w:val="0"/>
          <w:sz w:val="24"/>
          <w:lang w:val="en-GB"/>
        </w:rPr>
        <w:t>3</w:t>
      </w:r>
      <w:r w:rsidR="006E45BA" w:rsidRPr="00B55DA4">
        <w:rPr>
          <w:rFonts w:cs="Arial" w:hint="eastAsia"/>
          <w:sz w:val="24"/>
        </w:rPr>
        <w:t>.</w:t>
      </w:r>
      <w:r w:rsidR="006E45BA" w:rsidRPr="00B55DA4">
        <w:rPr>
          <w:rFonts w:cs="Arial" w:hint="eastAsia"/>
          <w:sz w:val="24"/>
        </w:rPr>
        <w:t>基金管理人和基金托管人由于各自技术系统设置而产生的净值计算尾差，以基金管理人计算结果为准。</w:t>
      </w:r>
    </w:p>
    <w:p w14:paraId="026CD07A" w14:textId="77777777" w:rsidR="006E45BA" w:rsidRPr="00B55DA4" w:rsidRDefault="006D0B00" w:rsidP="00841830">
      <w:pPr>
        <w:adjustRightInd w:val="0"/>
        <w:snapToGrid w:val="0"/>
        <w:spacing w:line="360" w:lineRule="auto"/>
        <w:ind w:firstLineChars="200" w:firstLine="480"/>
        <w:rPr>
          <w:rFonts w:cs="Arial"/>
          <w:sz w:val="24"/>
        </w:rPr>
      </w:pPr>
      <w:r w:rsidRPr="00B55DA4">
        <w:rPr>
          <w:rFonts w:hint="eastAsia"/>
          <w:kern w:val="0"/>
          <w:sz w:val="24"/>
          <w:lang w:val="en-GB"/>
        </w:rPr>
        <w:t>4</w:t>
      </w:r>
      <w:r w:rsidR="006E45BA" w:rsidRPr="00B55DA4">
        <w:rPr>
          <w:rFonts w:cs="Arial" w:hint="eastAsia"/>
          <w:sz w:val="24"/>
        </w:rPr>
        <w:t>.</w:t>
      </w:r>
      <w:r w:rsidR="006E45BA" w:rsidRPr="00B55DA4">
        <w:rPr>
          <w:rFonts w:cs="Arial" w:hint="eastAsia"/>
          <w:sz w:val="24"/>
        </w:rPr>
        <w:t>前述内容如法律法规或者监管部门另有规定的，从其规定。如果行业另有通行做法，双方当事人应本着平等和保护基金份额持有人利益的原则进行协商。</w:t>
      </w:r>
    </w:p>
    <w:p w14:paraId="2386923E" w14:textId="59256F08"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（四）暂停估值的情形</w:t>
      </w:r>
    </w:p>
    <w:p w14:paraId="7CA517A8" w14:textId="77777777"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1.</w:t>
      </w:r>
      <w:r w:rsidRPr="00B55DA4">
        <w:rPr>
          <w:rFonts w:cs="Arial" w:hint="eastAsia"/>
          <w:sz w:val="24"/>
        </w:rPr>
        <w:t>基金投资所涉及的证券</w:t>
      </w:r>
      <w:r w:rsidR="007B2D1A" w:rsidRPr="00B55DA4">
        <w:rPr>
          <w:rFonts w:hint="eastAsia"/>
          <w:bCs/>
          <w:sz w:val="24"/>
        </w:rPr>
        <w:t>、期货</w:t>
      </w:r>
      <w:r w:rsidRPr="00B55DA4">
        <w:rPr>
          <w:rFonts w:cs="Arial" w:hint="eastAsia"/>
          <w:sz w:val="24"/>
        </w:rPr>
        <w:t>交易市场遇法定节假日或因其他原因暂停营业时；</w:t>
      </w:r>
    </w:p>
    <w:p w14:paraId="648995A5" w14:textId="77777777" w:rsidR="006E45BA"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2.</w:t>
      </w:r>
      <w:r w:rsidRPr="00B55DA4">
        <w:rPr>
          <w:rFonts w:cs="Arial" w:hint="eastAsia"/>
          <w:sz w:val="24"/>
        </w:rPr>
        <w:t>因不可抗力致使基金管理人、基金托管人无法准确评估基金资产价值时；</w:t>
      </w:r>
    </w:p>
    <w:p w14:paraId="4D0C344B" w14:textId="1C0F171B" w:rsidR="005A6B6D" w:rsidRPr="00B55DA4" w:rsidRDefault="005A6B6D" w:rsidP="00841830">
      <w:pPr>
        <w:adjustRightInd w:val="0"/>
        <w:snapToGrid w:val="0"/>
        <w:spacing w:line="360" w:lineRule="auto"/>
        <w:ind w:firstLineChars="200" w:firstLine="480"/>
        <w:outlineLvl w:val="0"/>
        <w:rPr>
          <w:rFonts w:cs="Arial"/>
          <w:sz w:val="24"/>
        </w:rPr>
      </w:pPr>
      <w:r>
        <w:rPr>
          <w:rFonts w:cs="Arial" w:hint="eastAsia"/>
          <w:sz w:val="24"/>
        </w:rPr>
        <w:t>3.</w:t>
      </w:r>
      <w:r w:rsidRPr="005A6B6D">
        <w:rPr>
          <w:rFonts w:cs="Arial" w:hint="eastAsia"/>
          <w:sz w:val="24"/>
        </w:rPr>
        <w:t>当前一估值日基金资产净值</w:t>
      </w:r>
      <w:r w:rsidRPr="005A6B6D">
        <w:rPr>
          <w:rFonts w:cs="Arial" w:hint="eastAsia"/>
          <w:sz w:val="24"/>
        </w:rPr>
        <w:t>50%</w:t>
      </w:r>
      <w:r w:rsidRPr="005A6B6D">
        <w:rPr>
          <w:rFonts w:cs="Arial" w:hint="eastAsia"/>
          <w:sz w:val="24"/>
        </w:rPr>
        <w:t>以上的资产出现无可参考的活跃市场价格且采用估值技术仍导致公允价值存在重大不确定性时，经与基金托管人协商确认</w:t>
      </w:r>
      <w:r w:rsidR="004110CE">
        <w:rPr>
          <w:rFonts w:cs="Arial" w:hint="eastAsia"/>
          <w:sz w:val="24"/>
        </w:rPr>
        <w:t>后</w:t>
      </w:r>
      <w:r w:rsidR="00B23D56">
        <w:rPr>
          <w:rFonts w:cs="Arial" w:hint="eastAsia"/>
          <w:sz w:val="24"/>
        </w:rPr>
        <w:t>的</w:t>
      </w:r>
      <w:r w:rsidRPr="005A6B6D">
        <w:rPr>
          <w:rFonts w:cs="Arial" w:hint="eastAsia"/>
          <w:sz w:val="24"/>
        </w:rPr>
        <w:t>；</w:t>
      </w:r>
    </w:p>
    <w:p w14:paraId="03A8ACDA" w14:textId="09F635A3" w:rsidR="006E45BA" w:rsidRPr="00B55DA4" w:rsidRDefault="005A6B6D" w:rsidP="00340673">
      <w:pPr>
        <w:adjustRightInd w:val="0"/>
        <w:snapToGrid w:val="0"/>
        <w:spacing w:line="360" w:lineRule="auto"/>
        <w:ind w:firstLineChars="200" w:firstLine="480"/>
        <w:outlineLvl w:val="0"/>
        <w:rPr>
          <w:rFonts w:cs="Arial"/>
          <w:sz w:val="24"/>
        </w:rPr>
      </w:pPr>
      <w:r>
        <w:rPr>
          <w:rFonts w:cs="Arial" w:hint="eastAsia"/>
          <w:bCs/>
          <w:sz w:val="24"/>
        </w:rPr>
        <w:t>4</w:t>
      </w:r>
      <w:r w:rsidR="00365876">
        <w:rPr>
          <w:rFonts w:cs="Arial" w:hint="eastAsia"/>
          <w:bCs/>
          <w:sz w:val="24"/>
        </w:rPr>
        <w:t>.</w:t>
      </w:r>
      <w:r w:rsidR="006E45BA" w:rsidRPr="00B55DA4">
        <w:rPr>
          <w:rFonts w:cs="Arial" w:hint="eastAsia"/>
          <w:sz w:val="24"/>
        </w:rPr>
        <w:t>中国证监会和《基金合同》认定的其他情形。</w:t>
      </w:r>
    </w:p>
    <w:p w14:paraId="78FBE323" w14:textId="77777777"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（五）基金会计制度</w:t>
      </w:r>
    </w:p>
    <w:p w14:paraId="72459B8A"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按国家有关部门规定的会计制度执行。</w:t>
      </w:r>
    </w:p>
    <w:p w14:paraId="736CF7A3" w14:textId="77777777"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（六）基金账册的建立</w:t>
      </w:r>
    </w:p>
    <w:p w14:paraId="366527D2"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1B563A7" w14:textId="77777777"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（七）基金财务报表与报告的编制和复核</w:t>
      </w:r>
    </w:p>
    <w:p w14:paraId="06BCD8A2"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财务报表的编制</w:t>
      </w:r>
    </w:p>
    <w:p w14:paraId="15CF85F6"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基金财务报表由基金管理人编制，基金托管人复核。</w:t>
      </w:r>
    </w:p>
    <w:p w14:paraId="5552F04E"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报表复核</w:t>
      </w:r>
    </w:p>
    <w:p w14:paraId="69D9B42E"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基金托管人在收到基金管理人编制的基金财务报表后，进行独立的复核。核对不符时，应及时通知基金管理人共同查出原因，进行调整，直至双方数据完全一致。</w:t>
      </w:r>
    </w:p>
    <w:p w14:paraId="5FE22C5D"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财务报表的编制与复核时间安排</w:t>
      </w:r>
    </w:p>
    <w:p w14:paraId="02CCDBF5"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报表的编制</w:t>
      </w:r>
    </w:p>
    <w:p w14:paraId="081EF643"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lastRenderedPageBreak/>
        <w:t>基金管理人应当在每月结束后</w:t>
      </w:r>
      <w:r w:rsidRPr="00B55DA4">
        <w:rPr>
          <w:rFonts w:cs="Arial" w:hint="eastAsia"/>
          <w:sz w:val="24"/>
        </w:rPr>
        <w:t>5</w:t>
      </w:r>
      <w:r w:rsidRPr="00B55DA4">
        <w:rPr>
          <w:rFonts w:cs="Arial" w:hint="eastAsia"/>
          <w:sz w:val="24"/>
        </w:rPr>
        <w:t>个工作日内完成月度报表的编制；在每个季度结束之日起</w:t>
      </w:r>
      <w:r w:rsidRPr="00B55DA4">
        <w:rPr>
          <w:rFonts w:cs="Arial" w:hint="eastAsia"/>
          <w:sz w:val="24"/>
        </w:rPr>
        <w:t>15</w:t>
      </w:r>
      <w:r w:rsidRPr="00B55DA4">
        <w:rPr>
          <w:rFonts w:cs="Arial" w:hint="eastAsia"/>
          <w:sz w:val="24"/>
        </w:rPr>
        <w:t>个工作日内完成基金季度报告的编制；在上半年结束之日起</w:t>
      </w:r>
      <w:r w:rsidRPr="00B55DA4">
        <w:rPr>
          <w:rFonts w:cs="Arial" w:hint="eastAsia"/>
          <w:sz w:val="24"/>
        </w:rPr>
        <w:t>60</w:t>
      </w:r>
      <w:r w:rsidRPr="00B55DA4">
        <w:rPr>
          <w:rFonts w:cs="Arial" w:hint="eastAsia"/>
          <w:sz w:val="24"/>
        </w:rPr>
        <w:t>日内完成基金半年度报告的编制；在每年结束之日起</w:t>
      </w:r>
      <w:r w:rsidRPr="00B55DA4">
        <w:rPr>
          <w:rFonts w:cs="Arial" w:hint="eastAsia"/>
          <w:sz w:val="24"/>
        </w:rPr>
        <w:t>90</w:t>
      </w:r>
      <w:r w:rsidRPr="00B55DA4">
        <w:rPr>
          <w:rFonts w:cs="Arial" w:hint="eastAsia"/>
          <w:sz w:val="24"/>
        </w:rPr>
        <w:t>日内完成基金年度报告的编制。基金年度报告的财务会计报告应当经过审计。《基金合同》生效不足两个月的，基金管理人可以不编制当期季度报告、半年度报告或者年度报告。</w:t>
      </w:r>
    </w:p>
    <w:p w14:paraId="26DA1AEC" w14:textId="77777777" w:rsidR="006E45BA" w:rsidRPr="00B55DA4" w:rsidRDefault="006E45BA" w:rsidP="00841830">
      <w:pPr>
        <w:pStyle w:val="a0"/>
        <w:adjustRightInd w:val="0"/>
        <w:snapToGrid w:val="0"/>
        <w:spacing w:line="360" w:lineRule="auto"/>
        <w:ind w:firstLine="480"/>
        <w:rPr>
          <w:rFonts w:cs="Arial"/>
          <w:sz w:val="24"/>
        </w:rPr>
      </w:pPr>
      <w:r w:rsidRPr="00B55DA4">
        <w:rPr>
          <w:rFonts w:cs="Arial" w:hint="eastAsia"/>
          <w:sz w:val="24"/>
        </w:rPr>
        <w:t>(2)</w:t>
      </w:r>
      <w:r w:rsidRPr="00B55DA4">
        <w:rPr>
          <w:rFonts w:cs="Arial" w:hint="eastAsia"/>
          <w:sz w:val="24"/>
        </w:rPr>
        <w:t>报表的复核</w:t>
      </w:r>
    </w:p>
    <w:p w14:paraId="18478B25" w14:textId="77777777" w:rsidR="006E45BA" w:rsidRPr="00B55DA4" w:rsidRDefault="006E45BA" w:rsidP="00841830">
      <w:pPr>
        <w:pStyle w:val="a0"/>
        <w:adjustRightInd w:val="0"/>
        <w:snapToGrid w:val="0"/>
        <w:spacing w:line="360" w:lineRule="auto"/>
        <w:ind w:firstLine="480"/>
        <w:rPr>
          <w:rFonts w:cs="Arial"/>
          <w:sz w:val="24"/>
        </w:rPr>
      </w:pPr>
      <w:r w:rsidRPr="00B55DA4">
        <w:rPr>
          <w:rFonts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BB1D69C" w14:textId="77777777" w:rsidR="006E45BA" w:rsidRPr="00B55DA4" w:rsidRDefault="006E45BA" w:rsidP="00841830">
      <w:pPr>
        <w:pStyle w:val="a0"/>
        <w:adjustRightInd w:val="0"/>
        <w:snapToGrid w:val="0"/>
        <w:spacing w:line="360" w:lineRule="auto"/>
        <w:ind w:firstLine="480"/>
        <w:rPr>
          <w:rFonts w:cs="Arial"/>
          <w:sz w:val="24"/>
        </w:rPr>
      </w:pPr>
      <w:r w:rsidRPr="00B55DA4">
        <w:rPr>
          <w:rFonts w:cs="Arial" w:hint="eastAsia"/>
          <w:sz w:val="24"/>
        </w:rPr>
        <w:t>基金管理人应留足充分的时间，便于基金托管人复核相关报表及报告。</w:t>
      </w:r>
    </w:p>
    <w:p w14:paraId="4082D76E" w14:textId="77777777" w:rsidR="006E45BA" w:rsidRPr="00B55DA4" w:rsidRDefault="006E45BA" w:rsidP="00841830">
      <w:pPr>
        <w:pStyle w:val="a0"/>
        <w:adjustRightInd w:val="0"/>
        <w:snapToGrid w:val="0"/>
        <w:spacing w:line="360" w:lineRule="auto"/>
        <w:ind w:firstLine="480"/>
        <w:rPr>
          <w:rFonts w:cs="Arial"/>
          <w:sz w:val="24"/>
        </w:rPr>
      </w:pPr>
      <w:r w:rsidRPr="00B55DA4">
        <w:rPr>
          <w:rFonts w:cs="Arial" w:hint="eastAsia"/>
          <w:sz w:val="24"/>
        </w:rPr>
        <w:t>（八）基金管理人应在编制季度报告、半年度报告或者年度报告之前及时向基金托管人提供基金业绩比较基准的基础数据和编制结果。</w:t>
      </w:r>
    </w:p>
    <w:p w14:paraId="768F745B" w14:textId="77777777" w:rsidR="006E45BA" w:rsidRPr="00B55DA4" w:rsidRDefault="006E45BA" w:rsidP="006E45BA">
      <w:pPr>
        <w:pStyle w:val="a0"/>
        <w:adjustRightInd w:val="0"/>
        <w:snapToGrid w:val="0"/>
        <w:spacing w:line="360" w:lineRule="auto"/>
        <w:ind w:firstLineChars="0" w:firstLine="0"/>
        <w:rPr>
          <w:rFonts w:cs="Arial"/>
          <w:sz w:val="24"/>
        </w:rPr>
      </w:pPr>
    </w:p>
    <w:p w14:paraId="786FC409" w14:textId="77777777" w:rsidR="006E45BA" w:rsidRPr="00B55DA4" w:rsidRDefault="006E45BA" w:rsidP="006E45BA">
      <w:pPr>
        <w:pStyle w:val="2"/>
        <w:jc w:val="center"/>
        <w:rPr>
          <w:rFonts w:ascii="Times New Roman" w:eastAsia="宋体" w:hAnsi="Times New Roman"/>
        </w:rPr>
      </w:pPr>
      <w:bookmarkStart w:id="107" w:name="_Toc124325893"/>
      <w:proofErr w:type="spellStart"/>
      <w:r w:rsidRPr="00B55DA4">
        <w:rPr>
          <w:rFonts w:ascii="Times New Roman" w:eastAsia="宋体" w:hint="eastAsia"/>
        </w:rPr>
        <w:t>九、基金收益分配</w:t>
      </w:r>
      <w:bookmarkEnd w:id="107"/>
      <w:proofErr w:type="spellEnd"/>
    </w:p>
    <w:p w14:paraId="72C08C92"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基金收益分配是指按规定将基金的可分配收益按基金份额进行比例分配。</w:t>
      </w:r>
    </w:p>
    <w:p w14:paraId="5FDDAE41" w14:textId="77777777" w:rsidR="00625C04" w:rsidRPr="00B55DA4" w:rsidRDefault="00E40936" w:rsidP="00625C04">
      <w:pPr>
        <w:spacing w:line="360" w:lineRule="auto"/>
        <w:ind w:firstLineChars="225" w:firstLine="540"/>
        <w:rPr>
          <w:bCs/>
          <w:sz w:val="24"/>
        </w:rPr>
      </w:pPr>
      <w:r w:rsidRPr="00B55DA4">
        <w:rPr>
          <w:rFonts w:hint="eastAsia"/>
          <w:bCs/>
          <w:sz w:val="24"/>
        </w:rPr>
        <w:t>1</w:t>
      </w:r>
      <w:r w:rsidR="00625C04" w:rsidRPr="00B55DA4">
        <w:rPr>
          <w:rFonts w:hint="eastAsia"/>
          <w:bCs/>
          <w:sz w:val="24"/>
        </w:rPr>
        <w:t>、</w:t>
      </w:r>
      <w:r w:rsidR="005F5C8C" w:rsidRPr="00B55DA4">
        <w:rPr>
          <w:rFonts w:hint="eastAsia"/>
          <w:bCs/>
          <w:sz w:val="24"/>
        </w:rPr>
        <w:t>在符合有关基金分红条件的前提下，本基金每年收益分配次数最多为</w:t>
      </w:r>
      <w:r w:rsidR="005F5C8C" w:rsidRPr="00B55DA4">
        <w:rPr>
          <w:rFonts w:hint="eastAsia"/>
          <w:bCs/>
          <w:sz w:val="24"/>
        </w:rPr>
        <w:t>12</w:t>
      </w:r>
      <w:r w:rsidR="005F5C8C" w:rsidRPr="00B55DA4">
        <w:rPr>
          <w:rFonts w:hint="eastAsia"/>
          <w:bCs/>
          <w:sz w:val="24"/>
        </w:rPr>
        <w:t>次，每次收益分配比例不得低于该次可供分配利润的</w:t>
      </w:r>
      <w:r w:rsidR="005F5C8C" w:rsidRPr="00B55DA4">
        <w:rPr>
          <w:rFonts w:hint="eastAsia"/>
          <w:bCs/>
          <w:sz w:val="24"/>
        </w:rPr>
        <w:t>20%</w:t>
      </w:r>
      <w:r w:rsidR="005F5C8C" w:rsidRPr="00B55DA4">
        <w:rPr>
          <w:rFonts w:hint="eastAsia"/>
          <w:bCs/>
          <w:sz w:val="24"/>
        </w:rPr>
        <w:t>，若</w:t>
      </w:r>
      <w:r w:rsidR="0058277E" w:rsidRPr="00B55DA4">
        <w:rPr>
          <w:rFonts w:ascii="宋体" w:hAnsi="宋体" w:cs="Arial" w:hint="eastAsia"/>
          <w:kern w:val="0"/>
          <w:sz w:val="24"/>
          <w:lang w:val="en-GB"/>
        </w:rPr>
        <w:t>《基金合同》</w:t>
      </w:r>
      <w:r w:rsidR="005F5C8C" w:rsidRPr="00B55DA4">
        <w:rPr>
          <w:rFonts w:hint="eastAsia"/>
          <w:bCs/>
          <w:sz w:val="24"/>
        </w:rPr>
        <w:t>生效不满</w:t>
      </w:r>
      <w:r w:rsidR="005F5C8C" w:rsidRPr="00B55DA4">
        <w:rPr>
          <w:rFonts w:hint="eastAsia"/>
          <w:bCs/>
          <w:sz w:val="24"/>
        </w:rPr>
        <w:t>3</w:t>
      </w:r>
      <w:r w:rsidR="005F5C8C" w:rsidRPr="00B55DA4">
        <w:rPr>
          <w:rFonts w:hint="eastAsia"/>
          <w:bCs/>
          <w:sz w:val="24"/>
        </w:rPr>
        <w:t>个月可不进行收益分配</w:t>
      </w:r>
      <w:r w:rsidR="0073219C" w:rsidRPr="00B55DA4">
        <w:rPr>
          <w:rFonts w:ascii="宋体" w:hAnsi="宋体" w:cs="Arial" w:hint="eastAsia"/>
          <w:kern w:val="0"/>
          <w:sz w:val="24"/>
          <w:lang w:val="en-GB"/>
        </w:rPr>
        <w:t>；</w:t>
      </w:r>
    </w:p>
    <w:p w14:paraId="5672DF22" w14:textId="77777777" w:rsidR="005F5C8C" w:rsidRPr="00B55DA4" w:rsidRDefault="005F5C8C" w:rsidP="005F5C8C">
      <w:pPr>
        <w:spacing w:line="360" w:lineRule="auto"/>
        <w:ind w:firstLineChars="225" w:firstLine="540"/>
        <w:rPr>
          <w:bCs/>
          <w:sz w:val="24"/>
        </w:rPr>
      </w:pPr>
      <w:r w:rsidRPr="00B55DA4">
        <w:rPr>
          <w:rFonts w:hint="eastAsia"/>
          <w:bCs/>
          <w:sz w:val="24"/>
        </w:rPr>
        <w:t>2</w:t>
      </w:r>
      <w:r w:rsidRPr="00B55DA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0FE70E4B" w14:textId="77777777" w:rsidR="005F5C8C" w:rsidRPr="00B55DA4" w:rsidRDefault="005F5C8C" w:rsidP="005F5C8C">
      <w:pPr>
        <w:spacing w:line="360" w:lineRule="auto"/>
        <w:ind w:firstLineChars="225" w:firstLine="540"/>
        <w:rPr>
          <w:bCs/>
          <w:sz w:val="24"/>
        </w:rPr>
      </w:pPr>
      <w:r w:rsidRPr="00B55DA4">
        <w:rPr>
          <w:rFonts w:hint="eastAsia"/>
          <w:bCs/>
          <w:sz w:val="24"/>
        </w:rPr>
        <w:t>3</w:t>
      </w:r>
      <w:r w:rsidRPr="00B55DA4">
        <w:rPr>
          <w:rFonts w:hint="eastAsia"/>
          <w:bCs/>
          <w:sz w:val="24"/>
        </w:rPr>
        <w:t>、基金收益分配后基金份额净值不能低于面值，即基金收益分配基准日的基金份额净值减去每单位基金份额收益分配金额后不能低于面值；</w:t>
      </w:r>
    </w:p>
    <w:p w14:paraId="2E1C1F26" w14:textId="36EEEBF2" w:rsidR="005F5C8C" w:rsidRPr="00B55DA4" w:rsidRDefault="005F5C8C" w:rsidP="005F5C8C">
      <w:pPr>
        <w:spacing w:line="360" w:lineRule="auto"/>
        <w:ind w:firstLineChars="225" w:firstLine="540"/>
        <w:rPr>
          <w:bCs/>
          <w:sz w:val="24"/>
        </w:rPr>
      </w:pPr>
      <w:r w:rsidRPr="00B55DA4">
        <w:rPr>
          <w:rFonts w:hint="eastAsia"/>
          <w:bCs/>
          <w:sz w:val="24"/>
        </w:rPr>
        <w:t>4</w:t>
      </w:r>
      <w:r w:rsidRPr="00B55DA4">
        <w:rPr>
          <w:rFonts w:hint="eastAsia"/>
          <w:bCs/>
          <w:sz w:val="24"/>
        </w:rPr>
        <w:t>、每一基金份额享有同等分配权；</w:t>
      </w:r>
    </w:p>
    <w:p w14:paraId="07E3CEB9" w14:textId="77777777" w:rsidR="00625C04" w:rsidRPr="00B55DA4" w:rsidRDefault="00625C04" w:rsidP="00625C04">
      <w:pPr>
        <w:spacing w:line="360" w:lineRule="auto"/>
        <w:ind w:firstLineChars="225" w:firstLine="540"/>
        <w:rPr>
          <w:bCs/>
          <w:sz w:val="24"/>
        </w:rPr>
      </w:pPr>
      <w:r w:rsidRPr="00B55DA4">
        <w:rPr>
          <w:rFonts w:hint="eastAsia"/>
          <w:bCs/>
          <w:sz w:val="24"/>
        </w:rPr>
        <w:t>5</w:t>
      </w:r>
      <w:r w:rsidRPr="00B55DA4">
        <w:rPr>
          <w:rFonts w:hint="eastAsia"/>
          <w:bCs/>
          <w:sz w:val="24"/>
        </w:rPr>
        <w:t>、法律法规或监管机关另有规定的，从其规定。</w:t>
      </w:r>
    </w:p>
    <w:p w14:paraId="497E417C" w14:textId="783D6A3A" w:rsidR="00E40936" w:rsidRPr="00B55DA4" w:rsidRDefault="00625C04" w:rsidP="00625C04">
      <w:pPr>
        <w:spacing w:line="360" w:lineRule="auto"/>
        <w:ind w:firstLineChars="225" w:firstLine="540"/>
        <w:rPr>
          <w:bCs/>
          <w:sz w:val="24"/>
        </w:rPr>
      </w:pPr>
      <w:r w:rsidRPr="00B55DA4">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w:t>
      </w:r>
      <w:r w:rsidR="006E1612" w:rsidRPr="00B55DA4">
        <w:rPr>
          <w:rFonts w:hint="eastAsia"/>
          <w:bCs/>
          <w:sz w:val="24"/>
        </w:rPr>
        <w:t>媒介</w:t>
      </w:r>
      <w:r w:rsidRPr="00B55DA4">
        <w:rPr>
          <w:rFonts w:hint="eastAsia"/>
          <w:bCs/>
          <w:sz w:val="24"/>
        </w:rPr>
        <w:t>公告</w:t>
      </w:r>
      <w:r w:rsidR="00E40936" w:rsidRPr="00B55DA4">
        <w:rPr>
          <w:rFonts w:hint="eastAsia"/>
          <w:bCs/>
          <w:sz w:val="24"/>
        </w:rPr>
        <w:t>。</w:t>
      </w:r>
    </w:p>
    <w:p w14:paraId="0BA30752"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lastRenderedPageBreak/>
        <w:t>（</w:t>
      </w:r>
      <w:r w:rsidR="00E40936" w:rsidRPr="00B55DA4">
        <w:rPr>
          <w:rFonts w:cs="Arial" w:hint="eastAsia"/>
          <w:sz w:val="24"/>
        </w:rPr>
        <w:t>三</w:t>
      </w:r>
      <w:r w:rsidRPr="00B55DA4">
        <w:rPr>
          <w:rFonts w:cs="Arial" w:hint="eastAsia"/>
          <w:sz w:val="24"/>
        </w:rPr>
        <w:t>）基金收益分配的时间和程序</w:t>
      </w:r>
    </w:p>
    <w:p w14:paraId="085C7D07"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本基金收益分配方案由基金管理人</w:t>
      </w:r>
      <w:r w:rsidR="00F42ADE" w:rsidRPr="00B55DA4">
        <w:rPr>
          <w:rFonts w:ascii="宋体" w:hAnsi="宋体" w:cs="Arial" w:hint="eastAsia"/>
          <w:kern w:val="0"/>
          <w:sz w:val="24"/>
          <w:lang w:val="en-GB"/>
        </w:rPr>
        <w:t>拟定</w:t>
      </w:r>
      <w:r w:rsidRPr="00B55DA4">
        <w:rPr>
          <w:rFonts w:cs="Arial" w:hint="eastAsia"/>
          <w:sz w:val="24"/>
        </w:rPr>
        <w:t>，并由基金托管人复核，在</w:t>
      </w:r>
      <w:r w:rsidRPr="00B55DA4">
        <w:rPr>
          <w:rFonts w:cs="Arial" w:hint="eastAsia"/>
          <w:sz w:val="24"/>
        </w:rPr>
        <w:t>2</w:t>
      </w:r>
      <w:r w:rsidRPr="00B55DA4">
        <w:rPr>
          <w:rFonts w:cs="Arial" w:hint="eastAsia"/>
          <w:sz w:val="24"/>
        </w:rPr>
        <w:t>日内在指定</w:t>
      </w:r>
      <w:r w:rsidR="006E1612" w:rsidRPr="00B55DA4">
        <w:rPr>
          <w:rFonts w:cs="Arial" w:hint="eastAsia"/>
          <w:sz w:val="24"/>
        </w:rPr>
        <w:t>媒介</w:t>
      </w:r>
      <w:r w:rsidRPr="00B55DA4">
        <w:rPr>
          <w:rFonts w:cs="Arial" w:hint="eastAsia"/>
          <w:sz w:val="24"/>
        </w:rPr>
        <w:t>公告并报中国证监会备案。</w:t>
      </w:r>
      <w:r w:rsidRPr="00B55DA4">
        <w:rPr>
          <w:rFonts w:hint="eastAsia"/>
          <w:sz w:val="24"/>
        </w:rPr>
        <w:t>基金红利发放日距离收益分配基准日（即可供分配利润计算截止日）的时间不得超过</w:t>
      </w:r>
      <w:r w:rsidRPr="00B55DA4">
        <w:rPr>
          <w:rFonts w:hint="eastAsia"/>
          <w:sz w:val="24"/>
        </w:rPr>
        <w:t>15</w:t>
      </w:r>
      <w:r w:rsidRPr="00B55DA4">
        <w:rPr>
          <w:rFonts w:hint="eastAsia"/>
          <w:sz w:val="24"/>
        </w:rPr>
        <w:t>个工作日。</w:t>
      </w:r>
      <w:r w:rsidRPr="00B55DA4">
        <w:rPr>
          <w:rFonts w:cs="Arial" w:hint="eastAsia"/>
          <w:sz w:val="24"/>
        </w:rPr>
        <w:t>基金收益分配方案公告后</w:t>
      </w:r>
      <w:r w:rsidRPr="00B55DA4">
        <w:rPr>
          <w:rFonts w:cs="Arial" w:hint="eastAsia"/>
          <w:sz w:val="24"/>
        </w:rPr>
        <w:t>(</w:t>
      </w:r>
      <w:r w:rsidRPr="00B55DA4">
        <w:rPr>
          <w:rFonts w:cs="Arial" w:hint="eastAsia"/>
          <w:sz w:val="24"/>
        </w:rPr>
        <w:t>依据具体方案的规定</w:t>
      </w:r>
      <w:r w:rsidRPr="00B55DA4">
        <w:rPr>
          <w:rFonts w:cs="Arial" w:hint="eastAsia"/>
          <w:sz w:val="24"/>
        </w:rPr>
        <w:t>)</w:t>
      </w:r>
      <w:r w:rsidRPr="00B55DA4">
        <w:rPr>
          <w:rFonts w:cs="Arial" w:hint="eastAsia"/>
          <w:sz w:val="24"/>
        </w:rPr>
        <w:t>，基金管理人就支付的现金红利向基金托管人发送划款指令，基金托管人按照基金管理人的指令及时进行分红资金的划付。</w:t>
      </w:r>
    </w:p>
    <w:p w14:paraId="5F353DC6"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sz w:val="24"/>
        </w:rPr>
        <w:t>基金收益分配时所发生的银行转账或其他手续费用由投资者自行承担。</w:t>
      </w:r>
    </w:p>
    <w:p w14:paraId="188FB2AB" w14:textId="77777777" w:rsidR="006E45BA" w:rsidRPr="00B55DA4" w:rsidRDefault="006E45BA" w:rsidP="006E45BA">
      <w:pPr>
        <w:adjustRightInd w:val="0"/>
        <w:snapToGrid w:val="0"/>
        <w:spacing w:line="360" w:lineRule="auto"/>
        <w:rPr>
          <w:rFonts w:cs="Arial"/>
          <w:sz w:val="24"/>
        </w:rPr>
      </w:pPr>
    </w:p>
    <w:p w14:paraId="5BC60683" w14:textId="77777777" w:rsidR="006E45BA" w:rsidRPr="00B55DA4" w:rsidRDefault="006E45BA" w:rsidP="006E45BA">
      <w:pPr>
        <w:pStyle w:val="2"/>
        <w:jc w:val="center"/>
        <w:rPr>
          <w:rFonts w:ascii="Times New Roman" w:eastAsia="宋体" w:hAnsi="Times New Roman"/>
        </w:rPr>
      </w:pPr>
      <w:bookmarkStart w:id="108" w:name="_Toc124325894"/>
      <w:proofErr w:type="spellStart"/>
      <w:r w:rsidRPr="00B55DA4">
        <w:rPr>
          <w:rFonts w:ascii="Times New Roman" w:eastAsia="宋体" w:hint="eastAsia"/>
        </w:rPr>
        <w:t>十、基金信息披露</w:t>
      </w:r>
      <w:bookmarkEnd w:id="108"/>
      <w:proofErr w:type="spellEnd"/>
    </w:p>
    <w:p w14:paraId="56F4B8DD"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（一）保密义务</w:t>
      </w:r>
    </w:p>
    <w:p w14:paraId="0564D7F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8BEFFB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非因基金管理人和基金托管人的原因导致保密信息被披露、泄露或公开；</w:t>
      </w:r>
    </w:p>
    <w:p w14:paraId="2265048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基金管理人和基金托管人为遵守和服从法院判决或裁定、仲裁裁决或中国证监会等监管机构的命令、决定所做出的信息披露或公开。</w:t>
      </w:r>
    </w:p>
    <w:p w14:paraId="186B3185"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（二）信息披露的内容</w:t>
      </w:r>
    </w:p>
    <w:p w14:paraId="63576E91" w14:textId="1D530F49" w:rsidR="006E45BA" w:rsidRPr="00B55DA4" w:rsidRDefault="006E45BA" w:rsidP="006E45BA">
      <w:pPr>
        <w:spacing w:line="360" w:lineRule="auto"/>
        <w:ind w:firstLineChars="200" w:firstLine="480"/>
        <w:rPr>
          <w:rFonts w:cs="Arial"/>
          <w:sz w:val="24"/>
        </w:rPr>
      </w:pPr>
      <w:r w:rsidRPr="00B55DA4">
        <w:rPr>
          <w:rFonts w:cs="Arial" w:hint="eastAsia"/>
          <w:sz w:val="24"/>
        </w:rPr>
        <w:t>基金的信息披露内容主要包括基金招募说明书、《基金合同》、托管协议、基金份额发售公告、《基金合同》生效公告、基金资产净值、基金份额净值、基金份额申购、赎回价格、基金定期报告</w:t>
      </w:r>
      <w:r w:rsidR="007B2D1A" w:rsidRPr="00B55DA4">
        <w:rPr>
          <w:rFonts w:cs="Arial" w:hint="eastAsia"/>
          <w:sz w:val="24"/>
        </w:rPr>
        <w:t>（</w:t>
      </w:r>
      <w:r w:rsidRPr="00B55DA4">
        <w:rPr>
          <w:rFonts w:cs="Arial" w:hint="eastAsia"/>
          <w:sz w:val="24"/>
        </w:rPr>
        <w:t>包括基金年度报告、基金半年度报告和基金季度报告</w:t>
      </w:r>
      <w:r w:rsidR="007B2D1A" w:rsidRPr="00B55DA4">
        <w:rPr>
          <w:rFonts w:cs="Arial" w:hint="eastAsia"/>
          <w:sz w:val="24"/>
        </w:rPr>
        <w:t>）</w:t>
      </w:r>
      <w:r w:rsidRPr="00B55DA4">
        <w:rPr>
          <w:rFonts w:cs="Arial" w:hint="eastAsia"/>
          <w:sz w:val="24"/>
        </w:rPr>
        <w:t>、临时报告、澄清公告、基金份额持有人大会决议</w:t>
      </w:r>
      <w:r w:rsidR="00886B70" w:rsidRPr="00B55DA4">
        <w:rPr>
          <w:rFonts w:hint="eastAsia"/>
          <w:sz w:val="24"/>
        </w:rPr>
        <w:t>以及</w:t>
      </w:r>
      <w:r w:rsidRPr="00B55DA4">
        <w:rPr>
          <w:rFonts w:cs="Arial" w:hint="eastAsia"/>
          <w:sz w:val="24"/>
        </w:rPr>
        <w:t>中国证监会规定的其他信息。基金年度报告需经具有从事证券相关业务资格的会计师事务所审计后，方可披露。</w:t>
      </w:r>
    </w:p>
    <w:p w14:paraId="2C3993CF"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（三）基金托管人和基金管理人在信息披露中的职责和信息披露程序</w:t>
      </w:r>
    </w:p>
    <w:p w14:paraId="37E82B97"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职责</w:t>
      </w:r>
    </w:p>
    <w:p w14:paraId="60DD0CF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基金托管人和基金管理人在信息披露过程中应以保护基金份额持有人利益为</w:t>
      </w:r>
      <w:r w:rsidRPr="00B55DA4">
        <w:rPr>
          <w:rFonts w:cs="Arial" w:hint="eastAsia"/>
          <w:sz w:val="24"/>
        </w:rPr>
        <w:lastRenderedPageBreak/>
        <w:t>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B46E95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对于不需要基金托管人</w:t>
      </w:r>
      <w:r w:rsidRPr="00B55DA4">
        <w:rPr>
          <w:rFonts w:cs="Arial" w:hint="eastAsia"/>
          <w:sz w:val="24"/>
        </w:rPr>
        <w:t>(</w:t>
      </w:r>
      <w:r w:rsidRPr="00B55DA4">
        <w:rPr>
          <w:rFonts w:cs="Arial" w:hint="eastAsia"/>
          <w:sz w:val="24"/>
        </w:rPr>
        <w:t>或基金管理人</w:t>
      </w:r>
      <w:r w:rsidRPr="00B55DA4">
        <w:rPr>
          <w:rFonts w:cs="Arial" w:hint="eastAsia"/>
          <w:sz w:val="24"/>
        </w:rPr>
        <w:t>)</w:t>
      </w:r>
      <w:r w:rsidRPr="00B55DA4">
        <w:rPr>
          <w:rFonts w:cs="Arial" w:hint="eastAsia"/>
          <w:sz w:val="24"/>
        </w:rPr>
        <w:t>复核的信息，基金管理人</w:t>
      </w:r>
      <w:r w:rsidRPr="00B55DA4">
        <w:rPr>
          <w:rFonts w:cs="Arial" w:hint="eastAsia"/>
          <w:sz w:val="24"/>
        </w:rPr>
        <w:t>(</w:t>
      </w:r>
      <w:r w:rsidRPr="00B55DA4">
        <w:rPr>
          <w:rFonts w:cs="Arial" w:hint="eastAsia"/>
          <w:sz w:val="24"/>
        </w:rPr>
        <w:t>或基金托管人</w:t>
      </w:r>
      <w:r w:rsidRPr="00B55DA4">
        <w:rPr>
          <w:rFonts w:cs="Arial" w:hint="eastAsia"/>
          <w:sz w:val="24"/>
        </w:rPr>
        <w:t>)</w:t>
      </w:r>
      <w:r w:rsidRPr="00B55DA4">
        <w:rPr>
          <w:rFonts w:cs="Arial" w:hint="eastAsia"/>
          <w:sz w:val="24"/>
        </w:rPr>
        <w:t>在公告前应告知基金托管人</w:t>
      </w:r>
      <w:r w:rsidRPr="00B55DA4">
        <w:rPr>
          <w:rFonts w:cs="Arial" w:hint="eastAsia"/>
          <w:sz w:val="24"/>
        </w:rPr>
        <w:t>(</w:t>
      </w:r>
      <w:r w:rsidRPr="00B55DA4">
        <w:rPr>
          <w:rFonts w:cs="Arial" w:hint="eastAsia"/>
          <w:sz w:val="24"/>
        </w:rPr>
        <w:t>或基金管理人</w:t>
      </w:r>
      <w:r w:rsidRPr="00B55DA4">
        <w:rPr>
          <w:rFonts w:cs="Arial" w:hint="eastAsia"/>
          <w:sz w:val="24"/>
        </w:rPr>
        <w:t>)</w:t>
      </w:r>
      <w:r w:rsidRPr="00B55DA4">
        <w:rPr>
          <w:rFonts w:cs="Arial" w:hint="eastAsia"/>
          <w:sz w:val="24"/>
        </w:rPr>
        <w:t>。</w:t>
      </w:r>
    </w:p>
    <w:p w14:paraId="0A71D23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基金管理人和基金托管人应积极配合、互相监督，保证其履行按照法定方式和限时披露的义务。</w:t>
      </w:r>
    </w:p>
    <w:p w14:paraId="4B9A899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基金管理人应当在中国证监会规定的时间内，将应予披露的基金信息通过指定媒介披露。根据法律法规应由基金托管人公开披露的信息，基金托管人将通过指定</w:t>
      </w:r>
      <w:r w:rsidR="0058277E" w:rsidRPr="00B55DA4">
        <w:rPr>
          <w:rFonts w:ascii="宋体" w:hAnsi="宋体" w:cs="Arial" w:hint="eastAsia"/>
          <w:kern w:val="0"/>
          <w:sz w:val="24"/>
          <w:lang w:val="en-GB"/>
        </w:rPr>
        <w:t>媒介</w:t>
      </w:r>
      <w:r w:rsidRPr="00B55DA4">
        <w:rPr>
          <w:rFonts w:cs="Arial" w:hint="eastAsia"/>
          <w:sz w:val="24"/>
        </w:rPr>
        <w:t>或基金托管人的互联网网站公开披露。</w:t>
      </w:r>
    </w:p>
    <w:p w14:paraId="029DE24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当出现下述情况时，基金管理人和基金托管人可暂停或延迟披露基金相关信息：</w:t>
      </w:r>
    </w:p>
    <w:p w14:paraId="7DFF08B2" w14:textId="21619BD0" w:rsidR="0048412B" w:rsidRPr="0048412B" w:rsidRDefault="0048412B" w:rsidP="0048412B">
      <w:pPr>
        <w:adjustRightInd w:val="0"/>
        <w:snapToGrid w:val="0"/>
        <w:spacing w:line="360" w:lineRule="auto"/>
        <w:ind w:firstLineChars="200" w:firstLine="480"/>
        <w:rPr>
          <w:rFonts w:cs="Arial"/>
          <w:bCs/>
          <w:sz w:val="24"/>
        </w:rPr>
      </w:pPr>
      <w:r>
        <w:rPr>
          <w:rFonts w:cs="Arial" w:hint="eastAsia"/>
          <w:bCs/>
          <w:sz w:val="24"/>
        </w:rPr>
        <w:t>（</w:t>
      </w:r>
      <w:r w:rsidRPr="0048412B">
        <w:rPr>
          <w:rFonts w:cs="Arial"/>
          <w:bCs/>
          <w:sz w:val="24"/>
        </w:rPr>
        <w:t>1</w:t>
      </w:r>
      <w:r>
        <w:rPr>
          <w:rFonts w:cs="Arial" w:hint="eastAsia"/>
          <w:bCs/>
          <w:sz w:val="24"/>
        </w:rPr>
        <w:t>）</w:t>
      </w:r>
      <w:r w:rsidR="00662120">
        <w:rPr>
          <w:rFonts w:cs="Arial" w:hint="eastAsia"/>
          <w:bCs/>
          <w:sz w:val="24"/>
        </w:rPr>
        <w:t>不可抗力</w:t>
      </w:r>
      <w:r w:rsidRPr="0048412B">
        <w:rPr>
          <w:rFonts w:cs="Arial" w:hint="eastAsia"/>
          <w:bCs/>
          <w:sz w:val="24"/>
        </w:rPr>
        <w:t>；</w:t>
      </w:r>
      <w:r w:rsidRPr="0048412B">
        <w:rPr>
          <w:rFonts w:cs="Arial"/>
          <w:bCs/>
          <w:sz w:val="24"/>
        </w:rPr>
        <w:t xml:space="preserve"> </w:t>
      </w:r>
    </w:p>
    <w:p w14:paraId="3BFD9060" w14:textId="6BAD9350" w:rsidR="0048412B" w:rsidRPr="0048412B" w:rsidRDefault="0048412B" w:rsidP="0048412B">
      <w:pPr>
        <w:adjustRightInd w:val="0"/>
        <w:snapToGrid w:val="0"/>
        <w:spacing w:line="360" w:lineRule="auto"/>
        <w:ind w:firstLineChars="200" w:firstLine="480"/>
        <w:rPr>
          <w:rFonts w:cs="Arial"/>
          <w:bCs/>
          <w:sz w:val="24"/>
        </w:rPr>
      </w:pPr>
      <w:r>
        <w:rPr>
          <w:rFonts w:cs="Arial" w:hint="eastAsia"/>
          <w:bCs/>
          <w:sz w:val="24"/>
        </w:rPr>
        <w:t>（</w:t>
      </w:r>
      <w:r w:rsidRPr="0048412B">
        <w:rPr>
          <w:rFonts w:cs="Arial"/>
          <w:bCs/>
          <w:sz w:val="24"/>
        </w:rPr>
        <w:t>2</w:t>
      </w:r>
      <w:r>
        <w:rPr>
          <w:rFonts w:cs="Arial" w:hint="eastAsia"/>
          <w:bCs/>
          <w:sz w:val="24"/>
        </w:rPr>
        <w:t>）</w:t>
      </w:r>
      <w:r w:rsidR="00662120">
        <w:rPr>
          <w:rFonts w:hint="eastAsia"/>
          <w:bCs/>
          <w:sz w:val="24"/>
        </w:rPr>
        <w:t>发生暂停估值的情形</w:t>
      </w:r>
      <w:r w:rsidRPr="0048412B">
        <w:rPr>
          <w:rFonts w:cs="Arial" w:hint="eastAsia"/>
          <w:bCs/>
          <w:sz w:val="24"/>
        </w:rPr>
        <w:t>；</w:t>
      </w:r>
      <w:r w:rsidRPr="0048412B">
        <w:rPr>
          <w:rFonts w:cs="Arial"/>
          <w:bCs/>
          <w:sz w:val="24"/>
        </w:rPr>
        <w:t xml:space="preserve"> </w:t>
      </w:r>
    </w:p>
    <w:p w14:paraId="31F6C434" w14:textId="15E7466A" w:rsidR="0048412B" w:rsidRPr="0048412B" w:rsidRDefault="0048412B" w:rsidP="00BA34A2">
      <w:pPr>
        <w:adjustRightInd w:val="0"/>
        <w:snapToGrid w:val="0"/>
        <w:spacing w:line="360" w:lineRule="auto"/>
        <w:ind w:firstLineChars="200" w:firstLine="480"/>
        <w:rPr>
          <w:rFonts w:cs="Arial"/>
          <w:bCs/>
          <w:sz w:val="24"/>
        </w:rPr>
      </w:pPr>
      <w:r>
        <w:rPr>
          <w:rFonts w:cs="Arial" w:hint="eastAsia"/>
          <w:bCs/>
          <w:sz w:val="24"/>
        </w:rPr>
        <w:t>（</w:t>
      </w:r>
      <w:r w:rsidRPr="0048412B">
        <w:rPr>
          <w:rFonts w:cs="Arial"/>
          <w:bCs/>
          <w:sz w:val="24"/>
        </w:rPr>
        <w:t>3</w:t>
      </w:r>
      <w:r>
        <w:rPr>
          <w:rFonts w:cs="Arial" w:hint="eastAsia"/>
          <w:bCs/>
          <w:sz w:val="24"/>
        </w:rPr>
        <w:t>）</w:t>
      </w:r>
      <w:r w:rsidRPr="0048412B">
        <w:rPr>
          <w:rFonts w:cs="Arial" w:hint="eastAsia"/>
          <w:bCs/>
          <w:sz w:val="24"/>
        </w:rPr>
        <w:t>法律法规规定、中国证监会或</w:t>
      </w:r>
      <w:r w:rsidRPr="009964A6">
        <w:rPr>
          <w:rFonts w:hint="eastAsia"/>
          <w:sz w:val="24"/>
        </w:rPr>
        <w:t>《基金合同》</w:t>
      </w:r>
      <w:r w:rsidRPr="0048412B">
        <w:rPr>
          <w:rFonts w:cs="Arial" w:hint="eastAsia"/>
          <w:bCs/>
          <w:sz w:val="24"/>
        </w:rPr>
        <w:t>认定的其他情形。</w:t>
      </w:r>
      <w:r w:rsidRPr="0048412B">
        <w:rPr>
          <w:rFonts w:cs="Arial"/>
          <w:bCs/>
          <w:sz w:val="24"/>
        </w:rPr>
        <w:t xml:space="preserve"> </w:t>
      </w:r>
    </w:p>
    <w:p w14:paraId="62D1DE0C" w14:textId="77777777" w:rsidR="0048412B" w:rsidRDefault="0048412B" w:rsidP="006E45BA">
      <w:pPr>
        <w:adjustRightInd w:val="0"/>
        <w:snapToGrid w:val="0"/>
        <w:spacing w:line="360" w:lineRule="auto"/>
        <w:ind w:firstLineChars="200" w:firstLine="480"/>
        <w:rPr>
          <w:rFonts w:cs="Arial"/>
          <w:bCs/>
          <w:sz w:val="24"/>
        </w:rPr>
      </w:pPr>
      <w:r w:rsidRPr="0048412B">
        <w:rPr>
          <w:rFonts w:cs="Arial" w:hint="eastAsia"/>
          <w:bCs/>
          <w:sz w:val="24"/>
        </w:rPr>
        <w:t>对于因不可抗力等原因导致基金信息的暂停或延迟披露的（如暂停披露基金资产净值和基金份额净值），基金管理人应及时向中国证监会报告，并与基金托管人协商采取补救措施。不可抗力</w:t>
      </w:r>
      <w:r w:rsidR="00662120">
        <w:rPr>
          <w:rFonts w:cs="Arial" w:hint="eastAsia"/>
          <w:bCs/>
          <w:sz w:val="24"/>
        </w:rPr>
        <w:t>等</w:t>
      </w:r>
      <w:r w:rsidRPr="0048412B">
        <w:rPr>
          <w:rFonts w:cs="Arial" w:hint="eastAsia"/>
          <w:bCs/>
          <w:sz w:val="24"/>
        </w:rPr>
        <w:t>情形消失后，基金管理人和基金托管人应及时恢复办理信息披露。</w:t>
      </w:r>
    </w:p>
    <w:p w14:paraId="0F553791"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程序</w:t>
      </w:r>
    </w:p>
    <w:p w14:paraId="53417C7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2516D7A"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信息文本的存放</w:t>
      </w:r>
    </w:p>
    <w:p w14:paraId="58E19F49" w14:textId="77777777" w:rsidR="006E45BA" w:rsidRPr="00B55DA4" w:rsidRDefault="006E45BA" w:rsidP="006E45BA">
      <w:pPr>
        <w:pStyle w:val="a0"/>
        <w:spacing w:line="360" w:lineRule="auto"/>
        <w:ind w:firstLine="480"/>
        <w:rPr>
          <w:rFonts w:cs="Arial"/>
          <w:sz w:val="24"/>
        </w:rPr>
      </w:pPr>
      <w:r w:rsidRPr="00B55DA4">
        <w:rPr>
          <w:rFonts w:cs="Arial" w:hint="eastAsia"/>
          <w:sz w:val="24"/>
        </w:rPr>
        <w:t>予以披露的信息文本，存放在基金管理人</w:t>
      </w:r>
      <w:r w:rsidRPr="00B55DA4">
        <w:rPr>
          <w:rFonts w:cs="Arial" w:hint="eastAsia"/>
          <w:sz w:val="24"/>
        </w:rPr>
        <w:t>/</w:t>
      </w:r>
      <w:r w:rsidRPr="00B55DA4">
        <w:rPr>
          <w:rFonts w:cs="Arial" w:hint="eastAsia"/>
          <w:sz w:val="24"/>
        </w:rPr>
        <w:t>基金托管人处，投资者可以免费查阅。在支付工本费后可在合理时间获得上述文件的复制件或复印件。基金管理人和基金托管人应保证文本的内容与所公告的内容完全一致。</w:t>
      </w:r>
    </w:p>
    <w:p w14:paraId="62A895AC" w14:textId="77777777" w:rsidR="006E45BA" w:rsidRPr="00B55DA4" w:rsidRDefault="006E45BA" w:rsidP="006E45BA">
      <w:pPr>
        <w:pStyle w:val="a0"/>
        <w:spacing w:line="360" w:lineRule="auto"/>
        <w:ind w:firstLineChars="0" w:firstLine="0"/>
        <w:rPr>
          <w:rFonts w:cs="Arial"/>
          <w:sz w:val="24"/>
        </w:rPr>
      </w:pPr>
    </w:p>
    <w:p w14:paraId="7882E5BC" w14:textId="77777777" w:rsidR="006E45BA" w:rsidRPr="00B55DA4" w:rsidRDefault="006E45BA" w:rsidP="006E45BA">
      <w:pPr>
        <w:pStyle w:val="2"/>
        <w:jc w:val="center"/>
        <w:rPr>
          <w:rFonts w:ascii="Times New Roman" w:eastAsia="宋体" w:hAnsi="Times New Roman"/>
        </w:rPr>
      </w:pPr>
      <w:bookmarkStart w:id="109" w:name="_Toc124325895"/>
      <w:proofErr w:type="spellStart"/>
      <w:r w:rsidRPr="00B55DA4">
        <w:rPr>
          <w:rFonts w:ascii="Times New Roman" w:eastAsia="宋体" w:hint="eastAsia"/>
        </w:rPr>
        <w:lastRenderedPageBreak/>
        <w:t>十一、基金费用</w:t>
      </w:r>
      <w:bookmarkEnd w:id="109"/>
      <w:proofErr w:type="spellEnd"/>
    </w:p>
    <w:p w14:paraId="50B45FF9"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（一）基金管理费的计提比例和计提方法</w:t>
      </w:r>
    </w:p>
    <w:p w14:paraId="32D2A4E8" w14:textId="6212BCE2" w:rsidR="006E1612" w:rsidRPr="00B55DA4" w:rsidRDefault="006E1612" w:rsidP="006E1612">
      <w:pPr>
        <w:adjustRightInd w:val="0"/>
        <w:snapToGrid w:val="0"/>
        <w:spacing w:line="360" w:lineRule="auto"/>
        <w:ind w:firstLineChars="200" w:firstLine="480"/>
        <w:rPr>
          <w:bCs/>
          <w:sz w:val="24"/>
        </w:rPr>
      </w:pPr>
      <w:r w:rsidRPr="00B55DA4">
        <w:rPr>
          <w:rFonts w:hint="eastAsia"/>
          <w:bCs/>
          <w:sz w:val="24"/>
        </w:rPr>
        <w:t>本基金的管理费按前一日基金资产净值的</w:t>
      </w:r>
      <w:r w:rsidR="00705511">
        <w:rPr>
          <w:rFonts w:hint="eastAsia"/>
          <w:bCs/>
          <w:sz w:val="24"/>
        </w:rPr>
        <w:t>1.00</w:t>
      </w:r>
      <w:r w:rsidRPr="00B55DA4">
        <w:rPr>
          <w:rFonts w:hint="eastAsia"/>
          <w:bCs/>
          <w:sz w:val="24"/>
        </w:rPr>
        <w:t>%</w:t>
      </w:r>
      <w:r w:rsidRPr="00B55DA4">
        <w:rPr>
          <w:rFonts w:hint="eastAsia"/>
          <w:bCs/>
          <w:sz w:val="24"/>
        </w:rPr>
        <w:t>的年费率计提。管理费的计算方法如下：</w:t>
      </w:r>
    </w:p>
    <w:p w14:paraId="560D1CC4" w14:textId="07B1D9BD" w:rsidR="006E1612" w:rsidRPr="00B55DA4" w:rsidRDefault="006E1612" w:rsidP="006E1612">
      <w:pPr>
        <w:adjustRightInd w:val="0"/>
        <w:snapToGrid w:val="0"/>
        <w:spacing w:line="360" w:lineRule="auto"/>
        <w:ind w:firstLineChars="200" w:firstLine="480"/>
        <w:rPr>
          <w:bCs/>
          <w:sz w:val="24"/>
        </w:rPr>
      </w:pPr>
      <w:r w:rsidRPr="00B55DA4">
        <w:rPr>
          <w:rFonts w:hint="eastAsia"/>
          <w:bCs/>
          <w:sz w:val="24"/>
        </w:rPr>
        <w:t>H</w:t>
      </w:r>
      <w:r w:rsidRPr="00B55DA4">
        <w:rPr>
          <w:rFonts w:hint="eastAsia"/>
          <w:bCs/>
          <w:sz w:val="24"/>
        </w:rPr>
        <w:t>＝</w:t>
      </w:r>
      <w:r w:rsidRPr="00B55DA4">
        <w:rPr>
          <w:rFonts w:hint="eastAsia"/>
          <w:bCs/>
          <w:sz w:val="24"/>
        </w:rPr>
        <w:t>E</w:t>
      </w:r>
      <w:r w:rsidRPr="00B55DA4">
        <w:rPr>
          <w:rFonts w:hint="eastAsia"/>
          <w:bCs/>
          <w:sz w:val="24"/>
        </w:rPr>
        <w:t>×</w:t>
      </w:r>
      <w:r w:rsidR="00705511">
        <w:rPr>
          <w:rFonts w:hint="eastAsia"/>
          <w:bCs/>
          <w:sz w:val="24"/>
        </w:rPr>
        <w:t>1.00</w:t>
      </w:r>
      <w:r w:rsidRPr="00B55DA4">
        <w:rPr>
          <w:rFonts w:hint="eastAsia"/>
          <w:bCs/>
          <w:sz w:val="24"/>
        </w:rPr>
        <w:t>%</w:t>
      </w:r>
      <w:r w:rsidRPr="00B55DA4">
        <w:rPr>
          <w:rFonts w:hint="eastAsia"/>
          <w:bCs/>
          <w:sz w:val="24"/>
        </w:rPr>
        <w:t>÷当年天数</w:t>
      </w:r>
    </w:p>
    <w:p w14:paraId="501565CA" w14:textId="77777777" w:rsidR="006E1612" w:rsidRPr="00B55DA4" w:rsidRDefault="006E1612" w:rsidP="006E1612">
      <w:pPr>
        <w:adjustRightInd w:val="0"/>
        <w:snapToGrid w:val="0"/>
        <w:spacing w:line="360" w:lineRule="auto"/>
        <w:ind w:firstLineChars="200" w:firstLine="480"/>
        <w:rPr>
          <w:bCs/>
          <w:sz w:val="24"/>
        </w:rPr>
      </w:pPr>
      <w:r w:rsidRPr="00B55DA4">
        <w:rPr>
          <w:rFonts w:hint="eastAsia"/>
          <w:bCs/>
          <w:sz w:val="24"/>
        </w:rPr>
        <w:t>H</w:t>
      </w:r>
      <w:r w:rsidRPr="00B55DA4">
        <w:rPr>
          <w:rFonts w:hint="eastAsia"/>
          <w:bCs/>
          <w:sz w:val="24"/>
        </w:rPr>
        <w:t>为每日应计提的基金管理费</w:t>
      </w:r>
    </w:p>
    <w:p w14:paraId="5FEEE760" w14:textId="77777777" w:rsidR="006E1612" w:rsidRPr="00B55DA4" w:rsidRDefault="006E1612" w:rsidP="006E1612">
      <w:pPr>
        <w:adjustRightInd w:val="0"/>
        <w:snapToGrid w:val="0"/>
        <w:spacing w:line="360" w:lineRule="auto"/>
        <w:ind w:firstLineChars="200" w:firstLine="480"/>
        <w:rPr>
          <w:bCs/>
          <w:sz w:val="24"/>
        </w:rPr>
      </w:pPr>
      <w:r w:rsidRPr="00B55DA4">
        <w:rPr>
          <w:rFonts w:hint="eastAsia"/>
          <w:bCs/>
          <w:sz w:val="24"/>
        </w:rPr>
        <w:t>E</w:t>
      </w:r>
      <w:r w:rsidRPr="00B55DA4">
        <w:rPr>
          <w:rFonts w:hint="eastAsia"/>
          <w:bCs/>
          <w:sz w:val="24"/>
        </w:rPr>
        <w:t>为前一日的基金资产净值</w:t>
      </w:r>
    </w:p>
    <w:p w14:paraId="6B2F246A" w14:textId="7C92B6DC"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（二）基金托管费的计提比例和计提方法</w:t>
      </w:r>
    </w:p>
    <w:p w14:paraId="0A94EED9" w14:textId="4CFADC7C" w:rsidR="006E1612" w:rsidRPr="00B55DA4" w:rsidRDefault="006E1612" w:rsidP="006E1612">
      <w:pPr>
        <w:adjustRightInd w:val="0"/>
        <w:snapToGrid w:val="0"/>
        <w:spacing w:line="360" w:lineRule="auto"/>
        <w:ind w:firstLineChars="200" w:firstLine="480"/>
        <w:rPr>
          <w:rFonts w:cs="Arial"/>
          <w:sz w:val="24"/>
        </w:rPr>
      </w:pPr>
      <w:r w:rsidRPr="00B55DA4">
        <w:rPr>
          <w:rFonts w:cs="Arial" w:hint="eastAsia"/>
          <w:sz w:val="24"/>
        </w:rPr>
        <w:t>本基金的托管费按前一日基金资产净值的</w:t>
      </w:r>
      <w:r w:rsidRPr="00B55DA4">
        <w:rPr>
          <w:rFonts w:cs="Arial" w:hint="eastAsia"/>
          <w:sz w:val="24"/>
        </w:rPr>
        <w:t>0.</w:t>
      </w:r>
      <w:r w:rsidR="00705511">
        <w:rPr>
          <w:rFonts w:cs="Arial" w:hint="eastAsia"/>
          <w:sz w:val="24"/>
        </w:rPr>
        <w:t>25</w:t>
      </w:r>
      <w:r w:rsidRPr="00B55DA4">
        <w:rPr>
          <w:rFonts w:cs="Arial" w:hint="eastAsia"/>
          <w:sz w:val="24"/>
        </w:rPr>
        <w:t>%</w:t>
      </w:r>
      <w:r w:rsidRPr="00B55DA4">
        <w:rPr>
          <w:rFonts w:cs="Arial" w:hint="eastAsia"/>
          <w:sz w:val="24"/>
        </w:rPr>
        <w:t>的年费率计提。托管费的计算方法如下：</w:t>
      </w:r>
    </w:p>
    <w:p w14:paraId="0E9BA385" w14:textId="69A3E462" w:rsidR="006E1612" w:rsidRPr="00B55DA4" w:rsidRDefault="006E1612" w:rsidP="006E1612">
      <w:pPr>
        <w:adjustRightInd w:val="0"/>
        <w:snapToGrid w:val="0"/>
        <w:spacing w:line="360" w:lineRule="auto"/>
        <w:ind w:firstLineChars="200" w:firstLine="480"/>
        <w:rPr>
          <w:rFonts w:cs="Arial"/>
          <w:sz w:val="24"/>
        </w:rPr>
      </w:pPr>
      <w:r w:rsidRPr="00B55DA4">
        <w:rPr>
          <w:rFonts w:cs="Arial" w:hint="eastAsia"/>
          <w:sz w:val="24"/>
        </w:rPr>
        <w:t>H</w:t>
      </w:r>
      <w:r w:rsidRPr="00B55DA4">
        <w:rPr>
          <w:rFonts w:cs="Arial" w:hint="eastAsia"/>
          <w:sz w:val="24"/>
        </w:rPr>
        <w:t>＝</w:t>
      </w:r>
      <w:r w:rsidRPr="00B55DA4">
        <w:rPr>
          <w:rFonts w:cs="Arial" w:hint="eastAsia"/>
          <w:sz w:val="24"/>
        </w:rPr>
        <w:t>E</w:t>
      </w:r>
      <w:r w:rsidRPr="00B55DA4">
        <w:rPr>
          <w:rFonts w:cs="Arial" w:hint="eastAsia"/>
          <w:sz w:val="24"/>
        </w:rPr>
        <w:t>×</w:t>
      </w:r>
      <w:r w:rsidRPr="00B55DA4">
        <w:rPr>
          <w:rFonts w:cs="Arial" w:hint="eastAsia"/>
          <w:sz w:val="24"/>
        </w:rPr>
        <w:t>0</w:t>
      </w:r>
      <w:r w:rsidR="005000A2">
        <w:rPr>
          <w:rFonts w:cs="Arial" w:hint="eastAsia"/>
          <w:sz w:val="24"/>
        </w:rPr>
        <w:t>25</w:t>
      </w:r>
      <w:r w:rsidRPr="00B55DA4">
        <w:rPr>
          <w:rFonts w:cs="Arial" w:hint="eastAsia"/>
          <w:sz w:val="24"/>
        </w:rPr>
        <w:t>%</w:t>
      </w:r>
      <w:r w:rsidRPr="00B55DA4">
        <w:rPr>
          <w:rFonts w:cs="Arial" w:hint="eastAsia"/>
          <w:sz w:val="24"/>
        </w:rPr>
        <w:t>÷当年天数</w:t>
      </w:r>
    </w:p>
    <w:p w14:paraId="03DCF0FF" w14:textId="77777777" w:rsidR="006E1612" w:rsidRPr="00B55DA4" w:rsidRDefault="006E1612" w:rsidP="006E1612">
      <w:pPr>
        <w:adjustRightInd w:val="0"/>
        <w:snapToGrid w:val="0"/>
        <w:spacing w:line="360" w:lineRule="auto"/>
        <w:ind w:firstLineChars="200" w:firstLine="480"/>
        <w:rPr>
          <w:rFonts w:cs="Arial"/>
          <w:sz w:val="24"/>
        </w:rPr>
      </w:pPr>
      <w:r w:rsidRPr="00B55DA4">
        <w:rPr>
          <w:rFonts w:cs="Arial" w:hint="eastAsia"/>
          <w:sz w:val="24"/>
        </w:rPr>
        <w:t>H</w:t>
      </w:r>
      <w:r w:rsidRPr="00B55DA4">
        <w:rPr>
          <w:rFonts w:cs="Arial" w:hint="eastAsia"/>
          <w:sz w:val="24"/>
        </w:rPr>
        <w:t>为每日应计提的基金托管费</w:t>
      </w:r>
    </w:p>
    <w:p w14:paraId="43953DF2" w14:textId="73E83BE5" w:rsidR="00840C37" w:rsidRPr="00B55DA4" w:rsidRDefault="006E1612" w:rsidP="00CB21E8">
      <w:pPr>
        <w:adjustRightInd w:val="0"/>
        <w:snapToGrid w:val="0"/>
        <w:spacing w:line="360" w:lineRule="auto"/>
        <w:ind w:firstLineChars="200" w:firstLine="480"/>
        <w:rPr>
          <w:rFonts w:cs="Arial"/>
          <w:sz w:val="24"/>
        </w:rPr>
      </w:pPr>
      <w:r w:rsidRPr="00B55DA4">
        <w:rPr>
          <w:rFonts w:cs="Arial" w:hint="eastAsia"/>
          <w:sz w:val="24"/>
        </w:rPr>
        <w:t>E</w:t>
      </w:r>
      <w:r w:rsidRPr="00B55DA4">
        <w:rPr>
          <w:rFonts w:cs="Arial" w:hint="eastAsia"/>
          <w:sz w:val="24"/>
        </w:rPr>
        <w:t>为前一日的基金资产净值</w:t>
      </w:r>
    </w:p>
    <w:p w14:paraId="4F76410F" w14:textId="647DEAB2" w:rsidR="006E45BA"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w:t>
      </w:r>
      <w:r w:rsidR="006E1612" w:rsidRPr="00B55DA4">
        <w:rPr>
          <w:rFonts w:cs="Arial" w:hint="eastAsia"/>
          <w:sz w:val="24"/>
        </w:rPr>
        <w:t>三</w:t>
      </w:r>
      <w:r w:rsidRPr="00B55DA4">
        <w:rPr>
          <w:rFonts w:cs="Arial" w:hint="eastAsia"/>
          <w:sz w:val="24"/>
        </w:rPr>
        <w:t>）账户开户费用、证券</w:t>
      </w:r>
      <w:r w:rsidR="00B664C2" w:rsidRPr="00B55DA4">
        <w:rPr>
          <w:rFonts w:cs="Arial" w:hint="eastAsia"/>
          <w:sz w:val="24"/>
        </w:rPr>
        <w:t>、期货</w:t>
      </w:r>
      <w:r w:rsidRPr="00B55DA4">
        <w:rPr>
          <w:rFonts w:cs="Arial" w:hint="eastAsia"/>
          <w:sz w:val="24"/>
        </w:rPr>
        <w:t>交易</w:t>
      </w:r>
      <w:r w:rsidR="005000A2" w:rsidRPr="005000A2">
        <w:rPr>
          <w:rFonts w:cs="Arial" w:hint="eastAsia"/>
          <w:bCs/>
          <w:sz w:val="24"/>
        </w:rPr>
        <w:t>或结算而产生的费用（</w:t>
      </w:r>
      <w:r w:rsidR="005000A2" w:rsidRPr="005000A2">
        <w:rPr>
          <w:rFonts w:cs="Arial"/>
          <w:bCs/>
          <w:sz w:val="24"/>
        </w:rPr>
        <w:t>包括但不限于在境外市场开户、交易、清算、登记等各项费用</w:t>
      </w:r>
      <w:r w:rsidR="005000A2" w:rsidRPr="005000A2">
        <w:rPr>
          <w:rFonts w:cs="Arial" w:hint="eastAsia"/>
          <w:bCs/>
          <w:sz w:val="24"/>
        </w:rPr>
        <w:t>）</w:t>
      </w:r>
      <w:r w:rsidRPr="00B55DA4">
        <w:rPr>
          <w:rFonts w:cs="Arial" w:hint="eastAsia"/>
          <w:sz w:val="24"/>
        </w:rPr>
        <w:t>、</w:t>
      </w:r>
      <w:r w:rsidR="005000A2" w:rsidRPr="005000A2">
        <w:rPr>
          <w:rFonts w:cs="Arial"/>
          <w:bCs/>
          <w:sz w:val="24"/>
        </w:rPr>
        <w:t>基金的</w:t>
      </w:r>
      <w:r w:rsidR="00340673">
        <w:rPr>
          <w:rFonts w:cs="Arial" w:hint="eastAsia"/>
          <w:bCs/>
          <w:sz w:val="24"/>
        </w:rPr>
        <w:t>银行</w:t>
      </w:r>
      <w:r w:rsidR="005000A2" w:rsidRPr="005000A2">
        <w:rPr>
          <w:rFonts w:cs="Arial"/>
          <w:bCs/>
          <w:sz w:val="24"/>
        </w:rPr>
        <w:t>汇划费用和外汇兑换交易的相关费用</w:t>
      </w:r>
      <w:r w:rsidR="005000A2">
        <w:rPr>
          <w:rFonts w:cs="Arial" w:hint="eastAsia"/>
          <w:bCs/>
          <w:sz w:val="24"/>
        </w:rPr>
        <w:t>、</w:t>
      </w:r>
      <w:r w:rsidRPr="00B55DA4">
        <w:rPr>
          <w:rFonts w:cs="Arial" w:hint="eastAsia"/>
          <w:sz w:val="24"/>
        </w:rPr>
        <w:t>账户</w:t>
      </w:r>
      <w:r w:rsidR="00662120">
        <w:rPr>
          <w:rFonts w:cs="Arial" w:hint="eastAsia"/>
          <w:sz w:val="24"/>
        </w:rPr>
        <w:t>开户费及</w:t>
      </w:r>
      <w:r w:rsidRPr="00B55DA4">
        <w:rPr>
          <w:rFonts w:cs="Arial" w:hint="eastAsia"/>
          <w:sz w:val="24"/>
        </w:rPr>
        <w:t>维护费、</w:t>
      </w:r>
      <w:r w:rsidR="005000A2" w:rsidRPr="005000A2">
        <w:rPr>
          <w:rFonts w:cs="Arial"/>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r w:rsidR="005000A2">
        <w:rPr>
          <w:rFonts w:cs="Arial" w:hint="eastAsia"/>
          <w:bCs/>
          <w:sz w:val="24"/>
        </w:rPr>
        <w:t>；</w:t>
      </w:r>
      <w:r w:rsidR="00662120">
        <w:rPr>
          <w:rFonts w:hint="eastAsia"/>
          <w:bCs/>
          <w:sz w:val="24"/>
        </w:rPr>
        <w:t>除基金管理人和基金托管人因自身原因而导致的更换基金管理人、更换基金托管人及基金资产由原任基金托管人转移至新任基金托管人以及由于境外托管人更换导致基金资产转移所引起的费用</w:t>
      </w:r>
      <w:r w:rsidR="005000A2">
        <w:rPr>
          <w:rFonts w:cs="Arial" w:hint="eastAsia"/>
          <w:bCs/>
          <w:sz w:val="24"/>
        </w:rPr>
        <w:t>；</w:t>
      </w:r>
      <w:r w:rsidR="00662120" w:rsidRPr="00921520">
        <w:rPr>
          <w:rFonts w:hint="eastAsia"/>
          <w:bCs/>
          <w:sz w:val="24"/>
        </w:rPr>
        <w:t>为应付赎回和交易清算而进行临时借款所发生的费用</w:t>
      </w:r>
      <w:r w:rsidR="00662120" w:rsidRPr="00047388">
        <w:rPr>
          <w:bCs/>
          <w:sz w:val="24"/>
        </w:rPr>
        <w:t>；</w:t>
      </w:r>
      <w:r w:rsidRPr="00B55DA4">
        <w:rPr>
          <w:rFonts w:cs="Arial" w:hint="eastAsia"/>
          <w:sz w:val="24"/>
        </w:rPr>
        <w:t>《基金合同》生效后的信息披露费用、基金份额持有人大会费用、《基金合同》生效后与基金有关的会计师</w:t>
      </w:r>
      <w:r w:rsidR="00EE2BAC" w:rsidRPr="00B55DA4">
        <w:rPr>
          <w:rFonts w:cs="Arial" w:hint="eastAsia"/>
          <w:sz w:val="24"/>
        </w:rPr>
        <w:t>费、</w:t>
      </w:r>
      <w:r w:rsidRPr="00B55DA4">
        <w:rPr>
          <w:rFonts w:cs="Arial" w:hint="eastAsia"/>
          <w:sz w:val="24"/>
        </w:rPr>
        <w:t>律师费</w:t>
      </w:r>
      <w:r w:rsidR="00EE2BAC" w:rsidRPr="00B55DA4">
        <w:rPr>
          <w:rFonts w:cs="Arial" w:hint="eastAsia"/>
          <w:sz w:val="24"/>
        </w:rPr>
        <w:t>和诉讼费</w:t>
      </w:r>
      <w:r w:rsidRPr="00B55DA4">
        <w:rPr>
          <w:rFonts w:cs="Arial" w:hint="eastAsia"/>
          <w:sz w:val="24"/>
        </w:rPr>
        <w:t>等根据有关法律法规、《基金合同》及相应协议的规定，列入当期基金费用。</w:t>
      </w:r>
    </w:p>
    <w:p w14:paraId="06AAB59E" w14:textId="773F9B4E" w:rsidR="00793FEC" w:rsidRPr="00793FEC" w:rsidRDefault="00793FEC" w:rsidP="00793FEC">
      <w:pPr>
        <w:adjustRightInd w:val="0"/>
        <w:snapToGrid w:val="0"/>
        <w:spacing w:line="360" w:lineRule="auto"/>
        <w:ind w:firstLineChars="200" w:firstLine="480"/>
        <w:outlineLvl w:val="0"/>
        <w:rPr>
          <w:rFonts w:cs="Arial"/>
          <w:bCs/>
          <w:sz w:val="24"/>
        </w:rPr>
      </w:pPr>
      <w:r w:rsidRPr="00793FEC">
        <w:rPr>
          <w:rFonts w:cs="Arial" w:hint="eastAsia"/>
          <w:bCs/>
          <w:sz w:val="24"/>
        </w:rPr>
        <w:t>本基金的管理费的具体使用由基金管理人支配；如果委托境外投资顾问，基金的管理费可以部分作为境外投资顾问的费用，具体支付由基金管理人与境外投资顾问在有关协议中进行约定。</w:t>
      </w:r>
    </w:p>
    <w:p w14:paraId="5E0627B8" w14:textId="05E735CF" w:rsidR="00793FEC" w:rsidRPr="00B55DA4" w:rsidRDefault="00793FEC" w:rsidP="00793FEC">
      <w:pPr>
        <w:adjustRightInd w:val="0"/>
        <w:snapToGrid w:val="0"/>
        <w:spacing w:line="360" w:lineRule="auto"/>
        <w:ind w:firstLineChars="200" w:firstLine="480"/>
        <w:outlineLvl w:val="0"/>
        <w:rPr>
          <w:rFonts w:cs="Arial"/>
          <w:sz w:val="24"/>
        </w:rPr>
      </w:pPr>
      <w:r w:rsidRPr="00793FEC">
        <w:rPr>
          <w:rFonts w:cs="Arial" w:hint="eastAsia"/>
          <w:bCs/>
          <w:sz w:val="24"/>
        </w:rPr>
        <w:t>本基金的托管费的具体使用由基金托管人支配；如果委托境外托管人，基金的托管费可以部分作</w:t>
      </w:r>
      <w:r w:rsidR="001B5439">
        <w:rPr>
          <w:rFonts w:cs="Arial" w:hint="eastAsia"/>
          <w:bCs/>
          <w:sz w:val="24"/>
        </w:rPr>
        <w:t>为</w:t>
      </w:r>
      <w:r w:rsidRPr="00793FEC">
        <w:rPr>
          <w:rFonts w:cs="Arial" w:hint="eastAsia"/>
          <w:bCs/>
          <w:sz w:val="24"/>
        </w:rPr>
        <w:t>境外托管人的费用，具体支付由基金托管人与境外托管人</w:t>
      </w:r>
      <w:r w:rsidRPr="00793FEC">
        <w:rPr>
          <w:rFonts w:cs="Arial" w:hint="eastAsia"/>
          <w:bCs/>
          <w:sz w:val="24"/>
        </w:rPr>
        <w:lastRenderedPageBreak/>
        <w:t>在有关协议中进行约定。</w:t>
      </w:r>
    </w:p>
    <w:p w14:paraId="2D2E95F6" w14:textId="77777777" w:rsidR="006E45BA" w:rsidRPr="00B55DA4" w:rsidRDefault="006E45BA" w:rsidP="00841830">
      <w:pPr>
        <w:adjustRightInd w:val="0"/>
        <w:snapToGrid w:val="0"/>
        <w:spacing w:line="360" w:lineRule="auto"/>
        <w:ind w:firstLineChars="200" w:firstLine="480"/>
        <w:outlineLvl w:val="0"/>
        <w:rPr>
          <w:rFonts w:cs="Arial"/>
          <w:sz w:val="24"/>
        </w:rPr>
      </w:pPr>
      <w:r w:rsidRPr="00B55DA4">
        <w:rPr>
          <w:rFonts w:cs="Arial" w:hint="eastAsia"/>
          <w:sz w:val="24"/>
        </w:rPr>
        <w:t>（</w:t>
      </w:r>
      <w:r w:rsidR="006E1612" w:rsidRPr="00B55DA4">
        <w:rPr>
          <w:rFonts w:cs="Arial" w:hint="eastAsia"/>
          <w:sz w:val="24"/>
        </w:rPr>
        <w:t>四</w:t>
      </w:r>
      <w:r w:rsidRPr="00B55DA4">
        <w:rPr>
          <w:rFonts w:cs="Arial" w:hint="eastAsia"/>
          <w:sz w:val="24"/>
        </w:rPr>
        <w:t>）不列入基金费用的项目</w:t>
      </w:r>
    </w:p>
    <w:p w14:paraId="6F3BC938"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F57F3D2" w14:textId="183F5793" w:rsidR="00922D8F" w:rsidRPr="00B55DA4" w:rsidRDefault="006E45BA" w:rsidP="00922D8F">
      <w:pPr>
        <w:adjustRightInd w:val="0"/>
        <w:snapToGrid w:val="0"/>
        <w:spacing w:line="360" w:lineRule="auto"/>
        <w:ind w:firstLineChars="200" w:firstLine="480"/>
        <w:outlineLvl w:val="0"/>
        <w:rPr>
          <w:rFonts w:cs="Arial"/>
          <w:sz w:val="24"/>
        </w:rPr>
      </w:pPr>
      <w:r w:rsidRPr="00B55DA4">
        <w:rPr>
          <w:rFonts w:cs="Arial" w:hint="eastAsia"/>
          <w:sz w:val="24"/>
        </w:rPr>
        <w:t>（</w:t>
      </w:r>
      <w:r w:rsidR="00D22493">
        <w:rPr>
          <w:rFonts w:cs="Arial" w:hint="eastAsia"/>
          <w:sz w:val="24"/>
        </w:rPr>
        <w:t>五</w:t>
      </w:r>
      <w:r w:rsidRPr="00B55DA4">
        <w:rPr>
          <w:rFonts w:cs="Arial" w:hint="eastAsia"/>
          <w:sz w:val="24"/>
        </w:rPr>
        <w:t>）</w:t>
      </w:r>
      <w:r w:rsidR="00922D8F" w:rsidRPr="00B55DA4">
        <w:rPr>
          <w:rFonts w:cs="Arial" w:hint="eastAsia"/>
          <w:sz w:val="24"/>
        </w:rPr>
        <w:t>基金管理费和基金托管费的复核程序、支付方式和时间</w:t>
      </w:r>
    </w:p>
    <w:p w14:paraId="4C31B6F3" w14:textId="77777777" w:rsidR="00922D8F" w:rsidRPr="00B55DA4" w:rsidRDefault="00922D8F" w:rsidP="00922D8F">
      <w:pPr>
        <w:adjustRightInd w:val="0"/>
        <w:snapToGrid w:val="0"/>
        <w:spacing w:line="360" w:lineRule="auto"/>
        <w:ind w:firstLineChars="200" w:firstLine="480"/>
        <w:outlineLvl w:val="0"/>
        <w:rPr>
          <w:rFonts w:cs="Arial"/>
          <w:sz w:val="24"/>
        </w:rPr>
      </w:pPr>
      <w:r w:rsidRPr="00B55DA4">
        <w:rPr>
          <w:rFonts w:cs="Arial" w:hint="eastAsia"/>
          <w:sz w:val="24"/>
        </w:rPr>
        <w:t>1.</w:t>
      </w:r>
      <w:r w:rsidRPr="00B55DA4">
        <w:rPr>
          <w:rFonts w:cs="Arial" w:hint="eastAsia"/>
          <w:sz w:val="24"/>
        </w:rPr>
        <w:t>复核程序</w:t>
      </w:r>
    </w:p>
    <w:p w14:paraId="2A446531" w14:textId="67FCB237" w:rsidR="00922D8F" w:rsidRPr="00B55DA4" w:rsidRDefault="00922D8F" w:rsidP="00922D8F">
      <w:pPr>
        <w:adjustRightInd w:val="0"/>
        <w:snapToGrid w:val="0"/>
        <w:spacing w:line="360" w:lineRule="auto"/>
        <w:ind w:firstLineChars="200" w:firstLine="480"/>
        <w:outlineLvl w:val="0"/>
        <w:rPr>
          <w:rFonts w:cs="Arial"/>
          <w:sz w:val="24"/>
        </w:rPr>
      </w:pPr>
      <w:r w:rsidRPr="00B55DA4">
        <w:rPr>
          <w:rFonts w:cs="Arial" w:hint="eastAsia"/>
          <w:sz w:val="24"/>
        </w:rPr>
        <w:t>基金托管人对基金管理人计提的基金管理费和基金托管费等，根据本托管协议和《基金合同》的有关规定进行复核。</w:t>
      </w:r>
    </w:p>
    <w:p w14:paraId="1CEAC545" w14:textId="77777777" w:rsidR="00922D8F" w:rsidRPr="00B55DA4" w:rsidRDefault="00922D8F" w:rsidP="00922D8F">
      <w:pPr>
        <w:adjustRightInd w:val="0"/>
        <w:snapToGrid w:val="0"/>
        <w:spacing w:line="360" w:lineRule="auto"/>
        <w:ind w:firstLineChars="200" w:firstLine="480"/>
        <w:outlineLvl w:val="0"/>
        <w:rPr>
          <w:rFonts w:cs="Arial"/>
          <w:sz w:val="24"/>
        </w:rPr>
      </w:pPr>
      <w:r w:rsidRPr="00B55DA4">
        <w:rPr>
          <w:rFonts w:cs="Arial" w:hint="eastAsia"/>
          <w:sz w:val="24"/>
        </w:rPr>
        <w:t>2.</w:t>
      </w:r>
      <w:r w:rsidRPr="00B55DA4">
        <w:rPr>
          <w:rFonts w:cs="Arial" w:hint="eastAsia"/>
          <w:sz w:val="24"/>
        </w:rPr>
        <w:t>支付方式和时间</w:t>
      </w:r>
    </w:p>
    <w:p w14:paraId="759EB1F1" w14:textId="77777777" w:rsidR="00922D8F" w:rsidRPr="00B55DA4" w:rsidRDefault="00922D8F" w:rsidP="00922D8F">
      <w:pPr>
        <w:adjustRightInd w:val="0"/>
        <w:snapToGrid w:val="0"/>
        <w:spacing w:line="360" w:lineRule="auto"/>
        <w:ind w:firstLineChars="200" w:firstLine="480"/>
        <w:outlineLvl w:val="0"/>
        <w:rPr>
          <w:rFonts w:cs="Arial"/>
          <w:sz w:val="24"/>
        </w:rPr>
      </w:pPr>
      <w:r w:rsidRPr="00B55DA4">
        <w:rPr>
          <w:rFonts w:cs="Arial" w:hint="eastAsia"/>
          <w:sz w:val="24"/>
        </w:rPr>
        <w:t>基金管理费、基金托管费每日计提，按月支付。由基金托管人根据与基金管理人核对一致的财务数据，自动在月初</w:t>
      </w:r>
      <w:r w:rsidRPr="00B55DA4">
        <w:rPr>
          <w:rFonts w:cs="Arial" w:hint="eastAsia"/>
          <w:sz w:val="24"/>
        </w:rPr>
        <w:t>5</w:t>
      </w:r>
      <w:r w:rsidRPr="00B55DA4">
        <w:rPr>
          <w:rFonts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41D6E7F" w14:textId="51A91314" w:rsidR="00922D8F" w:rsidRPr="00B55DA4" w:rsidRDefault="00922D8F" w:rsidP="00FD2F38">
      <w:pPr>
        <w:adjustRightInd w:val="0"/>
        <w:snapToGrid w:val="0"/>
        <w:spacing w:line="360" w:lineRule="auto"/>
        <w:ind w:firstLineChars="200" w:firstLine="480"/>
        <w:outlineLvl w:val="0"/>
        <w:rPr>
          <w:rFonts w:cs="Arial"/>
          <w:sz w:val="24"/>
        </w:rPr>
      </w:pPr>
      <w:r w:rsidRPr="00B55DA4">
        <w:rPr>
          <w:rFonts w:cs="Arial" w:hint="eastAsia"/>
          <w:sz w:val="24"/>
        </w:rPr>
        <w:t>在首期支付基金管理费前，基金管理人应向托管人出具正式函件指定基金管理费的收款账户。基金管理人如需要变更此账户，应提前</w:t>
      </w:r>
      <w:r w:rsidRPr="00B55DA4">
        <w:rPr>
          <w:rFonts w:cs="Arial" w:hint="eastAsia"/>
          <w:sz w:val="24"/>
        </w:rPr>
        <w:t>5</w:t>
      </w:r>
      <w:r w:rsidRPr="00B55DA4">
        <w:rPr>
          <w:rFonts w:cs="Arial" w:hint="eastAsia"/>
          <w:sz w:val="24"/>
        </w:rPr>
        <w:t>个工作日向托管人出具书面的收款账户变更通知。</w:t>
      </w:r>
    </w:p>
    <w:p w14:paraId="5824F965" w14:textId="5E4DBAB5" w:rsidR="006E45BA" w:rsidRPr="00B55DA4" w:rsidRDefault="006E45BA" w:rsidP="00922D8F">
      <w:pPr>
        <w:adjustRightInd w:val="0"/>
        <w:snapToGrid w:val="0"/>
        <w:spacing w:line="360" w:lineRule="auto"/>
        <w:ind w:firstLineChars="200" w:firstLine="480"/>
        <w:outlineLvl w:val="0"/>
        <w:rPr>
          <w:rFonts w:cs="Arial"/>
          <w:sz w:val="24"/>
        </w:rPr>
      </w:pPr>
      <w:r w:rsidRPr="00B55DA4">
        <w:rPr>
          <w:rFonts w:cs="Arial" w:hint="eastAsia"/>
          <w:sz w:val="24"/>
        </w:rPr>
        <w:t>（</w:t>
      </w:r>
      <w:r w:rsidR="00D22493">
        <w:rPr>
          <w:rFonts w:cs="Arial" w:hint="eastAsia"/>
          <w:sz w:val="24"/>
        </w:rPr>
        <w:t>六</w:t>
      </w:r>
      <w:r w:rsidRPr="00B55DA4">
        <w:rPr>
          <w:rFonts w:cs="Arial" w:hint="eastAsia"/>
          <w:sz w:val="24"/>
        </w:rPr>
        <w:t>）违规处理方式</w:t>
      </w:r>
    </w:p>
    <w:p w14:paraId="1D8069D1" w14:textId="77777777" w:rsidR="006E45BA" w:rsidRPr="00B55DA4" w:rsidRDefault="006E45BA" w:rsidP="00841830">
      <w:pPr>
        <w:adjustRightInd w:val="0"/>
        <w:snapToGrid w:val="0"/>
        <w:spacing w:line="360" w:lineRule="auto"/>
        <w:ind w:firstLineChars="200" w:firstLine="480"/>
        <w:rPr>
          <w:rFonts w:cs="Arial"/>
          <w:sz w:val="24"/>
        </w:rPr>
      </w:pPr>
      <w:r w:rsidRPr="00B55DA4">
        <w:rPr>
          <w:rFonts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2682D66" w14:textId="77777777" w:rsidR="006E45BA" w:rsidRPr="00B55DA4" w:rsidRDefault="006E45BA" w:rsidP="006E45BA">
      <w:pPr>
        <w:adjustRightInd w:val="0"/>
        <w:snapToGrid w:val="0"/>
        <w:spacing w:line="360" w:lineRule="auto"/>
        <w:rPr>
          <w:rFonts w:cs="Arial"/>
          <w:sz w:val="24"/>
        </w:rPr>
      </w:pPr>
    </w:p>
    <w:p w14:paraId="51A27DEB" w14:textId="77777777" w:rsidR="006E45BA" w:rsidRPr="00B55DA4" w:rsidRDefault="006E45BA" w:rsidP="006E45BA">
      <w:pPr>
        <w:pStyle w:val="2"/>
        <w:jc w:val="center"/>
        <w:rPr>
          <w:rFonts w:ascii="Times New Roman" w:eastAsia="宋体" w:hAnsi="Times New Roman"/>
        </w:rPr>
      </w:pPr>
      <w:bookmarkStart w:id="110" w:name="_Toc124325896"/>
      <w:proofErr w:type="spellStart"/>
      <w:r w:rsidRPr="00B55DA4">
        <w:rPr>
          <w:rFonts w:ascii="Times New Roman" w:eastAsia="宋体" w:hint="eastAsia"/>
        </w:rPr>
        <w:t>十二、基金份额持有人名册的保管</w:t>
      </w:r>
      <w:bookmarkEnd w:id="110"/>
      <w:proofErr w:type="spellEnd"/>
    </w:p>
    <w:p w14:paraId="61C56E5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B55DA4">
        <w:rPr>
          <w:rFonts w:cs="Arial" w:hint="eastAsia"/>
          <w:sz w:val="24"/>
        </w:rPr>
        <w:t>15</w:t>
      </w:r>
      <w:r w:rsidRPr="00B55DA4">
        <w:rPr>
          <w:rFonts w:cs="Arial" w:hint="eastAsia"/>
          <w:sz w:val="24"/>
        </w:rPr>
        <w:t>年。如不能妥善保管，则按相关法规承担责任。</w:t>
      </w:r>
    </w:p>
    <w:p w14:paraId="6E280FB8"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lastRenderedPageBreak/>
        <w:t>在基金托管人要求或编制半年报和年报前，基金管理人应将有关资料送交基金托管人，不得无故拒绝或延误提供，并保证其的真实性、准确性和完整性。</w:t>
      </w:r>
      <w:r w:rsidRPr="00B55DA4">
        <w:rPr>
          <w:rFonts w:hint="eastAsia"/>
          <w:kern w:val="0"/>
          <w:sz w:val="24"/>
        </w:rPr>
        <w:t>基金托管人不得将所保管的基金份额持有人名册用于基金托管业务以外的其他用途，并应遵守保密义务。</w:t>
      </w:r>
    </w:p>
    <w:p w14:paraId="11F0048D" w14:textId="77777777" w:rsidR="006E45BA" w:rsidRPr="00B55DA4" w:rsidRDefault="006E45BA" w:rsidP="006E45BA">
      <w:pPr>
        <w:adjustRightInd w:val="0"/>
        <w:snapToGrid w:val="0"/>
        <w:spacing w:line="360" w:lineRule="auto"/>
        <w:rPr>
          <w:rFonts w:cs="Arial"/>
          <w:sz w:val="24"/>
        </w:rPr>
      </w:pPr>
    </w:p>
    <w:p w14:paraId="3FEB4EB1" w14:textId="77777777" w:rsidR="006E45BA" w:rsidRPr="00B55DA4" w:rsidRDefault="006E45BA" w:rsidP="006E45BA">
      <w:pPr>
        <w:pStyle w:val="2"/>
        <w:jc w:val="center"/>
        <w:rPr>
          <w:rFonts w:ascii="Times New Roman" w:eastAsia="宋体" w:hAnsi="Times New Roman"/>
        </w:rPr>
      </w:pPr>
      <w:bookmarkStart w:id="111" w:name="_Toc124325897"/>
      <w:proofErr w:type="spellStart"/>
      <w:r w:rsidRPr="00B55DA4">
        <w:rPr>
          <w:rFonts w:ascii="Times New Roman" w:eastAsia="宋体" w:hint="eastAsia"/>
        </w:rPr>
        <w:t>十三、基金有关文件档案的保存</w:t>
      </w:r>
      <w:bookmarkEnd w:id="111"/>
      <w:proofErr w:type="spellEnd"/>
    </w:p>
    <w:p w14:paraId="4136C25A"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（一）档案保存</w:t>
      </w:r>
    </w:p>
    <w:p w14:paraId="6CCADFAB" w14:textId="6700A6CA"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B55DA4">
        <w:rPr>
          <w:rFonts w:cs="Arial" w:hint="eastAsia"/>
          <w:sz w:val="24"/>
        </w:rPr>
        <w:t>15</w:t>
      </w:r>
      <w:r w:rsidRPr="00B55DA4">
        <w:rPr>
          <w:rFonts w:cs="Arial" w:hint="eastAsia"/>
          <w:sz w:val="24"/>
        </w:rPr>
        <w:t>年。</w:t>
      </w:r>
    </w:p>
    <w:p w14:paraId="3DF38F51"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（二）合同档案的建立</w:t>
      </w:r>
    </w:p>
    <w:p w14:paraId="43CDFB5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基金管理人签署重大合同文本后，应及时将合同文本正本送达基金托管人处。</w:t>
      </w:r>
    </w:p>
    <w:p w14:paraId="50309F3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基金管理人应及时将与本基金账务处理、资金划拨等有关的合同、协议传真基金托管人。</w:t>
      </w:r>
    </w:p>
    <w:p w14:paraId="74599E14"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（三）变更与协助</w:t>
      </w:r>
    </w:p>
    <w:p w14:paraId="2D126AF0" w14:textId="77777777" w:rsidR="006E45BA" w:rsidRPr="00B55DA4" w:rsidRDefault="006E45BA" w:rsidP="006E45BA">
      <w:pPr>
        <w:adjustRightInd w:val="0"/>
        <w:snapToGrid w:val="0"/>
        <w:spacing w:line="360" w:lineRule="auto"/>
        <w:ind w:firstLineChars="200" w:firstLine="480"/>
        <w:rPr>
          <w:rFonts w:eastAsia="方正仿宋简体"/>
          <w:b/>
          <w:bCs/>
          <w:sz w:val="30"/>
          <w:szCs w:val="30"/>
        </w:rPr>
      </w:pPr>
      <w:r w:rsidRPr="00B55DA4">
        <w:rPr>
          <w:rFonts w:cs="Arial" w:hint="eastAsia"/>
          <w:sz w:val="24"/>
        </w:rPr>
        <w:t>若基金管理人</w:t>
      </w:r>
      <w:r w:rsidRPr="00B55DA4">
        <w:rPr>
          <w:rFonts w:cs="Arial" w:hint="eastAsia"/>
          <w:sz w:val="24"/>
        </w:rPr>
        <w:t>/</w:t>
      </w:r>
      <w:r w:rsidRPr="00B55DA4">
        <w:rPr>
          <w:rFonts w:cs="Arial" w:hint="eastAsia"/>
          <w:sz w:val="24"/>
        </w:rPr>
        <w:t>基金托管人发生变更，未变更的一方有义务协助变更后的接任人接收相应文件。</w:t>
      </w:r>
    </w:p>
    <w:p w14:paraId="369D54D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（四）基金管理人和基金托管人应按各自职责完整保存原始凭证、记账凭证、基金账册、交易记录和重要合同等，承担保密义务并保存至少十五年以上。</w:t>
      </w:r>
    </w:p>
    <w:p w14:paraId="4CCC021C" w14:textId="77777777" w:rsidR="006E45BA" w:rsidRPr="00B55DA4" w:rsidRDefault="006E45BA" w:rsidP="006E45BA">
      <w:pPr>
        <w:adjustRightInd w:val="0"/>
        <w:snapToGrid w:val="0"/>
        <w:spacing w:line="360" w:lineRule="auto"/>
        <w:rPr>
          <w:rFonts w:eastAsia="方正仿宋简体"/>
          <w:sz w:val="30"/>
          <w:szCs w:val="30"/>
        </w:rPr>
      </w:pPr>
    </w:p>
    <w:p w14:paraId="4979D5BF" w14:textId="77777777" w:rsidR="006E45BA" w:rsidRPr="00B55DA4" w:rsidRDefault="006E45BA" w:rsidP="006E45BA">
      <w:pPr>
        <w:pStyle w:val="2"/>
        <w:jc w:val="center"/>
        <w:rPr>
          <w:rFonts w:ascii="Times New Roman" w:eastAsia="宋体" w:hAnsi="Times New Roman"/>
        </w:rPr>
      </w:pPr>
      <w:bookmarkStart w:id="112" w:name="_Toc124325898"/>
      <w:proofErr w:type="spellStart"/>
      <w:r w:rsidRPr="00B55DA4">
        <w:rPr>
          <w:rFonts w:ascii="Times New Roman" w:eastAsia="宋体" w:hint="eastAsia"/>
        </w:rPr>
        <w:t>十四、基金管理人和基金托管人的更换</w:t>
      </w:r>
      <w:bookmarkEnd w:id="112"/>
      <w:proofErr w:type="spellEnd"/>
    </w:p>
    <w:p w14:paraId="6209D79A"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（一）基金管理人职责终止的情形</w:t>
      </w:r>
    </w:p>
    <w:p w14:paraId="2EA1194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基金管理人职责终止的情形</w:t>
      </w:r>
    </w:p>
    <w:p w14:paraId="75533C3D"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有下列情形之一的，基金管理人职责终止：</w:t>
      </w:r>
    </w:p>
    <w:p w14:paraId="153AD7A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sz w:val="24"/>
        </w:rPr>
        <w:t>被依法取消基金管理资格</w:t>
      </w:r>
      <w:r w:rsidRPr="00B55DA4">
        <w:rPr>
          <w:rFonts w:cs="Arial" w:hint="eastAsia"/>
          <w:sz w:val="24"/>
        </w:rPr>
        <w:t>；</w:t>
      </w:r>
    </w:p>
    <w:p w14:paraId="0D6F5C36"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依法解散、被依法撤销或被依法宣告破产；</w:t>
      </w:r>
    </w:p>
    <w:p w14:paraId="04314ED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被基金份额持有人大会解任；</w:t>
      </w:r>
    </w:p>
    <w:p w14:paraId="72AA9C6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lastRenderedPageBreak/>
        <w:t>(4)</w:t>
      </w:r>
      <w:r w:rsidRPr="00B55DA4">
        <w:rPr>
          <w:rFonts w:cs="Arial"/>
          <w:sz w:val="24"/>
        </w:rPr>
        <w:t>法律法规</w:t>
      </w:r>
      <w:r w:rsidRPr="00B55DA4">
        <w:rPr>
          <w:rFonts w:cs="Arial" w:hint="eastAsia"/>
          <w:sz w:val="24"/>
        </w:rPr>
        <w:t>及中国证监会规定的</w:t>
      </w:r>
      <w:r w:rsidRPr="00B55DA4">
        <w:rPr>
          <w:rFonts w:cs="Arial"/>
          <w:sz w:val="24"/>
        </w:rPr>
        <w:t>和《基金合同》</w:t>
      </w:r>
      <w:r w:rsidRPr="00B55DA4">
        <w:rPr>
          <w:rFonts w:cs="Arial" w:hint="eastAsia"/>
          <w:sz w:val="24"/>
        </w:rPr>
        <w:t>约</w:t>
      </w:r>
      <w:r w:rsidRPr="00B55DA4">
        <w:rPr>
          <w:rFonts w:cs="Arial"/>
          <w:sz w:val="24"/>
        </w:rPr>
        <w:t>定的其他情形</w:t>
      </w:r>
      <w:r w:rsidRPr="00B55DA4">
        <w:rPr>
          <w:rFonts w:cs="Arial" w:hint="eastAsia"/>
          <w:sz w:val="24"/>
        </w:rPr>
        <w:t>。</w:t>
      </w:r>
    </w:p>
    <w:p w14:paraId="163EA610"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基金管理人的更换程序</w:t>
      </w:r>
    </w:p>
    <w:p w14:paraId="7C755F7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更换基金管理人必须依照如下程序进行：</w:t>
      </w:r>
    </w:p>
    <w:p w14:paraId="3DDD6101"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提名：新任基金管理人由基金托管人</w:t>
      </w:r>
      <w:r w:rsidRPr="00B55DA4">
        <w:rPr>
          <w:rFonts w:hint="eastAsia"/>
          <w:sz w:val="24"/>
        </w:rPr>
        <w:t>或由单独或合计持有</w:t>
      </w:r>
      <w:r w:rsidRPr="00B55DA4">
        <w:rPr>
          <w:rFonts w:hint="eastAsia"/>
          <w:sz w:val="24"/>
        </w:rPr>
        <w:t>10%</w:t>
      </w:r>
      <w:r w:rsidRPr="00B55DA4">
        <w:rPr>
          <w:rFonts w:hint="eastAsia"/>
          <w:sz w:val="24"/>
        </w:rPr>
        <w:t>以上</w:t>
      </w:r>
      <w:r w:rsidRPr="00B55DA4">
        <w:rPr>
          <w:rFonts w:hint="eastAsia"/>
          <w:sz w:val="24"/>
        </w:rPr>
        <w:t>(</w:t>
      </w:r>
      <w:r w:rsidRPr="00B55DA4">
        <w:rPr>
          <w:rFonts w:hint="eastAsia"/>
          <w:sz w:val="24"/>
        </w:rPr>
        <w:t>含</w:t>
      </w:r>
      <w:r w:rsidRPr="00B55DA4">
        <w:rPr>
          <w:rFonts w:hint="eastAsia"/>
          <w:sz w:val="24"/>
        </w:rPr>
        <w:t>10%)</w:t>
      </w:r>
      <w:r w:rsidRPr="00B55DA4">
        <w:rPr>
          <w:rFonts w:hint="eastAsia"/>
          <w:sz w:val="24"/>
        </w:rPr>
        <w:t>基金份额的基金份额持有人</w:t>
      </w:r>
      <w:r w:rsidRPr="00B55DA4">
        <w:rPr>
          <w:rFonts w:cs="Arial" w:hint="eastAsia"/>
          <w:sz w:val="24"/>
        </w:rPr>
        <w:t>提名；</w:t>
      </w:r>
    </w:p>
    <w:p w14:paraId="70DF437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决议：基金份额持有人大会在基金管理人职责终止后</w:t>
      </w:r>
      <w:r w:rsidRPr="00B55DA4">
        <w:rPr>
          <w:rFonts w:cs="Arial" w:hint="eastAsia"/>
          <w:sz w:val="24"/>
        </w:rPr>
        <w:t>6</w:t>
      </w:r>
      <w:r w:rsidRPr="00B55DA4">
        <w:rPr>
          <w:rFonts w:cs="Arial" w:hint="eastAsia"/>
          <w:sz w:val="24"/>
        </w:rPr>
        <w:t>个月内对被提名的基金管理人形成决议，该决议需经参加大会的基金份额持有人所持表决权的三分之二以上</w:t>
      </w:r>
      <w:r w:rsidRPr="00B55DA4">
        <w:rPr>
          <w:rFonts w:cs="Arial" w:hint="eastAsia"/>
          <w:sz w:val="24"/>
        </w:rPr>
        <w:t>(</w:t>
      </w:r>
      <w:r w:rsidRPr="00B55DA4">
        <w:rPr>
          <w:rFonts w:cs="Arial" w:hint="eastAsia"/>
          <w:sz w:val="24"/>
        </w:rPr>
        <w:t>含三分之二</w:t>
      </w:r>
      <w:r w:rsidRPr="00B55DA4">
        <w:rPr>
          <w:rFonts w:cs="Arial" w:hint="eastAsia"/>
          <w:sz w:val="24"/>
        </w:rPr>
        <w:t>)</w:t>
      </w:r>
      <w:r w:rsidRPr="00B55DA4">
        <w:rPr>
          <w:rFonts w:cs="Arial" w:hint="eastAsia"/>
          <w:sz w:val="24"/>
        </w:rPr>
        <w:t>表决通过；</w:t>
      </w:r>
    </w:p>
    <w:p w14:paraId="402D3AB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临时基金管理人：新任基金管理人产生之前，由中国证监会指定临时基金管理人；</w:t>
      </w:r>
    </w:p>
    <w:p w14:paraId="2231BDA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(4)</w:t>
      </w:r>
      <w:r w:rsidR="000567A3" w:rsidRPr="00B55DA4">
        <w:rPr>
          <w:rFonts w:cs="Arial" w:hint="eastAsia"/>
          <w:sz w:val="24"/>
        </w:rPr>
        <w:t>备案</w:t>
      </w:r>
      <w:r w:rsidRPr="00B55DA4">
        <w:rPr>
          <w:rFonts w:cs="Arial" w:hint="eastAsia"/>
          <w:sz w:val="24"/>
        </w:rPr>
        <w:t>：</w:t>
      </w:r>
      <w:r w:rsidRPr="00B55DA4">
        <w:rPr>
          <w:rFonts w:hint="eastAsia"/>
          <w:sz w:val="24"/>
        </w:rPr>
        <w:t>基金份额持有人大会选任基金管理人的决议须</w:t>
      </w:r>
      <w:r w:rsidR="008F2463" w:rsidRPr="00B55DA4">
        <w:rPr>
          <w:rFonts w:hint="eastAsia"/>
          <w:sz w:val="24"/>
        </w:rPr>
        <w:t>报</w:t>
      </w:r>
      <w:r w:rsidRPr="00B55DA4">
        <w:rPr>
          <w:rFonts w:hint="eastAsia"/>
          <w:sz w:val="24"/>
        </w:rPr>
        <w:t>中国证监会</w:t>
      </w:r>
      <w:r w:rsidR="00240EE6" w:rsidRPr="00B55DA4">
        <w:rPr>
          <w:rFonts w:cs="Arial" w:hint="eastAsia"/>
          <w:sz w:val="24"/>
        </w:rPr>
        <w:t>备案</w:t>
      </w:r>
      <w:r w:rsidRPr="00B55DA4">
        <w:rPr>
          <w:rFonts w:cs="Arial" w:hint="eastAsia"/>
          <w:sz w:val="24"/>
        </w:rPr>
        <w:t>；</w:t>
      </w:r>
    </w:p>
    <w:p w14:paraId="69461E6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(5)</w:t>
      </w:r>
      <w:r w:rsidRPr="00B55DA4">
        <w:rPr>
          <w:rFonts w:cs="Arial" w:hint="eastAsia"/>
          <w:sz w:val="24"/>
        </w:rPr>
        <w:t>公告：基金管理人更换后，由基金托管人</w:t>
      </w:r>
      <w:r w:rsidR="002630F9" w:rsidRPr="00B55DA4">
        <w:rPr>
          <w:rFonts w:hint="eastAsia"/>
          <w:bCs/>
          <w:sz w:val="24"/>
        </w:rPr>
        <w:t>在更换基金管理人的基金份额持有人大会决议生效后</w:t>
      </w:r>
      <w:r w:rsidRPr="00B55DA4">
        <w:rPr>
          <w:rFonts w:cs="Arial" w:hint="eastAsia"/>
          <w:sz w:val="24"/>
        </w:rPr>
        <w:t>2</w:t>
      </w:r>
      <w:r w:rsidRPr="00B55DA4">
        <w:rPr>
          <w:rFonts w:cs="Arial" w:hint="eastAsia"/>
          <w:sz w:val="24"/>
        </w:rPr>
        <w:t>日内在指定</w:t>
      </w:r>
      <w:r w:rsidR="006E1612" w:rsidRPr="00B55DA4">
        <w:rPr>
          <w:rFonts w:cs="Arial" w:hint="eastAsia"/>
          <w:sz w:val="24"/>
        </w:rPr>
        <w:t>媒介</w:t>
      </w:r>
      <w:r w:rsidRPr="00B55DA4">
        <w:rPr>
          <w:rFonts w:cs="Arial" w:hint="eastAsia"/>
          <w:sz w:val="24"/>
        </w:rPr>
        <w:t>公告；</w:t>
      </w:r>
    </w:p>
    <w:p w14:paraId="4208B0E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(6)</w:t>
      </w:r>
      <w:r w:rsidRPr="00B55DA4">
        <w:rPr>
          <w:rFonts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754271" w:rsidRPr="00B55DA4">
        <w:rPr>
          <w:rFonts w:ascii="宋体" w:hAnsi="宋体" w:hint="eastAsia"/>
          <w:bCs/>
          <w:sz w:val="24"/>
        </w:rPr>
        <w:t>临时基金管理人或</w:t>
      </w:r>
      <w:r w:rsidRPr="00B55DA4">
        <w:rPr>
          <w:rFonts w:cs="Arial" w:hint="eastAsia"/>
          <w:sz w:val="24"/>
        </w:rPr>
        <w:t>新任基金管理人应与基金托管人核对基金资产总值；</w:t>
      </w:r>
    </w:p>
    <w:p w14:paraId="627862B1" w14:textId="77777777" w:rsidR="00D737F6"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(7)</w:t>
      </w:r>
      <w:r w:rsidRPr="00B55DA4">
        <w:rPr>
          <w:rFonts w:cs="Arial" w:hint="eastAsia"/>
          <w:sz w:val="24"/>
        </w:rPr>
        <w:t>审计：基金管理人职责终止的，应当按照法律法规规定聘请会计师事务所对基金财产进行审计，并将审计结果予以公告，同时报中国证监会备案；</w:t>
      </w:r>
    </w:p>
    <w:p w14:paraId="3F6EFE09" w14:textId="77777777" w:rsidR="006E45BA" w:rsidRPr="00B55DA4" w:rsidRDefault="006E45BA" w:rsidP="00D737F6">
      <w:pPr>
        <w:adjustRightInd w:val="0"/>
        <w:snapToGrid w:val="0"/>
        <w:spacing w:line="360" w:lineRule="auto"/>
        <w:ind w:firstLineChars="150" w:firstLine="360"/>
        <w:rPr>
          <w:rFonts w:eastAsia="方正仿宋简体"/>
          <w:sz w:val="30"/>
          <w:szCs w:val="30"/>
        </w:rPr>
      </w:pPr>
      <w:r w:rsidRPr="00B55DA4">
        <w:rPr>
          <w:rFonts w:cs="Arial" w:hint="eastAsia"/>
          <w:sz w:val="24"/>
        </w:rPr>
        <w:t>(8)</w:t>
      </w:r>
      <w:r w:rsidRPr="00B55DA4">
        <w:rPr>
          <w:rFonts w:cs="Arial" w:hint="eastAsia"/>
          <w:sz w:val="24"/>
        </w:rPr>
        <w:t>基金名称变更：基金管理人更换后，如果原任或新任基金管理人要求，应按其要求替换或删除基金名称中与原基金管理人有关的名称字样。</w:t>
      </w:r>
    </w:p>
    <w:p w14:paraId="20148207"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（二）基金托管人职责终止的情形</w:t>
      </w:r>
    </w:p>
    <w:p w14:paraId="4DCD097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基金托管人职责终止的情形</w:t>
      </w:r>
    </w:p>
    <w:p w14:paraId="4DF088D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有下列情形之一的，基金托管人职责终止：</w:t>
      </w:r>
    </w:p>
    <w:p w14:paraId="1FBEC147"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sz w:val="24"/>
        </w:rPr>
        <w:t>被依法取消基金托管资格</w:t>
      </w:r>
      <w:r w:rsidRPr="00B55DA4">
        <w:rPr>
          <w:rFonts w:cs="Arial" w:hint="eastAsia"/>
          <w:sz w:val="24"/>
        </w:rPr>
        <w:t>；</w:t>
      </w:r>
    </w:p>
    <w:p w14:paraId="74098F77"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依法解散、被依法撤销或被依法宣告破产；</w:t>
      </w:r>
    </w:p>
    <w:p w14:paraId="2DD1BDC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被基金份额持有人大会解任；</w:t>
      </w:r>
    </w:p>
    <w:p w14:paraId="626AEE6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(4)</w:t>
      </w:r>
      <w:r w:rsidRPr="00B55DA4">
        <w:rPr>
          <w:rFonts w:cs="Arial"/>
          <w:sz w:val="24"/>
        </w:rPr>
        <w:t>法律法规</w:t>
      </w:r>
      <w:r w:rsidRPr="00B55DA4">
        <w:rPr>
          <w:rFonts w:cs="Arial" w:hint="eastAsia"/>
          <w:sz w:val="24"/>
        </w:rPr>
        <w:t>及中国证监会规定的</w:t>
      </w:r>
      <w:r w:rsidRPr="00B55DA4">
        <w:rPr>
          <w:rFonts w:cs="Arial"/>
          <w:sz w:val="24"/>
        </w:rPr>
        <w:t>和《基金合同》</w:t>
      </w:r>
      <w:r w:rsidRPr="00B55DA4">
        <w:rPr>
          <w:rFonts w:cs="Arial" w:hint="eastAsia"/>
          <w:sz w:val="24"/>
        </w:rPr>
        <w:t>约</w:t>
      </w:r>
      <w:r w:rsidRPr="00B55DA4">
        <w:rPr>
          <w:rFonts w:cs="Arial"/>
          <w:sz w:val="24"/>
        </w:rPr>
        <w:t>定的其他情形</w:t>
      </w:r>
      <w:r w:rsidRPr="00B55DA4">
        <w:rPr>
          <w:rFonts w:cs="Arial" w:hint="eastAsia"/>
          <w:sz w:val="24"/>
        </w:rPr>
        <w:t>。</w:t>
      </w:r>
    </w:p>
    <w:p w14:paraId="3B4A026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基金托管人的更换程序</w:t>
      </w:r>
    </w:p>
    <w:p w14:paraId="214BCAD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提名：新任基金托管人由基金管理人</w:t>
      </w:r>
      <w:r w:rsidRPr="00B55DA4">
        <w:rPr>
          <w:rFonts w:hint="eastAsia"/>
          <w:sz w:val="24"/>
        </w:rPr>
        <w:t>或由单独或合计持有</w:t>
      </w:r>
      <w:r w:rsidRPr="00B55DA4">
        <w:rPr>
          <w:rFonts w:hint="eastAsia"/>
          <w:sz w:val="24"/>
        </w:rPr>
        <w:t>10%</w:t>
      </w:r>
      <w:r w:rsidRPr="00B55DA4">
        <w:rPr>
          <w:rFonts w:hint="eastAsia"/>
          <w:sz w:val="24"/>
        </w:rPr>
        <w:t>以上</w:t>
      </w:r>
      <w:r w:rsidRPr="00B55DA4">
        <w:rPr>
          <w:rFonts w:hint="eastAsia"/>
          <w:sz w:val="24"/>
        </w:rPr>
        <w:t>(</w:t>
      </w:r>
      <w:r w:rsidRPr="00B55DA4">
        <w:rPr>
          <w:rFonts w:hint="eastAsia"/>
          <w:sz w:val="24"/>
        </w:rPr>
        <w:t>含</w:t>
      </w:r>
      <w:r w:rsidRPr="00B55DA4">
        <w:rPr>
          <w:rFonts w:hint="eastAsia"/>
          <w:sz w:val="24"/>
        </w:rPr>
        <w:t>10%)</w:t>
      </w:r>
      <w:r w:rsidRPr="00B55DA4">
        <w:rPr>
          <w:rFonts w:hint="eastAsia"/>
          <w:sz w:val="24"/>
        </w:rPr>
        <w:lastRenderedPageBreak/>
        <w:t>基金份额的基金份额持有人</w:t>
      </w:r>
      <w:r w:rsidRPr="00B55DA4">
        <w:rPr>
          <w:rFonts w:cs="Arial" w:hint="eastAsia"/>
          <w:sz w:val="24"/>
        </w:rPr>
        <w:t>提名；</w:t>
      </w:r>
    </w:p>
    <w:p w14:paraId="73B2741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决议：基金份额持有人大会在基金托管人职责终止后</w:t>
      </w:r>
      <w:r w:rsidRPr="00B55DA4">
        <w:rPr>
          <w:rFonts w:cs="Arial" w:hint="eastAsia"/>
          <w:sz w:val="24"/>
        </w:rPr>
        <w:t>6</w:t>
      </w:r>
      <w:r w:rsidRPr="00B55DA4">
        <w:rPr>
          <w:rFonts w:cs="Arial" w:hint="eastAsia"/>
          <w:sz w:val="24"/>
        </w:rPr>
        <w:t>个月内对被提名的基金托管人形成决议，该决议需经参加大会的基金份额持有人所持表决权的三分之二以上</w:t>
      </w:r>
      <w:r w:rsidRPr="00B55DA4">
        <w:rPr>
          <w:rFonts w:cs="Arial" w:hint="eastAsia"/>
          <w:sz w:val="24"/>
        </w:rPr>
        <w:t>(</w:t>
      </w:r>
      <w:r w:rsidRPr="00B55DA4">
        <w:rPr>
          <w:rFonts w:cs="Arial" w:hint="eastAsia"/>
          <w:sz w:val="24"/>
        </w:rPr>
        <w:t>含三分之二</w:t>
      </w:r>
      <w:r w:rsidRPr="00B55DA4">
        <w:rPr>
          <w:rFonts w:cs="Arial" w:hint="eastAsia"/>
          <w:sz w:val="24"/>
        </w:rPr>
        <w:t>)</w:t>
      </w:r>
      <w:r w:rsidRPr="00B55DA4">
        <w:rPr>
          <w:rFonts w:cs="Arial" w:hint="eastAsia"/>
          <w:sz w:val="24"/>
        </w:rPr>
        <w:t>表决通过；</w:t>
      </w:r>
    </w:p>
    <w:p w14:paraId="201DC26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临时基金托管人：新任基金托管人产生之前，由中国证监会指定临时基金托管人；</w:t>
      </w:r>
    </w:p>
    <w:p w14:paraId="30B87823" w14:textId="77777777" w:rsidR="006E45BA" w:rsidRPr="00B55DA4" w:rsidRDefault="006E45BA" w:rsidP="00D737F6">
      <w:pPr>
        <w:adjustRightInd w:val="0"/>
        <w:snapToGrid w:val="0"/>
        <w:spacing w:line="360" w:lineRule="auto"/>
        <w:ind w:firstLineChars="200" w:firstLine="480"/>
        <w:rPr>
          <w:rFonts w:cs="Arial"/>
          <w:sz w:val="24"/>
        </w:rPr>
      </w:pPr>
      <w:r w:rsidRPr="00B55DA4">
        <w:rPr>
          <w:rFonts w:cs="Arial" w:hint="eastAsia"/>
          <w:sz w:val="24"/>
        </w:rPr>
        <w:t>(4)</w:t>
      </w:r>
      <w:r w:rsidR="00821043" w:rsidRPr="00B55DA4">
        <w:rPr>
          <w:rFonts w:hint="eastAsia"/>
          <w:bCs/>
          <w:sz w:val="24"/>
        </w:rPr>
        <w:t>备案</w:t>
      </w:r>
      <w:r w:rsidRPr="00B55DA4">
        <w:rPr>
          <w:rFonts w:cs="Arial" w:hint="eastAsia"/>
          <w:sz w:val="24"/>
        </w:rPr>
        <w:t>：</w:t>
      </w:r>
      <w:r w:rsidR="00D737F6" w:rsidRPr="00B55DA4">
        <w:rPr>
          <w:rFonts w:cs="Arial" w:hint="eastAsia"/>
          <w:sz w:val="24"/>
        </w:rPr>
        <w:t>基金份额持有人大会</w:t>
      </w:r>
      <w:r w:rsidR="00D737F6" w:rsidRPr="00B55DA4">
        <w:rPr>
          <w:rFonts w:ascii="宋体" w:hAnsi="宋体" w:cs="Arial" w:hint="eastAsia"/>
          <w:kern w:val="0"/>
          <w:sz w:val="24"/>
          <w:lang w:val="en-GB"/>
        </w:rPr>
        <w:t>选任</w:t>
      </w:r>
      <w:r w:rsidR="00D737F6" w:rsidRPr="00B55DA4">
        <w:rPr>
          <w:rFonts w:hint="eastAsia"/>
          <w:sz w:val="24"/>
        </w:rPr>
        <w:t>基金托管人的决议须</w:t>
      </w:r>
      <w:r w:rsidR="00D737F6" w:rsidRPr="00B55DA4">
        <w:rPr>
          <w:rFonts w:ascii="宋体" w:hAnsi="宋体" w:cs="Arial" w:hint="eastAsia"/>
          <w:kern w:val="0"/>
          <w:sz w:val="24"/>
          <w:lang w:val="en-GB"/>
        </w:rPr>
        <w:t>报</w:t>
      </w:r>
      <w:r w:rsidR="00D737F6" w:rsidRPr="00B55DA4">
        <w:rPr>
          <w:rFonts w:hint="eastAsia"/>
          <w:sz w:val="24"/>
        </w:rPr>
        <w:t>中国证监会</w:t>
      </w:r>
      <w:r w:rsidR="00D737F6" w:rsidRPr="00B55DA4">
        <w:rPr>
          <w:rFonts w:hint="eastAsia"/>
          <w:bCs/>
          <w:sz w:val="24"/>
        </w:rPr>
        <w:t>备案</w:t>
      </w:r>
      <w:r w:rsidR="00D737F6" w:rsidRPr="00B55DA4">
        <w:rPr>
          <w:rFonts w:cs="Arial" w:hint="eastAsia"/>
          <w:sz w:val="24"/>
        </w:rPr>
        <w:t>；</w:t>
      </w:r>
    </w:p>
    <w:p w14:paraId="2FE5947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(5)</w:t>
      </w:r>
      <w:r w:rsidRPr="00B55DA4">
        <w:rPr>
          <w:rFonts w:cs="Arial" w:hint="eastAsia"/>
          <w:sz w:val="24"/>
        </w:rPr>
        <w:t>公告：基金托管人更换后，由基金管理人</w:t>
      </w:r>
      <w:r w:rsidR="00D737F6" w:rsidRPr="00B55DA4">
        <w:rPr>
          <w:rFonts w:cs="Arial" w:hint="eastAsia"/>
          <w:sz w:val="24"/>
        </w:rPr>
        <w:t>在</w:t>
      </w:r>
      <w:r w:rsidR="00D737F6" w:rsidRPr="00B55DA4">
        <w:rPr>
          <w:rFonts w:ascii="宋体" w:hAnsi="宋体" w:cs="Arial" w:hint="eastAsia"/>
          <w:kern w:val="0"/>
          <w:sz w:val="24"/>
          <w:lang w:val="en-GB"/>
        </w:rPr>
        <w:t>更换基金托管人的基金份额持有人大会决议生效</w:t>
      </w:r>
      <w:r w:rsidR="00D737F6" w:rsidRPr="00B55DA4">
        <w:rPr>
          <w:rFonts w:cs="Arial" w:hint="eastAsia"/>
          <w:sz w:val="24"/>
        </w:rPr>
        <w:t>后</w:t>
      </w:r>
      <w:r w:rsidRPr="00B55DA4">
        <w:rPr>
          <w:rFonts w:cs="Arial" w:hint="eastAsia"/>
          <w:sz w:val="24"/>
        </w:rPr>
        <w:t>2</w:t>
      </w:r>
      <w:r w:rsidRPr="00B55DA4">
        <w:rPr>
          <w:rFonts w:cs="Arial" w:hint="eastAsia"/>
          <w:sz w:val="24"/>
        </w:rPr>
        <w:t>日内在指定</w:t>
      </w:r>
      <w:r w:rsidR="006E1612" w:rsidRPr="00B55DA4">
        <w:rPr>
          <w:rFonts w:cs="Arial" w:hint="eastAsia"/>
          <w:sz w:val="24"/>
        </w:rPr>
        <w:t>媒介</w:t>
      </w:r>
      <w:r w:rsidRPr="00B55DA4">
        <w:rPr>
          <w:rFonts w:cs="Arial" w:hint="eastAsia"/>
          <w:sz w:val="24"/>
        </w:rPr>
        <w:t>公告；</w:t>
      </w:r>
    </w:p>
    <w:p w14:paraId="157D19C2"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(6)</w:t>
      </w:r>
      <w:r w:rsidRPr="00B55DA4">
        <w:rPr>
          <w:rFonts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FB1001" w:rsidRPr="00B55DA4">
        <w:rPr>
          <w:rFonts w:ascii="宋体" w:hAnsi="宋体" w:hint="eastAsia"/>
          <w:color w:val="000000"/>
          <w:sz w:val="24"/>
        </w:rPr>
        <w:t>或临时基金托管人</w:t>
      </w:r>
      <w:r w:rsidRPr="00B55DA4">
        <w:rPr>
          <w:rFonts w:cs="Arial" w:hint="eastAsia"/>
          <w:sz w:val="24"/>
        </w:rPr>
        <w:t>与基金管理人核对基金资产总值；</w:t>
      </w:r>
    </w:p>
    <w:p w14:paraId="7B51E55D" w14:textId="77777777" w:rsidR="00D737F6"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(7)</w:t>
      </w:r>
      <w:r w:rsidRPr="00B55DA4">
        <w:rPr>
          <w:rFonts w:cs="Arial" w:hint="eastAsia"/>
          <w:sz w:val="24"/>
        </w:rPr>
        <w:t>审计：基金托管人职责终止的，应当按照法律法规规定聘请会计师事务所对基金财产进行审计，并将审计结果予以公告，同时报中国证监会备案。</w:t>
      </w:r>
    </w:p>
    <w:p w14:paraId="0FD92257"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（三）基金管理人与基金托管人同时更换的条件和程序</w:t>
      </w:r>
    </w:p>
    <w:p w14:paraId="1807195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sz w:val="24"/>
        </w:rPr>
        <w:t>提名：如果基金管理人和基金托管人同时更换，由单独或合计持有基金总份额</w:t>
      </w:r>
      <w:r w:rsidRPr="00B55DA4">
        <w:rPr>
          <w:rFonts w:cs="Arial"/>
          <w:sz w:val="24"/>
        </w:rPr>
        <w:t>10%</w:t>
      </w:r>
      <w:r w:rsidRPr="00B55DA4">
        <w:rPr>
          <w:rFonts w:cs="Arial"/>
          <w:sz w:val="24"/>
        </w:rPr>
        <w:t>以上</w:t>
      </w:r>
      <w:r w:rsidRPr="00B55DA4">
        <w:rPr>
          <w:rFonts w:cs="Arial" w:hint="eastAsia"/>
          <w:sz w:val="24"/>
        </w:rPr>
        <w:t>(</w:t>
      </w:r>
      <w:r w:rsidRPr="00B55DA4">
        <w:rPr>
          <w:rFonts w:cs="Arial" w:hint="eastAsia"/>
          <w:sz w:val="24"/>
        </w:rPr>
        <w:t>含</w:t>
      </w:r>
      <w:r w:rsidRPr="00B55DA4">
        <w:rPr>
          <w:rFonts w:cs="Arial" w:hint="eastAsia"/>
          <w:sz w:val="24"/>
        </w:rPr>
        <w:t>10%)</w:t>
      </w:r>
      <w:r w:rsidRPr="00B55DA4">
        <w:rPr>
          <w:rFonts w:cs="Arial"/>
          <w:sz w:val="24"/>
        </w:rPr>
        <w:t>的基金份额持有人提名新的基金管理人和基金托管人；</w:t>
      </w:r>
    </w:p>
    <w:p w14:paraId="63638E6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sz w:val="24"/>
        </w:rPr>
        <w:t>基金管理人和基金托管人的更换分别按上述程序进行；</w:t>
      </w:r>
    </w:p>
    <w:p w14:paraId="7D5B961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sz w:val="24"/>
        </w:rPr>
        <w:t>公告：新任基金管理人和新任基金托管人</w:t>
      </w:r>
      <w:r w:rsidRPr="00B55DA4">
        <w:rPr>
          <w:rFonts w:cs="Arial" w:hint="eastAsia"/>
          <w:sz w:val="24"/>
        </w:rPr>
        <w:t>应</w:t>
      </w:r>
      <w:r w:rsidRPr="00B55DA4">
        <w:rPr>
          <w:rFonts w:cs="Arial"/>
          <w:sz w:val="24"/>
        </w:rPr>
        <w:t>在</w:t>
      </w:r>
      <w:r w:rsidRPr="00B55DA4">
        <w:rPr>
          <w:rFonts w:cs="Arial" w:hint="eastAsia"/>
          <w:sz w:val="24"/>
        </w:rPr>
        <w:t>更换基金管理人和基金托管人的基金份额持有人大会决议</w:t>
      </w:r>
      <w:r w:rsidR="00D737F6" w:rsidRPr="00B55DA4">
        <w:rPr>
          <w:rFonts w:hint="eastAsia"/>
          <w:bCs/>
          <w:sz w:val="24"/>
        </w:rPr>
        <w:t>生效</w:t>
      </w:r>
      <w:r w:rsidRPr="00B55DA4">
        <w:rPr>
          <w:rFonts w:cs="Arial"/>
          <w:sz w:val="24"/>
        </w:rPr>
        <w:t>后</w:t>
      </w:r>
      <w:r w:rsidRPr="00B55DA4">
        <w:rPr>
          <w:rFonts w:cs="Arial" w:hint="eastAsia"/>
          <w:sz w:val="24"/>
        </w:rPr>
        <w:t>2</w:t>
      </w:r>
      <w:r w:rsidRPr="00B55DA4">
        <w:rPr>
          <w:rFonts w:cs="Arial" w:hint="eastAsia"/>
          <w:sz w:val="24"/>
        </w:rPr>
        <w:t>日</w:t>
      </w:r>
      <w:r w:rsidRPr="00B55DA4">
        <w:rPr>
          <w:rFonts w:cs="Arial"/>
          <w:sz w:val="24"/>
        </w:rPr>
        <w:t>内在指定</w:t>
      </w:r>
      <w:r w:rsidR="006E1612" w:rsidRPr="00B55DA4">
        <w:rPr>
          <w:rFonts w:cs="Arial"/>
          <w:sz w:val="24"/>
        </w:rPr>
        <w:t>媒介</w:t>
      </w:r>
      <w:r w:rsidRPr="00B55DA4">
        <w:rPr>
          <w:rFonts w:cs="Arial"/>
          <w:sz w:val="24"/>
        </w:rPr>
        <w:t>上联合公告。</w:t>
      </w:r>
    </w:p>
    <w:p w14:paraId="4460D710" w14:textId="77777777" w:rsidR="00E235A9" w:rsidRPr="00433999" w:rsidRDefault="00E235A9" w:rsidP="00E235A9">
      <w:pPr>
        <w:spacing w:line="360" w:lineRule="auto"/>
        <w:ind w:firstLineChars="200" w:firstLine="480"/>
        <w:rPr>
          <w:bCs/>
          <w:sz w:val="24"/>
          <w:lang w:val="x-none"/>
        </w:rPr>
      </w:pPr>
      <w:r w:rsidRPr="00E235A9">
        <w:rPr>
          <w:rFonts w:hint="eastAsia"/>
          <w:bCs/>
          <w:sz w:val="24"/>
        </w:rPr>
        <w:t>（四）境外托管人的更换</w:t>
      </w:r>
    </w:p>
    <w:p w14:paraId="52275661" w14:textId="77777777" w:rsidR="00E235A9" w:rsidRPr="00E235A9" w:rsidRDefault="00E235A9" w:rsidP="00E235A9">
      <w:pPr>
        <w:spacing w:line="360" w:lineRule="auto"/>
        <w:ind w:firstLineChars="200" w:firstLine="480"/>
        <w:rPr>
          <w:bCs/>
          <w:sz w:val="24"/>
        </w:rPr>
      </w:pPr>
      <w:r w:rsidRPr="00E235A9">
        <w:rPr>
          <w:bCs/>
          <w:sz w:val="24"/>
        </w:rPr>
        <w:t>1</w:t>
      </w:r>
      <w:r w:rsidRPr="00E235A9">
        <w:rPr>
          <w:rFonts w:hint="eastAsia"/>
          <w:bCs/>
          <w:sz w:val="24"/>
        </w:rPr>
        <w:t>、如果基金托管人更换境外托管人，应在合理的期限内及时书面通知基金管理人。</w:t>
      </w:r>
      <w:r w:rsidRPr="00E235A9">
        <w:rPr>
          <w:bCs/>
          <w:sz w:val="24"/>
        </w:rPr>
        <w:t xml:space="preserve"> </w:t>
      </w:r>
    </w:p>
    <w:p w14:paraId="4A29B1B6" w14:textId="77777777" w:rsidR="00E235A9" w:rsidRPr="00E235A9" w:rsidRDefault="00E235A9" w:rsidP="00E235A9">
      <w:pPr>
        <w:spacing w:line="360" w:lineRule="auto"/>
        <w:ind w:firstLineChars="200" w:firstLine="480"/>
        <w:rPr>
          <w:bCs/>
          <w:sz w:val="24"/>
        </w:rPr>
      </w:pPr>
      <w:r w:rsidRPr="00E235A9">
        <w:rPr>
          <w:bCs/>
          <w:sz w:val="24"/>
        </w:rPr>
        <w:t>2</w:t>
      </w:r>
      <w:r w:rsidRPr="00E235A9">
        <w:rPr>
          <w:rFonts w:hint="eastAsia"/>
          <w:bCs/>
          <w:sz w:val="24"/>
        </w:rPr>
        <w:t>、基金托管人和境外托管人根据更换境外托管人通知办理相应的业务交接手续，在办理相应的业务交接手续时，基金托管人和境外托管人应继续遵循诚实信用、勤勉尽责的原则，妥善保管基金财产。</w:t>
      </w:r>
      <w:r w:rsidRPr="00E235A9">
        <w:rPr>
          <w:bCs/>
          <w:sz w:val="24"/>
        </w:rPr>
        <w:t xml:space="preserve"> </w:t>
      </w:r>
    </w:p>
    <w:p w14:paraId="3C93713A" w14:textId="77777777" w:rsidR="00E235A9" w:rsidRPr="00E235A9" w:rsidRDefault="00E235A9" w:rsidP="00E235A9">
      <w:pPr>
        <w:spacing w:line="360" w:lineRule="auto"/>
        <w:ind w:firstLineChars="200" w:firstLine="480"/>
        <w:rPr>
          <w:bCs/>
          <w:sz w:val="24"/>
        </w:rPr>
      </w:pPr>
      <w:r w:rsidRPr="00E235A9">
        <w:rPr>
          <w:bCs/>
          <w:sz w:val="24"/>
        </w:rPr>
        <w:t>3</w:t>
      </w:r>
      <w:r w:rsidRPr="00E235A9">
        <w:rPr>
          <w:rFonts w:hint="eastAsia"/>
          <w:bCs/>
          <w:sz w:val="24"/>
        </w:rPr>
        <w:t>、基金托管人应要求接任的境外托管人配合和原境外托管人办理业务交接手续。</w:t>
      </w:r>
    </w:p>
    <w:p w14:paraId="7F6B9D4D" w14:textId="77777777" w:rsidR="00E235A9" w:rsidRPr="00E235A9" w:rsidRDefault="00E235A9" w:rsidP="00E235A9">
      <w:pPr>
        <w:spacing w:line="360" w:lineRule="auto"/>
        <w:ind w:firstLineChars="200" w:firstLine="480"/>
        <w:rPr>
          <w:bCs/>
          <w:sz w:val="24"/>
        </w:rPr>
      </w:pPr>
      <w:r w:rsidRPr="00E235A9">
        <w:rPr>
          <w:bCs/>
          <w:sz w:val="24"/>
        </w:rPr>
        <w:t>4</w:t>
      </w:r>
      <w:r w:rsidRPr="00E235A9">
        <w:rPr>
          <w:rFonts w:hint="eastAsia"/>
          <w:bCs/>
          <w:sz w:val="24"/>
        </w:rPr>
        <w:t>、在新的境外托管人履行职责前，原境外托管人应继续履行本协议项下的托</w:t>
      </w:r>
      <w:r w:rsidRPr="00E235A9">
        <w:rPr>
          <w:rFonts w:hint="eastAsia"/>
          <w:bCs/>
          <w:sz w:val="24"/>
        </w:rPr>
        <w:lastRenderedPageBreak/>
        <w:t>管职责。</w:t>
      </w:r>
    </w:p>
    <w:p w14:paraId="5E7E8E01" w14:textId="77777777" w:rsidR="00E235A9" w:rsidRPr="00E235A9" w:rsidRDefault="00E235A9" w:rsidP="00E235A9">
      <w:pPr>
        <w:spacing w:line="360" w:lineRule="auto"/>
        <w:ind w:firstLineChars="200" w:firstLine="480"/>
        <w:rPr>
          <w:bCs/>
          <w:sz w:val="24"/>
        </w:rPr>
      </w:pPr>
      <w:r w:rsidRPr="00E235A9">
        <w:rPr>
          <w:bCs/>
          <w:sz w:val="24"/>
        </w:rPr>
        <w:t>5</w:t>
      </w:r>
      <w:r w:rsidRPr="00E235A9">
        <w:rPr>
          <w:rFonts w:hint="eastAsia"/>
          <w:bCs/>
          <w:sz w:val="24"/>
        </w:rPr>
        <w:t>、因更换境外托管人而进行的资产转移所产生的费用可由基金资产列支。</w:t>
      </w:r>
    </w:p>
    <w:p w14:paraId="707C897D" w14:textId="28E2EF03" w:rsidR="00D22493" w:rsidRPr="00111231" w:rsidRDefault="00E235A9" w:rsidP="00D22493">
      <w:pPr>
        <w:spacing w:line="360" w:lineRule="auto"/>
        <w:ind w:firstLineChars="200" w:firstLine="480"/>
        <w:rPr>
          <w:bCs/>
          <w:sz w:val="24"/>
        </w:rPr>
      </w:pPr>
      <w:r w:rsidRPr="00E235A9">
        <w:rPr>
          <w:bCs/>
          <w:sz w:val="24"/>
        </w:rPr>
        <w:t>6</w:t>
      </w:r>
      <w:r w:rsidRPr="00E235A9">
        <w:rPr>
          <w:rFonts w:hint="eastAsia"/>
          <w:bCs/>
          <w:sz w:val="24"/>
        </w:rPr>
        <w:t>、变更境外托管人后</w:t>
      </w:r>
      <w:r w:rsidRPr="00E235A9">
        <w:rPr>
          <w:bCs/>
          <w:sz w:val="24"/>
        </w:rPr>
        <w:t>5</w:t>
      </w:r>
      <w:r w:rsidRPr="00E235A9">
        <w:rPr>
          <w:rFonts w:hint="eastAsia"/>
          <w:bCs/>
          <w:sz w:val="24"/>
        </w:rPr>
        <w:t>个工作日内应向中国证监会备案并公告。</w:t>
      </w:r>
    </w:p>
    <w:p w14:paraId="74B37944" w14:textId="24F805B5"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w:t>
      </w:r>
      <w:r w:rsidR="00D22493">
        <w:rPr>
          <w:rFonts w:cs="Arial" w:hint="eastAsia"/>
          <w:sz w:val="24"/>
        </w:rPr>
        <w:t>五</w:t>
      </w:r>
      <w:r w:rsidRPr="00B55DA4">
        <w:rPr>
          <w:rFonts w:cs="Arial" w:hint="eastAsia"/>
          <w:sz w:val="24"/>
        </w:rPr>
        <w:t>）新基金管理人接收基金管理业务或新基金托管人接收基金财产和基金托管业务前，原基金管理人或原基金托管人应继续履行相关职责，并保证不做出对基金份额持有人的利益造成损害的行为。</w:t>
      </w:r>
    </w:p>
    <w:p w14:paraId="24402575" w14:textId="77777777" w:rsidR="006E45BA" w:rsidRPr="00B55DA4" w:rsidRDefault="006E45BA" w:rsidP="006E45BA">
      <w:pPr>
        <w:adjustRightInd w:val="0"/>
        <w:snapToGrid w:val="0"/>
        <w:spacing w:line="360" w:lineRule="auto"/>
        <w:rPr>
          <w:rFonts w:cs="Arial"/>
          <w:sz w:val="24"/>
        </w:rPr>
      </w:pPr>
    </w:p>
    <w:p w14:paraId="4BE9C7CE" w14:textId="77777777" w:rsidR="006E45BA" w:rsidRPr="00B55DA4" w:rsidRDefault="006E45BA" w:rsidP="006E45BA">
      <w:pPr>
        <w:pStyle w:val="2"/>
        <w:jc w:val="center"/>
        <w:rPr>
          <w:rFonts w:ascii="Times New Roman" w:eastAsia="宋体" w:hAnsi="Times New Roman"/>
        </w:rPr>
      </w:pPr>
      <w:bookmarkStart w:id="113" w:name="_Toc124325899"/>
      <w:proofErr w:type="spellStart"/>
      <w:r w:rsidRPr="00B55DA4">
        <w:rPr>
          <w:rFonts w:ascii="Times New Roman" w:eastAsia="宋体" w:hint="eastAsia"/>
        </w:rPr>
        <w:t>十五、禁止行为</w:t>
      </w:r>
      <w:bookmarkEnd w:id="113"/>
      <w:proofErr w:type="spellEnd"/>
    </w:p>
    <w:p w14:paraId="62A2FC8E"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本协议当事人禁止从事的行为，包括但不限于：</w:t>
      </w:r>
    </w:p>
    <w:p w14:paraId="21BFC1CF" w14:textId="77777777" w:rsidR="006E45BA" w:rsidRPr="00B55DA4" w:rsidRDefault="006E45BA" w:rsidP="006E45BA">
      <w:pPr>
        <w:spacing w:line="360" w:lineRule="auto"/>
        <w:ind w:firstLineChars="200" w:firstLine="480"/>
        <w:rPr>
          <w:sz w:val="24"/>
        </w:rPr>
      </w:pPr>
      <w:r w:rsidRPr="00B55DA4">
        <w:rPr>
          <w:rFonts w:hint="eastAsia"/>
          <w:sz w:val="24"/>
        </w:rPr>
        <w:t>（一）基金管理人、基金托管人将其固有财产或者他人财产混同于基金财产从事证券投资。</w:t>
      </w:r>
    </w:p>
    <w:p w14:paraId="547ADD18" w14:textId="77777777" w:rsidR="006E45BA" w:rsidRPr="00B55DA4" w:rsidRDefault="006E45BA" w:rsidP="006E45BA">
      <w:pPr>
        <w:spacing w:line="360" w:lineRule="auto"/>
        <w:ind w:firstLineChars="200" w:firstLine="480"/>
      </w:pPr>
      <w:r w:rsidRPr="00B55DA4">
        <w:rPr>
          <w:rFonts w:hint="eastAsia"/>
          <w:sz w:val="24"/>
        </w:rPr>
        <w:t>（二）基金管理人不公平地对待其管理的不同基金财产，基金托管人不公平地对待其托管的不同基金财产。</w:t>
      </w:r>
    </w:p>
    <w:p w14:paraId="0880B2B8" w14:textId="77777777" w:rsidR="006E45BA" w:rsidRPr="00B55DA4" w:rsidRDefault="006E45BA" w:rsidP="006E45BA">
      <w:pPr>
        <w:spacing w:line="360" w:lineRule="auto"/>
        <w:ind w:firstLineChars="200" w:firstLine="480"/>
        <w:rPr>
          <w:sz w:val="24"/>
        </w:rPr>
      </w:pPr>
      <w:r w:rsidRPr="00B55DA4">
        <w:rPr>
          <w:rFonts w:hint="eastAsia"/>
          <w:sz w:val="24"/>
        </w:rPr>
        <w:t>（三）基金管理人、基金托管人利用基金财产为基金份额持有人以外的第三人牟取利益。</w:t>
      </w:r>
    </w:p>
    <w:p w14:paraId="4C54FDE2" w14:textId="77777777" w:rsidR="006E45BA" w:rsidRPr="00B55DA4" w:rsidRDefault="006E45BA" w:rsidP="006E45BA">
      <w:pPr>
        <w:spacing w:line="360" w:lineRule="auto"/>
        <w:ind w:firstLineChars="200" w:firstLine="480"/>
        <w:rPr>
          <w:sz w:val="24"/>
        </w:rPr>
      </w:pPr>
      <w:r w:rsidRPr="00B55DA4">
        <w:rPr>
          <w:rFonts w:hint="eastAsia"/>
          <w:sz w:val="24"/>
        </w:rPr>
        <w:t>（四）基金管理人、基金托管人向基金份额持有人违规承诺收益或者承担损失。</w:t>
      </w:r>
    </w:p>
    <w:p w14:paraId="739C940D"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（五）基金管理人、基金托管人对他人泄漏基金运作和管理过程中任何尚未按法律法规规定的方式公开披露的信息。</w:t>
      </w:r>
    </w:p>
    <w:p w14:paraId="58E8A577" w14:textId="77777777" w:rsidR="006E45BA" w:rsidRPr="00B55DA4" w:rsidRDefault="006E45BA" w:rsidP="006E45BA">
      <w:pPr>
        <w:pStyle w:val="aa"/>
        <w:spacing w:line="360" w:lineRule="auto"/>
        <w:outlineLvl w:val="0"/>
        <w:rPr>
          <w:rFonts w:eastAsia="宋体" w:cs="Arial"/>
          <w:szCs w:val="24"/>
        </w:rPr>
      </w:pPr>
      <w:r w:rsidRPr="00B55DA4">
        <w:rPr>
          <w:rFonts w:eastAsia="宋体" w:cs="Arial" w:hint="eastAsia"/>
          <w:szCs w:val="24"/>
        </w:rPr>
        <w:t>（</w:t>
      </w:r>
      <w:proofErr w:type="spellStart"/>
      <w:r w:rsidRPr="00B55DA4">
        <w:rPr>
          <w:rFonts w:eastAsia="宋体" w:cs="Arial" w:hint="eastAsia"/>
          <w:szCs w:val="24"/>
        </w:rPr>
        <w:t>六）基金管理人在没有充足资金的情况下向基金托管人发出投资指令和赎回、分红资金的划拨指令，或违规向基金托管人发出指令</w:t>
      </w:r>
      <w:proofErr w:type="spellEnd"/>
      <w:r w:rsidRPr="00B55DA4">
        <w:rPr>
          <w:rFonts w:eastAsia="宋体" w:cs="Arial" w:hint="eastAsia"/>
          <w:szCs w:val="24"/>
        </w:rPr>
        <w:t>。</w:t>
      </w:r>
    </w:p>
    <w:p w14:paraId="7020B20D"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（七）基金管理人、基金托管人在行政上、财务上不独立</w:t>
      </w:r>
      <w:r w:rsidRPr="00B55DA4">
        <w:rPr>
          <w:rFonts w:cs="Arial" w:hint="eastAsia"/>
          <w:sz w:val="24"/>
        </w:rPr>
        <w:t>,</w:t>
      </w:r>
      <w:r w:rsidRPr="00B55DA4">
        <w:rPr>
          <w:rFonts w:cs="Arial" w:hint="eastAsia"/>
          <w:sz w:val="24"/>
        </w:rPr>
        <w:t>其高级管理人员和其他从业人员相互兼职。</w:t>
      </w:r>
    </w:p>
    <w:p w14:paraId="315B852D" w14:textId="77777777" w:rsidR="006E45BA" w:rsidRPr="00B55DA4" w:rsidRDefault="006E45BA" w:rsidP="006E45BA">
      <w:pPr>
        <w:spacing w:line="360" w:lineRule="auto"/>
        <w:ind w:firstLineChars="200" w:firstLine="480"/>
        <w:rPr>
          <w:rFonts w:cs="Arial"/>
          <w:sz w:val="24"/>
        </w:rPr>
      </w:pPr>
      <w:r w:rsidRPr="00B55DA4">
        <w:rPr>
          <w:rFonts w:cs="Arial" w:hint="eastAsia"/>
          <w:sz w:val="24"/>
        </w:rPr>
        <w:t>（八）基金托管人私自动用或处分基金财产，根据基金管理人的合法指令、《基金合同》或托管协议的规定进行处分的除外。</w:t>
      </w:r>
    </w:p>
    <w:p w14:paraId="1F10CAEB" w14:textId="77777777" w:rsidR="00D11DA2" w:rsidRPr="00B55DA4" w:rsidRDefault="006E45BA" w:rsidP="006E45BA">
      <w:pPr>
        <w:spacing w:line="360" w:lineRule="auto"/>
        <w:ind w:firstLineChars="200" w:firstLine="480"/>
        <w:rPr>
          <w:sz w:val="24"/>
        </w:rPr>
      </w:pPr>
      <w:r w:rsidRPr="00B55DA4">
        <w:rPr>
          <w:rFonts w:hint="eastAsia"/>
          <w:sz w:val="24"/>
        </w:rPr>
        <w:t>（九）</w:t>
      </w:r>
      <w:r w:rsidRPr="00B55DA4">
        <w:rPr>
          <w:rFonts w:cs="Arial" w:hint="eastAsia"/>
          <w:sz w:val="24"/>
        </w:rPr>
        <w:t>基金财产</w:t>
      </w:r>
      <w:r w:rsidRPr="00B55DA4">
        <w:rPr>
          <w:rFonts w:hint="eastAsia"/>
          <w:sz w:val="24"/>
        </w:rPr>
        <w:t>用于下列投资或者活动：</w:t>
      </w:r>
    </w:p>
    <w:p w14:paraId="62455C5B" w14:textId="77777777" w:rsidR="0014616C" w:rsidRPr="0014616C" w:rsidRDefault="0014616C" w:rsidP="0014616C">
      <w:pPr>
        <w:spacing w:line="360" w:lineRule="auto"/>
        <w:ind w:firstLineChars="200" w:firstLine="480"/>
        <w:rPr>
          <w:bCs/>
          <w:sz w:val="24"/>
        </w:rPr>
      </w:pPr>
      <w:r>
        <w:rPr>
          <w:rFonts w:hint="eastAsia"/>
          <w:bCs/>
          <w:sz w:val="24"/>
        </w:rPr>
        <w:t>1.</w:t>
      </w:r>
      <w:r w:rsidRPr="0014616C">
        <w:rPr>
          <w:rFonts w:hint="eastAsia"/>
          <w:bCs/>
          <w:sz w:val="24"/>
        </w:rPr>
        <w:t>购买不动产；</w:t>
      </w:r>
    </w:p>
    <w:p w14:paraId="19F4F7BC" w14:textId="77777777" w:rsidR="0014616C" w:rsidRPr="0014616C" w:rsidRDefault="0014616C" w:rsidP="0014616C">
      <w:pPr>
        <w:spacing w:line="360" w:lineRule="auto"/>
        <w:ind w:firstLineChars="200" w:firstLine="480"/>
        <w:rPr>
          <w:bCs/>
          <w:sz w:val="24"/>
        </w:rPr>
      </w:pPr>
      <w:r>
        <w:rPr>
          <w:rFonts w:hint="eastAsia"/>
          <w:bCs/>
          <w:sz w:val="24"/>
        </w:rPr>
        <w:t>2.</w:t>
      </w:r>
      <w:r w:rsidRPr="0014616C">
        <w:rPr>
          <w:rFonts w:hint="eastAsia"/>
          <w:bCs/>
          <w:sz w:val="24"/>
        </w:rPr>
        <w:t>购买房地产抵押按揭；</w:t>
      </w:r>
    </w:p>
    <w:p w14:paraId="65D0B79E" w14:textId="77777777" w:rsidR="0014616C" w:rsidRPr="0014616C" w:rsidRDefault="0014616C" w:rsidP="0014616C">
      <w:pPr>
        <w:spacing w:line="360" w:lineRule="auto"/>
        <w:ind w:firstLineChars="200" w:firstLine="480"/>
        <w:rPr>
          <w:bCs/>
          <w:sz w:val="24"/>
        </w:rPr>
      </w:pPr>
      <w:r>
        <w:rPr>
          <w:rFonts w:hint="eastAsia"/>
          <w:bCs/>
          <w:sz w:val="24"/>
        </w:rPr>
        <w:lastRenderedPageBreak/>
        <w:t>3.</w:t>
      </w:r>
      <w:r w:rsidRPr="0014616C">
        <w:rPr>
          <w:rFonts w:hint="eastAsia"/>
          <w:bCs/>
          <w:sz w:val="24"/>
        </w:rPr>
        <w:t>购买贵重金属或代表贵重金属的凭证；</w:t>
      </w:r>
    </w:p>
    <w:p w14:paraId="13211DD0" w14:textId="77777777" w:rsidR="0014616C" w:rsidRPr="0014616C" w:rsidRDefault="0014616C" w:rsidP="0014616C">
      <w:pPr>
        <w:spacing w:line="360" w:lineRule="auto"/>
        <w:ind w:firstLineChars="200" w:firstLine="480"/>
        <w:rPr>
          <w:bCs/>
          <w:sz w:val="24"/>
        </w:rPr>
      </w:pPr>
      <w:r>
        <w:rPr>
          <w:rFonts w:hint="eastAsia"/>
          <w:bCs/>
          <w:sz w:val="24"/>
        </w:rPr>
        <w:t>4.</w:t>
      </w:r>
      <w:r w:rsidRPr="0014616C">
        <w:rPr>
          <w:rFonts w:hint="eastAsia"/>
          <w:bCs/>
          <w:sz w:val="24"/>
        </w:rPr>
        <w:t>购买实物商品；</w:t>
      </w:r>
    </w:p>
    <w:p w14:paraId="7881803D" w14:textId="77777777" w:rsidR="0014616C" w:rsidRPr="0014616C" w:rsidRDefault="0014616C" w:rsidP="0014616C">
      <w:pPr>
        <w:spacing w:line="360" w:lineRule="auto"/>
        <w:ind w:firstLineChars="200" w:firstLine="480"/>
        <w:rPr>
          <w:bCs/>
          <w:sz w:val="24"/>
        </w:rPr>
      </w:pPr>
      <w:r w:rsidRPr="0014616C">
        <w:rPr>
          <w:bCs/>
          <w:sz w:val="24"/>
        </w:rPr>
        <w:t>5</w:t>
      </w:r>
      <w:r>
        <w:rPr>
          <w:rFonts w:hint="eastAsia"/>
          <w:bCs/>
          <w:sz w:val="24"/>
        </w:rPr>
        <w:t>.</w:t>
      </w:r>
      <w:r w:rsidRPr="0014616C">
        <w:rPr>
          <w:rFonts w:hint="eastAsia"/>
          <w:bCs/>
          <w:sz w:val="24"/>
        </w:rPr>
        <w:t>除应付赎回、交易清算等临时用途以外，借入现金。该临时用途借入现金的比例不得超过本基金资产净值的</w:t>
      </w:r>
      <w:r w:rsidRPr="0014616C">
        <w:rPr>
          <w:bCs/>
          <w:sz w:val="24"/>
        </w:rPr>
        <w:t>10%</w:t>
      </w:r>
      <w:r w:rsidRPr="0014616C">
        <w:rPr>
          <w:rFonts w:hint="eastAsia"/>
          <w:bCs/>
          <w:sz w:val="24"/>
        </w:rPr>
        <w:t>；</w:t>
      </w:r>
    </w:p>
    <w:p w14:paraId="1B218F89" w14:textId="77777777" w:rsidR="0014616C" w:rsidRPr="0014616C" w:rsidRDefault="0014616C" w:rsidP="0014616C">
      <w:pPr>
        <w:spacing w:line="360" w:lineRule="auto"/>
        <w:ind w:firstLineChars="200" w:firstLine="480"/>
        <w:rPr>
          <w:bCs/>
          <w:sz w:val="24"/>
        </w:rPr>
      </w:pPr>
      <w:r w:rsidRPr="0014616C">
        <w:rPr>
          <w:bCs/>
          <w:sz w:val="24"/>
        </w:rPr>
        <w:t>6</w:t>
      </w:r>
      <w:r>
        <w:rPr>
          <w:rFonts w:hint="eastAsia"/>
          <w:bCs/>
          <w:sz w:val="24"/>
        </w:rPr>
        <w:t>.</w:t>
      </w:r>
      <w:r w:rsidRPr="0014616C">
        <w:rPr>
          <w:rFonts w:hint="eastAsia"/>
          <w:bCs/>
          <w:sz w:val="24"/>
        </w:rPr>
        <w:t>利用融资购买证券，但投资金融衍生品除外；</w:t>
      </w:r>
    </w:p>
    <w:p w14:paraId="718C397B" w14:textId="77777777" w:rsidR="0014616C" w:rsidRPr="0014616C" w:rsidRDefault="0014616C" w:rsidP="0014616C">
      <w:pPr>
        <w:spacing w:line="360" w:lineRule="auto"/>
        <w:ind w:firstLineChars="200" w:firstLine="480"/>
        <w:rPr>
          <w:bCs/>
          <w:sz w:val="24"/>
        </w:rPr>
      </w:pPr>
      <w:r w:rsidRPr="0014616C">
        <w:rPr>
          <w:bCs/>
          <w:sz w:val="24"/>
        </w:rPr>
        <w:t>7</w:t>
      </w:r>
      <w:r>
        <w:rPr>
          <w:rFonts w:hint="eastAsia"/>
          <w:bCs/>
          <w:sz w:val="24"/>
        </w:rPr>
        <w:t>.</w:t>
      </w:r>
      <w:r w:rsidRPr="0014616C">
        <w:rPr>
          <w:rFonts w:hint="eastAsia"/>
          <w:bCs/>
          <w:sz w:val="24"/>
        </w:rPr>
        <w:t>参与未持有基础资产的卖空交易；</w:t>
      </w:r>
    </w:p>
    <w:p w14:paraId="2B862529" w14:textId="77777777" w:rsidR="0014616C" w:rsidRPr="0014616C" w:rsidRDefault="0014616C" w:rsidP="0014616C">
      <w:pPr>
        <w:spacing w:line="360" w:lineRule="auto"/>
        <w:ind w:firstLineChars="200" w:firstLine="480"/>
        <w:rPr>
          <w:bCs/>
          <w:sz w:val="24"/>
        </w:rPr>
      </w:pPr>
      <w:r w:rsidRPr="0014616C">
        <w:rPr>
          <w:bCs/>
          <w:sz w:val="24"/>
        </w:rPr>
        <w:t>8</w:t>
      </w:r>
      <w:r>
        <w:rPr>
          <w:rFonts w:hint="eastAsia"/>
          <w:bCs/>
          <w:sz w:val="24"/>
        </w:rPr>
        <w:t>.</w:t>
      </w:r>
      <w:r w:rsidRPr="0014616C">
        <w:rPr>
          <w:rFonts w:hint="eastAsia"/>
          <w:bCs/>
          <w:sz w:val="24"/>
        </w:rPr>
        <w:t>承销证券；</w:t>
      </w:r>
    </w:p>
    <w:p w14:paraId="544C6AF0" w14:textId="18918588" w:rsidR="0014616C" w:rsidRPr="0014616C" w:rsidRDefault="0014616C" w:rsidP="0014616C">
      <w:pPr>
        <w:spacing w:line="360" w:lineRule="auto"/>
        <w:ind w:firstLineChars="200" w:firstLine="480"/>
        <w:rPr>
          <w:bCs/>
          <w:sz w:val="24"/>
        </w:rPr>
      </w:pPr>
      <w:r w:rsidRPr="0014616C">
        <w:rPr>
          <w:bCs/>
          <w:sz w:val="24"/>
        </w:rPr>
        <w:t>9</w:t>
      </w:r>
      <w:r>
        <w:rPr>
          <w:rFonts w:hint="eastAsia"/>
          <w:bCs/>
          <w:sz w:val="24"/>
        </w:rPr>
        <w:t>.</w:t>
      </w:r>
      <w:r w:rsidRPr="0014616C">
        <w:rPr>
          <w:rFonts w:hint="eastAsia"/>
          <w:bCs/>
          <w:sz w:val="24"/>
        </w:rPr>
        <w:t>违反规定向他人贷款或者提供担保；</w:t>
      </w:r>
    </w:p>
    <w:p w14:paraId="12AF5940" w14:textId="21BC6F2D" w:rsidR="0014616C" w:rsidRPr="0014616C" w:rsidRDefault="0014616C" w:rsidP="0014616C">
      <w:pPr>
        <w:spacing w:line="360" w:lineRule="auto"/>
        <w:ind w:firstLineChars="200" w:firstLine="480"/>
        <w:rPr>
          <w:bCs/>
          <w:sz w:val="24"/>
        </w:rPr>
      </w:pPr>
      <w:r w:rsidRPr="0014616C">
        <w:rPr>
          <w:bCs/>
          <w:sz w:val="24"/>
        </w:rPr>
        <w:t>10</w:t>
      </w:r>
      <w:r>
        <w:rPr>
          <w:rFonts w:hint="eastAsia"/>
          <w:bCs/>
          <w:sz w:val="24"/>
        </w:rPr>
        <w:t>.</w:t>
      </w:r>
      <w:r w:rsidRPr="0014616C">
        <w:rPr>
          <w:rFonts w:hint="eastAsia"/>
          <w:bCs/>
          <w:sz w:val="24"/>
        </w:rPr>
        <w:t>从事承担无限责任的投资；</w:t>
      </w:r>
    </w:p>
    <w:p w14:paraId="6BFF9A7A" w14:textId="5501D0BC" w:rsidR="0014616C" w:rsidRPr="0014616C" w:rsidRDefault="0014616C" w:rsidP="0014616C">
      <w:pPr>
        <w:spacing w:line="360" w:lineRule="auto"/>
        <w:ind w:firstLineChars="200" w:firstLine="480"/>
        <w:rPr>
          <w:bCs/>
          <w:sz w:val="24"/>
        </w:rPr>
      </w:pPr>
      <w:r w:rsidRPr="0014616C">
        <w:rPr>
          <w:bCs/>
          <w:sz w:val="24"/>
        </w:rPr>
        <w:t>11</w:t>
      </w:r>
      <w:r>
        <w:rPr>
          <w:rFonts w:hint="eastAsia"/>
          <w:bCs/>
          <w:sz w:val="24"/>
        </w:rPr>
        <w:t>.</w:t>
      </w:r>
      <w:r w:rsidRPr="0014616C">
        <w:rPr>
          <w:rFonts w:hint="eastAsia"/>
          <w:bCs/>
          <w:sz w:val="24"/>
        </w:rPr>
        <w:t>购买证券用于控制或影响发行该证券的机构或其管理层；</w:t>
      </w:r>
    </w:p>
    <w:p w14:paraId="47D63D4B" w14:textId="77777777" w:rsidR="0014616C" w:rsidRPr="0014616C" w:rsidRDefault="0014616C" w:rsidP="0014616C">
      <w:pPr>
        <w:spacing w:line="360" w:lineRule="auto"/>
        <w:ind w:firstLineChars="200" w:firstLine="480"/>
        <w:rPr>
          <w:bCs/>
          <w:sz w:val="24"/>
        </w:rPr>
      </w:pPr>
      <w:r w:rsidRPr="0014616C">
        <w:rPr>
          <w:bCs/>
          <w:sz w:val="24"/>
        </w:rPr>
        <w:t>12</w:t>
      </w:r>
      <w:r>
        <w:rPr>
          <w:rFonts w:hint="eastAsia"/>
          <w:bCs/>
          <w:sz w:val="24"/>
        </w:rPr>
        <w:t>.</w:t>
      </w:r>
      <w:r w:rsidRPr="0014616C">
        <w:rPr>
          <w:rFonts w:hint="eastAsia"/>
          <w:bCs/>
          <w:sz w:val="24"/>
        </w:rPr>
        <w:t>向其基金管理人、基金托管人出资；</w:t>
      </w:r>
    </w:p>
    <w:p w14:paraId="00FA5392" w14:textId="41B1AFC3" w:rsidR="0014616C" w:rsidRPr="0014616C" w:rsidRDefault="0014616C" w:rsidP="0014616C">
      <w:pPr>
        <w:spacing w:line="360" w:lineRule="auto"/>
        <w:ind w:firstLineChars="200" w:firstLine="480"/>
        <w:rPr>
          <w:bCs/>
          <w:sz w:val="24"/>
        </w:rPr>
      </w:pPr>
      <w:r w:rsidRPr="0014616C">
        <w:rPr>
          <w:bCs/>
          <w:sz w:val="24"/>
        </w:rPr>
        <w:t>13</w:t>
      </w:r>
      <w:r>
        <w:rPr>
          <w:rFonts w:hint="eastAsia"/>
          <w:bCs/>
          <w:sz w:val="24"/>
        </w:rPr>
        <w:t>.</w:t>
      </w:r>
      <w:r w:rsidRPr="0014616C">
        <w:rPr>
          <w:rFonts w:hint="eastAsia"/>
          <w:bCs/>
          <w:sz w:val="24"/>
        </w:rPr>
        <w:t>从事内幕交易、操纵证券交易价格及其他不正当的证券交易活动；</w:t>
      </w:r>
    </w:p>
    <w:p w14:paraId="1E64BC0B" w14:textId="58B0A228" w:rsidR="0014616C" w:rsidRPr="0014616C" w:rsidRDefault="0014616C" w:rsidP="0014616C">
      <w:pPr>
        <w:spacing w:line="360" w:lineRule="auto"/>
        <w:ind w:firstLineChars="200" w:firstLine="480"/>
        <w:rPr>
          <w:bCs/>
          <w:sz w:val="24"/>
        </w:rPr>
      </w:pPr>
      <w:r w:rsidRPr="0014616C">
        <w:rPr>
          <w:bCs/>
          <w:sz w:val="24"/>
        </w:rPr>
        <w:t>1</w:t>
      </w:r>
      <w:r w:rsidRPr="0014616C">
        <w:rPr>
          <w:rFonts w:hint="eastAsia"/>
          <w:bCs/>
          <w:sz w:val="24"/>
        </w:rPr>
        <w:t>4</w:t>
      </w:r>
      <w:r>
        <w:rPr>
          <w:rFonts w:hint="eastAsia"/>
          <w:bCs/>
          <w:sz w:val="24"/>
        </w:rPr>
        <w:t>.</w:t>
      </w:r>
      <w:r w:rsidRPr="0014616C">
        <w:rPr>
          <w:rFonts w:hint="eastAsia"/>
          <w:bCs/>
          <w:sz w:val="24"/>
        </w:rPr>
        <w:t>直接投资与实物商品相关的衍生品；</w:t>
      </w:r>
    </w:p>
    <w:p w14:paraId="198EA7B9" w14:textId="0B49BBF7" w:rsidR="0014616C" w:rsidRPr="0014616C" w:rsidRDefault="0014616C" w:rsidP="0014616C">
      <w:pPr>
        <w:spacing w:line="360" w:lineRule="auto"/>
        <w:ind w:firstLineChars="200" w:firstLine="480"/>
        <w:rPr>
          <w:bCs/>
          <w:sz w:val="24"/>
        </w:rPr>
      </w:pPr>
      <w:r w:rsidRPr="0014616C">
        <w:rPr>
          <w:bCs/>
          <w:sz w:val="24"/>
        </w:rPr>
        <w:t>1</w:t>
      </w:r>
      <w:r w:rsidRPr="0014616C">
        <w:rPr>
          <w:rFonts w:hint="eastAsia"/>
          <w:bCs/>
          <w:sz w:val="24"/>
        </w:rPr>
        <w:t>5</w:t>
      </w:r>
      <w:r>
        <w:rPr>
          <w:rFonts w:hint="eastAsia"/>
          <w:bCs/>
          <w:sz w:val="24"/>
        </w:rPr>
        <w:t>.</w:t>
      </w:r>
      <w:r w:rsidRPr="0014616C">
        <w:rPr>
          <w:rFonts w:hint="eastAsia"/>
          <w:bCs/>
          <w:sz w:val="24"/>
        </w:rPr>
        <w:t>法律、行政法规、中国证监会及基金合同规定禁止从事的其他活动。</w:t>
      </w:r>
    </w:p>
    <w:p w14:paraId="6FA1BAE8" w14:textId="3CD604D9" w:rsidR="006E45BA" w:rsidRPr="00B55DA4" w:rsidRDefault="00D22493" w:rsidP="00D11DA2">
      <w:pPr>
        <w:spacing w:line="360" w:lineRule="auto"/>
        <w:ind w:firstLineChars="200" w:firstLine="480"/>
        <w:rPr>
          <w:rFonts w:cs="Arial"/>
          <w:sz w:val="24"/>
        </w:rPr>
      </w:pPr>
      <w:r>
        <w:rPr>
          <w:rFonts w:hint="eastAsia"/>
          <w:sz w:val="24"/>
        </w:rPr>
        <w:t>基金管理人</w:t>
      </w:r>
      <w:r w:rsidR="00D11DA2" w:rsidRPr="00B55DA4">
        <w:rPr>
          <w:rFonts w:hint="eastAsia"/>
          <w:bCs/>
          <w:sz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中国证监会的规定，并履行信息披露义务。</w:t>
      </w:r>
    </w:p>
    <w:p w14:paraId="2A8C56B6"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（十）法律法规和《基金合同》禁止的其他行为，以及</w:t>
      </w:r>
      <w:r w:rsidRPr="00B55DA4">
        <w:rPr>
          <w:rFonts w:hint="eastAsia"/>
          <w:sz w:val="24"/>
        </w:rPr>
        <w:t>依照法律、行政法规</w:t>
      </w:r>
      <w:r w:rsidR="00D737F6" w:rsidRPr="00B55DA4">
        <w:rPr>
          <w:rFonts w:hint="eastAsia"/>
          <w:sz w:val="24"/>
        </w:rPr>
        <w:t>和</w:t>
      </w:r>
      <w:r w:rsidR="00D737F6" w:rsidRPr="00B55DA4">
        <w:rPr>
          <w:rFonts w:ascii="宋体" w:hAnsi="宋体" w:cs="Arial" w:hint="eastAsia"/>
          <w:kern w:val="0"/>
          <w:sz w:val="24"/>
          <w:lang w:val="en-GB"/>
        </w:rPr>
        <w:t>中国证监会</w:t>
      </w:r>
      <w:r w:rsidR="00D737F6" w:rsidRPr="00B55DA4">
        <w:rPr>
          <w:rFonts w:hint="eastAsia"/>
          <w:sz w:val="24"/>
        </w:rPr>
        <w:t>规定</w:t>
      </w:r>
      <w:r w:rsidRPr="00B55DA4">
        <w:rPr>
          <w:rFonts w:hint="eastAsia"/>
          <w:sz w:val="24"/>
        </w:rPr>
        <w:t>禁止基金管理人、基金托管人从事的其他行为。</w:t>
      </w:r>
    </w:p>
    <w:p w14:paraId="64E75B68" w14:textId="77777777" w:rsidR="006E45BA" w:rsidRPr="00B55DA4" w:rsidRDefault="006E45BA" w:rsidP="006E45BA">
      <w:pPr>
        <w:adjustRightInd w:val="0"/>
        <w:snapToGrid w:val="0"/>
        <w:spacing w:line="360" w:lineRule="auto"/>
        <w:rPr>
          <w:rFonts w:eastAsia="方正仿宋简体"/>
          <w:sz w:val="30"/>
          <w:szCs w:val="30"/>
        </w:rPr>
      </w:pPr>
    </w:p>
    <w:p w14:paraId="1AAA9613" w14:textId="77777777" w:rsidR="006E45BA" w:rsidRPr="00B55DA4" w:rsidRDefault="006E45BA" w:rsidP="006E45BA">
      <w:pPr>
        <w:pStyle w:val="2"/>
        <w:jc w:val="center"/>
        <w:rPr>
          <w:rFonts w:ascii="Times New Roman" w:eastAsia="宋体" w:hAnsi="Times New Roman"/>
        </w:rPr>
      </w:pPr>
      <w:bookmarkStart w:id="114" w:name="_Toc124325900"/>
      <w:proofErr w:type="spellStart"/>
      <w:r w:rsidRPr="00B55DA4">
        <w:rPr>
          <w:rFonts w:ascii="Times New Roman" w:eastAsia="宋体" w:hint="eastAsia"/>
        </w:rPr>
        <w:t>十六、托管协议的变更、终止与基金财产的清算</w:t>
      </w:r>
      <w:bookmarkEnd w:id="114"/>
      <w:proofErr w:type="spellEnd"/>
    </w:p>
    <w:p w14:paraId="1D4C22F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（一）托管协议的变更程序</w:t>
      </w:r>
    </w:p>
    <w:p w14:paraId="0CE5D27F" w14:textId="77777777" w:rsidR="006E45BA" w:rsidRPr="00B55DA4" w:rsidRDefault="006E45BA" w:rsidP="006E45BA">
      <w:pPr>
        <w:adjustRightInd w:val="0"/>
        <w:snapToGrid w:val="0"/>
        <w:spacing w:line="360" w:lineRule="auto"/>
        <w:ind w:firstLineChars="200" w:firstLine="480"/>
        <w:rPr>
          <w:rFonts w:eastAsia="方正仿宋简体"/>
          <w:sz w:val="30"/>
          <w:szCs w:val="30"/>
        </w:rPr>
      </w:pPr>
      <w:r w:rsidRPr="00B55DA4">
        <w:rPr>
          <w:rFonts w:cs="Arial" w:hint="eastAsia"/>
          <w:sz w:val="24"/>
        </w:rPr>
        <w:t>本协议双方当事人经协商一致，可以对协议进行修改。修改后的新协议，其内容不得与《基金合同》的规定有任何冲突。基金托管协议的变更报中国证监会备案。</w:t>
      </w:r>
    </w:p>
    <w:p w14:paraId="67C8FC2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（二）托管协议终止的情形</w:t>
      </w:r>
    </w:p>
    <w:p w14:paraId="247EFA01"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《基金合同》终止；</w:t>
      </w:r>
    </w:p>
    <w:p w14:paraId="3649BFE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lastRenderedPageBreak/>
        <w:t>2.</w:t>
      </w:r>
      <w:r w:rsidRPr="00B55DA4">
        <w:rPr>
          <w:rFonts w:cs="Arial" w:hint="eastAsia"/>
          <w:sz w:val="24"/>
        </w:rPr>
        <w:t>基金托管人解散、依法被撤销、破产或由其他基金托管人接管基金资产；</w:t>
      </w:r>
    </w:p>
    <w:p w14:paraId="4654861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基金管理人解散、依法被撤销、破产或由其他基金管理人接管基金管理权；</w:t>
      </w:r>
    </w:p>
    <w:p w14:paraId="33AA0E62"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4.</w:t>
      </w:r>
      <w:r w:rsidRPr="00B55DA4">
        <w:rPr>
          <w:rFonts w:cs="Arial" w:hint="eastAsia"/>
          <w:sz w:val="24"/>
        </w:rPr>
        <w:t>发生法律法规或《基金合同》规定的终止事项。</w:t>
      </w:r>
    </w:p>
    <w:p w14:paraId="1DF6852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（三）基金财产的清算</w:t>
      </w:r>
    </w:p>
    <w:p w14:paraId="155E911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基金财产清算小组：自出现《基金合同》终止事由之日起</w:t>
      </w:r>
      <w:r w:rsidRPr="00B55DA4">
        <w:rPr>
          <w:rFonts w:cs="Arial" w:hint="eastAsia"/>
          <w:sz w:val="24"/>
        </w:rPr>
        <w:t>30</w:t>
      </w:r>
      <w:r w:rsidRPr="00B55DA4">
        <w:rPr>
          <w:rFonts w:cs="Arial" w:hint="eastAsia"/>
          <w:sz w:val="24"/>
        </w:rPr>
        <w:t>个工作日内成立清算小组，基金管理人组织基金财产清算小组并在中国证监会的监督下进行基金清算。</w:t>
      </w:r>
    </w:p>
    <w:p w14:paraId="67F1F9F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0FA9A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基金财产清算小组职责：基金财产清算小组负责基金财产的保管、清理、估价、变现和分配。基金财产清算小组可以依法进行必要的民事活动。</w:t>
      </w:r>
    </w:p>
    <w:p w14:paraId="78EBA66E"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4.</w:t>
      </w:r>
      <w:r w:rsidRPr="00B55DA4">
        <w:rPr>
          <w:rFonts w:cs="Arial" w:hint="eastAsia"/>
          <w:sz w:val="24"/>
        </w:rPr>
        <w:t>基金财产清算程序：</w:t>
      </w:r>
    </w:p>
    <w:p w14:paraId="035CD076"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《基金合同》终止情形出现时，由基金财产清算小组统一接管基金；</w:t>
      </w:r>
    </w:p>
    <w:p w14:paraId="1AB5F42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对基金财产和债权债务进行清理和确认；</w:t>
      </w:r>
    </w:p>
    <w:p w14:paraId="5163E88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对基金财产进行估值和变现；</w:t>
      </w:r>
    </w:p>
    <w:p w14:paraId="00DCB95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(4)</w:t>
      </w:r>
      <w:r w:rsidRPr="00B55DA4">
        <w:rPr>
          <w:rFonts w:cs="Arial" w:hint="eastAsia"/>
          <w:sz w:val="24"/>
        </w:rPr>
        <w:t>制作清算报告；</w:t>
      </w:r>
    </w:p>
    <w:p w14:paraId="2EBF3C30"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(5)</w:t>
      </w:r>
      <w:r w:rsidRPr="00B55DA4">
        <w:rPr>
          <w:rFonts w:cs="Arial"/>
          <w:sz w:val="24"/>
        </w:rPr>
        <w:t>聘请会计师事务所对清算报告进行</w:t>
      </w:r>
      <w:r w:rsidRPr="00B55DA4">
        <w:rPr>
          <w:rFonts w:cs="Arial" w:hint="eastAsia"/>
          <w:sz w:val="24"/>
        </w:rPr>
        <w:t>外部</w:t>
      </w:r>
      <w:r w:rsidRPr="00B55DA4">
        <w:rPr>
          <w:rFonts w:cs="Arial"/>
          <w:sz w:val="24"/>
        </w:rPr>
        <w:t>审计</w:t>
      </w:r>
      <w:r w:rsidRPr="00B55DA4">
        <w:rPr>
          <w:rFonts w:cs="Arial" w:hint="eastAsia"/>
          <w:sz w:val="24"/>
        </w:rPr>
        <w:t>，</w:t>
      </w:r>
      <w:r w:rsidRPr="00B55DA4">
        <w:rPr>
          <w:rFonts w:cs="Arial"/>
          <w:sz w:val="24"/>
        </w:rPr>
        <w:t>聘请律师事务所</w:t>
      </w:r>
      <w:r w:rsidRPr="00B55DA4">
        <w:rPr>
          <w:rFonts w:cs="Arial" w:hint="eastAsia"/>
          <w:sz w:val="24"/>
        </w:rPr>
        <w:t>对清算报告</w:t>
      </w:r>
      <w:r w:rsidRPr="00B55DA4">
        <w:rPr>
          <w:rFonts w:cs="Arial"/>
          <w:sz w:val="24"/>
        </w:rPr>
        <w:t>出具法律意见书</w:t>
      </w:r>
      <w:r w:rsidRPr="00B55DA4">
        <w:rPr>
          <w:rFonts w:cs="Arial" w:hint="eastAsia"/>
          <w:sz w:val="24"/>
        </w:rPr>
        <w:t>；</w:t>
      </w:r>
    </w:p>
    <w:p w14:paraId="7974C16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(6)</w:t>
      </w:r>
      <w:r w:rsidRPr="00B55DA4">
        <w:rPr>
          <w:rFonts w:cs="Arial" w:hint="eastAsia"/>
          <w:sz w:val="24"/>
        </w:rPr>
        <w:t>将清算结果报中国证监会备案并公告；</w:t>
      </w:r>
    </w:p>
    <w:p w14:paraId="0F2C41B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(7)</w:t>
      </w:r>
      <w:r w:rsidRPr="00B55DA4">
        <w:rPr>
          <w:rFonts w:cs="Arial" w:hint="eastAsia"/>
          <w:sz w:val="24"/>
        </w:rPr>
        <w:t>对基金</w:t>
      </w:r>
      <w:r w:rsidR="00D737F6" w:rsidRPr="00B55DA4">
        <w:rPr>
          <w:rFonts w:cs="Arial" w:hint="eastAsia"/>
          <w:sz w:val="24"/>
        </w:rPr>
        <w:t>剩余</w:t>
      </w:r>
      <w:r w:rsidRPr="00B55DA4">
        <w:rPr>
          <w:rFonts w:cs="Arial" w:hint="eastAsia"/>
          <w:sz w:val="24"/>
        </w:rPr>
        <w:t>财产进行分配。</w:t>
      </w:r>
    </w:p>
    <w:p w14:paraId="2FE272B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5.</w:t>
      </w:r>
      <w:r w:rsidRPr="00B55DA4">
        <w:rPr>
          <w:rFonts w:cs="Arial" w:hint="eastAsia"/>
          <w:sz w:val="24"/>
        </w:rPr>
        <w:t>基金财产清算的期限为</w:t>
      </w:r>
      <w:r w:rsidRPr="00B55DA4">
        <w:rPr>
          <w:rFonts w:cs="Arial" w:hint="eastAsia"/>
          <w:sz w:val="24"/>
        </w:rPr>
        <w:t>6</w:t>
      </w:r>
      <w:r w:rsidRPr="00B55DA4">
        <w:rPr>
          <w:rFonts w:cs="Arial" w:hint="eastAsia"/>
          <w:sz w:val="24"/>
        </w:rPr>
        <w:t>个月。</w:t>
      </w:r>
    </w:p>
    <w:p w14:paraId="1D585AE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6.</w:t>
      </w:r>
      <w:r w:rsidRPr="00B55DA4">
        <w:rPr>
          <w:rFonts w:cs="Arial" w:hint="eastAsia"/>
          <w:sz w:val="24"/>
        </w:rPr>
        <w:t>清算费用</w:t>
      </w:r>
    </w:p>
    <w:p w14:paraId="61A544F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清算费用是指基金财产清算小组在进行基金清算过程中发生的所有合理费用，清算费用由基金财产清算小组优先从基金财产中支付。</w:t>
      </w:r>
    </w:p>
    <w:p w14:paraId="1C54604D"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7.</w:t>
      </w:r>
      <w:r w:rsidRPr="00B55DA4">
        <w:rPr>
          <w:rFonts w:cs="Arial" w:hint="eastAsia"/>
          <w:sz w:val="24"/>
        </w:rPr>
        <w:t>基金财产清算剩余资产的分配：</w:t>
      </w:r>
    </w:p>
    <w:p w14:paraId="6BFF1AE6"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sz w:val="24"/>
        </w:rPr>
        <w:t>依据基金财产清算的分配方案，将基金财产清算后的全部剩余资产扣除基金财产清算费用、交纳所欠税款并清偿基金债务后，按基金份额持有人持有的基金份额比例进行分配。</w:t>
      </w:r>
    </w:p>
    <w:p w14:paraId="34B7DAD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8.</w:t>
      </w:r>
      <w:r w:rsidRPr="00B55DA4">
        <w:rPr>
          <w:rFonts w:cs="Arial" w:hint="eastAsia"/>
          <w:sz w:val="24"/>
        </w:rPr>
        <w:t>基金财产清算的公告</w:t>
      </w:r>
    </w:p>
    <w:p w14:paraId="0C5382E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lastRenderedPageBreak/>
        <w:t>清算过程中的有关重大事项须及时公告；基金财产清算报告经会计师事务所审计、并由律师事务所出具法律意见书后，报中国证监会备案并公告。</w:t>
      </w:r>
      <w:r w:rsidRPr="00B55DA4">
        <w:rPr>
          <w:rFonts w:cs="Arial"/>
          <w:sz w:val="24"/>
        </w:rPr>
        <w:t>基金财产清算公告于基金财产清算报告报中国证监会备案后</w:t>
      </w:r>
      <w:r w:rsidRPr="00B55DA4">
        <w:rPr>
          <w:rFonts w:cs="Arial" w:hint="eastAsia"/>
          <w:sz w:val="24"/>
        </w:rPr>
        <w:t>5</w:t>
      </w:r>
      <w:r w:rsidRPr="00B55DA4">
        <w:rPr>
          <w:rFonts w:cs="Arial"/>
          <w:sz w:val="24"/>
        </w:rPr>
        <w:t>个工作日内由基金财产清算小组进行公告。</w:t>
      </w:r>
    </w:p>
    <w:p w14:paraId="7AD0FFF3"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9.</w:t>
      </w:r>
      <w:r w:rsidRPr="00B55DA4">
        <w:rPr>
          <w:rFonts w:cs="Arial" w:hint="eastAsia"/>
          <w:sz w:val="24"/>
        </w:rPr>
        <w:t>基金财产清算账册及文件的保存</w:t>
      </w:r>
    </w:p>
    <w:p w14:paraId="3EF8040A"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基金财产清算账册及有关文件由基金托管人保存</w:t>
      </w:r>
      <w:r w:rsidRPr="00B55DA4">
        <w:rPr>
          <w:rFonts w:cs="Arial"/>
          <w:sz w:val="24"/>
        </w:rPr>
        <w:t>15</w:t>
      </w:r>
      <w:r w:rsidRPr="00B55DA4">
        <w:rPr>
          <w:rFonts w:cs="Arial" w:hint="eastAsia"/>
          <w:sz w:val="24"/>
        </w:rPr>
        <w:t>年以上。</w:t>
      </w:r>
    </w:p>
    <w:p w14:paraId="4BBFC9BA" w14:textId="77777777" w:rsidR="006E45BA" w:rsidRPr="00B55DA4" w:rsidRDefault="006E45BA" w:rsidP="006E45BA">
      <w:pPr>
        <w:adjustRightInd w:val="0"/>
        <w:snapToGrid w:val="0"/>
        <w:spacing w:line="360" w:lineRule="auto"/>
        <w:rPr>
          <w:rFonts w:cs="Arial"/>
          <w:sz w:val="24"/>
        </w:rPr>
      </w:pPr>
    </w:p>
    <w:p w14:paraId="17AAB319" w14:textId="77777777" w:rsidR="006E45BA" w:rsidRPr="00B55DA4" w:rsidRDefault="006E45BA" w:rsidP="006E45BA">
      <w:pPr>
        <w:pStyle w:val="2"/>
        <w:jc w:val="center"/>
        <w:rPr>
          <w:rFonts w:ascii="Times New Roman" w:eastAsia="宋体" w:hAnsi="Times New Roman"/>
        </w:rPr>
      </w:pPr>
      <w:bookmarkStart w:id="115" w:name="_Toc124325901"/>
      <w:proofErr w:type="spellStart"/>
      <w:r w:rsidRPr="00B55DA4">
        <w:rPr>
          <w:rFonts w:ascii="Times New Roman" w:eastAsia="宋体" w:hint="eastAsia"/>
        </w:rPr>
        <w:t>十七、违约责任</w:t>
      </w:r>
      <w:bookmarkEnd w:id="115"/>
      <w:proofErr w:type="spellEnd"/>
    </w:p>
    <w:p w14:paraId="0AA58759"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（一）</w:t>
      </w:r>
      <w:r w:rsidRPr="00B55DA4">
        <w:rPr>
          <w:rFonts w:cs="Arial"/>
          <w:sz w:val="24"/>
        </w:rPr>
        <w:t>基金管理人、基金托管人</w:t>
      </w:r>
      <w:r w:rsidRPr="00B55DA4">
        <w:rPr>
          <w:rFonts w:cs="Arial" w:hint="eastAsia"/>
          <w:sz w:val="24"/>
        </w:rPr>
        <w:t>不</w:t>
      </w:r>
      <w:r w:rsidRPr="00B55DA4">
        <w:rPr>
          <w:rFonts w:cs="Arial"/>
          <w:sz w:val="24"/>
        </w:rPr>
        <w:t>履行</w:t>
      </w:r>
      <w:r w:rsidRPr="00B55DA4">
        <w:rPr>
          <w:rFonts w:cs="Arial" w:hint="eastAsia"/>
          <w:sz w:val="24"/>
        </w:rPr>
        <w:t>本协议或履行本协议不符合约定的，应当承担违约责任。</w:t>
      </w:r>
    </w:p>
    <w:p w14:paraId="0B461CD4"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（二）</w:t>
      </w:r>
      <w:r w:rsidRPr="00B55DA4">
        <w:rPr>
          <w:rFonts w:cs="Arial"/>
          <w:sz w:val="24"/>
        </w:rPr>
        <w:t>基金管理人、基金托管人在履行各自职责的过程中，违反</w:t>
      </w:r>
      <w:r w:rsidRPr="00B55DA4">
        <w:rPr>
          <w:rFonts w:cs="Arial" w:hint="eastAsia"/>
          <w:sz w:val="24"/>
        </w:rPr>
        <w:t>《基金法》</w:t>
      </w:r>
      <w:r w:rsidRPr="00B55DA4">
        <w:rPr>
          <w:rFonts w:cs="Arial"/>
          <w:sz w:val="24"/>
        </w:rPr>
        <w:t>或者</w:t>
      </w:r>
      <w:r w:rsidRPr="00B55DA4">
        <w:rPr>
          <w:rFonts w:cs="Arial" w:hint="eastAsia"/>
          <w:sz w:val="24"/>
        </w:rPr>
        <w:t>《基金合同》和本托管协议</w:t>
      </w:r>
      <w:r w:rsidRPr="00B55DA4">
        <w:rPr>
          <w:rFonts w:cs="Arial"/>
          <w:sz w:val="24"/>
        </w:rPr>
        <w:t>约定，给基金财产或者基金份额持有人造成损害的，应当分别对各自的行为依法承担赔偿责任；因共同行为给基金财产或者基金份额持有人造成损害的，应当承担连带赔偿责任。</w:t>
      </w:r>
      <w:r w:rsidR="00D737F6" w:rsidRPr="00B55DA4">
        <w:rPr>
          <w:rFonts w:cs="Arial" w:hint="eastAsia"/>
          <w:sz w:val="24"/>
        </w:rPr>
        <w:t>对损失的赔偿，仅限于直接损失。</w:t>
      </w:r>
    </w:p>
    <w:p w14:paraId="1BCCAD09"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1616F8B4"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1.</w:t>
      </w:r>
      <w:r w:rsidRPr="00B55DA4">
        <w:rPr>
          <w:rFonts w:cs="Arial" w:hint="eastAsia"/>
          <w:sz w:val="24"/>
        </w:rPr>
        <w:t>不可抗力；</w:t>
      </w:r>
    </w:p>
    <w:p w14:paraId="0A4FE158"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2.</w:t>
      </w:r>
      <w:r w:rsidRPr="00B55DA4">
        <w:rPr>
          <w:rFonts w:cs="Arial" w:hint="eastAsia"/>
          <w:sz w:val="24"/>
        </w:rPr>
        <w:t>基金管理人、基金托管人按照当时有效的法律法规或中国证监会的规定作为或不作为而造成的损失等；</w:t>
      </w:r>
    </w:p>
    <w:p w14:paraId="3584992D" w14:textId="77777777" w:rsidR="00D737F6" w:rsidRPr="00B55DA4" w:rsidRDefault="00D737F6" w:rsidP="00D737F6">
      <w:pPr>
        <w:adjustRightInd w:val="0"/>
        <w:snapToGrid w:val="0"/>
        <w:spacing w:line="360" w:lineRule="auto"/>
        <w:ind w:firstLineChars="200" w:firstLine="480"/>
        <w:rPr>
          <w:rFonts w:cs="Arial"/>
          <w:sz w:val="24"/>
        </w:rPr>
      </w:pPr>
      <w:r w:rsidRPr="00B55DA4">
        <w:rPr>
          <w:rFonts w:cs="Arial" w:hint="eastAsia"/>
          <w:sz w:val="24"/>
        </w:rPr>
        <w:t>3.</w:t>
      </w:r>
      <w:r w:rsidRPr="00B55DA4">
        <w:rPr>
          <w:rFonts w:cs="Arial" w:hint="eastAsia"/>
          <w:sz w:val="24"/>
        </w:rPr>
        <w:t>基金管理人由于按照</w:t>
      </w:r>
      <w:r w:rsidR="0058277E" w:rsidRPr="00B55DA4">
        <w:rPr>
          <w:rFonts w:ascii="宋体" w:hAnsi="宋体" w:cs="Arial" w:hint="eastAsia"/>
          <w:kern w:val="0"/>
          <w:sz w:val="24"/>
          <w:lang w:val="en-GB"/>
        </w:rPr>
        <w:t>《基金合同》</w:t>
      </w:r>
      <w:r w:rsidRPr="00B55DA4">
        <w:rPr>
          <w:rFonts w:cs="Arial" w:hint="eastAsia"/>
          <w:sz w:val="24"/>
        </w:rPr>
        <w:t>规定的投资原则</w:t>
      </w:r>
      <w:r w:rsidRPr="00B55DA4">
        <w:rPr>
          <w:rFonts w:hint="eastAsia"/>
          <w:kern w:val="0"/>
          <w:sz w:val="24"/>
          <w:lang w:val="en-GB"/>
        </w:rPr>
        <w:t>行使</w:t>
      </w:r>
      <w:r w:rsidRPr="00B55DA4">
        <w:rPr>
          <w:rFonts w:cs="Arial" w:hint="eastAsia"/>
          <w:sz w:val="24"/>
        </w:rPr>
        <w:t>或不</w:t>
      </w:r>
      <w:r w:rsidRPr="00B55DA4">
        <w:rPr>
          <w:rFonts w:hint="eastAsia"/>
          <w:kern w:val="0"/>
          <w:sz w:val="24"/>
          <w:lang w:val="en-GB"/>
        </w:rPr>
        <w:t>行使其</w:t>
      </w:r>
      <w:r w:rsidRPr="00B55DA4">
        <w:rPr>
          <w:rFonts w:cs="Arial" w:hint="eastAsia"/>
          <w:sz w:val="24"/>
        </w:rPr>
        <w:t>投资</w:t>
      </w:r>
      <w:r w:rsidRPr="00B55DA4">
        <w:rPr>
          <w:rFonts w:hint="eastAsia"/>
          <w:kern w:val="0"/>
          <w:sz w:val="24"/>
          <w:lang w:val="en-GB"/>
        </w:rPr>
        <w:t>权而</w:t>
      </w:r>
      <w:r w:rsidRPr="00B55DA4">
        <w:rPr>
          <w:rFonts w:cs="Arial" w:hint="eastAsia"/>
          <w:sz w:val="24"/>
        </w:rPr>
        <w:t>造成的损失等；</w:t>
      </w:r>
    </w:p>
    <w:p w14:paraId="3AF533A2" w14:textId="77777777" w:rsidR="00D737F6" w:rsidRPr="00B55DA4" w:rsidRDefault="00D737F6" w:rsidP="00D737F6">
      <w:pPr>
        <w:widowControl/>
        <w:adjustRightInd w:val="0"/>
        <w:snapToGrid w:val="0"/>
        <w:spacing w:line="360" w:lineRule="auto"/>
        <w:ind w:firstLineChars="200" w:firstLine="480"/>
        <w:rPr>
          <w:rFonts w:ascii="宋体" w:hAnsi="宋体" w:cs="Arial"/>
          <w:kern w:val="0"/>
          <w:sz w:val="24"/>
          <w:lang w:val="en-GB"/>
        </w:rPr>
      </w:pPr>
      <w:r w:rsidRPr="00B55DA4">
        <w:rPr>
          <w:rFonts w:ascii="宋体" w:hAnsi="宋体" w:cs="Arial" w:hint="eastAsia"/>
          <w:kern w:val="0"/>
          <w:sz w:val="24"/>
          <w:lang w:val="en-GB"/>
        </w:rPr>
        <w:t>4.非因基金管理人、基金托管人的故意或重大过失造成的计算机系统故障、网络故障、通讯故障、电力故障、计算机病毒攻击及其它意外事故所导致的损失等。</w:t>
      </w:r>
    </w:p>
    <w:p w14:paraId="6BCA90FC"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（四）一方当事人违约，另一方当事人在职责范围内有义务及时采取必要的措施，尽力防止损失的扩大。</w:t>
      </w:r>
      <w:r w:rsidR="0058277E" w:rsidRPr="00B55DA4">
        <w:rPr>
          <w:rFonts w:ascii="宋体" w:hAnsi="宋体" w:cs="Arial" w:hint="eastAsia"/>
          <w:kern w:val="0"/>
          <w:sz w:val="24"/>
          <w:lang w:val="en-GB"/>
        </w:rPr>
        <w:t>没有采取适当措施致使损失进一步扩大的，不得就</w:t>
      </w:r>
      <w:r w:rsidR="0058277E" w:rsidRPr="00B55DA4">
        <w:rPr>
          <w:rFonts w:ascii="宋体" w:hAnsi="宋体" w:cs="Arial" w:hint="eastAsia"/>
          <w:kern w:val="0"/>
          <w:sz w:val="24"/>
          <w:lang w:val="en-GB"/>
        </w:rPr>
        <w:lastRenderedPageBreak/>
        <w:t>扩大的损失要求赔偿。非违约方因防止损失扩大而支出的合理费用由违约方承担。</w:t>
      </w:r>
    </w:p>
    <w:p w14:paraId="55290A28" w14:textId="77777777" w:rsidR="006E45BA" w:rsidRPr="00B55DA4"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（五）违约行为虽已发生，但本托管协议能够继续履行的，在最大限度地保护基金份额持有人利益的前提下，基金管理人和基金托管人应当继续履行本协议。</w:t>
      </w:r>
    </w:p>
    <w:p w14:paraId="22778F0D" w14:textId="77777777" w:rsidR="006E45BA" w:rsidRDefault="006E45BA" w:rsidP="006E45BA">
      <w:pPr>
        <w:adjustRightInd w:val="0"/>
        <w:snapToGrid w:val="0"/>
        <w:spacing w:line="360" w:lineRule="auto"/>
        <w:ind w:firstLineChars="200" w:firstLine="480"/>
        <w:outlineLvl w:val="0"/>
        <w:rPr>
          <w:rFonts w:cs="Arial"/>
          <w:sz w:val="24"/>
        </w:rPr>
      </w:pPr>
      <w:r w:rsidRPr="00B55DA4">
        <w:rPr>
          <w:rFonts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737F6" w:rsidRPr="00B55DA4">
        <w:rPr>
          <w:rFonts w:ascii="宋体" w:hAnsi="宋体" w:cs="Arial" w:hint="eastAsia"/>
          <w:kern w:val="0"/>
          <w:sz w:val="24"/>
          <w:lang w:val="en-GB"/>
        </w:rPr>
        <w:t>减轻或</w:t>
      </w:r>
      <w:r w:rsidRPr="00B55DA4">
        <w:rPr>
          <w:rFonts w:cs="Arial" w:hint="eastAsia"/>
          <w:sz w:val="24"/>
        </w:rPr>
        <w:t>消除由此造成的影响。</w:t>
      </w:r>
    </w:p>
    <w:p w14:paraId="29304888" w14:textId="77777777" w:rsidR="00575737" w:rsidRPr="00DC153E" w:rsidRDefault="00575737" w:rsidP="00575737">
      <w:pPr>
        <w:adjustRightInd w:val="0"/>
        <w:snapToGrid w:val="0"/>
        <w:spacing w:line="360" w:lineRule="auto"/>
        <w:ind w:firstLineChars="200" w:firstLine="480"/>
        <w:outlineLvl w:val="0"/>
        <w:rPr>
          <w:rFonts w:cs="Arial"/>
          <w:sz w:val="24"/>
        </w:rPr>
      </w:pPr>
      <w:r w:rsidRPr="00DC153E">
        <w:rPr>
          <w:rFonts w:cs="Arial" w:hint="eastAsia"/>
          <w:sz w:val="24"/>
        </w:rPr>
        <w:t>非因基金管理人或基金托管人的原因，境内外相关监管机构、证券交易所、证券登记存管机构或其他有权第三方机构依据法律法规和市场惯例对本基金资产实施冻结、扣押、质押或施加其他权利负担，基金管理人和基金托管人免责；在可行的前提下，基金管理人和基金托管人将提出抗辩或采取其他合理措施以保护本基金资产的安全。</w:t>
      </w:r>
    </w:p>
    <w:p w14:paraId="3C5B46C6" w14:textId="77777777" w:rsidR="00575737" w:rsidRPr="00DC153E" w:rsidRDefault="00575737" w:rsidP="00575737">
      <w:pPr>
        <w:adjustRightInd w:val="0"/>
        <w:snapToGrid w:val="0"/>
        <w:spacing w:line="360" w:lineRule="auto"/>
        <w:ind w:firstLineChars="200" w:firstLine="480"/>
        <w:outlineLvl w:val="0"/>
        <w:rPr>
          <w:rFonts w:cs="Arial"/>
          <w:sz w:val="24"/>
        </w:rPr>
      </w:pPr>
      <w:r w:rsidRPr="00DC153E">
        <w:rPr>
          <w:rFonts w:cs="Arial" w:hint="eastAsia"/>
          <w:sz w:val="24"/>
        </w:rPr>
        <w:t>（七）</w:t>
      </w:r>
      <w:r w:rsidRPr="00DC153E">
        <w:rPr>
          <w:rFonts w:cs="Arial"/>
          <w:sz w:val="24"/>
        </w:rPr>
        <w:t>.</w:t>
      </w:r>
      <w:r w:rsidRPr="00DC153E">
        <w:rPr>
          <w:rFonts w:cs="Arial" w:hint="eastAsia"/>
          <w:sz w:val="24"/>
        </w:rPr>
        <w:t>现金于存入托管账户时构成基金托管人、境外托管人的等额债务，除非法律法规及撤销或清盘程序明文禁止该等现金归于清算财产外，该等现金归入清算财产并不构成基金托管人违反本合同的约定。</w:t>
      </w:r>
    </w:p>
    <w:p w14:paraId="14B6EAB5" w14:textId="77777777" w:rsidR="00575737" w:rsidRPr="00DC153E" w:rsidRDefault="00575737" w:rsidP="00575737">
      <w:pPr>
        <w:adjustRightInd w:val="0"/>
        <w:snapToGrid w:val="0"/>
        <w:spacing w:line="360" w:lineRule="auto"/>
        <w:ind w:firstLineChars="200" w:firstLine="480"/>
        <w:outlineLvl w:val="0"/>
        <w:rPr>
          <w:rFonts w:cs="Arial"/>
          <w:sz w:val="24"/>
        </w:rPr>
      </w:pPr>
      <w:r w:rsidRPr="00DC153E">
        <w:rPr>
          <w:rFonts w:cs="Arial"/>
          <w:sz w:val="24"/>
        </w:rPr>
        <w:t>(</w:t>
      </w:r>
      <w:r w:rsidRPr="00DC153E">
        <w:rPr>
          <w:rFonts w:cs="Arial" w:hint="eastAsia"/>
          <w:sz w:val="24"/>
        </w:rPr>
        <w:t>八</w:t>
      </w:r>
      <w:r w:rsidRPr="00DC153E">
        <w:rPr>
          <w:rFonts w:cs="Arial"/>
          <w:sz w:val="24"/>
        </w:rPr>
        <w:t xml:space="preserve">) </w:t>
      </w:r>
      <w:r w:rsidRPr="00DC153E">
        <w:rPr>
          <w:rFonts w:cs="Arial" w:hint="eastAsia"/>
          <w:sz w:val="24"/>
        </w:rPr>
        <w:t>对于境外投资顾问履行职责过程中因本身过错、疏忽等原因而导致基金财产受到损失的，基金管理人应承担相应责任。</w:t>
      </w:r>
    </w:p>
    <w:p w14:paraId="4856CDE3" w14:textId="77777777" w:rsidR="00575737" w:rsidRPr="00DC153E" w:rsidRDefault="00575737" w:rsidP="00575737">
      <w:pPr>
        <w:adjustRightInd w:val="0"/>
        <w:snapToGrid w:val="0"/>
        <w:spacing w:line="360" w:lineRule="auto"/>
        <w:ind w:firstLineChars="200" w:firstLine="480"/>
        <w:outlineLvl w:val="0"/>
        <w:rPr>
          <w:rFonts w:cs="Arial"/>
          <w:sz w:val="24"/>
        </w:rPr>
      </w:pPr>
      <w:r w:rsidRPr="00DC153E">
        <w:rPr>
          <w:rFonts w:cs="Arial"/>
          <w:sz w:val="24"/>
        </w:rPr>
        <w:t>(</w:t>
      </w:r>
      <w:r w:rsidRPr="00DC153E">
        <w:rPr>
          <w:rFonts w:cs="Arial" w:hint="eastAsia"/>
          <w:sz w:val="24"/>
        </w:rPr>
        <w:t>九</w:t>
      </w:r>
      <w:r w:rsidRPr="00DC153E">
        <w:rPr>
          <w:rFonts w:cs="Arial"/>
          <w:sz w:val="24"/>
        </w:rPr>
        <w:t xml:space="preserve">) </w:t>
      </w:r>
      <w:r w:rsidRPr="00DC153E">
        <w:rPr>
          <w:rFonts w:cs="Arial" w:hint="eastAsia"/>
          <w:sz w:val="24"/>
        </w:rPr>
        <w:t>对于境外托管人履行职责过程中因本身过错、疏忽等原因而导致基金财产受到损失的，基金托管人应承担相应责任。</w:t>
      </w:r>
    </w:p>
    <w:p w14:paraId="452556C8" w14:textId="77777777" w:rsidR="00575737" w:rsidRPr="00DC153E" w:rsidRDefault="00575737" w:rsidP="00575737">
      <w:pPr>
        <w:adjustRightInd w:val="0"/>
        <w:snapToGrid w:val="0"/>
        <w:spacing w:line="360" w:lineRule="auto"/>
        <w:ind w:firstLineChars="200" w:firstLine="480"/>
        <w:outlineLvl w:val="0"/>
        <w:rPr>
          <w:rFonts w:cs="Arial"/>
          <w:sz w:val="24"/>
        </w:rPr>
      </w:pPr>
      <w:r w:rsidRPr="00DC153E">
        <w:rPr>
          <w:rFonts w:cs="Arial" w:hint="eastAsia"/>
          <w:sz w:val="24"/>
        </w:rPr>
        <w:t>（十）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14:paraId="4316A8D7" w14:textId="447EFDEA" w:rsidR="00575737" w:rsidRPr="00B55DA4" w:rsidRDefault="00575737" w:rsidP="00575737">
      <w:pPr>
        <w:adjustRightInd w:val="0"/>
        <w:snapToGrid w:val="0"/>
        <w:spacing w:line="360" w:lineRule="auto"/>
        <w:ind w:firstLineChars="200" w:firstLine="480"/>
        <w:outlineLvl w:val="0"/>
        <w:rPr>
          <w:rFonts w:cs="Arial"/>
          <w:sz w:val="24"/>
        </w:rPr>
      </w:pPr>
      <w:r w:rsidRPr="00DC153E">
        <w:rPr>
          <w:rFonts w:cs="Arial" w:hint="eastAsia"/>
          <w:sz w:val="24"/>
        </w:rPr>
        <w:t>（十一）基金管理人应根据美国</w:t>
      </w:r>
      <w:r w:rsidRPr="00DC153E">
        <w:rPr>
          <w:rFonts w:cs="Arial"/>
          <w:sz w:val="24"/>
        </w:rPr>
        <w:t>OFAC</w:t>
      </w:r>
      <w:r w:rsidRPr="00DC153E">
        <w:rPr>
          <w:rFonts w:cs="Arial" w:hint="eastAsia"/>
          <w:sz w:val="24"/>
        </w:rPr>
        <w:t>、欧盟、联合国等相关制裁规定以及审慎、尽职的原则，对本基金资产、本基金资产背后的客户进行制裁名单筛查。若基金管理人没有履行该等名单筛查的义务，或未能有效发现受制裁的主体，或发</w:t>
      </w:r>
      <w:r w:rsidRPr="00DC153E">
        <w:rPr>
          <w:rFonts w:cs="Arial" w:hint="eastAsia"/>
          <w:sz w:val="24"/>
        </w:rPr>
        <w:lastRenderedPageBreak/>
        <w:t>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5FB7BC7D" w14:textId="77777777" w:rsidR="006E45BA" w:rsidRPr="00B55DA4" w:rsidRDefault="006E45BA" w:rsidP="006E45BA">
      <w:pPr>
        <w:adjustRightInd w:val="0"/>
        <w:snapToGrid w:val="0"/>
        <w:spacing w:line="360" w:lineRule="auto"/>
        <w:outlineLvl w:val="0"/>
        <w:rPr>
          <w:rFonts w:cs="Arial"/>
          <w:sz w:val="24"/>
        </w:rPr>
      </w:pPr>
    </w:p>
    <w:p w14:paraId="26C6EE4A" w14:textId="77777777" w:rsidR="006E45BA" w:rsidRPr="00B55DA4" w:rsidRDefault="006E45BA" w:rsidP="006E45BA">
      <w:pPr>
        <w:pStyle w:val="2"/>
        <w:jc w:val="center"/>
        <w:rPr>
          <w:rFonts w:ascii="Times New Roman" w:eastAsia="宋体" w:hAnsi="Times New Roman"/>
        </w:rPr>
      </w:pPr>
      <w:bookmarkStart w:id="116" w:name="_Toc124325902"/>
      <w:proofErr w:type="spellStart"/>
      <w:r w:rsidRPr="00B55DA4">
        <w:rPr>
          <w:rFonts w:ascii="Times New Roman" w:eastAsia="宋体" w:hint="eastAsia"/>
        </w:rPr>
        <w:t>十八、争议解决方式</w:t>
      </w:r>
      <w:bookmarkEnd w:id="116"/>
      <w:proofErr w:type="spellEnd"/>
    </w:p>
    <w:p w14:paraId="38B04F6B"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EE3A119"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争议处理期间，双方当事人应恪守基金管理人和基金托管人职责，各自继续忠实、勤勉、尽责地履行《基金合同》和本托管协议规定的义务，维护基金份额持有人的合法权益。</w:t>
      </w:r>
    </w:p>
    <w:p w14:paraId="5DA82521"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本协议受中国法律管辖。</w:t>
      </w:r>
    </w:p>
    <w:p w14:paraId="16A55628" w14:textId="77777777" w:rsidR="006E45BA" w:rsidRPr="00B55DA4" w:rsidRDefault="006E45BA" w:rsidP="006E45BA">
      <w:pPr>
        <w:adjustRightInd w:val="0"/>
        <w:snapToGrid w:val="0"/>
        <w:spacing w:line="360" w:lineRule="auto"/>
        <w:rPr>
          <w:rFonts w:cs="Arial"/>
          <w:sz w:val="24"/>
        </w:rPr>
      </w:pPr>
    </w:p>
    <w:p w14:paraId="5FE6F6F9" w14:textId="77777777" w:rsidR="006E45BA" w:rsidRPr="00B55DA4" w:rsidRDefault="006E45BA" w:rsidP="006E45BA">
      <w:pPr>
        <w:pStyle w:val="2"/>
        <w:jc w:val="center"/>
        <w:rPr>
          <w:rFonts w:ascii="Times New Roman" w:eastAsia="宋体" w:hAnsi="Times New Roman"/>
        </w:rPr>
      </w:pPr>
      <w:bookmarkStart w:id="117" w:name="_Toc124325903"/>
      <w:proofErr w:type="spellStart"/>
      <w:r w:rsidRPr="00B55DA4">
        <w:rPr>
          <w:rFonts w:ascii="Times New Roman" w:eastAsia="宋体" w:hint="eastAsia"/>
        </w:rPr>
        <w:t>十九、托管协议的效力</w:t>
      </w:r>
      <w:bookmarkEnd w:id="117"/>
      <w:proofErr w:type="spellEnd"/>
    </w:p>
    <w:p w14:paraId="3A9DA25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双方对托管协议的效力约定如下：</w:t>
      </w:r>
    </w:p>
    <w:p w14:paraId="4C6AF046" w14:textId="26BCA7A2"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（一）基金管理人在向中国证监会申请发售基金份额时提交的托管协议草案，应经托管协议当事人双方盖章以及双方法定代表人或授权代表</w:t>
      </w:r>
      <w:r w:rsidR="0058277E" w:rsidRPr="00B55DA4">
        <w:rPr>
          <w:rFonts w:ascii="宋体" w:hAnsi="宋体" w:cs="Arial" w:hint="eastAsia"/>
          <w:kern w:val="0"/>
          <w:sz w:val="24"/>
          <w:lang w:val="en-GB"/>
        </w:rPr>
        <w:t>签字</w:t>
      </w:r>
      <w:r w:rsidR="00D737F6" w:rsidRPr="00B55DA4">
        <w:rPr>
          <w:rFonts w:ascii="宋体" w:hAnsi="宋体" w:cs="Arial" w:hint="eastAsia"/>
          <w:kern w:val="0"/>
          <w:sz w:val="24"/>
          <w:lang w:val="en-GB"/>
        </w:rPr>
        <w:t>（或盖章）</w:t>
      </w:r>
      <w:r w:rsidRPr="00B55DA4">
        <w:rPr>
          <w:rFonts w:cs="Arial" w:hint="eastAsia"/>
          <w:sz w:val="24"/>
        </w:rPr>
        <w:t>，协议当事人双方根据中国证监会的意见修改托管协议草案。托管协议以中国证监会</w:t>
      </w:r>
      <w:r w:rsidR="00365876">
        <w:rPr>
          <w:rFonts w:cs="Arial" w:hint="eastAsia"/>
          <w:sz w:val="24"/>
        </w:rPr>
        <w:t>核准</w:t>
      </w:r>
      <w:r w:rsidRPr="00B55DA4">
        <w:rPr>
          <w:rFonts w:cs="Arial" w:hint="eastAsia"/>
          <w:sz w:val="24"/>
        </w:rPr>
        <w:t>的文本为正式文本。</w:t>
      </w:r>
    </w:p>
    <w:p w14:paraId="3D909E7F"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（二）托管协议自《基金合同》成立之日起成立，自《基金合同》生效之日起生效。托管协议的有效期自其生效之日起至基金财产清算结果报中国证监会备案并公告之日止。</w:t>
      </w:r>
    </w:p>
    <w:p w14:paraId="701D4BA5"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（三）托管协议自生效之日起对托管协议当事人具有同等的法律约束力。</w:t>
      </w:r>
    </w:p>
    <w:p w14:paraId="2EEBED28" w14:textId="77777777" w:rsidR="006E45BA" w:rsidRPr="00B55DA4" w:rsidRDefault="006E45BA" w:rsidP="006E45BA">
      <w:pPr>
        <w:adjustRightInd w:val="0"/>
        <w:snapToGrid w:val="0"/>
        <w:spacing w:line="360" w:lineRule="auto"/>
        <w:ind w:firstLineChars="200" w:firstLine="480"/>
        <w:rPr>
          <w:rFonts w:eastAsia="方正仿宋简体"/>
          <w:sz w:val="30"/>
          <w:szCs w:val="30"/>
        </w:rPr>
      </w:pPr>
      <w:r w:rsidRPr="00B55DA4">
        <w:rPr>
          <w:rFonts w:cs="Arial" w:hint="eastAsia"/>
          <w:sz w:val="24"/>
        </w:rPr>
        <w:t>（四）本协议一式六份，协议双方各持二份，上报监管机构二份，每份具有同等的法律效力。</w:t>
      </w:r>
    </w:p>
    <w:p w14:paraId="2BF5E6E2" w14:textId="77777777" w:rsidR="006E45BA" w:rsidRPr="00B55DA4" w:rsidRDefault="006E45BA" w:rsidP="006E45BA">
      <w:pPr>
        <w:adjustRightInd w:val="0"/>
        <w:snapToGrid w:val="0"/>
        <w:spacing w:line="360" w:lineRule="auto"/>
        <w:rPr>
          <w:rFonts w:cs="Arial"/>
          <w:sz w:val="24"/>
        </w:rPr>
      </w:pPr>
    </w:p>
    <w:p w14:paraId="13A72D4B" w14:textId="77777777" w:rsidR="006E45BA" w:rsidRPr="00B55DA4" w:rsidRDefault="006E45BA" w:rsidP="006E45BA">
      <w:pPr>
        <w:pStyle w:val="2"/>
        <w:jc w:val="center"/>
        <w:rPr>
          <w:rFonts w:ascii="Times New Roman" w:eastAsia="宋体" w:hAnsi="Times New Roman"/>
        </w:rPr>
      </w:pPr>
      <w:bookmarkStart w:id="118" w:name="_Toc124325904"/>
      <w:proofErr w:type="spellStart"/>
      <w:r w:rsidRPr="00B55DA4">
        <w:rPr>
          <w:rFonts w:ascii="Times New Roman" w:eastAsia="宋体" w:hint="eastAsia"/>
        </w:rPr>
        <w:t>二十、其他事项</w:t>
      </w:r>
      <w:bookmarkEnd w:id="118"/>
      <w:proofErr w:type="spellEnd"/>
    </w:p>
    <w:p w14:paraId="0F814AC6"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如发生有权司法机关依法冻结基金份额持有人的基金份额时，基金管理人应予以配合，承担司法协助义务。</w:t>
      </w:r>
    </w:p>
    <w:p w14:paraId="6E1E4E11" w14:textId="77777777" w:rsidR="006E45BA" w:rsidRPr="00B55DA4" w:rsidRDefault="006E45BA" w:rsidP="006E45BA">
      <w:pPr>
        <w:adjustRightInd w:val="0"/>
        <w:snapToGrid w:val="0"/>
        <w:spacing w:line="360" w:lineRule="auto"/>
        <w:ind w:firstLineChars="200" w:firstLine="480"/>
        <w:rPr>
          <w:rFonts w:cs="Arial"/>
          <w:sz w:val="24"/>
        </w:rPr>
      </w:pPr>
      <w:r w:rsidRPr="00B55DA4">
        <w:rPr>
          <w:rFonts w:cs="Arial" w:hint="eastAsia"/>
          <w:sz w:val="24"/>
        </w:rPr>
        <w:t>除本协议有明确定义外，本协议的用语定义适用《基金合同》的约定。本协议未尽事宜，当事人依据《基金合同》、有关法律法规等规定协商办理。</w:t>
      </w:r>
    </w:p>
    <w:p w14:paraId="1BA5CE99" w14:textId="77777777" w:rsidR="006E45BA" w:rsidRPr="00B55DA4" w:rsidRDefault="006E45BA" w:rsidP="006E45BA">
      <w:pPr>
        <w:adjustRightInd w:val="0"/>
        <w:snapToGrid w:val="0"/>
        <w:spacing w:line="360" w:lineRule="auto"/>
        <w:rPr>
          <w:b/>
          <w:bCs/>
        </w:rPr>
      </w:pPr>
    </w:p>
    <w:p w14:paraId="42F39721" w14:textId="77777777" w:rsidR="006E45BA" w:rsidRPr="00B55DA4" w:rsidRDefault="006E45BA" w:rsidP="006E45BA">
      <w:pPr>
        <w:pStyle w:val="2"/>
        <w:jc w:val="center"/>
        <w:rPr>
          <w:rFonts w:ascii="Times New Roman" w:eastAsia="宋体" w:hAnsi="Times New Roman"/>
        </w:rPr>
      </w:pPr>
      <w:bookmarkStart w:id="119" w:name="_Toc124325905"/>
      <w:proofErr w:type="spellStart"/>
      <w:r w:rsidRPr="00B55DA4">
        <w:rPr>
          <w:rFonts w:ascii="Times New Roman" w:eastAsia="宋体" w:hint="eastAsia"/>
        </w:rPr>
        <w:t>二十一、托管协议的签订</w:t>
      </w:r>
      <w:bookmarkEnd w:id="119"/>
      <w:proofErr w:type="spellEnd"/>
    </w:p>
    <w:p w14:paraId="179A3521" w14:textId="26167717" w:rsidR="009C5F52" w:rsidRPr="0073589F" w:rsidRDefault="006E45BA" w:rsidP="009204E3">
      <w:pPr>
        <w:spacing w:line="360" w:lineRule="auto"/>
        <w:ind w:firstLineChars="200" w:firstLine="480"/>
        <w:rPr>
          <w:rFonts w:ascii="宋体" w:hAnsi="宋体"/>
          <w:sz w:val="24"/>
          <w:szCs w:val="20"/>
        </w:rPr>
      </w:pPr>
      <w:r w:rsidRPr="00B55DA4">
        <w:rPr>
          <w:rFonts w:cs="Arial" w:hint="eastAsia"/>
          <w:sz w:val="24"/>
        </w:rPr>
        <w:t>本协议双方法定代表人或授权代表签章、签订地、签订日</w:t>
      </w:r>
    </w:p>
    <w:sectPr w:rsidR="009C5F52" w:rsidRPr="0073589F" w:rsidSect="0004488A">
      <w:headerReference w:type="default" r:id="rId16"/>
      <w:footerReference w:type="default" r:id="rId17"/>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4C27A" w14:textId="77777777" w:rsidR="007625B9" w:rsidRDefault="007625B9">
      <w:r>
        <w:separator/>
      </w:r>
    </w:p>
  </w:endnote>
  <w:endnote w:type="continuationSeparator" w:id="0">
    <w:p w14:paraId="20025BEF" w14:textId="77777777" w:rsidR="007625B9" w:rsidRDefault="007625B9">
      <w:r>
        <w:continuationSeparator/>
      </w:r>
    </w:p>
  </w:endnote>
  <w:endnote w:type="continuationNotice" w:id="1">
    <w:p w14:paraId="7497D449" w14:textId="77777777" w:rsidR="007625B9" w:rsidRDefault="0076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10AF" w14:textId="5C649E3F" w:rsidR="00D8576B" w:rsidRDefault="00D8576B" w:rsidP="0004488A">
    <w:pPr>
      <w:pStyle w:val="a4"/>
      <w:jc w:val="center"/>
    </w:pPr>
    <w:r>
      <w:fldChar w:fldCharType="begin"/>
    </w:r>
    <w:r>
      <w:instrText xml:space="preserve"> PAGE   \* MERGEFORMAT </w:instrText>
    </w:r>
    <w:r>
      <w:fldChar w:fldCharType="separate"/>
    </w:r>
    <w:r w:rsidR="00CB62D3" w:rsidRPr="00CB62D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A90F2" w14:textId="77777777" w:rsidR="007625B9" w:rsidRDefault="007625B9">
      <w:r>
        <w:separator/>
      </w:r>
    </w:p>
  </w:footnote>
  <w:footnote w:type="continuationSeparator" w:id="0">
    <w:p w14:paraId="00747604" w14:textId="77777777" w:rsidR="007625B9" w:rsidRDefault="007625B9">
      <w:r>
        <w:continuationSeparator/>
      </w:r>
    </w:p>
  </w:footnote>
  <w:footnote w:type="continuationNotice" w:id="1">
    <w:p w14:paraId="483225C4" w14:textId="77777777" w:rsidR="007625B9" w:rsidRDefault="007625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E4C16" w14:textId="4F46494A" w:rsidR="00D8576B" w:rsidRDefault="00D8576B" w:rsidP="00AA2153">
    <w:pPr>
      <w:pStyle w:val="ad"/>
      <w:pBdr>
        <w:bottom w:val="single" w:sz="4" w:space="1" w:color="auto"/>
      </w:pBdr>
      <w:tabs>
        <w:tab w:val="right" w:pos="8280"/>
      </w:tabs>
      <w:wordWrap w:val="0"/>
      <w:adjustRightInd w:val="0"/>
      <w:ind w:right="360"/>
      <w:jc w:val="both"/>
    </w:pPr>
    <w:proofErr w:type="spellStart"/>
    <w:r>
      <w:rPr>
        <w:rFonts w:hint="eastAsia"/>
      </w:rPr>
      <w:t>融通</w:t>
    </w:r>
    <w:r w:rsidRPr="009964A6">
      <w:rPr>
        <w:rFonts w:hint="eastAsia"/>
        <w:lang w:val="en-US"/>
      </w:rPr>
      <w:t>中国概念</w:t>
    </w:r>
    <w:r w:rsidRPr="009B0DDB">
      <w:rPr>
        <w:rFonts w:hint="eastAsia"/>
        <w:lang w:val="en-US"/>
      </w:rPr>
      <w:t>债券型证券投资基金</w:t>
    </w:r>
    <w:proofErr w:type="spellEnd"/>
    <w:r>
      <w:rPr>
        <w:rFonts w:hint="eastAsia"/>
        <w:lang w:val="en-US" w:eastAsia="zh-CN"/>
      </w:rPr>
      <w:t>（</w:t>
    </w:r>
    <w:r>
      <w:rPr>
        <w:rFonts w:hint="eastAsia"/>
        <w:lang w:val="en-US" w:eastAsia="zh-CN"/>
      </w:rPr>
      <w:t>QDII</w:t>
    </w:r>
    <w:r>
      <w:rPr>
        <w:rFonts w:hint="eastAsia"/>
        <w:lang w:val="en-US" w:eastAsia="zh-CN"/>
      </w:rPr>
      <w:t>）</w:t>
    </w:r>
    <w:proofErr w:type="spellStart"/>
    <w:r>
      <w:rPr>
        <w:rFonts w:hint="eastAsia"/>
      </w:rPr>
      <w:t>托管协议</w:t>
    </w:r>
    <w:proofErr w:type="spellEnd"/>
  </w:p>
  <w:p w14:paraId="6779D084" w14:textId="77777777" w:rsidR="00D8576B" w:rsidRDefault="00D8576B" w:rsidP="00FC1C76">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BA"/>
    <w:rsid w:val="00014034"/>
    <w:rsid w:val="0001508C"/>
    <w:rsid w:val="000164DE"/>
    <w:rsid w:val="0002567A"/>
    <w:rsid w:val="00025C8A"/>
    <w:rsid w:val="00025CA7"/>
    <w:rsid w:val="00043178"/>
    <w:rsid w:val="00043281"/>
    <w:rsid w:val="0004488A"/>
    <w:rsid w:val="00044A09"/>
    <w:rsid w:val="00044D96"/>
    <w:rsid w:val="00047B04"/>
    <w:rsid w:val="00053087"/>
    <w:rsid w:val="0005406B"/>
    <w:rsid w:val="000567A3"/>
    <w:rsid w:val="00056A9D"/>
    <w:rsid w:val="00061E40"/>
    <w:rsid w:val="00065DCB"/>
    <w:rsid w:val="000664C6"/>
    <w:rsid w:val="000700CA"/>
    <w:rsid w:val="0007114C"/>
    <w:rsid w:val="0007302D"/>
    <w:rsid w:val="00077DB9"/>
    <w:rsid w:val="00084FCC"/>
    <w:rsid w:val="00085664"/>
    <w:rsid w:val="00085EF7"/>
    <w:rsid w:val="00086BB1"/>
    <w:rsid w:val="0009690B"/>
    <w:rsid w:val="00097B17"/>
    <w:rsid w:val="000A0E5B"/>
    <w:rsid w:val="000A1543"/>
    <w:rsid w:val="000B0AE6"/>
    <w:rsid w:val="000B3575"/>
    <w:rsid w:val="000B486D"/>
    <w:rsid w:val="000B7A07"/>
    <w:rsid w:val="000C1664"/>
    <w:rsid w:val="000C319A"/>
    <w:rsid w:val="000C41AE"/>
    <w:rsid w:val="000C48C1"/>
    <w:rsid w:val="000C6632"/>
    <w:rsid w:val="000D19A6"/>
    <w:rsid w:val="000D5239"/>
    <w:rsid w:val="000D77FA"/>
    <w:rsid w:val="000E2ACF"/>
    <w:rsid w:val="000F2E50"/>
    <w:rsid w:val="000F355D"/>
    <w:rsid w:val="000F68AE"/>
    <w:rsid w:val="00120477"/>
    <w:rsid w:val="0013206F"/>
    <w:rsid w:val="00132560"/>
    <w:rsid w:val="00132F7A"/>
    <w:rsid w:val="00137CBA"/>
    <w:rsid w:val="00142B22"/>
    <w:rsid w:val="00145810"/>
    <w:rsid w:val="0014616C"/>
    <w:rsid w:val="00150EF5"/>
    <w:rsid w:val="00156225"/>
    <w:rsid w:val="00163060"/>
    <w:rsid w:val="00163266"/>
    <w:rsid w:val="00165012"/>
    <w:rsid w:val="00170BCB"/>
    <w:rsid w:val="0017126B"/>
    <w:rsid w:val="00171CD4"/>
    <w:rsid w:val="001913D1"/>
    <w:rsid w:val="00195FF5"/>
    <w:rsid w:val="00196755"/>
    <w:rsid w:val="00196F29"/>
    <w:rsid w:val="001A0E08"/>
    <w:rsid w:val="001A0E61"/>
    <w:rsid w:val="001A100C"/>
    <w:rsid w:val="001A2CCD"/>
    <w:rsid w:val="001A55F9"/>
    <w:rsid w:val="001B1B95"/>
    <w:rsid w:val="001B2550"/>
    <w:rsid w:val="001B5439"/>
    <w:rsid w:val="001B64F4"/>
    <w:rsid w:val="001C297E"/>
    <w:rsid w:val="001C399D"/>
    <w:rsid w:val="001C4C19"/>
    <w:rsid w:val="001C75A2"/>
    <w:rsid w:val="001D05CC"/>
    <w:rsid w:val="001D1A5A"/>
    <w:rsid w:val="001D33DA"/>
    <w:rsid w:val="001D731E"/>
    <w:rsid w:val="001E01C6"/>
    <w:rsid w:val="001E56F7"/>
    <w:rsid w:val="001E6F3A"/>
    <w:rsid w:val="001F3642"/>
    <w:rsid w:val="002000E8"/>
    <w:rsid w:val="00201C74"/>
    <w:rsid w:val="00211590"/>
    <w:rsid w:val="002229B2"/>
    <w:rsid w:val="00224701"/>
    <w:rsid w:val="00224B49"/>
    <w:rsid w:val="00224F9C"/>
    <w:rsid w:val="00225720"/>
    <w:rsid w:val="0022721D"/>
    <w:rsid w:val="00233446"/>
    <w:rsid w:val="00240500"/>
    <w:rsid w:val="00240EE6"/>
    <w:rsid w:val="00244816"/>
    <w:rsid w:val="00250283"/>
    <w:rsid w:val="00251520"/>
    <w:rsid w:val="002630F9"/>
    <w:rsid w:val="00264E65"/>
    <w:rsid w:val="002662FE"/>
    <w:rsid w:val="00272BCC"/>
    <w:rsid w:val="00274D48"/>
    <w:rsid w:val="00282E16"/>
    <w:rsid w:val="00283CA1"/>
    <w:rsid w:val="00284A2D"/>
    <w:rsid w:val="002A4599"/>
    <w:rsid w:val="002B5AF6"/>
    <w:rsid w:val="002B66E0"/>
    <w:rsid w:val="002B7826"/>
    <w:rsid w:val="002C0BAB"/>
    <w:rsid w:val="002C0DB3"/>
    <w:rsid w:val="002D4C7A"/>
    <w:rsid w:val="002D5016"/>
    <w:rsid w:val="002D6BB8"/>
    <w:rsid w:val="002D7241"/>
    <w:rsid w:val="002F07D2"/>
    <w:rsid w:val="002F4E2F"/>
    <w:rsid w:val="00300EE5"/>
    <w:rsid w:val="00304E28"/>
    <w:rsid w:val="0031261A"/>
    <w:rsid w:val="00314072"/>
    <w:rsid w:val="003140B5"/>
    <w:rsid w:val="00314383"/>
    <w:rsid w:val="003331DA"/>
    <w:rsid w:val="003348FC"/>
    <w:rsid w:val="00337EAF"/>
    <w:rsid w:val="00340673"/>
    <w:rsid w:val="0034603D"/>
    <w:rsid w:val="003528E7"/>
    <w:rsid w:val="003626C8"/>
    <w:rsid w:val="0036577A"/>
    <w:rsid w:val="00365876"/>
    <w:rsid w:val="00371B15"/>
    <w:rsid w:val="003743E1"/>
    <w:rsid w:val="00374421"/>
    <w:rsid w:val="00383B32"/>
    <w:rsid w:val="003A2440"/>
    <w:rsid w:val="003A5487"/>
    <w:rsid w:val="003C5028"/>
    <w:rsid w:val="003D1F73"/>
    <w:rsid w:val="003D4FF9"/>
    <w:rsid w:val="003E5A18"/>
    <w:rsid w:val="003F7A79"/>
    <w:rsid w:val="00403F3A"/>
    <w:rsid w:val="00406B2B"/>
    <w:rsid w:val="004110CE"/>
    <w:rsid w:val="0041451D"/>
    <w:rsid w:val="00414D21"/>
    <w:rsid w:val="0042065E"/>
    <w:rsid w:val="0042493F"/>
    <w:rsid w:val="0042754E"/>
    <w:rsid w:val="004316A6"/>
    <w:rsid w:val="00433999"/>
    <w:rsid w:val="004340F3"/>
    <w:rsid w:val="0043574F"/>
    <w:rsid w:val="00435D33"/>
    <w:rsid w:val="004372A6"/>
    <w:rsid w:val="00440788"/>
    <w:rsid w:val="0044251E"/>
    <w:rsid w:val="00442B05"/>
    <w:rsid w:val="00442DA7"/>
    <w:rsid w:val="00442ED9"/>
    <w:rsid w:val="00446118"/>
    <w:rsid w:val="00446478"/>
    <w:rsid w:val="004501BF"/>
    <w:rsid w:val="0045111F"/>
    <w:rsid w:val="004513DF"/>
    <w:rsid w:val="00452C67"/>
    <w:rsid w:val="00455A07"/>
    <w:rsid w:val="00455D80"/>
    <w:rsid w:val="004562EF"/>
    <w:rsid w:val="00456661"/>
    <w:rsid w:val="0045773B"/>
    <w:rsid w:val="00472F9A"/>
    <w:rsid w:val="00473C91"/>
    <w:rsid w:val="00476998"/>
    <w:rsid w:val="0048412B"/>
    <w:rsid w:val="00486DE9"/>
    <w:rsid w:val="0048787D"/>
    <w:rsid w:val="00494677"/>
    <w:rsid w:val="004959A7"/>
    <w:rsid w:val="004A32EB"/>
    <w:rsid w:val="004A3F00"/>
    <w:rsid w:val="004A5F26"/>
    <w:rsid w:val="004A6553"/>
    <w:rsid w:val="004B1588"/>
    <w:rsid w:val="004D16E4"/>
    <w:rsid w:val="004D1B8B"/>
    <w:rsid w:val="004D3F3A"/>
    <w:rsid w:val="004D56A0"/>
    <w:rsid w:val="004E0F01"/>
    <w:rsid w:val="004E74C9"/>
    <w:rsid w:val="005000A2"/>
    <w:rsid w:val="00507D17"/>
    <w:rsid w:val="00516262"/>
    <w:rsid w:val="00516EE4"/>
    <w:rsid w:val="00520271"/>
    <w:rsid w:val="00522989"/>
    <w:rsid w:val="00526302"/>
    <w:rsid w:val="00537D46"/>
    <w:rsid w:val="00542FF0"/>
    <w:rsid w:val="0054563B"/>
    <w:rsid w:val="00553464"/>
    <w:rsid w:val="0055681D"/>
    <w:rsid w:val="00562BD2"/>
    <w:rsid w:val="00573A7E"/>
    <w:rsid w:val="00574ECA"/>
    <w:rsid w:val="00575737"/>
    <w:rsid w:val="0058043C"/>
    <w:rsid w:val="00581F16"/>
    <w:rsid w:val="005822BC"/>
    <w:rsid w:val="0058277E"/>
    <w:rsid w:val="0058328C"/>
    <w:rsid w:val="00593902"/>
    <w:rsid w:val="005A252A"/>
    <w:rsid w:val="005A3422"/>
    <w:rsid w:val="005A3586"/>
    <w:rsid w:val="005A3C62"/>
    <w:rsid w:val="005A6B6D"/>
    <w:rsid w:val="005B3F0F"/>
    <w:rsid w:val="005C4ED9"/>
    <w:rsid w:val="005D3163"/>
    <w:rsid w:val="005D52B7"/>
    <w:rsid w:val="005E30D7"/>
    <w:rsid w:val="005E7971"/>
    <w:rsid w:val="005F2FCC"/>
    <w:rsid w:val="005F5C8C"/>
    <w:rsid w:val="005F649F"/>
    <w:rsid w:val="005F78A8"/>
    <w:rsid w:val="0060210A"/>
    <w:rsid w:val="00605A00"/>
    <w:rsid w:val="006107C1"/>
    <w:rsid w:val="00617C5C"/>
    <w:rsid w:val="00617ECA"/>
    <w:rsid w:val="00625C04"/>
    <w:rsid w:val="00631EFD"/>
    <w:rsid w:val="00635C26"/>
    <w:rsid w:val="00642880"/>
    <w:rsid w:val="006463BA"/>
    <w:rsid w:val="006506C0"/>
    <w:rsid w:val="00657F1B"/>
    <w:rsid w:val="006615C3"/>
    <w:rsid w:val="00662120"/>
    <w:rsid w:val="00671675"/>
    <w:rsid w:val="00672432"/>
    <w:rsid w:val="0067264B"/>
    <w:rsid w:val="00673F47"/>
    <w:rsid w:val="006745BC"/>
    <w:rsid w:val="00677257"/>
    <w:rsid w:val="00681A08"/>
    <w:rsid w:val="00684141"/>
    <w:rsid w:val="0068585E"/>
    <w:rsid w:val="00686715"/>
    <w:rsid w:val="0069231F"/>
    <w:rsid w:val="006B291C"/>
    <w:rsid w:val="006C3515"/>
    <w:rsid w:val="006C374E"/>
    <w:rsid w:val="006C4986"/>
    <w:rsid w:val="006D0981"/>
    <w:rsid w:val="006D0B00"/>
    <w:rsid w:val="006E0780"/>
    <w:rsid w:val="006E1612"/>
    <w:rsid w:val="006E276C"/>
    <w:rsid w:val="006E35E8"/>
    <w:rsid w:val="006E37B4"/>
    <w:rsid w:val="006E3C81"/>
    <w:rsid w:val="006E45BA"/>
    <w:rsid w:val="006E51BB"/>
    <w:rsid w:val="006E6890"/>
    <w:rsid w:val="006F1B06"/>
    <w:rsid w:val="006F4EA9"/>
    <w:rsid w:val="00700A00"/>
    <w:rsid w:val="00705511"/>
    <w:rsid w:val="0071146F"/>
    <w:rsid w:val="00712F75"/>
    <w:rsid w:val="00716E71"/>
    <w:rsid w:val="007233E9"/>
    <w:rsid w:val="00724AFB"/>
    <w:rsid w:val="007277A8"/>
    <w:rsid w:val="0073219C"/>
    <w:rsid w:val="00733C00"/>
    <w:rsid w:val="00733C5F"/>
    <w:rsid w:val="0073589F"/>
    <w:rsid w:val="0074293E"/>
    <w:rsid w:val="007515CA"/>
    <w:rsid w:val="00751909"/>
    <w:rsid w:val="00752C9A"/>
    <w:rsid w:val="00754271"/>
    <w:rsid w:val="00754F9D"/>
    <w:rsid w:val="0075735E"/>
    <w:rsid w:val="0075785D"/>
    <w:rsid w:val="007625B9"/>
    <w:rsid w:val="0076454F"/>
    <w:rsid w:val="00767A5D"/>
    <w:rsid w:val="00770FFF"/>
    <w:rsid w:val="007739B9"/>
    <w:rsid w:val="00776D8C"/>
    <w:rsid w:val="007774D1"/>
    <w:rsid w:val="007824A9"/>
    <w:rsid w:val="007852AF"/>
    <w:rsid w:val="00787887"/>
    <w:rsid w:val="00793FEC"/>
    <w:rsid w:val="00796EBB"/>
    <w:rsid w:val="007A43C6"/>
    <w:rsid w:val="007A57F5"/>
    <w:rsid w:val="007A7302"/>
    <w:rsid w:val="007B2D1A"/>
    <w:rsid w:val="007B3DCE"/>
    <w:rsid w:val="007B5044"/>
    <w:rsid w:val="007B560A"/>
    <w:rsid w:val="007C7501"/>
    <w:rsid w:val="007D293E"/>
    <w:rsid w:val="007D5689"/>
    <w:rsid w:val="007D7A4C"/>
    <w:rsid w:val="007E05A8"/>
    <w:rsid w:val="007E7661"/>
    <w:rsid w:val="007E791A"/>
    <w:rsid w:val="007F0F2C"/>
    <w:rsid w:val="007F4B95"/>
    <w:rsid w:val="007F5D8D"/>
    <w:rsid w:val="007F7D53"/>
    <w:rsid w:val="007F7E9A"/>
    <w:rsid w:val="00801E5B"/>
    <w:rsid w:val="008055EB"/>
    <w:rsid w:val="00805DDF"/>
    <w:rsid w:val="0080797B"/>
    <w:rsid w:val="00807A13"/>
    <w:rsid w:val="00812827"/>
    <w:rsid w:val="00814118"/>
    <w:rsid w:val="00820F76"/>
    <w:rsid w:val="00821043"/>
    <w:rsid w:val="00825A9A"/>
    <w:rsid w:val="00827D0A"/>
    <w:rsid w:val="0083073B"/>
    <w:rsid w:val="00832B26"/>
    <w:rsid w:val="008403F4"/>
    <w:rsid w:val="00840C37"/>
    <w:rsid w:val="00841830"/>
    <w:rsid w:val="00845BFB"/>
    <w:rsid w:val="00852129"/>
    <w:rsid w:val="0085302F"/>
    <w:rsid w:val="008531C7"/>
    <w:rsid w:val="00854346"/>
    <w:rsid w:val="008543D6"/>
    <w:rsid w:val="008555F3"/>
    <w:rsid w:val="00855830"/>
    <w:rsid w:val="00856E31"/>
    <w:rsid w:val="00862091"/>
    <w:rsid w:val="008737BB"/>
    <w:rsid w:val="00874037"/>
    <w:rsid w:val="008740F0"/>
    <w:rsid w:val="008749F4"/>
    <w:rsid w:val="008861E7"/>
    <w:rsid w:val="00886B70"/>
    <w:rsid w:val="008912BC"/>
    <w:rsid w:val="00893042"/>
    <w:rsid w:val="008963DC"/>
    <w:rsid w:val="008A3878"/>
    <w:rsid w:val="008A64F5"/>
    <w:rsid w:val="008B2393"/>
    <w:rsid w:val="008B342A"/>
    <w:rsid w:val="008B508D"/>
    <w:rsid w:val="008C1555"/>
    <w:rsid w:val="008D2F59"/>
    <w:rsid w:val="008E21D0"/>
    <w:rsid w:val="008F2463"/>
    <w:rsid w:val="0090594B"/>
    <w:rsid w:val="00910403"/>
    <w:rsid w:val="00915FD3"/>
    <w:rsid w:val="009204E3"/>
    <w:rsid w:val="009212D6"/>
    <w:rsid w:val="0092230F"/>
    <w:rsid w:val="00922D8F"/>
    <w:rsid w:val="00932DB2"/>
    <w:rsid w:val="00937648"/>
    <w:rsid w:val="00937A8A"/>
    <w:rsid w:val="00940C14"/>
    <w:rsid w:val="00941406"/>
    <w:rsid w:val="00941DEF"/>
    <w:rsid w:val="00952D9B"/>
    <w:rsid w:val="009538E2"/>
    <w:rsid w:val="00960817"/>
    <w:rsid w:val="009766F3"/>
    <w:rsid w:val="009821CF"/>
    <w:rsid w:val="00984FC1"/>
    <w:rsid w:val="009870E6"/>
    <w:rsid w:val="00993EE5"/>
    <w:rsid w:val="009964A6"/>
    <w:rsid w:val="00996B0C"/>
    <w:rsid w:val="009A0BA9"/>
    <w:rsid w:val="009A5114"/>
    <w:rsid w:val="009A5589"/>
    <w:rsid w:val="009B0DDB"/>
    <w:rsid w:val="009B22F2"/>
    <w:rsid w:val="009B3D99"/>
    <w:rsid w:val="009B4115"/>
    <w:rsid w:val="009B63A9"/>
    <w:rsid w:val="009B7B88"/>
    <w:rsid w:val="009C59A7"/>
    <w:rsid w:val="009C5F52"/>
    <w:rsid w:val="009C6422"/>
    <w:rsid w:val="009D2AF9"/>
    <w:rsid w:val="009D56B0"/>
    <w:rsid w:val="009E0857"/>
    <w:rsid w:val="009E2BA9"/>
    <w:rsid w:val="009F6681"/>
    <w:rsid w:val="00A00891"/>
    <w:rsid w:val="00A00BA8"/>
    <w:rsid w:val="00A07039"/>
    <w:rsid w:val="00A10617"/>
    <w:rsid w:val="00A1607E"/>
    <w:rsid w:val="00A166A7"/>
    <w:rsid w:val="00A31BA0"/>
    <w:rsid w:val="00A3726A"/>
    <w:rsid w:val="00A4099A"/>
    <w:rsid w:val="00A43F05"/>
    <w:rsid w:val="00A44D94"/>
    <w:rsid w:val="00A528CD"/>
    <w:rsid w:val="00A548DC"/>
    <w:rsid w:val="00A558A0"/>
    <w:rsid w:val="00A56AF2"/>
    <w:rsid w:val="00A57FBA"/>
    <w:rsid w:val="00A60374"/>
    <w:rsid w:val="00A60CF7"/>
    <w:rsid w:val="00A65BAB"/>
    <w:rsid w:val="00A67F8E"/>
    <w:rsid w:val="00A758B0"/>
    <w:rsid w:val="00A767D2"/>
    <w:rsid w:val="00A82C2B"/>
    <w:rsid w:val="00A834C4"/>
    <w:rsid w:val="00A857D8"/>
    <w:rsid w:val="00A85A43"/>
    <w:rsid w:val="00A958C5"/>
    <w:rsid w:val="00AA0CE8"/>
    <w:rsid w:val="00AA2153"/>
    <w:rsid w:val="00AA4261"/>
    <w:rsid w:val="00AA5F29"/>
    <w:rsid w:val="00AB2E57"/>
    <w:rsid w:val="00AB6BF6"/>
    <w:rsid w:val="00AC01E2"/>
    <w:rsid w:val="00AC4862"/>
    <w:rsid w:val="00AD053C"/>
    <w:rsid w:val="00AD2BAD"/>
    <w:rsid w:val="00AD5575"/>
    <w:rsid w:val="00AE2CE2"/>
    <w:rsid w:val="00AE4335"/>
    <w:rsid w:val="00AE53A3"/>
    <w:rsid w:val="00AF0C0C"/>
    <w:rsid w:val="00AF1A44"/>
    <w:rsid w:val="00B0144F"/>
    <w:rsid w:val="00B04F07"/>
    <w:rsid w:val="00B058DD"/>
    <w:rsid w:val="00B12109"/>
    <w:rsid w:val="00B1478C"/>
    <w:rsid w:val="00B20FCF"/>
    <w:rsid w:val="00B21078"/>
    <w:rsid w:val="00B227F4"/>
    <w:rsid w:val="00B23D56"/>
    <w:rsid w:val="00B23E8C"/>
    <w:rsid w:val="00B32C74"/>
    <w:rsid w:val="00B33CD3"/>
    <w:rsid w:val="00B538D4"/>
    <w:rsid w:val="00B54617"/>
    <w:rsid w:val="00B55DA4"/>
    <w:rsid w:val="00B60170"/>
    <w:rsid w:val="00B664C2"/>
    <w:rsid w:val="00B667EC"/>
    <w:rsid w:val="00B72B2F"/>
    <w:rsid w:val="00B7606A"/>
    <w:rsid w:val="00B8677B"/>
    <w:rsid w:val="00B91199"/>
    <w:rsid w:val="00B96759"/>
    <w:rsid w:val="00BA0265"/>
    <w:rsid w:val="00BA03F1"/>
    <w:rsid w:val="00BA05EF"/>
    <w:rsid w:val="00BA34A2"/>
    <w:rsid w:val="00BA7C02"/>
    <w:rsid w:val="00BB40EE"/>
    <w:rsid w:val="00BC04B3"/>
    <w:rsid w:val="00BC65C3"/>
    <w:rsid w:val="00BD5CB5"/>
    <w:rsid w:val="00BE1BF5"/>
    <w:rsid w:val="00BE4372"/>
    <w:rsid w:val="00BF25D7"/>
    <w:rsid w:val="00BF3E86"/>
    <w:rsid w:val="00BF52EA"/>
    <w:rsid w:val="00C0371A"/>
    <w:rsid w:val="00C062F6"/>
    <w:rsid w:val="00C07F48"/>
    <w:rsid w:val="00C11E4F"/>
    <w:rsid w:val="00C2132F"/>
    <w:rsid w:val="00C3164D"/>
    <w:rsid w:val="00C331E2"/>
    <w:rsid w:val="00C3370E"/>
    <w:rsid w:val="00C34A7B"/>
    <w:rsid w:val="00C42A03"/>
    <w:rsid w:val="00C43134"/>
    <w:rsid w:val="00C458F4"/>
    <w:rsid w:val="00C45DA4"/>
    <w:rsid w:val="00C50321"/>
    <w:rsid w:val="00C506EB"/>
    <w:rsid w:val="00C524A0"/>
    <w:rsid w:val="00C557EB"/>
    <w:rsid w:val="00C55D22"/>
    <w:rsid w:val="00C578D1"/>
    <w:rsid w:val="00C6252E"/>
    <w:rsid w:val="00C6479F"/>
    <w:rsid w:val="00C667ED"/>
    <w:rsid w:val="00C67746"/>
    <w:rsid w:val="00C7142F"/>
    <w:rsid w:val="00C724CF"/>
    <w:rsid w:val="00C72A05"/>
    <w:rsid w:val="00C73C47"/>
    <w:rsid w:val="00C7418E"/>
    <w:rsid w:val="00C75582"/>
    <w:rsid w:val="00C81401"/>
    <w:rsid w:val="00C83E88"/>
    <w:rsid w:val="00C8463B"/>
    <w:rsid w:val="00C911B3"/>
    <w:rsid w:val="00C925E8"/>
    <w:rsid w:val="00CB21E8"/>
    <w:rsid w:val="00CB62D3"/>
    <w:rsid w:val="00CB653C"/>
    <w:rsid w:val="00CB7E25"/>
    <w:rsid w:val="00CC2465"/>
    <w:rsid w:val="00CC3C98"/>
    <w:rsid w:val="00CD410B"/>
    <w:rsid w:val="00CD6534"/>
    <w:rsid w:val="00CE093C"/>
    <w:rsid w:val="00CE2AE5"/>
    <w:rsid w:val="00CE4FCF"/>
    <w:rsid w:val="00CE5E8C"/>
    <w:rsid w:val="00CE61D3"/>
    <w:rsid w:val="00CF421A"/>
    <w:rsid w:val="00CF48CF"/>
    <w:rsid w:val="00CF5797"/>
    <w:rsid w:val="00CF77E8"/>
    <w:rsid w:val="00D02706"/>
    <w:rsid w:val="00D042A2"/>
    <w:rsid w:val="00D11DA2"/>
    <w:rsid w:val="00D22493"/>
    <w:rsid w:val="00D25714"/>
    <w:rsid w:val="00D30FC0"/>
    <w:rsid w:val="00D419F6"/>
    <w:rsid w:val="00D438C7"/>
    <w:rsid w:val="00D51781"/>
    <w:rsid w:val="00D559E5"/>
    <w:rsid w:val="00D57325"/>
    <w:rsid w:val="00D613AA"/>
    <w:rsid w:val="00D653B4"/>
    <w:rsid w:val="00D66470"/>
    <w:rsid w:val="00D70DED"/>
    <w:rsid w:val="00D7278F"/>
    <w:rsid w:val="00D737F6"/>
    <w:rsid w:val="00D77EA3"/>
    <w:rsid w:val="00D814BE"/>
    <w:rsid w:val="00D8576B"/>
    <w:rsid w:val="00D86B8B"/>
    <w:rsid w:val="00D91574"/>
    <w:rsid w:val="00D93F37"/>
    <w:rsid w:val="00D9478C"/>
    <w:rsid w:val="00DA01EE"/>
    <w:rsid w:val="00DA0643"/>
    <w:rsid w:val="00DA067C"/>
    <w:rsid w:val="00DA6C84"/>
    <w:rsid w:val="00DB26E3"/>
    <w:rsid w:val="00DB50FE"/>
    <w:rsid w:val="00DB7D1A"/>
    <w:rsid w:val="00DB7DD5"/>
    <w:rsid w:val="00DC153E"/>
    <w:rsid w:val="00DC7BBC"/>
    <w:rsid w:val="00DD43E8"/>
    <w:rsid w:val="00DD48E0"/>
    <w:rsid w:val="00DE4F43"/>
    <w:rsid w:val="00DE5099"/>
    <w:rsid w:val="00DF2BBE"/>
    <w:rsid w:val="00DF3571"/>
    <w:rsid w:val="00DF65C5"/>
    <w:rsid w:val="00DF73AE"/>
    <w:rsid w:val="00E021AA"/>
    <w:rsid w:val="00E14341"/>
    <w:rsid w:val="00E151D0"/>
    <w:rsid w:val="00E235A9"/>
    <w:rsid w:val="00E266EE"/>
    <w:rsid w:val="00E30705"/>
    <w:rsid w:val="00E3192D"/>
    <w:rsid w:val="00E3525D"/>
    <w:rsid w:val="00E360B1"/>
    <w:rsid w:val="00E361FB"/>
    <w:rsid w:val="00E37EA9"/>
    <w:rsid w:val="00E40936"/>
    <w:rsid w:val="00E470F2"/>
    <w:rsid w:val="00E629F9"/>
    <w:rsid w:val="00E65195"/>
    <w:rsid w:val="00E666B9"/>
    <w:rsid w:val="00E718FF"/>
    <w:rsid w:val="00E73CEE"/>
    <w:rsid w:val="00E73E26"/>
    <w:rsid w:val="00E76194"/>
    <w:rsid w:val="00E81726"/>
    <w:rsid w:val="00E82E9B"/>
    <w:rsid w:val="00E82F83"/>
    <w:rsid w:val="00E8586F"/>
    <w:rsid w:val="00E86905"/>
    <w:rsid w:val="00E945A2"/>
    <w:rsid w:val="00E95EAA"/>
    <w:rsid w:val="00EA38ED"/>
    <w:rsid w:val="00EA4852"/>
    <w:rsid w:val="00EA4A59"/>
    <w:rsid w:val="00EB0921"/>
    <w:rsid w:val="00EB223B"/>
    <w:rsid w:val="00EB3236"/>
    <w:rsid w:val="00EC0F30"/>
    <w:rsid w:val="00EC0FA6"/>
    <w:rsid w:val="00ED18A0"/>
    <w:rsid w:val="00ED4EC1"/>
    <w:rsid w:val="00ED5030"/>
    <w:rsid w:val="00EE0FF9"/>
    <w:rsid w:val="00EE2BAC"/>
    <w:rsid w:val="00EE66DD"/>
    <w:rsid w:val="00EF4993"/>
    <w:rsid w:val="00F03C83"/>
    <w:rsid w:val="00F15AE8"/>
    <w:rsid w:val="00F15D02"/>
    <w:rsid w:val="00F178E6"/>
    <w:rsid w:val="00F226CF"/>
    <w:rsid w:val="00F354DE"/>
    <w:rsid w:val="00F42ADE"/>
    <w:rsid w:val="00F42C93"/>
    <w:rsid w:val="00F45D42"/>
    <w:rsid w:val="00F521DF"/>
    <w:rsid w:val="00F5299C"/>
    <w:rsid w:val="00F656E0"/>
    <w:rsid w:val="00F67410"/>
    <w:rsid w:val="00F7241A"/>
    <w:rsid w:val="00F72667"/>
    <w:rsid w:val="00F85467"/>
    <w:rsid w:val="00F90138"/>
    <w:rsid w:val="00F96D5B"/>
    <w:rsid w:val="00FA3892"/>
    <w:rsid w:val="00FA4CD0"/>
    <w:rsid w:val="00FA5B43"/>
    <w:rsid w:val="00FB09FE"/>
    <w:rsid w:val="00FB1001"/>
    <w:rsid w:val="00FB2DB3"/>
    <w:rsid w:val="00FB3C40"/>
    <w:rsid w:val="00FC1C76"/>
    <w:rsid w:val="00FC5D31"/>
    <w:rsid w:val="00FD2F38"/>
    <w:rsid w:val="00FE160E"/>
    <w:rsid w:val="00FF18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F70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A"/>
    <w:pPr>
      <w:widowControl w:val="0"/>
      <w:jc w:val="both"/>
    </w:pPr>
    <w:rPr>
      <w:rFonts w:ascii="Times New Roman" w:hAnsi="Times New Roman"/>
      <w:kern w:val="2"/>
      <w:sz w:val="21"/>
      <w:szCs w:val="24"/>
    </w:rPr>
  </w:style>
  <w:style w:type="paragraph" w:styleId="2">
    <w:name w:val="heading 2"/>
    <w:basedOn w:val="a"/>
    <w:next w:val="a0"/>
    <w:link w:val="2Char"/>
    <w:qFormat/>
    <w:rsid w:val="006E45BA"/>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E45BA"/>
    <w:pPr>
      <w:ind w:firstLineChars="200" w:firstLine="420"/>
    </w:pPr>
  </w:style>
  <w:style w:type="character" w:customStyle="1" w:styleId="2Char">
    <w:name w:val="标题 2 Char"/>
    <w:link w:val="2"/>
    <w:rsid w:val="006E45BA"/>
    <w:rPr>
      <w:rFonts w:ascii="Arial" w:eastAsia="黑体" w:hAnsi="Arial" w:cs="Times New Roman"/>
      <w:b/>
      <w:sz w:val="32"/>
      <w:szCs w:val="20"/>
    </w:rPr>
  </w:style>
  <w:style w:type="paragraph" w:styleId="a4">
    <w:name w:val="footer"/>
    <w:basedOn w:val="a"/>
    <w:link w:val="Char"/>
    <w:uiPriority w:val="99"/>
    <w:rsid w:val="006E45BA"/>
    <w:pPr>
      <w:tabs>
        <w:tab w:val="center" w:pos="4153"/>
        <w:tab w:val="right" w:pos="8306"/>
      </w:tabs>
      <w:snapToGrid w:val="0"/>
      <w:jc w:val="left"/>
    </w:pPr>
    <w:rPr>
      <w:kern w:val="0"/>
      <w:sz w:val="18"/>
      <w:szCs w:val="18"/>
      <w:lang w:val="x-none" w:eastAsia="x-none"/>
    </w:rPr>
  </w:style>
  <w:style w:type="character" w:customStyle="1" w:styleId="Char">
    <w:name w:val="页脚 Char"/>
    <w:link w:val="a4"/>
    <w:uiPriority w:val="99"/>
    <w:rsid w:val="006E45BA"/>
    <w:rPr>
      <w:rFonts w:ascii="Times New Roman" w:eastAsia="宋体" w:hAnsi="Times New Roman" w:cs="Times New Roman"/>
      <w:sz w:val="18"/>
      <w:szCs w:val="18"/>
    </w:rPr>
  </w:style>
  <w:style w:type="character" w:styleId="a5">
    <w:name w:val="page number"/>
    <w:basedOn w:val="a1"/>
    <w:rsid w:val="006E45BA"/>
  </w:style>
  <w:style w:type="paragraph" w:styleId="a6">
    <w:name w:val="Normal (Web)"/>
    <w:basedOn w:val="a"/>
    <w:rsid w:val="006E45B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6E45BA"/>
    <w:rPr>
      <w:b/>
      <w:bCs/>
    </w:rPr>
  </w:style>
  <w:style w:type="character" w:styleId="a8">
    <w:name w:val="Hyperlink"/>
    <w:uiPriority w:val="99"/>
    <w:rsid w:val="006E45BA"/>
    <w:rPr>
      <w:color w:val="0000FF"/>
      <w:u w:val="single"/>
    </w:rPr>
  </w:style>
  <w:style w:type="paragraph" w:customStyle="1" w:styleId="wz1">
    <w:name w:val="wz1"/>
    <w:basedOn w:val="a"/>
    <w:rsid w:val="006E45B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E45BA"/>
    <w:pPr>
      <w:spacing w:line="360" w:lineRule="auto"/>
    </w:pPr>
    <w:rPr>
      <w:rFonts w:ascii="仿宋_GB2312" w:eastAsia="仿宋_GB2312"/>
      <w:color w:val="000000"/>
      <w:kern w:val="0"/>
      <w:sz w:val="24"/>
      <w:szCs w:val="28"/>
      <w:lang w:val="x-none" w:eastAsia="x-none"/>
    </w:rPr>
  </w:style>
  <w:style w:type="character" w:customStyle="1" w:styleId="Char0">
    <w:name w:val="正文文本 Char"/>
    <w:link w:val="a9"/>
    <w:rsid w:val="006E45BA"/>
    <w:rPr>
      <w:rFonts w:ascii="仿宋_GB2312" w:eastAsia="仿宋_GB2312" w:hAnsi="Times New Roman" w:cs="Times New Roman"/>
      <w:color w:val="000000"/>
      <w:kern w:val="0"/>
      <w:sz w:val="24"/>
      <w:szCs w:val="28"/>
    </w:rPr>
  </w:style>
  <w:style w:type="character" w:customStyle="1" w:styleId="read">
    <w:name w:val="read"/>
    <w:basedOn w:val="a1"/>
    <w:rsid w:val="006E45BA"/>
  </w:style>
  <w:style w:type="paragraph" w:styleId="aa">
    <w:name w:val="Body Text Indent"/>
    <w:basedOn w:val="a"/>
    <w:link w:val="Char1"/>
    <w:rsid w:val="006E45BA"/>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1">
    <w:name w:val="正文文本缩进 Char"/>
    <w:link w:val="aa"/>
    <w:rsid w:val="006E45BA"/>
    <w:rPr>
      <w:rFonts w:ascii="Times New Roman" w:eastAsia="方正仿宋简体" w:hAnsi="Times New Roman" w:cs="Times New Roman"/>
      <w:sz w:val="24"/>
      <w:szCs w:val="30"/>
    </w:rPr>
  </w:style>
  <w:style w:type="paragraph" w:styleId="20">
    <w:name w:val="Body Text Indent 2"/>
    <w:basedOn w:val="a"/>
    <w:link w:val="2Char0"/>
    <w:rsid w:val="006E45BA"/>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6E45BA"/>
    <w:rPr>
      <w:rFonts w:ascii="宋体" w:eastAsia="宋体" w:hAnsi="宋体" w:cs="Times New Roman"/>
      <w:sz w:val="28"/>
      <w:szCs w:val="20"/>
    </w:rPr>
  </w:style>
  <w:style w:type="paragraph" w:styleId="3">
    <w:name w:val="Body Text Indent 3"/>
    <w:basedOn w:val="a"/>
    <w:link w:val="3Char"/>
    <w:rsid w:val="006E45BA"/>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link w:val="3"/>
    <w:rsid w:val="006E45BA"/>
    <w:rPr>
      <w:rFonts w:ascii="仿宋_GB2312" w:eastAsia="仿宋_GB2312" w:hAnsi="宋体" w:cs="Arial"/>
      <w:color w:val="000000"/>
      <w:sz w:val="24"/>
      <w:szCs w:val="24"/>
    </w:rPr>
  </w:style>
  <w:style w:type="paragraph" w:styleId="1">
    <w:name w:val="toc 1"/>
    <w:basedOn w:val="a"/>
    <w:next w:val="a"/>
    <w:autoRedefine/>
    <w:semiHidden/>
    <w:rsid w:val="006E45BA"/>
  </w:style>
  <w:style w:type="paragraph" w:styleId="21">
    <w:name w:val="toc 2"/>
    <w:basedOn w:val="a"/>
    <w:next w:val="a"/>
    <w:autoRedefine/>
    <w:uiPriority w:val="39"/>
    <w:rsid w:val="006E45BA"/>
    <w:pPr>
      <w:ind w:leftChars="200" w:left="420"/>
    </w:pPr>
  </w:style>
  <w:style w:type="character" w:customStyle="1" w:styleId="ab">
    <w:name w:val="已访问的超链接"/>
    <w:rsid w:val="006E45BA"/>
    <w:rPr>
      <w:color w:val="800080"/>
      <w:u w:val="single"/>
    </w:rPr>
  </w:style>
  <w:style w:type="paragraph" w:styleId="ac">
    <w:name w:val="Balloon Text"/>
    <w:basedOn w:val="a"/>
    <w:link w:val="Char2"/>
    <w:semiHidden/>
    <w:rsid w:val="006E45BA"/>
    <w:rPr>
      <w:kern w:val="0"/>
      <w:sz w:val="18"/>
      <w:szCs w:val="18"/>
      <w:lang w:val="x-none" w:eastAsia="x-none"/>
    </w:rPr>
  </w:style>
  <w:style w:type="character" w:customStyle="1" w:styleId="Char2">
    <w:name w:val="批注框文本 Char"/>
    <w:link w:val="ac"/>
    <w:semiHidden/>
    <w:rsid w:val="006E45BA"/>
    <w:rPr>
      <w:rFonts w:ascii="Times New Roman" w:eastAsia="宋体" w:hAnsi="Times New Roman" w:cs="Times New Roman"/>
      <w:sz w:val="18"/>
      <w:szCs w:val="18"/>
    </w:rPr>
  </w:style>
  <w:style w:type="paragraph" w:styleId="ad">
    <w:name w:val="header"/>
    <w:basedOn w:val="a"/>
    <w:link w:val="Char3"/>
    <w:uiPriority w:val="99"/>
    <w:rsid w:val="006E45B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3">
    <w:name w:val="页眉 Char"/>
    <w:link w:val="ad"/>
    <w:uiPriority w:val="99"/>
    <w:rsid w:val="006E45BA"/>
    <w:rPr>
      <w:rFonts w:ascii="Times New Roman" w:eastAsia="宋体" w:hAnsi="Times New Roman" w:cs="Times New Roman"/>
      <w:sz w:val="18"/>
      <w:szCs w:val="18"/>
    </w:rPr>
  </w:style>
  <w:style w:type="paragraph" w:customStyle="1" w:styleId="Char4">
    <w:name w:val="Char"/>
    <w:basedOn w:val="a"/>
    <w:rsid w:val="006E45BA"/>
  </w:style>
  <w:style w:type="paragraph" w:customStyle="1" w:styleId="Char10">
    <w:name w:val="Char1"/>
    <w:basedOn w:val="a"/>
    <w:autoRedefine/>
    <w:rsid w:val="006E45B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E45BA"/>
  </w:style>
  <w:style w:type="character" w:styleId="ae">
    <w:name w:val="annotation reference"/>
    <w:rsid w:val="006E45BA"/>
    <w:rPr>
      <w:sz w:val="21"/>
      <w:szCs w:val="21"/>
    </w:rPr>
  </w:style>
  <w:style w:type="paragraph" w:styleId="af">
    <w:name w:val="annotation text"/>
    <w:basedOn w:val="a"/>
    <w:link w:val="Char5"/>
    <w:rsid w:val="006E45BA"/>
    <w:pPr>
      <w:jc w:val="left"/>
    </w:pPr>
    <w:rPr>
      <w:kern w:val="0"/>
      <w:sz w:val="20"/>
      <w:lang w:val="x-none" w:eastAsia="x-none"/>
    </w:rPr>
  </w:style>
  <w:style w:type="character" w:customStyle="1" w:styleId="Char5">
    <w:name w:val="批注文字 Char"/>
    <w:link w:val="af"/>
    <w:rsid w:val="006E45B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E45BA"/>
  </w:style>
  <w:style w:type="paragraph" w:customStyle="1" w:styleId="CharChar">
    <w:name w:val="Char Char"/>
    <w:basedOn w:val="a"/>
    <w:rsid w:val="006E45BA"/>
    <w:rPr>
      <w:szCs w:val="20"/>
    </w:rPr>
  </w:style>
  <w:style w:type="paragraph" w:styleId="af0">
    <w:name w:val="annotation subject"/>
    <w:basedOn w:val="af"/>
    <w:next w:val="af"/>
    <w:link w:val="Char6"/>
    <w:rsid w:val="006E45BA"/>
    <w:rPr>
      <w:b/>
      <w:bCs/>
    </w:rPr>
  </w:style>
  <w:style w:type="character" w:customStyle="1" w:styleId="Char6">
    <w:name w:val="批注主题 Char"/>
    <w:link w:val="af0"/>
    <w:rsid w:val="006E45BA"/>
    <w:rPr>
      <w:rFonts w:ascii="Times New Roman" w:eastAsia="宋体" w:hAnsi="Times New Roman" w:cs="Times New Roman"/>
      <w:b/>
      <w:bCs/>
      <w:szCs w:val="24"/>
    </w:rPr>
  </w:style>
  <w:style w:type="paragraph" w:styleId="af1">
    <w:name w:val="Revision"/>
    <w:hidden/>
    <w:uiPriority w:val="99"/>
    <w:semiHidden/>
    <w:rsid w:val="006E45BA"/>
    <w:rPr>
      <w:rFonts w:ascii="Times New Roman" w:hAnsi="Times New Roman"/>
      <w:kern w:val="2"/>
      <w:sz w:val="21"/>
      <w:szCs w:val="24"/>
    </w:rPr>
  </w:style>
  <w:style w:type="character" w:customStyle="1" w:styleId="bumpedfont15">
    <w:name w:val="bumpedfont15"/>
    <w:basedOn w:val="a1"/>
    <w:rsid w:val="00FB0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A"/>
    <w:pPr>
      <w:widowControl w:val="0"/>
      <w:jc w:val="both"/>
    </w:pPr>
    <w:rPr>
      <w:rFonts w:ascii="Times New Roman" w:hAnsi="Times New Roman"/>
      <w:kern w:val="2"/>
      <w:sz w:val="21"/>
      <w:szCs w:val="24"/>
    </w:rPr>
  </w:style>
  <w:style w:type="paragraph" w:styleId="2">
    <w:name w:val="heading 2"/>
    <w:basedOn w:val="a"/>
    <w:next w:val="a0"/>
    <w:link w:val="2Char"/>
    <w:qFormat/>
    <w:rsid w:val="006E45BA"/>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E45BA"/>
    <w:pPr>
      <w:ind w:firstLineChars="200" w:firstLine="420"/>
    </w:pPr>
  </w:style>
  <w:style w:type="character" w:customStyle="1" w:styleId="2Char">
    <w:name w:val="标题 2 Char"/>
    <w:link w:val="2"/>
    <w:rsid w:val="006E45BA"/>
    <w:rPr>
      <w:rFonts w:ascii="Arial" w:eastAsia="黑体" w:hAnsi="Arial" w:cs="Times New Roman"/>
      <w:b/>
      <w:sz w:val="32"/>
      <w:szCs w:val="20"/>
    </w:rPr>
  </w:style>
  <w:style w:type="paragraph" w:styleId="a4">
    <w:name w:val="footer"/>
    <w:basedOn w:val="a"/>
    <w:link w:val="Char"/>
    <w:uiPriority w:val="99"/>
    <w:rsid w:val="006E45BA"/>
    <w:pPr>
      <w:tabs>
        <w:tab w:val="center" w:pos="4153"/>
        <w:tab w:val="right" w:pos="8306"/>
      </w:tabs>
      <w:snapToGrid w:val="0"/>
      <w:jc w:val="left"/>
    </w:pPr>
    <w:rPr>
      <w:kern w:val="0"/>
      <w:sz w:val="18"/>
      <w:szCs w:val="18"/>
      <w:lang w:val="x-none" w:eastAsia="x-none"/>
    </w:rPr>
  </w:style>
  <w:style w:type="character" w:customStyle="1" w:styleId="Char">
    <w:name w:val="页脚 Char"/>
    <w:link w:val="a4"/>
    <w:uiPriority w:val="99"/>
    <w:rsid w:val="006E45BA"/>
    <w:rPr>
      <w:rFonts w:ascii="Times New Roman" w:eastAsia="宋体" w:hAnsi="Times New Roman" w:cs="Times New Roman"/>
      <w:sz w:val="18"/>
      <w:szCs w:val="18"/>
    </w:rPr>
  </w:style>
  <w:style w:type="character" w:styleId="a5">
    <w:name w:val="page number"/>
    <w:basedOn w:val="a1"/>
    <w:rsid w:val="006E45BA"/>
  </w:style>
  <w:style w:type="paragraph" w:styleId="a6">
    <w:name w:val="Normal (Web)"/>
    <w:basedOn w:val="a"/>
    <w:rsid w:val="006E45B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6E45BA"/>
    <w:rPr>
      <w:b/>
      <w:bCs/>
    </w:rPr>
  </w:style>
  <w:style w:type="character" w:styleId="a8">
    <w:name w:val="Hyperlink"/>
    <w:uiPriority w:val="99"/>
    <w:rsid w:val="006E45BA"/>
    <w:rPr>
      <w:color w:val="0000FF"/>
      <w:u w:val="single"/>
    </w:rPr>
  </w:style>
  <w:style w:type="paragraph" w:customStyle="1" w:styleId="wz1">
    <w:name w:val="wz1"/>
    <w:basedOn w:val="a"/>
    <w:rsid w:val="006E45B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E45BA"/>
    <w:pPr>
      <w:spacing w:line="360" w:lineRule="auto"/>
    </w:pPr>
    <w:rPr>
      <w:rFonts w:ascii="仿宋_GB2312" w:eastAsia="仿宋_GB2312"/>
      <w:color w:val="000000"/>
      <w:kern w:val="0"/>
      <w:sz w:val="24"/>
      <w:szCs w:val="28"/>
      <w:lang w:val="x-none" w:eastAsia="x-none"/>
    </w:rPr>
  </w:style>
  <w:style w:type="character" w:customStyle="1" w:styleId="Char0">
    <w:name w:val="正文文本 Char"/>
    <w:link w:val="a9"/>
    <w:rsid w:val="006E45BA"/>
    <w:rPr>
      <w:rFonts w:ascii="仿宋_GB2312" w:eastAsia="仿宋_GB2312" w:hAnsi="Times New Roman" w:cs="Times New Roman"/>
      <w:color w:val="000000"/>
      <w:kern w:val="0"/>
      <w:sz w:val="24"/>
      <w:szCs w:val="28"/>
    </w:rPr>
  </w:style>
  <w:style w:type="character" w:customStyle="1" w:styleId="read">
    <w:name w:val="read"/>
    <w:basedOn w:val="a1"/>
    <w:rsid w:val="006E45BA"/>
  </w:style>
  <w:style w:type="paragraph" w:styleId="aa">
    <w:name w:val="Body Text Indent"/>
    <w:basedOn w:val="a"/>
    <w:link w:val="Char1"/>
    <w:rsid w:val="006E45BA"/>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1">
    <w:name w:val="正文文本缩进 Char"/>
    <w:link w:val="aa"/>
    <w:rsid w:val="006E45BA"/>
    <w:rPr>
      <w:rFonts w:ascii="Times New Roman" w:eastAsia="方正仿宋简体" w:hAnsi="Times New Roman" w:cs="Times New Roman"/>
      <w:sz w:val="24"/>
      <w:szCs w:val="30"/>
    </w:rPr>
  </w:style>
  <w:style w:type="paragraph" w:styleId="20">
    <w:name w:val="Body Text Indent 2"/>
    <w:basedOn w:val="a"/>
    <w:link w:val="2Char0"/>
    <w:rsid w:val="006E45BA"/>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6E45BA"/>
    <w:rPr>
      <w:rFonts w:ascii="宋体" w:eastAsia="宋体" w:hAnsi="宋体" w:cs="Times New Roman"/>
      <w:sz w:val="28"/>
      <w:szCs w:val="20"/>
    </w:rPr>
  </w:style>
  <w:style w:type="paragraph" w:styleId="3">
    <w:name w:val="Body Text Indent 3"/>
    <w:basedOn w:val="a"/>
    <w:link w:val="3Char"/>
    <w:rsid w:val="006E45BA"/>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link w:val="3"/>
    <w:rsid w:val="006E45BA"/>
    <w:rPr>
      <w:rFonts w:ascii="仿宋_GB2312" w:eastAsia="仿宋_GB2312" w:hAnsi="宋体" w:cs="Arial"/>
      <w:color w:val="000000"/>
      <w:sz w:val="24"/>
      <w:szCs w:val="24"/>
    </w:rPr>
  </w:style>
  <w:style w:type="paragraph" w:styleId="1">
    <w:name w:val="toc 1"/>
    <w:basedOn w:val="a"/>
    <w:next w:val="a"/>
    <w:autoRedefine/>
    <w:semiHidden/>
    <w:rsid w:val="006E45BA"/>
  </w:style>
  <w:style w:type="paragraph" w:styleId="21">
    <w:name w:val="toc 2"/>
    <w:basedOn w:val="a"/>
    <w:next w:val="a"/>
    <w:autoRedefine/>
    <w:uiPriority w:val="39"/>
    <w:rsid w:val="006E45BA"/>
    <w:pPr>
      <w:ind w:leftChars="200" w:left="420"/>
    </w:pPr>
  </w:style>
  <w:style w:type="character" w:customStyle="1" w:styleId="ab">
    <w:name w:val="已访问的超链接"/>
    <w:rsid w:val="006E45BA"/>
    <w:rPr>
      <w:color w:val="800080"/>
      <w:u w:val="single"/>
    </w:rPr>
  </w:style>
  <w:style w:type="paragraph" w:styleId="ac">
    <w:name w:val="Balloon Text"/>
    <w:basedOn w:val="a"/>
    <w:link w:val="Char2"/>
    <w:semiHidden/>
    <w:rsid w:val="006E45BA"/>
    <w:rPr>
      <w:kern w:val="0"/>
      <w:sz w:val="18"/>
      <w:szCs w:val="18"/>
      <w:lang w:val="x-none" w:eastAsia="x-none"/>
    </w:rPr>
  </w:style>
  <w:style w:type="character" w:customStyle="1" w:styleId="Char2">
    <w:name w:val="批注框文本 Char"/>
    <w:link w:val="ac"/>
    <w:semiHidden/>
    <w:rsid w:val="006E45BA"/>
    <w:rPr>
      <w:rFonts w:ascii="Times New Roman" w:eastAsia="宋体" w:hAnsi="Times New Roman" w:cs="Times New Roman"/>
      <w:sz w:val="18"/>
      <w:szCs w:val="18"/>
    </w:rPr>
  </w:style>
  <w:style w:type="paragraph" w:styleId="ad">
    <w:name w:val="header"/>
    <w:basedOn w:val="a"/>
    <w:link w:val="Char3"/>
    <w:uiPriority w:val="99"/>
    <w:rsid w:val="006E45B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3">
    <w:name w:val="页眉 Char"/>
    <w:link w:val="ad"/>
    <w:uiPriority w:val="99"/>
    <w:rsid w:val="006E45BA"/>
    <w:rPr>
      <w:rFonts w:ascii="Times New Roman" w:eastAsia="宋体" w:hAnsi="Times New Roman" w:cs="Times New Roman"/>
      <w:sz w:val="18"/>
      <w:szCs w:val="18"/>
    </w:rPr>
  </w:style>
  <w:style w:type="paragraph" w:customStyle="1" w:styleId="Char4">
    <w:name w:val="Char"/>
    <w:basedOn w:val="a"/>
    <w:rsid w:val="006E45BA"/>
  </w:style>
  <w:style w:type="paragraph" w:customStyle="1" w:styleId="Char10">
    <w:name w:val="Char1"/>
    <w:basedOn w:val="a"/>
    <w:autoRedefine/>
    <w:rsid w:val="006E45B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E45BA"/>
  </w:style>
  <w:style w:type="character" w:styleId="ae">
    <w:name w:val="annotation reference"/>
    <w:rsid w:val="006E45BA"/>
    <w:rPr>
      <w:sz w:val="21"/>
      <w:szCs w:val="21"/>
    </w:rPr>
  </w:style>
  <w:style w:type="paragraph" w:styleId="af">
    <w:name w:val="annotation text"/>
    <w:basedOn w:val="a"/>
    <w:link w:val="Char5"/>
    <w:rsid w:val="006E45BA"/>
    <w:pPr>
      <w:jc w:val="left"/>
    </w:pPr>
    <w:rPr>
      <w:kern w:val="0"/>
      <w:sz w:val="20"/>
      <w:lang w:val="x-none" w:eastAsia="x-none"/>
    </w:rPr>
  </w:style>
  <w:style w:type="character" w:customStyle="1" w:styleId="Char5">
    <w:name w:val="批注文字 Char"/>
    <w:link w:val="af"/>
    <w:rsid w:val="006E45B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E45BA"/>
  </w:style>
  <w:style w:type="paragraph" w:customStyle="1" w:styleId="CharChar">
    <w:name w:val="Char Char"/>
    <w:basedOn w:val="a"/>
    <w:rsid w:val="006E45BA"/>
    <w:rPr>
      <w:szCs w:val="20"/>
    </w:rPr>
  </w:style>
  <w:style w:type="paragraph" w:styleId="af0">
    <w:name w:val="annotation subject"/>
    <w:basedOn w:val="af"/>
    <w:next w:val="af"/>
    <w:link w:val="Char6"/>
    <w:rsid w:val="006E45BA"/>
    <w:rPr>
      <w:b/>
      <w:bCs/>
    </w:rPr>
  </w:style>
  <w:style w:type="character" w:customStyle="1" w:styleId="Char6">
    <w:name w:val="批注主题 Char"/>
    <w:link w:val="af0"/>
    <w:rsid w:val="006E45BA"/>
    <w:rPr>
      <w:rFonts w:ascii="Times New Roman" w:eastAsia="宋体" w:hAnsi="Times New Roman" w:cs="Times New Roman"/>
      <w:b/>
      <w:bCs/>
      <w:szCs w:val="24"/>
    </w:rPr>
  </w:style>
  <w:style w:type="paragraph" w:styleId="af1">
    <w:name w:val="Revision"/>
    <w:hidden/>
    <w:uiPriority w:val="99"/>
    <w:semiHidden/>
    <w:rsid w:val="006E45BA"/>
    <w:rPr>
      <w:rFonts w:ascii="Times New Roman" w:hAnsi="Times New Roman"/>
      <w:kern w:val="2"/>
      <w:sz w:val="21"/>
      <w:szCs w:val="24"/>
    </w:rPr>
  </w:style>
  <w:style w:type="character" w:customStyle="1" w:styleId="bumpedfont15">
    <w:name w:val="bumpedfont15"/>
    <w:basedOn w:val="a1"/>
    <w:rsid w:val="00FB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5F482-ECB3-463E-BDCC-860FA1518E09}">
  <ds:schemaRefs>
    <ds:schemaRef ds:uri="http://schemas.openxmlformats.org/officeDocument/2006/bibliography"/>
  </ds:schemaRefs>
</ds:datastoreItem>
</file>

<file path=customXml/itemProps2.xml><?xml version="1.0" encoding="utf-8"?>
<ds:datastoreItem xmlns:ds="http://schemas.openxmlformats.org/officeDocument/2006/customXml" ds:itemID="{ADB7B84C-BB9F-49EE-98CB-F743F35E16E8}">
  <ds:schemaRefs>
    <ds:schemaRef ds:uri="http://schemas.openxmlformats.org/officeDocument/2006/bibliography"/>
  </ds:schemaRefs>
</ds:datastoreItem>
</file>

<file path=customXml/itemProps3.xml><?xml version="1.0" encoding="utf-8"?>
<ds:datastoreItem xmlns:ds="http://schemas.openxmlformats.org/officeDocument/2006/customXml" ds:itemID="{3FB04907-D168-43E2-8985-EC1BC0C2BD48}">
  <ds:schemaRefs>
    <ds:schemaRef ds:uri="http://schemas.openxmlformats.org/officeDocument/2006/bibliography"/>
  </ds:schemaRefs>
</ds:datastoreItem>
</file>

<file path=customXml/itemProps4.xml><?xml version="1.0" encoding="utf-8"?>
<ds:datastoreItem xmlns:ds="http://schemas.openxmlformats.org/officeDocument/2006/customXml" ds:itemID="{930BDBC2-F7C3-48DD-9663-3B9E7B91D85C}">
  <ds:schemaRefs>
    <ds:schemaRef ds:uri="http://schemas.openxmlformats.org/officeDocument/2006/bibliography"/>
  </ds:schemaRefs>
</ds:datastoreItem>
</file>

<file path=customXml/itemProps5.xml><?xml version="1.0" encoding="utf-8"?>
<ds:datastoreItem xmlns:ds="http://schemas.openxmlformats.org/officeDocument/2006/customXml" ds:itemID="{B33D9DA5-6D05-4643-A747-45D2243913B3}">
  <ds:schemaRefs>
    <ds:schemaRef ds:uri="http://schemas.openxmlformats.org/officeDocument/2006/bibliography"/>
  </ds:schemaRefs>
</ds:datastoreItem>
</file>

<file path=customXml/itemProps6.xml><?xml version="1.0" encoding="utf-8"?>
<ds:datastoreItem xmlns:ds="http://schemas.openxmlformats.org/officeDocument/2006/customXml" ds:itemID="{45A837FD-0FC0-44DF-9E84-0BE7FC55CC40}">
  <ds:schemaRefs>
    <ds:schemaRef ds:uri="http://schemas.openxmlformats.org/officeDocument/2006/bibliography"/>
  </ds:schemaRefs>
</ds:datastoreItem>
</file>

<file path=customXml/itemProps7.xml><?xml version="1.0" encoding="utf-8"?>
<ds:datastoreItem xmlns:ds="http://schemas.openxmlformats.org/officeDocument/2006/customXml" ds:itemID="{F0416DC0-43B3-4BAA-9EE4-017394785761}">
  <ds:schemaRefs>
    <ds:schemaRef ds:uri="http://schemas.openxmlformats.org/officeDocument/2006/bibliography"/>
  </ds:schemaRefs>
</ds:datastoreItem>
</file>

<file path=customXml/itemProps8.xml><?xml version="1.0" encoding="utf-8"?>
<ds:datastoreItem xmlns:ds="http://schemas.openxmlformats.org/officeDocument/2006/customXml" ds:itemID="{D0709A86-7BBD-43C1-874E-2ED18FE2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4816</Words>
  <Characters>27452</Characters>
  <Application>Microsoft Office Word</Application>
  <DocSecurity>0</DocSecurity>
  <Lines>228</Lines>
  <Paragraphs>64</Paragraphs>
  <ScaleCrop>false</ScaleCrop>
  <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廖沁雯</dc:creator>
  <cp:lastModifiedBy>陈璘</cp:lastModifiedBy>
  <cp:revision>5</cp:revision>
  <cp:lastPrinted>2017-06-12T01:36:00Z</cp:lastPrinted>
  <dcterms:created xsi:type="dcterms:W3CDTF">2017-10-09T03:27:00Z</dcterms:created>
  <dcterms:modified xsi:type="dcterms:W3CDTF">2017-11-28T06:15:00Z</dcterms:modified>
</cp:coreProperties>
</file>