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sz w:val="24"/>
          <w:szCs w:val="24"/>
        </w:rPr>
      </w:pPr>
    </w:p>
    <w:p w:rsidR="0089027B" w:rsidRPr="0089027B" w:rsidRDefault="0089027B" w:rsidP="00493B5C">
      <w:pPr>
        <w:adjustRightInd w:val="0"/>
        <w:snapToGrid w:val="0"/>
        <w:jc w:val="center"/>
        <w:rPr>
          <w:rFonts w:ascii="彩虹粗仿宋" w:eastAsia="彩虹粗仿宋" w:hAnsi="宋体" w:cs="Arial"/>
          <w:b/>
          <w:sz w:val="44"/>
          <w:szCs w:val="24"/>
        </w:rPr>
      </w:pPr>
      <w:r w:rsidRPr="0089027B">
        <w:rPr>
          <w:rFonts w:ascii="彩虹粗仿宋" w:eastAsia="彩虹粗仿宋" w:hAnsi="宋体" w:cs="Arial" w:hint="eastAsia"/>
          <w:b/>
          <w:sz w:val="44"/>
          <w:szCs w:val="24"/>
        </w:rPr>
        <w:t>景顺长城沪港深领先科技股票型证券投资基金托管协议</w:t>
      </w: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493B5C"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b/>
          <w:bCs/>
          <w:sz w:val="28"/>
          <w:szCs w:val="24"/>
        </w:rPr>
      </w:pPr>
      <w:r w:rsidRPr="0089027B">
        <w:rPr>
          <w:rFonts w:ascii="彩虹粗仿宋" w:eastAsia="彩虹粗仿宋" w:hAnsi="宋体" w:cs="Arial" w:hint="eastAsia"/>
          <w:b/>
          <w:bCs/>
          <w:sz w:val="28"/>
          <w:szCs w:val="24"/>
        </w:rPr>
        <w:t>基金管理人：景顺长城基金管理有限公司</w:t>
      </w:r>
    </w:p>
    <w:p w:rsidR="0089027B" w:rsidRPr="0089027B" w:rsidRDefault="0089027B" w:rsidP="0089027B">
      <w:pPr>
        <w:adjustRightInd w:val="0"/>
        <w:snapToGrid w:val="0"/>
        <w:jc w:val="center"/>
        <w:outlineLvl w:val="0"/>
        <w:rPr>
          <w:rFonts w:ascii="彩虹粗仿宋" w:eastAsia="彩虹粗仿宋" w:hAnsi="宋体" w:cs="Arial"/>
          <w:b/>
          <w:bCs/>
          <w:sz w:val="28"/>
          <w:szCs w:val="24"/>
        </w:rPr>
      </w:pPr>
      <w:r w:rsidRPr="0089027B">
        <w:rPr>
          <w:rFonts w:ascii="彩虹粗仿宋" w:eastAsia="彩虹粗仿宋" w:hAnsi="宋体" w:cs="Arial" w:hint="eastAsia"/>
          <w:b/>
          <w:bCs/>
          <w:sz w:val="28"/>
          <w:szCs w:val="24"/>
        </w:rPr>
        <w:t>基金托管人：中国建设银行股份有限公司</w:t>
      </w: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 xml:space="preserve">                            二零一</w:t>
      </w:r>
      <w:r w:rsidR="00741103">
        <w:rPr>
          <w:rFonts w:ascii="彩虹粗仿宋" w:eastAsia="彩虹粗仿宋" w:hAnsi="宋体" w:cs="Arial" w:hint="eastAsia"/>
          <w:sz w:val="24"/>
          <w:szCs w:val="24"/>
        </w:rPr>
        <w:t>七</w:t>
      </w:r>
      <w:r w:rsidRPr="0089027B">
        <w:rPr>
          <w:rFonts w:ascii="彩虹粗仿宋" w:eastAsia="彩虹粗仿宋" w:hAnsi="宋体" w:cs="Arial" w:hint="eastAsia"/>
          <w:sz w:val="24"/>
          <w:szCs w:val="24"/>
        </w:rPr>
        <w:t>年</w:t>
      </w:r>
      <w:r w:rsidR="00741103">
        <w:rPr>
          <w:rFonts w:ascii="彩虹粗仿宋" w:eastAsia="彩虹粗仿宋" w:hAnsi="宋体" w:cs="Arial" w:hint="eastAsia"/>
          <w:sz w:val="24"/>
          <w:szCs w:val="24"/>
        </w:rPr>
        <w:t>六</w:t>
      </w:r>
      <w:r w:rsidRPr="0089027B">
        <w:rPr>
          <w:rFonts w:ascii="彩虹粗仿宋" w:eastAsia="彩虹粗仿宋" w:hAnsi="宋体" w:cs="Arial" w:hint="eastAsia"/>
          <w:sz w:val="24"/>
          <w:szCs w:val="24"/>
        </w:rPr>
        <w:t>月</w:t>
      </w:r>
    </w:p>
    <w:p w:rsidR="0089027B" w:rsidRPr="0089027B" w:rsidRDefault="0089027B" w:rsidP="0089027B">
      <w:pPr>
        <w:adjustRightInd w:val="0"/>
        <w:snapToGrid w:val="0"/>
        <w:jc w:val="center"/>
        <w:outlineLvl w:val="0"/>
        <w:rPr>
          <w:rFonts w:ascii="彩虹粗仿宋" w:eastAsia="彩虹粗仿宋" w:hAnsi="宋体" w:cs="Arial"/>
          <w:sz w:val="24"/>
          <w:szCs w:val="24"/>
        </w:rPr>
      </w:pPr>
    </w:p>
    <w:p w:rsidR="0089027B" w:rsidRPr="0089027B" w:rsidRDefault="0089027B" w:rsidP="0089027B">
      <w:pPr>
        <w:adjustRightInd w:val="0"/>
        <w:snapToGrid w:val="0"/>
        <w:jc w:val="center"/>
        <w:rPr>
          <w:rFonts w:ascii="彩虹粗仿宋" w:eastAsia="彩虹粗仿宋" w:hAnsi="宋体" w:cs="Arial"/>
          <w:bCs/>
          <w:sz w:val="24"/>
          <w:szCs w:val="24"/>
        </w:rPr>
      </w:pPr>
    </w:p>
    <w:p w:rsidR="0089027B" w:rsidRPr="0089027B" w:rsidRDefault="0089027B" w:rsidP="00493B5C">
      <w:pPr>
        <w:adjustRightInd w:val="0"/>
        <w:snapToGrid w:val="0"/>
        <w:rPr>
          <w:rFonts w:ascii="彩虹粗仿宋" w:eastAsia="彩虹粗仿宋" w:hAnsi="宋体" w:cs="Arial"/>
          <w:bCs/>
          <w:sz w:val="24"/>
          <w:szCs w:val="24"/>
        </w:rPr>
        <w:sectPr w:rsidR="0089027B" w:rsidRPr="0089027B">
          <w:footerReference w:type="even" r:id="rId9"/>
          <w:footerReference w:type="default" r:id="rId10"/>
          <w:pgSz w:w="11906" w:h="16838" w:code="9"/>
          <w:pgMar w:top="1418" w:right="1701" w:bottom="1418" w:left="1701" w:header="851" w:footer="992" w:gutter="0"/>
          <w:cols w:space="425"/>
          <w:docGrid w:type="lines" w:linePitch="312"/>
        </w:sectPr>
      </w:pPr>
    </w:p>
    <w:p w:rsidR="0089027B" w:rsidRPr="0089027B" w:rsidRDefault="0089027B" w:rsidP="0089027B">
      <w:pPr>
        <w:adjustRightInd w:val="0"/>
        <w:snapToGrid w:val="0"/>
        <w:rPr>
          <w:rFonts w:ascii="彩虹粗仿宋" w:eastAsia="彩虹粗仿宋" w:hAnsi="宋体" w:cs="Arial"/>
          <w:bCs/>
          <w:sz w:val="24"/>
          <w:szCs w:val="24"/>
        </w:rPr>
      </w:pPr>
    </w:p>
    <w:p w:rsidR="0089027B" w:rsidRPr="0089027B" w:rsidRDefault="0089027B" w:rsidP="0089027B">
      <w:pPr>
        <w:jc w:val="center"/>
        <w:rPr>
          <w:rFonts w:ascii="彩虹粗仿宋" w:eastAsia="彩虹粗仿宋" w:hAnsi="Times New Roman" w:cs="Times New Roman"/>
          <w:b/>
          <w:bCs/>
          <w:sz w:val="30"/>
          <w:szCs w:val="24"/>
        </w:rPr>
      </w:pPr>
      <w:r w:rsidRPr="0089027B">
        <w:rPr>
          <w:rFonts w:ascii="彩虹粗仿宋" w:eastAsia="彩虹粗仿宋" w:hAnsi="Times New Roman" w:cs="Times New Roman" w:hint="eastAsia"/>
          <w:b/>
          <w:bCs/>
          <w:sz w:val="30"/>
          <w:szCs w:val="24"/>
        </w:rPr>
        <w:t>目    录</w:t>
      </w:r>
    </w:p>
    <w:p w:rsidR="0089027B" w:rsidRPr="0089027B" w:rsidRDefault="0089027B"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r w:rsidRPr="0089027B">
        <w:rPr>
          <w:rFonts w:ascii="彩虹粗仿宋" w:eastAsia="彩虹粗仿宋" w:hAnsi="宋体" w:cs="Times New Roman" w:hint="eastAsia"/>
          <w:noProof/>
          <w:sz w:val="28"/>
          <w:szCs w:val="24"/>
        </w:rPr>
        <w:fldChar w:fldCharType="begin"/>
      </w:r>
      <w:r w:rsidRPr="0089027B">
        <w:rPr>
          <w:rFonts w:ascii="彩虹粗仿宋" w:eastAsia="彩虹粗仿宋" w:hAnsi="宋体" w:cs="Times New Roman" w:hint="eastAsia"/>
          <w:noProof/>
          <w:sz w:val="28"/>
          <w:szCs w:val="24"/>
        </w:rPr>
        <w:instrText xml:space="preserve"> TOC \o "1-2" \h \z </w:instrText>
      </w:r>
      <w:r w:rsidRPr="0089027B">
        <w:rPr>
          <w:rFonts w:ascii="彩虹粗仿宋" w:eastAsia="彩虹粗仿宋" w:hAnsi="宋体" w:cs="Times New Roman" w:hint="eastAsia"/>
          <w:noProof/>
          <w:sz w:val="28"/>
          <w:szCs w:val="24"/>
        </w:rPr>
        <w:fldChar w:fldCharType="separate"/>
      </w:r>
      <w:hyperlink w:anchor="_Toc124325885" w:history="1">
        <w:r w:rsidRPr="00947E07">
          <w:rPr>
            <w:rFonts w:ascii="彩虹粗仿宋" w:eastAsia="彩虹粗仿宋" w:hAnsi="宋体" w:cs="Times New Roman" w:hint="eastAsia"/>
            <w:noProof/>
            <w:sz w:val="28"/>
            <w:szCs w:val="24"/>
          </w:rPr>
          <w:t>一、基金托管协议当事人</w:t>
        </w:r>
        <w:r w:rsidRPr="0089027B">
          <w:rPr>
            <w:rFonts w:ascii="彩虹粗仿宋" w:eastAsia="彩虹粗仿宋" w:hAnsi="宋体" w:cs="Times New Roman" w:hint="eastAsia"/>
            <w:noProof/>
            <w:webHidden/>
            <w:sz w:val="28"/>
            <w:szCs w:val="24"/>
          </w:rPr>
          <w:tab/>
        </w:r>
        <w:r w:rsidRPr="0089027B">
          <w:rPr>
            <w:rFonts w:ascii="彩虹粗仿宋" w:eastAsia="彩虹粗仿宋" w:hAnsi="宋体" w:cs="Times New Roman" w:hint="eastAsia"/>
            <w:noProof/>
            <w:webHidden/>
            <w:sz w:val="28"/>
            <w:szCs w:val="24"/>
          </w:rPr>
          <w:fldChar w:fldCharType="begin"/>
        </w:r>
        <w:r w:rsidRPr="0089027B">
          <w:rPr>
            <w:rFonts w:ascii="彩虹粗仿宋" w:eastAsia="彩虹粗仿宋" w:hAnsi="宋体" w:cs="Times New Roman" w:hint="eastAsia"/>
            <w:noProof/>
            <w:webHidden/>
            <w:sz w:val="28"/>
            <w:szCs w:val="24"/>
          </w:rPr>
          <w:instrText xml:space="preserve"> PAGEREF _Toc124325885 \h </w:instrText>
        </w:r>
        <w:r w:rsidRPr="0089027B">
          <w:rPr>
            <w:rFonts w:ascii="彩虹粗仿宋" w:eastAsia="彩虹粗仿宋" w:hAnsi="宋体" w:cs="Times New Roman" w:hint="eastAsia"/>
            <w:noProof/>
            <w:webHidden/>
            <w:sz w:val="28"/>
            <w:szCs w:val="24"/>
          </w:rPr>
        </w:r>
        <w:r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w:t>
        </w:r>
        <w:r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86" w:history="1">
        <w:r w:rsidR="0089027B" w:rsidRPr="00947E07">
          <w:rPr>
            <w:rFonts w:ascii="彩虹粗仿宋" w:eastAsia="彩虹粗仿宋" w:hAnsi="宋体" w:cs="Times New Roman" w:hint="eastAsia"/>
            <w:noProof/>
            <w:sz w:val="28"/>
            <w:szCs w:val="24"/>
          </w:rPr>
          <w:t>二、基金托管协议的依据、目的和原则</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_Toc124325886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4</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87" w:history="1">
        <w:r w:rsidR="0089027B" w:rsidRPr="00947E07">
          <w:rPr>
            <w:rFonts w:ascii="彩虹粗仿宋" w:eastAsia="彩虹粗仿宋" w:hAnsi="宋体" w:cs="Times New Roman" w:hint="eastAsia"/>
            <w:noProof/>
            <w:sz w:val="28"/>
            <w:szCs w:val="24"/>
          </w:rPr>
          <w:t>三、基金托管人对基金管理人的业务监督和核查</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_Toc124325887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4</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88" w:history="1">
        <w:r w:rsidR="0089027B" w:rsidRPr="00947E07">
          <w:rPr>
            <w:rFonts w:ascii="彩虹粗仿宋" w:eastAsia="彩虹粗仿宋" w:hAnsi="宋体" w:cs="Times New Roman" w:hint="eastAsia"/>
            <w:noProof/>
            <w:sz w:val="28"/>
            <w:szCs w:val="24"/>
          </w:rPr>
          <w:t>四、基金管理人对基金托管人的业务核查</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_Toc124325888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11</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89" w:history="1">
        <w:r w:rsidR="0089027B" w:rsidRPr="00947E07">
          <w:rPr>
            <w:rFonts w:ascii="彩虹粗仿宋" w:eastAsia="彩虹粗仿宋" w:hAnsi="宋体" w:cs="Times New Roman" w:hint="eastAsia"/>
            <w:noProof/>
            <w:sz w:val="28"/>
            <w:szCs w:val="24"/>
          </w:rPr>
          <w:t>五、基金财产的保管</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_Toc124325889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12</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0" w:history="1">
        <w:r w:rsidR="0089027B" w:rsidRPr="00947E07">
          <w:rPr>
            <w:rFonts w:ascii="彩虹粗仿宋" w:eastAsia="彩虹粗仿宋" w:hAnsi="宋体" w:cs="Times New Roman" w:hint="eastAsia"/>
            <w:noProof/>
            <w:sz w:val="28"/>
            <w:szCs w:val="24"/>
          </w:rPr>
          <w:t>六、指令的发送、确认及执行</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_Toc124325890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14</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1" w:history="1">
        <w:r w:rsidR="0089027B" w:rsidRPr="00947E07">
          <w:rPr>
            <w:rFonts w:ascii="彩虹粗仿宋" w:eastAsia="彩虹粗仿宋" w:hAnsi="宋体" w:cs="Times New Roman" w:hint="eastAsia"/>
            <w:noProof/>
            <w:sz w:val="28"/>
            <w:szCs w:val="24"/>
          </w:rPr>
          <w:t>七、交易及清算交收安排</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_Toc124325891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17</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2" w:history="1">
        <w:r w:rsidR="0089027B" w:rsidRPr="00947E07">
          <w:rPr>
            <w:rFonts w:ascii="彩虹粗仿宋" w:eastAsia="彩虹粗仿宋" w:hAnsi="宋体" w:cs="Times New Roman" w:hint="eastAsia"/>
            <w:noProof/>
            <w:sz w:val="28"/>
            <w:szCs w:val="24"/>
          </w:rPr>
          <w:t>八、基金资产净值计算和会计核算</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_Toc124325892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21</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3" w:history="1">
        <w:r w:rsidR="0089027B" w:rsidRPr="00947E07">
          <w:rPr>
            <w:rFonts w:ascii="彩虹粗仿宋" w:eastAsia="彩虹粗仿宋" w:hAnsi="宋体" w:cs="Times New Roman" w:hint="eastAsia"/>
            <w:noProof/>
            <w:sz w:val="28"/>
            <w:szCs w:val="24"/>
          </w:rPr>
          <w:t>九、基金收益分配</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_Toc124325893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26</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4" w:history="1">
        <w:r w:rsidR="0089027B" w:rsidRPr="00947E07">
          <w:rPr>
            <w:rFonts w:ascii="彩虹粗仿宋" w:eastAsia="彩虹粗仿宋" w:hAnsi="宋体" w:cs="Times New Roman" w:hint="eastAsia"/>
            <w:noProof/>
            <w:sz w:val="28"/>
            <w:szCs w:val="24"/>
          </w:rPr>
          <w:t>十、基金信息披露</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_Toc124325894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26</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5" w:history="1">
        <w:r w:rsidR="0089027B" w:rsidRPr="00947E07">
          <w:rPr>
            <w:rFonts w:ascii="彩虹粗仿宋" w:eastAsia="彩虹粗仿宋" w:hAnsi="宋体" w:cs="Times New Roman" w:hint="eastAsia"/>
            <w:noProof/>
            <w:sz w:val="28"/>
            <w:szCs w:val="24"/>
          </w:rPr>
          <w:t>十一、基金费用</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_Toc124325895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28</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6" w:history="1">
        <w:r w:rsidR="0089027B" w:rsidRPr="00947E07">
          <w:rPr>
            <w:rFonts w:ascii="彩虹粗仿宋" w:eastAsia="彩虹粗仿宋" w:hAnsi="宋体" w:cs="Times New Roman" w:hint="eastAsia"/>
            <w:noProof/>
            <w:sz w:val="28"/>
            <w:szCs w:val="24"/>
          </w:rPr>
          <w:t>十二、基金份额持有人名册的保管</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_Toc124325896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29</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7" w:history="1">
        <w:r w:rsidR="0089027B" w:rsidRPr="00947E07">
          <w:rPr>
            <w:rFonts w:ascii="彩虹粗仿宋" w:eastAsia="彩虹粗仿宋" w:hAnsi="宋体" w:cs="Times New Roman" w:hint="eastAsia"/>
            <w:noProof/>
            <w:sz w:val="28"/>
            <w:szCs w:val="24"/>
          </w:rPr>
          <w:t>十三、基金有关文件档案的保存</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_Toc124325897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30</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8" w:history="1">
        <w:r w:rsidR="0089027B" w:rsidRPr="00947E07">
          <w:rPr>
            <w:rFonts w:ascii="彩虹粗仿宋" w:eastAsia="彩虹粗仿宋" w:hAnsi="宋体" w:cs="Times New Roman" w:hint="eastAsia"/>
            <w:noProof/>
            <w:sz w:val="28"/>
            <w:szCs w:val="24"/>
          </w:rPr>
          <w:t>十四、基金管理人和基金托管人的更换</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_Toc124325898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30</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899" w:history="1">
        <w:r w:rsidR="0089027B" w:rsidRPr="00947E07">
          <w:rPr>
            <w:rFonts w:ascii="彩虹粗仿宋" w:eastAsia="彩虹粗仿宋" w:hAnsi="宋体" w:cs="Times New Roman" w:hint="eastAsia"/>
            <w:noProof/>
            <w:sz w:val="28"/>
            <w:szCs w:val="24"/>
          </w:rPr>
          <w:t>十五、禁止行为</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_Toc124325899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32</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900" w:history="1">
        <w:r w:rsidR="0089027B" w:rsidRPr="00947E07">
          <w:rPr>
            <w:rFonts w:ascii="彩虹粗仿宋" w:eastAsia="彩虹粗仿宋" w:hAnsi="宋体" w:cs="Times New Roman" w:hint="eastAsia"/>
            <w:noProof/>
            <w:sz w:val="28"/>
            <w:szCs w:val="24"/>
          </w:rPr>
          <w:t>十六、托管协议的变更、终止与基金财产的清算</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_Toc124325900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33</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901" w:history="1">
        <w:r w:rsidR="0089027B" w:rsidRPr="00947E07">
          <w:rPr>
            <w:rFonts w:ascii="彩虹粗仿宋" w:eastAsia="彩虹粗仿宋" w:hAnsi="宋体" w:cs="Times New Roman" w:hint="eastAsia"/>
            <w:noProof/>
            <w:sz w:val="28"/>
            <w:szCs w:val="24"/>
          </w:rPr>
          <w:t>十七、违约责任</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_Toc124325901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34</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902" w:history="1">
        <w:r w:rsidR="0089027B" w:rsidRPr="00947E07">
          <w:rPr>
            <w:rFonts w:ascii="彩虹粗仿宋" w:eastAsia="彩虹粗仿宋" w:hAnsi="宋体" w:cs="Times New Roman" w:hint="eastAsia"/>
            <w:noProof/>
            <w:sz w:val="28"/>
            <w:szCs w:val="24"/>
          </w:rPr>
          <w:t>十八、争议解决方式</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_Toc124325902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35</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903" w:history="1">
        <w:r w:rsidR="0089027B" w:rsidRPr="00947E07">
          <w:rPr>
            <w:rFonts w:ascii="彩虹粗仿宋" w:eastAsia="彩虹粗仿宋" w:hAnsi="宋体" w:cs="Times New Roman" w:hint="eastAsia"/>
            <w:noProof/>
            <w:sz w:val="28"/>
            <w:szCs w:val="24"/>
          </w:rPr>
          <w:t>十九、托管协议的效力</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_Toc124325903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36</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904" w:history="1">
        <w:r w:rsidR="0089027B" w:rsidRPr="00947E07">
          <w:rPr>
            <w:rFonts w:ascii="彩虹粗仿宋" w:eastAsia="彩虹粗仿宋" w:hAnsi="宋体" w:cs="Times New Roman" w:hint="eastAsia"/>
            <w:noProof/>
            <w:sz w:val="28"/>
            <w:szCs w:val="24"/>
          </w:rPr>
          <w:t>二十、其他事项</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_Toc124325904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36</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493B5C" w:rsidP="009A2F93">
      <w:pPr>
        <w:tabs>
          <w:tab w:val="right" w:leader="dot" w:pos="8494"/>
        </w:tabs>
        <w:snapToGrid w:val="0"/>
        <w:spacing w:line="288" w:lineRule="auto"/>
        <w:ind w:leftChars="200" w:left="420"/>
        <w:rPr>
          <w:rFonts w:ascii="彩虹粗仿宋" w:eastAsia="彩虹粗仿宋" w:hAnsi="宋体" w:cs="Times New Roman"/>
          <w:noProof/>
          <w:sz w:val="28"/>
          <w:szCs w:val="24"/>
        </w:rPr>
      </w:pPr>
      <w:hyperlink w:anchor="_Toc124325905" w:history="1">
        <w:r w:rsidR="0089027B" w:rsidRPr="00947E07">
          <w:rPr>
            <w:rFonts w:ascii="彩虹粗仿宋" w:eastAsia="彩虹粗仿宋" w:hAnsi="宋体" w:cs="Times New Roman" w:hint="eastAsia"/>
            <w:noProof/>
            <w:sz w:val="28"/>
            <w:szCs w:val="24"/>
          </w:rPr>
          <w:t>二十一、托管协议的签订</w:t>
        </w:r>
        <w:r w:rsidR="0089027B" w:rsidRPr="0089027B">
          <w:rPr>
            <w:rFonts w:ascii="彩虹粗仿宋" w:eastAsia="彩虹粗仿宋" w:hAnsi="宋体" w:cs="Times New Roman" w:hint="eastAsia"/>
            <w:noProof/>
            <w:webHidden/>
            <w:sz w:val="28"/>
            <w:szCs w:val="24"/>
          </w:rPr>
          <w:tab/>
        </w:r>
        <w:r w:rsidR="0089027B" w:rsidRPr="0089027B">
          <w:rPr>
            <w:rFonts w:ascii="彩虹粗仿宋" w:eastAsia="彩虹粗仿宋" w:hAnsi="宋体" w:cs="Times New Roman" w:hint="eastAsia"/>
            <w:noProof/>
            <w:webHidden/>
            <w:sz w:val="28"/>
            <w:szCs w:val="24"/>
          </w:rPr>
          <w:fldChar w:fldCharType="begin"/>
        </w:r>
        <w:r w:rsidR="0089027B" w:rsidRPr="0089027B">
          <w:rPr>
            <w:rFonts w:ascii="彩虹粗仿宋" w:eastAsia="彩虹粗仿宋" w:hAnsi="宋体" w:cs="Times New Roman" w:hint="eastAsia"/>
            <w:noProof/>
            <w:webHidden/>
            <w:sz w:val="28"/>
            <w:szCs w:val="24"/>
          </w:rPr>
          <w:instrText xml:space="preserve"> PAGEREF _Toc124325905 \h </w:instrText>
        </w:r>
        <w:r w:rsidR="0089027B" w:rsidRPr="0089027B">
          <w:rPr>
            <w:rFonts w:ascii="彩虹粗仿宋" w:eastAsia="彩虹粗仿宋" w:hAnsi="宋体" w:cs="Times New Roman" w:hint="eastAsia"/>
            <w:noProof/>
            <w:webHidden/>
            <w:sz w:val="28"/>
            <w:szCs w:val="24"/>
          </w:rPr>
        </w:r>
        <w:r w:rsidR="0089027B" w:rsidRPr="0089027B">
          <w:rPr>
            <w:rFonts w:ascii="彩虹粗仿宋" w:eastAsia="彩虹粗仿宋" w:hAnsi="宋体" w:cs="Times New Roman" w:hint="eastAsia"/>
            <w:noProof/>
            <w:webHidden/>
            <w:sz w:val="28"/>
            <w:szCs w:val="24"/>
          </w:rPr>
          <w:fldChar w:fldCharType="separate"/>
        </w:r>
        <w:r w:rsidR="00867268">
          <w:rPr>
            <w:rFonts w:ascii="彩虹粗仿宋" w:eastAsia="彩虹粗仿宋" w:hAnsi="宋体" w:cs="Times New Roman"/>
            <w:noProof/>
            <w:webHidden/>
            <w:sz w:val="28"/>
            <w:szCs w:val="24"/>
          </w:rPr>
          <w:t>36</w:t>
        </w:r>
        <w:r w:rsidR="0089027B" w:rsidRPr="0089027B">
          <w:rPr>
            <w:rFonts w:ascii="彩虹粗仿宋" w:eastAsia="彩虹粗仿宋" w:hAnsi="宋体" w:cs="Times New Roman" w:hint="eastAsia"/>
            <w:noProof/>
            <w:webHidden/>
            <w:sz w:val="28"/>
            <w:szCs w:val="24"/>
          </w:rPr>
          <w:fldChar w:fldCharType="end"/>
        </w:r>
      </w:hyperlink>
    </w:p>
    <w:p w:rsidR="0089027B" w:rsidRPr="0089027B" w:rsidRDefault="0089027B" w:rsidP="009A2F93">
      <w:pPr>
        <w:snapToGrid w:val="0"/>
        <w:spacing w:line="288" w:lineRule="auto"/>
        <w:rPr>
          <w:rFonts w:ascii="彩虹粗仿宋" w:eastAsia="彩虹粗仿宋" w:hAnsi="Times New Roman" w:cs="Times New Roman"/>
          <w:sz w:val="24"/>
          <w:szCs w:val="24"/>
        </w:rPr>
      </w:pPr>
      <w:r w:rsidRPr="0089027B">
        <w:rPr>
          <w:rFonts w:ascii="彩虹粗仿宋" w:eastAsia="彩虹粗仿宋" w:hAnsi="宋体" w:cs="Times New Roman" w:hint="eastAsia"/>
          <w:noProof/>
          <w:sz w:val="28"/>
          <w:szCs w:val="24"/>
        </w:rPr>
        <w:fldChar w:fldCharType="end"/>
      </w:r>
    </w:p>
    <w:p w:rsidR="0089027B" w:rsidRPr="0089027B" w:rsidRDefault="0089027B" w:rsidP="0089027B">
      <w:pPr>
        <w:widowControl/>
        <w:adjustRightInd w:val="0"/>
        <w:snapToGrid w:val="0"/>
        <w:ind w:firstLineChars="200" w:firstLine="480"/>
        <w:rPr>
          <w:rFonts w:ascii="彩虹粗仿宋" w:eastAsia="彩虹粗仿宋" w:hAnsi="宋体" w:cs="Arial"/>
          <w:kern w:val="0"/>
          <w:sz w:val="24"/>
          <w:szCs w:val="24"/>
        </w:rPr>
      </w:pPr>
      <w:r w:rsidRPr="0089027B">
        <w:rPr>
          <w:rFonts w:ascii="彩虹粗仿宋" w:eastAsia="彩虹粗仿宋" w:hAnsi="宋体" w:cs="Arial" w:hint="eastAsia"/>
          <w:kern w:val="0"/>
          <w:sz w:val="24"/>
          <w:szCs w:val="24"/>
        </w:rPr>
        <w:lastRenderedPageBreak/>
        <w:t>鉴于景顺长城基金管理有限公司系一家依照中国法律合法成立并有效存续的有限责任公司，按照相关法律法规的规定具备担任基金管理人的资格和能力，拟募集发行景顺长城沪港深领先科技股票型证券投资基金；</w:t>
      </w:r>
    </w:p>
    <w:p w:rsidR="0089027B" w:rsidRPr="0089027B" w:rsidRDefault="0089027B" w:rsidP="0089027B">
      <w:pPr>
        <w:widowControl/>
        <w:adjustRightInd w:val="0"/>
        <w:snapToGrid w:val="0"/>
        <w:ind w:firstLineChars="200" w:firstLine="480"/>
        <w:rPr>
          <w:rFonts w:ascii="彩虹粗仿宋" w:eastAsia="彩虹粗仿宋" w:hAnsi="宋体" w:cs="Arial"/>
          <w:kern w:val="0"/>
          <w:sz w:val="24"/>
          <w:szCs w:val="24"/>
        </w:rPr>
      </w:pPr>
      <w:r w:rsidRPr="0089027B">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89027B" w:rsidRPr="0089027B" w:rsidRDefault="0089027B" w:rsidP="0089027B">
      <w:pPr>
        <w:widowControl/>
        <w:adjustRightInd w:val="0"/>
        <w:snapToGrid w:val="0"/>
        <w:ind w:firstLineChars="200" w:firstLine="480"/>
        <w:rPr>
          <w:rFonts w:ascii="彩虹粗仿宋" w:eastAsia="彩虹粗仿宋" w:hAnsi="宋体" w:cs="Arial"/>
          <w:kern w:val="0"/>
          <w:sz w:val="24"/>
          <w:szCs w:val="24"/>
        </w:rPr>
      </w:pPr>
      <w:r w:rsidRPr="0089027B">
        <w:rPr>
          <w:rFonts w:ascii="彩虹粗仿宋" w:eastAsia="彩虹粗仿宋" w:hAnsi="宋体" w:cs="Arial" w:hint="eastAsia"/>
          <w:kern w:val="0"/>
          <w:sz w:val="24"/>
          <w:szCs w:val="24"/>
        </w:rPr>
        <w:t>鉴于景顺长城基金管理有限公司拟担任景顺长城沪港深领先科技股票型证券投资基金的基金管理人，中国建设银行股份有限公司拟担任景顺长城沪港深领先科技股票型证券投资基金的基金托管人；</w:t>
      </w:r>
    </w:p>
    <w:p w:rsidR="0089027B" w:rsidRPr="0089027B" w:rsidRDefault="0089027B" w:rsidP="0089027B">
      <w:pPr>
        <w:widowControl/>
        <w:adjustRightInd w:val="0"/>
        <w:snapToGrid w:val="0"/>
        <w:ind w:firstLineChars="200" w:firstLine="480"/>
        <w:rPr>
          <w:rFonts w:ascii="彩虹粗仿宋" w:eastAsia="彩虹粗仿宋" w:hAnsi="宋体" w:cs="Arial"/>
          <w:kern w:val="0"/>
          <w:sz w:val="24"/>
          <w:szCs w:val="24"/>
        </w:rPr>
      </w:pPr>
      <w:r w:rsidRPr="0089027B">
        <w:rPr>
          <w:rFonts w:ascii="彩虹粗仿宋" w:eastAsia="彩虹粗仿宋" w:hAnsi="宋体" w:cs="Arial" w:hint="eastAsia"/>
          <w:kern w:val="0"/>
          <w:sz w:val="24"/>
          <w:szCs w:val="24"/>
        </w:rPr>
        <w:t>为明确景顺长城沪港深领先科技股票型证券投资基金的基金管理人和基金托管人之间的权利义务关系，特制订本托管协议；</w:t>
      </w:r>
    </w:p>
    <w:p w:rsidR="0089027B" w:rsidRPr="0089027B" w:rsidRDefault="0089027B" w:rsidP="0089027B">
      <w:pPr>
        <w:widowControl/>
        <w:adjustRightInd w:val="0"/>
        <w:snapToGrid w:val="0"/>
        <w:ind w:firstLineChars="200" w:firstLine="480"/>
        <w:rPr>
          <w:rFonts w:ascii="彩虹粗仿宋" w:eastAsia="彩虹粗仿宋" w:hAnsi="宋体" w:cs="Arial"/>
          <w:kern w:val="0"/>
          <w:sz w:val="24"/>
          <w:szCs w:val="24"/>
          <w:lang w:val="en-GB"/>
        </w:rPr>
      </w:pPr>
      <w:r w:rsidRPr="0089027B">
        <w:rPr>
          <w:rFonts w:ascii="彩虹粗仿宋" w:eastAsia="彩虹粗仿宋" w:hAnsi="宋体" w:cs="Arial" w:hint="eastAsia"/>
          <w:kern w:val="0"/>
          <w:sz w:val="24"/>
          <w:szCs w:val="24"/>
          <w:lang w:val="en-GB"/>
        </w:rPr>
        <w:t>除非另有约定，《景顺长城沪港深领先科技股票型证券投资基金基金合同》(以下简称“基金合同”)中定义的术语在用于本托管协议时应具有相同的含义；若有抵触应以《基金合同》为准，并依其</w:t>
      </w:r>
      <w:r w:rsidRPr="0089027B">
        <w:rPr>
          <w:rFonts w:ascii="彩虹粗仿宋" w:eastAsia="彩虹粗仿宋" w:hAnsi="宋体" w:cs="Arial" w:hint="eastAsia"/>
          <w:kern w:val="0"/>
          <w:sz w:val="24"/>
          <w:szCs w:val="24"/>
        </w:rPr>
        <w:t>条款</w:t>
      </w:r>
      <w:r w:rsidRPr="0089027B">
        <w:rPr>
          <w:rFonts w:ascii="彩虹粗仿宋" w:eastAsia="彩虹粗仿宋" w:hAnsi="宋体" w:cs="Arial" w:hint="eastAsia"/>
          <w:kern w:val="0"/>
          <w:sz w:val="24"/>
          <w:szCs w:val="24"/>
          <w:lang w:val="en-GB"/>
        </w:rPr>
        <w:t>解释。</w:t>
      </w:r>
    </w:p>
    <w:p w:rsidR="0089027B" w:rsidRPr="0089027B" w:rsidRDefault="0089027B" w:rsidP="0089027B">
      <w:pPr>
        <w:rPr>
          <w:rFonts w:ascii="彩虹粗仿宋" w:eastAsia="彩虹粗仿宋" w:hAnsi="Times New Roman" w:cs="Times New Roman"/>
          <w:sz w:val="24"/>
          <w:szCs w:val="24"/>
          <w:lang w:val="en-GB"/>
        </w:rPr>
      </w:pPr>
    </w:p>
    <w:p w:rsidR="0089027B" w:rsidRPr="00146DB8" w:rsidRDefault="0089027B" w:rsidP="00146DB8">
      <w:pPr>
        <w:pStyle w:val="2"/>
        <w:spacing w:line="415" w:lineRule="auto"/>
        <w:jc w:val="center"/>
      </w:pPr>
      <w:bookmarkStart w:id="0" w:name="_Toc124325885"/>
      <w:r w:rsidRPr="00146DB8">
        <w:rPr>
          <w:rFonts w:hint="eastAsia"/>
        </w:rPr>
        <w:t>一、基金托管协议当事人</w:t>
      </w:r>
      <w:bookmarkEnd w:id="0"/>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（一）基金管理人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名称：景顺长城基金管理有限公司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注册地址：深圳市中心四路</w:t>
      </w:r>
      <w:r w:rsidRPr="0089027B">
        <w:rPr>
          <w:rFonts w:ascii="彩虹粗仿宋" w:eastAsia="彩虹粗仿宋" w:hAnsi="宋体" w:cs="Arial"/>
          <w:sz w:val="24"/>
          <w:szCs w:val="24"/>
        </w:rPr>
        <w:t>1</w:t>
      </w:r>
      <w:r w:rsidRPr="0089027B">
        <w:rPr>
          <w:rFonts w:ascii="彩虹粗仿宋" w:eastAsia="彩虹粗仿宋" w:hAnsi="宋体" w:cs="Arial" w:hint="eastAsia"/>
          <w:sz w:val="24"/>
          <w:szCs w:val="24"/>
        </w:rPr>
        <w:t>号嘉里建设广场第</w:t>
      </w:r>
      <w:r w:rsidRPr="0089027B">
        <w:rPr>
          <w:rFonts w:ascii="彩虹粗仿宋" w:eastAsia="彩虹粗仿宋" w:hAnsi="宋体" w:cs="Arial"/>
          <w:sz w:val="24"/>
          <w:szCs w:val="24"/>
        </w:rPr>
        <w:t>1</w:t>
      </w:r>
      <w:r w:rsidRPr="0089027B">
        <w:rPr>
          <w:rFonts w:ascii="彩虹粗仿宋" w:eastAsia="彩虹粗仿宋" w:hAnsi="宋体" w:cs="Arial" w:hint="eastAsia"/>
          <w:sz w:val="24"/>
          <w:szCs w:val="24"/>
        </w:rPr>
        <w:t>座</w:t>
      </w:r>
      <w:r w:rsidRPr="0089027B">
        <w:rPr>
          <w:rFonts w:ascii="彩虹粗仿宋" w:eastAsia="彩虹粗仿宋" w:hAnsi="宋体" w:cs="Arial"/>
          <w:sz w:val="24"/>
          <w:szCs w:val="24"/>
        </w:rPr>
        <w:t>21</w:t>
      </w:r>
      <w:r w:rsidRPr="0089027B">
        <w:rPr>
          <w:rFonts w:ascii="彩虹粗仿宋" w:eastAsia="彩虹粗仿宋" w:hAnsi="宋体" w:cs="Arial" w:hint="eastAsia"/>
          <w:sz w:val="24"/>
          <w:szCs w:val="24"/>
        </w:rPr>
        <w:t>层</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办公地址：深圳市中心四路</w:t>
      </w:r>
      <w:r w:rsidRPr="0089027B">
        <w:rPr>
          <w:rFonts w:ascii="彩虹粗仿宋" w:eastAsia="彩虹粗仿宋" w:hAnsi="宋体" w:cs="Arial"/>
          <w:sz w:val="24"/>
          <w:szCs w:val="24"/>
        </w:rPr>
        <w:t>1</w:t>
      </w:r>
      <w:r w:rsidRPr="0089027B">
        <w:rPr>
          <w:rFonts w:ascii="彩虹粗仿宋" w:eastAsia="彩虹粗仿宋" w:hAnsi="宋体" w:cs="Arial" w:hint="eastAsia"/>
          <w:sz w:val="24"/>
          <w:szCs w:val="24"/>
        </w:rPr>
        <w:t>号嘉里建设广场第</w:t>
      </w:r>
      <w:r w:rsidRPr="0089027B">
        <w:rPr>
          <w:rFonts w:ascii="彩虹粗仿宋" w:eastAsia="彩虹粗仿宋" w:hAnsi="宋体" w:cs="Arial"/>
          <w:sz w:val="24"/>
          <w:szCs w:val="24"/>
        </w:rPr>
        <w:t>1</w:t>
      </w:r>
      <w:r w:rsidRPr="0089027B">
        <w:rPr>
          <w:rFonts w:ascii="彩虹粗仿宋" w:eastAsia="彩虹粗仿宋" w:hAnsi="宋体" w:cs="Arial" w:hint="eastAsia"/>
          <w:sz w:val="24"/>
          <w:szCs w:val="24"/>
        </w:rPr>
        <w:t>座</w:t>
      </w:r>
      <w:r w:rsidRPr="0089027B">
        <w:rPr>
          <w:rFonts w:ascii="彩虹粗仿宋" w:eastAsia="彩虹粗仿宋" w:hAnsi="宋体" w:cs="Arial"/>
          <w:sz w:val="24"/>
          <w:szCs w:val="24"/>
        </w:rPr>
        <w:t>21</w:t>
      </w:r>
      <w:r w:rsidRPr="0089027B">
        <w:rPr>
          <w:rFonts w:ascii="彩虹粗仿宋" w:eastAsia="彩虹粗仿宋" w:hAnsi="宋体" w:cs="Arial" w:hint="eastAsia"/>
          <w:sz w:val="24"/>
          <w:szCs w:val="24"/>
        </w:rPr>
        <w:t>层</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邮政编码：518048</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法定代表人：</w:t>
      </w:r>
      <w:r w:rsidR="004C39B9">
        <w:rPr>
          <w:rFonts w:ascii="彩虹粗仿宋" w:eastAsia="彩虹粗仿宋" w:hAnsi="宋体" w:cs="Arial" w:hint="eastAsia"/>
          <w:sz w:val="24"/>
          <w:szCs w:val="24"/>
        </w:rPr>
        <w:t>杨光裕</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成立日期：2003</w:t>
      </w:r>
      <w:r w:rsidRPr="00D00F37">
        <w:rPr>
          <w:rFonts w:ascii="彩虹粗仿宋" w:eastAsia="彩虹粗仿宋" w:hAnsi="宋体" w:cs="Arial" w:hint="eastAsia"/>
          <w:sz w:val="24"/>
          <w:szCs w:val="24"/>
        </w:rPr>
        <w:t>年6月12日</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批准设立机关及批准设立文号：中国证券监督管理委员会，中国证监会证监基字</w:t>
      </w:r>
      <w:r w:rsidRPr="00D00F37">
        <w:rPr>
          <w:rFonts w:ascii="彩虹粗仿宋" w:eastAsia="彩虹粗仿宋" w:hAnsi="宋体" w:cs="Arial" w:hint="eastAsia"/>
          <w:sz w:val="24"/>
          <w:szCs w:val="24"/>
        </w:rPr>
        <w:t>[2003]76</w:t>
      </w:r>
      <w:r w:rsidRPr="0089027B">
        <w:rPr>
          <w:rFonts w:ascii="彩虹粗仿宋" w:eastAsia="彩虹粗仿宋" w:hAnsi="宋体" w:cs="Arial" w:hint="eastAsia"/>
          <w:sz w:val="24"/>
          <w:szCs w:val="24"/>
        </w:rPr>
        <w:t>号</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组织形式：有限责任公司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注册资本：1.3亿</w:t>
      </w:r>
      <w:r w:rsidRPr="00D00F37">
        <w:rPr>
          <w:rFonts w:ascii="彩虹粗仿宋" w:eastAsia="彩虹粗仿宋" w:hAnsi="宋体" w:cs="Arial" w:hint="eastAsia"/>
          <w:sz w:val="24"/>
          <w:szCs w:val="24"/>
        </w:rPr>
        <w:t>元</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存续期间：持续经营</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经营范围：基金管理业务、发起设立基金及中国证券监督管理委员会批准的其他业务。</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（二）基金托管人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名称：中国建设银行股份有限公司(简称：中国建设银行)</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lastRenderedPageBreak/>
        <w:t>住所：北京市西城区金融大街25号</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办公地址：北京市西城区闹市口大街1号院1号楼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邮政编码：100033</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法定代表人：王洪章</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89027B">
          <w:rPr>
            <w:rFonts w:ascii="彩虹粗仿宋" w:eastAsia="彩虹粗仿宋" w:hAnsi="宋体" w:cs="Arial" w:hint="eastAsia"/>
            <w:sz w:val="24"/>
            <w:szCs w:val="24"/>
          </w:rPr>
          <w:t>2004年09月17日</w:t>
        </w:r>
      </w:smartTag>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基金托管业务批准文号：中国证监会证监基字[1998</w:t>
      </w:r>
      <w:bookmarkStart w:id="1" w:name="OLE_LINK3"/>
      <w:r w:rsidRPr="0089027B">
        <w:rPr>
          <w:rFonts w:ascii="彩虹粗仿宋" w:eastAsia="彩虹粗仿宋" w:hAnsi="宋体" w:cs="Arial" w:hint="eastAsia"/>
          <w:sz w:val="24"/>
          <w:szCs w:val="24"/>
        </w:rPr>
        <w:t>]</w:t>
      </w:r>
      <w:bookmarkEnd w:id="1"/>
      <w:r w:rsidRPr="0089027B">
        <w:rPr>
          <w:rFonts w:ascii="彩虹粗仿宋" w:eastAsia="彩虹粗仿宋" w:hAnsi="宋体" w:cs="Arial" w:hint="eastAsia"/>
          <w:sz w:val="24"/>
          <w:szCs w:val="24"/>
        </w:rPr>
        <w:t>12号</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组织形式：股份有限公司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注册资本：</w:t>
      </w:r>
      <w:r w:rsidRPr="0089027B">
        <w:rPr>
          <w:rFonts w:ascii="彩虹粗仿宋" w:eastAsia="彩虹粗仿宋" w:hAnsi="Times New Roman" w:cs="Times New Roman" w:hint="eastAsia"/>
          <w:sz w:val="24"/>
          <w:szCs w:val="24"/>
        </w:rPr>
        <w:t>贰仟伍佰亿壹仟零玖拾柒万柒仟肆佰捌拾陆元整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存续期间：持续经营</w:t>
      </w:r>
    </w:p>
    <w:p w:rsidR="0089027B" w:rsidRPr="0089027B" w:rsidRDefault="0089027B" w:rsidP="0089027B">
      <w:pPr>
        <w:tabs>
          <w:tab w:val="left" w:pos="540"/>
        </w:tabs>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9027B" w:rsidRPr="0089027B" w:rsidRDefault="0089027B" w:rsidP="0089027B">
      <w:pPr>
        <w:rPr>
          <w:rFonts w:ascii="彩虹粗仿宋" w:eastAsia="彩虹粗仿宋" w:hAnsi="Times New Roman" w:cs="Times New Roman"/>
          <w:sz w:val="24"/>
          <w:szCs w:val="24"/>
        </w:rPr>
      </w:pPr>
    </w:p>
    <w:p w:rsidR="0089027B" w:rsidRPr="0089027B" w:rsidRDefault="0089027B" w:rsidP="00146DB8">
      <w:pPr>
        <w:pStyle w:val="2"/>
        <w:spacing w:line="415" w:lineRule="auto"/>
        <w:jc w:val="center"/>
      </w:pPr>
      <w:bookmarkStart w:id="2" w:name="_Toc124325886"/>
      <w:r w:rsidRPr="0089027B">
        <w:rPr>
          <w:rFonts w:hint="eastAsia"/>
        </w:rPr>
        <w:t>二、基金托管协议的依据、目的和原则</w:t>
      </w:r>
      <w:bookmarkEnd w:id="2"/>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30"/>
        </w:rPr>
      </w:pPr>
      <w:r w:rsidRPr="0089027B">
        <w:rPr>
          <w:rFonts w:ascii="彩虹粗仿宋" w:eastAsia="彩虹粗仿宋" w:hAnsi="宋体" w:cs="Arial" w:hint="eastAsia"/>
          <w:sz w:val="24"/>
          <w:szCs w:val="24"/>
        </w:rPr>
        <w:t>（一）订立托管协议的依据</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本协议依据《中华人民共和国证券投资基金法》(以下简称“《基金法》”)等有关法律法规、《基金合同》及其他有关规定制订。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（二）订立托管协议的目的</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30"/>
        </w:rPr>
      </w:pPr>
      <w:r w:rsidRPr="0089027B">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（三）订立托管协议的原则</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89027B" w:rsidRPr="0089027B" w:rsidRDefault="0089027B" w:rsidP="0089027B">
      <w:pPr>
        <w:rPr>
          <w:rFonts w:ascii="彩虹粗仿宋" w:eastAsia="彩虹粗仿宋" w:hAnsi="Times New Roman" w:cs="Times New Roman"/>
          <w:sz w:val="24"/>
          <w:szCs w:val="24"/>
        </w:rPr>
      </w:pPr>
    </w:p>
    <w:p w:rsidR="0089027B" w:rsidRPr="0089027B" w:rsidRDefault="0089027B" w:rsidP="00CE2D71">
      <w:pPr>
        <w:pStyle w:val="2"/>
        <w:spacing w:line="415" w:lineRule="auto"/>
        <w:jc w:val="center"/>
        <w:rPr>
          <w:rFonts w:ascii="彩虹粗仿宋" w:eastAsia="彩虹粗仿宋"/>
          <w:b w:val="0"/>
          <w:sz w:val="30"/>
          <w:szCs w:val="24"/>
        </w:rPr>
      </w:pPr>
      <w:bookmarkStart w:id="3" w:name="_Toc124325887"/>
      <w:r w:rsidRPr="00CE2D71">
        <w:rPr>
          <w:rFonts w:hint="eastAsia"/>
        </w:rPr>
        <w:t>三、基金托管人对基金管理人的业务监督和核查</w:t>
      </w:r>
      <w:bookmarkEnd w:id="3"/>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基金的投资范围为具有良好流动性的金融工具，包括国内依法发行上市的股票（含中小板、创业板及其他经中国证监会核准上市的股票）、港股通标的股票、债券（包括国内依法发行上市和交易的国债、央行票据、金融债券、企业债券、公司债券、中期票据、短期融资券、超短期融资券、次级债券、政府支持机构债、政府支持债券、地方政府债、中小企业私募债券、可转换债券及其他经中国证监会允许投资的债券）、</w:t>
      </w:r>
      <w:r w:rsidR="007B6CAB" w:rsidRPr="0089027B">
        <w:rPr>
          <w:rFonts w:ascii="彩虹粗仿宋" w:eastAsia="彩虹粗仿宋" w:hAnsi="宋体" w:cs="Arial" w:hint="eastAsia"/>
          <w:sz w:val="24"/>
          <w:szCs w:val="24"/>
        </w:rPr>
        <w:t>资产支持证券、</w:t>
      </w:r>
      <w:r w:rsidRPr="0089027B">
        <w:rPr>
          <w:rFonts w:ascii="彩虹粗仿宋" w:eastAsia="彩虹粗仿宋" w:hAnsi="宋体" w:cs="Arial" w:hint="eastAsia"/>
          <w:sz w:val="24"/>
          <w:szCs w:val="24"/>
        </w:rPr>
        <w:t>债券回购、银行存款（包括协议存款、定期存款及其他银行存款）、货币市场工具、权证、股指期货以及经中国证监会允许基金投资的其他金融工具，但须符合中国证监会的相关规定。</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如法律法规或监管机构以后允许基金投资其他品种，基金管理人在履行适当程序后，可以将其纳入投资范围，并可依据届时有效的法律法规适时合理地调整投资范围。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基金的投资组合比例为：本基金股票投资占基金资产的比例范围为80%-95%</w:t>
      </w:r>
      <w:r w:rsidR="001B6E26" w:rsidRPr="001B6E26">
        <w:rPr>
          <w:rFonts w:ascii="彩虹粗仿宋" w:eastAsia="彩虹粗仿宋" w:hAnsi="宋体" w:cs="Arial" w:hint="eastAsia"/>
          <w:sz w:val="24"/>
          <w:szCs w:val="24"/>
        </w:rPr>
        <w:t>，其中投资于国内依法上市的股票比例不超过基金资产的95%，投资于港股通标的股票比例不超过基金资产的95%</w:t>
      </w:r>
      <w:r w:rsidRPr="0089027B">
        <w:rPr>
          <w:rFonts w:ascii="彩虹粗仿宋" w:eastAsia="彩虹粗仿宋" w:hAnsi="宋体" w:cs="Arial" w:hint="eastAsia"/>
          <w:sz w:val="24"/>
          <w:szCs w:val="24"/>
        </w:rPr>
        <w:t>；除股票外的其他资产占基金资产的比例范围为5%－20%，其中权证资产占基金资产净值的比例范围为0－3%。本基金每个交易日日终在扣除股指期货合约需缴纳的交易保证金后，应当保持不低于基金资产净值5%的现金或者到期日在一年以内的政府债券。本基金投资于领先科技主题的股票资产不低于非现金基金资产的80%。</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本基金参与股指期货交易，应符合法律法规规定和基金合同约定的投资限制并遵守相关期货交易所的业务规则。</w:t>
      </w:r>
    </w:p>
    <w:p w:rsidR="0089027B" w:rsidRPr="0089027B" w:rsidRDefault="0089027B" w:rsidP="008A1038">
      <w:pPr>
        <w:adjustRightInd w:val="0"/>
        <w:snapToGrid w:val="0"/>
        <w:spacing w:line="288" w:lineRule="auto"/>
        <w:ind w:firstLineChars="200" w:firstLine="480"/>
        <w:rPr>
          <w:rFonts w:ascii="彩虹粗仿宋" w:eastAsia="彩虹粗仿宋" w:hAnsi="Times New Roman" w:cs="Times New Roman"/>
          <w:sz w:val="24"/>
          <w:szCs w:val="24"/>
        </w:rPr>
      </w:pPr>
      <w:r w:rsidRPr="0089027B" w:rsidDel="0095439D">
        <w:rPr>
          <w:rFonts w:ascii="彩虹粗仿宋" w:eastAsia="彩虹粗仿宋" w:hAnsi="宋体" w:cs="Arial" w:hint="eastAsia"/>
          <w:sz w:val="24"/>
          <w:szCs w:val="24"/>
        </w:rPr>
        <w:t xml:space="preserve"> </w:t>
      </w:r>
      <w:r w:rsidRPr="0089027B">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89027B" w:rsidRPr="0089027B" w:rsidRDefault="00547E01" w:rsidP="008A1038">
      <w:pPr>
        <w:adjustRightInd w:val="0"/>
        <w:snapToGrid w:val="0"/>
        <w:spacing w:line="288" w:lineRule="auto"/>
        <w:ind w:firstLineChars="200" w:firstLine="480"/>
        <w:rPr>
          <w:rFonts w:ascii="彩虹粗仿宋" w:eastAsia="彩虹粗仿宋" w:hAnsi="Times New Roman" w:cs="Times New Roman"/>
          <w:i/>
          <w:sz w:val="24"/>
          <w:szCs w:val="24"/>
        </w:rPr>
      </w:pPr>
      <w:r w:rsidRPr="0089027B">
        <w:rPr>
          <w:rFonts w:ascii="彩虹粗仿宋" w:eastAsia="彩虹粗仿宋" w:hAnsi="Times New Roman" w:cs="Times New Roman" w:hint="eastAsia"/>
          <w:sz w:val="24"/>
          <w:szCs w:val="24"/>
        </w:rPr>
        <w:t>（</w:t>
      </w:r>
      <w:r>
        <w:rPr>
          <w:rFonts w:ascii="彩虹粗仿宋" w:eastAsia="彩虹粗仿宋" w:hAnsi="Times New Roman" w:cs="Times New Roman" w:hint="eastAsia"/>
          <w:sz w:val="24"/>
          <w:szCs w:val="24"/>
        </w:rPr>
        <w:t>1</w:t>
      </w:r>
      <w:r w:rsidRPr="0089027B">
        <w:rPr>
          <w:rFonts w:ascii="彩虹粗仿宋" w:eastAsia="彩虹粗仿宋" w:hAnsi="Times New Roman" w:cs="Times New Roman" w:hint="eastAsia"/>
          <w:sz w:val="24"/>
          <w:szCs w:val="24"/>
        </w:rPr>
        <w:t>）</w:t>
      </w:r>
      <w:r w:rsidR="0089027B" w:rsidRPr="0089027B">
        <w:rPr>
          <w:rFonts w:ascii="彩虹粗仿宋" w:eastAsia="彩虹粗仿宋" w:hAnsi="Times New Roman" w:cs="Times New Roman" w:hint="eastAsia"/>
          <w:sz w:val="24"/>
          <w:szCs w:val="24"/>
        </w:rPr>
        <w:t>本基金将基金资产的80％-95％投资于股票资产</w:t>
      </w:r>
      <w:r w:rsidR="00AC1F6C" w:rsidRPr="00AC1F6C">
        <w:rPr>
          <w:rFonts w:ascii="彩虹粗仿宋" w:eastAsia="彩虹粗仿宋" w:hAnsi="Times New Roman" w:cs="Times New Roman" w:hint="eastAsia"/>
          <w:sz w:val="24"/>
          <w:szCs w:val="24"/>
        </w:rPr>
        <w:t>（投资于国内依法上市的股票比例不超过基金资产的95%，投资于港股通标的股票比例不超过基金资产的95%）</w:t>
      </w:r>
      <w:r w:rsidR="0089027B" w:rsidRPr="0089027B">
        <w:rPr>
          <w:rFonts w:ascii="彩虹粗仿宋" w:eastAsia="彩虹粗仿宋" w:hAnsi="Times New Roman" w:cs="Times New Roman" w:hint="eastAsia"/>
          <w:sz w:val="24"/>
          <w:szCs w:val="24"/>
        </w:rPr>
        <w:t>，其中投资于领先科技主题的股票资产不低于非现金基金资产的80%；将基金资产的5％-20％投资于现金和债券等固定收益类品种，其中权证资产占基金资产净值的比例范围为0－3%；</w:t>
      </w:r>
      <w:r w:rsidR="0089027B" w:rsidRPr="0089027B" w:rsidDel="00095A7F">
        <w:rPr>
          <w:rFonts w:ascii="彩虹粗仿宋" w:eastAsia="彩虹粗仿宋" w:hAnsi="Times New Roman" w:cs="Times New Roman" w:hint="eastAsia"/>
          <w:sz w:val="24"/>
          <w:szCs w:val="24"/>
        </w:rPr>
        <w:t xml:space="preserve"> </w:t>
      </w:r>
    </w:p>
    <w:p w:rsidR="0089027B" w:rsidRPr="0089027B" w:rsidRDefault="0089027B" w:rsidP="008A1038">
      <w:pPr>
        <w:adjustRightInd w:val="0"/>
        <w:snapToGrid w:val="0"/>
        <w:spacing w:line="288" w:lineRule="auto"/>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（2）每个交易日日终在扣除股指期货合约需缴纳的交易保证金后，应当保持不低于基金资产净值5％的现金或者到期日在一年以内的政府债券；</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（3）本基金持有一家公司发行的证券，其市值（同一家公司在境内和香港同时上市的A+H股合计计算）不超过基金资产净值的10％；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（4）本基金管理人管理的且由基金托管人托管的全部基金持有一家公司发行的证券（同一家公司在境内和香港同时上市的A+H股合计计算），不超过该证券的10％；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（5）本基金持有的全部权证，其市值不得超过基金资产净值的3％；</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（6）本基金管理人管理的且由基金托管人托管的全部基金持有的同一权证，不得超过该权证的10％；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（7）本基金在任何交易日买入权证的总金额，不得超过上一交易日基金资产净值的0.5％；</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（8）本基金投资于同一原始权益人的各类资产支持证券的比例，不得超过基金资产净值的10％；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（9）本基金持有的全部资产支持证券，其市值不得超过基金资产净值的20％；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（10）本基金持有的同一(指同一信用级别)资产支持证券的比例，不得超过该资产支持证券规模的10％；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（11）本基金管理人管理的且由基金托管人托管的全部基金投资于同一原始权益人的各类资产支持证券，不得超过其各类资产支持证券合计规模的10％；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（12）本基金应投资于信用级别评级为BBB以上(含BBB)的资产支持证券。基金持有资产支持证券期间，如果其信用等级下降、不再符合投资标准，应在评级报告发布之日起3个月内予以全部卖出；</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（13）基金财产参与股票发行申购，本基金所申报的金额不超过本基金的总资产，本基金所申报的股票数量不超过拟发行股票公司本次发行股票的总量；</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（14）本基金进入全国银行间同业市场进行债券回购的资金余额不得超过基金资产净值的40%；本基金进入全国银行间同业市场进行债券回购最长期限为1年，债券回购到期后不得展期；</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（15）本基金参与股指期货交易依据下列标准建构组合： </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15.1 本基金在任何交易日日终，持有的买入股指期货合约价值，不得超过基金资产净值的10%； </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15.2 本基金在任何交易日日终，持有的买入期货合约价值与有价证券市值之和不得超过基金资产净值的95%，其中，有价证券指股票、债券（不含到期日在一年以内的政府债券）、权证、资产支持证券、买入返售金融资产（不含质押式回购）等； </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15.3 本基金在任何交易日日终，持有的卖出期货合约价值不得超过本基金持有的股票总市值的20%； </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15.4 本基金所持有的股票市值和买入、卖出股指期货合约价值，合计（轧差计算）应当符合基金合同关于股票投资比例的有关约定； </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15.5 本基金在任何交易日内交易（不包括平仓）的股指期货合约的成交金额不得超过上一交易日基金资产净值的20%；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（16）本基金持有单只中小企业私募债券的市值不得超过基金资产净值的10%； </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（17）本基金资产总值不得超过基金资产净值的140%；</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（18）本基金持有的所有流通受限证券，其公允价值不得超过本基金资产净值的10%；本基金持有的同一流通受限证券，其公允价值不得超过本基金资产净值的2%；</w:t>
      </w:r>
    </w:p>
    <w:p w:rsidR="0089027B" w:rsidRPr="0089027B" w:rsidRDefault="0089027B" w:rsidP="0089027B">
      <w:pPr>
        <w:adjustRightInd w:val="0"/>
        <w:snapToGrid w:val="0"/>
        <w:ind w:firstLineChars="200" w:firstLine="480"/>
        <w:rPr>
          <w:rFonts w:ascii="彩虹粗仿宋" w:eastAsia="彩虹粗仿宋" w:hAnsi="Times New Roman" w:cs="Times New Roman"/>
          <w:i/>
          <w:sz w:val="24"/>
          <w:szCs w:val="24"/>
        </w:rPr>
      </w:pPr>
      <w:r w:rsidRPr="0089027B">
        <w:rPr>
          <w:rFonts w:ascii="彩虹粗仿宋" w:eastAsia="彩虹粗仿宋" w:hAnsi="Times New Roman" w:cs="Times New Roman" w:hint="eastAsia"/>
          <w:sz w:val="24"/>
          <w:szCs w:val="24"/>
        </w:rPr>
        <w:t>（19）法律法规及中国证监会规定的其他投资限制。</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本基金在开始进行股指期货投资之前，应与基金托管人、期货公司三方一同就股指期货开户、清算、估值、交收等事宜另行签署《期货投资托管操作三方备忘录》。</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w:t>
      </w:r>
      <w:r w:rsidRPr="0089027B">
        <w:rPr>
          <w:rFonts w:ascii="彩虹粗仿宋" w:eastAsia="彩虹粗仿宋" w:hAnsi="Times New Roman" w:cs="Times New Roman"/>
          <w:sz w:val="24"/>
          <w:szCs w:val="24"/>
        </w:rPr>
        <w:t>基金管理人</w:t>
      </w:r>
      <w:r w:rsidRPr="0089027B">
        <w:rPr>
          <w:rFonts w:ascii="彩虹粗仿宋" w:eastAsia="彩虹粗仿宋" w:hAnsi="Times New Roman" w:cs="Times New Roman" w:hint="eastAsia"/>
          <w:sz w:val="24"/>
          <w:szCs w:val="24"/>
        </w:rPr>
        <w:t>在</w:t>
      </w:r>
      <w:r w:rsidRPr="0089027B">
        <w:rPr>
          <w:rFonts w:ascii="彩虹粗仿宋" w:eastAsia="彩虹粗仿宋" w:hAnsi="Times New Roman" w:cs="Times New Roman"/>
          <w:sz w:val="24"/>
          <w:szCs w:val="24"/>
        </w:rPr>
        <w:t>履行适当程序后，</w:t>
      </w:r>
      <w:r w:rsidRPr="0089027B">
        <w:rPr>
          <w:rFonts w:ascii="彩虹粗仿宋" w:eastAsia="彩虹粗仿宋" w:hAnsi="Times New Roman" w:cs="Times New Roman" w:hint="eastAsia"/>
          <w:sz w:val="24"/>
          <w:szCs w:val="24"/>
        </w:rPr>
        <w:t>则本基金投资不再受相关限制。</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（三）基金托管人</w:t>
      </w:r>
      <w:bookmarkStart w:id="4" w:name="OLE_LINK1"/>
      <w:r w:rsidRPr="0089027B">
        <w:rPr>
          <w:rFonts w:ascii="彩虹粗仿宋" w:eastAsia="彩虹粗仿宋" w:hAnsi="宋体" w:cs="Arial" w:hint="eastAsia"/>
          <w:sz w:val="24"/>
          <w:szCs w:val="24"/>
        </w:rPr>
        <w:t>根据有关法律法规的规定及《基金合同》的约定，</w:t>
      </w:r>
      <w:bookmarkEnd w:id="4"/>
      <w:r w:rsidRPr="0089027B">
        <w:rPr>
          <w:rFonts w:ascii="彩虹粗仿宋" w:eastAsia="彩虹粗仿宋" w:hAnsi="宋体" w:cs="Arial" w:hint="eastAsia"/>
          <w:sz w:val="24"/>
          <w:szCs w:val="24"/>
        </w:rPr>
        <w:t>对本托管协议第十五条第九款基金投资禁止行为通过事后监督方式进行监督。</w:t>
      </w:r>
    </w:p>
    <w:p w:rsidR="0089027B" w:rsidRPr="0089027B" w:rsidRDefault="0089027B" w:rsidP="0089027B">
      <w:pPr>
        <w:adjustRightInd w:val="0"/>
        <w:snapToGrid w:val="0"/>
        <w:ind w:firstLineChars="200" w:firstLine="480"/>
        <w:rPr>
          <w:rFonts w:ascii="彩虹粗仿宋" w:eastAsia="彩虹粗仿宋" w:hAnsi="宋体" w:cs="Arial"/>
          <w:bCs/>
          <w:sz w:val="24"/>
          <w:szCs w:val="24"/>
        </w:rPr>
      </w:pPr>
      <w:r w:rsidRPr="0089027B">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89027B">
        <w:rPr>
          <w:rFonts w:ascii="彩虹粗仿宋" w:eastAsia="彩虹粗仿宋" w:hAnsi="宋体" w:cs="Arial" w:hint="eastAsia"/>
          <w:bCs/>
          <w:sz w:val="24"/>
          <w:szCs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法律、行政法规或监管部门取消或调整上述限制，如适用于本基金，基金管理人在履行适当程序后，则本基金投资不受上述限制或按调整后的规定执行。</w:t>
      </w:r>
    </w:p>
    <w:p w:rsidR="0089027B" w:rsidRPr="0089027B" w:rsidRDefault="0089027B" w:rsidP="0089027B">
      <w:pPr>
        <w:adjustRightInd w:val="0"/>
        <w:snapToGrid w:val="0"/>
        <w:ind w:firstLineChars="200" w:firstLine="480"/>
        <w:rPr>
          <w:rFonts w:ascii="彩虹粗仿宋" w:eastAsia="彩虹粗仿宋" w:hAnsi="宋体" w:cs="Arial"/>
          <w:szCs w:val="24"/>
        </w:rPr>
      </w:pPr>
      <w:r w:rsidRPr="0089027B">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9027B" w:rsidRPr="0089027B" w:rsidRDefault="0089027B" w:rsidP="0089027B">
      <w:pPr>
        <w:adjustRightInd w:val="0"/>
        <w:snapToGrid w:val="0"/>
        <w:ind w:firstLineChars="200" w:firstLine="480"/>
        <w:rPr>
          <w:rFonts w:ascii="彩虹粗仿宋" w:eastAsia="彩虹粗仿宋" w:hAnsi="宋体" w:cs="Arial"/>
          <w:szCs w:val="24"/>
        </w:rPr>
      </w:pPr>
      <w:r w:rsidRPr="0089027B">
        <w:rPr>
          <w:rFonts w:ascii="彩虹粗仿宋" w:eastAsia="彩虹粗仿宋" w:hAnsi="宋体" w:cs="Arial" w:hint="eastAsia"/>
          <w:color w:val="000000"/>
          <w:sz w:val="24"/>
          <w:szCs w:val="24"/>
        </w:rPr>
        <w:t>基金管理人负责对交易对手的资信控制，按银行间债券市场的交易规则进行交易，并</w:t>
      </w:r>
      <w:r w:rsidRPr="0089027B">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9027B">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（五）基金托管人根据有关法律法规的规定及《基金合同》的约定，对基金管理人投资流通受限证券进行监督。</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89027B">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宋体" w:cs="Arial" w:hint="eastAsia"/>
          <w:sz w:val="24"/>
          <w:szCs w:val="24"/>
        </w:rPr>
        <w:t>1.本基金</w:t>
      </w:r>
      <w:r w:rsidRPr="0089027B">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rsidR="0089027B" w:rsidRPr="0089027B" w:rsidRDefault="0089027B" w:rsidP="0089027B">
      <w:pPr>
        <w:adjustRightInd w:val="0"/>
        <w:snapToGrid w:val="0"/>
        <w:ind w:firstLineChars="200" w:firstLine="480"/>
        <w:rPr>
          <w:rFonts w:ascii="彩虹粗仿宋" w:eastAsia="彩虹粗仿宋" w:hAnsi="Times New Roman" w:cs="Times New Roman"/>
          <w:sz w:val="24"/>
          <w:szCs w:val="24"/>
        </w:rPr>
      </w:pPr>
      <w:r w:rsidRPr="0089027B">
        <w:rPr>
          <w:rFonts w:ascii="彩虹粗仿宋" w:eastAsia="彩虹粗仿宋" w:hAnsi="宋体" w:cs="Arial" w:hint="eastAsia"/>
          <w:sz w:val="24"/>
          <w:szCs w:val="24"/>
        </w:rPr>
        <w:t>本基金</w:t>
      </w:r>
      <w:r w:rsidRPr="0089027B">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89027B" w:rsidRPr="00644672" w:rsidRDefault="0089027B" w:rsidP="00493B5C">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本基金</w:t>
      </w:r>
      <w:r w:rsidRPr="00644672">
        <w:rPr>
          <w:rFonts w:ascii="彩虹粗仿宋" w:eastAsia="彩虹粗仿宋" w:hAnsi="宋体" w:cs="Arial" w:hint="eastAsia"/>
          <w:sz w:val="24"/>
          <w:szCs w:val="24"/>
        </w:rPr>
        <w:t>投资流通受限证券，不得预付任何形式的保证金。</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w:t>
      </w:r>
      <w:r w:rsidRPr="00644672">
        <w:rPr>
          <w:rFonts w:ascii="彩虹粗仿宋" w:eastAsia="彩虹粗仿宋" w:hAnsi="宋体" w:cs="Arial"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9027B">
        <w:rPr>
          <w:rFonts w:ascii="彩虹粗仿宋" w:eastAsia="彩虹粗仿宋" w:hAnsi="宋体" w:cs="Arial" w:hint="eastAsia"/>
          <w:sz w:val="24"/>
          <w:szCs w:val="24"/>
        </w:rPr>
        <w:t>基金管理人应在首次投资流通受限证券前向基金托管人提供</w:t>
      </w:r>
      <w:r w:rsidRPr="00644672">
        <w:rPr>
          <w:rFonts w:ascii="彩虹粗仿宋" w:eastAsia="彩虹粗仿宋" w:hAnsi="宋体" w:cs="Arial" w:hint="eastAsia"/>
          <w:sz w:val="24"/>
          <w:szCs w:val="24"/>
        </w:rPr>
        <w:t>基金投资非公开发行股票相关流动性风险处置预案。</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w:t>
      </w:r>
      <w:r w:rsidRPr="00644672">
        <w:rPr>
          <w:rFonts w:ascii="彩虹粗仿宋" w:eastAsia="彩虹粗仿宋" w:hAnsi="宋体" w:cs="Arial" w:hint="eastAsia"/>
          <w:sz w:val="24"/>
          <w:szCs w:val="24"/>
        </w:rPr>
        <w:t>本基金投资非公开发行股票，基金管理人应至少于投资前一个工作日向基金托管人提交有关书面资料，并保证向基金托管人提供的有关资料真实、准确、完整。有关资料如有调整，基金管理人应及时提供调整后的资料。上述书面资料包括但不限于：</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（1）中国证监会批准发行非公开发行股票的批准文件。</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（2）非公开发行股票有关发行数量、发行价格、锁定期等发行资料。</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（3）非公开发行股票发行人与中国证券登记结算有限责任公司或中央国债登记结算有限责任公司签订的证券登记及服务协议。</w:t>
      </w:r>
    </w:p>
    <w:p w:rsidR="0089027B" w:rsidRPr="0089027B" w:rsidRDefault="0089027B" w:rsidP="00493B5C">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（4）基金拟认购的数量、价格、总成本、账面价值。</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w:t>
      </w:r>
      <w:r w:rsidRPr="00644672">
        <w:rPr>
          <w:rFonts w:ascii="彩虹粗仿宋" w:eastAsia="彩虹粗仿宋" w:hAnsi="宋体" w:cs="Arial"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w:t>
      </w:r>
      <w:r w:rsidRPr="00644672">
        <w:rPr>
          <w:rFonts w:ascii="彩虹粗仿宋" w:eastAsia="彩虹粗仿宋" w:hAnsi="宋体" w:cs="Arial" w:hint="eastAsia"/>
          <w:sz w:val="24"/>
          <w:szCs w:val="24"/>
        </w:rPr>
        <w:t>基金托管人根据有关规定有权对基金管理人进行以下事项监督：</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（1）本基金投资流通受限证券时的法律法规遵守情况。</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（2）在基金投资流通受限证券管理工作方面有关制度、流动性风险处置预案的建立与完善情况。</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（3）有关比例限制的执行情况。</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（4）信息披露情况。</w:t>
      </w:r>
    </w:p>
    <w:p w:rsidR="0089027B" w:rsidRPr="00644672" w:rsidRDefault="0089027B" w:rsidP="00493B5C">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6.</w:t>
      </w:r>
      <w:r w:rsidRPr="00644672">
        <w:rPr>
          <w:rFonts w:ascii="彩虹粗仿宋" w:eastAsia="彩虹粗仿宋" w:hAnsi="宋体" w:cs="Arial" w:hint="eastAsia"/>
          <w:sz w:val="24"/>
          <w:szCs w:val="24"/>
        </w:rPr>
        <w:t>相关法律法规对基金投资流通受限证券有新规定的，从其规定。</w:t>
      </w:r>
    </w:p>
    <w:p w:rsidR="0089027B" w:rsidRPr="00644672" w:rsidRDefault="0089027B">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rsidR="0089027B" w:rsidRPr="00644672" w:rsidRDefault="0089027B">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89027B" w:rsidRPr="00644672" w:rsidRDefault="0089027B">
      <w:pPr>
        <w:adjustRightInd w:val="0"/>
        <w:snapToGrid w:val="0"/>
        <w:ind w:firstLineChars="200" w:firstLine="480"/>
        <w:rPr>
          <w:rFonts w:ascii="彩虹粗仿宋" w:eastAsia="彩虹粗仿宋" w:hAnsi="宋体" w:cs="Arial"/>
          <w:sz w:val="24"/>
          <w:szCs w:val="24"/>
        </w:rPr>
      </w:pPr>
    </w:p>
    <w:p w:rsidR="0089027B" w:rsidRPr="0089027B" w:rsidRDefault="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9027B" w:rsidRPr="0089027B" w:rsidRDefault="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9027B" w:rsidRPr="0089027B" w:rsidRDefault="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9027B" w:rsidRPr="0089027B" w:rsidRDefault="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（十）若基金托管人发现基金管理人依据交易程序已经生效的指令违反法律、行政法规和其他有关规定，或者违反《基金合同》约定的，应当立即通知基金管理人，由此造成的损失由基金管理人承担。</w:t>
      </w:r>
    </w:p>
    <w:p w:rsidR="0089027B" w:rsidRPr="0089027B" w:rsidRDefault="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9027B" w:rsidRPr="0089027B" w:rsidRDefault="0089027B">
      <w:pPr>
        <w:rPr>
          <w:rFonts w:ascii="彩虹粗仿宋" w:eastAsia="彩虹粗仿宋" w:hAnsi="Times New Roman" w:cs="Times New Roman"/>
          <w:sz w:val="24"/>
          <w:szCs w:val="24"/>
        </w:rPr>
      </w:pPr>
    </w:p>
    <w:p w:rsidR="0089027B" w:rsidRPr="0089027B" w:rsidRDefault="0089027B" w:rsidP="00644672">
      <w:pPr>
        <w:pStyle w:val="2"/>
        <w:spacing w:line="240" w:lineRule="auto"/>
        <w:jc w:val="center"/>
        <w:rPr>
          <w:rFonts w:ascii="彩虹粗仿宋" w:eastAsia="彩虹粗仿宋"/>
          <w:b w:val="0"/>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CE2D71">
        <w:rPr>
          <w:rFonts w:hint="eastAsia"/>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9027B" w:rsidRPr="0089027B" w:rsidRDefault="0089027B" w:rsidP="00493B5C">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89027B" w:rsidRPr="0089027B" w:rsidRDefault="0089027B" w:rsidP="00493B5C">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9027B" w:rsidRPr="0089027B" w:rsidRDefault="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9027B" w:rsidRPr="0089027B" w:rsidRDefault="0089027B" w:rsidP="0089027B">
      <w:pPr>
        <w:rPr>
          <w:rFonts w:ascii="彩虹粗仿宋" w:eastAsia="彩虹粗仿宋" w:hAnsi="Times New Roman" w:cs="Times New Roman"/>
          <w:sz w:val="24"/>
          <w:szCs w:val="24"/>
        </w:rPr>
      </w:pPr>
    </w:p>
    <w:p w:rsidR="0089027B" w:rsidRPr="00CE2D71" w:rsidRDefault="0089027B" w:rsidP="00CE2D71">
      <w:pPr>
        <w:pStyle w:val="2"/>
        <w:spacing w:line="415" w:lineRule="auto"/>
        <w:jc w:val="cente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CE2D71">
        <w:rPr>
          <w:rFonts w:hint="eastAsia"/>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（一）基金财产保管的原则</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1.基金财产应独立于基金管理人、基金托管人的固有财产。</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2.基金托管人应安全保管基金财产。</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3.基金托管人按照规定开设基金财产的资金账户、证券账户等投资所需账户。</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4.基金托管人对所托管的不同基金财产分别设置账户，确保基金财产的完整与独立。</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5.基金托管人按照《基金合同》和本协议的约定保管基金财产，如有特殊情况双方可另行协商解决。基金</w:t>
      </w:r>
      <w:r w:rsidRPr="0089027B">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7.除依据法律法规和《基金合同》的规定外，基金托管人不得委托第三人托管基金财产。</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（二）基金募集期间及募集资金的验资</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3.若基金募集期限届满，未能达到《基金合同》生效的条件，由基金管理人按规定办理退款等事宜。</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（三）基金银行账户的开立和管理</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1.基金托管人应以基金的名义在其营业机构开立基金的银行账户，并根据基金管理人合法合规的指令办理资金收付。本基金的银行预留印鉴由基金托管人保管和使用。</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3.基金银行账户的开立和管理应符合银行业监督管理机构的有关规定。</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4.在符合法律法规规定的条件下，基金托管人可以通过基金托管人专用账户办理基金资产的支付。</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（四）基金证券账户和结算备付金账户的开立和管理</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1.基金托管人在中国证券登记结算有限责任公司上海分公司、深圳分公司为基金开立基金托管人与基金联名的证券账户。</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3.基金证券账户的开立和证券账户卡的保管由基金托管人负责，账户资产的管理和运用由基金管理人负责。</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（五）债券托管专户的开设和管理</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（六）其他账户的开立和管理</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2.法律法规等有关规定对相关账户的开立和管理另有规定的，从其规定办理。</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（七）基金财产投资的有关有价凭证等的保管</w:t>
      </w:r>
    </w:p>
    <w:p w:rsidR="0089027B" w:rsidRPr="0089027B" w:rsidRDefault="0089027B" w:rsidP="0089027B">
      <w:pPr>
        <w:adjustRightInd w:val="0"/>
        <w:snapToGrid w:val="0"/>
        <w:ind w:firstLineChars="200" w:firstLine="480"/>
        <w:rPr>
          <w:rFonts w:ascii="彩虹粗仿宋" w:eastAsia="彩虹粗仿宋" w:hAnsi="宋体" w:cs="Arial"/>
          <w:szCs w:val="24"/>
        </w:rPr>
      </w:pPr>
      <w:r w:rsidRPr="0089027B">
        <w:rPr>
          <w:rFonts w:ascii="彩虹粗仿宋" w:eastAsia="彩虹粗仿宋" w:hAnsi="宋体" w:cs="Arial" w:hint="eastAsia"/>
          <w:sz w:val="24"/>
          <w:szCs w:val="24"/>
        </w:rPr>
        <w:t>基金财产投资的有关实物证券、银行</w:t>
      </w:r>
      <w:r w:rsidRPr="0089027B">
        <w:rPr>
          <w:rFonts w:ascii="彩虹粗仿宋" w:eastAsia="彩虹粗仿宋" w:hAnsi="Times New Roman" w:cs="Times New Roman" w:hint="eastAsia"/>
          <w:sz w:val="24"/>
          <w:szCs w:val="24"/>
        </w:rPr>
        <w:t>存款开户证实书</w:t>
      </w:r>
      <w:r w:rsidRPr="0089027B">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（八）与基金财产有关的重大合同的保管</w:t>
      </w:r>
    </w:p>
    <w:p w:rsidR="0089027B" w:rsidRPr="0089027B" w:rsidRDefault="0089027B" w:rsidP="0089027B">
      <w:pPr>
        <w:adjustRightInd w:val="0"/>
        <w:snapToGrid w:val="0"/>
        <w:ind w:firstLineChars="200" w:firstLine="480"/>
        <w:rPr>
          <w:rFonts w:ascii="彩虹粗仿宋" w:eastAsia="彩虹粗仿宋" w:hAnsi="Times New Roman" w:cs="Times New Roman"/>
          <w:sz w:val="30"/>
          <w:szCs w:val="30"/>
        </w:rPr>
      </w:pPr>
      <w:r w:rsidRPr="0089027B">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信息披露协议及基金投资业务中产生的重大合同，基金管理人应保证基金管理人和基金托管人至少各持有一份正本的原件。基金管理人应在重大合同签署后及时以双方同意的方式将重大合同传真给基金托管人，并在三十个工作日内将正本送达基金托管人处。重大合同的保管期限为《基金合同》终止后15年。</w:t>
      </w:r>
    </w:p>
    <w:p w:rsidR="0089027B" w:rsidRPr="0089027B" w:rsidRDefault="0089027B" w:rsidP="0089027B">
      <w:pPr>
        <w:rPr>
          <w:rFonts w:ascii="彩虹粗仿宋" w:eastAsia="彩虹粗仿宋" w:hAnsi="Times New Roman" w:cs="Times New Roman"/>
          <w:sz w:val="24"/>
          <w:szCs w:val="24"/>
        </w:rPr>
      </w:pPr>
    </w:p>
    <w:p w:rsidR="0089027B" w:rsidRPr="00CE2D71" w:rsidRDefault="0089027B" w:rsidP="00CE2D71">
      <w:pPr>
        <w:pStyle w:val="2"/>
        <w:spacing w:line="415" w:lineRule="auto"/>
        <w:jc w:val="cente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CE2D71">
        <w:rPr>
          <w:rFonts w:hint="eastAsia"/>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（一）基金管理人对发送指令人员的书面授权</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1.基金管理人应指定专人向基金托管人发送指令。</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（二）指令的内容</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1.指令包括付款指令以及其他资金划拨指令等。</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（三）指令的发送、确认及执行的时间和程序</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1.指令的发送</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基金管理人发送指令应采用传真方式或双方协商一致的其他方式。</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指令发出后，基金管理人应及时以电话方式向基金托管人确认。</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基金管理人应在交易结束后将银行间同业市场债券交易成交单加盖预留印鉴后及时传真给基金托管人，并电话确认。如果银行间簿记系统已经生成的交易需要取消或终止，基金管理人要及时通知基金托管人。</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2.指令的确认</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3.指令的时间和执行</w:t>
      </w:r>
    </w:p>
    <w:p w:rsidR="0089027B" w:rsidRPr="0089027B" w:rsidRDefault="0089027B" w:rsidP="0089027B">
      <w:pPr>
        <w:adjustRightInd w:val="0"/>
        <w:snapToGrid w:val="0"/>
        <w:ind w:firstLine="480"/>
        <w:rPr>
          <w:rFonts w:ascii="彩虹粗仿宋" w:eastAsia="彩虹粗仿宋" w:hAnsi="宋体" w:cs="Arial"/>
          <w:kern w:val="0"/>
          <w:sz w:val="24"/>
          <w:szCs w:val="24"/>
          <w:shd w:val="pct15" w:color="auto" w:fill="FFFFFF"/>
          <w:lang w:val="x-none" w:eastAsia="x-none"/>
        </w:rPr>
      </w:pPr>
      <w:r w:rsidRPr="0089027B">
        <w:rPr>
          <w:rFonts w:ascii="彩虹粗仿宋" w:eastAsia="彩虹粗仿宋" w:hAnsi="宋体" w:cs="Arial" w:hint="eastAsia"/>
          <w:kern w:val="0"/>
          <w:sz w:val="24"/>
          <w:szCs w:val="30"/>
          <w:lang w:val="x-none" w:eastAsia="x-none"/>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9027B">
        <w:rPr>
          <w:rFonts w:ascii="彩虹粗仿宋" w:eastAsia="彩虹粗仿宋" w:hAnsi="宋体" w:cs="Arial" w:hint="eastAsia"/>
          <w:kern w:val="0"/>
          <w:sz w:val="24"/>
          <w:szCs w:val="24"/>
          <w:lang w:val="x-none" w:eastAsia="x-none"/>
        </w:rPr>
        <w:t>对于中国证券登记结算有限责任公司实行T+0非担保交收的业务，基金管理人应在交易日14：00</w:t>
      </w:r>
      <w:r w:rsidRPr="0089027B">
        <w:rPr>
          <w:rFonts w:ascii="彩虹粗仿宋" w:eastAsia="彩虹粗仿宋" w:hAnsi="宋体" w:cs="Arial" w:hint="eastAsia"/>
          <w:kern w:val="0"/>
          <w:sz w:val="24"/>
          <w:szCs w:val="30"/>
          <w:lang w:val="x-none" w:eastAsia="x-none"/>
        </w:rPr>
        <w:t>前</w:t>
      </w:r>
      <w:r w:rsidRPr="0089027B">
        <w:rPr>
          <w:rFonts w:ascii="彩虹粗仿宋" w:eastAsia="彩虹粗仿宋" w:hAnsi="宋体" w:cs="Arial" w:hint="eastAsia"/>
          <w:kern w:val="0"/>
          <w:sz w:val="24"/>
          <w:szCs w:val="24"/>
          <w:lang w:val="x-none" w:eastAsia="x-none"/>
        </w:rPr>
        <w:t>将划款指令发送至托管人。因基金管理人指令传输不及时，致使资金未能及时划入中登公司所造成的损失由基金管理人承担，包括赔偿在深圳市场引起其他托管客户交易失败、赔偿因占用</w:t>
      </w:r>
      <w:r w:rsidRPr="0089027B">
        <w:rPr>
          <w:rFonts w:ascii="彩虹粗仿宋" w:eastAsia="彩虹粗仿宋" w:hAnsi="宋体" w:cs="Arial" w:hint="eastAsia"/>
          <w:kern w:val="0"/>
          <w:sz w:val="24"/>
          <w:szCs w:val="30"/>
          <w:lang w:val="x-none" w:eastAsia="x-none"/>
        </w:rPr>
        <w:t>结算参与人</w:t>
      </w:r>
      <w:r w:rsidRPr="0089027B">
        <w:rPr>
          <w:rFonts w:ascii="彩虹粗仿宋" w:eastAsia="彩虹粗仿宋" w:hAnsi="宋体" w:cs="Arial" w:hint="eastAsia"/>
          <w:kern w:val="0"/>
          <w:sz w:val="24"/>
          <w:szCs w:val="24"/>
          <w:lang w:val="x-none" w:eastAsia="x-none"/>
        </w:rPr>
        <w:t>最低备付金带来的利息损失</w:t>
      </w:r>
      <w:r w:rsidRPr="0089027B">
        <w:rPr>
          <w:rFonts w:ascii="彩虹粗仿宋" w:eastAsia="彩虹粗仿宋" w:hAnsi="宋体" w:cs="Arial" w:hint="eastAsia"/>
          <w:kern w:val="0"/>
          <w:sz w:val="24"/>
          <w:szCs w:val="30"/>
          <w:lang w:val="x-none" w:eastAsia="x-none"/>
        </w:rPr>
        <w:t>。</w:t>
      </w:r>
      <w:r w:rsidRPr="0089027B">
        <w:rPr>
          <w:rFonts w:ascii="彩虹粗仿宋" w:eastAsia="彩虹粗仿宋" w:hAnsi="宋体" w:cs="Arial" w:hint="eastAsia"/>
          <w:kern w:val="0"/>
          <w:sz w:val="24"/>
          <w:szCs w:val="24"/>
          <w:lang w:val="x-none" w:eastAsia="x-none"/>
        </w:rPr>
        <w:t>基金管理人应确保基金托管人在执行指令时，基金资金账户有足够的资金余额，</w:t>
      </w:r>
      <w:r w:rsidRPr="0089027B">
        <w:rPr>
          <w:rFonts w:ascii="彩虹粗仿宋" w:eastAsia="彩虹粗仿宋" w:hAnsi="宋体" w:cs="Arial" w:hint="eastAsia"/>
          <w:kern w:val="0"/>
          <w:sz w:val="24"/>
          <w:szCs w:val="30"/>
          <w:lang w:val="x-none" w:eastAsia="x-none"/>
        </w:rPr>
        <w:t>在基金资金头寸充足的情况下，基金托管人对基金管理人符合法律法规、《基金合同》、本协议的指令不得拖延或拒绝执行。</w:t>
      </w:r>
    </w:p>
    <w:p w:rsidR="0089027B" w:rsidRPr="0089027B" w:rsidRDefault="0089027B" w:rsidP="0089027B">
      <w:pPr>
        <w:adjustRightInd w:val="0"/>
        <w:snapToGrid w:val="0"/>
        <w:ind w:firstLine="480"/>
        <w:rPr>
          <w:rFonts w:ascii="彩虹粗仿宋" w:eastAsia="彩虹粗仿宋" w:hAnsi="宋体" w:cs="Arial"/>
          <w:kern w:val="0"/>
          <w:sz w:val="24"/>
          <w:szCs w:val="30"/>
          <w:lang w:val="x-none" w:eastAsia="x-none"/>
        </w:rPr>
      </w:pPr>
      <w:r w:rsidRPr="0089027B">
        <w:rPr>
          <w:rFonts w:ascii="彩虹粗仿宋" w:eastAsia="彩虹粗仿宋" w:hAnsi="宋体" w:cs="Arial" w:hint="eastAsia"/>
          <w:kern w:val="0"/>
          <w:sz w:val="24"/>
          <w:szCs w:val="30"/>
          <w:lang w:val="x-none" w:eastAsia="x-none"/>
        </w:rPr>
        <w:t>（四）基金管理人发送错误指令的情形和处理程序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（五）基金托管人依照法律法规暂缓、拒绝执行指令的情形和处理程序</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（六）基金托管人未按照基金管理人指令执行的处理方法</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89027B">
        <w:rPr>
          <w:rFonts w:ascii="彩虹粗仿宋" w:eastAsia="彩虹粗仿宋" w:hAnsi="Times New Roman" w:cs="Times New Roman" w:hint="eastAsia"/>
          <w:sz w:val="24"/>
          <w:szCs w:val="24"/>
        </w:rPr>
        <w:t>赔偿由此造成的直接损失。</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（七）更换被授权人员的程序</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89027B">
        <w:rPr>
          <w:rFonts w:ascii="彩虹粗仿宋" w:eastAsia="彩虹粗仿宋" w:hAnsi="Times New Roman" w:cs="Times New Roman" w:hint="eastAsia"/>
          <w:sz w:val="24"/>
          <w:szCs w:val="24"/>
        </w:rPr>
        <w:t>。</w:t>
      </w:r>
      <w:r w:rsidRPr="0089027B">
        <w:rPr>
          <w:rFonts w:ascii="彩虹粗仿宋" w:eastAsia="彩虹粗仿宋" w:hAnsi="宋体" w:cs="Arial" w:hint="eastAsia"/>
          <w:sz w:val="24"/>
          <w:szCs w:val="24"/>
        </w:rPr>
        <w:t>基金托管人更换接受基金管理人指令的人员，应提前通过录音电话通知基金管理人。</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（八）其他事项</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CE2D71">
        <w:rPr>
          <w:rFonts w:hint="eastAsia"/>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（一）选择代理证券、期货买卖的证券、期货经营机构</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设计选择证券买卖的证券经营机构的标准和程序。基金管理人负责选择代理本基金证券买卖的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基金管理人负责选择代理本基金股指期货交易的期货经纪机构，并与其签订期货经纪合同。</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（二）基金投资证券后的清算交收安排</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1.清算与交割</w:t>
      </w:r>
    </w:p>
    <w:p w:rsidR="0089027B" w:rsidRPr="0089027B" w:rsidRDefault="0089027B" w:rsidP="0089027B">
      <w:pPr>
        <w:adjustRightInd w:val="0"/>
        <w:snapToGrid w:val="0"/>
        <w:ind w:firstLine="48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基金管理人与基金托管人应根据有关法律法规及相关业务规则，签订《托管</w:t>
      </w:r>
    </w:p>
    <w:p w:rsidR="0089027B" w:rsidRPr="0089027B" w:rsidRDefault="0089027B" w:rsidP="0089027B">
      <w:pPr>
        <w:adjustRightInd w:val="0"/>
        <w:snapToGrid w:val="0"/>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银行证券资金结算协议》，如投资港股通，还需签订《景顺长城沪港深领先科技股票型证券投资基金港股通结算补充协议》，用以具体明确基金管理人与基金托管人在证券交易资金结算业务中的责任。</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89027B" w:rsidRPr="0089027B" w:rsidRDefault="0089027B" w:rsidP="0089027B">
      <w:pPr>
        <w:adjustRightInd w:val="0"/>
        <w:snapToGrid w:val="0"/>
        <w:ind w:firstLine="480"/>
        <w:rPr>
          <w:rFonts w:ascii="彩虹粗仿宋" w:eastAsia="彩虹粗仿宋" w:hAnsi="宋体" w:cs="宋体"/>
          <w:color w:val="000000"/>
          <w:kern w:val="0"/>
          <w:sz w:val="24"/>
          <w:szCs w:val="24"/>
        </w:rPr>
      </w:pPr>
      <w:r w:rsidRPr="0089027B">
        <w:rPr>
          <w:rFonts w:ascii="彩虹粗仿宋" w:eastAsia="彩虹粗仿宋" w:hAnsi="宋体" w:cs="宋体" w:hint="eastAsia"/>
          <w:color w:val="000000"/>
          <w:kern w:val="0"/>
          <w:sz w:val="24"/>
          <w:szCs w:val="24"/>
        </w:rPr>
        <w:t>基金管理人应采取合理、必要措施，确保T日日终有足够的资金头寸完成 T+1日</w:t>
      </w:r>
      <w:r w:rsidRPr="0089027B">
        <w:rPr>
          <w:rFonts w:ascii="彩虹粗仿宋" w:eastAsia="彩虹粗仿宋" w:hAnsi="Times New Roman" w:cs="Times New Roman" w:hint="eastAsia"/>
          <w:sz w:val="24"/>
          <w:szCs w:val="24"/>
        </w:rPr>
        <w:t>中国证券登记结算有限责任公司的资金</w:t>
      </w:r>
      <w:r w:rsidRPr="0089027B">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实行场内T+0交收的资金清算按照基金托管人的相关规定流程执行。</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2.交易记录、资金和证券账目核对的时间和方式</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（1）交易记录的核对</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（2）资金账目的核对</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资金账目由基金管理人和基金托管人按日核实。</w:t>
      </w:r>
    </w:p>
    <w:p w:rsidR="0089027B" w:rsidRPr="0089027B" w:rsidRDefault="0089027B" w:rsidP="0089027B">
      <w:pPr>
        <w:adjustRightInd w:val="0"/>
        <w:snapToGrid w:val="0"/>
        <w:ind w:firstLine="480"/>
        <w:rPr>
          <w:rFonts w:ascii="彩虹粗仿宋" w:eastAsia="彩虹粗仿宋" w:hAnsi="宋体" w:cs="Arial"/>
          <w:sz w:val="24"/>
          <w:szCs w:val="24"/>
        </w:rPr>
      </w:pPr>
      <w:r w:rsidRPr="0089027B">
        <w:rPr>
          <w:rFonts w:ascii="彩虹粗仿宋" w:eastAsia="彩虹粗仿宋" w:hAnsi="宋体" w:cs="Arial" w:hint="eastAsia"/>
          <w:sz w:val="24"/>
          <w:szCs w:val="24"/>
        </w:rPr>
        <w:t>（3）证券账目的核对</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（三）基金申购和赎回业务处理的基本规定</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1.基金份额申购、赎回的确认、清算由基金管理人或其委托的登记机构负责。</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3.基金管理人应保证本基金（或本基金管理人委托）的登记机构每个工作日15:00前向基金托管人发送前一开放日上述有关数据，并保证相关数据的准确、完整。</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4.登记机构应通过与基金托管人建立的系统发送有关数据，如因各种原因，该系统无法正常发送，双方可协商解决处理方式。基金管理人向基金托管人发送的数据，双方各自按有关规定保存。</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6.关于清算专用账户的设立和管理</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为满足申购、赎回及分红资金汇划的需要，由基金管理人开立资金清算的专用账户，该账户由登记机构管理。</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8.赎回和分红资金划拨规定</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9.资金指令</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资金指令的格式、内容、发送、接收和确认方式等与投资指令相同。</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（四）申赎净额结算</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-4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（五）基金转换</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3.本基金开展基金转换业务应按相关法律法规规定及《基金合同》的约定进行公告。</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（六）基金现金分红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1.基金管理人确定分红方案通知基金托管人，双方核定后</w:t>
      </w:r>
      <w:r w:rsidRPr="00644672">
        <w:rPr>
          <w:rFonts w:ascii="彩虹粗仿宋" w:eastAsia="彩虹粗仿宋" w:hAnsi="宋体" w:cs="Arial" w:hint="eastAsia"/>
          <w:sz w:val="24"/>
          <w:szCs w:val="24"/>
        </w:rPr>
        <w:t>依照《信息披露办法》的有关规定在中国证监会指定媒介上公告并报中国证监会备案</w:t>
      </w:r>
      <w:r w:rsidRPr="0089027B">
        <w:rPr>
          <w:rFonts w:ascii="彩虹粗仿宋" w:eastAsia="彩虹粗仿宋" w:hAnsi="宋体" w:cs="Arial" w:hint="eastAsia"/>
          <w:sz w:val="24"/>
          <w:szCs w:val="24"/>
        </w:rPr>
        <w:t>。</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3.基金管理人在下达指令时，应给基金托管人留出必需的划款时间。</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（七）投资银行存款的特别约定</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1.本基金投资银行存款前，应与基金托管人签署《景顺长城沪港深领先科技股票型证券投资基金投资银行定期存款风险控制补充协议》。</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2.本基金投资银行存款，必须采用双方认可的方式办理。</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3.基金管理人投资银行存款或办理存款支取时，应提前书面通知基金托管人，以便基金托管人有足够的时间履行相应的业务操作程序。</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85" w:name="_Toc124325892"/>
      <w:r w:rsidRPr="0089027B">
        <w:rPr>
          <w:rFonts w:ascii="彩虹粗仿宋" w:eastAsia="彩虹粗仿宋" w:hint="eastAsia"/>
          <w:sz w:val="30"/>
        </w:rPr>
        <w:t xml:space="preserve"> </w:t>
      </w:r>
      <w:r w:rsidRPr="00CE2D71">
        <w:rPr>
          <w:rFonts w:hint="eastAsia"/>
        </w:rPr>
        <w:t>八、基金资产净值计算和会计核算</w:t>
      </w:r>
      <w:bookmarkEnd w:id="85"/>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（一）基金资产净值的计算、复核与完成的时间及程序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资产净值是指基金资产总值减去负债后的金额。基金份额净值是按照每个估值日闭市后，基金资产净值除以当日基金份额的余额数量计算，精确到0.001元，小数点后第四位四舍五入。国家另有规定的，从其规定。</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基金管理人每个估值日计算基金资产净值及基金份额净值，并按规定公告。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应每基金管理人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（二）基金资产估值方法和特殊情形的处理</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1.估值对象</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基金所拥有的股票、权证、债券、股指期货合约和银行存款本息、应收款项、其它投资等资产及负债。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2.估值原则</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3.估值方法</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1、证券交易所上市的有价证券的估值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（2）在交易所市场上市交易或挂牌转让的固定收益品种（另有规定的除外），选取第三方估值机构提供的相应品种当日的估值净价估值。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（3）对在交易所市场上市交易的可转换债券，按照每日收盘价作为估值全价。</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2、处于未上市期间的有价证券应区分如下情况处理：</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（1）送股、转增股、配股和公开增发的新股，按估值日在证券交易所挂牌的同一股票的估值方法估值；该日无交易的，以最近一日的市价（收盘价）估值；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（2）首次公开发行未上市的股票、债券和权证，采用估值技术确定公允价值，在估值技术难以可靠计量公允价值的情况下，按成本估值。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（4）首次公开发行有明确锁定期的股票，同一股票在交易所上市后，按交易所上市的同一股票的估值方法估值；非公开发行有明确锁定期的股票，按监管机构或行业协会有关规定确定公允价值。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4、存款的估值方法</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持有的银行定期存款或通知存款以本金列示，按协议或合同利率逐日确认利息收入。</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5、投资证券衍生品的估值方法</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（2）首次发行未上市的权证，采用估值技术确定公允价值，在估值技术难以可靠计量公允价值的情况下，按成本估值。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（4）国债期货合约，一般以估值当日结算价进行，估值当日无结算价的，且最近交易日后经济环境未发生重大变化的，采用最近交易日结算价估值。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6、本基金可以采用第三方估值机构按照上述公允价值确定原则提供的估值价格数据。</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7、如有确凿证据表明按上述方法进行估值不能客观反映其公允价值的，基金管理人可根据具体情况与基金托管人商定后，按最能反映公允价值的价格估值。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8、同一股票同时在两个或两个以上市场交易的，按股票所处的市场分别估值。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9、相关法律法规以及监管部门有强制规定的，从其规定。如有新增事项，按国家最新规定估值。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9027B" w:rsidRPr="00D00F37" w:rsidRDefault="0089027B" w:rsidP="0089027B">
      <w:pPr>
        <w:adjustRightInd w:val="0"/>
        <w:snapToGrid w:val="0"/>
        <w:ind w:firstLine="480"/>
        <w:rPr>
          <w:rFonts w:ascii="彩虹粗仿宋" w:eastAsia="彩虹粗仿宋" w:hAnsi="宋体" w:cs="Arial"/>
          <w:sz w:val="24"/>
          <w:szCs w:val="24"/>
        </w:rPr>
      </w:pPr>
      <w:r w:rsidRPr="00D00F37">
        <w:rPr>
          <w:rFonts w:ascii="彩虹粗仿宋" w:eastAsia="彩虹粗仿宋" w:hAnsi="宋体" w:cs="Arial" w:hint="eastAsia"/>
          <w:sz w:val="24"/>
          <w:szCs w:val="24"/>
        </w:rPr>
        <w:t>3.特殊情形的处理</w:t>
      </w:r>
    </w:p>
    <w:p w:rsidR="0089027B" w:rsidRPr="00D00F37" w:rsidRDefault="0089027B" w:rsidP="0089027B">
      <w:pPr>
        <w:adjustRightInd w:val="0"/>
        <w:snapToGrid w:val="0"/>
        <w:ind w:firstLineChars="200" w:firstLine="480"/>
        <w:rPr>
          <w:rFonts w:ascii="彩虹粗仿宋" w:eastAsia="彩虹粗仿宋" w:hAnsi="Times New Roman" w:cs="Times New Roman"/>
          <w:sz w:val="24"/>
          <w:szCs w:val="24"/>
        </w:rPr>
      </w:pPr>
      <w:r w:rsidRPr="00D00F37">
        <w:rPr>
          <w:rFonts w:ascii="彩虹粗仿宋" w:eastAsia="彩虹粗仿宋" w:hAnsi="宋体" w:cs="Arial" w:hint="eastAsia"/>
          <w:sz w:val="24"/>
          <w:szCs w:val="24"/>
        </w:rPr>
        <w:t>（1）基金管理人、基金托管人按估值方法的第7项进行估值时，所造成的误差不作为基金资产估值</w:t>
      </w:r>
      <w:r w:rsidRPr="00D00F37">
        <w:rPr>
          <w:rFonts w:ascii="彩虹粗仿宋" w:eastAsia="彩虹粗仿宋" w:hAnsi="Times New Roman" w:cs="Times New Roman" w:hint="eastAsia"/>
          <w:sz w:val="24"/>
          <w:szCs w:val="24"/>
        </w:rPr>
        <w:t>错误处理。</w:t>
      </w:r>
    </w:p>
    <w:p w:rsidR="0089027B" w:rsidRPr="00D00F37" w:rsidRDefault="0089027B" w:rsidP="0089027B">
      <w:pPr>
        <w:adjustRightInd w:val="0"/>
        <w:snapToGrid w:val="0"/>
        <w:ind w:firstLineChars="200" w:firstLine="480"/>
        <w:rPr>
          <w:rFonts w:ascii="彩虹粗仿宋" w:eastAsia="彩虹粗仿宋" w:hAnsi="Times New Roman" w:cs="Times New Roman"/>
          <w:sz w:val="24"/>
          <w:szCs w:val="24"/>
        </w:rPr>
      </w:pPr>
      <w:r w:rsidRPr="00D00F37">
        <w:rPr>
          <w:rFonts w:ascii="彩虹粗仿宋" w:eastAsia="彩虹粗仿宋" w:hAnsi="Times New Roman" w:cs="Times New Roman" w:hint="eastAsia"/>
          <w:sz w:val="24"/>
          <w:szCs w:val="24"/>
        </w:rPr>
        <w:t>（2）由于不可抗力原因，或由于证券、期货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89027B" w:rsidRPr="00D00F37" w:rsidRDefault="0089027B" w:rsidP="0089027B">
      <w:pPr>
        <w:adjustRightInd w:val="0"/>
        <w:snapToGrid w:val="0"/>
        <w:ind w:firstLineChars="200" w:firstLine="480"/>
        <w:rPr>
          <w:rFonts w:ascii="彩虹粗仿宋" w:eastAsia="彩虹粗仿宋" w:hAnsi="Times New Roman" w:cs="Times New Roman"/>
          <w:sz w:val="24"/>
          <w:szCs w:val="24"/>
        </w:rPr>
      </w:pPr>
      <w:r w:rsidRPr="00D00F37">
        <w:rPr>
          <w:rFonts w:ascii="彩虹粗仿宋" w:eastAsia="彩虹粗仿宋" w:hAnsi="Times New Roman" w:cs="Times New Roman" w:hint="eastAsia"/>
          <w:sz w:val="24"/>
          <w:szCs w:val="24"/>
        </w:rPr>
        <w:t>（三）基金份额净值错误的处理方式</w:t>
      </w:r>
    </w:p>
    <w:p w:rsidR="0089027B" w:rsidRPr="00D00F37" w:rsidRDefault="0089027B" w:rsidP="0089027B">
      <w:pPr>
        <w:adjustRightInd w:val="0"/>
        <w:snapToGrid w:val="0"/>
        <w:ind w:firstLineChars="200" w:firstLine="480"/>
        <w:rPr>
          <w:rFonts w:ascii="彩虹粗仿宋" w:eastAsia="彩虹粗仿宋" w:hAnsi="Times New Roman" w:cs="Times New Roman"/>
          <w:sz w:val="24"/>
          <w:szCs w:val="24"/>
        </w:rPr>
      </w:pPr>
      <w:r w:rsidRPr="00D00F37">
        <w:rPr>
          <w:rFonts w:ascii="彩虹粗仿宋" w:eastAsia="彩虹粗仿宋" w:hAnsi="Times New Roman" w:cs="Times New Roman" w:hint="eastAsia"/>
          <w:sz w:val="24"/>
          <w:szCs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资产净值的0.25%时，基金管理人应当通报基金托管人并报中国证监会备案</w:t>
      </w:r>
      <w:r w:rsidRPr="0089027B">
        <w:rPr>
          <w:rFonts w:ascii="彩虹粗仿宋" w:eastAsia="彩虹粗仿宋" w:hAnsi="Times New Roman" w:cs="Arial" w:hint="eastAsia"/>
          <w:sz w:val="24"/>
          <w:szCs w:val="24"/>
        </w:rPr>
        <w:t>；错误偏差达到基金份额净值的</w:t>
      </w:r>
      <w:r w:rsidRPr="0089027B">
        <w:rPr>
          <w:rFonts w:ascii="彩虹粗仿宋" w:eastAsia="彩虹粗仿宋" w:hAnsi="宋体" w:cs="Times New Roman" w:hint="eastAsia"/>
          <w:sz w:val="24"/>
          <w:szCs w:val="24"/>
        </w:rPr>
        <w:t>0.5%时，基金管理人应当公告</w:t>
      </w:r>
      <w:r w:rsidRPr="00D00F37">
        <w:rPr>
          <w:rFonts w:ascii="彩虹粗仿宋" w:eastAsia="彩虹粗仿宋" w:hAnsi="Times New Roman" w:cs="Times New Roman" w:hint="eastAsia"/>
          <w:sz w:val="24"/>
          <w:szCs w:val="24"/>
        </w:rPr>
        <w:t>；当发生净值计算错误时，由基金管理人负责处理，由此给基金份额持有人和基金造成直接损失的，应由基金管理人先行赔付，基金管理人按差错情形，有权向其他当事人追偿。</w:t>
      </w:r>
    </w:p>
    <w:p w:rsidR="0089027B" w:rsidRPr="00D00F37" w:rsidRDefault="0089027B" w:rsidP="0089027B">
      <w:pPr>
        <w:adjustRightInd w:val="0"/>
        <w:snapToGrid w:val="0"/>
        <w:ind w:firstLineChars="200" w:firstLine="480"/>
        <w:rPr>
          <w:rFonts w:ascii="彩虹粗仿宋" w:eastAsia="彩虹粗仿宋" w:hAnsi="Times New Roman" w:cs="Times New Roman"/>
          <w:sz w:val="24"/>
          <w:szCs w:val="24"/>
        </w:rPr>
      </w:pPr>
      <w:r w:rsidRPr="00D00F37">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D00F37">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9027B">
        <w:rPr>
          <w:rFonts w:ascii="彩虹粗仿宋" w:eastAsia="彩虹粗仿宋" w:hAnsi="宋体" w:cs="Arial" w:hint="eastAsia"/>
          <w:sz w:val="24"/>
          <w:szCs w:val="24"/>
        </w:rPr>
        <w:t>损失，由基金管理人负责赔付。</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w:t>
      </w:r>
      <w:r w:rsidRPr="0089027B">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w:t>
      </w:r>
      <w:r w:rsidRPr="0089027B">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4.基金管理人和基金托管人由于各自技术系统设置而产生的净值计算尾差，以基金管理人计算结果为准。</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（四）暂停估值与公告基金份额净值的情形</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1.基金投资所涉及的证券、期货交易市场遇法定节假日或因其他原因暂停营业时；</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2.因不可抗力致使基金管理人、基金托管人无法准确评估基金资产价值时；</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3.中国证监会和《基金合同》认定的其他情形。</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（五）基金会计制度</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按国家有关部门规定的会计制度执行。</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（六）基金账册的建立</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（七）基金财务报表与报告的编制和复核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1.财务报表的编制</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基金财务报表由基金管理人编制，基金托管人复核。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2.报表复核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3.财务报表的编制与复核时间安排</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(1)报表的编制</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(2)报表的复核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基金管理人应留足充分的时间，便于基金托管人复核相关报表及报告。</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86" w:name="_Toc124325893"/>
      <w:r w:rsidRPr="00CE2D71">
        <w:rPr>
          <w:rFonts w:hint="eastAsia"/>
        </w:rPr>
        <w:t>九、基金收益分配</w:t>
      </w:r>
      <w:bookmarkEnd w:id="86"/>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基金收益分配是指按规定将基金的可分配收益按基金份额进行比例分配。</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（一）基金收益分配的原则</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基金收益分配应遵循下列原则：</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1.每一基金份额享有同等分配权；</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2.在符合有关基金分红条件的前提下进行收益分配；</w:t>
      </w:r>
      <w:r w:rsidRPr="0089027B" w:rsidDel="001D79FA">
        <w:rPr>
          <w:rFonts w:ascii="彩虹粗仿宋" w:eastAsia="彩虹粗仿宋" w:hAnsi="宋体" w:cs="Arial" w:hint="eastAsia"/>
          <w:sz w:val="24"/>
          <w:szCs w:val="24"/>
        </w:rPr>
        <w:t xml:space="preserve"> </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3.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4.基金收益分配后基金份额净值不能低于面值；即基金收益分配基准日的基金份额净值减去每单位基金份额收益分配金额后不能低于面值；</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5.法律法规或监管机构另有规定的，从其规定。</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（二）基金收益分配的时间和程序</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本基金收益分配方案由基金管理人拟订，并由基金托管人复核，依照《信息披露办法》的有关规定在指定媒介公告并报中国证监会备案。</w:t>
      </w:r>
      <w:r w:rsidRPr="0089027B">
        <w:rPr>
          <w:rFonts w:ascii="彩虹粗仿宋" w:eastAsia="彩虹粗仿宋" w:hAnsi="Times New Roman" w:cs="Times New Roman" w:hint="eastAsia"/>
          <w:sz w:val="24"/>
          <w:szCs w:val="24"/>
        </w:rPr>
        <w:t>基金红利发放日距离收益分配基准日（即可供分配利润计算截止日）的时间不得超过15个工作日。</w:t>
      </w:r>
      <w:r w:rsidRPr="0089027B">
        <w:rPr>
          <w:rFonts w:ascii="彩虹粗仿宋" w:eastAsia="彩虹粗仿宋"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87" w:name="_Toc124325894"/>
      <w:r w:rsidRPr="00CE2D71">
        <w:rPr>
          <w:rFonts w:hint="eastAsia"/>
        </w:rPr>
        <w:t>十、基金信息披露</w:t>
      </w:r>
      <w:bookmarkEnd w:id="87"/>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（一）保密义务</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1.非因基金管理人和基金托管人的原因导致保密信息被披露、泄露或公开；</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（二）信息披露的内容</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（三）基金托管人和基金管理人在信息披露中的职责和信息披露程序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1.职责</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对于不需要基金托管人（或基金管理人）复核的信息，基金管理人（或基金托管人）在公告前应告知基金托管人。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基金管理人和基金托管人应积极配合、互相监督，保证其履行按照法定方式和限时披露的义务。</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当出现下述情况时，基金管理人和基金托管人可暂停或延迟披露基金相关信息：</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(1)不可抗力；</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(2)基金投资所涉及的证券、期货交易市场遇法定节假日或因其他原因暂停营业时；</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(3)法律法规、《基金合同》或中国证监会规定的情况。</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3.信息文本的存放</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89027B" w:rsidRPr="0089027B" w:rsidRDefault="0089027B" w:rsidP="0089027B">
      <w:pPr>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88" w:name="_Toc124325895"/>
      <w:r w:rsidRPr="00CE2D71">
        <w:rPr>
          <w:rFonts w:hint="eastAsia"/>
        </w:rPr>
        <w:t>十一、基金费用</w:t>
      </w:r>
      <w:bookmarkEnd w:id="88"/>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（一）基金管理费的计提比例和计提方法</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本基金的管理费按前一日基金资产净值的1.50%年费率计提。管理费的计算方法如下：</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H＝E×年管理费率1.50%÷当年天数</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H为每日应计提的基金管理费</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E为前一日的基金资产净值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（二）基金托管费的计提比例和计提方法</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本基金的托管费按前一日基金资产净值的0.25%年费率计提。托管费的计算方法如下：</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H＝E×年托管费率0.25%÷当年天数</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H为每日应计提的基金托管费</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E为前一日的基金资产净值</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（三）证券、期货账户开户费用、证券、期货交易结算费用、</w:t>
      </w:r>
      <w:r w:rsidRPr="0089027B">
        <w:rPr>
          <w:rFonts w:ascii="彩虹粗仿宋" w:eastAsia="彩虹粗仿宋" w:hAnsi="宋体" w:cs="Arial" w:hint="eastAsia"/>
          <w:i/>
          <w:sz w:val="24"/>
          <w:szCs w:val="24"/>
        </w:rPr>
        <w:t>因投资港股通标的股票而产生的各项合理费用、</w:t>
      </w:r>
      <w:r w:rsidRPr="0089027B">
        <w:rPr>
          <w:rFonts w:ascii="彩虹粗仿宋" w:eastAsia="彩虹粗仿宋" w:hAnsi="宋体" w:cs="Arial" w:hint="eastAsia"/>
          <w:sz w:val="24"/>
          <w:szCs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（四）不列入基金费用的项目</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（五）基金管理费和基金托管费的调整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基金管理人和基金托管人可协商酌情降低基金管理费和基金托管费，此项调整不需要基金份额持有人大会决议通过。基金管理人必须最迟于新的费率实施日2日前在指定媒体上刊登公告。</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（六）基金管理费和基金托管费的复核程序、支付方式和时间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1.复核程序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2.支付方式和时间</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费、基金托管费每日计提，逐日累计至每月月末，按月支付。由基金托管人根据与基金管理人核对一致的财务数据，自动在次月初3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（七）违规处理方式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89" w:name="_Toc124325896"/>
      <w:r w:rsidRPr="00CE2D71">
        <w:rPr>
          <w:rFonts w:hint="eastAsia"/>
        </w:rPr>
        <w:t>十二、基金份额持有人名册的保管</w:t>
      </w:r>
      <w:bookmarkEnd w:id="89"/>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20年。如不能妥善保管，则按相关法规承担责任。</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89027B">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90" w:name="_Toc124325897"/>
      <w:r w:rsidRPr="00CE2D71">
        <w:rPr>
          <w:rFonts w:hint="eastAsia"/>
        </w:rPr>
        <w:t>十三、基金有关文件档案的保存</w:t>
      </w:r>
      <w:bookmarkEnd w:id="90"/>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（一）档案保存</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（二）合同档案的建立</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1.基金管理人签署重大合同文本后，应及时将合同文本正本送达基金托管人处。</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2.基金管理人应及时将与本基金账务处理、资金划拨等有关的合同、协议传真基金托管人。</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（三）变更与协助</w:t>
      </w:r>
    </w:p>
    <w:p w:rsidR="0089027B" w:rsidRPr="0089027B" w:rsidRDefault="0089027B" w:rsidP="0089027B">
      <w:pPr>
        <w:adjustRightInd w:val="0"/>
        <w:snapToGrid w:val="0"/>
        <w:ind w:firstLineChars="200" w:firstLine="480"/>
        <w:rPr>
          <w:rFonts w:ascii="彩虹粗仿宋" w:eastAsia="彩虹粗仿宋" w:hAnsi="Times New Roman" w:cs="Times New Roman"/>
          <w:b/>
          <w:bCs/>
          <w:sz w:val="30"/>
          <w:szCs w:val="30"/>
        </w:rPr>
      </w:pPr>
      <w:r w:rsidRPr="0089027B">
        <w:rPr>
          <w:rFonts w:ascii="彩虹粗仿宋" w:eastAsia="彩虹粗仿宋" w:hAnsi="宋体" w:cs="Arial" w:hint="eastAsia"/>
          <w:sz w:val="24"/>
          <w:szCs w:val="24"/>
        </w:rPr>
        <w:t>若基金管理人/基金托管人发生变更，未变更的一方有义务协助变更后的接任人接收相应文件。</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rsidR="0089027B" w:rsidRPr="0089027B" w:rsidRDefault="0089027B" w:rsidP="0089027B">
      <w:pPr>
        <w:adjustRightInd w:val="0"/>
        <w:snapToGrid w:val="0"/>
        <w:rPr>
          <w:rFonts w:ascii="彩虹粗仿宋" w:eastAsia="彩虹粗仿宋" w:hAnsi="Times New Roman" w:cs="Times New Roman"/>
          <w:sz w:val="30"/>
          <w:szCs w:val="30"/>
        </w:rPr>
      </w:pPr>
    </w:p>
    <w:p w:rsidR="0089027B" w:rsidRPr="00CE2D71" w:rsidRDefault="0089027B" w:rsidP="00CE2D71">
      <w:pPr>
        <w:pStyle w:val="2"/>
        <w:spacing w:line="415" w:lineRule="auto"/>
        <w:jc w:val="center"/>
      </w:pPr>
      <w:bookmarkStart w:id="91" w:name="_Toc124325898"/>
      <w:r w:rsidRPr="00CE2D71">
        <w:rPr>
          <w:rFonts w:hint="eastAsia"/>
        </w:rPr>
        <w:t>十四、基金管理人和基金托管人的更换</w:t>
      </w:r>
      <w:bookmarkEnd w:id="91"/>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（一）基金管理人职责终止的情形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1.基金管理人职责终止的情形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有下列情形之一的，基金管理人职责终止：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(1)被依法取消基金管理资格；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(2)依法解散、被依法撤销或被依法宣告破产；</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(3)被基金份额持有人大会解任；</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(4)法律法规及中国证监会规定的和《基金合同》约定的其他情形。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2.基金管理人的更换程序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更换基金管理人必须依照如下程序进行：</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(1)提名：新任基金管理人由基金托管人</w:t>
      </w:r>
      <w:r w:rsidRPr="0089027B">
        <w:rPr>
          <w:rFonts w:ascii="彩虹粗仿宋" w:eastAsia="彩虹粗仿宋" w:hAnsi="Times New Roman" w:cs="Times New Roman" w:hint="eastAsia"/>
          <w:sz w:val="24"/>
          <w:szCs w:val="24"/>
        </w:rPr>
        <w:t>或由单独或合计持有10%以上(含10%)基金份额的基金份额持有人</w:t>
      </w:r>
      <w:r w:rsidRPr="0089027B">
        <w:rPr>
          <w:rFonts w:ascii="彩虹粗仿宋" w:eastAsia="彩虹粗仿宋" w:hAnsi="宋体" w:cs="Arial" w:hint="eastAsia"/>
          <w:sz w:val="24"/>
          <w:szCs w:val="24"/>
        </w:rPr>
        <w:t>提名；</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(3)临时基金管理人：新任基金管理人产生之前，由中国证监会指定临时基金管理人；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(4)备案：基金份额持有人大会选任基金管理人的决议须报中国证监会备案；</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(5)公告：基金管理人更换后，由基金托管人在更换基金管理人的基金份额持有人大会决议生效后2日内在指定媒介公告；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(7)审计：基金管理人职责终止的，应当按照法律法规规定聘请会计师事务所对基金财产进行审计，并将审计结果予以公告，同时报中国证监会备案，审计费用在基金财产中列支；</w:t>
      </w:r>
    </w:p>
    <w:p w:rsidR="0089027B" w:rsidRPr="0089027B" w:rsidRDefault="0089027B" w:rsidP="0089027B">
      <w:pPr>
        <w:adjustRightInd w:val="0"/>
        <w:snapToGrid w:val="0"/>
        <w:ind w:firstLineChars="200" w:firstLine="480"/>
        <w:rPr>
          <w:rFonts w:ascii="彩虹粗仿宋" w:eastAsia="彩虹粗仿宋" w:hAnsi="Times New Roman" w:cs="Times New Roman"/>
          <w:sz w:val="30"/>
          <w:szCs w:val="30"/>
        </w:rPr>
      </w:pPr>
      <w:r w:rsidRPr="0089027B">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（二）基金托管人职责终止的情形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1.基金托管人职责终止的情形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有下列情形之一的，基金托管人职责终止：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(1)被依法取消基金托管资格；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(2)依法解散、被依法撤销或被依法宣告破产；</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(3)被基金份额持有人大会解任；</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(4)法律法规及中国证监会规定的和《基金合同》约定的其他情形。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2.基金托管人的更换程序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(1)提名：新任基金托管人由基金管理人</w:t>
      </w:r>
      <w:r w:rsidRPr="0089027B">
        <w:rPr>
          <w:rFonts w:ascii="彩虹粗仿宋" w:eastAsia="彩虹粗仿宋" w:hAnsi="Times New Roman" w:cs="Times New Roman" w:hint="eastAsia"/>
          <w:sz w:val="24"/>
          <w:szCs w:val="24"/>
        </w:rPr>
        <w:t>或由单独或合计持有10%以上(含10%)基金份额的基金份额持有人</w:t>
      </w:r>
      <w:r w:rsidRPr="0089027B">
        <w:rPr>
          <w:rFonts w:ascii="彩虹粗仿宋" w:eastAsia="彩虹粗仿宋" w:hAnsi="宋体" w:cs="Arial" w:hint="eastAsia"/>
          <w:sz w:val="24"/>
          <w:szCs w:val="24"/>
        </w:rPr>
        <w:t>提名；</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(3)临时基金托管人：新任基金托管人产生之前，由中国证监会指定临时基金托管人；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(4)备案：基金份额持有人大会更换基金托管人的决议须报中国证监会备案；</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(5)公告：基金托管人更换后，由基金管理人在更换基金托管人的基金份额持有人大会决议生效后 2日内在指定媒介公告；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(7)审计：基金托管人职责终止的，应当按照法律法规规定聘请会计师事务所对基金财产进行审计，并将审计结果予以公告，同时报中国证监会备案，审计费用在基金财产中列支。</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（三）基金管理人与基金托管人同时更换的条件和程序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2.基金管理人和基金托管人的更换分别按上述程序进行；</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3.公告：新任基金管理人和新任基金托管人应在更换基金管理人和基金托管人的基金份额持有人大会决议生效后2日内在指定媒介上联合公告。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92" w:name="_Toc124325899"/>
      <w:r w:rsidRPr="00CE2D71">
        <w:rPr>
          <w:rFonts w:hint="eastAsia"/>
        </w:rPr>
        <w:t>十五、禁止行为</w:t>
      </w:r>
      <w:bookmarkEnd w:id="92"/>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本协议当事人禁止从事的行为，包括但不限于：</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（一）基金管理人、基金托管人将其固有财产或者他人财产混同于基金财产从事证券投资。</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（二）基金管理人不公平地对待其管理的不同基金财产，基金托管人不公平地对待其托管的不同基金财产。</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（三）基金管理人、基金托管人利用基金财产为基金份额持有人以外的第三人牟取利益。</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（四）基金管理人、基金托管人向基金份额持有人违规承诺收益或者承担损失。</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（七）基金管理人、基金托管人在行政上、财务上不独立, 其高级管理人员和其他从业人员相互兼职。</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rsidR="0089027B" w:rsidRPr="00644672" w:rsidRDefault="0089027B" w:rsidP="00644672">
      <w:pPr>
        <w:adjustRightInd w:val="0"/>
        <w:snapToGrid w:val="0"/>
        <w:ind w:firstLineChars="200" w:firstLine="480"/>
        <w:rPr>
          <w:rFonts w:ascii="彩虹粗仿宋" w:eastAsia="彩虹粗仿宋" w:hAnsi="宋体" w:cs="Arial"/>
          <w:sz w:val="24"/>
          <w:szCs w:val="24"/>
        </w:rPr>
      </w:pPr>
      <w:r w:rsidRPr="00644672">
        <w:rPr>
          <w:rFonts w:ascii="彩虹粗仿宋" w:eastAsia="彩虹粗仿宋" w:hAnsi="宋体" w:cs="Arial" w:hint="eastAsia"/>
          <w:sz w:val="24"/>
          <w:szCs w:val="24"/>
        </w:rPr>
        <w:t>（九）</w:t>
      </w:r>
      <w:r w:rsidRPr="0089027B">
        <w:rPr>
          <w:rFonts w:ascii="彩虹粗仿宋" w:eastAsia="彩虹粗仿宋" w:hAnsi="宋体" w:cs="Arial" w:hint="eastAsia"/>
          <w:sz w:val="24"/>
          <w:szCs w:val="24"/>
        </w:rPr>
        <w:t>基金财产</w:t>
      </w:r>
      <w:r w:rsidRPr="00644672">
        <w:rPr>
          <w:rFonts w:ascii="彩虹粗仿宋" w:eastAsia="彩虹粗仿宋" w:hAnsi="宋体" w:cs="Arial" w:hint="eastAsia"/>
          <w:sz w:val="24"/>
          <w:szCs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上述限制，如适用于本基金，则本基金投资不再受相关限制。</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sz w:val="24"/>
          <w:szCs w:val="24"/>
        </w:rPr>
        <w:t>法律法规或监管部门取消</w:t>
      </w:r>
      <w:r w:rsidRPr="0089027B">
        <w:rPr>
          <w:rFonts w:ascii="彩虹粗仿宋" w:eastAsia="彩虹粗仿宋" w:hAnsi="宋体" w:cs="Arial" w:hint="eastAsia"/>
          <w:sz w:val="24"/>
          <w:szCs w:val="24"/>
        </w:rPr>
        <w:t>或调整</w:t>
      </w:r>
      <w:r w:rsidRPr="0089027B">
        <w:rPr>
          <w:rFonts w:ascii="彩虹粗仿宋" w:eastAsia="彩虹粗仿宋" w:hAnsi="宋体" w:cs="Arial"/>
          <w:sz w:val="24"/>
          <w:szCs w:val="24"/>
        </w:rPr>
        <w:t>上述限制，如适用于本基金，基金管理人</w:t>
      </w:r>
      <w:r w:rsidRPr="0089027B">
        <w:rPr>
          <w:rFonts w:ascii="彩虹粗仿宋" w:eastAsia="彩虹粗仿宋" w:hAnsi="宋体" w:cs="Arial" w:hint="eastAsia"/>
          <w:sz w:val="24"/>
          <w:szCs w:val="24"/>
        </w:rPr>
        <w:t>在</w:t>
      </w:r>
      <w:r w:rsidRPr="0089027B">
        <w:rPr>
          <w:rFonts w:ascii="彩虹粗仿宋" w:eastAsia="彩虹粗仿宋" w:hAnsi="宋体" w:cs="Arial"/>
          <w:sz w:val="24"/>
          <w:szCs w:val="24"/>
        </w:rPr>
        <w:t>履行适当程序后，则本基金投资</w:t>
      </w:r>
      <w:r w:rsidRPr="0089027B">
        <w:rPr>
          <w:rFonts w:ascii="彩虹粗仿宋" w:eastAsia="彩虹粗仿宋" w:hAnsi="宋体" w:cs="Arial" w:hint="eastAsia"/>
          <w:sz w:val="24"/>
          <w:szCs w:val="24"/>
        </w:rPr>
        <w:t>按照取消或调整后的规定执行。</w:t>
      </w:r>
    </w:p>
    <w:p w:rsidR="0089027B" w:rsidRPr="0089027B" w:rsidRDefault="0089027B" w:rsidP="00644672">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（十）法律法规和《基金合同》禁止的其他行为，以及</w:t>
      </w:r>
      <w:r w:rsidRPr="00644672">
        <w:rPr>
          <w:rFonts w:ascii="彩虹粗仿宋" w:eastAsia="彩虹粗仿宋" w:hAnsi="宋体" w:cs="Arial" w:hint="eastAsia"/>
          <w:sz w:val="24"/>
          <w:szCs w:val="24"/>
        </w:rPr>
        <w:t>法律、行政法规和中国证监会规定禁止基金管理人、基金托管人从事的其他行为。</w:t>
      </w:r>
    </w:p>
    <w:p w:rsidR="0089027B" w:rsidRPr="0089027B" w:rsidRDefault="0089027B" w:rsidP="0089027B">
      <w:pPr>
        <w:adjustRightInd w:val="0"/>
        <w:snapToGrid w:val="0"/>
        <w:rPr>
          <w:rFonts w:ascii="彩虹粗仿宋" w:eastAsia="彩虹粗仿宋" w:hAnsi="Times New Roman" w:cs="Times New Roman"/>
          <w:sz w:val="30"/>
          <w:szCs w:val="30"/>
        </w:rPr>
      </w:pPr>
    </w:p>
    <w:p w:rsidR="0089027B" w:rsidRPr="00CE2D71" w:rsidRDefault="0089027B" w:rsidP="00CE2D71">
      <w:pPr>
        <w:pStyle w:val="2"/>
        <w:spacing w:line="415" w:lineRule="auto"/>
        <w:jc w:val="center"/>
      </w:pPr>
      <w:bookmarkStart w:id="93" w:name="_Toc124325900"/>
      <w:r w:rsidRPr="00CE2D71">
        <w:rPr>
          <w:rFonts w:hint="eastAsia"/>
        </w:rPr>
        <w:t>十六、托管协议的变更、终止与基金财产的清算</w:t>
      </w:r>
      <w:bookmarkEnd w:id="93"/>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（一）托管协议的变更程序</w:t>
      </w:r>
    </w:p>
    <w:p w:rsidR="0089027B" w:rsidRPr="0089027B" w:rsidRDefault="0089027B" w:rsidP="0089027B">
      <w:pPr>
        <w:adjustRightInd w:val="0"/>
        <w:snapToGrid w:val="0"/>
        <w:ind w:firstLineChars="200" w:firstLine="480"/>
        <w:rPr>
          <w:rFonts w:ascii="彩虹粗仿宋" w:eastAsia="彩虹粗仿宋" w:hAnsi="Times New Roman" w:cs="Times New Roman"/>
          <w:sz w:val="30"/>
          <w:szCs w:val="30"/>
        </w:rPr>
      </w:pPr>
      <w:r w:rsidRPr="0089027B">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本协议双方当事人经协商一致，可以对协议进行修改。修改后的新协议，其内容不得与《基金合同》的规定有任何冲突。基金托管协议的变更应报中国证监会备案。</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（二）托管协议终止的情形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1.《基金合同》终止；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2.基金托管人解散、依法被撤销、破产或由其他基金托管人接管基金资产；</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3.基金管理人解散、依法被撤销、破产或由其他基金管理人接管基金管理权；</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4.发生法律法规或《基金合同》规定的终止事项。</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（三）基金财产的清算</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4.基金财产清算程序：</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(1)《基金合同》终止情形出现时，由基金财产清算小组统一接管基金；</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(2)对基金财产和债权债务进行清理和确认；</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(3)对基金财产进行估值和变现；</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(4)制作清算报告；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(5)聘请会计师事务所对清算报告进行外部审计，聘请律师事务所对清算报告出具法律意见书；</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(6)将清算结果报中国证监会备案并公告；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(7)对基金剩余财产进行分配。</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5.基金财产清算的期限为6个月。</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6.清算费用</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7.基金财产清算剩余资产的分配：</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8.基金财产清算的公告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9.基金财产清算账册及文件的保存</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基金财产清算账册及有关文件由基金托管人保存15年以上。</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94" w:name="_Toc124325901"/>
      <w:r w:rsidRPr="00CE2D71">
        <w:rPr>
          <w:rFonts w:hint="eastAsia"/>
        </w:rPr>
        <w:t>十七、违约责任</w:t>
      </w:r>
      <w:bookmarkEnd w:id="94"/>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（一）基金管理人、基金托管人不履行本协议或履行本协议不符合约定的，应当承担违约责任。</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1.不可抗力；</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2.基金管理人、基金托管人按照当时有效的法律法规或中国证监会的规定作为或不作为而造成的损失等；</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3.基金管理人由于按照《基金合同》规定的投资原则投资或不投资造成的直接损失或潜在损失等；</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89027B" w:rsidRPr="0089027B" w:rsidRDefault="0089027B" w:rsidP="0089027B">
      <w:pPr>
        <w:adjustRightInd w:val="0"/>
        <w:snapToGrid w:val="0"/>
        <w:ind w:firstLineChars="200" w:firstLine="480"/>
        <w:outlineLvl w:val="0"/>
        <w:rPr>
          <w:rFonts w:ascii="彩虹粗仿宋" w:eastAsia="彩虹粗仿宋" w:hAnsi="宋体" w:cs="Arial"/>
          <w:sz w:val="24"/>
          <w:szCs w:val="24"/>
        </w:rPr>
      </w:pPr>
      <w:r w:rsidRPr="0089027B">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9027B" w:rsidRPr="0089027B" w:rsidRDefault="0089027B" w:rsidP="0089027B">
      <w:pPr>
        <w:adjustRightInd w:val="0"/>
        <w:snapToGrid w:val="0"/>
        <w:outlineLvl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95" w:name="_Toc124325902"/>
      <w:r w:rsidRPr="00CE2D71">
        <w:rPr>
          <w:rFonts w:hint="eastAsia"/>
        </w:rPr>
        <w:t>十八、争议解决方式</w:t>
      </w:r>
      <w:bookmarkEnd w:id="95"/>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本协议受中国法律管辖。</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96" w:name="_Toc124325903"/>
      <w:r w:rsidRPr="00CE2D71">
        <w:rPr>
          <w:rFonts w:hint="eastAsia"/>
        </w:rPr>
        <w:t>十九、托管协议的效力</w:t>
      </w:r>
      <w:bookmarkStart w:id="97" w:name="_GoBack"/>
      <w:bookmarkEnd w:id="96"/>
      <w:bookmarkEnd w:id="97"/>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双方对托管协议的效力约定如下：</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（三）托管协议自生效之日起对托管协议当事人具有同等的法律约束力。</w:t>
      </w:r>
    </w:p>
    <w:p w:rsidR="0089027B" w:rsidRPr="0089027B" w:rsidRDefault="0089027B" w:rsidP="0089027B">
      <w:pPr>
        <w:adjustRightInd w:val="0"/>
        <w:snapToGrid w:val="0"/>
        <w:ind w:firstLineChars="200" w:firstLine="480"/>
        <w:rPr>
          <w:rFonts w:ascii="彩虹粗仿宋" w:eastAsia="彩虹粗仿宋" w:hAnsi="Times New Roman" w:cs="Times New Roman"/>
          <w:sz w:val="30"/>
          <w:szCs w:val="30"/>
        </w:rPr>
      </w:pPr>
      <w:r w:rsidRPr="0089027B">
        <w:rPr>
          <w:rFonts w:ascii="彩虹粗仿宋" w:eastAsia="彩虹粗仿宋" w:hAnsi="宋体" w:cs="Arial" w:hint="eastAsia"/>
          <w:sz w:val="24"/>
          <w:szCs w:val="24"/>
        </w:rPr>
        <w:t>（四）本协议一式六份，协议双方各持二份，上报监管机构二份，每份具有同等的法律效力。</w:t>
      </w:r>
    </w:p>
    <w:p w:rsidR="0089027B" w:rsidRPr="0089027B" w:rsidRDefault="0089027B" w:rsidP="0089027B">
      <w:pPr>
        <w:adjustRightInd w:val="0"/>
        <w:snapToGrid w:val="0"/>
        <w:rPr>
          <w:rFonts w:ascii="彩虹粗仿宋" w:eastAsia="彩虹粗仿宋" w:hAnsi="宋体" w:cs="Arial"/>
          <w:sz w:val="24"/>
          <w:szCs w:val="24"/>
        </w:rPr>
      </w:pPr>
    </w:p>
    <w:p w:rsidR="0089027B" w:rsidRPr="00CE2D71" w:rsidRDefault="0089027B" w:rsidP="00CE2D71">
      <w:pPr>
        <w:pStyle w:val="2"/>
        <w:spacing w:line="415" w:lineRule="auto"/>
        <w:jc w:val="center"/>
      </w:pPr>
      <w:bookmarkStart w:id="98" w:name="_Toc124325904"/>
      <w:r w:rsidRPr="00CE2D71">
        <w:rPr>
          <w:rFonts w:hint="eastAsia"/>
        </w:rPr>
        <w:t>二十、其他事项</w:t>
      </w:r>
      <w:bookmarkEnd w:id="98"/>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89027B" w:rsidRPr="0089027B" w:rsidRDefault="0089027B" w:rsidP="0089027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89027B" w:rsidRPr="0089027B" w:rsidRDefault="0089027B" w:rsidP="0089027B">
      <w:pPr>
        <w:adjustRightInd w:val="0"/>
        <w:snapToGrid w:val="0"/>
        <w:rPr>
          <w:rFonts w:ascii="彩虹粗仿宋" w:eastAsia="彩虹粗仿宋" w:hAnsi="Times New Roman" w:cs="Times New Roman"/>
          <w:b/>
          <w:bCs/>
          <w:szCs w:val="24"/>
        </w:rPr>
      </w:pPr>
    </w:p>
    <w:p w:rsidR="0089027B" w:rsidRPr="00CE2D71" w:rsidRDefault="0089027B" w:rsidP="00CE2D71">
      <w:pPr>
        <w:pStyle w:val="2"/>
        <w:spacing w:line="415" w:lineRule="auto"/>
        <w:jc w:val="center"/>
      </w:pPr>
      <w:bookmarkStart w:id="99" w:name="_Toc124325905"/>
      <w:r w:rsidRPr="00CE2D71">
        <w:rPr>
          <w:rFonts w:hint="eastAsia"/>
        </w:rPr>
        <w:t>二十一、托管协议的签订</w:t>
      </w:r>
      <w:bookmarkEnd w:id="99"/>
    </w:p>
    <w:p w:rsidR="0097352B" w:rsidRPr="0089027B" w:rsidRDefault="0097352B" w:rsidP="0097352B">
      <w:pPr>
        <w:adjustRightInd w:val="0"/>
        <w:snapToGrid w:val="0"/>
        <w:ind w:firstLineChars="200" w:firstLine="480"/>
        <w:rPr>
          <w:rFonts w:ascii="彩虹粗仿宋" w:eastAsia="彩虹粗仿宋" w:hAnsi="宋体" w:cs="Arial"/>
          <w:sz w:val="24"/>
          <w:szCs w:val="24"/>
        </w:rPr>
      </w:pPr>
      <w:r w:rsidRPr="0089027B">
        <w:rPr>
          <w:rFonts w:ascii="彩虹粗仿宋" w:eastAsia="彩虹粗仿宋" w:hAnsi="宋体" w:cs="Arial" w:hint="eastAsia"/>
          <w:sz w:val="24"/>
          <w:szCs w:val="24"/>
        </w:rPr>
        <w:t>本协议双方法定代表人或授权代表签章、签订地、签订日</w:t>
      </w:r>
    </w:p>
    <w:p w:rsidR="0097352B" w:rsidRPr="0089027B" w:rsidRDefault="0097352B" w:rsidP="0097352B">
      <w:pPr>
        <w:adjustRightInd w:val="0"/>
        <w:snapToGrid w:val="0"/>
        <w:ind w:firstLineChars="200" w:firstLine="480"/>
        <w:rPr>
          <w:rFonts w:ascii="彩虹粗仿宋" w:eastAsia="彩虹粗仿宋" w:hAnsi="宋体" w:cs="Arial"/>
          <w:sz w:val="24"/>
          <w:szCs w:val="24"/>
        </w:rPr>
        <w:sectPr w:rsidR="0097352B" w:rsidRPr="0089027B">
          <w:headerReference w:type="default" r:id="rId11"/>
          <w:pgSz w:w="11906" w:h="16838" w:code="9"/>
          <w:pgMar w:top="1418" w:right="1701" w:bottom="1418" w:left="1701" w:header="851" w:footer="992" w:gutter="0"/>
          <w:cols w:space="425"/>
          <w:docGrid w:type="lines" w:linePitch="312"/>
        </w:sectPr>
      </w:pPr>
    </w:p>
    <w:p w:rsidR="0097352B" w:rsidRPr="0089027B" w:rsidRDefault="0097352B" w:rsidP="0097352B">
      <w:pPr>
        <w:spacing w:line="360" w:lineRule="auto"/>
        <w:ind w:right="26"/>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本页无正文，为《景顺长城沪港深领先科技股票型证券投资基金托管协议》的签字盖章页。</w:t>
      </w:r>
    </w:p>
    <w:p w:rsidR="0097352B" w:rsidRPr="0089027B" w:rsidRDefault="0097352B" w:rsidP="0097352B">
      <w:pPr>
        <w:spacing w:line="360" w:lineRule="auto"/>
        <w:rPr>
          <w:rFonts w:ascii="彩虹粗仿宋" w:eastAsia="彩虹粗仿宋" w:hAnsi="Times New Roman" w:cs="Times New Roman"/>
          <w:sz w:val="24"/>
          <w:szCs w:val="24"/>
        </w:rPr>
      </w:pPr>
    </w:p>
    <w:p w:rsidR="0097352B" w:rsidRPr="0089027B" w:rsidRDefault="0097352B" w:rsidP="0097352B">
      <w:pPr>
        <w:spacing w:line="360" w:lineRule="auto"/>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基金管理人：景顺长城基金管理有限公司（盖章）</w:t>
      </w: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法定代表人或授权代表：                   </w:t>
      </w: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基金托管人：中国建设银行股份有限公司（盖章）</w:t>
      </w: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p>
    <w:p w:rsidR="0097352B" w:rsidRPr="0089027B" w:rsidRDefault="0097352B" w:rsidP="0097352B">
      <w:pPr>
        <w:spacing w:line="360" w:lineRule="auto"/>
        <w:ind w:right="26"/>
        <w:rPr>
          <w:rFonts w:ascii="彩虹粗仿宋" w:eastAsia="彩虹粗仿宋" w:hAnsi="Times New Roman" w:cs="Times New Roman"/>
          <w:sz w:val="24"/>
          <w:szCs w:val="24"/>
        </w:rPr>
      </w:pPr>
      <w:r w:rsidRPr="0089027B">
        <w:rPr>
          <w:rFonts w:ascii="彩虹粗仿宋" w:eastAsia="彩虹粗仿宋" w:hAnsi="Times New Roman" w:cs="Times New Roman" w:hint="eastAsia"/>
          <w:sz w:val="24"/>
          <w:szCs w:val="24"/>
        </w:rPr>
        <w:t xml:space="preserve">法定代表人或授权代表：                   </w:t>
      </w:r>
    </w:p>
    <w:p w:rsidR="0097352B" w:rsidRPr="0089027B" w:rsidRDefault="0097352B" w:rsidP="0097352B">
      <w:pPr>
        <w:spacing w:line="360" w:lineRule="auto"/>
        <w:ind w:right="26"/>
        <w:rPr>
          <w:rFonts w:ascii="彩虹粗仿宋" w:eastAsia="彩虹粗仿宋" w:hAnsi="Times New Roman" w:cs="Times New Roman"/>
          <w:b/>
          <w:sz w:val="24"/>
          <w:szCs w:val="28"/>
        </w:rPr>
      </w:pPr>
    </w:p>
    <w:p w:rsidR="0097352B" w:rsidRPr="0089027B" w:rsidRDefault="0097352B" w:rsidP="0097352B">
      <w:pPr>
        <w:spacing w:line="360" w:lineRule="auto"/>
        <w:ind w:right="26"/>
        <w:rPr>
          <w:rFonts w:ascii="彩虹粗仿宋" w:eastAsia="彩虹粗仿宋" w:hAnsi="Times New Roman" w:cs="Times New Roman"/>
          <w:b/>
          <w:sz w:val="24"/>
          <w:szCs w:val="28"/>
        </w:rPr>
      </w:pPr>
    </w:p>
    <w:p w:rsidR="0097352B" w:rsidRPr="0089027B" w:rsidRDefault="0097352B" w:rsidP="0097352B">
      <w:pPr>
        <w:spacing w:line="360" w:lineRule="auto"/>
        <w:ind w:right="26"/>
        <w:rPr>
          <w:rFonts w:ascii="彩虹粗仿宋" w:eastAsia="彩虹粗仿宋" w:hAnsi="Times New Roman" w:cs="Times New Roman"/>
          <w:b/>
          <w:sz w:val="24"/>
          <w:szCs w:val="28"/>
        </w:rPr>
      </w:pPr>
      <w:r w:rsidRPr="0089027B">
        <w:rPr>
          <w:rFonts w:ascii="彩虹粗仿宋" w:eastAsia="彩虹粗仿宋" w:hAnsi="Times New Roman" w:cs="Times New Roman" w:hint="eastAsia"/>
          <w:b/>
          <w:sz w:val="24"/>
          <w:szCs w:val="28"/>
        </w:rPr>
        <w:t>签订地点：北京</w:t>
      </w:r>
    </w:p>
    <w:p w:rsidR="0097352B" w:rsidRPr="0089027B" w:rsidRDefault="0097352B" w:rsidP="0097352B">
      <w:pPr>
        <w:spacing w:line="360" w:lineRule="auto"/>
        <w:ind w:right="26"/>
        <w:rPr>
          <w:rFonts w:ascii="Times New Roman" w:eastAsia="宋体" w:hAnsi="Times New Roman" w:cs="Times New Roman"/>
          <w:szCs w:val="24"/>
        </w:rPr>
      </w:pPr>
      <w:r w:rsidRPr="0089027B">
        <w:rPr>
          <w:rFonts w:ascii="彩虹粗仿宋" w:eastAsia="彩虹粗仿宋" w:hAnsi="Times New Roman" w:cs="Times New Roman" w:hint="eastAsia"/>
          <w:b/>
          <w:sz w:val="24"/>
          <w:szCs w:val="28"/>
        </w:rPr>
        <w:t>签 订 日：二零一</w:t>
      </w:r>
      <w:r>
        <w:rPr>
          <w:rFonts w:ascii="彩虹粗仿宋" w:eastAsia="彩虹粗仿宋" w:hAnsi="Times New Roman" w:cs="Times New Roman" w:hint="eastAsia"/>
          <w:b/>
          <w:sz w:val="24"/>
          <w:szCs w:val="28"/>
        </w:rPr>
        <w:t xml:space="preserve">   </w:t>
      </w:r>
      <w:r w:rsidRPr="0089027B">
        <w:rPr>
          <w:rFonts w:ascii="彩虹粗仿宋" w:eastAsia="彩虹粗仿宋" w:hAnsi="Times New Roman" w:cs="Times New Roman" w:hint="eastAsia"/>
          <w:b/>
          <w:sz w:val="24"/>
          <w:szCs w:val="28"/>
        </w:rPr>
        <w:t>年   月   日</w:t>
      </w:r>
    </w:p>
    <w:p w:rsidR="0089027B" w:rsidRPr="0097352B" w:rsidRDefault="0089027B" w:rsidP="0089027B">
      <w:pPr>
        <w:rPr>
          <w:rFonts w:ascii="Times New Roman" w:eastAsia="宋体" w:hAnsi="Times New Roman" w:cs="Times New Roman"/>
          <w:szCs w:val="24"/>
        </w:rPr>
      </w:pPr>
    </w:p>
    <w:p w:rsidR="0079319A" w:rsidRPr="0089027B" w:rsidRDefault="0079319A"/>
    <w:sectPr w:rsidR="0079319A" w:rsidRPr="0089027B" w:rsidSect="009C02F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CE" w:rsidRDefault="00AC2ECE" w:rsidP="0089027B">
      <w:r>
        <w:separator/>
      </w:r>
    </w:p>
  </w:endnote>
  <w:endnote w:type="continuationSeparator" w:id="0">
    <w:p w:rsidR="00AC2ECE" w:rsidRDefault="00AC2ECE" w:rsidP="0089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7B" w:rsidRDefault="008902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9027B" w:rsidRDefault="008902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7B" w:rsidRDefault="008902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44672">
      <w:rPr>
        <w:rStyle w:val="a6"/>
        <w:noProof/>
      </w:rPr>
      <w:t>36</w:t>
    </w:r>
    <w:r>
      <w:rPr>
        <w:rStyle w:val="a6"/>
      </w:rPr>
      <w:fldChar w:fldCharType="end"/>
    </w:r>
  </w:p>
  <w:p w:rsidR="0089027B" w:rsidRDefault="008902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6446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CE" w:rsidRDefault="00AC2ECE" w:rsidP="0089027B">
      <w:r>
        <w:separator/>
      </w:r>
    </w:p>
  </w:footnote>
  <w:footnote w:type="continuationSeparator" w:id="0">
    <w:p w:rsidR="00AC2ECE" w:rsidRDefault="00AC2ECE" w:rsidP="00890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2B" w:rsidRDefault="0097352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6446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C2"/>
    <w:rsid w:val="00091F08"/>
    <w:rsid w:val="00146DB8"/>
    <w:rsid w:val="00187B54"/>
    <w:rsid w:val="001B6E26"/>
    <w:rsid w:val="002A3D0E"/>
    <w:rsid w:val="003E4149"/>
    <w:rsid w:val="0044675F"/>
    <w:rsid w:val="00493B5C"/>
    <w:rsid w:val="004C39B9"/>
    <w:rsid w:val="004D36D2"/>
    <w:rsid w:val="00547E01"/>
    <w:rsid w:val="005B4F4B"/>
    <w:rsid w:val="00644672"/>
    <w:rsid w:val="00741103"/>
    <w:rsid w:val="0079319A"/>
    <w:rsid w:val="007B6CAB"/>
    <w:rsid w:val="00827B0F"/>
    <w:rsid w:val="00867268"/>
    <w:rsid w:val="0089027B"/>
    <w:rsid w:val="008A1038"/>
    <w:rsid w:val="008F6012"/>
    <w:rsid w:val="00947E07"/>
    <w:rsid w:val="0097352B"/>
    <w:rsid w:val="009A2F93"/>
    <w:rsid w:val="00A2110F"/>
    <w:rsid w:val="00AC1F6C"/>
    <w:rsid w:val="00AC2ECE"/>
    <w:rsid w:val="00B4298A"/>
    <w:rsid w:val="00B43466"/>
    <w:rsid w:val="00B57FD9"/>
    <w:rsid w:val="00B90E9A"/>
    <w:rsid w:val="00C043C2"/>
    <w:rsid w:val="00CE2D71"/>
    <w:rsid w:val="00D00F37"/>
    <w:rsid w:val="00D33FC7"/>
    <w:rsid w:val="00D8659F"/>
    <w:rsid w:val="00F0454E"/>
    <w:rsid w:val="00FD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89027B"/>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90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9027B"/>
    <w:rPr>
      <w:sz w:val="18"/>
      <w:szCs w:val="18"/>
    </w:rPr>
  </w:style>
  <w:style w:type="paragraph" w:styleId="a5">
    <w:name w:val="footer"/>
    <w:basedOn w:val="a"/>
    <w:link w:val="Char0"/>
    <w:uiPriority w:val="99"/>
    <w:unhideWhenUsed/>
    <w:rsid w:val="0089027B"/>
    <w:pPr>
      <w:tabs>
        <w:tab w:val="center" w:pos="4153"/>
        <w:tab w:val="right" w:pos="8306"/>
      </w:tabs>
      <w:snapToGrid w:val="0"/>
      <w:jc w:val="left"/>
    </w:pPr>
    <w:rPr>
      <w:sz w:val="18"/>
      <w:szCs w:val="18"/>
    </w:rPr>
  </w:style>
  <w:style w:type="character" w:customStyle="1" w:styleId="Char0">
    <w:name w:val="页脚 Char"/>
    <w:basedOn w:val="a1"/>
    <w:link w:val="a5"/>
    <w:uiPriority w:val="99"/>
    <w:rsid w:val="0089027B"/>
    <w:rPr>
      <w:sz w:val="18"/>
      <w:szCs w:val="18"/>
    </w:rPr>
  </w:style>
  <w:style w:type="character" w:customStyle="1" w:styleId="2Char">
    <w:name w:val="标题 2 Char"/>
    <w:basedOn w:val="a1"/>
    <w:link w:val="2"/>
    <w:rsid w:val="0089027B"/>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89027B"/>
  </w:style>
  <w:style w:type="character" w:styleId="a6">
    <w:name w:val="page number"/>
    <w:basedOn w:val="a1"/>
    <w:rsid w:val="0089027B"/>
  </w:style>
  <w:style w:type="paragraph" w:styleId="a7">
    <w:name w:val="Normal (Web)"/>
    <w:basedOn w:val="a"/>
    <w:rsid w:val="0089027B"/>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89027B"/>
    <w:rPr>
      <w:b/>
      <w:bCs/>
    </w:rPr>
  </w:style>
  <w:style w:type="character" w:styleId="a9">
    <w:name w:val="Hyperlink"/>
    <w:uiPriority w:val="99"/>
    <w:rsid w:val="0089027B"/>
    <w:rPr>
      <w:color w:val="0000FF"/>
      <w:u w:val="single"/>
    </w:rPr>
  </w:style>
  <w:style w:type="paragraph" w:customStyle="1" w:styleId="wz1">
    <w:name w:val="wz1"/>
    <w:basedOn w:val="a"/>
    <w:rsid w:val="0089027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89027B"/>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89027B"/>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89027B"/>
  </w:style>
  <w:style w:type="paragraph" w:styleId="a0">
    <w:name w:val="Normal Indent"/>
    <w:basedOn w:val="a"/>
    <w:rsid w:val="0089027B"/>
    <w:pPr>
      <w:ind w:firstLineChars="200" w:firstLine="420"/>
    </w:pPr>
    <w:rPr>
      <w:rFonts w:ascii="Times New Roman" w:eastAsia="宋体" w:hAnsi="Times New Roman" w:cs="Times New Roman"/>
      <w:szCs w:val="24"/>
    </w:rPr>
  </w:style>
  <w:style w:type="paragraph" w:styleId="ab">
    <w:name w:val="Body Text Indent"/>
    <w:basedOn w:val="a"/>
    <w:link w:val="Char2"/>
    <w:rsid w:val="0089027B"/>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89027B"/>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89027B"/>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89027B"/>
    <w:rPr>
      <w:rFonts w:ascii="宋体" w:eastAsia="宋体" w:hAnsi="宋体" w:cs="Times New Roman"/>
      <w:kern w:val="0"/>
      <w:sz w:val="28"/>
      <w:szCs w:val="20"/>
      <w:lang w:val="x-none" w:eastAsia="x-none"/>
    </w:rPr>
  </w:style>
  <w:style w:type="paragraph" w:styleId="3">
    <w:name w:val="Body Text Indent 3"/>
    <w:basedOn w:val="a"/>
    <w:link w:val="3Char"/>
    <w:rsid w:val="0089027B"/>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89027B"/>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89027B"/>
    <w:rPr>
      <w:rFonts w:ascii="Times New Roman" w:eastAsia="宋体" w:hAnsi="Times New Roman" w:cs="Times New Roman"/>
      <w:szCs w:val="24"/>
    </w:rPr>
  </w:style>
  <w:style w:type="paragraph" w:styleId="21">
    <w:name w:val="toc 2"/>
    <w:basedOn w:val="a"/>
    <w:next w:val="a"/>
    <w:autoRedefine/>
    <w:uiPriority w:val="39"/>
    <w:rsid w:val="0089027B"/>
    <w:pPr>
      <w:ind w:leftChars="200" w:left="420"/>
    </w:pPr>
    <w:rPr>
      <w:rFonts w:ascii="Times New Roman" w:eastAsia="宋体" w:hAnsi="Times New Roman" w:cs="Times New Roman"/>
      <w:szCs w:val="24"/>
    </w:rPr>
  </w:style>
  <w:style w:type="paragraph" w:styleId="30">
    <w:name w:val="toc 3"/>
    <w:basedOn w:val="a"/>
    <w:next w:val="a"/>
    <w:autoRedefine/>
    <w:semiHidden/>
    <w:rsid w:val="0089027B"/>
    <w:pPr>
      <w:ind w:leftChars="400" w:left="840"/>
    </w:pPr>
    <w:rPr>
      <w:rFonts w:ascii="Times New Roman" w:eastAsia="宋体" w:hAnsi="Times New Roman" w:cs="Times New Roman"/>
      <w:szCs w:val="24"/>
    </w:rPr>
  </w:style>
  <w:style w:type="paragraph" w:styleId="4">
    <w:name w:val="toc 4"/>
    <w:basedOn w:val="a"/>
    <w:next w:val="a"/>
    <w:autoRedefine/>
    <w:semiHidden/>
    <w:rsid w:val="0089027B"/>
    <w:pPr>
      <w:ind w:leftChars="600" w:left="1260"/>
    </w:pPr>
    <w:rPr>
      <w:rFonts w:ascii="Times New Roman" w:eastAsia="宋体" w:hAnsi="Times New Roman" w:cs="Times New Roman"/>
      <w:szCs w:val="24"/>
    </w:rPr>
  </w:style>
  <w:style w:type="paragraph" w:styleId="5">
    <w:name w:val="toc 5"/>
    <w:basedOn w:val="a"/>
    <w:next w:val="a"/>
    <w:autoRedefine/>
    <w:semiHidden/>
    <w:rsid w:val="0089027B"/>
    <w:pPr>
      <w:ind w:leftChars="800" w:left="1680"/>
    </w:pPr>
    <w:rPr>
      <w:rFonts w:ascii="Times New Roman" w:eastAsia="宋体" w:hAnsi="Times New Roman" w:cs="Times New Roman"/>
      <w:szCs w:val="24"/>
    </w:rPr>
  </w:style>
  <w:style w:type="paragraph" w:styleId="6">
    <w:name w:val="toc 6"/>
    <w:basedOn w:val="a"/>
    <w:next w:val="a"/>
    <w:autoRedefine/>
    <w:semiHidden/>
    <w:rsid w:val="0089027B"/>
    <w:pPr>
      <w:ind w:leftChars="1000" w:left="2100"/>
    </w:pPr>
    <w:rPr>
      <w:rFonts w:ascii="Times New Roman" w:eastAsia="宋体" w:hAnsi="Times New Roman" w:cs="Times New Roman"/>
      <w:szCs w:val="24"/>
    </w:rPr>
  </w:style>
  <w:style w:type="paragraph" w:styleId="7">
    <w:name w:val="toc 7"/>
    <w:basedOn w:val="a"/>
    <w:next w:val="a"/>
    <w:autoRedefine/>
    <w:semiHidden/>
    <w:rsid w:val="0089027B"/>
    <w:pPr>
      <w:ind w:leftChars="1200" w:left="2520"/>
    </w:pPr>
    <w:rPr>
      <w:rFonts w:ascii="Times New Roman" w:eastAsia="宋体" w:hAnsi="Times New Roman" w:cs="Times New Roman"/>
      <w:szCs w:val="24"/>
    </w:rPr>
  </w:style>
  <w:style w:type="paragraph" w:styleId="8">
    <w:name w:val="toc 8"/>
    <w:basedOn w:val="a"/>
    <w:next w:val="a"/>
    <w:autoRedefine/>
    <w:semiHidden/>
    <w:rsid w:val="0089027B"/>
    <w:pPr>
      <w:ind w:leftChars="1400" w:left="2940"/>
    </w:pPr>
    <w:rPr>
      <w:rFonts w:ascii="Times New Roman" w:eastAsia="宋体" w:hAnsi="Times New Roman" w:cs="Times New Roman"/>
      <w:szCs w:val="24"/>
    </w:rPr>
  </w:style>
  <w:style w:type="paragraph" w:styleId="9">
    <w:name w:val="toc 9"/>
    <w:basedOn w:val="a"/>
    <w:next w:val="a"/>
    <w:autoRedefine/>
    <w:semiHidden/>
    <w:rsid w:val="0089027B"/>
    <w:pPr>
      <w:ind w:leftChars="1600" w:left="3360"/>
    </w:pPr>
    <w:rPr>
      <w:rFonts w:ascii="Times New Roman" w:eastAsia="宋体" w:hAnsi="Times New Roman" w:cs="Times New Roman"/>
      <w:szCs w:val="24"/>
    </w:rPr>
  </w:style>
  <w:style w:type="paragraph" w:styleId="ac">
    <w:name w:val="Balloon Text"/>
    <w:basedOn w:val="a"/>
    <w:link w:val="Char3"/>
    <w:semiHidden/>
    <w:rsid w:val="0089027B"/>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89027B"/>
    <w:rPr>
      <w:rFonts w:ascii="Times New Roman" w:eastAsia="宋体" w:hAnsi="Times New Roman" w:cs="Times New Roman"/>
      <w:kern w:val="0"/>
      <w:sz w:val="18"/>
      <w:szCs w:val="18"/>
      <w:lang w:val="x-none" w:eastAsia="x-none"/>
    </w:rPr>
  </w:style>
  <w:style w:type="paragraph" w:customStyle="1" w:styleId="Char4">
    <w:name w:val="Char"/>
    <w:basedOn w:val="a"/>
    <w:rsid w:val="0089027B"/>
    <w:rPr>
      <w:rFonts w:ascii="Times New Roman" w:eastAsia="宋体" w:hAnsi="Times New Roman" w:cs="Times New Roman"/>
      <w:szCs w:val="24"/>
    </w:rPr>
  </w:style>
  <w:style w:type="paragraph" w:customStyle="1" w:styleId="Char10">
    <w:name w:val="Char1"/>
    <w:basedOn w:val="a"/>
    <w:autoRedefine/>
    <w:rsid w:val="0089027B"/>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89027B"/>
    <w:rPr>
      <w:rFonts w:ascii="Times New Roman" w:eastAsia="宋体" w:hAnsi="Times New Roman" w:cs="Times New Roman"/>
      <w:szCs w:val="24"/>
    </w:rPr>
  </w:style>
  <w:style w:type="character" w:styleId="ad">
    <w:name w:val="annotation reference"/>
    <w:semiHidden/>
    <w:rsid w:val="0089027B"/>
    <w:rPr>
      <w:sz w:val="21"/>
      <w:szCs w:val="21"/>
    </w:rPr>
  </w:style>
  <w:style w:type="paragraph" w:styleId="ae">
    <w:name w:val="annotation text"/>
    <w:basedOn w:val="a"/>
    <w:link w:val="Char5"/>
    <w:semiHidden/>
    <w:rsid w:val="0089027B"/>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semiHidden/>
    <w:rsid w:val="0089027B"/>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89027B"/>
    <w:rPr>
      <w:rFonts w:ascii="Times New Roman" w:eastAsia="宋体" w:hAnsi="Times New Roman" w:cs="Times New Roman"/>
      <w:szCs w:val="24"/>
    </w:rPr>
  </w:style>
  <w:style w:type="paragraph" w:customStyle="1" w:styleId="CharChar">
    <w:name w:val="Char Char"/>
    <w:basedOn w:val="a"/>
    <w:rsid w:val="0089027B"/>
    <w:rPr>
      <w:rFonts w:ascii="Times New Roman" w:eastAsia="宋体" w:hAnsi="Times New Roman" w:cs="Times New Roman"/>
      <w:szCs w:val="20"/>
    </w:rPr>
  </w:style>
  <w:style w:type="paragraph" w:styleId="HTML">
    <w:name w:val="HTML Preformatted"/>
    <w:basedOn w:val="a"/>
    <w:link w:val="HTMLChar"/>
    <w:uiPriority w:val="99"/>
    <w:unhideWhenUsed/>
    <w:rsid w:val="00890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89027B"/>
    <w:rPr>
      <w:rFonts w:ascii="宋体" w:eastAsia="宋体" w:hAnsi="宋体" w:cs="Times New Roman"/>
      <w:kern w:val="0"/>
      <w:sz w:val="24"/>
      <w:szCs w:val="24"/>
      <w:lang w:val="x-none" w:eastAsia="x-none"/>
    </w:rPr>
  </w:style>
  <w:style w:type="paragraph" w:styleId="af">
    <w:name w:val="annotation subject"/>
    <w:basedOn w:val="ae"/>
    <w:next w:val="ae"/>
    <w:link w:val="Char6"/>
    <w:rsid w:val="0089027B"/>
    <w:rPr>
      <w:b/>
      <w:bCs/>
    </w:rPr>
  </w:style>
  <w:style w:type="character" w:customStyle="1" w:styleId="Char6">
    <w:name w:val="批注主题 Char"/>
    <w:basedOn w:val="Char5"/>
    <w:link w:val="af"/>
    <w:rsid w:val="0089027B"/>
    <w:rPr>
      <w:rFonts w:ascii="Times New Roman" w:eastAsia="宋体" w:hAnsi="Times New Roman" w:cs="Times New Roman"/>
      <w:b/>
      <w:bCs/>
      <w:kern w:val="0"/>
      <w:sz w:val="20"/>
      <w:szCs w:val="24"/>
      <w:lang w:val="x-none" w:eastAsia="x-none"/>
    </w:rPr>
  </w:style>
  <w:style w:type="paragraph" w:customStyle="1" w:styleId="af0">
    <w:uiPriority w:val="99"/>
    <w:unhideWhenUsed/>
    <w:rsid w:val="0089027B"/>
    <w:pPr>
      <w:widowControl w:val="0"/>
      <w:jc w:val="both"/>
    </w:pPr>
  </w:style>
  <w:style w:type="paragraph" w:styleId="af1">
    <w:name w:val="Revision"/>
    <w:hidden/>
    <w:uiPriority w:val="99"/>
    <w:semiHidden/>
    <w:rsid w:val="0089027B"/>
    <w:rPr>
      <w:rFonts w:ascii="Times New Roman" w:eastAsia="宋体" w:hAnsi="Times New Roman" w:cs="Times New Roman"/>
      <w:szCs w:val="24"/>
    </w:rPr>
  </w:style>
  <w:style w:type="character" w:styleId="af2">
    <w:name w:val="FollowedHyperlink"/>
    <w:basedOn w:val="a1"/>
    <w:uiPriority w:val="99"/>
    <w:semiHidden/>
    <w:unhideWhenUsed/>
    <w:rsid w:val="008902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89027B"/>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90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9027B"/>
    <w:rPr>
      <w:sz w:val="18"/>
      <w:szCs w:val="18"/>
    </w:rPr>
  </w:style>
  <w:style w:type="paragraph" w:styleId="a5">
    <w:name w:val="footer"/>
    <w:basedOn w:val="a"/>
    <w:link w:val="Char0"/>
    <w:uiPriority w:val="99"/>
    <w:unhideWhenUsed/>
    <w:rsid w:val="0089027B"/>
    <w:pPr>
      <w:tabs>
        <w:tab w:val="center" w:pos="4153"/>
        <w:tab w:val="right" w:pos="8306"/>
      </w:tabs>
      <w:snapToGrid w:val="0"/>
      <w:jc w:val="left"/>
    </w:pPr>
    <w:rPr>
      <w:sz w:val="18"/>
      <w:szCs w:val="18"/>
    </w:rPr>
  </w:style>
  <w:style w:type="character" w:customStyle="1" w:styleId="Char0">
    <w:name w:val="页脚 Char"/>
    <w:basedOn w:val="a1"/>
    <w:link w:val="a5"/>
    <w:uiPriority w:val="99"/>
    <w:rsid w:val="0089027B"/>
    <w:rPr>
      <w:sz w:val="18"/>
      <w:szCs w:val="18"/>
    </w:rPr>
  </w:style>
  <w:style w:type="character" w:customStyle="1" w:styleId="2Char">
    <w:name w:val="标题 2 Char"/>
    <w:basedOn w:val="a1"/>
    <w:link w:val="2"/>
    <w:rsid w:val="0089027B"/>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89027B"/>
  </w:style>
  <w:style w:type="character" w:styleId="a6">
    <w:name w:val="page number"/>
    <w:basedOn w:val="a1"/>
    <w:rsid w:val="0089027B"/>
  </w:style>
  <w:style w:type="paragraph" w:styleId="a7">
    <w:name w:val="Normal (Web)"/>
    <w:basedOn w:val="a"/>
    <w:rsid w:val="0089027B"/>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89027B"/>
    <w:rPr>
      <w:b/>
      <w:bCs/>
    </w:rPr>
  </w:style>
  <w:style w:type="character" w:styleId="a9">
    <w:name w:val="Hyperlink"/>
    <w:uiPriority w:val="99"/>
    <w:rsid w:val="0089027B"/>
    <w:rPr>
      <w:color w:val="0000FF"/>
      <w:u w:val="single"/>
    </w:rPr>
  </w:style>
  <w:style w:type="paragraph" w:customStyle="1" w:styleId="wz1">
    <w:name w:val="wz1"/>
    <w:basedOn w:val="a"/>
    <w:rsid w:val="0089027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89027B"/>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89027B"/>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89027B"/>
  </w:style>
  <w:style w:type="paragraph" w:styleId="a0">
    <w:name w:val="Normal Indent"/>
    <w:basedOn w:val="a"/>
    <w:rsid w:val="0089027B"/>
    <w:pPr>
      <w:ind w:firstLineChars="200" w:firstLine="420"/>
    </w:pPr>
    <w:rPr>
      <w:rFonts w:ascii="Times New Roman" w:eastAsia="宋体" w:hAnsi="Times New Roman" w:cs="Times New Roman"/>
      <w:szCs w:val="24"/>
    </w:rPr>
  </w:style>
  <w:style w:type="paragraph" w:styleId="ab">
    <w:name w:val="Body Text Indent"/>
    <w:basedOn w:val="a"/>
    <w:link w:val="Char2"/>
    <w:rsid w:val="0089027B"/>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89027B"/>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89027B"/>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89027B"/>
    <w:rPr>
      <w:rFonts w:ascii="宋体" w:eastAsia="宋体" w:hAnsi="宋体" w:cs="Times New Roman"/>
      <w:kern w:val="0"/>
      <w:sz w:val="28"/>
      <w:szCs w:val="20"/>
      <w:lang w:val="x-none" w:eastAsia="x-none"/>
    </w:rPr>
  </w:style>
  <w:style w:type="paragraph" w:styleId="3">
    <w:name w:val="Body Text Indent 3"/>
    <w:basedOn w:val="a"/>
    <w:link w:val="3Char"/>
    <w:rsid w:val="0089027B"/>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89027B"/>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89027B"/>
    <w:rPr>
      <w:rFonts w:ascii="Times New Roman" w:eastAsia="宋体" w:hAnsi="Times New Roman" w:cs="Times New Roman"/>
      <w:szCs w:val="24"/>
    </w:rPr>
  </w:style>
  <w:style w:type="paragraph" w:styleId="21">
    <w:name w:val="toc 2"/>
    <w:basedOn w:val="a"/>
    <w:next w:val="a"/>
    <w:autoRedefine/>
    <w:uiPriority w:val="39"/>
    <w:rsid w:val="0089027B"/>
    <w:pPr>
      <w:ind w:leftChars="200" w:left="420"/>
    </w:pPr>
    <w:rPr>
      <w:rFonts w:ascii="Times New Roman" w:eastAsia="宋体" w:hAnsi="Times New Roman" w:cs="Times New Roman"/>
      <w:szCs w:val="24"/>
    </w:rPr>
  </w:style>
  <w:style w:type="paragraph" w:styleId="30">
    <w:name w:val="toc 3"/>
    <w:basedOn w:val="a"/>
    <w:next w:val="a"/>
    <w:autoRedefine/>
    <w:semiHidden/>
    <w:rsid w:val="0089027B"/>
    <w:pPr>
      <w:ind w:leftChars="400" w:left="840"/>
    </w:pPr>
    <w:rPr>
      <w:rFonts w:ascii="Times New Roman" w:eastAsia="宋体" w:hAnsi="Times New Roman" w:cs="Times New Roman"/>
      <w:szCs w:val="24"/>
    </w:rPr>
  </w:style>
  <w:style w:type="paragraph" w:styleId="4">
    <w:name w:val="toc 4"/>
    <w:basedOn w:val="a"/>
    <w:next w:val="a"/>
    <w:autoRedefine/>
    <w:semiHidden/>
    <w:rsid w:val="0089027B"/>
    <w:pPr>
      <w:ind w:leftChars="600" w:left="1260"/>
    </w:pPr>
    <w:rPr>
      <w:rFonts w:ascii="Times New Roman" w:eastAsia="宋体" w:hAnsi="Times New Roman" w:cs="Times New Roman"/>
      <w:szCs w:val="24"/>
    </w:rPr>
  </w:style>
  <w:style w:type="paragraph" w:styleId="5">
    <w:name w:val="toc 5"/>
    <w:basedOn w:val="a"/>
    <w:next w:val="a"/>
    <w:autoRedefine/>
    <w:semiHidden/>
    <w:rsid w:val="0089027B"/>
    <w:pPr>
      <w:ind w:leftChars="800" w:left="1680"/>
    </w:pPr>
    <w:rPr>
      <w:rFonts w:ascii="Times New Roman" w:eastAsia="宋体" w:hAnsi="Times New Roman" w:cs="Times New Roman"/>
      <w:szCs w:val="24"/>
    </w:rPr>
  </w:style>
  <w:style w:type="paragraph" w:styleId="6">
    <w:name w:val="toc 6"/>
    <w:basedOn w:val="a"/>
    <w:next w:val="a"/>
    <w:autoRedefine/>
    <w:semiHidden/>
    <w:rsid w:val="0089027B"/>
    <w:pPr>
      <w:ind w:leftChars="1000" w:left="2100"/>
    </w:pPr>
    <w:rPr>
      <w:rFonts w:ascii="Times New Roman" w:eastAsia="宋体" w:hAnsi="Times New Roman" w:cs="Times New Roman"/>
      <w:szCs w:val="24"/>
    </w:rPr>
  </w:style>
  <w:style w:type="paragraph" w:styleId="7">
    <w:name w:val="toc 7"/>
    <w:basedOn w:val="a"/>
    <w:next w:val="a"/>
    <w:autoRedefine/>
    <w:semiHidden/>
    <w:rsid w:val="0089027B"/>
    <w:pPr>
      <w:ind w:leftChars="1200" w:left="2520"/>
    </w:pPr>
    <w:rPr>
      <w:rFonts w:ascii="Times New Roman" w:eastAsia="宋体" w:hAnsi="Times New Roman" w:cs="Times New Roman"/>
      <w:szCs w:val="24"/>
    </w:rPr>
  </w:style>
  <w:style w:type="paragraph" w:styleId="8">
    <w:name w:val="toc 8"/>
    <w:basedOn w:val="a"/>
    <w:next w:val="a"/>
    <w:autoRedefine/>
    <w:semiHidden/>
    <w:rsid w:val="0089027B"/>
    <w:pPr>
      <w:ind w:leftChars="1400" w:left="2940"/>
    </w:pPr>
    <w:rPr>
      <w:rFonts w:ascii="Times New Roman" w:eastAsia="宋体" w:hAnsi="Times New Roman" w:cs="Times New Roman"/>
      <w:szCs w:val="24"/>
    </w:rPr>
  </w:style>
  <w:style w:type="paragraph" w:styleId="9">
    <w:name w:val="toc 9"/>
    <w:basedOn w:val="a"/>
    <w:next w:val="a"/>
    <w:autoRedefine/>
    <w:semiHidden/>
    <w:rsid w:val="0089027B"/>
    <w:pPr>
      <w:ind w:leftChars="1600" w:left="3360"/>
    </w:pPr>
    <w:rPr>
      <w:rFonts w:ascii="Times New Roman" w:eastAsia="宋体" w:hAnsi="Times New Roman" w:cs="Times New Roman"/>
      <w:szCs w:val="24"/>
    </w:rPr>
  </w:style>
  <w:style w:type="paragraph" w:styleId="ac">
    <w:name w:val="Balloon Text"/>
    <w:basedOn w:val="a"/>
    <w:link w:val="Char3"/>
    <w:semiHidden/>
    <w:rsid w:val="0089027B"/>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89027B"/>
    <w:rPr>
      <w:rFonts w:ascii="Times New Roman" w:eastAsia="宋体" w:hAnsi="Times New Roman" w:cs="Times New Roman"/>
      <w:kern w:val="0"/>
      <w:sz w:val="18"/>
      <w:szCs w:val="18"/>
      <w:lang w:val="x-none" w:eastAsia="x-none"/>
    </w:rPr>
  </w:style>
  <w:style w:type="paragraph" w:customStyle="1" w:styleId="Char4">
    <w:name w:val="Char"/>
    <w:basedOn w:val="a"/>
    <w:rsid w:val="0089027B"/>
    <w:rPr>
      <w:rFonts w:ascii="Times New Roman" w:eastAsia="宋体" w:hAnsi="Times New Roman" w:cs="Times New Roman"/>
      <w:szCs w:val="24"/>
    </w:rPr>
  </w:style>
  <w:style w:type="paragraph" w:customStyle="1" w:styleId="Char10">
    <w:name w:val="Char1"/>
    <w:basedOn w:val="a"/>
    <w:autoRedefine/>
    <w:rsid w:val="0089027B"/>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89027B"/>
    <w:rPr>
      <w:rFonts w:ascii="Times New Roman" w:eastAsia="宋体" w:hAnsi="Times New Roman" w:cs="Times New Roman"/>
      <w:szCs w:val="24"/>
    </w:rPr>
  </w:style>
  <w:style w:type="character" w:styleId="ad">
    <w:name w:val="annotation reference"/>
    <w:semiHidden/>
    <w:rsid w:val="0089027B"/>
    <w:rPr>
      <w:sz w:val="21"/>
      <w:szCs w:val="21"/>
    </w:rPr>
  </w:style>
  <w:style w:type="paragraph" w:styleId="ae">
    <w:name w:val="annotation text"/>
    <w:basedOn w:val="a"/>
    <w:link w:val="Char5"/>
    <w:semiHidden/>
    <w:rsid w:val="0089027B"/>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semiHidden/>
    <w:rsid w:val="0089027B"/>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89027B"/>
    <w:rPr>
      <w:rFonts w:ascii="Times New Roman" w:eastAsia="宋体" w:hAnsi="Times New Roman" w:cs="Times New Roman"/>
      <w:szCs w:val="24"/>
    </w:rPr>
  </w:style>
  <w:style w:type="paragraph" w:customStyle="1" w:styleId="CharChar">
    <w:name w:val="Char Char"/>
    <w:basedOn w:val="a"/>
    <w:rsid w:val="0089027B"/>
    <w:rPr>
      <w:rFonts w:ascii="Times New Roman" w:eastAsia="宋体" w:hAnsi="Times New Roman" w:cs="Times New Roman"/>
      <w:szCs w:val="20"/>
    </w:rPr>
  </w:style>
  <w:style w:type="paragraph" w:styleId="HTML">
    <w:name w:val="HTML Preformatted"/>
    <w:basedOn w:val="a"/>
    <w:link w:val="HTMLChar"/>
    <w:uiPriority w:val="99"/>
    <w:unhideWhenUsed/>
    <w:rsid w:val="00890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89027B"/>
    <w:rPr>
      <w:rFonts w:ascii="宋体" w:eastAsia="宋体" w:hAnsi="宋体" w:cs="Times New Roman"/>
      <w:kern w:val="0"/>
      <w:sz w:val="24"/>
      <w:szCs w:val="24"/>
      <w:lang w:val="x-none" w:eastAsia="x-none"/>
    </w:rPr>
  </w:style>
  <w:style w:type="paragraph" w:styleId="af">
    <w:name w:val="annotation subject"/>
    <w:basedOn w:val="ae"/>
    <w:next w:val="ae"/>
    <w:link w:val="Char6"/>
    <w:rsid w:val="0089027B"/>
    <w:rPr>
      <w:b/>
      <w:bCs/>
    </w:rPr>
  </w:style>
  <w:style w:type="character" w:customStyle="1" w:styleId="Char6">
    <w:name w:val="批注主题 Char"/>
    <w:basedOn w:val="Char5"/>
    <w:link w:val="af"/>
    <w:rsid w:val="0089027B"/>
    <w:rPr>
      <w:rFonts w:ascii="Times New Roman" w:eastAsia="宋体" w:hAnsi="Times New Roman" w:cs="Times New Roman"/>
      <w:b/>
      <w:bCs/>
      <w:kern w:val="0"/>
      <w:sz w:val="20"/>
      <w:szCs w:val="24"/>
      <w:lang w:val="x-none" w:eastAsia="x-none"/>
    </w:rPr>
  </w:style>
  <w:style w:type="paragraph" w:customStyle="1" w:styleId="af0">
    <w:uiPriority w:val="99"/>
    <w:unhideWhenUsed/>
    <w:rsid w:val="0089027B"/>
    <w:pPr>
      <w:widowControl w:val="0"/>
      <w:jc w:val="both"/>
    </w:pPr>
  </w:style>
  <w:style w:type="paragraph" w:styleId="af1">
    <w:name w:val="Revision"/>
    <w:hidden/>
    <w:uiPriority w:val="99"/>
    <w:semiHidden/>
    <w:rsid w:val="0089027B"/>
    <w:rPr>
      <w:rFonts w:ascii="Times New Roman" w:eastAsia="宋体" w:hAnsi="Times New Roman" w:cs="Times New Roman"/>
      <w:szCs w:val="24"/>
    </w:rPr>
  </w:style>
  <w:style w:type="character" w:styleId="af2">
    <w:name w:val="FollowedHyperlink"/>
    <w:basedOn w:val="a1"/>
    <w:uiPriority w:val="99"/>
    <w:semiHidden/>
    <w:unhideWhenUsed/>
    <w:rsid w:val="00890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6673-C066-47BC-8DC5-D54D897F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4642</Words>
  <Characters>26462</Characters>
  <Application>Microsoft Office Word</Application>
  <DocSecurity>0</DocSecurity>
  <Lines>220</Lines>
  <Paragraphs>62</Paragraphs>
  <ScaleCrop>false</ScaleCrop>
  <Company/>
  <LinksUpToDate>false</LinksUpToDate>
  <CharactersWithSpaces>31042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魏妮娜</cp:lastModifiedBy>
  <cp:revision>3</cp:revision>
  <cp:lastPrinted>2015-12-11T08:08:00Z</cp:lastPrinted>
  <dcterms:created xsi:type="dcterms:W3CDTF">2017-06-01T06:51:00Z</dcterms:created>
  <dcterms:modified xsi:type="dcterms:W3CDTF">2017-06-01T06:52:00Z</dcterms:modified>
</cp:coreProperties>
</file>