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3545" w14:textId="77777777" w:rsidR="00ED15D3" w:rsidRPr="00ED15D3" w:rsidRDefault="00ED15D3" w:rsidP="00ED15D3">
      <w:pPr>
        <w:rPr>
          <w:rFonts w:ascii="Times New Roman" w:eastAsia="宋体" w:hAnsi="Times New Roman" w:cs="Times New Roman"/>
          <w:szCs w:val="24"/>
        </w:rPr>
      </w:pPr>
    </w:p>
    <w:p w14:paraId="78D961B8" w14:textId="77777777" w:rsidR="00ED15D3" w:rsidRPr="00ED15D3" w:rsidRDefault="00ED15D3" w:rsidP="00ED15D3">
      <w:pPr>
        <w:rPr>
          <w:rFonts w:ascii="Times New Roman" w:eastAsia="宋体" w:hAnsi="Times New Roman" w:cs="Times New Roman"/>
          <w:szCs w:val="24"/>
        </w:rPr>
      </w:pPr>
    </w:p>
    <w:p w14:paraId="4686BEE3" w14:textId="77777777" w:rsidR="00ED15D3" w:rsidRPr="00ED15D3" w:rsidRDefault="00ED15D3" w:rsidP="00ED15D3">
      <w:pPr>
        <w:rPr>
          <w:rFonts w:ascii="Times New Roman" w:eastAsia="宋体" w:hAnsi="Times New Roman" w:cs="Times New Roman"/>
          <w:szCs w:val="24"/>
        </w:rPr>
      </w:pPr>
    </w:p>
    <w:p w14:paraId="3A55EBCC" w14:textId="77777777" w:rsidR="00ED15D3" w:rsidRPr="00ED15D3" w:rsidRDefault="00ED15D3" w:rsidP="00ED15D3">
      <w:pPr>
        <w:rPr>
          <w:rFonts w:ascii="Times New Roman" w:eastAsia="宋体" w:hAnsi="Times New Roman" w:cs="Times New Roman"/>
          <w:szCs w:val="24"/>
        </w:rPr>
      </w:pPr>
    </w:p>
    <w:p w14:paraId="0D43C914" w14:textId="77777777" w:rsidR="00ED15D3" w:rsidRPr="00ED15D3" w:rsidRDefault="00ED15D3" w:rsidP="00ED15D3">
      <w:pPr>
        <w:rPr>
          <w:rFonts w:ascii="Times New Roman" w:eastAsia="宋体" w:hAnsi="Times New Roman" w:cs="Times New Roman"/>
          <w:szCs w:val="24"/>
        </w:rPr>
      </w:pPr>
    </w:p>
    <w:p w14:paraId="7C85C12E" w14:textId="77777777" w:rsidR="00ED15D3" w:rsidRPr="00ED15D3" w:rsidRDefault="00ED15D3" w:rsidP="00ED15D3">
      <w:pPr>
        <w:rPr>
          <w:rFonts w:ascii="Times New Roman" w:eastAsia="宋体" w:hAnsi="Times New Roman" w:cs="Times New Roman"/>
          <w:szCs w:val="24"/>
        </w:rPr>
      </w:pPr>
    </w:p>
    <w:p w14:paraId="3250F567" w14:textId="77777777" w:rsidR="00ED15D3" w:rsidRPr="00ED15D3" w:rsidRDefault="00ED15D3" w:rsidP="00ED15D3">
      <w:pPr>
        <w:rPr>
          <w:rFonts w:ascii="Times New Roman" w:eastAsia="宋体" w:hAnsi="Times New Roman" w:cs="Times New Roman"/>
          <w:szCs w:val="24"/>
        </w:rPr>
      </w:pPr>
    </w:p>
    <w:p w14:paraId="66E33546" w14:textId="77777777" w:rsidR="00ED15D3" w:rsidRPr="00ED15D3" w:rsidRDefault="00ED15D3" w:rsidP="00ED15D3">
      <w:pPr>
        <w:rPr>
          <w:rFonts w:ascii="Times New Roman" w:eastAsia="宋体" w:hAnsi="Times New Roman" w:cs="Times New Roman"/>
          <w:szCs w:val="24"/>
        </w:rPr>
      </w:pPr>
    </w:p>
    <w:p w14:paraId="357FBBDC" w14:textId="77777777" w:rsidR="00ED15D3" w:rsidRPr="00ED15D3" w:rsidRDefault="00ED15D3" w:rsidP="00ED15D3">
      <w:pPr>
        <w:rPr>
          <w:rFonts w:ascii="Times New Roman" w:eastAsia="宋体" w:hAnsi="Times New Roman" w:cs="Times New Roman"/>
          <w:szCs w:val="24"/>
        </w:rPr>
      </w:pPr>
    </w:p>
    <w:p w14:paraId="0056C350" w14:textId="77777777" w:rsidR="00ED15D3" w:rsidRPr="00ED15D3" w:rsidRDefault="00ED15D3" w:rsidP="00ED15D3">
      <w:pPr>
        <w:rPr>
          <w:rFonts w:ascii="Times New Roman" w:eastAsia="宋体" w:hAnsi="Times New Roman" w:cs="Times New Roman"/>
          <w:szCs w:val="24"/>
        </w:rPr>
      </w:pPr>
    </w:p>
    <w:p w14:paraId="1B8F861E" w14:textId="77777777" w:rsidR="00ED15D3" w:rsidRPr="00ED15D3" w:rsidRDefault="00ED15D3" w:rsidP="00ED15D3">
      <w:pPr>
        <w:rPr>
          <w:rFonts w:ascii="Times New Roman" w:eastAsia="宋体" w:hAnsi="Times New Roman" w:cs="Times New Roman"/>
          <w:szCs w:val="24"/>
        </w:rPr>
      </w:pPr>
    </w:p>
    <w:p w14:paraId="6C18ED43" w14:textId="77777777" w:rsidR="00ED15D3" w:rsidRPr="00ED15D3" w:rsidRDefault="00ED15D3" w:rsidP="00ED15D3">
      <w:pPr>
        <w:rPr>
          <w:rFonts w:ascii="Times New Roman" w:eastAsia="宋体" w:hAnsi="Times New Roman" w:cs="Times New Roman"/>
          <w:szCs w:val="24"/>
        </w:rPr>
      </w:pPr>
    </w:p>
    <w:p w14:paraId="13530CB1" w14:textId="3808F414" w:rsidR="00ED15D3" w:rsidRPr="00ED15D3" w:rsidRDefault="00F335D8" w:rsidP="0055181A">
      <w:pPr>
        <w:adjustRightInd w:val="0"/>
        <w:snapToGrid w:val="0"/>
        <w:jc w:val="center"/>
        <w:rPr>
          <w:rFonts w:ascii="彩虹粗仿宋" w:eastAsia="彩虹粗仿宋" w:hAnsi="宋体" w:cs="Arial"/>
          <w:b/>
          <w:sz w:val="44"/>
          <w:szCs w:val="24"/>
        </w:rPr>
      </w:pPr>
      <w:r>
        <w:rPr>
          <w:rFonts w:ascii="彩虹粗仿宋" w:eastAsia="彩虹粗仿宋" w:hAnsi="宋体" w:cs="Arial" w:hint="eastAsia"/>
          <w:b/>
          <w:sz w:val="44"/>
          <w:szCs w:val="24"/>
        </w:rPr>
        <w:t>汇安稳裕债券型</w:t>
      </w:r>
      <w:r w:rsidR="00ED15D3" w:rsidRPr="00ED15D3">
        <w:rPr>
          <w:rFonts w:ascii="彩虹粗仿宋" w:eastAsia="彩虹粗仿宋" w:hAnsi="宋体" w:cs="Arial" w:hint="eastAsia"/>
          <w:b/>
          <w:sz w:val="44"/>
          <w:szCs w:val="24"/>
        </w:rPr>
        <w:t>证券投资基金</w:t>
      </w:r>
    </w:p>
    <w:p w14:paraId="741AA4C2" w14:textId="77777777" w:rsidR="004B262F" w:rsidRDefault="00ED15D3" w:rsidP="00ED15D3">
      <w:pPr>
        <w:adjustRightInd w:val="0"/>
        <w:snapToGrid w:val="0"/>
        <w:jc w:val="center"/>
        <w:rPr>
          <w:rFonts w:ascii="彩虹粗仿宋" w:eastAsia="彩虹粗仿宋" w:hAnsi="宋体" w:cs="Arial"/>
          <w:b/>
          <w:sz w:val="44"/>
          <w:szCs w:val="24"/>
        </w:rPr>
      </w:pPr>
      <w:r w:rsidRPr="00ED15D3">
        <w:rPr>
          <w:rFonts w:ascii="彩虹粗仿宋" w:eastAsia="彩虹粗仿宋" w:hAnsi="宋体" w:cs="Arial" w:hint="eastAsia"/>
          <w:b/>
          <w:sz w:val="44"/>
          <w:szCs w:val="24"/>
        </w:rPr>
        <w:t>托管协议</w:t>
      </w:r>
    </w:p>
    <w:p w14:paraId="68C3CB66" w14:textId="77777777" w:rsidR="00ED15D3" w:rsidRPr="00ED15D3" w:rsidRDefault="00ED15D3" w:rsidP="00ED15D3">
      <w:pPr>
        <w:rPr>
          <w:rFonts w:ascii="Times New Roman" w:eastAsia="宋体" w:hAnsi="Times New Roman" w:cs="Times New Roman"/>
          <w:szCs w:val="24"/>
        </w:rPr>
      </w:pPr>
    </w:p>
    <w:p w14:paraId="3A5F08C8" w14:textId="77777777" w:rsidR="00ED15D3" w:rsidRPr="00ED15D3" w:rsidRDefault="00ED15D3" w:rsidP="00ED15D3">
      <w:pPr>
        <w:rPr>
          <w:rFonts w:ascii="Times New Roman" w:eastAsia="宋体" w:hAnsi="Times New Roman" w:cs="Times New Roman"/>
          <w:szCs w:val="24"/>
        </w:rPr>
      </w:pPr>
    </w:p>
    <w:p w14:paraId="6AE0BCBE" w14:textId="77777777" w:rsidR="00ED15D3" w:rsidRPr="00ED15D3" w:rsidRDefault="00ED15D3" w:rsidP="00ED15D3">
      <w:pPr>
        <w:rPr>
          <w:rFonts w:ascii="Times New Roman" w:eastAsia="宋体" w:hAnsi="Times New Roman" w:cs="Times New Roman"/>
          <w:szCs w:val="24"/>
        </w:rPr>
      </w:pPr>
    </w:p>
    <w:p w14:paraId="4AB5A7EE" w14:textId="77777777" w:rsidR="00ED15D3" w:rsidRPr="00ED15D3" w:rsidRDefault="00ED15D3" w:rsidP="00ED15D3">
      <w:pPr>
        <w:rPr>
          <w:rFonts w:ascii="Times New Roman" w:eastAsia="宋体" w:hAnsi="Times New Roman" w:cs="Times New Roman"/>
          <w:szCs w:val="24"/>
        </w:rPr>
      </w:pPr>
    </w:p>
    <w:p w14:paraId="35F8264F" w14:textId="77777777" w:rsidR="00ED15D3" w:rsidRPr="00ED15D3" w:rsidRDefault="00ED15D3" w:rsidP="00ED15D3">
      <w:pPr>
        <w:rPr>
          <w:rFonts w:ascii="Times New Roman" w:eastAsia="宋体" w:hAnsi="Times New Roman" w:cs="Times New Roman"/>
          <w:szCs w:val="24"/>
        </w:rPr>
      </w:pPr>
    </w:p>
    <w:p w14:paraId="0BE27E2B" w14:textId="77777777" w:rsidR="00ED15D3" w:rsidRPr="00ED15D3" w:rsidRDefault="00ED15D3" w:rsidP="00ED15D3">
      <w:pPr>
        <w:rPr>
          <w:rFonts w:ascii="Times New Roman" w:eastAsia="宋体" w:hAnsi="Times New Roman" w:cs="Times New Roman"/>
          <w:szCs w:val="24"/>
        </w:rPr>
      </w:pPr>
    </w:p>
    <w:p w14:paraId="0B0EE674" w14:textId="77777777" w:rsidR="00ED15D3" w:rsidRPr="00ED15D3" w:rsidRDefault="00ED15D3" w:rsidP="00ED15D3">
      <w:pPr>
        <w:rPr>
          <w:rFonts w:ascii="Times New Roman" w:eastAsia="宋体" w:hAnsi="Times New Roman" w:cs="Times New Roman"/>
          <w:szCs w:val="24"/>
        </w:rPr>
      </w:pPr>
    </w:p>
    <w:p w14:paraId="55ABB7C5" w14:textId="77777777" w:rsidR="00ED15D3" w:rsidRPr="00ED15D3" w:rsidRDefault="00ED15D3" w:rsidP="00ED15D3">
      <w:pPr>
        <w:rPr>
          <w:rFonts w:ascii="Times New Roman" w:eastAsia="宋体" w:hAnsi="Times New Roman" w:cs="Times New Roman"/>
          <w:szCs w:val="24"/>
        </w:rPr>
      </w:pPr>
    </w:p>
    <w:p w14:paraId="37B5F348" w14:textId="77777777" w:rsidR="00ED15D3" w:rsidRPr="00ED15D3" w:rsidRDefault="00ED15D3" w:rsidP="00ED15D3">
      <w:pPr>
        <w:rPr>
          <w:rFonts w:ascii="Times New Roman" w:eastAsia="宋体" w:hAnsi="Times New Roman" w:cs="Times New Roman"/>
          <w:szCs w:val="24"/>
        </w:rPr>
      </w:pPr>
    </w:p>
    <w:p w14:paraId="5A42EE84" w14:textId="77777777" w:rsidR="00ED15D3" w:rsidRPr="00ED15D3" w:rsidRDefault="00ED15D3" w:rsidP="00ED15D3">
      <w:pPr>
        <w:rPr>
          <w:rFonts w:ascii="Times New Roman" w:eastAsia="宋体" w:hAnsi="Times New Roman" w:cs="Times New Roman"/>
          <w:szCs w:val="24"/>
        </w:rPr>
      </w:pPr>
    </w:p>
    <w:p w14:paraId="54C5243B" w14:textId="77777777" w:rsidR="00ED15D3" w:rsidRPr="00ED15D3" w:rsidRDefault="00ED15D3" w:rsidP="00ED15D3">
      <w:pPr>
        <w:rPr>
          <w:rFonts w:ascii="Times New Roman" w:eastAsia="宋体" w:hAnsi="Times New Roman" w:cs="Times New Roman"/>
          <w:szCs w:val="24"/>
        </w:rPr>
      </w:pPr>
    </w:p>
    <w:p w14:paraId="2A0BC2F4" w14:textId="77777777" w:rsidR="00ED15D3" w:rsidRPr="00ED15D3" w:rsidRDefault="00ED15D3" w:rsidP="00ED15D3">
      <w:pPr>
        <w:rPr>
          <w:rFonts w:ascii="Times New Roman" w:eastAsia="宋体" w:hAnsi="Times New Roman" w:cs="Times New Roman"/>
          <w:szCs w:val="24"/>
        </w:rPr>
      </w:pPr>
    </w:p>
    <w:p w14:paraId="2042C41D" w14:textId="77777777" w:rsidR="00ED15D3" w:rsidRPr="00ED15D3" w:rsidRDefault="00ED15D3" w:rsidP="00ED15D3">
      <w:pPr>
        <w:rPr>
          <w:rFonts w:ascii="Times New Roman" w:eastAsia="宋体" w:hAnsi="Times New Roman" w:cs="Times New Roman"/>
          <w:szCs w:val="24"/>
        </w:rPr>
      </w:pPr>
    </w:p>
    <w:p w14:paraId="3C6A4C3A" w14:textId="77777777" w:rsidR="00ED15D3" w:rsidRPr="00ED15D3" w:rsidRDefault="00ED15D3" w:rsidP="00ED15D3">
      <w:pPr>
        <w:rPr>
          <w:rFonts w:ascii="Times New Roman" w:eastAsia="宋体" w:hAnsi="Times New Roman" w:cs="Times New Roman"/>
          <w:szCs w:val="24"/>
        </w:rPr>
      </w:pPr>
    </w:p>
    <w:p w14:paraId="54FB0FAE" w14:textId="77777777" w:rsidR="00ED15D3" w:rsidRPr="00ED15D3" w:rsidRDefault="00ED15D3" w:rsidP="00ED15D3">
      <w:pPr>
        <w:jc w:val="center"/>
        <w:rPr>
          <w:rFonts w:ascii="彩虹粗仿宋" w:eastAsia="彩虹粗仿宋" w:hAnsi="宋体" w:cs="Arial"/>
          <w:b/>
          <w:bCs/>
          <w:sz w:val="28"/>
          <w:szCs w:val="24"/>
        </w:rPr>
      </w:pPr>
      <w:r w:rsidRPr="00ED15D3">
        <w:rPr>
          <w:rFonts w:ascii="彩虹粗仿宋" w:eastAsia="彩虹粗仿宋" w:hAnsi="宋体" w:cs="Arial" w:hint="eastAsia"/>
          <w:b/>
          <w:bCs/>
          <w:sz w:val="28"/>
          <w:szCs w:val="24"/>
        </w:rPr>
        <w:t>基金管理人：汇安基金管理有限责任公司</w:t>
      </w:r>
    </w:p>
    <w:p w14:paraId="3E957268" w14:textId="77777777" w:rsidR="00ED15D3" w:rsidRPr="00ED15D3" w:rsidRDefault="00ED15D3" w:rsidP="00ED15D3">
      <w:pPr>
        <w:jc w:val="center"/>
        <w:rPr>
          <w:rFonts w:ascii="彩虹粗仿宋" w:eastAsia="彩虹粗仿宋" w:hAnsi="宋体" w:cs="Arial"/>
          <w:b/>
          <w:bCs/>
          <w:sz w:val="28"/>
          <w:szCs w:val="24"/>
        </w:rPr>
      </w:pPr>
      <w:r w:rsidRPr="00ED15D3">
        <w:rPr>
          <w:rFonts w:ascii="彩虹粗仿宋" w:eastAsia="彩虹粗仿宋" w:hAnsi="宋体" w:cs="Arial" w:hint="eastAsia"/>
          <w:b/>
          <w:bCs/>
          <w:sz w:val="28"/>
          <w:szCs w:val="24"/>
        </w:rPr>
        <w:t>基金托管人：中国建设银行股份有限公司</w:t>
      </w:r>
    </w:p>
    <w:p w14:paraId="0652E4B7" w14:textId="77777777" w:rsidR="00ED15D3" w:rsidRPr="00ED15D3" w:rsidRDefault="00ED15D3" w:rsidP="00ED15D3">
      <w:pPr>
        <w:rPr>
          <w:rFonts w:ascii="Times New Roman" w:eastAsia="宋体" w:hAnsi="Times New Roman" w:cs="Times New Roman"/>
          <w:szCs w:val="24"/>
        </w:rPr>
      </w:pPr>
    </w:p>
    <w:p w14:paraId="351CE74B" w14:textId="77777777" w:rsidR="00ED15D3" w:rsidRPr="00ED15D3" w:rsidRDefault="00ED15D3" w:rsidP="00ED15D3">
      <w:pPr>
        <w:rPr>
          <w:rFonts w:ascii="Times New Roman" w:eastAsia="宋体" w:hAnsi="Times New Roman" w:cs="Times New Roman"/>
          <w:szCs w:val="24"/>
        </w:rPr>
      </w:pPr>
    </w:p>
    <w:p w14:paraId="30E20588" w14:textId="77777777" w:rsidR="00ED15D3" w:rsidRPr="00ED15D3" w:rsidRDefault="00ED15D3" w:rsidP="00ED15D3">
      <w:pPr>
        <w:rPr>
          <w:rFonts w:ascii="Times New Roman" w:eastAsia="宋体" w:hAnsi="Times New Roman" w:cs="Times New Roman"/>
          <w:szCs w:val="24"/>
        </w:rPr>
      </w:pPr>
    </w:p>
    <w:p w14:paraId="69FB11B6" w14:textId="77777777" w:rsidR="00ED15D3" w:rsidRPr="00ED15D3" w:rsidRDefault="00ED15D3" w:rsidP="00ED15D3">
      <w:pPr>
        <w:rPr>
          <w:rFonts w:ascii="Times New Roman" w:eastAsia="宋体" w:hAnsi="Times New Roman" w:cs="Times New Roman"/>
          <w:szCs w:val="24"/>
        </w:rPr>
      </w:pPr>
    </w:p>
    <w:p w14:paraId="5FE3751E" w14:textId="77777777" w:rsidR="00ED15D3" w:rsidRPr="00ED15D3" w:rsidRDefault="00ED15D3" w:rsidP="00ED15D3">
      <w:pPr>
        <w:rPr>
          <w:rFonts w:ascii="Times New Roman" w:eastAsia="宋体" w:hAnsi="Times New Roman" w:cs="Times New Roman"/>
          <w:szCs w:val="24"/>
        </w:rPr>
      </w:pPr>
    </w:p>
    <w:p w14:paraId="3410DF5C" w14:textId="35971860" w:rsidR="00ED15D3" w:rsidRPr="00ED15D3" w:rsidRDefault="00ED15D3" w:rsidP="00ED15D3">
      <w:pPr>
        <w:jc w:val="center"/>
        <w:rPr>
          <w:rFonts w:ascii="Times New Roman" w:eastAsia="宋体" w:hAnsi="Times New Roman" w:cs="Times New Roman"/>
          <w:szCs w:val="24"/>
        </w:rPr>
      </w:pPr>
      <w:r w:rsidRPr="00ED15D3">
        <w:rPr>
          <w:rFonts w:ascii="彩虹粗仿宋" w:eastAsia="彩虹粗仿宋" w:hAnsi="宋体" w:cs="Arial" w:hint="eastAsia"/>
          <w:sz w:val="24"/>
          <w:szCs w:val="24"/>
        </w:rPr>
        <w:t>二零一七年</w:t>
      </w:r>
      <w:r w:rsidR="00397E06">
        <w:rPr>
          <w:rFonts w:ascii="彩虹粗仿宋" w:eastAsia="彩虹粗仿宋" w:hAnsi="宋体" w:cs="Arial" w:hint="eastAsia"/>
          <w:sz w:val="24"/>
          <w:szCs w:val="24"/>
        </w:rPr>
        <w:t>九</w:t>
      </w:r>
      <w:r w:rsidRPr="00ED15D3">
        <w:rPr>
          <w:rFonts w:ascii="彩虹粗仿宋" w:eastAsia="彩虹粗仿宋" w:hAnsi="宋体" w:cs="Arial"/>
          <w:sz w:val="24"/>
          <w:szCs w:val="24"/>
        </w:rPr>
        <w:t>月</w:t>
      </w:r>
    </w:p>
    <w:p w14:paraId="06558FA3" w14:textId="77777777" w:rsidR="00ED15D3" w:rsidRPr="00ED15D3" w:rsidRDefault="00ED15D3" w:rsidP="00ED15D3">
      <w:pPr>
        <w:adjustRightInd w:val="0"/>
        <w:snapToGrid w:val="0"/>
        <w:rPr>
          <w:rFonts w:ascii="彩虹粗仿宋" w:eastAsia="彩虹粗仿宋" w:hAnsi="宋体" w:cs="Arial"/>
          <w:bCs/>
          <w:sz w:val="24"/>
          <w:szCs w:val="24"/>
        </w:rPr>
        <w:sectPr w:rsidR="00ED15D3" w:rsidRPr="00ED15D3">
          <w:footerReference w:type="even" r:id="rId7"/>
          <w:footerReference w:type="default" r:id="rId8"/>
          <w:pgSz w:w="11906" w:h="16838" w:code="9"/>
          <w:pgMar w:top="1418" w:right="1701" w:bottom="1418" w:left="1701" w:header="851" w:footer="992" w:gutter="0"/>
          <w:cols w:space="425"/>
          <w:docGrid w:type="lines" w:linePitch="312"/>
        </w:sectPr>
      </w:pPr>
    </w:p>
    <w:p w14:paraId="1B741112" w14:textId="77777777" w:rsidR="00ED15D3" w:rsidRPr="00ED15D3" w:rsidRDefault="00ED15D3" w:rsidP="00ED15D3">
      <w:pPr>
        <w:jc w:val="center"/>
        <w:rPr>
          <w:rFonts w:ascii="Times New Roman" w:eastAsia="宋体" w:hAnsi="Times New Roman" w:cs="Times New Roman"/>
          <w:sz w:val="28"/>
          <w:szCs w:val="24"/>
        </w:rPr>
      </w:pPr>
      <w:r w:rsidRPr="00ED15D3">
        <w:rPr>
          <w:rFonts w:ascii="Times New Roman" w:eastAsia="宋体" w:hAnsi="Times New Roman" w:cs="Times New Roman"/>
          <w:sz w:val="28"/>
          <w:szCs w:val="24"/>
          <w:lang w:val="zh-CN"/>
        </w:rPr>
        <w:lastRenderedPageBreak/>
        <w:t>目录</w:t>
      </w:r>
    </w:p>
    <w:p w14:paraId="4EBFA380" w14:textId="4B5304D5" w:rsidR="00ED15D3" w:rsidRPr="00ED15D3" w:rsidRDefault="00DD13EF" w:rsidP="00ED15D3">
      <w:pPr>
        <w:tabs>
          <w:tab w:val="right" w:leader="dot" w:pos="8494"/>
        </w:tabs>
        <w:rPr>
          <w:rFonts w:ascii="等线" w:eastAsia="等线" w:hAnsi="等线" w:cs="Times New Roman"/>
          <w:noProof/>
        </w:rPr>
      </w:pPr>
      <w:r w:rsidRPr="00ED15D3">
        <w:rPr>
          <w:rFonts w:ascii="Times New Roman" w:eastAsia="宋体" w:hAnsi="Times New Roman" w:cs="Times New Roman"/>
          <w:szCs w:val="24"/>
        </w:rPr>
        <w:fldChar w:fldCharType="begin"/>
      </w:r>
      <w:r w:rsidR="00ED15D3" w:rsidRPr="00ED15D3">
        <w:rPr>
          <w:rFonts w:ascii="Times New Roman" w:eastAsia="宋体" w:hAnsi="Times New Roman" w:cs="Times New Roman"/>
          <w:szCs w:val="24"/>
        </w:rPr>
        <w:instrText xml:space="preserve"> TOC \o "1-3" \h \z \u </w:instrText>
      </w:r>
      <w:r w:rsidRPr="00ED15D3">
        <w:rPr>
          <w:rFonts w:ascii="Times New Roman" w:eastAsia="宋体" w:hAnsi="Times New Roman" w:cs="Times New Roman"/>
          <w:szCs w:val="24"/>
        </w:rPr>
        <w:fldChar w:fldCharType="separate"/>
      </w:r>
      <w:hyperlink w:anchor="_Toc467773289" w:history="1">
        <w:r w:rsidR="00ED15D3" w:rsidRPr="00BE3584">
          <w:rPr>
            <w:rFonts w:ascii="彩虹粗仿宋" w:eastAsia="彩虹粗仿宋" w:hAnsi="Times New Roman" w:cs="Times New Roman"/>
            <w:noProof/>
            <w:color w:val="0000FF"/>
            <w:szCs w:val="24"/>
            <w:u w:val="single"/>
          </w:rPr>
          <w:t>一、基金托管协议当事人</w:t>
        </w:r>
        <w:r w:rsidR="00ED15D3" w:rsidRPr="00ED15D3">
          <w:rPr>
            <w:rFonts w:ascii="Times New Roman" w:eastAsia="宋体" w:hAnsi="Times New Roman" w:cs="Times New Roman"/>
            <w:noProof/>
            <w:webHidden/>
            <w:szCs w:val="24"/>
          </w:rPr>
          <w:tab/>
        </w:r>
        <w:r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_Toc467773289 \h </w:instrText>
        </w:r>
        <w:r w:rsidRPr="00ED15D3">
          <w:rPr>
            <w:rFonts w:ascii="Times New Roman" w:eastAsia="宋体" w:hAnsi="Times New Roman" w:cs="Times New Roman"/>
            <w:noProof/>
            <w:webHidden/>
            <w:szCs w:val="24"/>
          </w:rPr>
        </w:r>
        <w:r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5</w:t>
        </w:r>
        <w:r w:rsidRPr="00ED15D3">
          <w:rPr>
            <w:rFonts w:ascii="Times New Roman" w:eastAsia="宋体" w:hAnsi="Times New Roman" w:cs="Times New Roman"/>
            <w:noProof/>
            <w:webHidden/>
            <w:szCs w:val="24"/>
          </w:rPr>
          <w:fldChar w:fldCharType="end"/>
        </w:r>
      </w:hyperlink>
    </w:p>
    <w:p w14:paraId="28F035AD" w14:textId="46FF579D" w:rsidR="00ED15D3" w:rsidRPr="00ED15D3" w:rsidRDefault="00AA1D5B" w:rsidP="00ED15D3">
      <w:pPr>
        <w:tabs>
          <w:tab w:val="right" w:leader="dot" w:pos="8494"/>
        </w:tabs>
        <w:rPr>
          <w:rFonts w:ascii="等线" w:eastAsia="等线" w:hAnsi="等线" w:cs="Times New Roman"/>
          <w:noProof/>
        </w:rPr>
      </w:pPr>
      <w:hyperlink w:anchor="_Toc467773290" w:history="1">
        <w:r w:rsidR="00ED15D3" w:rsidRPr="00BE3584">
          <w:rPr>
            <w:rFonts w:ascii="彩虹粗仿宋" w:eastAsia="彩虹粗仿宋" w:hAnsi="Times New Roman" w:cs="Times New Roman"/>
            <w:noProof/>
            <w:color w:val="0000FF"/>
            <w:szCs w:val="24"/>
            <w:u w:val="single"/>
          </w:rPr>
          <w:t>二、基金托管协议的依据、目的和原则</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_Toc467773290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6</w:t>
        </w:r>
        <w:r w:rsidR="00DD13EF" w:rsidRPr="00ED15D3">
          <w:rPr>
            <w:rFonts w:ascii="Times New Roman" w:eastAsia="宋体" w:hAnsi="Times New Roman" w:cs="Times New Roman"/>
            <w:noProof/>
            <w:webHidden/>
            <w:szCs w:val="24"/>
          </w:rPr>
          <w:fldChar w:fldCharType="end"/>
        </w:r>
      </w:hyperlink>
    </w:p>
    <w:p w14:paraId="2247EEF6" w14:textId="5EF5678A" w:rsidR="00ED15D3" w:rsidRPr="00ED15D3" w:rsidRDefault="00AA1D5B" w:rsidP="00ED15D3">
      <w:pPr>
        <w:tabs>
          <w:tab w:val="right" w:leader="dot" w:pos="8494"/>
        </w:tabs>
        <w:rPr>
          <w:rFonts w:ascii="等线" w:eastAsia="等线" w:hAnsi="等线" w:cs="Times New Roman"/>
          <w:noProof/>
        </w:rPr>
      </w:pPr>
      <w:hyperlink w:anchor="_Toc467773291" w:history="1">
        <w:r w:rsidR="00ED15D3" w:rsidRPr="00BE3584">
          <w:rPr>
            <w:rFonts w:ascii="彩虹粗仿宋" w:eastAsia="彩虹粗仿宋" w:hAnsi="Times New Roman" w:cs="Times New Roman"/>
            <w:noProof/>
            <w:color w:val="0000FF"/>
            <w:szCs w:val="24"/>
            <w:u w:val="single"/>
          </w:rPr>
          <w:t>三、基金托管人对基金管理人的业务监督和核查</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_Toc467773291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6</w:t>
        </w:r>
        <w:r w:rsidR="00DD13EF" w:rsidRPr="00ED15D3">
          <w:rPr>
            <w:rFonts w:ascii="Times New Roman" w:eastAsia="宋体" w:hAnsi="Times New Roman" w:cs="Times New Roman"/>
            <w:noProof/>
            <w:webHidden/>
            <w:szCs w:val="24"/>
          </w:rPr>
          <w:fldChar w:fldCharType="end"/>
        </w:r>
      </w:hyperlink>
    </w:p>
    <w:p w14:paraId="3CA7274A" w14:textId="7D1D113D" w:rsidR="00ED15D3" w:rsidRPr="00ED15D3" w:rsidRDefault="00AA1D5B" w:rsidP="00ED15D3">
      <w:pPr>
        <w:tabs>
          <w:tab w:val="right" w:leader="dot" w:pos="8494"/>
        </w:tabs>
        <w:rPr>
          <w:rFonts w:ascii="等线" w:eastAsia="等线" w:hAnsi="等线" w:cs="Times New Roman"/>
          <w:noProof/>
        </w:rPr>
      </w:pPr>
      <w:hyperlink w:anchor="_Toc467773292" w:history="1">
        <w:r w:rsidR="00ED15D3" w:rsidRPr="00BE3584">
          <w:rPr>
            <w:rFonts w:ascii="彩虹粗仿宋" w:eastAsia="彩虹粗仿宋" w:hAnsi="Times New Roman" w:cs="Times New Roman"/>
            <w:noProof/>
            <w:color w:val="0000FF"/>
            <w:szCs w:val="24"/>
            <w:u w:val="single"/>
          </w:rPr>
          <w:t>四、基金管理人对基金托管人的业务核查</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_Toc467773292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12</w:t>
        </w:r>
        <w:r w:rsidR="00DD13EF" w:rsidRPr="00ED15D3">
          <w:rPr>
            <w:rFonts w:ascii="Times New Roman" w:eastAsia="宋体" w:hAnsi="Times New Roman" w:cs="Times New Roman"/>
            <w:noProof/>
            <w:webHidden/>
            <w:szCs w:val="24"/>
          </w:rPr>
          <w:fldChar w:fldCharType="end"/>
        </w:r>
      </w:hyperlink>
    </w:p>
    <w:p w14:paraId="739B0624" w14:textId="5080A402" w:rsidR="00ED15D3" w:rsidRPr="00ED15D3" w:rsidRDefault="00AA1D5B" w:rsidP="00ED15D3">
      <w:pPr>
        <w:tabs>
          <w:tab w:val="right" w:leader="dot" w:pos="8494"/>
        </w:tabs>
        <w:rPr>
          <w:rFonts w:ascii="等线" w:eastAsia="等线" w:hAnsi="等线" w:cs="Times New Roman"/>
          <w:noProof/>
        </w:rPr>
      </w:pPr>
      <w:hyperlink w:anchor="_Toc467773293" w:history="1">
        <w:r w:rsidR="00ED15D3" w:rsidRPr="00BE3584">
          <w:rPr>
            <w:rFonts w:ascii="彩虹粗仿宋" w:eastAsia="彩虹粗仿宋" w:hAnsi="Times New Roman" w:cs="Times New Roman"/>
            <w:noProof/>
            <w:color w:val="0000FF"/>
            <w:szCs w:val="24"/>
            <w:u w:val="single"/>
          </w:rPr>
          <w:t>五、基金财产的保管</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_Toc467773293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13</w:t>
        </w:r>
        <w:r w:rsidR="00DD13EF" w:rsidRPr="00ED15D3">
          <w:rPr>
            <w:rFonts w:ascii="Times New Roman" w:eastAsia="宋体" w:hAnsi="Times New Roman" w:cs="Times New Roman"/>
            <w:noProof/>
            <w:webHidden/>
            <w:szCs w:val="24"/>
          </w:rPr>
          <w:fldChar w:fldCharType="end"/>
        </w:r>
      </w:hyperlink>
    </w:p>
    <w:p w14:paraId="1D477F21" w14:textId="66EA625A" w:rsidR="00ED15D3" w:rsidRPr="00ED15D3" w:rsidRDefault="00AA1D5B" w:rsidP="00ED15D3">
      <w:pPr>
        <w:tabs>
          <w:tab w:val="right" w:leader="dot" w:pos="8494"/>
        </w:tabs>
        <w:rPr>
          <w:rFonts w:ascii="等线" w:eastAsia="等线" w:hAnsi="等线" w:cs="Times New Roman"/>
          <w:noProof/>
        </w:rPr>
      </w:pPr>
      <w:hyperlink w:anchor="_Toc467773294" w:history="1">
        <w:r w:rsidR="00ED15D3" w:rsidRPr="00BE3584">
          <w:rPr>
            <w:rFonts w:ascii="彩虹粗仿宋" w:eastAsia="彩虹粗仿宋" w:hAnsi="Times New Roman" w:cs="Times New Roman"/>
            <w:noProof/>
            <w:color w:val="0000FF"/>
            <w:szCs w:val="24"/>
            <w:u w:val="single"/>
          </w:rPr>
          <w:t>六、指令的发送、确认及执行</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_Toc467773294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15</w:t>
        </w:r>
        <w:r w:rsidR="00DD13EF" w:rsidRPr="00ED15D3">
          <w:rPr>
            <w:rFonts w:ascii="Times New Roman" w:eastAsia="宋体" w:hAnsi="Times New Roman" w:cs="Times New Roman"/>
            <w:noProof/>
            <w:webHidden/>
            <w:szCs w:val="24"/>
          </w:rPr>
          <w:fldChar w:fldCharType="end"/>
        </w:r>
      </w:hyperlink>
    </w:p>
    <w:p w14:paraId="5AE4C5C4" w14:textId="3E5585AC" w:rsidR="00ED15D3" w:rsidRPr="00ED15D3" w:rsidRDefault="00AA1D5B" w:rsidP="00ED15D3">
      <w:pPr>
        <w:tabs>
          <w:tab w:val="right" w:leader="dot" w:pos="8494"/>
        </w:tabs>
        <w:rPr>
          <w:rFonts w:ascii="等线" w:eastAsia="等线" w:hAnsi="等线" w:cs="Times New Roman"/>
          <w:noProof/>
        </w:rPr>
      </w:pPr>
      <w:hyperlink w:anchor="_Toc467773295" w:history="1">
        <w:r w:rsidR="00ED15D3" w:rsidRPr="00BE3584">
          <w:rPr>
            <w:rFonts w:ascii="彩虹粗仿宋" w:eastAsia="彩虹粗仿宋" w:hAnsi="Times New Roman" w:cs="Times New Roman"/>
            <w:noProof/>
            <w:color w:val="0000FF"/>
            <w:szCs w:val="24"/>
            <w:u w:val="single"/>
          </w:rPr>
          <w:t>七、交易及清算交收安排</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_Toc467773295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18</w:t>
        </w:r>
        <w:r w:rsidR="00DD13EF" w:rsidRPr="00ED15D3">
          <w:rPr>
            <w:rFonts w:ascii="Times New Roman" w:eastAsia="宋体" w:hAnsi="Times New Roman" w:cs="Times New Roman"/>
            <w:noProof/>
            <w:webHidden/>
            <w:szCs w:val="24"/>
          </w:rPr>
          <w:fldChar w:fldCharType="end"/>
        </w:r>
      </w:hyperlink>
    </w:p>
    <w:p w14:paraId="1583D390" w14:textId="2E6D7812" w:rsidR="00ED15D3" w:rsidRPr="00ED15D3" w:rsidRDefault="00AA1D5B" w:rsidP="00ED15D3">
      <w:pPr>
        <w:tabs>
          <w:tab w:val="right" w:leader="dot" w:pos="8494"/>
        </w:tabs>
        <w:rPr>
          <w:rFonts w:ascii="等线" w:eastAsia="等线" w:hAnsi="等线" w:cs="Times New Roman"/>
          <w:noProof/>
        </w:rPr>
      </w:pPr>
      <w:hyperlink w:anchor="_Toc467773296" w:history="1">
        <w:r w:rsidR="00ED15D3" w:rsidRPr="00BE3584">
          <w:rPr>
            <w:rFonts w:ascii="彩虹粗仿宋" w:eastAsia="彩虹粗仿宋" w:hAnsi="Times New Roman" w:cs="Times New Roman"/>
            <w:noProof/>
            <w:color w:val="0000FF"/>
            <w:szCs w:val="24"/>
            <w:u w:val="single"/>
          </w:rPr>
          <w:t>八、基金资产净值计算和会计核算</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_Toc467773296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22</w:t>
        </w:r>
        <w:r w:rsidR="00DD13EF" w:rsidRPr="00ED15D3">
          <w:rPr>
            <w:rFonts w:ascii="Times New Roman" w:eastAsia="宋体" w:hAnsi="Times New Roman" w:cs="Times New Roman"/>
            <w:noProof/>
            <w:webHidden/>
            <w:szCs w:val="24"/>
          </w:rPr>
          <w:fldChar w:fldCharType="end"/>
        </w:r>
      </w:hyperlink>
    </w:p>
    <w:p w14:paraId="7D57E93D" w14:textId="3319D644" w:rsidR="00ED15D3" w:rsidRPr="00ED15D3" w:rsidRDefault="00AA1D5B" w:rsidP="00ED15D3">
      <w:pPr>
        <w:tabs>
          <w:tab w:val="right" w:leader="dot" w:pos="8494"/>
        </w:tabs>
        <w:rPr>
          <w:rFonts w:ascii="等线" w:eastAsia="等线" w:hAnsi="等线" w:cs="Times New Roman"/>
          <w:noProof/>
        </w:rPr>
      </w:pPr>
      <w:hyperlink w:anchor="_Toc467773297" w:history="1">
        <w:r w:rsidR="00ED15D3" w:rsidRPr="00BE3584">
          <w:rPr>
            <w:rFonts w:ascii="彩虹粗仿宋" w:eastAsia="彩虹粗仿宋" w:hAnsi="Times New Roman" w:cs="Times New Roman"/>
            <w:noProof/>
            <w:color w:val="0000FF"/>
            <w:szCs w:val="24"/>
            <w:u w:val="single"/>
          </w:rPr>
          <w:t>九、基金收益分配</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_Toc467773297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26</w:t>
        </w:r>
        <w:r w:rsidR="00DD13EF" w:rsidRPr="00ED15D3">
          <w:rPr>
            <w:rFonts w:ascii="Times New Roman" w:eastAsia="宋体" w:hAnsi="Times New Roman" w:cs="Times New Roman"/>
            <w:noProof/>
            <w:webHidden/>
            <w:szCs w:val="24"/>
          </w:rPr>
          <w:fldChar w:fldCharType="end"/>
        </w:r>
      </w:hyperlink>
    </w:p>
    <w:p w14:paraId="309BD6A0" w14:textId="094FEFCD" w:rsidR="00ED15D3" w:rsidRPr="00ED15D3" w:rsidRDefault="00AA1D5B" w:rsidP="00ED15D3">
      <w:pPr>
        <w:tabs>
          <w:tab w:val="right" w:leader="dot" w:pos="8494"/>
        </w:tabs>
        <w:rPr>
          <w:rFonts w:ascii="等线" w:eastAsia="等线" w:hAnsi="等线" w:cs="Times New Roman"/>
          <w:noProof/>
        </w:rPr>
      </w:pPr>
      <w:hyperlink w:anchor="_Toc467773298" w:history="1">
        <w:r w:rsidR="00ED15D3" w:rsidRPr="00BE3584">
          <w:rPr>
            <w:rFonts w:ascii="彩虹粗仿宋" w:eastAsia="彩虹粗仿宋" w:hAnsi="Times New Roman" w:cs="Times New Roman"/>
            <w:noProof/>
            <w:color w:val="0000FF"/>
            <w:szCs w:val="24"/>
            <w:u w:val="single"/>
          </w:rPr>
          <w:t>十、基金信息披露</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_Toc467773298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27</w:t>
        </w:r>
        <w:r w:rsidR="00DD13EF" w:rsidRPr="00ED15D3">
          <w:rPr>
            <w:rFonts w:ascii="Times New Roman" w:eastAsia="宋体" w:hAnsi="Times New Roman" w:cs="Times New Roman"/>
            <w:noProof/>
            <w:webHidden/>
            <w:szCs w:val="24"/>
          </w:rPr>
          <w:fldChar w:fldCharType="end"/>
        </w:r>
      </w:hyperlink>
    </w:p>
    <w:p w14:paraId="65858F90" w14:textId="741EA305" w:rsidR="00ED15D3" w:rsidRPr="00ED15D3" w:rsidRDefault="00AA1D5B" w:rsidP="00ED15D3">
      <w:pPr>
        <w:tabs>
          <w:tab w:val="right" w:leader="dot" w:pos="8494"/>
        </w:tabs>
        <w:rPr>
          <w:rFonts w:ascii="等线" w:eastAsia="等线" w:hAnsi="等线" w:cs="Times New Roman"/>
          <w:noProof/>
        </w:rPr>
      </w:pPr>
      <w:hyperlink w:anchor="_Toc467773299" w:history="1">
        <w:r w:rsidR="00ED15D3" w:rsidRPr="00BE3584">
          <w:rPr>
            <w:rFonts w:ascii="彩虹粗仿宋" w:eastAsia="彩虹粗仿宋" w:hAnsi="Times New Roman" w:cs="Times New Roman"/>
            <w:noProof/>
            <w:color w:val="0000FF"/>
            <w:szCs w:val="24"/>
            <w:u w:val="single"/>
          </w:rPr>
          <w:t>十一、基金费用</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_Toc467773299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29</w:t>
        </w:r>
        <w:r w:rsidR="00DD13EF" w:rsidRPr="00ED15D3">
          <w:rPr>
            <w:rFonts w:ascii="Times New Roman" w:eastAsia="宋体" w:hAnsi="Times New Roman" w:cs="Times New Roman"/>
            <w:noProof/>
            <w:webHidden/>
            <w:szCs w:val="24"/>
          </w:rPr>
          <w:fldChar w:fldCharType="end"/>
        </w:r>
      </w:hyperlink>
    </w:p>
    <w:p w14:paraId="4FE1868A" w14:textId="013DB6B7" w:rsidR="00ED15D3" w:rsidRPr="00ED15D3" w:rsidRDefault="00AA1D5B" w:rsidP="00ED15D3">
      <w:pPr>
        <w:tabs>
          <w:tab w:val="right" w:leader="dot" w:pos="8494"/>
        </w:tabs>
        <w:rPr>
          <w:rFonts w:ascii="等线" w:eastAsia="等线" w:hAnsi="等线" w:cs="Times New Roman"/>
          <w:noProof/>
        </w:rPr>
      </w:pPr>
      <w:hyperlink w:anchor="_Toc467773300" w:history="1">
        <w:r w:rsidR="00ED15D3" w:rsidRPr="00BE3584">
          <w:rPr>
            <w:rFonts w:ascii="彩虹粗仿宋" w:eastAsia="彩虹粗仿宋" w:hAnsi="Times New Roman" w:cs="Times New Roman"/>
            <w:noProof/>
            <w:color w:val="0000FF"/>
            <w:szCs w:val="24"/>
            <w:u w:val="single"/>
          </w:rPr>
          <w:t>十二、基金份额持有人名册的保管</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_Toc467773300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30</w:t>
        </w:r>
        <w:r w:rsidR="00DD13EF" w:rsidRPr="00ED15D3">
          <w:rPr>
            <w:rFonts w:ascii="Times New Roman" w:eastAsia="宋体" w:hAnsi="Times New Roman" w:cs="Times New Roman"/>
            <w:noProof/>
            <w:webHidden/>
            <w:szCs w:val="24"/>
          </w:rPr>
          <w:fldChar w:fldCharType="end"/>
        </w:r>
      </w:hyperlink>
    </w:p>
    <w:p w14:paraId="19F3464F" w14:textId="249E503C" w:rsidR="00ED15D3" w:rsidRPr="00ED15D3" w:rsidRDefault="00AA1D5B" w:rsidP="00ED15D3">
      <w:pPr>
        <w:tabs>
          <w:tab w:val="right" w:leader="dot" w:pos="8494"/>
        </w:tabs>
        <w:rPr>
          <w:rFonts w:ascii="等线" w:eastAsia="等线" w:hAnsi="等线" w:cs="Times New Roman"/>
          <w:noProof/>
        </w:rPr>
      </w:pPr>
      <w:hyperlink w:anchor="_Toc467773301" w:history="1">
        <w:r w:rsidR="00ED15D3" w:rsidRPr="00BE3584">
          <w:rPr>
            <w:rFonts w:ascii="彩虹粗仿宋" w:eastAsia="彩虹粗仿宋" w:hAnsi="Times New Roman" w:cs="Times New Roman"/>
            <w:noProof/>
            <w:color w:val="0000FF"/>
            <w:szCs w:val="24"/>
            <w:u w:val="single"/>
          </w:rPr>
          <w:t>十三、基金有关文件档案的保存</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_Toc467773301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31</w:t>
        </w:r>
        <w:r w:rsidR="00DD13EF" w:rsidRPr="00ED15D3">
          <w:rPr>
            <w:rFonts w:ascii="Times New Roman" w:eastAsia="宋体" w:hAnsi="Times New Roman" w:cs="Times New Roman"/>
            <w:noProof/>
            <w:webHidden/>
            <w:szCs w:val="24"/>
          </w:rPr>
          <w:fldChar w:fldCharType="end"/>
        </w:r>
      </w:hyperlink>
    </w:p>
    <w:p w14:paraId="24DD06F0" w14:textId="37972CF3" w:rsidR="00ED15D3" w:rsidRPr="00ED15D3" w:rsidRDefault="00AA1D5B" w:rsidP="00ED15D3">
      <w:pPr>
        <w:tabs>
          <w:tab w:val="right" w:leader="dot" w:pos="8494"/>
        </w:tabs>
        <w:rPr>
          <w:rFonts w:ascii="等线" w:eastAsia="等线" w:hAnsi="等线" w:cs="Times New Roman"/>
          <w:noProof/>
        </w:rPr>
      </w:pPr>
      <w:hyperlink w:anchor="_Toc467773302" w:history="1">
        <w:r w:rsidR="00ED15D3" w:rsidRPr="00BE3584">
          <w:rPr>
            <w:rFonts w:ascii="彩虹粗仿宋" w:eastAsia="彩虹粗仿宋" w:hAnsi="Times New Roman" w:cs="Times New Roman"/>
            <w:noProof/>
            <w:color w:val="0000FF"/>
            <w:szCs w:val="24"/>
            <w:u w:val="single"/>
          </w:rPr>
          <w:t>十四、基金管理人和基金托管人的更换</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_Toc467773302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31</w:t>
        </w:r>
        <w:r w:rsidR="00DD13EF" w:rsidRPr="00ED15D3">
          <w:rPr>
            <w:rFonts w:ascii="Times New Roman" w:eastAsia="宋体" w:hAnsi="Times New Roman" w:cs="Times New Roman"/>
            <w:noProof/>
            <w:webHidden/>
            <w:szCs w:val="24"/>
          </w:rPr>
          <w:fldChar w:fldCharType="end"/>
        </w:r>
      </w:hyperlink>
    </w:p>
    <w:p w14:paraId="4E5FEE8B" w14:textId="3DA42F09" w:rsidR="00ED15D3" w:rsidRPr="00ED15D3" w:rsidRDefault="00AA1D5B" w:rsidP="00ED15D3">
      <w:pPr>
        <w:tabs>
          <w:tab w:val="right" w:leader="dot" w:pos="8494"/>
        </w:tabs>
        <w:rPr>
          <w:rFonts w:ascii="等线" w:eastAsia="等线" w:hAnsi="等线" w:cs="Times New Roman"/>
          <w:noProof/>
        </w:rPr>
      </w:pPr>
      <w:hyperlink w:anchor="_Toc467773303" w:history="1">
        <w:r w:rsidR="00ED15D3" w:rsidRPr="00BE3584">
          <w:rPr>
            <w:rFonts w:ascii="彩虹粗仿宋" w:eastAsia="彩虹粗仿宋" w:hAnsi="Times New Roman" w:cs="Times New Roman"/>
            <w:noProof/>
            <w:color w:val="0000FF"/>
            <w:szCs w:val="24"/>
            <w:u w:val="single"/>
          </w:rPr>
          <w:t>十五、禁止行为</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_Toc467773303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33</w:t>
        </w:r>
        <w:r w:rsidR="00DD13EF" w:rsidRPr="00ED15D3">
          <w:rPr>
            <w:rFonts w:ascii="Times New Roman" w:eastAsia="宋体" w:hAnsi="Times New Roman" w:cs="Times New Roman"/>
            <w:noProof/>
            <w:webHidden/>
            <w:szCs w:val="24"/>
          </w:rPr>
          <w:fldChar w:fldCharType="end"/>
        </w:r>
      </w:hyperlink>
    </w:p>
    <w:p w14:paraId="514F1DAA" w14:textId="14572D4B" w:rsidR="00ED15D3" w:rsidRPr="00ED15D3" w:rsidRDefault="00AA1D5B" w:rsidP="00ED15D3">
      <w:pPr>
        <w:tabs>
          <w:tab w:val="right" w:leader="dot" w:pos="8494"/>
        </w:tabs>
        <w:rPr>
          <w:rFonts w:ascii="等线" w:eastAsia="等线" w:hAnsi="等线" w:cs="Times New Roman"/>
          <w:noProof/>
        </w:rPr>
      </w:pPr>
      <w:hyperlink w:anchor="_Toc467773304" w:history="1">
        <w:r w:rsidR="00ED15D3" w:rsidRPr="00BE3584">
          <w:rPr>
            <w:rFonts w:ascii="彩虹粗仿宋" w:eastAsia="彩虹粗仿宋" w:hAnsi="Times New Roman" w:cs="Times New Roman"/>
            <w:noProof/>
            <w:color w:val="0000FF"/>
            <w:szCs w:val="24"/>
            <w:u w:val="single"/>
          </w:rPr>
          <w:t>十六、托管协议的变更、终止与基金财产的清算</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_Toc467773304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34</w:t>
        </w:r>
        <w:r w:rsidR="00DD13EF" w:rsidRPr="00ED15D3">
          <w:rPr>
            <w:rFonts w:ascii="Times New Roman" w:eastAsia="宋体" w:hAnsi="Times New Roman" w:cs="Times New Roman"/>
            <w:noProof/>
            <w:webHidden/>
            <w:szCs w:val="24"/>
          </w:rPr>
          <w:fldChar w:fldCharType="end"/>
        </w:r>
      </w:hyperlink>
    </w:p>
    <w:p w14:paraId="6331F46C" w14:textId="5EAD3985" w:rsidR="00ED15D3" w:rsidRPr="00ED15D3" w:rsidRDefault="00AA1D5B" w:rsidP="00ED15D3">
      <w:pPr>
        <w:tabs>
          <w:tab w:val="right" w:leader="dot" w:pos="8494"/>
        </w:tabs>
        <w:rPr>
          <w:rFonts w:ascii="等线" w:eastAsia="等线" w:hAnsi="等线" w:cs="Times New Roman"/>
          <w:noProof/>
        </w:rPr>
      </w:pPr>
      <w:hyperlink w:anchor="_Toc467773305" w:history="1">
        <w:r w:rsidR="00ED15D3" w:rsidRPr="00BE3584">
          <w:rPr>
            <w:rFonts w:ascii="彩虹粗仿宋" w:eastAsia="彩虹粗仿宋" w:hAnsi="Times New Roman" w:cs="Times New Roman"/>
            <w:noProof/>
            <w:color w:val="0000FF"/>
            <w:szCs w:val="24"/>
            <w:u w:val="single"/>
          </w:rPr>
          <w:t>十七、违约责任</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_Toc467773305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35</w:t>
        </w:r>
        <w:r w:rsidR="00DD13EF" w:rsidRPr="00ED15D3">
          <w:rPr>
            <w:rFonts w:ascii="Times New Roman" w:eastAsia="宋体" w:hAnsi="Times New Roman" w:cs="Times New Roman"/>
            <w:noProof/>
            <w:webHidden/>
            <w:szCs w:val="24"/>
          </w:rPr>
          <w:fldChar w:fldCharType="end"/>
        </w:r>
      </w:hyperlink>
    </w:p>
    <w:p w14:paraId="0E7AC222" w14:textId="36848792" w:rsidR="00ED15D3" w:rsidRPr="00ED15D3" w:rsidRDefault="00AA1D5B" w:rsidP="00ED15D3">
      <w:pPr>
        <w:tabs>
          <w:tab w:val="right" w:leader="dot" w:pos="8494"/>
        </w:tabs>
        <w:rPr>
          <w:rFonts w:ascii="等线" w:eastAsia="等线" w:hAnsi="等线" w:cs="Times New Roman"/>
          <w:noProof/>
        </w:rPr>
      </w:pPr>
      <w:hyperlink w:anchor="_Toc467773306" w:history="1">
        <w:r w:rsidR="00ED15D3" w:rsidRPr="00BE3584">
          <w:rPr>
            <w:rFonts w:ascii="彩虹粗仿宋" w:eastAsia="彩虹粗仿宋" w:hAnsi="Times New Roman" w:cs="Times New Roman"/>
            <w:noProof/>
            <w:color w:val="0000FF"/>
            <w:szCs w:val="24"/>
            <w:u w:val="single"/>
          </w:rPr>
          <w:t>十八、争议解决方式</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_Toc467773306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36</w:t>
        </w:r>
        <w:r w:rsidR="00DD13EF" w:rsidRPr="00ED15D3">
          <w:rPr>
            <w:rFonts w:ascii="Times New Roman" w:eastAsia="宋体" w:hAnsi="Times New Roman" w:cs="Times New Roman"/>
            <w:noProof/>
            <w:webHidden/>
            <w:szCs w:val="24"/>
          </w:rPr>
          <w:fldChar w:fldCharType="end"/>
        </w:r>
      </w:hyperlink>
    </w:p>
    <w:p w14:paraId="16763F3D" w14:textId="675426CE" w:rsidR="00ED15D3" w:rsidRPr="00ED15D3" w:rsidRDefault="00AA1D5B" w:rsidP="00ED15D3">
      <w:pPr>
        <w:tabs>
          <w:tab w:val="right" w:leader="dot" w:pos="8494"/>
        </w:tabs>
        <w:rPr>
          <w:rFonts w:ascii="等线" w:eastAsia="等线" w:hAnsi="等线" w:cs="Times New Roman"/>
          <w:noProof/>
        </w:rPr>
      </w:pPr>
      <w:hyperlink w:anchor="_Toc467773307" w:history="1">
        <w:r w:rsidR="00ED15D3" w:rsidRPr="00BE3584">
          <w:rPr>
            <w:rFonts w:ascii="彩虹粗仿宋" w:eastAsia="彩虹粗仿宋" w:hAnsi="Times New Roman" w:cs="Times New Roman"/>
            <w:noProof/>
            <w:color w:val="0000FF"/>
            <w:szCs w:val="24"/>
            <w:u w:val="single"/>
          </w:rPr>
          <w:t>十九、托管协议的效力</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_Toc467773307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37</w:t>
        </w:r>
        <w:r w:rsidR="00DD13EF" w:rsidRPr="00ED15D3">
          <w:rPr>
            <w:rFonts w:ascii="Times New Roman" w:eastAsia="宋体" w:hAnsi="Times New Roman" w:cs="Times New Roman"/>
            <w:noProof/>
            <w:webHidden/>
            <w:szCs w:val="24"/>
          </w:rPr>
          <w:fldChar w:fldCharType="end"/>
        </w:r>
      </w:hyperlink>
    </w:p>
    <w:p w14:paraId="5164B311" w14:textId="1551C73B" w:rsidR="00ED15D3" w:rsidRPr="00ED15D3" w:rsidRDefault="00AA1D5B" w:rsidP="00ED15D3">
      <w:pPr>
        <w:tabs>
          <w:tab w:val="right" w:leader="dot" w:pos="8494"/>
        </w:tabs>
        <w:rPr>
          <w:rFonts w:ascii="等线" w:eastAsia="等线" w:hAnsi="等线" w:cs="Times New Roman"/>
          <w:noProof/>
        </w:rPr>
      </w:pPr>
      <w:hyperlink w:anchor="_Toc467773308" w:history="1">
        <w:r w:rsidR="00ED15D3" w:rsidRPr="00BE3584">
          <w:rPr>
            <w:rFonts w:ascii="彩虹粗仿宋" w:eastAsia="彩虹粗仿宋" w:hAnsi="Times New Roman" w:cs="Times New Roman"/>
            <w:noProof/>
            <w:color w:val="0000FF"/>
            <w:szCs w:val="24"/>
            <w:u w:val="single"/>
          </w:rPr>
          <w:t>二十、其他事项</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_Toc467773308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37</w:t>
        </w:r>
        <w:r w:rsidR="00DD13EF" w:rsidRPr="00ED15D3">
          <w:rPr>
            <w:rFonts w:ascii="Times New Roman" w:eastAsia="宋体" w:hAnsi="Times New Roman" w:cs="Times New Roman"/>
            <w:noProof/>
            <w:webHidden/>
            <w:szCs w:val="24"/>
          </w:rPr>
          <w:fldChar w:fldCharType="end"/>
        </w:r>
      </w:hyperlink>
    </w:p>
    <w:p w14:paraId="1F367DF3" w14:textId="7D54D814" w:rsidR="00ED15D3" w:rsidRPr="00ED15D3" w:rsidRDefault="00AA1D5B" w:rsidP="00ED15D3">
      <w:pPr>
        <w:tabs>
          <w:tab w:val="right" w:leader="dot" w:pos="8494"/>
        </w:tabs>
        <w:rPr>
          <w:rFonts w:ascii="等线" w:eastAsia="等线" w:hAnsi="等线" w:cs="Times New Roman"/>
          <w:noProof/>
        </w:rPr>
      </w:pPr>
      <w:hyperlink w:anchor="_Toc467773309" w:history="1">
        <w:r w:rsidR="00ED15D3" w:rsidRPr="00BE3584">
          <w:rPr>
            <w:rFonts w:ascii="彩虹粗仿宋" w:eastAsia="彩虹粗仿宋" w:hAnsi="Times New Roman" w:cs="Times New Roman"/>
            <w:noProof/>
            <w:color w:val="0000FF"/>
            <w:szCs w:val="24"/>
            <w:u w:val="single"/>
          </w:rPr>
          <w:t>二十一、托管协议的签订</w:t>
        </w:r>
        <w:r w:rsidR="00ED15D3" w:rsidRPr="00ED15D3">
          <w:rPr>
            <w:rFonts w:ascii="Times New Roman" w:eastAsia="宋体" w:hAnsi="Times New Roman" w:cs="Times New Roman"/>
            <w:noProof/>
            <w:webHidden/>
            <w:szCs w:val="24"/>
          </w:rPr>
          <w:tab/>
        </w:r>
        <w:r w:rsidR="00DD13EF" w:rsidRPr="00ED15D3">
          <w:rPr>
            <w:rFonts w:ascii="Times New Roman" w:eastAsia="宋体" w:hAnsi="Times New Roman" w:cs="Times New Roman"/>
            <w:noProof/>
            <w:webHidden/>
            <w:szCs w:val="24"/>
          </w:rPr>
          <w:fldChar w:fldCharType="begin"/>
        </w:r>
        <w:r w:rsidR="00ED15D3" w:rsidRPr="00ED15D3">
          <w:rPr>
            <w:rFonts w:ascii="Times New Roman" w:eastAsia="宋体" w:hAnsi="Times New Roman" w:cs="Times New Roman"/>
            <w:noProof/>
            <w:webHidden/>
            <w:szCs w:val="24"/>
          </w:rPr>
          <w:instrText xml:space="preserve"> PAGEREF _Toc467773309 \h </w:instrText>
        </w:r>
        <w:r w:rsidR="00DD13EF" w:rsidRPr="00ED15D3">
          <w:rPr>
            <w:rFonts w:ascii="Times New Roman" w:eastAsia="宋体" w:hAnsi="Times New Roman" w:cs="Times New Roman"/>
            <w:noProof/>
            <w:webHidden/>
            <w:szCs w:val="24"/>
          </w:rPr>
        </w:r>
        <w:r w:rsidR="00DD13EF" w:rsidRPr="00ED15D3">
          <w:rPr>
            <w:rFonts w:ascii="Times New Roman" w:eastAsia="宋体" w:hAnsi="Times New Roman" w:cs="Times New Roman"/>
            <w:noProof/>
            <w:webHidden/>
            <w:szCs w:val="24"/>
          </w:rPr>
          <w:fldChar w:fldCharType="separate"/>
        </w:r>
        <w:r w:rsidR="000660F7">
          <w:rPr>
            <w:rFonts w:ascii="Times New Roman" w:eastAsia="宋体" w:hAnsi="Times New Roman" w:cs="Times New Roman"/>
            <w:noProof/>
            <w:webHidden/>
            <w:szCs w:val="24"/>
          </w:rPr>
          <w:t>37</w:t>
        </w:r>
        <w:r w:rsidR="00DD13EF" w:rsidRPr="00ED15D3">
          <w:rPr>
            <w:rFonts w:ascii="Times New Roman" w:eastAsia="宋体" w:hAnsi="Times New Roman" w:cs="Times New Roman"/>
            <w:noProof/>
            <w:webHidden/>
            <w:szCs w:val="24"/>
          </w:rPr>
          <w:fldChar w:fldCharType="end"/>
        </w:r>
      </w:hyperlink>
    </w:p>
    <w:p w14:paraId="701D616D" w14:textId="77777777" w:rsidR="003E3606" w:rsidRDefault="00DD13EF" w:rsidP="00ED15D3">
      <w:pPr>
        <w:widowControl/>
        <w:adjustRightInd w:val="0"/>
        <w:snapToGrid w:val="0"/>
        <w:rPr>
          <w:rFonts w:ascii="Times New Roman" w:eastAsia="宋体" w:hAnsi="Times New Roman" w:cs="Times New Roman"/>
          <w:szCs w:val="24"/>
        </w:rPr>
      </w:pPr>
      <w:r w:rsidRPr="00ED15D3">
        <w:rPr>
          <w:rFonts w:ascii="Times New Roman" w:eastAsia="宋体" w:hAnsi="Times New Roman" w:cs="Times New Roman"/>
          <w:b/>
          <w:bCs/>
          <w:szCs w:val="24"/>
          <w:lang w:val="zh-CN"/>
        </w:rPr>
        <w:fldChar w:fldCharType="end"/>
      </w:r>
      <w:r w:rsidR="00ED15D3" w:rsidRPr="00ED15D3">
        <w:rPr>
          <w:rFonts w:ascii="Times New Roman" w:eastAsia="宋体" w:hAnsi="Times New Roman" w:cs="Times New Roman"/>
          <w:szCs w:val="24"/>
        </w:rPr>
        <w:tab/>
      </w:r>
    </w:p>
    <w:p w14:paraId="6498A5CE" w14:textId="77777777" w:rsidR="003E3606" w:rsidRDefault="003E3606">
      <w:pPr>
        <w:widowControl/>
        <w:jc w:val="left"/>
        <w:rPr>
          <w:rFonts w:ascii="Times New Roman" w:eastAsia="宋体" w:hAnsi="Times New Roman" w:cs="Times New Roman"/>
          <w:szCs w:val="24"/>
        </w:rPr>
      </w:pPr>
      <w:r>
        <w:rPr>
          <w:rFonts w:ascii="Times New Roman" w:eastAsia="宋体" w:hAnsi="Times New Roman" w:cs="Times New Roman"/>
          <w:szCs w:val="24"/>
        </w:rPr>
        <w:lastRenderedPageBreak/>
        <w:br w:type="page"/>
      </w:r>
    </w:p>
    <w:p w14:paraId="088AA6E7" w14:textId="322F889C" w:rsidR="00ED15D3" w:rsidRPr="00ED15D3" w:rsidRDefault="00ED15D3" w:rsidP="005D180D">
      <w:pPr>
        <w:widowControl/>
        <w:adjustRightInd w:val="0"/>
        <w:snapToGrid w:val="0"/>
        <w:ind w:firstLine="420"/>
        <w:rPr>
          <w:rFonts w:ascii="彩虹粗仿宋" w:eastAsia="彩虹粗仿宋" w:hAnsi="宋体" w:cs="Arial"/>
          <w:kern w:val="0"/>
          <w:sz w:val="24"/>
          <w:szCs w:val="24"/>
        </w:rPr>
      </w:pPr>
      <w:r w:rsidRPr="00ED15D3">
        <w:rPr>
          <w:rFonts w:ascii="彩虹粗仿宋" w:eastAsia="彩虹粗仿宋" w:hAnsi="宋体" w:cs="Arial" w:hint="eastAsia"/>
          <w:kern w:val="0"/>
          <w:sz w:val="24"/>
          <w:szCs w:val="24"/>
        </w:rPr>
        <w:lastRenderedPageBreak/>
        <w:t>鉴于汇安基金管理有限责任公司系一家依照中国法律合法成立并有效存续的有限责任公司，按照相关法律法规的规定具备担任基金管理人的资格和能力，拟募集发行</w:t>
      </w:r>
      <w:r w:rsidR="00F335D8">
        <w:rPr>
          <w:rFonts w:ascii="彩虹粗仿宋" w:eastAsia="彩虹粗仿宋" w:hAnsi="宋体" w:cs="Arial" w:hint="eastAsia"/>
          <w:kern w:val="0"/>
          <w:sz w:val="24"/>
          <w:szCs w:val="24"/>
        </w:rPr>
        <w:t>汇安稳裕债券型</w:t>
      </w:r>
      <w:r w:rsidR="00DD686E">
        <w:rPr>
          <w:rFonts w:ascii="彩虹粗仿宋" w:eastAsia="彩虹粗仿宋" w:hAnsi="宋体" w:cs="Arial" w:hint="eastAsia"/>
          <w:kern w:val="0"/>
          <w:sz w:val="24"/>
          <w:szCs w:val="24"/>
        </w:rPr>
        <w:t>证券投资基金</w:t>
      </w:r>
      <w:r w:rsidRPr="00ED15D3">
        <w:rPr>
          <w:rFonts w:ascii="彩虹粗仿宋" w:eastAsia="彩虹粗仿宋" w:hAnsi="宋体" w:cs="Arial" w:hint="eastAsia"/>
          <w:kern w:val="0"/>
          <w:sz w:val="24"/>
          <w:szCs w:val="24"/>
        </w:rPr>
        <w:t>；</w:t>
      </w:r>
    </w:p>
    <w:p w14:paraId="4A31944E" w14:textId="77777777" w:rsidR="00ED15D3" w:rsidRPr="00ED15D3" w:rsidRDefault="00ED15D3" w:rsidP="00ED15D3">
      <w:pPr>
        <w:widowControl/>
        <w:adjustRightInd w:val="0"/>
        <w:snapToGrid w:val="0"/>
        <w:ind w:firstLineChars="200" w:firstLine="480"/>
        <w:rPr>
          <w:rFonts w:ascii="彩虹粗仿宋" w:eastAsia="彩虹粗仿宋" w:hAnsi="宋体" w:cs="Arial"/>
          <w:kern w:val="0"/>
          <w:sz w:val="24"/>
          <w:szCs w:val="24"/>
        </w:rPr>
      </w:pPr>
      <w:r w:rsidRPr="00ED15D3">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6B134A80" w14:textId="6C67FC7C" w:rsidR="00ED15D3" w:rsidRPr="00ED15D3" w:rsidRDefault="00ED15D3" w:rsidP="00ED15D3">
      <w:pPr>
        <w:widowControl/>
        <w:adjustRightInd w:val="0"/>
        <w:snapToGrid w:val="0"/>
        <w:ind w:firstLineChars="200" w:firstLine="480"/>
        <w:rPr>
          <w:rFonts w:ascii="彩虹粗仿宋" w:eastAsia="彩虹粗仿宋" w:hAnsi="宋体" w:cs="Arial"/>
          <w:kern w:val="0"/>
          <w:sz w:val="24"/>
          <w:szCs w:val="24"/>
        </w:rPr>
      </w:pPr>
      <w:r w:rsidRPr="00ED15D3">
        <w:rPr>
          <w:rFonts w:ascii="彩虹粗仿宋" w:eastAsia="彩虹粗仿宋" w:hAnsi="宋体" w:cs="Arial" w:hint="eastAsia"/>
          <w:kern w:val="0"/>
          <w:sz w:val="24"/>
          <w:szCs w:val="24"/>
        </w:rPr>
        <w:t>鉴于汇安基金管理有限责任公司拟担任</w:t>
      </w:r>
      <w:r w:rsidR="00F335D8">
        <w:rPr>
          <w:rFonts w:ascii="彩虹粗仿宋" w:eastAsia="彩虹粗仿宋" w:hAnsi="宋体" w:cs="Arial" w:hint="eastAsia"/>
          <w:kern w:val="0"/>
          <w:sz w:val="24"/>
          <w:szCs w:val="24"/>
        </w:rPr>
        <w:t>汇安稳裕债券型</w:t>
      </w:r>
      <w:r w:rsidR="00DD686E">
        <w:rPr>
          <w:rFonts w:ascii="彩虹粗仿宋" w:eastAsia="彩虹粗仿宋" w:hAnsi="宋体" w:cs="Arial" w:hint="eastAsia"/>
          <w:kern w:val="0"/>
          <w:sz w:val="24"/>
          <w:szCs w:val="24"/>
        </w:rPr>
        <w:t>证券投资基金</w:t>
      </w:r>
      <w:r w:rsidRPr="00ED15D3">
        <w:rPr>
          <w:rFonts w:ascii="彩虹粗仿宋" w:eastAsia="彩虹粗仿宋" w:hAnsi="宋体" w:cs="Arial" w:hint="eastAsia"/>
          <w:kern w:val="0"/>
          <w:sz w:val="24"/>
          <w:szCs w:val="24"/>
        </w:rPr>
        <w:t>的基金管理人，中国建设银行股份有限公司拟担任</w:t>
      </w:r>
      <w:r w:rsidR="00F335D8">
        <w:rPr>
          <w:rFonts w:ascii="彩虹粗仿宋" w:eastAsia="彩虹粗仿宋" w:hAnsi="宋体" w:cs="Arial" w:hint="eastAsia"/>
          <w:kern w:val="0"/>
          <w:sz w:val="24"/>
          <w:szCs w:val="24"/>
        </w:rPr>
        <w:t>汇安稳裕债券型</w:t>
      </w:r>
      <w:r w:rsidR="00DD686E">
        <w:rPr>
          <w:rFonts w:ascii="彩虹粗仿宋" w:eastAsia="彩虹粗仿宋" w:hAnsi="宋体" w:cs="Arial" w:hint="eastAsia"/>
          <w:kern w:val="0"/>
          <w:sz w:val="24"/>
          <w:szCs w:val="24"/>
        </w:rPr>
        <w:t>证券投资基金</w:t>
      </w:r>
      <w:r w:rsidRPr="00ED15D3">
        <w:rPr>
          <w:rFonts w:ascii="彩虹粗仿宋" w:eastAsia="彩虹粗仿宋" w:hAnsi="宋体" w:cs="Arial" w:hint="eastAsia"/>
          <w:kern w:val="0"/>
          <w:sz w:val="24"/>
          <w:szCs w:val="24"/>
        </w:rPr>
        <w:t>的基金托管人；</w:t>
      </w:r>
    </w:p>
    <w:p w14:paraId="5E1E0C5B" w14:textId="071386F1" w:rsidR="00ED15D3" w:rsidRPr="00ED15D3" w:rsidRDefault="00ED15D3" w:rsidP="00ED15D3">
      <w:pPr>
        <w:widowControl/>
        <w:adjustRightInd w:val="0"/>
        <w:snapToGrid w:val="0"/>
        <w:ind w:firstLineChars="200" w:firstLine="480"/>
        <w:rPr>
          <w:rFonts w:ascii="彩虹粗仿宋" w:eastAsia="彩虹粗仿宋" w:hAnsi="宋体" w:cs="Arial"/>
          <w:kern w:val="0"/>
          <w:sz w:val="24"/>
          <w:szCs w:val="24"/>
        </w:rPr>
      </w:pPr>
      <w:r w:rsidRPr="00ED15D3">
        <w:rPr>
          <w:rFonts w:ascii="彩虹粗仿宋" w:eastAsia="彩虹粗仿宋" w:hAnsi="宋体" w:cs="Arial" w:hint="eastAsia"/>
          <w:kern w:val="0"/>
          <w:sz w:val="24"/>
          <w:szCs w:val="24"/>
        </w:rPr>
        <w:t>为明确</w:t>
      </w:r>
      <w:r w:rsidR="00F335D8">
        <w:rPr>
          <w:rFonts w:ascii="彩虹粗仿宋" w:eastAsia="彩虹粗仿宋" w:hAnsi="宋体" w:cs="Arial" w:hint="eastAsia"/>
          <w:kern w:val="0"/>
          <w:sz w:val="24"/>
          <w:szCs w:val="24"/>
        </w:rPr>
        <w:t>汇安稳裕债券型</w:t>
      </w:r>
      <w:r w:rsidR="00DD686E">
        <w:rPr>
          <w:rFonts w:ascii="彩虹粗仿宋" w:eastAsia="彩虹粗仿宋" w:hAnsi="宋体" w:cs="Arial" w:hint="eastAsia"/>
          <w:kern w:val="0"/>
          <w:sz w:val="24"/>
          <w:szCs w:val="24"/>
        </w:rPr>
        <w:t>证券投资基金</w:t>
      </w:r>
      <w:r w:rsidRPr="00ED15D3">
        <w:rPr>
          <w:rFonts w:ascii="彩虹粗仿宋" w:eastAsia="彩虹粗仿宋" w:hAnsi="宋体" w:cs="Arial" w:hint="eastAsia"/>
          <w:kern w:val="0"/>
          <w:sz w:val="24"/>
          <w:szCs w:val="24"/>
        </w:rPr>
        <w:t>的基金管理人和基金托管人之间的权利义务关系，特制订本托管协议；</w:t>
      </w:r>
    </w:p>
    <w:p w14:paraId="41CCE2A3" w14:textId="6F35598C" w:rsidR="00ED15D3" w:rsidRPr="00ED15D3" w:rsidRDefault="00ED15D3" w:rsidP="00ED15D3">
      <w:pPr>
        <w:widowControl/>
        <w:adjustRightInd w:val="0"/>
        <w:snapToGrid w:val="0"/>
        <w:ind w:firstLineChars="200" w:firstLine="480"/>
        <w:rPr>
          <w:rFonts w:ascii="彩虹粗仿宋" w:eastAsia="彩虹粗仿宋" w:hAnsi="宋体" w:cs="Arial"/>
          <w:kern w:val="0"/>
          <w:sz w:val="24"/>
          <w:szCs w:val="24"/>
          <w:lang w:val="en-GB"/>
        </w:rPr>
      </w:pPr>
      <w:r w:rsidRPr="00ED15D3">
        <w:rPr>
          <w:rFonts w:ascii="彩虹粗仿宋" w:eastAsia="彩虹粗仿宋" w:hAnsi="宋体" w:cs="Arial" w:hint="eastAsia"/>
          <w:kern w:val="0"/>
          <w:sz w:val="24"/>
          <w:szCs w:val="24"/>
          <w:lang w:val="en-GB"/>
        </w:rPr>
        <w:t>除非另有约定，《</w:t>
      </w:r>
      <w:r w:rsidR="00F335D8">
        <w:rPr>
          <w:rFonts w:ascii="彩虹粗仿宋" w:eastAsia="彩虹粗仿宋" w:hAnsi="宋体" w:cs="Arial" w:hint="eastAsia"/>
          <w:kern w:val="0"/>
          <w:sz w:val="24"/>
          <w:szCs w:val="24"/>
          <w:lang w:val="en-GB"/>
        </w:rPr>
        <w:t>汇安稳裕债券型</w:t>
      </w:r>
      <w:r w:rsidR="00DD686E">
        <w:rPr>
          <w:rFonts w:ascii="彩虹粗仿宋" w:eastAsia="彩虹粗仿宋" w:hAnsi="宋体" w:cs="Arial" w:hint="eastAsia"/>
          <w:kern w:val="0"/>
          <w:sz w:val="24"/>
          <w:szCs w:val="24"/>
          <w:lang w:val="en-GB"/>
        </w:rPr>
        <w:t>证券投资基金</w:t>
      </w:r>
      <w:r w:rsidRPr="00ED15D3">
        <w:rPr>
          <w:rFonts w:ascii="彩虹粗仿宋" w:eastAsia="彩虹粗仿宋" w:hAnsi="宋体" w:cs="Arial" w:hint="eastAsia"/>
          <w:kern w:val="0"/>
          <w:sz w:val="24"/>
          <w:szCs w:val="24"/>
          <w:lang w:val="en-GB"/>
        </w:rPr>
        <w:t>基金合同》（以下简称“基金合同”）中定义的术语在用于本托管协议时应具有相同的含义；若有抵触应以《基金合同》为准，并依其</w:t>
      </w:r>
      <w:r w:rsidRPr="00ED15D3">
        <w:rPr>
          <w:rFonts w:ascii="彩虹粗仿宋" w:eastAsia="彩虹粗仿宋" w:hAnsi="宋体" w:cs="Arial" w:hint="eastAsia"/>
          <w:kern w:val="0"/>
          <w:sz w:val="24"/>
          <w:szCs w:val="24"/>
        </w:rPr>
        <w:t>条款</w:t>
      </w:r>
      <w:r w:rsidRPr="00ED15D3">
        <w:rPr>
          <w:rFonts w:ascii="彩虹粗仿宋" w:eastAsia="彩虹粗仿宋" w:hAnsi="宋体" w:cs="Arial" w:hint="eastAsia"/>
          <w:kern w:val="0"/>
          <w:sz w:val="24"/>
          <w:szCs w:val="24"/>
          <w:lang w:val="en-GB"/>
        </w:rPr>
        <w:t>解释。</w:t>
      </w:r>
    </w:p>
    <w:p w14:paraId="6C1F7069" w14:textId="77777777" w:rsidR="00ED15D3" w:rsidRPr="00ED15D3" w:rsidRDefault="00ED15D3" w:rsidP="00ED15D3">
      <w:pPr>
        <w:rPr>
          <w:rFonts w:ascii="彩虹粗仿宋" w:eastAsia="彩虹粗仿宋" w:hAnsi="Times New Roman" w:cs="Times New Roman"/>
          <w:sz w:val="24"/>
          <w:szCs w:val="24"/>
          <w:lang w:val="en-GB"/>
        </w:rPr>
      </w:pPr>
    </w:p>
    <w:p w14:paraId="0D286D40"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44"/>
          <w:szCs w:val="44"/>
        </w:rPr>
      </w:pPr>
      <w:r w:rsidRPr="00ED15D3">
        <w:rPr>
          <w:rFonts w:ascii="彩虹粗仿宋" w:eastAsia="彩虹粗仿宋" w:hAnsi="Times New Roman" w:cs="Times New Roman"/>
          <w:b/>
          <w:bCs/>
          <w:kern w:val="44"/>
          <w:sz w:val="44"/>
          <w:szCs w:val="44"/>
        </w:rPr>
        <w:br w:type="page"/>
      </w:r>
      <w:bookmarkStart w:id="0" w:name="_Toc467773230"/>
      <w:bookmarkStart w:id="1" w:name="_Toc467773268"/>
      <w:bookmarkStart w:id="2" w:name="_Toc467773289"/>
      <w:r w:rsidRPr="00ED15D3">
        <w:rPr>
          <w:rFonts w:ascii="彩虹粗仿宋" w:eastAsia="彩虹粗仿宋" w:hAnsi="Times New Roman" w:cs="Times New Roman" w:hint="eastAsia"/>
          <w:b/>
          <w:bCs/>
          <w:kern w:val="44"/>
          <w:sz w:val="30"/>
          <w:szCs w:val="44"/>
        </w:rPr>
        <w:lastRenderedPageBreak/>
        <w:t>一、基金托管协议当事人</w:t>
      </w:r>
      <w:bookmarkEnd w:id="0"/>
      <w:bookmarkEnd w:id="1"/>
      <w:bookmarkEnd w:id="2"/>
    </w:p>
    <w:p w14:paraId="62F3E286"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w:t>
      </w:r>
    </w:p>
    <w:p w14:paraId="41462A5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名称：</w:t>
      </w:r>
      <w:r w:rsidR="00044D1A">
        <w:rPr>
          <w:rFonts w:ascii="彩虹粗仿宋" w:eastAsia="彩虹粗仿宋" w:hAnsi="宋体" w:cs="Arial" w:hint="eastAsia"/>
          <w:sz w:val="24"/>
          <w:szCs w:val="24"/>
        </w:rPr>
        <w:t>汇安</w:t>
      </w:r>
      <w:r w:rsidRPr="00ED15D3">
        <w:rPr>
          <w:rFonts w:ascii="彩虹粗仿宋" w:eastAsia="彩虹粗仿宋" w:hAnsi="宋体" w:cs="Arial" w:hint="eastAsia"/>
          <w:sz w:val="24"/>
          <w:szCs w:val="24"/>
        </w:rPr>
        <w:t>基金管理有限</w:t>
      </w:r>
      <w:r w:rsidR="00044D1A">
        <w:rPr>
          <w:rFonts w:ascii="彩虹粗仿宋" w:eastAsia="彩虹粗仿宋" w:hAnsi="宋体" w:cs="Arial" w:hint="eastAsia"/>
          <w:sz w:val="24"/>
          <w:szCs w:val="24"/>
        </w:rPr>
        <w:t>责任</w:t>
      </w:r>
      <w:r w:rsidRPr="00ED15D3">
        <w:rPr>
          <w:rFonts w:ascii="彩虹粗仿宋" w:eastAsia="彩虹粗仿宋" w:hAnsi="宋体" w:cs="Arial" w:hint="eastAsia"/>
          <w:sz w:val="24"/>
          <w:szCs w:val="24"/>
        </w:rPr>
        <w:t>公司</w:t>
      </w:r>
    </w:p>
    <w:p w14:paraId="3BD20DA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注册地址：上海市虹口区欧阳路218弄1号2楼215室</w:t>
      </w:r>
    </w:p>
    <w:p w14:paraId="0462FAF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办公地址：北京市东城区东直门南大街5号</w:t>
      </w:r>
      <w:r w:rsidRPr="00ED15D3">
        <w:rPr>
          <w:rFonts w:ascii="彩虹粗仿宋" w:eastAsia="彩虹粗仿宋" w:hAnsi="宋体" w:cs="Arial"/>
          <w:sz w:val="24"/>
          <w:szCs w:val="24"/>
        </w:rPr>
        <w:t>中青旅大厦</w:t>
      </w:r>
      <w:r w:rsidRPr="00ED15D3">
        <w:rPr>
          <w:rFonts w:ascii="彩虹粗仿宋" w:eastAsia="彩虹粗仿宋" w:hAnsi="宋体" w:cs="Arial" w:hint="eastAsia"/>
          <w:sz w:val="24"/>
          <w:szCs w:val="24"/>
        </w:rPr>
        <w:t>13</w:t>
      </w:r>
      <w:r w:rsidRPr="00ED15D3">
        <w:rPr>
          <w:rFonts w:ascii="彩虹粗仿宋" w:eastAsia="彩虹粗仿宋" w:hAnsi="宋体" w:cs="Arial"/>
          <w:sz w:val="24"/>
          <w:szCs w:val="24"/>
        </w:rPr>
        <w:t>-14</w:t>
      </w:r>
      <w:r w:rsidRPr="00ED15D3">
        <w:rPr>
          <w:rFonts w:ascii="彩虹粗仿宋" w:eastAsia="彩虹粗仿宋" w:hAnsi="宋体" w:cs="Arial" w:hint="eastAsia"/>
          <w:sz w:val="24"/>
          <w:szCs w:val="24"/>
        </w:rPr>
        <w:t>层</w:t>
      </w:r>
    </w:p>
    <w:p w14:paraId="644399A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邮政编码：10000</w:t>
      </w:r>
      <w:r w:rsidRPr="00ED15D3">
        <w:rPr>
          <w:rFonts w:ascii="彩虹粗仿宋" w:eastAsia="彩虹粗仿宋" w:hAnsi="宋体" w:cs="Arial"/>
          <w:sz w:val="24"/>
          <w:szCs w:val="24"/>
        </w:rPr>
        <w:t>7</w:t>
      </w:r>
    </w:p>
    <w:p w14:paraId="106A31B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法定代表人：秦军</w:t>
      </w:r>
    </w:p>
    <w:p w14:paraId="550162F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成立日期：2016年4月25日</w:t>
      </w:r>
    </w:p>
    <w:p w14:paraId="313D72E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批准设立机关及批准设立文号：中国证监会证监许可[</w:t>
      </w:r>
      <w:r w:rsidRPr="00ED15D3">
        <w:rPr>
          <w:rFonts w:ascii="彩虹粗仿宋" w:eastAsia="彩虹粗仿宋" w:hAnsi="宋体" w:cs="Arial"/>
          <w:sz w:val="24"/>
          <w:szCs w:val="24"/>
        </w:rPr>
        <w:t>2016</w:t>
      </w:r>
      <w:r w:rsidRPr="00ED15D3">
        <w:rPr>
          <w:rFonts w:ascii="彩虹粗仿宋" w:eastAsia="彩虹粗仿宋" w:hAnsi="宋体" w:cs="Arial" w:hint="eastAsia"/>
          <w:sz w:val="24"/>
          <w:szCs w:val="24"/>
        </w:rPr>
        <w:t>]</w:t>
      </w:r>
      <w:r w:rsidRPr="00ED15D3">
        <w:rPr>
          <w:rFonts w:ascii="彩虹粗仿宋" w:eastAsia="彩虹粗仿宋" w:hAnsi="宋体" w:cs="Arial"/>
          <w:sz w:val="24"/>
          <w:szCs w:val="24"/>
        </w:rPr>
        <w:t>860</w:t>
      </w:r>
      <w:r w:rsidRPr="00ED15D3">
        <w:rPr>
          <w:rFonts w:ascii="彩虹粗仿宋" w:eastAsia="彩虹粗仿宋" w:hAnsi="宋体" w:cs="Arial" w:hint="eastAsia"/>
          <w:sz w:val="24"/>
          <w:szCs w:val="24"/>
        </w:rPr>
        <w:t>号</w:t>
      </w:r>
    </w:p>
    <w:p w14:paraId="1D6D8FA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组织形式：有限责任公司</w:t>
      </w:r>
    </w:p>
    <w:p w14:paraId="0F2C2EE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注册资本：壹亿元</w:t>
      </w:r>
    </w:p>
    <w:p w14:paraId="2D0FB007"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存续期间：持续经营</w:t>
      </w:r>
    </w:p>
    <w:p w14:paraId="3860BE60" w14:textId="302F7936" w:rsidR="00DE1C1C"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经营范围：</w:t>
      </w:r>
      <w:r w:rsidR="00DE1C1C" w:rsidRPr="00DE1C1C">
        <w:rPr>
          <w:rFonts w:ascii="彩虹粗仿宋" w:eastAsia="彩虹粗仿宋" w:hAnsi="宋体" w:cs="Arial" w:hint="eastAsia"/>
          <w:sz w:val="24"/>
          <w:szCs w:val="24"/>
        </w:rPr>
        <w:t>公募基金管理（基金募集、基金销售、资产管理、特定客户资产管理和中国证监会许可的其他业务）</w:t>
      </w:r>
      <w:r w:rsidR="00DE1C1C" w:rsidRPr="00DE1C1C">
        <w:rPr>
          <w:rFonts w:ascii="彩虹粗仿宋" w:eastAsia="彩虹粗仿宋" w:hAnsi="宋体" w:cs="Arial"/>
          <w:sz w:val="24"/>
          <w:szCs w:val="24"/>
        </w:rPr>
        <w:t xml:space="preserve"> 。</w:t>
      </w:r>
    </w:p>
    <w:p w14:paraId="4DE0D628" w14:textId="0706B4E8" w:rsidR="00ED15D3" w:rsidRPr="00ED15D3" w:rsidRDefault="00DE1C1C" w:rsidP="00ED15D3">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联系方式</w:t>
      </w:r>
      <w:r>
        <w:rPr>
          <w:rFonts w:ascii="彩虹粗仿宋" w:eastAsia="彩虹粗仿宋" w:hAnsi="宋体" w:cs="Arial"/>
          <w:sz w:val="24"/>
          <w:szCs w:val="24"/>
        </w:rPr>
        <w:t>：</w:t>
      </w:r>
      <w:r w:rsidR="00ED15D3" w:rsidRPr="00ED15D3">
        <w:rPr>
          <w:rFonts w:ascii="彩虹粗仿宋" w:eastAsia="彩虹粗仿宋" w:hAnsi="宋体" w:cs="Arial" w:hint="eastAsia"/>
          <w:sz w:val="24"/>
          <w:szCs w:val="24"/>
        </w:rPr>
        <w:t>（010）56711600</w:t>
      </w:r>
    </w:p>
    <w:p w14:paraId="45849FA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（二）基金托管人</w:t>
      </w:r>
    </w:p>
    <w:p w14:paraId="0BEDFC27"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名称：中国建设银行股份有限公司（简称：中国建设银行）</w:t>
      </w:r>
    </w:p>
    <w:p w14:paraId="43EF0AE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住所：北京市西城区金融大街25号</w:t>
      </w:r>
    </w:p>
    <w:p w14:paraId="44823C9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办公地址：北京市西城区闹市口大街1号院1号楼</w:t>
      </w:r>
    </w:p>
    <w:p w14:paraId="535B9D0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邮政编码：100033</w:t>
      </w:r>
    </w:p>
    <w:p w14:paraId="7CA3575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法定代表人：王洪章</w:t>
      </w:r>
    </w:p>
    <w:p w14:paraId="215AFAA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ED15D3">
          <w:rPr>
            <w:rFonts w:ascii="彩虹粗仿宋" w:eastAsia="彩虹粗仿宋" w:hAnsi="宋体" w:cs="Arial" w:hint="eastAsia"/>
            <w:sz w:val="24"/>
            <w:szCs w:val="24"/>
          </w:rPr>
          <w:t>2004年09月17日</w:t>
        </w:r>
      </w:smartTag>
    </w:p>
    <w:p w14:paraId="3A4F96BD"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基金托管业务批准文号：中国证监会证监基字[1998</w:t>
      </w:r>
      <w:bookmarkStart w:id="3" w:name="OLE_LINK3"/>
      <w:r w:rsidRPr="00ED15D3">
        <w:rPr>
          <w:rFonts w:ascii="彩虹粗仿宋" w:eastAsia="彩虹粗仿宋" w:hAnsi="宋体" w:cs="Arial" w:hint="eastAsia"/>
          <w:sz w:val="24"/>
          <w:szCs w:val="24"/>
        </w:rPr>
        <w:t>]</w:t>
      </w:r>
      <w:bookmarkEnd w:id="3"/>
      <w:r w:rsidRPr="00ED15D3">
        <w:rPr>
          <w:rFonts w:ascii="彩虹粗仿宋" w:eastAsia="彩虹粗仿宋" w:hAnsi="宋体" w:cs="Arial" w:hint="eastAsia"/>
          <w:sz w:val="24"/>
          <w:szCs w:val="24"/>
        </w:rPr>
        <w:t>12号</w:t>
      </w:r>
    </w:p>
    <w:p w14:paraId="1A56ACF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组织形式：股份有限公司</w:t>
      </w:r>
    </w:p>
    <w:p w14:paraId="0A369DE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注册资本：贰仟伍佰亿壹仟零玖拾柒万柒仟肆佰捌拾陆元整</w:t>
      </w:r>
    </w:p>
    <w:p w14:paraId="6C5491C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存续期间：持续经营</w:t>
      </w:r>
    </w:p>
    <w:p w14:paraId="0368E6CC"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6AC473" w14:textId="77777777" w:rsidR="00ED15D3" w:rsidRPr="00ED15D3" w:rsidRDefault="00ED15D3" w:rsidP="00ED15D3">
      <w:pPr>
        <w:rPr>
          <w:rFonts w:ascii="彩虹粗仿宋" w:eastAsia="彩虹粗仿宋" w:hAnsi="Times New Roman" w:cs="Times New Roman"/>
          <w:sz w:val="24"/>
          <w:szCs w:val="24"/>
        </w:rPr>
      </w:pPr>
    </w:p>
    <w:p w14:paraId="1CFF4D4A"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4" w:name="_Toc467773231"/>
      <w:bookmarkStart w:id="5" w:name="_Toc467773269"/>
      <w:bookmarkStart w:id="6" w:name="_Toc467773290"/>
      <w:r w:rsidRPr="00ED15D3">
        <w:rPr>
          <w:rFonts w:ascii="彩虹粗仿宋" w:eastAsia="彩虹粗仿宋" w:hAnsi="Times New Roman" w:cs="Times New Roman" w:hint="eastAsia"/>
          <w:b/>
          <w:bCs/>
          <w:kern w:val="44"/>
          <w:sz w:val="30"/>
          <w:szCs w:val="44"/>
        </w:rPr>
        <w:lastRenderedPageBreak/>
        <w:t>二、基金托管协议的依据、目的和原则</w:t>
      </w:r>
      <w:bookmarkEnd w:id="4"/>
      <w:bookmarkEnd w:id="5"/>
      <w:bookmarkEnd w:id="6"/>
    </w:p>
    <w:p w14:paraId="0944DDBD"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30"/>
        </w:rPr>
      </w:pPr>
      <w:r w:rsidRPr="00ED15D3">
        <w:rPr>
          <w:rFonts w:ascii="彩虹粗仿宋" w:eastAsia="彩虹粗仿宋" w:hAnsi="宋体" w:cs="Arial" w:hint="eastAsia"/>
          <w:sz w:val="24"/>
          <w:szCs w:val="24"/>
        </w:rPr>
        <w:t>（一）订立托管协议的依据</w:t>
      </w:r>
    </w:p>
    <w:p w14:paraId="31FB449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0F8275A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（二）订立托管协议的目的</w:t>
      </w:r>
    </w:p>
    <w:p w14:paraId="1AE733C6"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30"/>
        </w:rPr>
      </w:pPr>
      <w:r w:rsidRPr="00ED15D3">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2B9F2B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（三）订立托管协议的原则</w:t>
      </w:r>
    </w:p>
    <w:p w14:paraId="22A0603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7D991298" w14:textId="77777777" w:rsidR="00ED15D3" w:rsidRPr="00ED15D3" w:rsidRDefault="00ED15D3" w:rsidP="00ED15D3">
      <w:pPr>
        <w:rPr>
          <w:rFonts w:ascii="彩虹粗仿宋" w:eastAsia="彩虹粗仿宋" w:hAnsi="Times New Roman" w:cs="Times New Roman"/>
          <w:sz w:val="24"/>
          <w:szCs w:val="24"/>
        </w:rPr>
      </w:pPr>
    </w:p>
    <w:p w14:paraId="746B5CE2"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7" w:name="_Toc467773232"/>
      <w:bookmarkStart w:id="8" w:name="_Toc467773270"/>
      <w:bookmarkStart w:id="9" w:name="_Toc467773291"/>
      <w:r w:rsidRPr="00ED15D3">
        <w:rPr>
          <w:rFonts w:ascii="彩虹粗仿宋" w:eastAsia="彩虹粗仿宋" w:hAnsi="Times New Roman" w:cs="Times New Roman" w:hint="eastAsia"/>
          <w:b/>
          <w:bCs/>
          <w:kern w:val="44"/>
          <w:sz w:val="30"/>
          <w:szCs w:val="44"/>
        </w:rPr>
        <w:t>三、基金托管人对基金管理人的业务监督和核查</w:t>
      </w:r>
      <w:bookmarkEnd w:id="7"/>
      <w:bookmarkEnd w:id="8"/>
      <w:bookmarkEnd w:id="9"/>
    </w:p>
    <w:p w14:paraId="55D73A1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511869F" w14:textId="12829D2A" w:rsidR="00EE352B" w:rsidRPr="00EE352B" w:rsidRDefault="00EE352B" w:rsidP="00EE352B">
      <w:pPr>
        <w:adjustRightInd w:val="0"/>
        <w:snapToGrid w:val="0"/>
        <w:ind w:firstLineChars="200" w:firstLine="480"/>
        <w:rPr>
          <w:rFonts w:ascii="彩虹粗仿宋" w:eastAsia="彩虹粗仿宋" w:hAnsi="宋体" w:cs="Arial"/>
          <w:sz w:val="24"/>
          <w:szCs w:val="24"/>
        </w:rPr>
      </w:pPr>
      <w:bookmarkStart w:id="10" w:name="_Hlk493688116"/>
      <w:r w:rsidRPr="00EE352B">
        <w:rPr>
          <w:rFonts w:ascii="彩虹粗仿宋" w:eastAsia="彩虹粗仿宋" w:hAnsi="宋体" w:cs="Arial" w:hint="eastAsia"/>
          <w:sz w:val="24"/>
          <w:szCs w:val="24"/>
        </w:rPr>
        <w:t>本基金投资于具有良好流动性的金融工具，包括国债、央行票据、金融债、地方政府债、政府支持机构债、企业债、公司债、中期票据、短期融资券、超短期融资券、资产支持证券、公开发行的次级债券、同业存单、银行存款（包括协议存款、定期存款及其他银行存款）、货币市场工具、可转换债券、可分离交易可转债、可交换债券、债券回购、国内依法发行上市的股票（包括中小板、创业板及其他经中国证监会核准上市的股票）、权证、国债期货以及法律法规或中国证监会允许基金投资的其他金融工具（但须符合中国证监会相关规定）。</w:t>
      </w:r>
    </w:p>
    <w:p w14:paraId="5C663C48" w14:textId="1B48E632" w:rsidR="00EE352B" w:rsidRPr="00EE352B" w:rsidRDefault="00EE352B" w:rsidP="00EE352B">
      <w:pPr>
        <w:adjustRightInd w:val="0"/>
        <w:snapToGrid w:val="0"/>
        <w:ind w:firstLineChars="200" w:firstLine="480"/>
        <w:rPr>
          <w:rFonts w:ascii="彩虹粗仿宋" w:eastAsia="彩虹粗仿宋" w:hAnsi="宋体" w:cs="Arial"/>
          <w:sz w:val="24"/>
          <w:szCs w:val="24"/>
        </w:rPr>
      </w:pPr>
      <w:r w:rsidRPr="00EE352B">
        <w:rPr>
          <w:rFonts w:ascii="彩虹粗仿宋" w:eastAsia="彩虹粗仿宋" w:hAnsi="宋体" w:cs="Arial" w:hint="eastAsia"/>
          <w:sz w:val="24"/>
          <w:szCs w:val="24"/>
        </w:rPr>
        <w:t>本基金投资于债券的比例不低于基金资产的</w:t>
      </w:r>
      <w:r w:rsidRPr="00EE352B">
        <w:rPr>
          <w:rFonts w:ascii="彩虹粗仿宋" w:eastAsia="彩虹粗仿宋" w:hAnsi="宋体" w:cs="Arial"/>
          <w:sz w:val="24"/>
          <w:szCs w:val="24"/>
        </w:rPr>
        <w:t>80%。基金持有的全部权证的市值不超过基金资产净值的3%；每个交易日日终在扣除国债期货合约需缴纳的交易保证金后，本基金持有现金以及到期日在1年以内的政府债券不低于基金资产净值的5%。</w:t>
      </w:r>
    </w:p>
    <w:p w14:paraId="0053F2E2" w14:textId="6DF4801A" w:rsidR="00ED15D3" w:rsidRPr="00ED15D3" w:rsidRDefault="00EE352B" w:rsidP="00ED15D3">
      <w:pPr>
        <w:adjustRightInd w:val="0"/>
        <w:snapToGrid w:val="0"/>
        <w:ind w:firstLineChars="200" w:firstLine="480"/>
        <w:rPr>
          <w:rFonts w:ascii="彩虹粗仿宋" w:eastAsia="彩虹粗仿宋" w:hAnsi="宋体" w:cs="Arial"/>
          <w:sz w:val="24"/>
          <w:szCs w:val="24"/>
        </w:rPr>
      </w:pPr>
      <w:r w:rsidRPr="00EE352B">
        <w:rPr>
          <w:rFonts w:ascii="彩虹粗仿宋" w:eastAsia="彩虹粗仿宋" w:hAnsi="宋体" w:cs="Arial" w:hint="eastAsia"/>
          <w:sz w:val="24"/>
          <w:szCs w:val="24"/>
        </w:rPr>
        <w:lastRenderedPageBreak/>
        <w:t>如法律法规或监管机构以后允许基金投资其他品种，基金管理人在履行适当程序后，可以将其纳入投资范围。</w:t>
      </w:r>
    </w:p>
    <w:p w14:paraId="2F996ACB"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2BA2CB6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本基金不得投资于以下金融工具：</w:t>
      </w:r>
    </w:p>
    <w:p w14:paraId="1F623EF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（1）承销证券；</w:t>
      </w:r>
    </w:p>
    <w:p w14:paraId="1715FF3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（2）违反规定向他人贷款或者提供担保；</w:t>
      </w:r>
    </w:p>
    <w:p w14:paraId="41EDB6E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（3）从事承担无限责任的投资；</w:t>
      </w:r>
    </w:p>
    <w:p w14:paraId="578DA8E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（4）向其基金管理人、基金托管人出资；</w:t>
      </w:r>
    </w:p>
    <w:p w14:paraId="7095BDF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（5）从事内幕交易、操纵证券交易价格及其他不正当的证券交易活动；</w:t>
      </w:r>
    </w:p>
    <w:p w14:paraId="3BA4DBC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（6）法律、行政法规和中国证监会规定禁止的其他活动。</w:t>
      </w:r>
    </w:p>
    <w:p w14:paraId="3E91677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如法律法规或监管部门取消上述禁止性规定，基金管理人在履行适当程序后可不受上述规定的限制。</w:t>
      </w:r>
    </w:p>
    <w:p w14:paraId="6B3A52A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基金的投资组合应遵循以下限制：</w:t>
      </w:r>
    </w:p>
    <w:p w14:paraId="457E8DE2" w14:textId="1D68242E"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Pr="007454DC">
        <w:rPr>
          <w:rFonts w:ascii="彩虹粗仿宋" w:eastAsia="彩虹粗仿宋" w:hAnsi="宋体" w:cs="Arial"/>
          <w:sz w:val="24"/>
          <w:szCs w:val="24"/>
        </w:rPr>
        <w:t>1）本基金投资于债券资产的比例不低于基金资产的80%；</w:t>
      </w:r>
    </w:p>
    <w:p w14:paraId="2315FA89" w14:textId="64995498"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Pr="007454DC">
        <w:rPr>
          <w:rFonts w:ascii="彩虹粗仿宋" w:eastAsia="彩虹粗仿宋" w:hAnsi="宋体" w:cs="Arial"/>
          <w:sz w:val="24"/>
          <w:szCs w:val="24"/>
        </w:rPr>
        <w:t>2）本基金任何交易日日终在扣除国债期货合约需缴纳的交易保证金后，保持不低于基金资产净值5%的现金或者到期日在一年以内的政府债券</w:t>
      </w:r>
      <w:bookmarkStart w:id="11" w:name="_Hlk493701840"/>
      <w:r w:rsidR="000A0A48" w:rsidRPr="000A0A48">
        <w:rPr>
          <w:rFonts w:ascii="彩虹粗仿宋" w:eastAsia="彩虹粗仿宋" w:hAnsi="宋体" w:cs="Arial" w:hint="eastAsia"/>
          <w:bCs/>
          <w:sz w:val="24"/>
          <w:szCs w:val="24"/>
        </w:rPr>
        <w:t>，其中现金不包括结算备付金、存出保证金及应收申购款等</w:t>
      </w:r>
      <w:bookmarkEnd w:id="11"/>
      <w:r w:rsidRPr="007454DC">
        <w:rPr>
          <w:rFonts w:ascii="彩虹粗仿宋" w:eastAsia="彩虹粗仿宋" w:hAnsi="宋体" w:cs="Arial"/>
          <w:sz w:val="24"/>
          <w:szCs w:val="24"/>
        </w:rPr>
        <w:t>；</w:t>
      </w:r>
    </w:p>
    <w:p w14:paraId="1D390EAC" w14:textId="77777777"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Pr="007454DC">
        <w:rPr>
          <w:rFonts w:ascii="彩虹粗仿宋" w:eastAsia="彩虹粗仿宋" w:hAnsi="宋体" w:cs="Arial"/>
          <w:sz w:val="24"/>
          <w:szCs w:val="24"/>
        </w:rPr>
        <w:t>3）本基金持有一家公司发行的证券，其市值不超过基金资产净值的10％；</w:t>
      </w:r>
    </w:p>
    <w:p w14:paraId="30F4991A" w14:textId="693846B2"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Pr="007454DC">
        <w:rPr>
          <w:rFonts w:ascii="彩虹粗仿宋" w:eastAsia="彩虹粗仿宋" w:hAnsi="宋体" w:cs="Arial"/>
          <w:sz w:val="24"/>
          <w:szCs w:val="24"/>
        </w:rPr>
        <w:t>4）本基金管理人管理的</w:t>
      </w:r>
      <w:r w:rsidR="00FA5904">
        <w:rPr>
          <w:rFonts w:ascii="彩虹粗仿宋" w:eastAsia="彩虹粗仿宋" w:hAnsi="宋体" w:cs="Arial" w:hint="eastAsia"/>
          <w:sz w:val="24"/>
          <w:szCs w:val="24"/>
        </w:rPr>
        <w:t>且在本基金托管人</w:t>
      </w:r>
      <w:r w:rsidR="003E4476">
        <w:rPr>
          <w:rFonts w:ascii="彩虹粗仿宋" w:eastAsia="彩虹粗仿宋" w:hAnsi="宋体" w:cs="Arial" w:hint="eastAsia"/>
          <w:sz w:val="24"/>
          <w:szCs w:val="24"/>
        </w:rPr>
        <w:t>处托管的</w:t>
      </w:r>
      <w:r w:rsidRPr="007454DC">
        <w:rPr>
          <w:rFonts w:ascii="彩虹粗仿宋" w:eastAsia="彩虹粗仿宋" w:hAnsi="宋体" w:cs="Arial"/>
          <w:sz w:val="24"/>
          <w:szCs w:val="24"/>
        </w:rPr>
        <w:t>全部基金持有一家公司发行的证券，不超过该证券的10％；</w:t>
      </w:r>
    </w:p>
    <w:p w14:paraId="1D119C29" w14:textId="052BB0C4" w:rsidR="00424A29" w:rsidRPr="00424A29" w:rsidRDefault="00424A29" w:rsidP="00424A29">
      <w:pPr>
        <w:adjustRightInd w:val="0"/>
        <w:snapToGrid w:val="0"/>
        <w:ind w:firstLineChars="200" w:firstLine="480"/>
        <w:rPr>
          <w:rFonts w:ascii="彩虹粗仿宋" w:eastAsia="彩虹粗仿宋" w:hAnsi="宋体" w:cs="Arial"/>
          <w:sz w:val="24"/>
          <w:szCs w:val="24"/>
        </w:rPr>
      </w:pPr>
      <w:r w:rsidRPr="00424A29">
        <w:rPr>
          <w:rFonts w:ascii="彩虹粗仿宋" w:eastAsia="彩虹粗仿宋" w:hAnsi="宋体" w:cs="Arial" w:hint="eastAsia"/>
          <w:sz w:val="24"/>
          <w:szCs w:val="24"/>
        </w:rPr>
        <w:t>（</w:t>
      </w:r>
      <w:r>
        <w:rPr>
          <w:rFonts w:ascii="彩虹粗仿宋" w:eastAsia="彩虹粗仿宋" w:hAnsi="宋体" w:cs="Arial"/>
          <w:sz w:val="24"/>
          <w:szCs w:val="24"/>
        </w:rPr>
        <w:t>5</w:t>
      </w:r>
      <w:r w:rsidRPr="00424A29">
        <w:rPr>
          <w:rFonts w:ascii="彩虹粗仿宋" w:eastAsia="彩虹粗仿宋" w:hAnsi="宋体" w:cs="Arial" w:hint="eastAsia"/>
          <w:sz w:val="24"/>
          <w:szCs w:val="24"/>
        </w:rPr>
        <w:t>）本基金管理人管理的且在本基金托管人处托管的全部开放式基金（包括开放式基金以及处于开放期的定期开放基金）持有一家上市公司发行的可流通股票，不得超过该上市公司可流通股票的</w:t>
      </w:r>
      <w:r w:rsidRPr="00424A29">
        <w:rPr>
          <w:rFonts w:ascii="彩虹粗仿宋" w:eastAsia="彩虹粗仿宋" w:hAnsi="宋体" w:cs="Arial"/>
          <w:sz w:val="24"/>
          <w:szCs w:val="24"/>
        </w:rPr>
        <w:t>15%；</w:t>
      </w:r>
    </w:p>
    <w:p w14:paraId="32A25243" w14:textId="7828FFAE" w:rsid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424A29">
        <w:rPr>
          <w:rFonts w:ascii="彩虹粗仿宋" w:eastAsia="彩虹粗仿宋" w:hAnsi="宋体" w:cs="Arial"/>
          <w:sz w:val="24"/>
          <w:szCs w:val="24"/>
        </w:rPr>
        <w:t>6</w:t>
      </w:r>
      <w:r w:rsidRPr="007454DC">
        <w:rPr>
          <w:rFonts w:ascii="彩虹粗仿宋" w:eastAsia="彩虹粗仿宋" w:hAnsi="宋体" w:cs="Arial"/>
          <w:sz w:val="24"/>
          <w:szCs w:val="24"/>
        </w:rPr>
        <w:t>）本基金持有的全部权证，其市值不得超过基金资产净值的3％；</w:t>
      </w:r>
    </w:p>
    <w:p w14:paraId="25CEFE80" w14:textId="186B53CD" w:rsidR="00732E24"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Pr>
          <w:rFonts w:ascii="彩虹粗仿宋" w:eastAsia="彩虹粗仿宋" w:hAnsi="宋体" w:cs="Arial"/>
          <w:sz w:val="24"/>
          <w:szCs w:val="24"/>
        </w:rPr>
        <w:t>7</w:t>
      </w:r>
      <w:r w:rsidRPr="007454DC">
        <w:rPr>
          <w:rFonts w:ascii="彩虹粗仿宋" w:eastAsia="彩虹粗仿宋" w:hAnsi="宋体" w:cs="Arial"/>
          <w:sz w:val="24"/>
          <w:szCs w:val="24"/>
        </w:rPr>
        <w:t>）本基金管理人管理的</w:t>
      </w:r>
      <w:r w:rsidR="003E4476">
        <w:rPr>
          <w:rFonts w:ascii="彩虹粗仿宋" w:eastAsia="彩虹粗仿宋" w:hAnsi="宋体" w:cs="Arial" w:hint="eastAsia"/>
          <w:sz w:val="24"/>
          <w:szCs w:val="24"/>
        </w:rPr>
        <w:t>且在本基金托管人处托管的</w:t>
      </w:r>
      <w:r w:rsidRPr="007454DC">
        <w:rPr>
          <w:rFonts w:ascii="彩虹粗仿宋" w:eastAsia="彩虹粗仿宋" w:hAnsi="宋体" w:cs="Arial"/>
          <w:sz w:val="24"/>
          <w:szCs w:val="24"/>
        </w:rPr>
        <w:t>全部基金持有的同一权证，不得超过该权证的10％；</w:t>
      </w:r>
    </w:p>
    <w:p w14:paraId="1D8C7425" w14:textId="687A98A4"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Pr>
          <w:rFonts w:ascii="彩虹粗仿宋" w:eastAsia="彩虹粗仿宋" w:hAnsi="宋体" w:cs="Arial"/>
          <w:sz w:val="24"/>
          <w:szCs w:val="24"/>
        </w:rPr>
        <w:t>8</w:t>
      </w:r>
      <w:r w:rsidRPr="007454DC">
        <w:rPr>
          <w:rFonts w:ascii="彩虹粗仿宋" w:eastAsia="彩虹粗仿宋" w:hAnsi="宋体" w:cs="Arial"/>
          <w:sz w:val="24"/>
          <w:szCs w:val="24"/>
        </w:rPr>
        <w:t>）本基金在任何交易日买入权证的总金额，不得超过上一交易日基金资产净值的0.5％；</w:t>
      </w:r>
    </w:p>
    <w:p w14:paraId="3050738D" w14:textId="423EBC1F"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Pr>
          <w:rFonts w:ascii="彩虹粗仿宋" w:eastAsia="彩虹粗仿宋" w:hAnsi="宋体" w:cs="Arial"/>
          <w:sz w:val="24"/>
          <w:szCs w:val="24"/>
        </w:rPr>
        <w:t>9</w:t>
      </w:r>
      <w:r w:rsidRPr="007454DC">
        <w:rPr>
          <w:rFonts w:ascii="彩虹粗仿宋" w:eastAsia="彩虹粗仿宋" w:hAnsi="宋体" w:cs="Arial"/>
          <w:sz w:val="24"/>
          <w:szCs w:val="24"/>
        </w:rPr>
        <w:t>）本基金投资于同一原始权益人的各类资产支持证券的比例，不得超过基金资产净值的10％；</w:t>
      </w:r>
    </w:p>
    <w:p w14:paraId="196DC656" w14:textId="7BC3C45B"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Pr>
          <w:rFonts w:ascii="彩虹粗仿宋" w:eastAsia="彩虹粗仿宋" w:hAnsi="宋体" w:cs="Arial"/>
          <w:sz w:val="24"/>
          <w:szCs w:val="24"/>
        </w:rPr>
        <w:t>10</w:t>
      </w:r>
      <w:r w:rsidRPr="007454DC">
        <w:rPr>
          <w:rFonts w:ascii="彩虹粗仿宋" w:eastAsia="彩虹粗仿宋" w:hAnsi="宋体" w:cs="Arial"/>
          <w:sz w:val="24"/>
          <w:szCs w:val="24"/>
        </w:rPr>
        <w:t>）本基金持有的全部资产支持证券，其市值不得超过基金资产净值的20％；</w:t>
      </w:r>
    </w:p>
    <w:p w14:paraId="235E8A1D" w14:textId="2050C1C2"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Pr="007454DC">
        <w:rPr>
          <w:rFonts w:ascii="彩虹粗仿宋" w:eastAsia="彩虹粗仿宋" w:hAnsi="宋体" w:cs="Arial"/>
          <w:sz w:val="24"/>
          <w:szCs w:val="24"/>
        </w:rPr>
        <w:t>1</w:t>
      </w:r>
      <w:r w:rsidR="00732E24">
        <w:rPr>
          <w:rFonts w:ascii="彩虹粗仿宋" w:eastAsia="彩虹粗仿宋" w:hAnsi="宋体" w:cs="Arial"/>
          <w:sz w:val="24"/>
          <w:szCs w:val="24"/>
        </w:rPr>
        <w:t>1</w:t>
      </w:r>
      <w:r w:rsidRPr="007454DC">
        <w:rPr>
          <w:rFonts w:ascii="彩虹粗仿宋" w:eastAsia="彩虹粗仿宋" w:hAnsi="宋体" w:cs="Arial"/>
          <w:sz w:val="24"/>
          <w:szCs w:val="24"/>
        </w:rPr>
        <w:t>）本基金持有的同一(指同一信用级别)资产支持证券的比例，不得超过该</w:t>
      </w:r>
      <w:r w:rsidRPr="007454DC">
        <w:rPr>
          <w:rFonts w:ascii="彩虹粗仿宋" w:eastAsia="彩虹粗仿宋" w:hAnsi="宋体" w:cs="Arial"/>
          <w:sz w:val="24"/>
          <w:szCs w:val="24"/>
        </w:rPr>
        <w:lastRenderedPageBreak/>
        <w:t>资产支持证券规模的10％；</w:t>
      </w:r>
    </w:p>
    <w:p w14:paraId="7CE54F33" w14:textId="5525FC21"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2</w:t>
      </w:r>
      <w:r w:rsidRPr="007454DC">
        <w:rPr>
          <w:rFonts w:ascii="彩虹粗仿宋" w:eastAsia="彩虹粗仿宋" w:hAnsi="宋体" w:cs="Arial"/>
          <w:sz w:val="24"/>
          <w:szCs w:val="24"/>
        </w:rPr>
        <w:t>）本基金管理人管理的</w:t>
      </w:r>
      <w:r w:rsidR="00F75919">
        <w:rPr>
          <w:rFonts w:ascii="彩虹粗仿宋" w:eastAsia="彩虹粗仿宋" w:hAnsi="宋体" w:cs="Arial" w:hint="eastAsia"/>
          <w:sz w:val="24"/>
          <w:szCs w:val="24"/>
        </w:rPr>
        <w:t>且在本基金托管人处托管的</w:t>
      </w:r>
      <w:r w:rsidRPr="007454DC">
        <w:rPr>
          <w:rFonts w:ascii="彩虹粗仿宋" w:eastAsia="彩虹粗仿宋" w:hAnsi="宋体" w:cs="Arial"/>
          <w:sz w:val="24"/>
          <w:szCs w:val="24"/>
        </w:rPr>
        <w:t>全部基金投资于同一原始权益人的各类资产支持证券，不得超过其各类资产支持证券合计规模的10％；</w:t>
      </w:r>
    </w:p>
    <w:p w14:paraId="041C6179" w14:textId="2D4650DC"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3</w:t>
      </w:r>
      <w:r w:rsidRPr="007454DC">
        <w:rPr>
          <w:rFonts w:ascii="彩虹粗仿宋" w:eastAsia="彩虹粗仿宋" w:hAnsi="宋体" w:cs="Arial"/>
          <w:sz w:val="24"/>
          <w:szCs w:val="24"/>
        </w:rPr>
        <w:t>）本基金应投资于信用级别评级为BBB以上(含BBB)的资产支持证券。基金持有资产支持证券期间，如果其信用等级下降、不再符合投资标准，应在评级报告发布之日起3个月内予以全部卖出；</w:t>
      </w:r>
    </w:p>
    <w:p w14:paraId="4FD421DE" w14:textId="7D98DDB6"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4</w:t>
      </w:r>
      <w:r w:rsidRPr="007454DC">
        <w:rPr>
          <w:rFonts w:ascii="彩虹粗仿宋" w:eastAsia="彩虹粗仿宋" w:hAnsi="宋体" w:cs="Arial"/>
          <w:sz w:val="24"/>
          <w:szCs w:val="24"/>
        </w:rPr>
        <w:t>）本基金进入全国银行间同业市场进行债券回购的资金余额不得超过基金资产净值的40%；</w:t>
      </w:r>
      <w:r w:rsidR="00DE411F" w:rsidRPr="00DE411F">
        <w:rPr>
          <w:rFonts w:ascii="彩虹粗仿宋" w:eastAsia="彩虹粗仿宋" w:hAnsi="宋体" w:cs="Arial" w:hint="eastAsia"/>
          <w:sz w:val="24"/>
          <w:szCs w:val="24"/>
        </w:rPr>
        <w:t>在全国银行间同业市场中的债券回购最长期限为</w:t>
      </w:r>
      <w:r w:rsidR="00DE411F" w:rsidRPr="00DE411F">
        <w:rPr>
          <w:rFonts w:ascii="彩虹粗仿宋" w:eastAsia="彩虹粗仿宋" w:hAnsi="宋体" w:cs="Arial"/>
          <w:sz w:val="24"/>
          <w:szCs w:val="24"/>
        </w:rPr>
        <w:t>1年，债券回购到期后不得展期；</w:t>
      </w:r>
    </w:p>
    <w:p w14:paraId="3D6D2E81" w14:textId="6C7E8E7E"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Pr>
          <w:rFonts w:ascii="彩虹粗仿宋" w:eastAsia="彩虹粗仿宋" w:hAnsi="宋体" w:cs="Arial"/>
          <w:sz w:val="24"/>
          <w:szCs w:val="24"/>
        </w:rPr>
        <w:t>15</w:t>
      </w:r>
      <w:r w:rsidRPr="007454DC">
        <w:rPr>
          <w:rFonts w:ascii="彩虹粗仿宋" w:eastAsia="彩虹粗仿宋" w:hAnsi="宋体" w:cs="Arial"/>
          <w:sz w:val="24"/>
          <w:szCs w:val="24"/>
        </w:rPr>
        <w:t>）本基金总资产不得超过基金净资产的140%；</w:t>
      </w:r>
    </w:p>
    <w:p w14:paraId="209DD98A" w14:textId="402A1189"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6</w:t>
      </w:r>
      <w:r w:rsidRPr="007454DC">
        <w:rPr>
          <w:rFonts w:ascii="彩虹粗仿宋" w:eastAsia="彩虹粗仿宋" w:hAnsi="宋体" w:cs="Arial"/>
          <w:sz w:val="24"/>
          <w:szCs w:val="24"/>
        </w:rPr>
        <w:t>）本基金在任何交易日日终，持有的买入国债期货合约价值，不得超过基金资产净值的15%；</w:t>
      </w:r>
    </w:p>
    <w:p w14:paraId="62AF5255" w14:textId="07EE777B"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7</w:t>
      </w:r>
      <w:r w:rsidRPr="007454DC">
        <w:rPr>
          <w:rFonts w:ascii="彩虹粗仿宋" w:eastAsia="彩虹粗仿宋" w:hAnsi="宋体" w:cs="Arial"/>
          <w:sz w:val="24"/>
          <w:szCs w:val="24"/>
        </w:rPr>
        <w:t>）本基金在任何交易日日终，持有的卖出国债期货合约价值不得超过基金持有的债券总市值的30%；</w:t>
      </w:r>
    </w:p>
    <w:p w14:paraId="7AF6607D" w14:textId="569819F7" w:rsid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本基金管理人将按照中国金融期货交易所要求的内容、格式与时限向交易所报告所交易和持有的卖出期货合约情况、交易目的及对应的证券资产情况等；</w:t>
      </w:r>
    </w:p>
    <w:p w14:paraId="242907C7" w14:textId="4835C7C3" w:rsidR="00931BCB" w:rsidRPr="007454DC" w:rsidRDefault="00931BCB" w:rsidP="007454DC">
      <w:pPr>
        <w:adjustRightInd w:val="0"/>
        <w:snapToGrid w:val="0"/>
        <w:ind w:firstLineChars="200" w:firstLine="480"/>
        <w:rPr>
          <w:rFonts w:ascii="彩虹粗仿宋" w:eastAsia="彩虹粗仿宋" w:hAnsi="宋体" w:cs="Arial"/>
          <w:sz w:val="24"/>
          <w:szCs w:val="24"/>
        </w:rPr>
      </w:pPr>
      <w:r w:rsidRPr="00931BCB">
        <w:rPr>
          <w:rFonts w:ascii="彩虹粗仿宋" w:eastAsia="彩虹粗仿宋" w:hAnsi="宋体" w:cs="Arial" w:hint="eastAsia"/>
          <w:sz w:val="24"/>
          <w:szCs w:val="24"/>
        </w:rPr>
        <w:t>本基金在开始进行期货投资之前，应与基金托管人、期货公司三方一同就期货开户、清算、估值、交收等事宜另行签署《期货投资托管操作三方备忘录》</w:t>
      </w:r>
      <w:r w:rsidRPr="00931BCB">
        <w:rPr>
          <w:rFonts w:ascii="彩虹粗仿宋" w:eastAsia="彩虹粗仿宋" w:hAnsi="宋体" w:cs="Arial"/>
          <w:sz w:val="24"/>
          <w:szCs w:val="24"/>
        </w:rPr>
        <w:t>;</w:t>
      </w:r>
    </w:p>
    <w:p w14:paraId="58E0A4E7" w14:textId="22F83CED"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8</w:t>
      </w:r>
      <w:r w:rsidRPr="007454DC">
        <w:rPr>
          <w:rFonts w:ascii="彩虹粗仿宋" w:eastAsia="彩虹粗仿宋" w:hAnsi="宋体" w:cs="Arial"/>
          <w:sz w:val="24"/>
          <w:szCs w:val="24"/>
        </w:rPr>
        <w:t>）本基金所持有的债券（不含到期日在一年以内的政府债券）市值和买入、卖出国债期货合约价值，合计（轧差计算）应当符合基金合同关于债券投资比例的有关约定；</w:t>
      </w:r>
    </w:p>
    <w:p w14:paraId="3D2317BF" w14:textId="2328F760" w:rsid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w:t>
      </w:r>
      <w:r w:rsidR="00732E24" w:rsidRPr="007454DC">
        <w:rPr>
          <w:rFonts w:ascii="彩虹粗仿宋" w:eastAsia="彩虹粗仿宋" w:hAnsi="宋体" w:cs="Arial"/>
          <w:sz w:val="24"/>
          <w:szCs w:val="24"/>
        </w:rPr>
        <w:t>1</w:t>
      </w:r>
      <w:r w:rsidR="00732E24">
        <w:rPr>
          <w:rFonts w:ascii="彩虹粗仿宋" w:eastAsia="彩虹粗仿宋" w:hAnsi="宋体" w:cs="Arial"/>
          <w:sz w:val="24"/>
          <w:szCs w:val="24"/>
        </w:rPr>
        <w:t>9</w:t>
      </w:r>
      <w:r w:rsidRPr="007454DC">
        <w:rPr>
          <w:rFonts w:ascii="彩虹粗仿宋" w:eastAsia="彩虹粗仿宋" w:hAnsi="宋体" w:cs="Arial"/>
          <w:sz w:val="24"/>
          <w:szCs w:val="24"/>
        </w:rPr>
        <w:t>）本基金在任何交易日内交易（不包括平仓）的国债期货合约的成交金额不得超过上一交易日基金资产净值的30%；</w:t>
      </w:r>
    </w:p>
    <w:p w14:paraId="13A660B6" w14:textId="75A6E368" w:rsidR="00ED6AF5" w:rsidRPr="00ED6AF5" w:rsidRDefault="00ED6AF5" w:rsidP="007454D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732E24">
        <w:rPr>
          <w:rFonts w:ascii="彩虹粗仿宋" w:eastAsia="彩虹粗仿宋" w:hAnsi="宋体" w:cs="Arial"/>
          <w:sz w:val="24"/>
          <w:szCs w:val="24"/>
        </w:rPr>
        <w:t>20</w:t>
      </w:r>
      <w:r>
        <w:rPr>
          <w:rFonts w:ascii="彩虹粗仿宋" w:eastAsia="彩虹粗仿宋" w:hAnsi="宋体" w:cs="Arial" w:hint="eastAsia"/>
          <w:sz w:val="24"/>
          <w:szCs w:val="24"/>
        </w:rPr>
        <w:t>）</w:t>
      </w:r>
      <w:r w:rsidRPr="00ED6AF5">
        <w:rPr>
          <w:rFonts w:ascii="彩虹粗仿宋" w:eastAsia="彩虹粗仿宋" w:hAnsi="宋体" w:cs="Arial" w:hint="eastAsia"/>
          <w:sz w:val="24"/>
          <w:szCs w:val="24"/>
        </w:rPr>
        <w:t>基金财产参与股票发行申购，本基金所申报的金额不超过本基金的总资产，本基金所申报的股票数量不超过拟发行股票公司本次发行股票的总量；</w:t>
      </w:r>
    </w:p>
    <w:p w14:paraId="45427618" w14:textId="04622D2B" w:rsidR="003B4784" w:rsidRDefault="003B4784" w:rsidP="007454D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732E24">
        <w:rPr>
          <w:rFonts w:ascii="彩虹粗仿宋" w:eastAsia="彩虹粗仿宋" w:hAnsi="宋体" w:cs="Arial" w:hint="eastAsia"/>
          <w:sz w:val="24"/>
          <w:szCs w:val="24"/>
        </w:rPr>
        <w:t>2</w:t>
      </w:r>
      <w:r w:rsidR="00732E24">
        <w:rPr>
          <w:rFonts w:ascii="彩虹粗仿宋" w:eastAsia="彩虹粗仿宋" w:hAnsi="宋体" w:cs="Arial"/>
          <w:sz w:val="24"/>
          <w:szCs w:val="24"/>
        </w:rPr>
        <w:t>1</w:t>
      </w:r>
      <w:r>
        <w:rPr>
          <w:rFonts w:ascii="彩虹粗仿宋" w:eastAsia="彩虹粗仿宋" w:hAnsi="宋体" w:cs="Arial" w:hint="eastAsia"/>
          <w:sz w:val="24"/>
          <w:szCs w:val="24"/>
        </w:rPr>
        <w:t>）</w:t>
      </w:r>
      <w:r w:rsidRPr="00052E49">
        <w:rPr>
          <w:rFonts w:ascii="彩虹粗仿宋" w:eastAsia="彩虹粗仿宋" w:hAnsi="宋体" w:cs="Arial"/>
          <w:sz w:val="24"/>
          <w:szCs w:val="24"/>
        </w:rPr>
        <w:t>本基金持有的所有流通受限证券，其公允价值不得超过基金资产净值的</w:t>
      </w:r>
      <w:r w:rsidR="00E6415B">
        <w:rPr>
          <w:rFonts w:ascii="彩虹粗仿宋" w:eastAsia="彩虹粗仿宋" w:hAnsi="宋体" w:cs="Arial"/>
          <w:sz w:val="24"/>
          <w:szCs w:val="24"/>
        </w:rPr>
        <w:t>15</w:t>
      </w:r>
      <w:r w:rsidRPr="00052E49">
        <w:rPr>
          <w:rFonts w:ascii="彩虹粗仿宋" w:eastAsia="彩虹粗仿宋" w:hAnsi="宋体" w:cs="Arial"/>
          <w:sz w:val="24"/>
          <w:szCs w:val="24"/>
        </w:rPr>
        <w:t>%；本基金持有的同一流通受限证券，其公允价值不得超过基金资产净值的10%；</w:t>
      </w:r>
    </w:p>
    <w:p w14:paraId="64BE5857" w14:textId="23042823" w:rsidR="00732E24" w:rsidRPr="00732E24" w:rsidRDefault="00732E24" w:rsidP="007454D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（22）</w:t>
      </w:r>
      <w:r w:rsidRPr="00732E24">
        <w:rPr>
          <w:rFonts w:ascii="彩虹粗仿宋" w:eastAsia="彩虹粗仿宋" w:hAnsi="宋体" w:cs="Arial" w:hint="eastAsia"/>
          <w:sz w:val="24"/>
          <w:szCs w:val="24"/>
        </w:rPr>
        <w:t>本基金主动投资于流动性受限资产的市值合计不得超过基金资产净值的</w:t>
      </w:r>
      <w:r w:rsidRPr="00732E24">
        <w:rPr>
          <w:rFonts w:ascii="彩虹粗仿宋" w:eastAsia="彩虹粗仿宋" w:hAnsi="宋体" w:cs="Arial"/>
          <w:sz w:val="24"/>
          <w:szCs w:val="24"/>
        </w:rPr>
        <w:t>15%</w:t>
      </w:r>
      <w:r w:rsidRPr="00732E24">
        <w:rPr>
          <w:rFonts w:ascii="彩虹粗仿宋" w:eastAsia="彩虹粗仿宋" w:hAnsi="宋体" w:cs="Arial" w:hint="eastAsia"/>
          <w:sz w:val="24"/>
          <w:szCs w:val="24"/>
        </w:rPr>
        <w:t>。因证券市场波动、上市公司股票停牌、基金规模变动等基金管理人之外</w:t>
      </w:r>
      <w:r w:rsidR="00424A29">
        <w:rPr>
          <w:rFonts w:ascii="彩虹粗仿宋" w:eastAsia="彩虹粗仿宋" w:hAnsi="宋体" w:cs="Arial" w:hint="eastAsia"/>
          <w:sz w:val="24"/>
          <w:szCs w:val="24"/>
        </w:rPr>
        <w:t>的因素致使</w:t>
      </w:r>
      <w:r w:rsidRPr="00732E24">
        <w:rPr>
          <w:rFonts w:ascii="彩虹粗仿宋" w:eastAsia="彩虹粗仿宋" w:hAnsi="宋体" w:cs="Arial" w:hint="eastAsia"/>
          <w:sz w:val="24"/>
          <w:szCs w:val="24"/>
        </w:rPr>
        <w:t>基金不符合</w:t>
      </w:r>
      <w:r w:rsidR="00424A29">
        <w:rPr>
          <w:rFonts w:ascii="彩虹粗仿宋" w:eastAsia="彩虹粗仿宋" w:hAnsi="宋体" w:cs="Arial" w:hint="eastAsia"/>
          <w:sz w:val="24"/>
          <w:szCs w:val="24"/>
        </w:rPr>
        <w:t>该</w:t>
      </w:r>
      <w:r w:rsidRPr="00732E24">
        <w:rPr>
          <w:rFonts w:ascii="彩虹粗仿宋" w:eastAsia="彩虹粗仿宋" w:hAnsi="宋体" w:cs="Arial" w:hint="eastAsia"/>
          <w:sz w:val="24"/>
          <w:szCs w:val="24"/>
        </w:rPr>
        <w:t>比例限制的，基金管理人不得主动新增流动性受限资产的投资；</w:t>
      </w:r>
    </w:p>
    <w:p w14:paraId="543D48BB" w14:textId="4B16A6B5" w:rsidR="00EB38CE" w:rsidRDefault="00495CD1" w:rsidP="007454D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4814B6">
        <w:rPr>
          <w:rFonts w:ascii="彩虹粗仿宋" w:eastAsia="彩虹粗仿宋" w:hAnsi="宋体" w:cs="Arial" w:hint="eastAsia"/>
          <w:sz w:val="24"/>
          <w:szCs w:val="24"/>
        </w:rPr>
        <w:t>2</w:t>
      </w:r>
      <w:r w:rsidR="004814B6">
        <w:rPr>
          <w:rFonts w:ascii="彩虹粗仿宋" w:eastAsia="彩虹粗仿宋" w:hAnsi="宋体" w:cs="Arial"/>
          <w:sz w:val="24"/>
          <w:szCs w:val="24"/>
        </w:rPr>
        <w:t>3</w:t>
      </w:r>
      <w:r>
        <w:rPr>
          <w:rFonts w:ascii="彩虹粗仿宋" w:eastAsia="彩虹粗仿宋" w:hAnsi="宋体" w:cs="Arial" w:hint="eastAsia"/>
          <w:sz w:val="24"/>
          <w:szCs w:val="24"/>
        </w:rPr>
        <w:t>）</w:t>
      </w:r>
      <w:r w:rsidR="00891EBC" w:rsidRPr="00891EBC">
        <w:rPr>
          <w:rFonts w:ascii="彩虹粗仿宋" w:eastAsia="彩虹粗仿宋" w:hAnsi="宋体" w:cs="Arial"/>
          <w:sz w:val="24"/>
          <w:szCs w:val="24"/>
        </w:rPr>
        <w:t>本基金与私募类</w:t>
      </w:r>
      <w:proofErr w:type="gramStart"/>
      <w:r w:rsidR="00891EBC" w:rsidRPr="00891EBC">
        <w:rPr>
          <w:rFonts w:ascii="彩虹粗仿宋" w:eastAsia="彩虹粗仿宋" w:hAnsi="宋体" w:cs="Arial"/>
          <w:sz w:val="24"/>
          <w:szCs w:val="24"/>
        </w:rPr>
        <w:t>证券资管产品</w:t>
      </w:r>
      <w:proofErr w:type="gramEnd"/>
      <w:r w:rsidR="00891EBC" w:rsidRPr="00891EBC">
        <w:rPr>
          <w:rFonts w:ascii="彩虹粗仿宋" w:eastAsia="彩虹粗仿宋" w:hAnsi="宋体" w:cs="Arial"/>
          <w:sz w:val="24"/>
          <w:szCs w:val="24"/>
        </w:rPr>
        <w:t>及中国证监会认定的其他主体为交易对手开展逆回购交易的，可接受质押品的资质要求应当与本基金合同约定的投资范</w:t>
      </w:r>
      <w:r w:rsidR="00891EBC" w:rsidRPr="00891EBC">
        <w:rPr>
          <w:rFonts w:ascii="彩虹粗仿宋" w:eastAsia="彩虹粗仿宋" w:hAnsi="宋体" w:cs="Arial"/>
          <w:sz w:val="24"/>
          <w:szCs w:val="24"/>
        </w:rPr>
        <w:lastRenderedPageBreak/>
        <w:t>围保持一致；</w:t>
      </w:r>
    </w:p>
    <w:p w14:paraId="0652CE76" w14:textId="3D860296" w:rsidR="007454DC" w:rsidRPr="007454DC" w:rsidRDefault="00EB38CE" w:rsidP="007454D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（2</w:t>
      </w:r>
      <w:r>
        <w:rPr>
          <w:rFonts w:ascii="彩虹粗仿宋" w:eastAsia="彩虹粗仿宋" w:hAnsi="宋体" w:cs="Arial"/>
          <w:sz w:val="24"/>
          <w:szCs w:val="24"/>
        </w:rPr>
        <w:t>4</w:t>
      </w:r>
      <w:r>
        <w:rPr>
          <w:rFonts w:ascii="彩虹粗仿宋" w:eastAsia="彩虹粗仿宋" w:hAnsi="宋体" w:cs="Arial" w:hint="eastAsia"/>
          <w:sz w:val="24"/>
          <w:szCs w:val="24"/>
        </w:rPr>
        <w:t>）</w:t>
      </w:r>
      <w:r w:rsidR="007454DC" w:rsidRPr="007454DC">
        <w:rPr>
          <w:rFonts w:ascii="彩虹粗仿宋" w:eastAsia="彩虹粗仿宋" w:hAnsi="宋体" w:cs="Arial"/>
          <w:sz w:val="24"/>
          <w:szCs w:val="24"/>
        </w:rPr>
        <w:t>法律法规及中国证监会规定的和《基金合同》约定的其他投资限制。</w:t>
      </w:r>
    </w:p>
    <w:p w14:paraId="31C730B4" w14:textId="507A017E" w:rsidR="007454DC" w:rsidRDefault="00DE411F" w:rsidP="007454DC">
      <w:pPr>
        <w:adjustRightInd w:val="0"/>
        <w:snapToGrid w:val="0"/>
        <w:ind w:firstLineChars="200" w:firstLine="480"/>
        <w:rPr>
          <w:rFonts w:ascii="彩虹粗仿宋" w:eastAsia="彩虹粗仿宋" w:hAnsi="宋体" w:cs="Arial"/>
          <w:sz w:val="24"/>
          <w:szCs w:val="24"/>
        </w:rPr>
      </w:pPr>
      <w:r w:rsidRPr="00DE411F">
        <w:rPr>
          <w:rFonts w:ascii="彩虹粗仿宋" w:eastAsia="彩虹粗仿宋" w:hAnsi="宋体" w:cs="Arial" w:hint="eastAsia"/>
          <w:bCs/>
          <w:sz w:val="24"/>
          <w:szCs w:val="24"/>
        </w:rPr>
        <w:t>除</w:t>
      </w:r>
      <w:r w:rsidRPr="00DE411F">
        <w:rPr>
          <w:rFonts w:ascii="彩虹粗仿宋" w:eastAsia="彩虹粗仿宋" w:hAnsi="宋体" w:cs="Arial"/>
          <w:bCs/>
          <w:sz w:val="24"/>
          <w:szCs w:val="24"/>
        </w:rPr>
        <w:t>上述第</w:t>
      </w:r>
      <w:r w:rsidR="000A0A48">
        <w:rPr>
          <w:rFonts w:ascii="彩虹粗仿宋" w:eastAsia="彩虹粗仿宋" w:hAnsi="宋体" w:cs="Arial" w:hint="eastAsia"/>
          <w:bCs/>
          <w:sz w:val="24"/>
          <w:szCs w:val="24"/>
        </w:rPr>
        <w:t>（2）、</w:t>
      </w:r>
      <w:r w:rsidRPr="00DE411F">
        <w:rPr>
          <w:rFonts w:ascii="彩虹粗仿宋" w:eastAsia="彩虹粗仿宋" w:hAnsi="宋体" w:cs="Arial"/>
          <w:bCs/>
          <w:sz w:val="24"/>
          <w:szCs w:val="24"/>
        </w:rPr>
        <w:t>（</w:t>
      </w:r>
      <w:r w:rsidR="00732E24" w:rsidRPr="00DE411F">
        <w:rPr>
          <w:rFonts w:ascii="彩虹粗仿宋" w:eastAsia="彩虹粗仿宋" w:hAnsi="宋体" w:cs="Arial" w:hint="eastAsia"/>
          <w:bCs/>
          <w:sz w:val="24"/>
          <w:szCs w:val="24"/>
        </w:rPr>
        <w:t>1</w:t>
      </w:r>
      <w:r w:rsidR="00732E24">
        <w:rPr>
          <w:rFonts w:ascii="彩虹粗仿宋" w:eastAsia="彩虹粗仿宋" w:hAnsi="宋体" w:cs="Arial"/>
          <w:bCs/>
          <w:sz w:val="24"/>
          <w:szCs w:val="24"/>
        </w:rPr>
        <w:t>3</w:t>
      </w:r>
      <w:r w:rsidRPr="00DE411F">
        <w:rPr>
          <w:rFonts w:ascii="彩虹粗仿宋" w:eastAsia="彩虹粗仿宋" w:hAnsi="宋体" w:cs="Arial"/>
          <w:bCs/>
          <w:sz w:val="24"/>
          <w:szCs w:val="24"/>
        </w:rPr>
        <w:t>）</w:t>
      </w:r>
      <w:r w:rsidR="00495CD1">
        <w:rPr>
          <w:rFonts w:ascii="彩虹粗仿宋" w:eastAsia="彩虹粗仿宋" w:hAnsi="宋体" w:cs="Arial" w:hint="eastAsia"/>
          <w:bCs/>
          <w:sz w:val="24"/>
          <w:szCs w:val="24"/>
        </w:rPr>
        <w:t>、（2</w:t>
      </w:r>
      <w:r w:rsidR="00732E24">
        <w:rPr>
          <w:rFonts w:ascii="彩虹粗仿宋" w:eastAsia="彩虹粗仿宋" w:hAnsi="宋体" w:cs="Arial"/>
          <w:bCs/>
          <w:sz w:val="24"/>
          <w:szCs w:val="24"/>
        </w:rPr>
        <w:t>2</w:t>
      </w:r>
      <w:r w:rsidR="00495CD1">
        <w:rPr>
          <w:rFonts w:ascii="彩虹粗仿宋" w:eastAsia="彩虹粗仿宋" w:hAnsi="宋体" w:cs="Arial" w:hint="eastAsia"/>
          <w:bCs/>
          <w:sz w:val="24"/>
          <w:szCs w:val="24"/>
        </w:rPr>
        <w:t>）</w:t>
      </w:r>
      <w:r w:rsidR="00EB38CE">
        <w:rPr>
          <w:rFonts w:ascii="彩虹粗仿宋" w:eastAsia="彩虹粗仿宋" w:hAnsi="宋体" w:cs="Arial" w:hint="eastAsia"/>
          <w:bCs/>
          <w:sz w:val="24"/>
          <w:szCs w:val="24"/>
        </w:rPr>
        <w:t>、（2</w:t>
      </w:r>
      <w:r w:rsidR="00EB38CE">
        <w:rPr>
          <w:rFonts w:ascii="彩虹粗仿宋" w:eastAsia="彩虹粗仿宋" w:hAnsi="宋体" w:cs="Arial"/>
          <w:bCs/>
          <w:sz w:val="24"/>
          <w:szCs w:val="24"/>
        </w:rPr>
        <w:t>3</w:t>
      </w:r>
      <w:bookmarkStart w:id="12" w:name="_GoBack"/>
      <w:bookmarkEnd w:id="12"/>
      <w:r w:rsidR="00EB38CE">
        <w:rPr>
          <w:rFonts w:ascii="彩虹粗仿宋" w:eastAsia="彩虹粗仿宋" w:hAnsi="宋体" w:cs="Arial" w:hint="eastAsia"/>
          <w:bCs/>
          <w:sz w:val="24"/>
          <w:szCs w:val="24"/>
        </w:rPr>
        <w:t>）</w:t>
      </w:r>
      <w:r w:rsidRPr="00DE411F">
        <w:rPr>
          <w:rFonts w:ascii="彩虹粗仿宋" w:eastAsia="彩虹粗仿宋" w:hAnsi="宋体" w:cs="Arial" w:hint="eastAsia"/>
          <w:bCs/>
          <w:sz w:val="24"/>
          <w:szCs w:val="24"/>
        </w:rPr>
        <w:t>项</w:t>
      </w:r>
      <w:r w:rsidRPr="00DE411F">
        <w:rPr>
          <w:rFonts w:ascii="彩虹粗仿宋" w:eastAsia="彩虹粗仿宋" w:hAnsi="宋体" w:cs="Arial"/>
          <w:bCs/>
          <w:sz w:val="24"/>
          <w:szCs w:val="24"/>
        </w:rPr>
        <w:t>外，</w:t>
      </w:r>
      <w:r w:rsidR="007454DC" w:rsidRPr="007454DC">
        <w:rPr>
          <w:rFonts w:ascii="彩虹粗仿宋" w:eastAsia="彩虹粗仿宋" w:hAnsi="宋体" w:cs="Arial" w:hint="eastAsia"/>
          <w:sz w:val="24"/>
          <w:szCs w:val="24"/>
        </w:rPr>
        <w:t>因证券、期货市场波动、</w:t>
      </w:r>
      <w:r>
        <w:rPr>
          <w:rFonts w:ascii="彩虹粗仿宋" w:eastAsia="彩虹粗仿宋" w:hAnsi="宋体" w:cs="Arial" w:hint="eastAsia"/>
          <w:sz w:val="24"/>
          <w:szCs w:val="24"/>
        </w:rPr>
        <w:t>证券</w:t>
      </w:r>
      <w:r>
        <w:rPr>
          <w:rFonts w:ascii="彩虹粗仿宋" w:eastAsia="彩虹粗仿宋" w:hAnsi="宋体" w:cs="Arial"/>
          <w:sz w:val="24"/>
          <w:szCs w:val="24"/>
        </w:rPr>
        <w:t>发行人</w:t>
      </w:r>
      <w:r w:rsidR="007454DC" w:rsidRPr="007454DC">
        <w:rPr>
          <w:rFonts w:ascii="彩虹粗仿宋" w:eastAsia="彩虹粗仿宋" w:hAnsi="宋体" w:cs="Arial" w:hint="eastAsia"/>
          <w:sz w:val="24"/>
          <w:szCs w:val="24"/>
        </w:rPr>
        <w:t>合并、基金规模变动等基金管理人之外的因素致使基金投资比例不符合上述规定的投资比例的，基金管理人应当在</w:t>
      </w:r>
      <w:r w:rsidR="007454DC" w:rsidRPr="007454DC">
        <w:rPr>
          <w:rFonts w:ascii="彩虹粗仿宋" w:eastAsia="彩虹粗仿宋" w:hAnsi="宋体" w:cs="Arial"/>
          <w:sz w:val="24"/>
          <w:szCs w:val="24"/>
        </w:rPr>
        <w:t>10个交易日内进行调整，但中国证监会规定的特殊情形除外。法律法规另有规定的，从其规定。</w:t>
      </w:r>
    </w:p>
    <w:p w14:paraId="5172911F" w14:textId="39AA7EB2" w:rsidR="007454DC" w:rsidRPr="007454DC" w:rsidRDefault="007454DC" w:rsidP="007454DC">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基金管理人应当自基金合同生效之日起</w:t>
      </w:r>
      <w:r w:rsidRPr="007454DC">
        <w:rPr>
          <w:rFonts w:ascii="彩虹粗仿宋" w:eastAsia="彩虹粗仿宋" w:hAnsi="宋体" w:cs="Arial"/>
          <w:sz w:val="24"/>
          <w:szCs w:val="24"/>
        </w:rPr>
        <w:t>6个月内使基金的投资组合比例符合基金合同的有关约定。期间，基金的投资范围、投资策略应当符合基金合同的约定。基金托管人对基金的投资的监督与检查自基金合同生效之日起开始。</w:t>
      </w:r>
    </w:p>
    <w:p w14:paraId="13DA5B40" w14:textId="4A9DCEEA" w:rsidR="00ED15D3" w:rsidRPr="00ED15D3" w:rsidRDefault="007454DC" w:rsidP="002F206B">
      <w:pPr>
        <w:adjustRightInd w:val="0"/>
        <w:snapToGrid w:val="0"/>
        <w:ind w:firstLineChars="200" w:firstLine="480"/>
        <w:rPr>
          <w:rFonts w:ascii="彩虹粗仿宋" w:eastAsia="彩虹粗仿宋" w:hAnsi="宋体" w:cs="Arial"/>
          <w:sz w:val="24"/>
          <w:szCs w:val="24"/>
        </w:rPr>
      </w:pPr>
      <w:r w:rsidRPr="007454DC">
        <w:rPr>
          <w:rFonts w:ascii="彩虹粗仿宋" w:eastAsia="彩虹粗仿宋" w:hAnsi="宋体" w:cs="Arial" w:hint="eastAsia"/>
          <w:sz w:val="24"/>
          <w:szCs w:val="24"/>
        </w:rPr>
        <w:t>法律法规或监管部门取消上述限制，如适用于本基金，基金管理人在履行适当程序后，则本基金投资不再受相关限制。</w:t>
      </w:r>
    </w:p>
    <w:bookmarkEnd w:id="10"/>
    <w:p w14:paraId="3AEB5DB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（三）基金托管人</w:t>
      </w:r>
      <w:bookmarkStart w:id="13" w:name="OLE_LINK1"/>
      <w:r w:rsidRPr="00ED15D3">
        <w:rPr>
          <w:rFonts w:ascii="彩虹粗仿宋" w:eastAsia="彩虹粗仿宋" w:hAnsi="宋体" w:cs="Arial" w:hint="eastAsia"/>
          <w:sz w:val="24"/>
          <w:szCs w:val="24"/>
        </w:rPr>
        <w:t>根据有关法律法规的规定及《基金合同》的约定，</w:t>
      </w:r>
      <w:bookmarkEnd w:id="13"/>
      <w:r w:rsidRPr="00ED15D3">
        <w:rPr>
          <w:rFonts w:ascii="彩虹粗仿宋" w:eastAsia="彩虹粗仿宋" w:hAnsi="宋体" w:cs="Arial" w:hint="eastAsia"/>
          <w:sz w:val="24"/>
          <w:szCs w:val="24"/>
        </w:rPr>
        <w:t>对本托管协议第十五条第九款基金投资禁止行为通过事后监督方式进行监督。</w:t>
      </w:r>
    </w:p>
    <w:p w14:paraId="72765F6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rsidRPr="00ED15D3">
        <w:rPr>
          <w:rFonts w:ascii="彩虹粗仿宋" w:eastAsia="彩虹粗仿宋" w:hAnsi="宋体" w:cs="Arial"/>
          <w:sz w:val="24"/>
          <w:szCs w:val="24"/>
        </w:rPr>
        <w:t>经过</w:t>
      </w:r>
      <w:r w:rsidRPr="00ED15D3">
        <w:rPr>
          <w:rFonts w:ascii="彩虹粗仿宋" w:eastAsia="彩虹粗仿宋" w:hAnsi="宋体" w:cs="Arial" w:hint="eastAsia"/>
          <w:sz w:val="24"/>
          <w:szCs w:val="24"/>
        </w:rPr>
        <w:t>三分之二</w:t>
      </w:r>
      <w:r w:rsidRPr="00ED15D3">
        <w:rPr>
          <w:rFonts w:ascii="彩虹粗仿宋" w:eastAsia="彩虹粗仿宋" w:hAnsi="宋体" w:cs="Arial"/>
          <w:sz w:val="24"/>
          <w:szCs w:val="24"/>
        </w:rPr>
        <w:t>以上的独立董事通过</w:t>
      </w:r>
      <w:r w:rsidRPr="00ED15D3">
        <w:rPr>
          <w:rFonts w:ascii="彩虹粗仿宋" w:eastAsia="彩虹粗仿宋" w:hAnsi="宋体" w:cs="Arial" w:hint="eastAsia"/>
          <w:sz w:val="24"/>
          <w:szCs w:val="24"/>
        </w:rPr>
        <w:t>。基金管理人董事会应至少每半年对关联交易事项进行审查。</w:t>
      </w:r>
    </w:p>
    <w:p w14:paraId="42363E1E" w14:textId="77777777" w:rsidR="00ED15D3" w:rsidRPr="00ED15D3" w:rsidRDefault="00ED15D3" w:rsidP="00ED15D3">
      <w:pPr>
        <w:adjustRightInd w:val="0"/>
        <w:snapToGrid w:val="0"/>
        <w:ind w:firstLineChars="200" w:firstLine="480"/>
        <w:rPr>
          <w:rFonts w:ascii="彩虹粗仿宋" w:eastAsia="彩虹粗仿宋" w:hAnsi="宋体" w:cs="Arial"/>
          <w:szCs w:val="24"/>
        </w:rPr>
      </w:pPr>
      <w:r w:rsidRPr="00ED15D3">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5F9E721" w14:textId="77777777" w:rsidR="00ED15D3" w:rsidRPr="00ED15D3" w:rsidRDefault="00ED15D3" w:rsidP="00ED15D3">
      <w:pPr>
        <w:adjustRightInd w:val="0"/>
        <w:snapToGrid w:val="0"/>
        <w:ind w:firstLineChars="200" w:firstLine="480"/>
        <w:rPr>
          <w:rFonts w:ascii="彩虹粗仿宋" w:eastAsia="彩虹粗仿宋" w:hAnsi="宋体" w:cs="Arial"/>
          <w:color w:val="000000"/>
          <w:sz w:val="24"/>
          <w:szCs w:val="24"/>
        </w:rPr>
      </w:pPr>
      <w:r w:rsidRPr="00ED15D3">
        <w:rPr>
          <w:rFonts w:ascii="彩虹粗仿宋" w:eastAsia="彩虹粗仿宋" w:hAnsi="宋体" w:cs="Arial" w:hint="eastAsia"/>
          <w:color w:val="000000"/>
          <w:sz w:val="24"/>
          <w:szCs w:val="24"/>
        </w:rPr>
        <w:t>基金管理人负责对交易对手的资信控制，按银行间债券市场的交易规则进行交易，并</w:t>
      </w:r>
      <w:r w:rsidRPr="00ED15D3">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负责解决因交易对手不履行合同而造成的纠纷及损失，基金托管人不承担由此造成的任何法律责任及损失，但应在合理范围内对基金管理人追偿予以协助</w:t>
      </w:r>
      <w:r w:rsidRPr="00ED15D3">
        <w:rPr>
          <w:rFonts w:ascii="彩虹粗仿宋" w:eastAsia="彩虹粗仿宋" w:hAnsi="Times New Roman" w:cs="Times New Roman" w:hint="eastAsia"/>
          <w:sz w:val="24"/>
          <w:szCs w:val="24"/>
        </w:rPr>
        <w:lastRenderedPageBreak/>
        <w:t>和配合。若未履约的交易对手在基金托管人与基金管理人确定的时间前仍未承担违约责任及其他相关法律责任的，基金管理人可以对相应损失先行予以承担，然后再向相关交易对手追偿。</w:t>
      </w:r>
      <w:r w:rsidRPr="00ED15D3">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F24BBD9"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（五）基金托管人根据有关法律法规的规定及《基金合同》的约定，对基金管理人投资流通受限证券进行监督。</w:t>
      </w:r>
    </w:p>
    <w:p w14:paraId="4F474C06"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D3C53FF" w14:textId="77777777" w:rsidR="00ED15D3" w:rsidRPr="00ED15D3" w:rsidRDefault="00ED15D3" w:rsidP="00FE0048">
      <w:pPr>
        <w:adjustRightInd w:val="0"/>
        <w:snapToGrid w:val="0"/>
        <w:ind w:firstLineChars="200" w:firstLine="480"/>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E6F6B54"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3753B92" w14:textId="77777777" w:rsidR="00ED15D3" w:rsidRPr="00270515" w:rsidRDefault="00ED15D3" w:rsidP="00ED15D3">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37B49E0" w14:textId="77777777" w:rsidR="00ED15D3" w:rsidRPr="00270515" w:rsidRDefault="00ED15D3" w:rsidP="00ED15D3">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本基金投资流通受限证券，不得预付任何形式的保证金。</w:t>
      </w:r>
    </w:p>
    <w:p w14:paraId="4BCDD730"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ED15D3">
        <w:rPr>
          <w:rFonts w:ascii="彩虹粗仿宋" w:eastAsia="彩虹粗仿宋" w:hAnsi="宋体" w:cs="Arial" w:hint="eastAsia"/>
          <w:sz w:val="24"/>
          <w:szCs w:val="24"/>
        </w:rPr>
        <w:t>基金管理人应在首次投资流通受限证券前向基金托管人提供</w:t>
      </w:r>
      <w:r w:rsidRPr="00270515">
        <w:rPr>
          <w:rFonts w:ascii="彩虹粗仿宋" w:eastAsia="彩虹粗仿宋" w:hAnsi="宋体" w:cs="Arial" w:hint="eastAsia"/>
          <w:sz w:val="24"/>
          <w:szCs w:val="24"/>
        </w:rPr>
        <w:t>基金投资非公开发行股票相关流动性风险处置预案。</w:t>
      </w:r>
    </w:p>
    <w:p w14:paraId="32C52AD9"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w:t>
      </w:r>
      <w:r w:rsidR="00235641" w:rsidRPr="00270515">
        <w:rPr>
          <w:rFonts w:ascii="彩虹粗仿宋" w:eastAsia="彩虹粗仿宋" w:hAnsi="宋体" w:cs="Arial" w:hint="eastAsia"/>
          <w:sz w:val="24"/>
          <w:szCs w:val="24"/>
        </w:rPr>
        <w:t>，</w:t>
      </w:r>
      <w:r w:rsidRPr="00270515">
        <w:rPr>
          <w:rFonts w:ascii="彩虹粗仿宋" w:eastAsia="彩虹粗仿宋" w:hAnsi="宋体" w:cs="Arial" w:hint="eastAsia"/>
          <w:sz w:val="24"/>
          <w:szCs w:val="24"/>
        </w:rPr>
        <w:t>基金管理人应保证提供足额现金确保基金的支付结算,并承担所有损失</w:t>
      </w:r>
      <w:r w:rsidR="00235641" w:rsidRPr="00270515">
        <w:rPr>
          <w:rFonts w:ascii="彩虹粗仿宋" w:eastAsia="彩虹粗仿宋" w:hAnsi="宋体" w:cs="Arial" w:hint="eastAsia"/>
          <w:sz w:val="24"/>
          <w:szCs w:val="24"/>
        </w:rPr>
        <w:t>。</w:t>
      </w:r>
      <w:r w:rsidRPr="00270515">
        <w:rPr>
          <w:rFonts w:ascii="彩虹粗仿宋" w:eastAsia="彩虹粗仿宋" w:hAnsi="宋体" w:cs="Arial" w:hint="eastAsia"/>
          <w:sz w:val="24"/>
          <w:szCs w:val="24"/>
        </w:rPr>
        <w:t>对本基金因投资流通受</w:t>
      </w:r>
      <w:r w:rsidRPr="00270515">
        <w:rPr>
          <w:rFonts w:ascii="彩虹粗仿宋" w:eastAsia="彩虹粗仿宋" w:hAnsi="宋体" w:cs="Arial" w:hint="eastAsia"/>
          <w:sz w:val="24"/>
          <w:szCs w:val="24"/>
        </w:rPr>
        <w:lastRenderedPageBreak/>
        <w:t>限证券导致的流动性风险，基金托管人不承担任何责任。如因基金管理人原因导致本基金出现损失致使基金托管人承担连带赔偿责任的，基金管理人应赔偿基金托管人由此遭受的损失。</w:t>
      </w:r>
    </w:p>
    <w:p w14:paraId="51099B93"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w:t>
      </w:r>
      <w:r w:rsidRPr="00270515">
        <w:rPr>
          <w:rFonts w:ascii="彩虹粗仿宋" w:eastAsia="彩虹粗仿宋" w:hAnsi="宋体" w:cs="Arial" w:hint="eastAsia"/>
          <w:sz w:val="24"/>
          <w:szCs w:val="24"/>
        </w:rPr>
        <w:t>本基金投资非公开发行股票，基金管理人应于投资前向基金托管人提交有关书面资料，保证基金托管人有足够的时间进行审核，并保证向基金托管人提供的有关资料真实、准确、完整。有关资料如有调整，基金管理人应及时提供调整后的资料。上述书面资料包括但不限于：</w:t>
      </w:r>
    </w:p>
    <w:p w14:paraId="78A240F2"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（1）中国证监会批准发行非公开发行股票的批准文件。</w:t>
      </w:r>
    </w:p>
    <w:p w14:paraId="03A28F5C"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（2）非公开发行股票有关发行数量、发行价格、锁定期等发行资料。</w:t>
      </w:r>
    </w:p>
    <w:p w14:paraId="0E627140"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14:paraId="719F59E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（4）基金拟认购的数量、价格、总成本、账面价值。</w:t>
      </w:r>
    </w:p>
    <w:p w14:paraId="0948A87F"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w:t>
      </w:r>
      <w:r w:rsidRPr="00270515">
        <w:rPr>
          <w:rFonts w:ascii="彩虹粗仿宋" w:eastAsia="彩虹粗仿宋" w:hAnsi="宋体" w:cs="Arial"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74BED1"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本基金有关投资流通受限证券比例如违反有关限制规定，在合理期限内未能进行及时调整，基金管理人应按照《信息披露办法》的有关规定编制临时报告书，予以公告。</w:t>
      </w:r>
    </w:p>
    <w:p w14:paraId="70C937FB"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w:t>
      </w:r>
      <w:r w:rsidRPr="00270515">
        <w:rPr>
          <w:rFonts w:ascii="彩虹粗仿宋" w:eastAsia="彩虹粗仿宋" w:hAnsi="宋体" w:cs="Arial" w:hint="eastAsia"/>
          <w:sz w:val="24"/>
          <w:szCs w:val="24"/>
        </w:rPr>
        <w:t>基金托管人根据有关规定有权对基金管理人进行以下事项监督：</w:t>
      </w:r>
    </w:p>
    <w:p w14:paraId="72759323"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（1）本基金投资流通受限证券时的法律法规遵守情况。</w:t>
      </w:r>
    </w:p>
    <w:p w14:paraId="239AA8C4"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（2）在基金投资流通受限证券管理工作方面有关制度、流动性风险处置预案的建立与完善情况。</w:t>
      </w:r>
    </w:p>
    <w:p w14:paraId="7F493533"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（3）有关比例限制的执行情况。</w:t>
      </w:r>
    </w:p>
    <w:p w14:paraId="368AE91A" w14:textId="77777777" w:rsidR="00ED15D3" w:rsidRPr="00270515" w:rsidRDefault="00ED15D3" w:rsidP="00270515">
      <w:pPr>
        <w:adjustRightInd w:val="0"/>
        <w:snapToGrid w:val="0"/>
        <w:ind w:firstLineChars="200" w:firstLine="480"/>
        <w:rPr>
          <w:rFonts w:ascii="彩虹粗仿宋" w:eastAsia="彩虹粗仿宋" w:hAnsi="宋体" w:cs="Arial"/>
          <w:sz w:val="24"/>
          <w:szCs w:val="24"/>
        </w:rPr>
      </w:pPr>
      <w:r w:rsidRPr="00270515">
        <w:rPr>
          <w:rFonts w:ascii="彩虹粗仿宋" w:eastAsia="彩虹粗仿宋" w:hAnsi="宋体" w:cs="Arial" w:hint="eastAsia"/>
          <w:sz w:val="24"/>
          <w:szCs w:val="24"/>
        </w:rPr>
        <w:t>（4）信息披露情况。</w:t>
      </w:r>
    </w:p>
    <w:p w14:paraId="0A1D62CA"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24"/>
          <w:szCs w:val="24"/>
        </w:rPr>
      </w:pPr>
      <w:r w:rsidRPr="00ED15D3">
        <w:rPr>
          <w:rFonts w:ascii="彩虹粗仿宋" w:eastAsia="彩虹粗仿宋" w:hAnsi="宋体" w:cs="Arial" w:hint="eastAsia"/>
          <w:sz w:val="24"/>
          <w:szCs w:val="24"/>
        </w:rPr>
        <w:t>6.</w:t>
      </w:r>
      <w:r w:rsidRPr="00ED15D3">
        <w:rPr>
          <w:rFonts w:ascii="彩虹粗仿宋" w:eastAsia="彩虹粗仿宋" w:hAnsi="Times New Roman" w:cs="Times New Roman" w:hint="eastAsia"/>
          <w:sz w:val="24"/>
          <w:szCs w:val="24"/>
        </w:rPr>
        <w:t>相关法律法规对基金投资流通受限证券有新规定的，从其规定。</w:t>
      </w:r>
    </w:p>
    <w:p w14:paraId="246398C8" w14:textId="77777777" w:rsidR="00ED15D3" w:rsidRPr="00ED15D3" w:rsidRDefault="00ED15D3" w:rsidP="00ED15D3">
      <w:pPr>
        <w:adjustRightInd w:val="0"/>
        <w:snapToGrid w:val="0"/>
        <w:ind w:firstLineChars="200" w:firstLine="480"/>
        <w:rPr>
          <w:rFonts w:ascii="彩虹粗仿宋" w:eastAsia="彩虹粗仿宋" w:hAnsi="宋体" w:cs="Arial"/>
          <w:color w:val="000000"/>
          <w:sz w:val="24"/>
          <w:szCs w:val="24"/>
        </w:rPr>
      </w:pPr>
      <w:r w:rsidRPr="00ED15D3">
        <w:rPr>
          <w:rFonts w:ascii="彩虹粗仿宋" w:eastAsia="彩虹粗仿宋" w:hAnsi="宋体" w:cs="Arial" w:hint="eastAsia"/>
          <w:color w:val="000000"/>
          <w:sz w:val="24"/>
          <w:szCs w:val="24"/>
        </w:rPr>
        <w:t>（</w:t>
      </w:r>
      <w:r w:rsidR="00270875">
        <w:rPr>
          <w:rFonts w:ascii="彩虹粗仿宋" w:eastAsia="彩虹粗仿宋" w:hAnsi="宋体" w:cs="Arial" w:hint="eastAsia"/>
          <w:color w:val="000000"/>
          <w:sz w:val="24"/>
          <w:szCs w:val="24"/>
        </w:rPr>
        <w:t>六</w:t>
      </w:r>
      <w:r w:rsidRPr="00ED15D3">
        <w:rPr>
          <w:rFonts w:ascii="彩虹粗仿宋" w:eastAsia="彩虹粗仿宋" w:hAnsi="宋体" w:cs="Arial" w:hint="eastAsia"/>
          <w:color w:val="000000"/>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BE8E96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color w:val="000000"/>
          <w:sz w:val="24"/>
          <w:szCs w:val="24"/>
        </w:rPr>
        <w:t>（</w:t>
      </w:r>
      <w:r w:rsidR="00270875">
        <w:rPr>
          <w:rFonts w:ascii="彩虹粗仿宋" w:eastAsia="彩虹粗仿宋" w:hAnsi="宋体" w:cs="Arial" w:hint="eastAsia"/>
          <w:color w:val="000000"/>
          <w:sz w:val="24"/>
          <w:szCs w:val="24"/>
        </w:rPr>
        <w:t>七</w:t>
      </w:r>
      <w:r w:rsidRPr="00ED15D3">
        <w:rPr>
          <w:rFonts w:ascii="彩虹粗仿宋" w:eastAsia="彩虹粗仿宋" w:hAnsi="宋体" w:cs="Arial" w:hint="eastAsia"/>
          <w:color w:val="000000"/>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ED15D3">
        <w:rPr>
          <w:rFonts w:ascii="彩虹粗仿宋" w:eastAsia="彩虹粗仿宋" w:hAnsi="宋体" w:cs="Arial" w:hint="eastAsia"/>
          <w:sz w:val="24"/>
          <w:szCs w:val="24"/>
        </w:rPr>
        <w:t>正</w:t>
      </w:r>
      <w:r w:rsidRPr="00ED15D3">
        <w:rPr>
          <w:rFonts w:ascii="彩虹粗仿宋" w:eastAsia="彩虹粗仿宋" w:hAnsi="宋体" w:cs="Arial" w:hint="eastAsia"/>
          <w:sz w:val="24"/>
          <w:szCs w:val="24"/>
        </w:rPr>
        <w:lastRenderedPageBreak/>
        <w:t>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14DF4F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270875">
        <w:rPr>
          <w:rFonts w:ascii="彩虹粗仿宋" w:eastAsia="彩虹粗仿宋" w:hAnsi="宋体" w:cs="Arial" w:hint="eastAsia"/>
          <w:sz w:val="24"/>
          <w:szCs w:val="24"/>
        </w:rPr>
        <w:t>八</w:t>
      </w:r>
      <w:r w:rsidRPr="00ED15D3">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6BBB9E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270875">
        <w:rPr>
          <w:rFonts w:ascii="彩虹粗仿宋" w:eastAsia="彩虹粗仿宋" w:hAnsi="宋体" w:cs="Arial" w:hint="eastAsia"/>
          <w:sz w:val="24"/>
          <w:szCs w:val="24"/>
        </w:rPr>
        <w:t>九</w:t>
      </w:r>
      <w:r w:rsidRPr="00ED15D3">
        <w:rPr>
          <w:rFonts w:ascii="彩虹粗仿宋" w:eastAsia="彩虹粗仿宋"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5AD82E7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270875">
        <w:rPr>
          <w:rFonts w:ascii="彩虹粗仿宋" w:eastAsia="彩虹粗仿宋" w:hAnsi="宋体" w:cs="Arial" w:hint="eastAsia"/>
          <w:sz w:val="24"/>
          <w:szCs w:val="24"/>
        </w:rPr>
        <w:t>十</w:t>
      </w:r>
      <w:r w:rsidRPr="00ED15D3">
        <w:rPr>
          <w:rFonts w:ascii="彩虹粗仿宋" w:eastAsia="彩虹粗仿宋" w:hAnsi="宋体" w:cs="Arial"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27B2049" w14:textId="77777777" w:rsidR="00ED15D3" w:rsidRPr="00ED15D3" w:rsidRDefault="00ED15D3" w:rsidP="00ED15D3">
      <w:pPr>
        <w:rPr>
          <w:rFonts w:ascii="彩虹粗仿宋" w:eastAsia="彩虹粗仿宋" w:hAnsi="Times New Roman" w:cs="Times New Roman"/>
          <w:sz w:val="24"/>
          <w:szCs w:val="24"/>
        </w:rPr>
      </w:pPr>
    </w:p>
    <w:p w14:paraId="38926BEF"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467773233"/>
      <w:bookmarkStart w:id="31" w:name="_Toc467773271"/>
      <w:bookmarkStart w:id="32" w:name="_Toc467773292"/>
      <w:r w:rsidRPr="00ED15D3">
        <w:rPr>
          <w:rFonts w:ascii="彩虹粗仿宋" w:eastAsia="彩虹粗仿宋" w:hAnsi="Times New Roman" w:cs="Times New Roman" w:hint="eastAsia"/>
          <w:b/>
          <w:bCs/>
          <w:kern w:val="44"/>
          <w:sz w:val="30"/>
          <w:szCs w:val="44"/>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4437A6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0BBAAAD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337C3A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（三）基金管理人发现基金托管人有重大违规行为，应及时报告中国证监会，</w:t>
      </w:r>
      <w:r w:rsidRPr="00ED15D3">
        <w:rPr>
          <w:rFonts w:ascii="彩虹粗仿宋" w:eastAsia="彩虹粗仿宋" w:hAnsi="宋体" w:cs="Arial" w:hint="eastAsia"/>
          <w:sz w:val="24"/>
          <w:szCs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9D28E"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467773234"/>
      <w:bookmarkStart w:id="54" w:name="_Toc467773272"/>
      <w:bookmarkStart w:id="55" w:name="_Toc467773293"/>
      <w:r w:rsidRPr="00ED15D3">
        <w:rPr>
          <w:rFonts w:ascii="彩虹粗仿宋" w:eastAsia="彩虹粗仿宋" w:hAnsi="Times New Roman" w:cs="Times New Roman" w:hint="eastAsia"/>
          <w:b/>
          <w:bCs/>
          <w:kern w:val="44"/>
          <w:sz w:val="30"/>
          <w:szCs w:val="44"/>
        </w:rPr>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9EF793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（一）基金财产保管的原则</w:t>
      </w:r>
    </w:p>
    <w:p w14:paraId="5309EE7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1、基金财产应独立于基金管理人、基金托管人的固有财产。</w:t>
      </w:r>
    </w:p>
    <w:p w14:paraId="3F0E7A5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2、基金托管人应安全保管基金财产。</w:t>
      </w:r>
    </w:p>
    <w:p w14:paraId="2978220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3、基金托管人按照规定开设基金财产的资金账户和证券账户等投资所需账户。</w:t>
      </w:r>
    </w:p>
    <w:p w14:paraId="00BEA99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4、基金托管人对所托管的不同基金财产分别设置账户，确保基金财产的完整与独立。</w:t>
      </w:r>
    </w:p>
    <w:p w14:paraId="2D7C8BB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5、基金托管人按照《基金合同》和本协议的约定保管基金财产，如有特殊情况双方可另行协商解决。基金</w:t>
      </w:r>
      <w:r w:rsidRPr="00ED15D3">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E08325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配合与协助，但对此不承担任何责任。</w:t>
      </w:r>
    </w:p>
    <w:p w14:paraId="3B7EF5B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7、除依据法律法规和《基金合同》的规定外，基金托管人不得委托第三人托管基金财产。</w:t>
      </w:r>
    </w:p>
    <w:p w14:paraId="10A4B2E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（二）基金募集期间及募集资金的验资</w:t>
      </w:r>
    </w:p>
    <w:p w14:paraId="1970F6A2" w14:textId="292354F6" w:rsidR="00ED15D3" w:rsidRPr="00ED15D3" w:rsidRDefault="00ED15D3" w:rsidP="00ED15D3">
      <w:pPr>
        <w:adjustRightInd w:val="0"/>
        <w:snapToGrid w:val="0"/>
        <w:ind w:firstLine="480"/>
        <w:rPr>
          <w:rFonts w:ascii="彩虹粗仿宋" w:eastAsia="彩虹粗仿宋" w:hAnsi="宋体" w:cs="Arial"/>
          <w:sz w:val="24"/>
          <w:szCs w:val="24"/>
        </w:rPr>
      </w:pPr>
      <w:r w:rsidRPr="00BA1840">
        <w:rPr>
          <w:rFonts w:ascii="彩虹粗仿宋" w:eastAsia="彩虹粗仿宋" w:hAnsi="宋体" w:cs="Arial"/>
          <w:sz w:val="24"/>
          <w:szCs w:val="24"/>
        </w:rPr>
        <w:t>1、</w:t>
      </w:r>
      <w:r w:rsidR="001A0AD8" w:rsidRPr="00BA1840">
        <w:rPr>
          <w:rFonts w:ascii="彩虹粗仿宋" w:eastAsia="彩虹粗仿宋" w:hAnsi="宋体" w:cs="Arial" w:hint="eastAsia"/>
          <w:sz w:val="24"/>
          <w:szCs w:val="24"/>
        </w:rPr>
        <w:t>募集期内销售机构按销售与服务代理协议的约定，将认购资金划入基金管理人在具有托管资格的商业银行开设的“汇安基金管理有限责任公司基金认购专户”</w:t>
      </w:r>
      <w:r w:rsidRPr="00BA1840">
        <w:rPr>
          <w:rFonts w:ascii="彩虹粗仿宋" w:eastAsia="彩虹粗仿宋" w:hAnsi="宋体" w:cs="Arial" w:hint="eastAsia"/>
          <w:sz w:val="24"/>
          <w:szCs w:val="24"/>
        </w:rPr>
        <w:t>。该账户由基金管理人开立并管理。</w:t>
      </w:r>
    </w:p>
    <w:p w14:paraId="1DB251B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w:t>
      </w:r>
      <w:r w:rsidRPr="00ED15D3">
        <w:rPr>
          <w:rFonts w:ascii="彩虹粗仿宋" w:eastAsia="彩虹粗仿宋" w:hAnsi="宋体" w:cs="Arial" w:hint="eastAsia"/>
          <w:sz w:val="24"/>
          <w:szCs w:val="24"/>
        </w:rPr>
        <w:lastRenderedPageBreak/>
        <w:t>具的验资报告由参加验资的2名或2名以上中国注册会计师签字方为有效。</w:t>
      </w:r>
    </w:p>
    <w:p w14:paraId="5CF66B9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3、若基金募集期限届满，未能达到《基金合同》生效的条件，由基金管理人按规定办理退款等事宜。</w:t>
      </w:r>
    </w:p>
    <w:p w14:paraId="7489847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（三）基金银行账户的开立和管理</w:t>
      </w:r>
    </w:p>
    <w:p w14:paraId="5AAB036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6DAE2EC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E466B0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3、基金银行账户的开立和管理应符合银行业监督管理机构的有关规定。</w:t>
      </w:r>
    </w:p>
    <w:p w14:paraId="7E83DB0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4、在符合法律法规规定的条件下，基金托管人可以通过基金托管人专用账户办理基金资产的支付。</w:t>
      </w:r>
    </w:p>
    <w:p w14:paraId="2375A6C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（四）基金证券账户和结算备付金账户的开立和管理</w:t>
      </w:r>
    </w:p>
    <w:p w14:paraId="738D06F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1、基金托管人在中国证券登记结算有限责任公司(以下</w:t>
      </w:r>
      <w:r w:rsidRPr="00ED15D3">
        <w:rPr>
          <w:rFonts w:ascii="彩虹粗仿宋" w:eastAsia="彩虹粗仿宋" w:hAnsi="宋体" w:cs="Arial"/>
          <w:sz w:val="24"/>
          <w:szCs w:val="24"/>
        </w:rPr>
        <w:t>也可简称为</w:t>
      </w:r>
      <w:r w:rsidRPr="00ED15D3">
        <w:rPr>
          <w:rFonts w:ascii="彩虹粗仿宋" w:eastAsia="彩虹粗仿宋" w:hAnsi="宋体" w:cs="Arial"/>
          <w:sz w:val="24"/>
          <w:szCs w:val="24"/>
        </w:rPr>
        <w:t>“</w:t>
      </w:r>
      <w:r w:rsidRPr="00ED15D3">
        <w:rPr>
          <w:rFonts w:ascii="彩虹粗仿宋" w:eastAsia="彩虹粗仿宋" w:hAnsi="宋体" w:cs="Arial" w:hint="eastAsia"/>
          <w:sz w:val="24"/>
          <w:szCs w:val="24"/>
        </w:rPr>
        <w:t>中登公司</w:t>
      </w:r>
      <w:r w:rsidRPr="00ED15D3">
        <w:rPr>
          <w:rFonts w:ascii="彩虹粗仿宋" w:eastAsia="彩虹粗仿宋" w:hAnsi="宋体" w:cs="Arial"/>
          <w:sz w:val="24"/>
          <w:szCs w:val="24"/>
        </w:rPr>
        <w:t>”</w:t>
      </w:r>
      <w:r w:rsidRPr="00ED15D3">
        <w:rPr>
          <w:rFonts w:ascii="彩虹粗仿宋" w:eastAsia="彩虹粗仿宋" w:hAnsi="宋体" w:cs="Arial" w:hint="eastAsia"/>
          <w:sz w:val="24"/>
          <w:szCs w:val="24"/>
        </w:rPr>
        <w:t>)为基金开立基金托管人与基金联名的证券账户。</w:t>
      </w:r>
    </w:p>
    <w:p w14:paraId="04516C0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2A92B6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6EF38587"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0F568E32" w14:textId="77777777" w:rsid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6E2F9BA" w14:textId="17E60D36" w:rsidR="004462A7" w:rsidRPr="004462A7" w:rsidRDefault="004462A7" w:rsidP="004462A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w:t>
      </w:r>
      <w:r w:rsidRPr="00D84C4F">
        <w:rPr>
          <w:rFonts w:ascii="彩虹粗仿宋" w:eastAsia="彩虹粗仿宋" w:hAnsi="宋体" w:cs="Arial" w:hint="eastAsia"/>
          <w:sz w:val="24"/>
        </w:rPr>
        <w:t>结算公司相关规定，委托有交易关系的证券公司负责办理</w:t>
      </w:r>
      <w:r>
        <w:rPr>
          <w:rFonts w:ascii="彩虹粗仿宋" w:eastAsia="彩虹粗仿宋" w:hAnsi="宋体" w:cs="Arial" w:hint="eastAsia"/>
          <w:sz w:val="24"/>
        </w:rPr>
        <w:t>。</w:t>
      </w:r>
      <w:r w:rsidRPr="00D84C4F">
        <w:rPr>
          <w:rFonts w:ascii="彩虹粗仿宋" w:eastAsia="彩虹粗仿宋" w:hAnsi="宋体" w:cs="Arial" w:hint="eastAsia"/>
          <w:sz w:val="24"/>
        </w:rPr>
        <w:t>销户完成后</w:t>
      </w:r>
      <w:r>
        <w:rPr>
          <w:rFonts w:ascii="彩虹粗仿宋" w:eastAsia="彩虹粗仿宋" w:hAnsi="宋体" w:cs="Arial" w:hint="eastAsia"/>
          <w:sz w:val="24"/>
        </w:rPr>
        <w:t>，基金管理人需将相关证明提供至基金</w:t>
      </w:r>
      <w:r w:rsidRPr="00D84C4F">
        <w:rPr>
          <w:rFonts w:ascii="彩虹粗仿宋" w:eastAsia="彩虹粗仿宋" w:hAnsi="宋体" w:cs="Arial" w:hint="eastAsia"/>
          <w:sz w:val="24"/>
        </w:rPr>
        <w:t>托管</w:t>
      </w:r>
      <w:r>
        <w:rPr>
          <w:rFonts w:ascii="彩虹粗仿宋" w:eastAsia="彩虹粗仿宋" w:hAnsi="宋体" w:cs="Arial" w:hint="eastAsia"/>
          <w:sz w:val="24"/>
        </w:rPr>
        <w:t>人。账户注销</w:t>
      </w:r>
      <w:r w:rsidRPr="00D84C4F">
        <w:rPr>
          <w:rFonts w:ascii="彩虹粗仿宋" w:eastAsia="彩虹粗仿宋" w:hAnsi="宋体" w:cs="Arial" w:hint="eastAsia"/>
          <w:sz w:val="24"/>
        </w:rPr>
        <w:t>期间</w:t>
      </w:r>
      <w:r>
        <w:rPr>
          <w:rFonts w:ascii="彩虹粗仿宋" w:eastAsia="彩虹粗仿宋" w:hAnsi="宋体" w:cs="Arial" w:hint="eastAsia"/>
          <w:sz w:val="24"/>
        </w:rPr>
        <w:t>如需基金托管人提供配合的，基金托管人</w:t>
      </w:r>
      <w:r w:rsidRPr="00D84C4F">
        <w:rPr>
          <w:rFonts w:ascii="彩虹粗仿宋" w:eastAsia="彩虹粗仿宋" w:hAnsi="宋体" w:cs="Arial" w:hint="eastAsia"/>
          <w:sz w:val="24"/>
        </w:rPr>
        <w:t>应予以配合。</w:t>
      </w:r>
    </w:p>
    <w:p w14:paraId="0699DB46" w14:textId="17B382B7" w:rsidR="00ED15D3" w:rsidRPr="00ED15D3" w:rsidRDefault="004462A7" w:rsidP="00ED15D3">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6</w:t>
      </w:r>
      <w:r w:rsidR="00ED15D3" w:rsidRPr="00ED15D3">
        <w:rPr>
          <w:rFonts w:ascii="彩虹粗仿宋" w:eastAsia="彩虹粗仿宋" w:hAnsi="宋体" w:cs="Arial" w:hint="eastAsia"/>
          <w:sz w:val="24"/>
          <w:szCs w:val="24"/>
        </w:rPr>
        <w:t>、若中国证监会或其他监管机构在本托管协议订立日之后允许基金从事其他投资品种的投资业务，涉及相关账户的开立、使用的，若无相关规定，则基金托管</w:t>
      </w:r>
      <w:r w:rsidR="00ED15D3" w:rsidRPr="00ED15D3">
        <w:rPr>
          <w:rFonts w:ascii="彩虹粗仿宋" w:eastAsia="彩虹粗仿宋" w:hAnsi="宋体" w:cs="Arial" w:hint="eastAsia"/>
          <w:sz w:val="24"/>
          <w:szCs w:val="24"/>
        </w:rPr>
        <w:lastRenderedPageBreak/>
        <w:t>人比照上述关于账户开立、使用的规定执行。</w:t>
      </w:r>
    </w:p>
    <w:p w14:paraId="577DCE5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（五）债券托管专户的开设和管理</w:t>
      </w:r>
    </w:p>
    <w:p w14:paraId="1062BFF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76C56E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（六）其他账户的开立和管理</w:t>
      </w:r>
    </w:p>
    <w:p w14:paraId="524FB24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676B15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2、法律法规等有关规定对相关账户的开立和管理另有规定的，从其规定办理。</w:t>
      </w:r>
    </w:p>
    <w:p w14:paraId="227D6FB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（七）基金财产投资的有关有价凭证等的保管</w:t>
      </w:r>
    </w:p>
    <w:p w14:paraId="413423B6" w14:textId="77777777" w:rsidR="00ED15D3" w:rsidRPr="00ED15D3" w:rsidRDefault="00ED15D3" w:rsidP="00ED15D3">
      <w:pPr>
        <w:adjustRightInd w:val="0"/>
        <w:snapToGrid w:val="0"/>
        <w:ind w:firstLineChars="200" w:firstLine="480"/>
        <w:rPr>
          <w:rFonts w:ascii="彩虹粗仿宋" w:eastAsia="彩虹粗仿宋" w:hAnsi="宋体" w:cs="Arial"/>
          <w:szCs w:val="24"/>
        </w:rPr>
      </w:pPr>
      <w:r w:rsidRPr="00ED15D3">
        <w:rPr>
          <w:rFonts w:ascii="彩虹粗仿宋" w:eastAsia="彩虹粗仿宋" w:hAnsi="宋体" w:cs="Arial" w:hint="eastAsia"/>
          <w:sz w:val="24"/>
          <w:szCs w:val="24"/>
        </w:rPr>
        <w:t>基金财产投资的有关实物证券、银行</w:t>
      </w:r>
      <w:r w:rsidRPr="00ED15D3">
        <w:rPr>
          <w:rFonts w:ascii="彩虹粗仿宋" w:eastAsia="彩虹粗仿宋" w:hAnsi="Times New Roman" w:cs="Times New Roman" w:hint="eastAsia"/>
          <w:sz w:val="24"/>
          <w:szCs w:val="24"/>
        </w:rPr>
        <w:t>存款开户证实书</w:t>
      </w:r>
      <w:r w:rsidRPr="00ED15D3">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84AE19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（八）与基金财产有关的重大合同的保管</w:t>
      </w:r>
    </w:p>
    <w:p w14:paraId="3BBD7450" w14:textId="77777777" w:rsidR="00ED15D3" w:rsidRPr="00EE6E2F" w:rsidRDefault="00ED15D3" w:rsidP="00EE6E2F">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两份以上的正本的，基金管理人应向基金托管人提供加盖公章的合同复印件，未经双方协商或未在合同约定范围内，合同原件不得转移。</w:t>
      </w:r>
    </w:p>
    <w:p w14:paraId="6E23F0B5" w14:textId="77777777" w:rsidR="00ED15D3" w:rsidRPr="00ED15D3" w:rsidRDefault="00ED15D3" w:rsidP="00ED15D3">
      <w:pPr>
        <w:adjustRightInd w:val="0"/>
        <w:snapToGrid w:val="0"/>
        <w:ind w:firstLineChars="200" w:firstLine="600"/>
        <w:rPr>
          <w:rFonts w:ascii="彩虹粗仿宋" w:eastAsia="彩虹粗仿宋" w:hAnsi="Times New Roman" w:cs="Times New Roman"/>
          <w:sz w:val="30"/>
          <w:szCs w:val="30"/>
        </w:rPr>
      </w:pPr>
    </w:p>
    <w:p w14:paraId="73D6532D"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56" w:name="_Toc84133787"/>
      <w:bookmarkStart w:id="57" w:name="_Toc84234389"/>
      <w:bookmarkStart w:id="58" w:name="_Toc84234436"/>
      <w:bookmarkStart w:id="59" w:name="_Toc86204790"/>
      <w:bookmarkStart w:id="60" w:name="_Toc86223244"/>
      <w:bookmarkStart w:id="61" w:name="_Toc86225293"/>
      <w:bookmarkStart w:id="62" w:name="_Toc86649724"/>
      <w:bookmarkStart w:id="63" w:name="_Toc86726441"/>
      <w:bookmarkStart w:id="64" w:name="_Toc86727357"/>
      <w:bookmarkStart w:id="65" w:name="_Toc86737931"/>
      <w:bookmarkStart w:id="66" w:name="_Toc89163370"/>
      <w:bookmarkStart w:id="67" w:name="_Toc108512360"/>
      <w:bookmarkStart w:id="68" w:name="_Toc110761798"/>
      <w:bookmarkStart w:id="69" w:name="_Toc110765662"/>
      <w:bookmarkStart w:id="70" w:name="_Toc110830494"/>
      <w:bookmarkStart w:id="71" w:name="_Toc118212952"/>
      <w:bookmarkStart w:id="72" w:name="_Toc118774805"/>
      <w:bookmarkStart w:id="73" w:name="_Toc118972650"/>
      <w:bookmarkStart w:id="74" w:name="_Toc119402712"/>
      <w:bookmarkStart w:id="75" w:name="_Toc120435785"/>
      <w:bookmarkStart w:id="76" w:name="_Toc467773235"/>
      <w:bookmarkStart w:id="77" w:name="_Toc467773273"/>
      <w:bookmarkStart w:id="78" w:name="_Toc467773294"/>
      <w:r w:rsidRPr="00ED15D3">
        <w:rPr>
          <w:rFonts w:ascii="彩虹粗仿宋" w:eastAsia="彩虹粗仿宋" w:hAnsi="Times New Roman" w:cs="Times New Roman" w:hint="eastAsia"/>
          <w:b/>
          <w:bCs/>
          <w:kern w:val="44"/>
          <w:sz w:val="30"/>
          <w:szCs w:val="44"/>
        </w:rPr>
        <w:lastRenderedPageBreak/>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041D64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78C5BE5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（一）基金管理人对发送指令人员的书面授权</w:t>
      </w:r>
    </w:p>
    <w:p w14:paraId="55245FC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1、基金管理人应指定专人向基金托管人发送指令。</w:t>
      </w:r>
    </w:p>
    <w:p w14:paraId="6F7A6E4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46E509E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5BB9F60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81F4D5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（二）指令的内容</w:t>
      </w:r>
    </w:p>
    <w:p w14:paraId="33E6FFA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1、指令包括付款指令以及其他资金划拨指令等。</w:t>
      </w:r>
    </w:p>
    <w:p w14:paraId="3FEAD64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2F2C34F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（三）指令的发送、确认及执行的时间和程序</w:t>
      </w:r>
    </w:p>
    <w:p w14:paraId="4DF9D92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1、指令的发送</w:t>
      </w:r>
    </w:p>
    <w:p w14:paraId="050B8D3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基金管理人发送指令应采用加密传真方式或双方协商一致的其他方式。</w:t>
      </w:r>
    </w:p>
    <w:p w14:paraId="2734989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14:paraId="27CDF7F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指令发出后，基金管理人应及时以电话方式向基金托管人确认。</w:t>
      </w:r>
    </w:p>
    <w:p w14:paraId="23AEEA9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86B7D1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2、指令的确认</w:t>
      </w:r>
    </w:p>
    <w:p w14:paraId="1EAB0FC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2389547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3、指令的时间和执行</w:t>
      </w:r>
    </w:p>
    <w:p w14:paraId="667AD0F1" w14:textId="77777777" w:rsidR="00ED15D3" w:rsidRPr="00ED15D3" w:rsidRDefault="00ED15D3" w:rsidP="00ED15D3">
      <w:pPr>
        <w:adjustRightInd w:val="0"/>
        <w:snapToGrid w:val="0"/>
        <w:ind w:firstLine="480"/>
        <w:rPr>
          <w:rFonts w:ascii="彩虹粗仿宋" w:eastAsia="彩虹粗仿宋" w:hAnsi="宋体" w:cs="Arial"/>
          <w:sz w:val="24"/>
          <w:szCs w:val="24"/>
          <w:shd w:val="pct15" w:color="auto" w:fill="FFFFFF"/>
        </w:rPr>
      </w:pPr>
      <w:r w:rsidRPr="00ED15D3">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w:t>
      </w:r>
      <w:r w:rsidRPr="00ED15D3">
        <w:rPr>
          <w:rFonts w:ascii="彩虹粗仿宋" w:eastAsia="彩虹粗仿宋" w:hAnsi="宋体" w:cs="Arial"/>
          <w:sz w:val="24"/>
          <w:szCs w:val="30"/>
        </w:rPr>
        <w:t>0</w:t>
      </w:r>
      <w:r w:rsidRPr="00ED15D3">
        <w:rPr>
          <w:rFonts w:ascii="彩虹粗仿宋" w:eastAsia="彩虹粗仿宋" w:hAnsi="宋体" w:cs="Arial" w:hint="eastAsia"/>
          <w:sz w:val="24"/>
          <w:szCs w:val="30"/>
        </w:rPr>
        <w:t>：</w:t>
      </w:r>
      <w:r w:rsidRPr="00ED15D3">
        <w:rPr>
          <w:rFonts w:ascii="彩虹粗仿宋" w:eastAsia="彩虹粗仿宋" w:hAnsi="宋体" w:cs="Arial"/>
          <w:sz w:val="24"/>
          <w:szCs w:val="30"/>
        </w:rPr>
        <w:t>00</w:t>
      </w:r>
      <w:r w:rsidR="00235641">
        <w:rPr>
          <w:rFonts w:ascii="彩虹粗仿宋" w:eastAsia="彩虹粗仿宋" w:hAnsi="宋体" w:cs="Arial" w:hint="eastAsia"/>
          <w:sz w:val="24"/>
          <w:szCs w:val="30"/>
        </w:rPr>
        <w:t>。</w:t>
      </w:r>
      <w:r w:rsidRPr="00ED15D3">
        <w:rPr>
          <w:rFonts w:ascii="彩虹粗仿宋" w:eastAsia="彩虹粗仿宋" w:hAnsi="宋体" w:cs="Arial" w:hint="eastAsia"/>
          <w:sz w:val="24"/>
          <w:szCs w:val="24"/>
        </w:rPr>
        <w:t>对于中国证券登记结算有限责任公司实行T+0非担保交收的业务，基金管理人应在交易日14：00</w:t>
      </w:r>
      <w:r w:rsidRPr="00ED15D3">
        <w:rPr>
          <w:rFonts w:ascii="彩虹粗仿宋" w:eastAsia="彩虹粗仿宋" w:hAnsi="宋体" w:cs="Arial" w:hint="eastAsia"/>
          <w:sz w:val="24"/>
          <w:szCs w:val="30"/>
        </w:rPr>
        <w:t>前</w:t>
      </w:r>
      <w:r w:rsidRPr="00ED15D3">
        <w:rPr>
          <w:rFonts w:ascii="彩虹粗仿宋" w:eastAsia="彩虹粗仿宋" w:hAnsi="宋体" w:cs="Arial" w:hint="eastAsia"/>
          <w:sz w:val="24"/>
          <w:szCs w:val="24"/>
        </w:rPr>
        <w:t>将划款指令发送至托管人。因基金管理人指令传输不及时，致使资金未能及时划入中登公司所造成的直接损失由基金管理人承担，包括赔偿在该市场引起其他托管客户交易失败、赔偿因占用</w:t>
      </w:r>
      <w:r w:rsidRPr="00ED15D3">
        <w:rPr>
          <w:rFonts w:ascii="彩虹粗仿宋" w:eastAsia="彩虹粗仿宋" w:hAnsi="宋体" w:cs="Arial" w:hint="eastAsia"/>
          <w:sz w:val="24"/>
          <w:szCs w:val="30"/>
        </w:rPr>
        <w:t>结算参与人</w:t>
      </w:r>
      <w:r w:rsidRPr="00ED15D3">
        <w:rPr>
          <w:rFonts w:ascii="彩虹粗仿宋" w:eastAsia="彩虹粗仿宋" w:hAnsi="宋体" w:cs="Arial" w:hint="eastAsia"/>
          <w:sz w:val="24"/>
          <w:szCs w:val="24"/>
        </w:rPr>
        <w:t>最低备付金带来的利息损失</w:t>
      </w:r>
      <w:r w:rsidRPr="00ED15D3">
        <w:rPr>
          <w:rFonts w:ascii="彩虹粗仿宋" w:eastAsia="彩虹粗仿宋" w:hAnsi="宋体" w:cs="Arial" w:hint="eastAsia"/>
          <w:sz w:val="24"/>
          <w:szCs w:val="30"/>
        </w:rPr>
        <w:t>。</w:t>
      </w:r>
      <w:r w:rsidRPr="00ED15D3">
        <w:rPr>
          <w:rFonts w:ascii="彩虹粗仿宋" w:eastAsia="彩虹粗仿宋" w:hAnsi="宋体" w:cs="Arial" w:hint="eastAsia"/>
          <w:sz w:val="24"/>
          <w:szCs w:val="24"/>
        </w:rPr>
        <w:t>基金管理人应确保基金托管人在执行指令时，基金资金账户有足够的资金余额，</w:t>
      </w:r>
      <w:r w:rsidRPr="00ED15D3">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10AE9AB9" w14:textId="77777777" w:rsidR="00ED15D3" w:rsidRPr="00ED15D3" w:rsidRDefault="00ED15D3" w:rsidP="00ED15D3">
      <w:pPr>
        <w:adjustRightInd w:val="0"/>
        <w:snapToGrid w:val="0"/>
        <w:ind w:firstLine="480"/>
        <w:rPr>
          <w:rFonts w:ascii="彩虹粗仿宋" w:eastAsia="彩虹粗仿宋" w:hAnsi="宋体" w:cs="Arial"/>
          <w:sz w:val="24"/>
          <w:szCs w:val="30"/>
        </w:rPr>
      </w:pPr>
      <w:r w:rsidRPr="00ED15D3">
        <w:rPr>
          <w:rFonts w:ascii="彩虹粗仿宋" w:eastAsia="彩虹粗仿宋" w:hAnsi="宋体" w:cs="Arial" w:hint="eastAsia"/>
          <w:sz w:val="24"/>
          <w:szCs w:val="30"/>
        </w:rPr>
        <w:t>（四）基金管理人发送错误指令的情形和处理程序</w:t>
      </w:r>
    </w:p>
    <w:p w14:paraId="157277A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6364662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1DB0D4D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（五）基金托管人依照法律法规暂缓、拒绝执行指令的情形和处理程序</w:t>
      </w:r>
    </w:p>
    <w:p w14:paraId="23E3208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若基金托管人发现基金管理人的指令违反法律法规，或者违反《基金合同》约定的，应当视情况暂缓或拒绝执行，并立即通知基金管理人。</w:t>
      </w:r>
    </w:p>
    <w:p w14:paraId="5B642A7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（六）基金托管人未按照基金管理人指令执行的处理方法</w:t>
      </w:r>
    </w:p>
    <w:p w14:paraId="2CBD28D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ED15D3">
        <w:rPr>
          <w:rFonts w:ascii="彩虹粗仿宋" w:eastAsia="彩虹粗仿宋" w:hAnsi="Times New Roman" w:cs="Times New Roman" w:hint="eastAsia"/>
          <w:sz w:val="24"/>
          <w:szCs w:val="24"/>
        </w:rPr>
        <w:t>赔偿由此造成的直接损失。</w:t>
      </w:r>
    </w:p>
    <w:p w14:paraId="6FD56AC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（七）更换被授权人员的程序</w:t>
      </w:r>
    </w:p>
    <w:p w14:paraId="696DE22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基金管理人更换被授权人、更改或终止对被授权人的授权，应立即将新的授权</w:t>
      </w:r>
      <w:r w:rsidRPr="00ED15D3">
        <w:rPr>
          <w:rFonts w:ascii="彩虹粗仿宋" w:eastAsia="彩虹粗仿宋" w:hAnsi="宋体" w:cs="Arial" w:hint="eastAsia"/>
          <w:sz w:val="24"/>
          <w:szCs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D15D3">
        <w:rPr>
          <w:rFonts w:ascii="彩虹粗仿宋" w:eastAsia="彩虹粗仿宋" w:hAnsi="Times New Roman" w:cs="Times New Roman" w:hint="eastAsia"/>
          <w:sz w:val="24"/>
          <w:szCs w:val="24"/>
        </w:rPr>
        <w:t>。</w:t>
      </w:r>
      <w:r w:rsidRPr="00ED15D3">
        <w:rPr>
          <w:rFonts w:ascii="彩虹粗仿宋" w:eastAsia="彩虹粗仿宋" w:hAnsi="宋体" w:cs="Arial" w:hint="eastAsia"/>
          <w:sz w:val="24"/>
          <w:szCs w:val="24"/>
        </w:rPr>
        <w:t>基金托管人更换接受基金管理人指令的人员，应提前通过录音电话通知基金管理人。</w:t>
      </w:r>
    </w:p>
    <w:p w14:paraId="3789E33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（八）其他事项</w:t>
      </w:r>
    </w:p>
    <w:p w14:paraId="3FDF524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5656E8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4F4EE67F" w14:textId="77777777" w:rsidR="00ED15D3" w:rsidRPr="00ED15D3" w:rsidRDefault="00ED15D3" w:rsidP="00ED15D3">
      <w:pPr>
        <w:adjustRightInd w:val="0"/>
        <w:snapToGrid w:val="0"/>
        <w:rPr>
          <w:rFonts w:ascii="彩虹粗仿宋" w:eastAsia="彩虹粗仿宋" w:hAnsi="宋体" w:cs="Arial"/>
          <w:sz w:val="24"/>
          <w:szCs w:val="24"/>
        </w:rPr>
      </w:pPr>
    </w:p>
    <w:p w14:paraId="20ED76DF"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467773236"/>
      <w:bookmarkStart w:id="100" w:name="_Toc467773274"/>
      <w:bookmarkStart w:id="101" w:name="_Toc467773295"/>
      <w:r w:rsidRPr="00ED15D3">
        <w:rPr>
          <w:rFonts w:ascii="彩虹粗仿宋" w:eastAsia="彩虹粗仿宋" w:hAnsi="Times New Roman" w:cs="Times New Roman" w:hint="eastAsia"/>
          <w:b/>
          <w:bCs/>
          <w:kern w:val="44"/>
          <w:sz w:val="30"/>
          <w:szCs w:val="44"/>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0F60F9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（一）选择证券买卖的证券经营机构</w:t>
      </w:r>
      <w:r w:rsidR="00CD629A">
        <w:rPr>
          <w:rFonts w:ascii="彩虹粗仿宋" w:eastAsia="彩虹粗仿宋" w:hAnsi="宋体" w:cs="Arial" w:hint="eastAsia"/>
          <w:sz w:val="24"/>
          <w:szCs w:val="24"/>
        </w:rPr>
        <w:t>、期货经纪机构</w:t>
      </w:r>
    </w:p>
    <w:p w14:paraId="0AC1181C" w14:textId="77777777" w:rsid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CC68E24" w14:textId="77777777" w:rsidR="00CD629A" w:rsidRPr="00ED15D3" w:rsidRDefault="003537DC" w:rsidP="00ED15D3">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基金管理人负责选择代理本基金</w:t>
      </w:r>
      <w:r w:rsidR="00CD629A" w:rsidRPr="00CD629A">
        <w:rPr>
          <w:rFonts w:ascii="彩虹粗仿宋" w:eastAsia="彩虹粗仿宋" w:hAnsi="宋体" w:cs="Arial" w:hint="eastAsia"/>
          <w:sz w:val="24"/>
          <w:szCs w:val="24"/>
        </w:rPr>
        <w:t>期货交易的期货经纪机构，并与其签订期货经纪合同，其他事宜根据法律法规、基金合同的相关规定执行；若无明确规定的，可参照有关证券买卖、证券经纪机构选择的规则执行。</w:t>
      </w:r>
    </w:p>
    <w:p w14:paraId="5847B5B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（二）基金投资证券后的清算交收安排</w:t>
      </w:r>
    </w:p>
    <w:p w14:paraId="521442D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1、清算与交割</w:t>
      </w:r>
    </w:p>
    <w:p w14:paraId="6E5525D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基金管理人与基金托管人应根据有关法律法规及相关业务规则，签订《托管银行证券资金结算协议》，用以具体明确基金管理人与基金托管人在证券交易资金结算业务中的责任。</w:t>
      </w:r>
    </w:p>
    <w:p w14:paraId="539AA7D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根据中国证券登记结算有限责任公司规定，在每月前3个工作日内，中国证</w:t>
      </w:r>
      <w:r w:rsidRPr="00ED15D3">
        <w:rPr>
          <w:rFonts w:ascii="彩虹粗仿宋" w:eastAsia="彩虹粗仿宋" w:hAnsi="宋体" w:cs="Arial" w:hint="eastAsia"/>
          <w:sz w:val="24"/>
          <w:szCs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F25B60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4C5ED7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直接责任由基金管理人承担；如果因为基金管理人未事先通知需要单独结算的交易，造成基金资产直接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834831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195E96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直接损失由基金管理人承担。</w:t>
      </w:r>
    </w:p>
    <w:p w14:paraId="4F285C1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实行场内T+0交收的资金清算按照基金托管人的相关规定流程执行。</w:t>
      </w:r>
    </w:p>
    <w:p w14:paraId="5A622E0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2、交易记录、资金和证券账目核对的时间和方式</w:t>
      </w:r>
    </w:p>
    <w:p w14:paraId="038DBC6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（1）交易记录的核对</w:t>
      </w:r>
    </w:p>
    <w:p w14:paraId="6F81BC24" w14:textId="4B7F2913"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直接损失由</w:t>
      </w:r>
      <w:r w:rsidRPr="00ED15D3">
        <w:rPr>
          <w:rFonts w:ascii="彩虹粗仿宋" w:eastAsia="彩虹粗仿宋" w:hAnsi="宋体" w:cs="Arial" w:hint="eastAsia"/>
          <w:sz w:val="24"/>
          <w:szCs w:val="24"/>
        </w:rPr>
        <w:lastRenderedPageBreak/>
        <w:t>基金管理人承担。</w:t>
      </w:r>
    </w:p>
    <w:p w14:paraId="5F1BB38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（2）资金账目的核对</w:t>
      </w:r>
    </w:p>
    <w:p w14:paraId="44C3250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资金账目按日核实。</w:t>
      </w:r>
    </w:p>
    <w:p w14:paraId="0D702F0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（3）证券账目的核对</w:t>
      </w:r>
    </w:p>
    <w:p w14:paraId="23C7C1F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14:paraId="41698FC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（三）基金申购和赎回业务处理的基本规定</w:t>
      </w:r>
    </w:p>
    <w:p w14:paraId="09BCA33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1、基金份额申购、赎回的确认、清算由基金管理人或其委托的注册登记机构负责。</w:t>
      </w:r>
    </w:p>
    <w:p w14:paraId="24CE9FD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5D5F42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1C049D9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81D80E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5、如基金管理人委托其他机构办理本基金的注册登记业务，应保证上述相关事宜按时进行。否则，由基金管理人承担相应的责任。</w:t>
      </w:r>
    </w:p>
    <w:p w14:paraId="1EE6940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6、关于清算专用账户的设立和管理</w:t>
      </w:r>
    </w:p>
    <w:p w14:paraId="0EC9AB4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为满足申购、赎回及分红资金汇划的需要，由基金管理人开立资金清算的专用账户，该账户由注册登记机构管理。</w:t>
      </w:r>
    </w:p>
    <w:p w14:paraId="69BCC1B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960A48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8、赎回和分红资金划拨规定</w:t>
      </w:r>
    </w:p>
    <w:p w14:paraId="5B93E1F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34FEF2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9、资金指令</w:t>
      </w:r>
    </w:p>
    <w:p w14:paraId="3C95CC9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59D74DA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资金指令的格式、内容、发送、接收和确认方式等与投资指令相同。</w:t>
      </w:r>
    </w:p>
    <w:p w14:paraId="33CB808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（四）申赎净额结算</w:t>
      </w:r>
    </w:p>
    <w:p w14:paraId="210E61A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FC44C3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（五）基金转换</w:t>
      </w:r>
    </w:p>
    <w:p w14:paraId="68AD5F1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5E26695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02A358D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3、本基金开展基金转换业务应按相关法律法规规定及《基金合同》的约定进行公告。</w:t>
      </w:r>
    </w:p>
    <w:p w14:paraId="4F92FE3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（六）基金现金分红</w:t>
      </w:r>
    </w:p>
    <w:p w14:paraId="552FC8A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1、基金管理人确定分红方案通知基金托管人，双方核定后依照《信息披露办法》的有关规定在中国证监会指定媒介上公告并报中国证监会备案。</w:t>
      </w:r>
    </w:p>
    <w:p w14:paraId="2532318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11A3912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3、基金管理人在下达指令时，应给基金托管人留出必需的划款时间。</w:t>
      </w:r>
    </w:p>
    <w:p w14:paraId="4B03DE4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（七）投资银行存款的特别约定</w:t>
      </w:r>
    </w:p>
    <w:p w14:paraId="6E733F9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1、本基金投资银行存款前，基金管理人应与存款银行签订具体存款协议，包括但不限于以下内容：</w:t>
      </w:r>
    </w:p>
    <w:p w14:paraId="565AFF4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7C006A5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（2）存款银行不得接受基金管理人或基金托管人任何一方单方面提出的对存款进行更名、转让、挂失、质押、担保、撤销、变更印鉴及回款账户信息等可能导致财产转移的操作申请。</w:t>
      </w:r>
    </w:p>
    <w:p w14:paraId="36FD394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（3）约定存款证实书的具体传递交接方式及交接期限。</w:t>
      </w:r>
    </w:p>
    <w:p w14:paraId="2B8ACAA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（4）资金划转过程中需要使用存款银行过渡账户的，存款银行须保证资金在过渡账户中不出现滞留，不被挪用。</w:t>
      </w:r>
    </w:p>
    <w:p w14:paraId="068C760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598C7D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136EF53"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02" w:name="_Toc467773237"/>
      <w:bookmarkStart w:id="103" w:name="_Toc467773275"/>
      <w:bookmarkStart w:id="104" w:name="_Toc467773296"/>
      <w:r w:rsidRPr="00ED15D3">
        <w:rPr>
          <w:rFonts w:ascii="彩虹粗仿宋" w:eastAsia="彩虹粗仿宋" w:hAnsi="Times New Roman" w:cs="Times New Roman" w:hint="eastAsia"/>
          <w:b/>
          <w:bCs/>
          <w:kern w:val="44"/>
          <w:sz w:val="30"/>
          <w:szCs w:val="44"/>
        </w:rPr>
        <w:t>八、基金资产净值计算和会计核算</w:t>
      </w:r>
      <w:bookmarkEnd w:id="102"/>
      <w:bookmarkEnd w:id="103"/>
      <w:bookmarkEnd w:id="104"/>
    </w:p>
    <w:p w14:paraId="13881ECB" w14:textId="77777777" w:rsidR="00ED15D3" w:rsidRPr="00ED15D3" w:rsidRDefault="00ED15D3" w:rsidP="00ED15D3">
      <w:pPr>
        <w:adjustRightInd w:val="0"/>
        <w:snapToGrid w:val="0"/>
        <w:ind w:firstLine="480"/>
        <w:rPr>
          <w:rFonts w:ascii="彩虹粗仿宋" w:eastAsia="彩虹粗仿宋" w:hAnsi="宋体" w:cs="Arial"/>
          <w:sz w:val="24"/>
          <w:szCs w:val="24"/>
        </w:rPr>
      </w:pPr>
      <w:bookmarkStart w:id="105" w:name="_Hlk484777177"/>
      <w:r w:rsidRPr="00ED15D3">
        <w:rPr>
          <w:rFonts w:ascii="彩虹粗仿宋" w:eastAsia="彩虹粗仿宋" w:hAnsi="宋体" w:cs="Arial" w:hint="eastAsia"/>
          <w:sz w:val="24"/>
          <w:szCs w:val="24"/>
        </w:rPr>
        <w:t>（一）基金资产净值的计算、复核与完成的时间及程序</w:t>
      </w:r>
    </w:p>
    <w:p w14:paraId="68120AD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1、基金资产净值是指基金资产总值减去负债后的金额。基金份额净值是按照每个工作日闭市后，基金资产净值除以当日基金份额的余额数量计算，精确到0.</w:t>
      </w:r>
      <w:r w:rsidRPr="00ED15D3">
        <w:rPr>
          <w:rFonts w:ascii="彩虹粗仿宋" w:eastAsia="彩虹粗仿宋" w:hAnsi="宋体" w:cs="Arial"/>
          <w:sz w:val="24"/>
          <w:szCs w:val="24"/>
        </w:rPr>
        <w:t>0</w:t>
      </w:r>
      <w:r w:rsidRPr="00ED15D3">
        <w:rPr>
          <w:rFonts w:ascii="彩虹粗仿宋" w:eastAsia="彩虹粗仿宋" w:hAnsi="宋体" w:cs="Arial" w:hint="eastAsia"/>
          <w:sz w:val="24"/>
          <w:szCs w:val="24"/>
        </w:rPr>
        <w:t>001元，小数点后第五位四舍五入。国家另有规定的，从其规定。</w:t>
      </w:r>
    </w:p>
    <w:p w14:paraId="1736C3A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每个工作日计算基金资产净值及基金份额净值，并按规定公告。</w:t>
      </w:r>
    </w:p>
    <w:p w14:paraId="2AFDC16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63F25CE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（二）基金资产估值方法和特殊情形的处理</w:t>
      </w:r>
    </w:p>
    <w:p w14:paraId="63E399E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1、估值对象</w:t>
      </w:r>
    </w:p>
    <w:p w14:paraId="2D9440C2" w14:textId="6075FA90"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基金所拥有的股票、权证、</w:t>
      </w:r>
      <w:r w:rsidR="00FF5112">
        <w:rPr>
          <w:rFonts w:ascii="彩虹粗仿宋" w:eastAsia="彩虹粗仿宋" w:hAnsi="宋体" w:cs="Arial" w:hint="eastAsia"/>
          <w:sz w:val="24"/>
          <w:szCs w:val="24"/>
        </w:rPr>
        <w:t>国债期货</w:t>
      </w:r>
      <w:r w:rsidRPr="00ED15D3">
        <w:rPr>
          <w:rFonts w:ascii="彩虹粗仿宋" w:eastAsia="彩虹粗仿宋" w:hAnsi="宋体" w:cs="Arial" w:hint="eastAsia"/>
          <w:sz w:val="24"/>
          <w:szCs w:val="24"/>
        </w:rPr>
        <w:t>、债券和银行存款本息、应收款项、其它投资等资产及负债。</w:t>
      </w:r>
    </w:p>
    <w:p w14:paraId="2B852666" w14:textId="77777777" w:rsid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2、估值方法</w:t>
      </w:r>
    </w:p>
    <w:p w14:paraId="2E1EDB51" w14:textId="291A60AD" w:rsidR="00A27ED9" w:rsidRPr="00ED15D3" w:rsidRDefault="00DE411F" w:rsidP="00ED15D3">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w:t>
      </w:r>
      <w:r w:rsidR="00A27ED9">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A27ED9" w:rsidRPr="00A27ED9">
        <w:rPr>
          <w:rFonts w:ascii="宋体" w:hAnsi="宋体" w:hint="eastAsia"/>
          <w:bCs/>
          <w:sz w:val="24"/>
        </w:rPr>
        <w:t>权益类证券（包括股票、权证等）的估值</w:t>
      </w:r>
    </w:p>
    <w:p w14:paraId="70D0781B" w14:textId="13B8B358"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1）证券交易所上市的</w:t>
      </w:r>
      <w:r w:rsidR="00D565CE">
        <w:rPr>
          <w:rFonts w:ascii="彩虹粗仿宋" w:eastAsia="彩虹粗仿宋" w:hAnsi="宋体" w:cs="Arial" w:hint="eastAsia"/>
          <w:sz w:val="24"/>
          <w:szCs w:val="24"/>
        </w:rPr>
        <w:t>权益类</w:t>
      </w:r>
      <w:r w:rsidRPr="00ED15D3">
        <w:rPr>
          <w:rFonts w:ascii="彩虹粗仿宋" w:eastAsia="彩虹粗仿宋" w:hAnsi="宋体" w:cs="Arial" w:hint="eastAsia"/>
          <w:sz w:val="24"/>
          <w:szCs w:val="24"/>
        </w:rPr>
        <w:t>证券的估值</w:t>
      </w:r>
    </w:p>
    <w:p w14:paraId="089CA12B" w14:textId="40148492" w:rsidR="00ED15D3" w:rsidRPr="00ED15D3" w:rsidRDefault="00A43A34" w:rsidP="00ED15D3">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lastRenderedPageBreak/>
        <w:t>①</w:t>
      </w:r>
      <w:r w:rsidR="00ED15D3" w:rsidRPr="00ED15D3">
        <w:rPr>
          <w:rFonts w:ascii="彩虹粗仿宋" w:eastAsia="彩虹粗仿宋" w:hAnsi="宋体" w:cs="Arial" w:hint="eastAsia"/>
          <w:sz w:val="24"/>
          <w:szCs w:val="24"/>
        </w:rPr>
        <w:t>交易所上市的</w:t>
      </w:r>
      <w:r w:rsidR="00DE411F" w:rsidRPr="00DE411F">
        <w:rPr>
          <w:rFonts w:ascii="彩虹粗仿宋" w:eastAsia="彩虹粗仿宋" w:hAnsi="宋体" w:cs="Arial" w:hint="eastAsia"/>
          <w:sz w:val="24"/>
          <w:szCs w:val="24"/>
        </w:rPr>
        <w:t>权益类证券</w:t>
      </w:r>
      <w:r w:rsidR="00ED15D3" w:rsidRPr="00ED15D3">
        <w:rPr>
          <w:rFonts w:ascii="彩虹粗仿宋" w:eastAsia="彩虹粗仿宋" w:hAnsi="宋体" w:cs="Arial" w:hint="eastAsia"/>
          <w:sz w:val="24"/>
          <w:szCs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CA49D9" w14:textId="7324A922" w:rsidR="00ED15D3" w:rsidRPr="00ED15D3" w:rsidRDefault="00A43A34" w:rsidP="00ED15D3">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②</w:t>
      </w:r>
      <w:r w:rsidR="00D565CE" w:rsidRPr="00D565CE">
        <w:rPr>
          <w:rFonts w:ascii="彩虹粗仿宋" w:eastAsia="彩虹粗仿宋" w:hAnsi="宋体" w:cs="Arial" w:hint="eastAsia"/>
          <w:sz w:val="24"/>
          <w:szCs w:val="24"/>
        </w:rPr>
        <w:t>交易所上市不存在活跃市场的权益类证券，采用估值技术确定公允价值。</w:t>
      </w:r>
    </w:p>
    <w:p w14:paraId="7F7FC253" w14:textId="2CDE8446"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2）处于未上市期间的</w:t>
      </w:r>
      <w:r w:rsidR="00853E31">
        <w:rPr>
          <w:rFonts w:ascii="彩虹粗仿宋" w:eastAsia="彩虹粗仿宋" w:hAnsi="宋体" w:cs="Arial" w:hint="eastAsia"/>
          <w:sz w:val="24"/>
          <w:szCs w:val="24"/>
        </w:rPr>
        <w:t>权益类</w:t>
      </w:r>
      <w:r w:rsidRPr="00ED15D3">
        <w:rPr>
          <w:rFonts w:ascii="彩虹粗仿宋" w:eastAsia="彩虹粗仿宋" w:hAnsi="宋体" w:cs="Arial" w:hint="eastAsia"/>
          <w:sz w:val="24"/>
          <w:szCs w:val="24"/>
        </w:rPr>
        <w:t>证券应区分如下情况处理：</w:t>
      </w:r>
    </w:p>
    <w:p w14:paraId="634EE8B4" w14:textId="3E8AAFA8" w:rsidR="00ED15D3" w:rsidRPr="00ED15D3" w:rsidRDefault="00A43A34" w:rsidP="00ED15D3">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①</w:t>
      </w:r>
      <w:r w:rsidR="00ED15D3" w:rsidRPr="00ED15D3">
        <w:rPr>
          <w:rFonts w:ascii="彩虹粗仿宋" w:eastAsia="彩虹粗仿宋" w:hAnsi="宋体" w:cs="Arial" w:hint="eastAsia"/>
          <w:sz w:val="24"/>
          <w:szCs w:val="24"/>
        </w:rPr>
        <w:t>送股、转增股、配股和公开增发的</w:t>
      </w:r>
      <w:r>
        <w:rPr>
          <w:rFonts w:ascii="彩虹粗仿宋" w:eastAsia="彩虹粗仿宋" w:hAnsi="宋体" w:cs="Arial" w:hint="eastAsia"/>
          <w:sz w:val="24"/>
          <w:szCs w:val="24"/>
        </w:rPr>
        <w:t>新</w:t>
      </w:r>
      <w:r w:rsidR="00ED15D3" w:rsidRPr="00ED15D3">
        <w:rPr>
          <w:rFonts w:ascii="彩虹粗仿宋" w:eastAsia="彩虹粗仿宋" w:hAnsi="宋体" w:cs="Arial" w:hint="eastAsia"/>
          <w:sz w:val="24"/>
          <w:szCs w:val="24"/>
        </w:rPr>
        <w:t>股，按估值日在证券交易所挂牌的同一股票的估值方法估值；该日无交易的，以最近一日的市价（收盘价）估值。</w:t>
      </w:r>
    </w:p>
    <w:p w14:paraId="654239A6" w14:textId="2CD7F57B" w:rsidR="00ED15D3" w:rsidRPr="00ED15D3" w:rsidRDefault="00A43A34" w:rsidP="00ED15D3">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②</w:t>
      </w:r>
      <w:r w:rsidR="00ED15D3" w:rsidRPr="00ED15D3">
        <w:rPr>
          <w:rFonts w:ascii="彩虹粗仿宋" w:eastAsia="彩虹粗仿宋" w:hAnsi="宋体" w:cs="Arial" w:hint="eastAsia"/>
          <w:sz w:val="24"/>
          <w:szCs w:val="24"/>
        </w:rPr>
        <w:t>首次公开发行未上市的股票、权证</w:t>
      </w:r>
      <w:r>
        <w:rPr>
          <w:rFonts w:ascii="彩虹粗仿宋" w:eastAsia="彩虹粗仿宋" w:hAnsi="宋体" w:cs="Arial" w:hint="eastAsia"/>
          <w:sz w:val="24"/>
          <w:szCs w:val="24"/>
        </w:rPr>
        <w:t>等</w:t>
      </w:r>
      <w:r w:rsidR="00ED15D3" w:rsidRPr="00ED15D3">
        <w:rPr>
          <w:rFonts w:ascii="彩虹粗仿宋" w:eastAsia="彩虹粗仿宋" w:hAnsi="宋体" w:cs="Arial" w:hint="eastAsia"/>
          <w:sz w:val="24"/>
          <w:szCs w:val="24"/>
        </w:rPr>
        <w:t>，采用估值技术确定公允价值，在估值技术难以可靠计量公允价值的情况下，按成本估值。</w:t>
      </w:r>
    </w:p>
    <w:p w14:paraId="38AA839A" w14:textId="0B2E24E4" w:rsidR="00ED15D3" w:rsidRDefault="00A43A34" w:rsidP="00ED15D3">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③</w:t>
      </w:r>
      <w:r w:rsidR="00ED15D3" w:rsidRPr="00ED15D3">
        <w:rPr>
          <w:rFonts w:ascii="彩虹粗仿宋" w:eastAsia="彩虹粗仿宋"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00876CD0" w14:textId="21AE055C" w:rsidR="00A27ED9" w:rsidRDefault="00A43A34" w:rsidP="00ED15D3">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w:t>
      </w:r>
      <w:r w:rsidR="008C085A" w:rsidRPr="008C085A">
        <w:rPr>
          <w:rFonts w:ascii="彩虹粗仿宋" w:eastAsia="彩虹粗仿宋" w:hAnsi="宋体" w:cs="Arial"/>
          <w:sz w:val="24"/>
          <w:szCs w:val="24"/>
        </w:rPr>
        <w:t>固定收益品种（包括在银行间债券市场、上海证券交易所、深圳证券交易所及中国证监会认可的其他交易所上市交易或挂牌转让的国债、中央银行票据、政策性银行债、短期融资券、中期票据、企业债、公司债、商业银行金融债、可转换债券、资产支持证券、同业存单等债券品种）的估值</w:t>
      </w:r>
    </w:p>
    <w:p w14:paraId="66660E13" w14:textId="2C104F8C" w:rsidR="008C085A" w:rsidRPr="008C085A" w:rsidRDefault="008C085A" w:rsidP="008C085A">
      <w:pPr>
        <w:adjustRightInd w:val="0"/>
        <w:snapToGrid w:val="0"/>
        <w:ind w:firstLine="480"/>
        <w:rPr>
          <w:rFonts w:ascii="彩虹粗仿宋" w:eastAsia="彩虹粗仿宋" w:hAnsi="宋体" w:cs="Arial"/>
          <w:sz w:val="24"/>
          <w:szCs w:val="24"/>
        </w:rPr>
      </w:pPr>
      <w:r w:rsidRPr="008C085A">
        <w:rPr>
          <w:rFonts w:ascii="彩虹粗仿宋" w:eastAsia="彩虹粗仿宋" w:hAnsi="宋体" w:cs="Arial"/>
          <w:sz w:val="24"/>
          <w:szCs w:val="24"/>
        </w:rPr>
        <w:t>1）交易所市场交易的固定收益品种的估值</w:t>
      </w:r>
    </w:p>
    <w:p w14:paraId="7436D6AD" w14:textId="0ECB9E0F" w:rsidR="008C085A" w:rsidRPr="008C085A" w:rsidRDefault="00A43A34" w:rsidP="008C085A">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①</w:t>
      </w:r>
      <w:r w:rsidR="008C085A" w:rsidRPr="008C085A">
        <w:rPr>
          <w:rFonts w:ascii="彩虹粗仿宋" w:eastAsia="彩虹粗仿宋" w:hAnsi="宋体" w:cs="Arial"/>
          <w:sz w:val="24"/>
          <w:szCs w:val="24"/>
        </w:rPr>
        <w:t>对在交易所市场上市交易或挂牌转让的固定收益品种（另有规定的除外），选取第三方估值机构提供的相应品种当日的估值净价进行估值；</w:t>
      </w:r>
    </w:p>
    <w:p w14:paraId="76D6A61A" w14:textId="7A8DF396" w:rsidR="008C085A" w:rsidRPr="008C085A" w:rsidRDefault="00A43A34" w:rsidP="008C085A">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②</w:t>
      </w:r>
      <w:r w:rsidR="008C085A" w:rsidRPr="008C085A">
        <w:rPr>
          <w:rFonts w:ascii="彩虹粗仿宋" w:eastAsia="彩虹粗仿宋" w:hAnsi="宋体" w:cs="Arial"/>
          <w:sz w:val="24"/>
          <w:szCs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23AF2C02" w14:textId="0CFC071C" w:rsidR="008C085A" w:rsidRPr="008C085A" w:rsidRDefault="00A43A34" w:rsidP="008C085A">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③</w:t>
      </w:r>
      <w:r w:rsidR="008C085A" w:rsidRPr="008C085A">
        <w:rPr>
          <w:rFonts w:ascii="彩虹粗仿宋" w:eastAsia="彩虹粗仿宋" w:hAnsi="宋体" w:cs="Arial"/>
          <w:sz w:val="24"/>
          <w:szCs w:val="24"/>
        </w:rPr>
        <w:t>对在交易所市场挂牌转让的资产支持证券，采用估值技术确定公允价值；在估值技术难以可靠计量公允价值的情况下，按成本估值；</w:t>
      </w:r>
    </w:p>
    <w:p w14:paraId="1238063F" w14:textId="6CF7919F" w:rsidR="008C085A" w:rsidRPr="008C085A" w:rsidRDefault="00A43A34" w:rsidP="008C085A">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④</w:t>
      </w:r>
      <w:r w:rsidR="008C085A" w:rsidRPr="008C085A">
        <w:rPr>
          <w:rFonts w:ascii="彩虹粗仿宋" w:eastAsia="彩虹粗仿宋" w:hAnsi="宋体" w:cs="Arial"/>
          <w:sz w:val="24"/>
          <w:szCs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w:t>
      </w:r>
      <w:r w:rsidR="008C085A" w:rsidRPr="008C085A">
        <w:rPr>
          <w:rFonts w:ascii="彩虹粗仿宋" w:eastAsia="彩虹粗仿宋" w:hAnsi="宋体" w:cs="Arial"/>
          <w:sz w:val="24"/>
          <w:szCs w:val="24"/>
        </w:rPr>
        <w:lastRenderedPageBreak/>
        <w:t>价值。</w:t>
      </w:r>
    </w:p>
    <w:p w14:paraId="0A54573D" w14:textId="709A8070" w:rsidR="008C085A" w:rsidRPr="008C085A" w:rsidRDefault="008C085A" w:rsidP="008C085A">
      <w:pPr>
        <w:adjustRightInd w:val="0"/>
        <w:snapToGrid w:val="0"/>
        <w:ind w:firstLine="480"/>
        <w:rPr>
          <w:rFonts w:ascii="彩虹粗仿宋" w:eastAsia="彩虹粗仿宋" w:hAnsi="宋体" w:cs="Arial"/>
          <w:sz w:val="24"/>
          <w:szCs w:val="24"/>
        </w:rPr>
      </w:pPr>
      <w:r w:rsidRPr="008C085A">
        <w:rPr>
          <w:rFonts w:ascii="彩虹粗仿宋" w:eastAsia="彩虹粗仿宋" w:hAnsi="宋体" w:cs="Arial"/>
          <w:sz w:val="24"/>
          <w:szCs w:val="24"/>
        </w:rPr>
        <w:t>2）银行间市场交易的固定收益品种，选取第三方估值机构提供的相应品种当日的估值净价进行估值。对银行间市场未上市，且第三方估值机构未提供估值价格的债券，按成本估值。</w:t>
      </w:r>
    </w:p>
    <w:p w14:paraId="60A3630D" w14:textId="723E364E" w:rsidR="008C085A" w:rsidRDefault="008C085A" w:rsidP="008C085A">
      <w:pPr>
        <w:adjustRightInd w:val="0"/>
        <w:snapToGrid w:val="0"/>
        <w:ind w:firstLine="480"/>
        <w:rPr>
          <w:rFonts w:ascii="彩虹粗仿宋" w:eastAsia="彩虹粗仿宋" w:hAnsi="宋体" w:cs="Arial"/>
          <w:sz w:val="24"/>
          <w:szCs w:val="24"/>
        </w:rPr>
      </w:pPr>
      <w:r w:rsidRPr="008C085A">
        <w:rPr>
          <w:rFonts w:ascii="彩虹粗仿宋" w:eastAsia="彩虹粗仿宋" w:hAnsi="宋体" w:cs="Arial"/>
          <w:sz w:val="24"/>
          <w:szCs w:val="24"/>
        </w:rPr>
        <w:t>3）本基金投资同业存单，按估值日第三方估值机构提供的估值净价估值；选定的第三方估值机构未提供估值价格的，按成本估值；</w:t>
      </w:r>
    </w:p>
    <w:p w14:paraId="771BC3C9" w14:textId="57B644A6" w:rsidR="00A80DD8" w:rsidRPr="00A80DD8" w:rsidRDefault="00A80DD8" w:rsidP="00A80DD8">
      <w:pPr>
        <w:adjustRightInd w:val="0"/>
        <w:snapToGrid w:val="0"/>
        <w:ind w:firstLine="480"/>
        <w:rPr>
          <w:rFonts w:ascii="彩虹粗仿宋" w:eastAsia="彩虹粗仿宋" w:hAnsi="宋体" w:cs="Arial"/>
          <w:sz w:val="24"/>
          <w:szCs w:val="24"/>
        </w:rPr>
      </w:pPr>
      <w:r w:rsidRPr="00A80DD8">
        <w:rPr>
          <w:rFonts w:ascii="彩虹粗仿宋" w:eastAsia="彩虹粗仿宋" w:hAnsi="宋体" w:cs="Arial"/>
          <w:sz w:val="24"/>
          <w:szCs w:val="24"/>
        </w:rPr>
        <w:t>4）同一债券同时在两个或两个以上市场交易的，按债券所处的市场分别估值。</w:t>
      </w:r>
    </w:p>
    <w:p w14:paraId="7F32DC98" w14:textId="3A9E5F87" w:rsidR="00A80DD8" w:rsidRPr="00A80DD8" w:rsidRDefault="00A43A34" w:rsidP="00A80DD8">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w:t>
      </w:r>
      <w:r w:rsidR="00A80DD8" w:rsidRPr="00A80DD8">
        <w:rPr>
          <w:rFonts w:ascii="彩虹粗仿宋" w:eastAsia="彩虹粗仿宋" w:hAnsi="宋体" w:cs="Arial"/>
          <w:sz w:val="24"/>
          <w:szCs w:val="24"/>
        </w:rPr>
        <w:t>3</w:t>
      </w:r>
      <w:r>
        <w:rPr>
          <w:rFonts w:ascii="彩虹粗仿宋" w:eastAsia="彩虹粗仿宋" w:hAnsi="宋体" w:cs="Arial" w:hint="eastAsia"/>
          <w:sz w:val="24"/>
          <w:szCs w:val="24"/>
        </w:rPr>
        <w:t>）</w:t>
      </w:r>
      <w:r w:rsidR="00A80DD8" w:rsidRPr="00A80DD8">
        <w:rPr>
          <w:rFonts w:ascii="彩虹粗仿宋" w:eastAsia="彩虹粗仿宋" w:hAnsi="宋体" w:cs="Arial"/>
          <w:sz w:val="24"/>
          <w:szCs w:val="24"/>
        </w:rPr>
        <w:t>本基金投资国债期货合约，一般以估值当日结算价进行估值；估值当日无结算价的，且最近交易日后经济环境未发生重大变化的，采用最近交易日结算价估值。</w:t>
      </w:r>
    </w:p>
    <w:p w14:paraId="5D45A6AF" w14:textId="68C3A36B" w:rsidR="00A80DD8" w:rsidRPr="00A80DD8" w:rsidRDefault="00A43A34" w:rsidP="00A80DD8">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w:t>
      </w:r>
      <w:r w:rsidR="00A80DD8" w:rsidRPr="00A80DD8">
        <w:rPr>
          <w:rFonts w:ascii="彩虹粗仿宋" w:eastAsia="彩虹粗仿宋" w:hAnsi="宋体" w:cs="Arial"/>
          <w:sz w:val="24"/>
          <w:szCs w:val="24"/>
        </w:rPr>
        <w:t>4</w:t>
      </w:r>
      <w:r w:rsidRPr="00A43A34">
        <w:rPr>
          <w:rFonts w:ascii="彩虹粗仿宋" w:eastAsia="彩虹粗仿宋" w:hAnsi="宋体" w:cs="Arial" w:hint="eastAsia"/>
          <w:sz w:val="24"/>
          <w:szCs w:val="24"/>
        </w:rPr>
        <w:t>）</w:t>
      </w:r>
      <w:r w:rsidR="00A80DD8" w:rsidRPr="00A80DD8">
        <w:rPr>
          <w:rFonts w:ascii="彩虹粗仿宋" w:eastAsia="彩虹粗仿宋" w:hAnsi="宋体" w:cs="Arial"/>
          <w:sz w:val="24"/>
          <w:szCs w:val="24"/>
        </w:rPr>
        <w:t>如有确凿证据表明按上述方法进行估值不能客观反映其公允价值的，基金管理人可根据具体情况与基金托管人商定后，按最能反映公允价值的价格估值。</w:t>
      </w:r>
    </w:p>
    <w:p w14:paraId="649C9C48" w14:textId="26FFA7C0" w:rsidR="00424A29" w:rsidRDefault="00424A29" w:rsidP="00A80DD8">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w:t>
      </w:r>
      <w:r w:rsidRPr="00424A29">
        <w:rPr>
          <w:rFonts w:ascii="彩虹粗仿宋" w:eastAsia="彩虹粗仿宋" w:hAnsi="宋体" w:cs="Arial"/>
          <w:sz w:val="24"/>
          <w:szCs w:val="24"/>
        </w:rPr>
        <w:t>5</w:t>
      </w:r>
      <w:r>
        <w:rPr>
          <w:rFonts w:ascii="彩虹粗仿宋" w:eastAsia="彩虹粗仿宋" w:hAnsi="宋体" w:cs="Arial" w:hint="eastAsia"/>
          <w:sz w:val="24"/>
          <w:szCs w:val="24"/>
        </w:rPr>
        <w:t>）</w:t>
      </w:r>
      <w:r w:rsidRPr="00424A29">
        <w:rPr>
          <w:rFonts w:ascii="彩虹粗仿宋" w:eastAsia="彩虹粗仿宋" w:hAnsi="宋体" w:cs="Arial"/>
          <w:sz w:val="24"/>
          <w:szCs w:val="24"/>
        </w:rPr>
        <w:t>当本基金发生大额申购或赎回情形时，基金管理人可以采用摆动定价机制，以确保基金估值的公平性。</w:t>
      </w:r>
    </w:p>
    <w:p w14:paraId="54185DF7" w14:textId="5CAA6A97" w:rsidR="00A80DD8" w:rsidRPr="00A80DD8" w:rsidRDefault="00A43A34" w:rsidP="00A80DD8">
      <w:pPr>
        <w:adjustRightInd w:val="0"/>
        <w:snapToGrid w:val="0"/>
        <w:ind w:firstLine="480"/>
        <w:rPr>
          <w:rFonts w:ascii="彩虹粗仿宋" w:eastAsia="彩虹粗仿宋" w:hAnsi="宋体" w:cs="Arial"/>
          <w:sz w:val="24"/>
          <w:szCs w:val="24"/>
        </w:rPr>
      </w:pPr>
      <w:r w:rsidRPr="00A43A34">
        <w:rPr>
          <w:rFonts w:ascii="彩虹粗仿宋" w:eastAsia="彩虹粗仿宋" w:hAnsi="宋体" w:cs="Arial" w:hint="eastAsia"/>
          <w:sz w:val="24"/>
          <w:szCs w:val="24"/>
        </w:rPr>
        <w:t>（</w:t>
      </w:r>
      <w:r w:rsidR="00424A29">
        <w:rPr>
          <w:rFonts w:ascii="彩虹粗仿宋" w:eastAsia="彩虹粗仿宋" w:hAnsi="宋体" w:cs="Arial"/>
          <w:sz w:val="24"/>
          <w:szCs w:val="24"/>
        </w:rPr>
        <w:t>6</w:t>
      </w:r>
      <w:r w:rsidRPr="00A43A34">
        <w:rPr>
          <w:rFonts w:ascii="彩虹粗仿宋" w:eastAsia="彩虹粗仿宋" w:hAnsi="宋体" w:cs="Arial" w:hint="eastAsia"/>
          <w:sz w:val="24"/>
          <w:szCs w:val="24"/>
        </w:rPr>
        <w:t>）</w:t>
      </w:r>
      <w:r w:rsidR="00A80DD8" w:rsidRPr="00A80DD8">
        <w:rPr>
          <w:rFonts w:ascii="彩虹粗仿宋" w:eastAsia="彩虹粗仿宋" w:hAnsi="宋体" w:cs="Arial"/>
          <w:sz w:val="24"/>
          <w:szCs w:val="24"/>
        </w:rPr>
        <w:t>相关法律法规以及监管部门有强制规定的，从其规定。如有新增事项，按国家最新规定估值。</w:t>
      </w:r>
    </w:p>
    <w:p w14:paraId="45D9B721" w14:textId="77777777" w:rsidR="00A80DD8" w:rsidRPr="00A80DD8" w:rsidRDefault="00A80DD8" w:rsidP="00A80DD8">
      <w:pPr>
        <w:adjustRightInd w:val="0"/>
        <w:snapToGrid w:val="0"/>
        <w:ind w:firstLine="480"/>
        <w:rPr>
          <w:rFonts w:ascii="彩虹粗仿宋" w:eastAsia="彩虹粗仿宋" w:hAnsi="宋体" w:cs="Arial"/>
          <w:sz w:val="24"/>
          <w:szCs w:val="24"/>
        </w:rPr>
      </w:pPr>
      <w:r w:rsidRPr="00A80DD8">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C534421" w14:textId="38D9BB0A" w:rsidR="00A80DD8" w:rsidRDefault="00A80DD8" w:rsidP="00A80DD8">
      <w:pPr>
        <w:adjustRightInd w:val="0"/>
        <w:snapToGrid w:val="0"/>
        <w:ind w:firstLine="480"/>
        <w:rPr>
          <w:rFonts w:ascii="彩虹粗仿宋" w:eastAsia="彩虹粗仿宋" w:hAnsi="宋体" w:cs="Arial"/>
          <w:sz w:val="24"/>
          <w:szCs w:val="24"/>
        </w:rPr>
      </w:pPr>
      <w:r w:rsidRPr="00A80DD8">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7B47" w:rsidRPr="008032C9">
        <w:rPr>
          <w:rFonts w:ascii="彩虹粗仿宋" w:eastAsia="彩虹粗仿宋" w:hAnsi="宋体" w:cs="Arial" w:hint="eastAsia"/>
          <w:sz w:val="24"/>
          <w:szCs w:val="24"/>
        </w:rPr>
        <w:t>基金管理人向基金托管人出具加盖公章的书面说明后</w:t>
      </w:r>
      <w:r w:rsidR="00777B47" w:rsidRPr="008032C9">
        <w:rPr>
          <w:rFonts w:ascii="彩虹粗仿宋" w:eastAsia="彩虹粗仿宋" w:hAnsi="宋体" w:cs="Arial"/>
          <w:sz w:val="24"/>
          <w:szCs w:val="24"/>
        </w:rPr>
        <w:t>,</w:t>
      </w:r>
      <w:r w:rsidRPr="00A80DD8">
        <w:rPr>
          <w:rFonts w:ascii="彩虹粗仿宋" w:eastAsia="彩虹粗仿宋" w:hAnsi="宋体" w:cs="Arial" w:hint="eastAsia"/>
          <w:sz w:val="24"/>
          <w:szCs w:val="24"/>
        </w:rPr>
        <w:t>按照基金管理人对基金资产净值的计算结果对外予以公布。</w:t>
      </w:r>
    </w:p>
    <w:bookmarkEnd w:id="105"/>
    <w:p w14:paraId="264F72F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（三）基金份额净值错误的处理方式</w:t>
      </w:r>
    </w:p>
    <w:p w14:paraId="50FA5FC5" w14:textId="77777777" w:rsidR="00ED15D3" w:rsidRPr="00093284" w:rsidRDefault="00ED15D3" w:rsidP="009B3B8C">
      <w:pPr>
        <w:adjustRightInd w:val="0"/>
        <w:snapToGrid w:val="0"/>
        <w:ind w:firstLineChars="200" w:firstLine="480"/>
        <w:rPr>
          <w:rFonts w:ascii="彩虹粗仿宋" w:eastAsia="彩虹粗仿宋"/>
          <w:sz w:val="24"/>
        </w:rPr>
      </w:pPr>
      <w:r w:rsidRPr="00BE3584">
        <w:rPr>
          <w:rFonts w:ascii="彩虹粗仿宋" w:eastAsia="彩虹粗仿宋" w:hAnsi="Times New Roman" w:cs="Times New Roman" w:hint="eastAsia"/>
          <w:sz w:val="24"/>
          <w:szCs w:val="24"/>
        </w:rPr>
        <w:t>1.当基金份额净值小数点后4位以内(含第4位)发生差错时，视为基金份额净值错误；基金份额净值出现错误时，基金管理人、基金托管人应当立即予以纠正，并采取合理的措施防止损失进一步扩大；错误偏差达到基金份额净值的0.25%时，基金管理人应当通报基金托管人并报中国证监会备案</w:t>
      </w:r>
      <w:r w:rsidRPr="00ED15D3">
        <w:rPr>
          <w:rFonts w:ascii="彩虹粗仿宋" w:eastAsia="彩虹粗仿宋" w:hAnsi="Times New Roman" w:cs="Arial" w:hint="eastAsia"/>
          <w:sz w:val="24"/>
          <w:szCs w:val="24"/>
        </w:rPr>
        <w:t>；错误偏差达到基金份额净值的</w:t>
      </w:r>
      <w:r w:rsidRPr="00ED15D3">
        <w:rPr>
          <w:rFonts w:ascii="彩虹粗仿宋" w:eastAsia="彩虹粗仿宋" w:hAnsi="宋体" w:cs="Times New Roman" w:hint="eastAsia"/>
          <w:sz w:val="24"/>
          <w:szCs w:val="24"/>
        </w:rPr>
        <w:t>0.5%时，基金管理人应当公告，通知托管人，并同时报中国证监会备案</w:t>
      </w:r>
      <w:r w:rsidRPr="00BE3584">
        <w:rPr>
          <w:rFonts w:ascii="彩虹粗仿宋" w:eastAsia="彩虹粗仿宋" w:hAnsi="Times New Roman" w:cs="Times New Roman" w:hint="eastAsia"/>
          <w:sz w:val="24"/>
          <w:szCs w:val="24"/>
        </w:rPr>
        <w:t>。</w:t>
      </w:r>
      <w:r w:rsidR="009B3B8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038F3F1" w14:textId="77777777" w:rsidR="00ED15D3" w:rsidRPr="00BE3584" w:rsidRDefault="00ED15D3" w:rsidP="00ED15D3">
      <w:pPr>
        <w:adjustRightInd w:val="0"/>
        <w:snapToGrid w:val="0"/>
        <w:ind w:firstLineChars="200" w:firstLine="480"/>
        <w:rPr>
          <w:rFonts w:ascii="彩虹粗仿宋" w:eastAsia="彩虹粗仿宋" w:hAnsi="Times New Roman" w:cs="Times New Roman"/>
          <w:sz w:val="24"/>
          <w:szCs w:val="24"/>
        </w:rPr>
      </w:pPr>
      <w:r w:rsidRPr="00BE3584">
        <w:rPr>
          <w:rFonts w:ascii="彩虹粗仿宋" w:eastAsia="彩虹粗仿宋" w:hAnsi="Times New Roman" w:cs="Times New Roman" w:hint="eastAsia"/>
          <w:sz w:val="24"/>
          <w:szCs w:val="24"/>
        </w:rPr>
        <w:t>2.当基金份额净值计算差错给基金和基金份额持有人造成损失需要进行赔偿</w:t>
      </w:r>
      <w:r w:rsidRPr="00BE3584">
        <w:rPr>
          <w:rFonts w:ascii="彩虹粗仿宋" w:eastAsia="彩虹粗仿宋" w:hAnsi="Times New Roman" w:cs="Times New Roman" w:hint="eastAsia"/>
          <w:sz w:val="24"/>
          <w:szCs w:val="24"/>
        </w:rPr>
        <w:lastRenderedPageBreak/>
        <w:t>时，基金管理人和基金托管人应根据实际情况界定双方承担的责任，经确认后按以下条款进行赔偿：</w:t>
      </w:r>
    </w:p>
    <w:p w14:paraId="13F3233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BE3584">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D15D3">
        <w:rPr>
          <w:rFonts w:ascii="彩虹粗仿宋" w:eastAsia="彩虹粗仿宋" w:hAnsi="宋体" w:cs="Arial" w:hint="eastAsia"/>
          <w:sz w:val="24"/>
          <w:szCs w:val="24"/>
        </w:rPr>
        <w:t>损失，由基金管理人负责赔付。</w:t>
      </w:r>
    </w:p>
    <w:p w14:paraId="7199E2F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w:t>
      </w:r>
      <w:r w:rsidRPr="00ED15D3">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7A4371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1E1DA1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w:t>
      </w:r>
      <w:r w:rsidRPr="00ED15D3">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4078D72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3.基金管理人和基金托管人由于各自技术系统设置而产生的净值计算尾差，以基金管理人计算结果为准。</w:t>
      </w:r>
    </w:p>
    <w:p w14:paraId="76E21C5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4.前述内容如法律法规或者监管部门另有规定的，从其规定。如果行业另有通行做法，双方当事人应本着平等和保护基金份额持有人利益的原则进行协商。</w:t>
      </w:r>
    </w:p>
    <w:p w14:paraId="5B658859" w14:textId="25FD17FE" w:rsidR="00ED15D3" w:rsidRPr="00ED15D3" w:rsidRDefault="00ED15D3" w:rsidP="00ED15D3">
      <w:pPr>
        <w:ind w:firstLineChars="150" w:firstLine="360"/>
        <w:rPr>
          <w:rFonts w:ascii="彩虹粗仿宋" w:eastAsia="彩虹粗仿宋" w:hAnsi="宋体" w:cs="Arial"/>
          <w:sz w:val="24"/>
          <w:szCs w:val="24"/>
        </w:rPr>
      </w:pPr>
      <w:r w:rsidRPr="00ED15D3">
        <w:rPr>
          <w:rFonts w:ascii="彩虹粗仿宋" w:eastAsia="彩虹粗仿宋" w:hAnsi="宋体" w:cs="Arial" w:hint="eastAsia"/>
          <w:sz w:val="24"/>
          <w:szCs w:val="24"/>
        </w:rPr>
        <w:t>（四）暂停估值与公告基金份额净值的情形</w:t>
      </w:r>
    </w:p>
    <w:p w14:paraId="612CA342" w14:textId="77777777" w:rsidR="00ED15D3" w:rsidRPr="00ED15D3" w:rsidRDefault="00ED15D3" w:rsidP="00ED15D3">
      <w:pPr>
        <w:ind w:firstLineChars="150" w:firstLine="360"/>
        <w:rPr>
          <w:rFonts w:ascii="彩虹粗仿宋" w:eastAsia="彩虹粗仿宋" w:hAnsi="宋体" w:cs="Arial"/>
          <w:sz w:val="24"/>
          <w:szCs w:val="24"/>
        </w:rPr>
      </w:pPr>
      <w:r w:rsidRPr="00ED15D3">
        <w:rPr>
          <w:rFonts w:ascii="彩虹粗仿宋" w:eastAsia="彩虹粗仿宋" w:hAnsi="宋体" w:cs="Arial" w:hint="eastAsia"/>
          <w:sz w:val="24"/>
          <w:szCs w:val="24"/>
        </w:rPr>
        <w:t>发生以下情形之一的，暂停估值和公告基金份额净值：</w:t>
      </w:r>
    </w:p>
    <w:p w14:paraId="08800E8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1.基金投资所涉及的证券、</w:t>
      </w:r>
      <w:r w:rsidRPr="00ED15D3">
        <w:rPr>
          <w:rFonts w:ascii="彩虹粗仿宋" w:eastAsia="彩虹粗仿宋" w:hAnsi="宋体" w:cs="Arial"/>
          <w:sz w:val="24"/>
          <w:szCs w:val="24"/>
        </w:rPr>
        <w:t>期货</w:t>
      </w:r>
      <w:r w:rsidRPr="00ED15D3">
        <w:rPr>
          <w:rFonts w:ascii="彩虹粗仿宋" w:eastAsia="彩虹粗仿宋" w:hAnsi="宋体" w:cs="Arial" w:hint="eastAsia"/>
          <w:sz w:val="24"/>
          <w:szCs w:val="24"/>
        </w:rPr>
        <w:t>交易市场遇法定节假日或因其他原因暂停营业时；</w:t>
      </w:r>
    </w:p>
    <w:p w14:paraId="33B9BB3D" w14:textId="77777777" w:rsid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2.因不可抗力致使基金管理人、基金托管人无法准确评估基金资产价值时；</w:t>
      </w:r>
    </w:p>
    <w:p w14:paraId="1D8C1587" w14:textId="0F4BA917" w:rsidR="000A0A48" w:rsidRPr="00ED15D3" w:rsidRDefault="000A0A48" w:rsidP="00ED15D3">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w:t>
      </w:r>
      <w:r w:rsidRPr="000A0A48">
        <w:rPr>
          <w:rFonts w:ascii="彩虹粗仿宋" w:eastAsia="彩虹粗仿宋" w:hAnsi="宋体" w:cs="Arial"/>
          <w:sz w:val="24"/>
          <w:szCs w:val="24"/>
        </w:rPr>
        <w:t>当前一估值日基金资产净值50%以上的资产出现无可参考的活跃市场价格且采用估值技术仍导致公允价值存在重大不确定性时，经与基金托管人协商一致的；</w:t>
      </w:r>
    </w:p>
    <w:p w14:paraId="7750F277" w14:textId="38E4F266" w:rsidR="00ED15D3" w:rsidRPr="00ED15D3" w:rsidRDefault="000A0A48" w:rsidP="00ED15D3">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w:t>
      </w:r>
      <w:r w:rsidR="00ED15D3" w:rsidRPr="00ED15D3">
        <w:rPr>
          <w:rFonts w:ascii="彩虹粗仿宋" w:eastAsia="彩虹粗仿宋" w:hAnsi="宋体" w:cs="Arial" w:hint="eastAsia"/>
          <w:sz w:val="24"/>
          <w:szCs w:val="24"/>
        </w:rPr>
        <w:t>.中国证监会和《基金合同》认定的其他情形。</w:t>
      </w:r>
    </w:p>
    <w:p w14:paraId="7772C13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（五）基金会计制度</w:t>
      </w:r>
    </w:p>
    <w:p w14:paraId="086BD3F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按国家有关部门规定的会计制度执行。</w:t>
      </w:r>
    </w:p>
    <w:p w14:paraId="2BAF9B5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（六）基金账册的建立</w:t>
      </w:r>
    </w:p>
    <w:p w14:paraId="0AE77F6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基金管理人进行基金会计核算并编制基金财务会计报告。基金管理人、</w:t>
      </w:r>
      <w:r w:rsidRPr="00ED15D3">
        <w:rPr>
          <w:rFonts w:ascii="彩虹粗仿宋" w:eastAsia="彩虹粗仿宋" w:hAnsi="宋体" w:cs="Arial"/>
          <w:sz w:val="24"/>
          <w:szCs w:val="24"/>
        </w:rPr>
        <w:t>基金托管人分别</w:t>
      </w:r>
      <w:r w:rsidRPr="00ED15D3">
        <w:rPr>
          <w:rFonts w:ascii="彩虹粗仿宋" w:eastAsia="彩虹粗仿宋" w:hAnsi="宋体" w:cs="Arial" w:hint="eastAsia"/>
          <w:sz w:val="24"/>
          <w:szCs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E0F2C4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（七）基金财务报表与报告的编制和复核</w:t>
      </w:r>
    </w:p>
    <w:p w14:paraId="5722201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1、财务报表的编制</w:t>
      </w:r>
    </w:p>
    <w:p w14:paraId="5336081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基金财务报表由基金管理人编制，基金托管人复核。</w:t>
      </w:r>
    </w:p>
    <w:p w14:paraId="5AE05BB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2、报表复核</w:t>
      </w:r>
    </w:p>
    <w:p w14:paraId="6C2BC97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66DC740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3、财务报表的编制与复核时间安排</w:t>
      </w:r>
    </w:p>
    <w:p w14:paraId="325B36C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（1）报表的编制</w:t>
      </w:r>
    </w:p>
    <w:p w14:paraId="7051907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420F29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（2）报表的复核</w:t>
      </w:r>
    </w:p>
    <w:p w14:paraId="7F0742F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4A14C8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基金管理人应留足充分的时间，便于基金托管人复核相关报表及报告。</w:t>
      </w:r>
    </w:p>
    <w:p w14:paraId="4B01E3D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228E47D5" w14:textId="77777777" w:rsidR="00ED15D3" w:rsidRPr="00ED15D3" w:rsidRDefault="00ED15D3" w:rsidP="00ED15D3">
      <w:pPr>
        <w:adjustRightInd w:val="0"/>
        <w:snapToGrid w:val="0"/>
        <w:rPr>
          <w:rFonts w:ascii="彩虹粗仿宋" w:eastAsia="彩虹粗仿宋" w:hAnsi="宋体" w:cs="Arial"/>
          <w:sz w:val="24"/>
          <w:szCs w:val="24"/>
        </w:rPr>
      </w:pPr>
    </w:p>
    <w:p w14:paraId="47668DF8"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06" w:name="_Toc467773238"/>
      <w:bookmarkStart w:id="107" w:name="_Toc467773276"/>
      <w:bookmarkStart w:id="108" w:name="_Toc467773297"/>
      <w:r w:rsidRPr="00ED15D3">
        <w:rPr>
          <w:rFonts w:ascii="彩虹粗仿宋" w:eastAsia="彩虹粗仿宋" w:hAnsi="Times New Roman" w:cs="Times New Roman" w:hint="eastAsia"/>
          <w:b/>
          <w:bCs/>
          <w:kern w:val="44"/>
          <w:sz w:val="30"/>
          <w:szCs w:val="44"/>
        </w:rPr>
        <w:t>九、基金收益分配</w:t>
      </w:r>
      <w:bookmarkEnd w:id="106"/>
      <w:bookmarkEnd w:id="107"/>
      <w:bookmarkEnd w:id="108"/>
    </w:p>
    <w:p w14:paraId="446149E5" w14:textId="77777777" w:rsidR="00ED15D3" w:rsidRPr="00ED15D3" w:rsidRDefault="00ED15D3" w:rsidP="00ED15D3">
      <w:pPr>
        <w:adjustRightInd w:val="0"/>
        <w:snapToGrid w:val="0"/>
        <w:ind w:firstLine="480"/>
        <w:rPr>
          <w:rFonts w:ascii="彩虹粗仿宋" w:eastAsia="彩虹粗仿宋" w:hAnsi="宋体" w:cs="Arial"/>
          <w:sz w:val="24"/>
          <w:szCs w:val="24"/>
        </w:rPr>
      </w:pPr>
      <w:bookmarkStart w:id="109" w:name="_Hlk484777524"/>
      <w:r w:rsidRPr="00ED15D3">
        <w:rPr>
          <w:rFonts w:ascii="彩虹粗仿宋" w:eastAsia="彩虹粗仿宋" w:hAnsi="宋体" w:cs="Arial" w:hint="eastAsia"/>
          <w:sz w:val="24"/>
          <w:szCs w:val="24"/>
        </w:rPr>
        <w:t>基金收益分配是指按规定将基金的可分配收益按基金份额进行比例分配。</w:t>
      </w:r>
    </w:p>
    <w:p w14:paraId="635CB81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（一）基金收益分配的原则</w:t>
      </w:r>
    </w:p>
    <w:p w14:paraId="7710669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基金收益分配应遵循下列原则：</w:t>
      </w:r>
    </w:p>
    <w:p w14:paraId="4B3D575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1、在符合有关基金分红条件的前提下，</w:t>
      </w:r>
      <w:bookmarkStart w:id="110" w:name="_Hlk477523227"/>
      <w:r w:rsidRPr="00ED15D3">
        <w:rPr>
          <w:rFonts w:ascii="彩虹粗仿宋" w:eastAsia="彩虹粗仿宋" w:hAnsi="宋体" w:cs="Arial" w:hint="eastAsia"/>
          <w:sz w:val="24"/>
          <w:szCs w:val="24"/>
        </w:rPr>
        <w:t>本基金每年收益分配次数最多为12次，每次收益分配比例不得低于该次可供分配利润的20%，若《基金合同》生效不满3个月可不进行收益分配；</w:t>
      </w:r>
      <w:bookmarkEnd w:id="110"/>
    </w:p>
    <w:p w14:paraId="0B4CC1BC" w14:textId="42D56F68"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2、本基金收益分配方式分两种：现金分红与红利再投资，投资者可选择现金红利或将现金红利自动转为基金份额进行再投资；若投资者不选择，本基金默认的收益分配方式是现金分红；</w:t>
      </w:r>
    </w:p>
    <w:p w14:paraId="1AB0F8F4" w14:textId="58F3FEBA"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3、基金收益分配后基金份额净值不能低于面值，即基金收益分配基准日的基金份额净值减去每单位基金份额收益分配金额后不能低于面值；</w:t>
      </w:r>
    </w:p>
    <w:p w14:paraId="124B7033" w14:textId="0161E63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4、本基金每一基金份额享有同等分配权；</w:t>
      </w:r>
    </w:p>
    <w:p w14:paraId="731C19E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5、法律法规或监管机关另有规定的，从其规定。</w:t>
      </w:r>
    </w:p>
    <w:p w14:paraId="181AE12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（二）基金收益分配的时间和程序</w:t>
      </w:r>
    </w:p>
    <w:p w14:paraId="5A3B6E9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基金收益分配方案由基金管理人拟订，并由基金托管人复核，在2个工作日内在指定媒介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350EEBF4" w14:textId="23C9865A"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9"/>
    <w:p w14:paraId="187EB999" w14:textId="77777777" w:rsidR="00ED15D3" w:rsidRPr="00ED15D3" w:rsidRDefault="00ED15D3" w:rsidP="00ED15D3">
      <w:pPr>
        <w:adjustRightInd w:val="0"/>
        <w:snapToGrid w:val="0"/>
        <w:rPr>
          <w:rFonts w:ascii="彩虹粗仿宋" w:eastAsia="彩虹粗仿宋" w:hAnsi="宋体" w:cs="Arial"/>
          <w:sz w:val="24"/>
          <w:szCs w:val="24"/>
        </w:rPr>
      </w:pPr>
    </w:p>
    <w:p w14:paraId="50A2E0C6"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11" w:name="_Toc467773239"/>
      <w:bookmarkStart w:id="112" w:name="_Toc467773277"/>
      <w:bookmarkStart w:id="113" w:name="_Toc467773298"/>
      <w:r w:rsidRPr="00ED15D3">
        <w:rPr>
          <w:rFonts w:ascii="彩虹粗仿宋" w:eastAsia="彩虹粗仿宋" w:hAnsi="Times New Roman" w:cs="Times New Roman" w:hint="eastAsia"/>
          <w:b/>
          <w:bCs/>
          <w:kern w:val="44"/>
          <w:sz w:val="30"/>
          <w:szCs w:val="44"/>
        </w:rPr>
        <w:t>十、基金信息披露</w:t>
      </w:r>
      <w:bookmarkEnd w:id="111"/>
      <w:bookmarkEnd w:id="112"/>
      <w:bookmarkEnd w:id="113"/>
    </w:p>
    <w:p w14:paraId="1395DCA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（一）保密义务</w:t>
      </w:r>
    </w:p>
    <w:p w14:paraId="773DD80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A94EEE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1、非因基金管理人和基金托管人的原因导致保密信息被披露、泄露或公开；</w:t>
      </w:r>
    </w:p>
    <w:p w14:paraId="5E9D67C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57A3646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（二）信息披露的内容</w:t>
      </w:r>
    </w:p>
    <w:p w14:paraId="324EDFB1" w14:textId="1A722113"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211E07">
        <w:rPr>
          <w:rFonts w:ascii="彩虹粗仿宋" w:eastAsia="彩虹粗仿宋" w:hAnsi="宋体" w:cs="Arial" w:hint="eastAsia"/>
          <w:sz w:val="24"/>
          <w:szCs w:val="24"/>
        </w:rPr>
        <w:t>国债期货、资产支持证券</w:t>
      </w:r>
      <w:r w:rsidR="00A43A34">
        <w:rPr>
          <w:rFonts w:ascii="彩虹粗仿宋" w:eastAsia="彩虹粗仿宋" w:hAnsi="宋体" w:cs="Arial" w:hint="eastAsia"/>
          <w:sz w:val="24"/>
          <w:szCs w:val="24"/>
        </w:rPr>
        <w:t>、</w:t>
      </w:r>
      <w:r w:rsidR="00A43A34">
        <w:rPr>
          <w:rFonts w:ascii="彩虹粗仿宋" w:eastAsia="彩虹粗仿宋" w:hAnsi="宋体" w:cs="Arial"/>
          <w:sz w:val="24"/>
          <w:szCs w:val="24"/>
        </w:rPr>
        <w:t>非公开发行股票</w:t>
      </w:r>
      <w:r w:rsidR="00211E07">
        <w:rPr>
          <w:rFonts w:ascii="彩虹粗仿宋" w:eastAsia="彩虹粗仿宋" w:hAnsi="宋体" w:cs="Arial" w:hint="eastAsia"/>
          <w:sz w:val="24"/>
          <w:szCs w:val="24"/>
        </w:rPr>
        <w:t>的相关公告、</w:t>
      </w:r>
      <w:r w:rsidRPr="00ED15D3">
        <w:rPr>
          <w:rFonts w:ascii="彩虹粗仿宋" w:eastAsia="彩虹粗仿宋" w:hAnsi="宋体" w:cs="Arial" w:hint="eastAsia"/>
          <w:sz w:val="24"/>
          <w:szCs w:val="24"/>
        </w:rPr>
        <w:t>中国证监会规定的其他信息。基金年度报告需经具有从事证券相关业务资格的会计师事务所审计后，方可披露。</w:t>
      </w:r>
    </w:p>
    <w:p w14:paraId="16E845D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（三）基金托管人和基金管理人在信息披露中的职责和信息披露程序</w:t>
      </w:r>
    </w:p>
    <w:p w14:paraId="67CC405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1、职责</w:t>
      </w:r>
    </w:p>
    <w:p w14:paraId="21CC3CE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348CC0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14:paraId="0AC7C9D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基金管理人和基金托管人应积极配合、互相监督，保证其履行按照法定方式和限时披露的义务。</w:t>
      </w:r>
    </w:p>
    <w:p w14:paraId="2D95FCEA"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基金管理人应当在中国证监会规定的时间内，将应予披露的基金信息通过指定媒介披露。根据法律法规应由基金托管人公开披露的信息，基金托管人将通过指定媒介公开披露。</w:t>
      </w:r>
    </w:p>
    <w:p w14:paraId="6E147A5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当出现下述情况时，基金管理人和基金托管人可暂停或延迟披露基金相关信息：</w:t>
      </w:r>
    </w:p>
    <w:p w14:paraId="22A74E6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（1）不可抗力；</w:t>
      </w:r>
    </w:p>
    <w:p w14:paraId="0778833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（2）基金投资所涉及的证券、</w:t>
      </w:r>
      <w:r w:rsidRPr="00ED15D3">
        <w:rPr>
          <w:rFonts w:ascii="彩虹粗仿宋" w:eastAsia="彩虹粗仿宋" w:hAnsi="宋体" w:cs="Arial"/>
          <w:sz w:val="24"/>
          <w:szCs w:val="24"/>
        </w:rPr>
        <w:t>期货</w:t>
      </w:r>
      <w:r w:rsidRPr="00ED15D3">
        <w:rPr>
          <w:rFonts w:ascii="彩虹粗仿宋" w:eastAsia="彩虹粗仿宋" w:hAnsi="宋体" w:cs="Arial" w:hint="eastAsia"/>
          <w:sz w:val="24"/>
          <w:szCs w:val="24"/>
        </w:rPr>
        <w:t>交易市场遇法定节假日或因其他原因暂停营业时；</w:t>
      </w:r>
    </w:p>
    <w:p w14:paraId="354DAF3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Pr="00ED15D3">
        <w:rPr>
          <w:rFonts w:ascii="彩虹粗仿宋" w:eastAsia="彩虹粗仿宋" w:hAnsi="宋体" w:cs="Arial"/>
          <w:sz w:val="24"/>
          <w:szCs w:val="24"/>
        </w:rPr>
        <w:t>3</w:t>
      </w:r>
      <w:r w:rsidRPr="00ED15D3">
        <w:rPr>
          <w:rFonts w:ascii="彩虹粗仿宋" w:eastAsia="彩虹粗仿宋" w:hAnsi="宋体" w:cs="Arial" w:hint="eastAsia"/>
          <w:sz w:val="24"/>
          <w:szCs w:val="24"/>
        </w:rPr>
        <w:t>）法律法规、《基金合同》或中国证监会规定的情况。</w:t>
      </w:r>
    </w:p>
    <w:p w14:paraId="0048991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2、程序</w:t>
      </w:r>
    </w:p>
    <w:p w14:paraId="7C25F0B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5690121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3、信息文本的存放</w:t>
      </w:r>
    </w:p>
    <w:p w14:paraId="7011F4F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招募说明书公布后，应当分别置备于基金管理人、基金托管人和基金销售机构的办公场所，供公众查阅、复制。</w:t>
      </w:r>
    </w:p>
    <w:p w14:paraId="7BEF529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基金定期报告公布后，应当分别置备于基金管理人和基金托管人的办公场所，</w:t>
      </w:r>
      <w:r w:rsidRPr="00ED15D3">
        <w:rPr>
          <w:rFonts w:ascii="彩虹粗仿宋" w:eastAsia="彩虹粗仿宋" w:hAnsi="宋体" w:cs="Arial" w:hint="eastAsia"/>
          <w:sz w:val="24"/>
          <w:szCs w:val="24"/>
        </w:rPr>
        <w:lastRenderedPageBreak/>
        <w:t>以供公众查阅、复制。</w:t>
      </w:r>
    </w:p>
    <w:p w14:paraId="274040CD" w14:textId="77777777" w:rsidR="00ED15D3" w:rsidRPr="00ED15D3" w:rsidRDefault="00ED15D3" w:rsidP="00ED15D3">
      <w:pPr>
        <w:adjustRightInd w:val="0"/>
        <w:snapToGrid w:val="0"/>
        <w:ind w:firstLine="480"/>
        <w:rPr>
          <w:rFonts w:ascii="彩虹粗仿宋" w:eastAsia="彩虹粗仿宋" w:hAnsi="宋体" w:cs="Arial"/>
          <w:sz w:val="24"/>
          <w:szCs w:val="24"/>
        </w:rPr>
      </w:pPr>
    </w:p>
    <w:p w14:paraId="6702B922"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14" w:name="_Toc467773240"/>
      <w:bookmarkStart w:id="115" w:name="_Toc467773278"/>
      <w:bookmarkStart w:id="116" w:name="_Toc467773299"/>
      <w:r w:rsidRPr="00ED15D3">
        <w:rPr>
          <w:rFonts w:ascii="彩虹粗仿宋" w:eastAsia="彩虹粗仿宋" w:hAnsi="Times New Roman" w:cs="Times New Roman" w:hint="eastAsia"/>
          <w:b/>
          <w:bCs/>
          <w:kern w:val="44"/>
          <w:sz w:val="30"/>
          <w:szCs w:val="44"/>
        </w:rPr>
        <w:t>十一、基金费用</w:t>
      </w:r>
      <w:bookmarkEnd w:id="114"/>
      <w:bookmarkEnd w:id="115"/>
      <w:bookmarkEnd w:id="116"/>
    </w:p>
    <w:p w14:paraId="6E85442F" w14:textId="77777777" w:rsidR="00ED15D3" w:rsidRPr="00ED15D3" w:rsidRDefault="00ED15D3" w:rsidP="00ED15D3">
      <w:pPr>
        <w:adjustRightInd w:val="0"/>
        <w:snapToGrid w:val="0"/>
        <w:ind w:firstLine="480"/>
        <w:rPr>
          <w:rFonts w:ascii="彩虹粗仿宋" w:eastAsia="彩虹粗仿宋" w:hAnsi="宋体" w:cs="Arial"/>
          <w:sz w:val="24"/>
          <w:szCs w:val="24"/>
        </w:rPr>
      </w:pPr>
      <w:bookmarkStart w:id="117" w:name="_Hlk484777512"/>
      <w:r w:rsidRPr="00ED15D3">
        <w:rPr>
          <w:rFonts w:ascii="彩虹粗仿宋" w:eastAsia="彩虹粗仿宋" w:hAnsi="宋体" w:cs="Arial" w:hint="eastAsia"/>
          <w:sz w:val="24"/>
          <w:szCs w:val="24"/>
        </w:rPr>
        <w:t>（一）基金管理费的计提比例和计提方法</w:t>
      </w:r>
    </w:p>
    <w:p w14:paraId="0995C26D" w14:textId="06C4565B"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本基金的管理费按前一日基金资产净值的</w:t>
      </w:r>
      <w:r w:rsidR="001A208A">
        <w:rPr>
          <w:rFonts w:ascii="彩虹粗仿宋" w:eastAsia="彩虹粗仿宋" w:hAnsi="宋体" w:cs="Arial"/>
          <w:sz w:val="24"/>
          <w:szCs w:val="24"/>
        </w:rPr>
        <w:t>0.</w:t>
      </w:r>
      <w:r w:rsidR="00B4091E">
        <w:rPr>
          <w:rFonts w:ascii="彩虹粗仿宋" w:eastAsia="彩虹粗仿宋" w:hAnsi="宋体" w:cs="Arial"/>
          <w:sz w:val="24"/>
          <w:szCs w:val="24"/>
        </w:rPr>
        <w:t>8</w:t>
      </w:r>
      <w:r w:rsidRPr="00ED15D3">
        <w:rPr>
          <w:rFonts w:ascii="彩虹粗仿宋" w:eastAsia="彩虹粗仿宋" w:hAnsi="宋体" w:cs="Arial"/>
          <w:sz w:val="24"/>
          <w:szCs w:val="24"/>
        </w:rPr>
        <w:t>0</w:t>
      </w:r>
      <w:r w:rsidRPr="00ED15D3">
        <w:rPr>
          <w:rFonts w:ascii="彩虹粗仿宋" w:eastAsia="彩虹粗仿宋" w:hAnsi="宋体" w:cs="Arial" w:hint="eastAsia"/>
          <w:sz w:val="24"/>
          <w:szCs w:val="24"/>
        </w:rPr>
        <w:t>%年费率计提。管理费的计算方法如下：</w:t>
      </w:r>
    </w:p>
    <w:p w14:paraId="5150931B" w14:textId="7C595E6E"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H＝E×</w:t>
      </w:r>
      <w:r w:rsidR="001A208A">
        <w:rPr>
          <w:rFonts w:ascii="彩虹粗仿宋" w:eastAsia="彩虹粗仿宋" w:hAnsi="宋体" w:cs="Arial"/>
          <w:sz w:val="24"/>
          <w:szCs w:val="24"/>
        </w:rPr>
        <w:t>0.</w:t>
      </w:r>
      <w:r w:rsidR="00B4091E">
        <w:rPr>
          <w:rFonts w:ascii="彩虹粗仿宋" w:eastAsia="彩虹粗仿宋" w:hAnsi="宋体" w:cs="Arial"/>
          <w:sz w:val="24"/>
          <w:szCs w:val="24"/>
        </w:rPr>
        <w:t>8</w:t>
      </w:r>
      <w:r w:rsidRPr="00ED15D3">
        <w:rPr>
          <w:rFonts w:ascii="彩虹粗仿宋" w:eastAsia="彩虹粗仿宋" w:hAnsi="宋体" w:cs="Arial"/>
          <w:sz w:val="24"/>
          <w:szCs w:val="24"/>
        </w:rPr>
        <w:t>0</w:t>
      </w:r>
      <w:r w:rsidRPr="00ED15D3">
        <w:rPr>
          <w:rFonts w:ascii="彩虹粗仿宋" w:eastAsia="彩虹粗仿宋" w:hAnsi="宋体" w:cs="Arial" w:hint="eastAsia"/>
          <w:sz w:val="24"/>
          <w:szCs w:val="24"/>
        </w:rPr>
        <w:t>%÷当年天数</w:t>
      </w:r>
    </w:p>
    <w:p w14:paraId="1B2865E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H为每日应计提的基金管理费</w:t>
      </w:r>
    </w:p>
    <w:p w14:paraId="77DA026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E为前一日的基金资产净值</w:t>
      </w:r>
    </w:p>
    <w:p w14:paraId="019AAE5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基金管理费每日计提，逐日累计至每月月末，按月支付，</w:t>
      </w:r>
      <w:r w:rsidRPr="008F5FD9">
        <w:rPr>
          <w:rFonts w:ascii="彩虹粗仿宋" w:eastAsia="彩虹粗仿宋" w:hAnsi="宋体" w:cs="Arial" w:hint="eastAsia"/>
          <w:sz w:val="24"/>
          <w:szCs w:val="24"/>
        </w:rPr>
        <w:t>由基金托管人根据与基金管理人核对一致的财务数据，自动在月初5个工作日内、按照指定的账户路径进行资金支付，基金管理人无需再出具资金划拨指令。</w:t>
      </w:r>
      <w:r w:rsidRPr="00ED15D3">
        <w:rPr>
          <w:rFonts w:ascii="彩虹粗仿宋" w:eastAsia="彩虹粗仿宋" w:hAnsi="宋体" w:cs="Arial" w:hint="eastAsia"/>
          <w:sz w:val="24"/>
          <w:szCs w:val="24"/>
        </w:rPr>
        <w:t>若遇法定节假日、公休假等，支付日期顺延。</w:t>
      </w:r>
    </w:p>
    <w:p w14:paraId="261FFF5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（二）基金托管费的计提比例和计提方法</w:t>
      </w:r>
    </w:p>
    <w:p w14:paraId="3492EF51" w14:textId="0ED9B448"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本基金的托管费按前一日基金资产净值的</w:t>
      </w:r>
      <w:r w:rsidRPr="00ED15D3">
        <w:rPr>
          <w:rFonts w:ascii="彩虹粗仿宋" w:eastAsia="彩虹粗仿宋" w:hAnsi="宋体" w:cs="Arial"/>
          <w:sz w:val="24"/>
          <w:szCs w:val="24"/>
        </w:rPr>
        <w:t>0.</w:t>
      </w:r>
      <w:r w:rsidR="00FA691E">
        <w:rPr>
          <w:rFonts w:ascii="彩虹粗仿宋" w:eastAsia="彩虹粗仿宋" w:hAnsi="宋体" w:cs="Arial"/>
          <w:sz w:val="24"/>
          <w:szCs w:val="24"/>
        </w:rPr>
        <w:t>2</w:t>
      </w:r>
      <w:r w:rsidR="00FA691E">
        <w:rPr>
          <w:rFonts w:ascii="彩虹粗仿宋" w:eastAsia="彩虹粗仿宋" w:hAnsi="宋体" w:cs="Arial" w:hint="eastAsia"/>
          <w:sz w:val="24"/>
          <w:szCs w:val="24"/>
        </w:rPr>
        <w:t>0</w:t>
      </w:r>
      <w:r w:rsidRPr="00ED15D3">
        <w:rPr>
          <w:rFonts w:ascii="彩虹粗仿宋" w:eastAsia="彩虹粗仿宋" w:hAnsi="宋体" w:cs="Arial" w:hint="eastAsia"/>
          <w:sz w:val="24"/>
          <w:szCs w:val="24"/>
        </w:rPr>
        <w:t>%的年费率计提。托管费的计算方法如下：</w:t>
      </w:r>
    </w:p>
    <w:p w14:paraId="03F3C571" w14:textId="1C86E71D"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H＝E×</w:t>
      </w:r>
      <w:r w:rsidRPr="00ED15D3">
        <w:rPr>
          <w:rFonts w:ascii="彩虹粗仿宋" w:eastAsia="彩虹粗仿宋" w:hAnsi="宋体" w:cs="Arial"/>
          <w:sz w:val="24"/>
          <w:szCs w:val="24"/>
        </w:rPr>
        <w:t>0.</w:t>
      </w:r>
      <w:r w:rsidR="00FA691E">
        <w:rPr>
          <w:rFonts w:ascii="彩虹粗仿宋" w:eastAsia="彩虹粗仿宋" w:hAnsi="宋体" w:cs="Arial"/>
          <w:sz w:val="24"/>
          <w:szCs w:val="24"/>
        </w:rPr>
        <w:t>2</w:t>
      </w:r>
      <w:r w:rsidR="00FA691E">
        <w:rPr>
          <w:rFonts w:ascii="彩虹粗仿宋" w:eastAsia="彩虹粗仿宋" w:hAnsi="宋体" w:cs="Arial" w:hint="eastAsia"/>
          <w:sz w:val="24"/>
          <w:szCs w:val="24"/>
        </w:rPr>
        <w:t>0</w:t>
      </w:r>
      <w:r w:rsidRPr="00ED15D3">
        <w:rPr>
          <w:rFonts w:ascii="彩虹粗仿宋" w:eastAsia="彩虹粗仿宋" w:hAnsi="宋体" w:cs="Arial" w:hint="eastAsia"/>
          <w:sz w:val="24"/>
          <w:szCs w:val="24"/>
        </w:rPr>
        <w:t>%÷当年天数</w:t>
      </w:r>
    </w:p>
    <w:p w14:paraId="39EA351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H为每日应计提的基金托管费</w:t>
      </w:r>
    </w:p>
    <w:p w14:paraId="6902811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E为前一日的基金资产净值</w:t>
      </w:r>
    </w:p>
    <w:p w14:paraId="201E27A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w:t>
      </w:r>
    </w:p>
    <w:p w14:paraId="3FE4915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DB21D1">
        <w:rPr>
          <w:rFonts w:ascii="彩虹粗仿宋" w:eastAsia="彩虹粗仿宋" w:hAnsi="宋体" w:cs="Arial" w:hint="eastAsia"/>
          <w:sz w:val="24"/>
          <w:szCs w:val="24"/>
        </w:rPr>
        <w:t>三</w:t>
      </w:r>
      <w:r w:rsidRPr="00ED15D3">
        <w:rPr>
          <w:rFonts w:ascii="彩虹粗仿宋" w:eastAsia="彩虹粗仿宋" w:hAnsi="宋体" w:cs="Arial" w:hint="eastAsia"/>
          <w:sz w:val="24"/>
          <w:szCs w:val="24"/>
        </w:rPr>
        <w:t>）列入基金费用的项目</w:t>
      </w:r>
    </w:p>
    <w:p w14:paraId="3EA824E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sz w:val="24"/>
          <w:szCs w:val="24"/>
        </w:rPr>
        <w:t>1</w:t>
      </w:r>
      <w:r w:rsidRPr="00ED15D3">
        <w:rPr>
          <w:rFonts w:ascii="彩虹粗仿宋" w:eastAsia="彩虹粗仿宋" w:hAnsi="宋体" w:cs="Arial" w:hint="eastAsia"/>
          <w:sz w:val="24"/>
          <w:szCs w:val="24"/>
        </w:rPr>
        <w:t>、《基金合同》生效后与基金相关的信息披露费用；</w:t>
      </w:r>
    </w:p>
    <w:p w14:paraId="539D50A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sz w:val="24"/>
          <w:szCs w:val="24"/>
        </w:rPr>
        <w:t>2</w:t>
      </w:r>
      <w:r w:rsidRPr="00ED15D3">
        <w:rPr>
          <w:rFonts w:ascii="彩虹粗仿宋" w:eastAsia="彩虹粗仿宋" w:hAnsi="宋体" w:cs="Arial" w:hint="eastAsia"/>
          <w:sz w:val="24"/>
          <w:szCs w:val="24"/>
        </w:rPr>
        <w:t>、《基金合同》生效后与基金相关的会计师费、律师费、仲裁费和诉讼费；</w:t>
      </w:r>
    </w:p>
    <w:p w14:paraId="552C8F4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3、基金份额持有人大会费用；</w:t>
      </w:r>
    </w:p>
    <w:p w14:paraId="29818AD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4、基金的证券、期货交易费用；</w:t>
      </w:r>
    </w:p>
    <w:p w14:paraId="69B8DB4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5、基金的银行汇划费用；</w:t>
      </w:r>
    </w:p>
    <w:p w14:paraId="73C05BC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6、基金的相关账户的开户费用及维护费用；</w:t>
      </w:r>
    </w:p>
    <w:p w14:paraId="358EA5B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sz w:val="24"/>
          <w:szCs w:val="24"/>
        </w:rPr>
        <w:t>7</w:t>
      </w:r>
      <w:r w:rsidRPr="00ED15D3">
        <w:rPr>
          <w:rFonts w:ascii="彩虹粗仿宋" w:eastAsia="彩虹粗仿宋" w:hAnsi="宋体" w:cs="Arial" w:hint="eastAsia"/>
          <w:sz w:val="24"/>
          <w:szCs w:val="24"/>
        </w:rPr>
        <w:t>、按照国家有关规定和《基金合同》约定，可以在基金财产中列支的其他费</w:t>
      </w:r>
      <w:r w:rsidRPr="00ED15D3">
        <w:rPr>
          <w:rFonts w:ascii="彩虹粗仿宋" w:eastAsia="彩虹粗仿宋" w:hAnsi="宋体" w:cs="Arial" w:hint="eastAsia"/>
          <w:sz w:val="24"/>
          <w:szCs w:val="24"/>
        </w:rPr>
        <w:lastRenderedPageBreak/>
        <w:t>用。</w:t>
      </w:r>
    </w:p>
    <w:p w14:paraId="3C78E44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sz w:val="24"/>
          <w:szCs w:val="24"/>
        </w:rPr>
        <w:t>上述费用，根据有关法规及相应协议规定，按费用实际支出金额列入或摊入当期费用，由基金托管人从基金财产中支付。</w:t>
      </w:r>
    </w:p>
    <w:p w14:paraId="04D96BF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DB21D1">
        <w:rPr>
          <w:rFonts w:ascii="彩虹粗仿宋" w:eastAsia="彩虹粗仿宋" w:hAnsi="宋体" w:cs="Arial" w:hint="eastAsia"/>
          <w:sz w:val="24"/>
          <w:szCs w:val="24"/>
        </w:rPr>
        <w:t>四</w:t>
      </w:r>
      <w:r w:rsidRPr="00ED15D3">
        <w:rPr>
          <w:rFonts w:ascii="彩虹粗仿宋" w:eastAsia="彩虹粗仿宋" w:hAnsi="宋体" w:cs="Arial" w:hint="eastAsia"/>
          <w:sz w:val="24"/>
          <w:szCs w:val="24"/>
        </w:rPr>
        <w:t>）不列入基金费用的项目</w:t>
      </w:r>
    </w:p>
    <w:p w14:paraId="241031E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下列费用不列入基金费用：</w:t>
      </w:r>
    </w:p>
    <w:p w14:paraId="1C57743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1、基金管理人和基金托管人因未履行或未完全履行义务导致的费用支出或基金财产的损失；</w:t>
      </w:r>
    </w:p>
    <w:p w14:paraId="6211264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2、基金管理人和基金托管人处理与基金运作无关的事项发生的费用；</w:t>
      </w:r>
    </w:p>
    <w:p w14:paraId="46F697F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3、《基金合同》生效前的相关费用；</w:t>
      </w:r>
    </w:p>
    <w:p w14:paraId="7D3173B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4、其他根据相关法律法规及中国证监会的有关规定不得列入基金费用的项目。</w:t>
      </w:r>
    </w:p>
    <w:p w14:paraId="6D3207A7" w14:textId="52EC9830"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w:t>
      </w:r>
      <w:r w:rsidR="00594DE0">
        <w:rPr>
          <w:rFonts w:ascii="彩虹粗仿宋" w:eastAsia="彩虹粗仿宋" w:hAnsi="宋体" w:cs="Arial" w:hint="eastAsia"/>
          <w:sz w:val="24"/>
          <w:szCs w:val="24"/>
        </w:rPr>
        <w:t>五</w:t>
      </w:r>
      <w:r w:rsidRPr="00ED15D3">
        <w:rPr>
          <w:rFonts w:ascii="彩虹粗仿宋" w:eastAsia="彩虹粗仿宋" w:hAnsi="宋体" w:cs="Arial" w:hint="eastAsia"/>
          <w:sz w:val="24"/>
          <w:szCs w:val="24"/>
        </w:rPr>
        <w:t>）基金管理费、基金托管费的复核程序、支付方式和时间</w:t>
      </w:r>
    </w:p>
    <w:p w14:paraId="335C846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1、复核程序</w:t>
      </w:r>
    </w:p>
    <w:p w14:paraId="7F4F8109" w14:textId="599747C5"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基金托管人对基金管理人计提的基金管理费</w:t>
      </w:r>
      <w:r w:rsidR="00D96D69">
        <w:rPr>
          <w:rFonts w:ascii="彩虹粗仿宋" w:eastAsia="彩虹粗仿宋" w:hAnsi="宋体" w:cs="Arial" w:hint="eastAsia"/>
          <w:sz w:val="24"/>
          <w:szCs w:val="24"/>
        </w:rPr>
        <w:t>、</w:t>
      </w:r>
      <w:r w:rsidRPr="00ED15D3">
        <w:rPr>
          <w:rFonts w:ascii="彩虹粗仿宋" w:eastAsia="彩虹粗仿宋" w:hAnsi="宋体" w:cs="Arial" w:hint="eastAsia"/>
          <w:sz w:val="24"/>
          <w:szCs w:val="24"/>
        </w:rPr>
        <w:t>基金托管费等，根据本托管协议和《基金合同》的有关规定进行复核。</w:t>
      </w:r>
    </w:p>
    <w:p w14:paraId="28162384"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2、支付方式和时间</w:t>
      </w:r>
    </w:p>
    <w:p w14:paraId="745D527F" w14:textId="5018D02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费、基金托管费每日计提，按月支付。由基金托管人根据与基金管理人核对一致的财务数据，自动在次月月初5个工作日内、按照指定的账户路径进行资金支付，基金管理人无需再出具资金划拨指令。若遇法定节假日、休息日等，支付日期顺延。</w:t>
      </w:r>
    </w:p>
    <w:p w14:paraId="3B32C04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25076499" w14:textId="77777777" w:rsidR="00ED15D3" w:rsidRPr="00ED15D3" w:rsidRDefault="00396AEE" w:rsidP="00ED15D3">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（六</w:t>
      </w:r>
      <w:r w:rsidR="00ED15D3" w:rsidRPr="00ED15D3">
        <w:rPr>
          <w:rFonts w:ascii="彩虹粗仿宋" w:eastAsia="彩虹粗仿宋" w:hAnsi="宋体" w:cs="Arial" w:hint="eastAsia"/>
          <w:sz w:val="24"/>
          <w:szCs w:val="24"/>
        </w:rPr>
        <w:t>）违规处理方式</w:t>
      </w:r>
    </w:p>
    <w:p w14:paraId="27AAFE4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7"/>
    <w:p w14:paraId="65E9A236" w14:textId="77777777" w:rsidR="00ED15D3" w:rsidRPr="00ED15D3" w:rsidRDefault="00ED15D3" w:rsidP="00ED15D3">
      <w:pPr>
        <w:adjustRightInd w:val="0"/>
        <w:snapToGrid w:val="0"/>
        <w:rPr>
          <w:rFonts w:ascii="彩虹粗仿宋" w:eastAsia="彩虹粗仿宋" w:hAnsi="宋体" w:cs="Arial"/>
          <w:sz w:val="24"/>
          <w:szCs w:val="24"/>
        </w:rPr>
      </w:pPr>
    </w:p>
    <w:p w14:paraId="4F00E934"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18" w:name="_Toc467773241"/>
      <w:bookmarkStart w:id="119" w:name="_Toc467773279"/>
      <w:bookmarkStart w:id="120" w:name="_Toc467773300"/>
      <w:r w:rsidRPr="00ED15D3">
        <w:rPr>
          <w:rFonts w:ascii="彩虹粗仿宋" w:eastAsia="彩虹粗仿宋" w:hAnsi="Times New Roman" w:cs="Times New Roman" w:hint="eastAsia"/>
          <w:b/>
          <w:bCs/>
          <w:kern w:val="44"/>
          <w:sz w:val="30"/>
          <w:szCs w:val="44"/>
        </w:rPr>
        <w:t>十二、基金份额持有人名册的保管</w:t>
      </w:r>
      <w:bookmarkEnd w:id="118"/>
      <w:bookmarkEnd w:id="119"/>
      <w:bookmarkEnd w:id="120"/>
    </w:p>
    <w:p w14:paraId="70FF45D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w:t>
      </w:r>
      <w:r w:rsidRPr="00ED15D3">
        <w:rPr>
          <w:rFonts w:ascii="彩虹粗仿宋" w:eastAsia="彩虹粗仿宋" w:hAnsi="宋体" w:cs="Arial" w:hint="eastAsia"/>
          <w:sz w:val="24"/>
          <w:szCs w:val="24"/>
        </w:rPr>
        <w:lastRenderedPageBreak/>
        <w:t>不能妥善保管，则按相关法规承担责任。</w:t>
      </w:r>
    </w:p>
    <w:p w14:paraId="0C26E35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ED15D3">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4AEBFD88" w14:textId="77777777" w:rsidR="00ED15D3" w:rsidRPr="00ED15D3" w:rsidRDefault="00ED15D3" w:rsidP="00ED15D3">
      <w:pPr>
        <w:adjustRightInd w:val="0"/>
        <w:snapToGrid w:val="0"/>
        <w:rPr>
          <w:rFonts w:ascii="彩虹粗仿宋" w:eastAsia="彩虹粗仿宋" w:hAnsi="宋体" w:cs="Arial"/>
          <w:sz w:val="24"/>
          <w:szCs w:val="24"/>
        </w:rPr>
      </w:pPr>
    </w:p>
    <w:p w14:paraId="5A6A3973"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21" w:name="_Toc467773242"/>
      <w:bookmarkStart w:id="122" w:name="_Toc467773280"/>
      <w:bookmarkStart w:id="123" w:name="_Toc467773301"/>
      <w:r w:rsidRPr="00ED15D3">
        <w:rPr>
          <w:rFonts w:ascii="彩虹粗仿宋" w:eastAsia="彩虹粗仿宋" w:hAnsi="Times New Roman" w:cs="Times New Roman" w:hint="eastAsia"/>
          <w:b/>
          <w:bCs/>
          <w:kern w:val="44"/>
          <w:sz w:val="30"/>
          <w:szCs w:val="44"/>
        </w:rPr>
        <w:t>十三、基金有关文件档案的保存</w:t>
      </w:r>
      <w:bookmarkEnd w:id="121"/>
      <w:bookmarkEnd w:id="122"/>
      <w:bookmarkEnd w:id="123"/>
    </w:p>
    <w:p w14:paraId="382AD1F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（一）档案保存</w:t>
      </w:r>
    </w:p>
    <w:p w14:paraId="5DC59465"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FDAD23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（二）合同档案的建立</w:t>
      </w:r>
    </w:p>
    <w:p w14:paraId="08BF5490"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1、基金管理人签署重大合同文本后，应及时将合同文本正本送达基金托管人处。</w:t>
      </w:r>
    </w:p>
    <w:p w14:paraId="2F1BBE0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2、基金管理人应及时将与本基金账务处理、资金划拨等有关的合同、协议传真基金托管人。</w:t>
      </w:r>
    </w:p>
    <w:p w14:paraId="5654EDD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（三）变更与协助</w:t>
      </w:r>
    </w:p>
    <w:p w14:paraId="13359499"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若基金管理人/基金托管人发生变更，未变更的一方有义务协助变更后的接任人接收相应文件。</w:t>
      </w:r>
    </w:p>
    <w:p w14:paraId="0992613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（四）基金管理人和基金托管人应按各自职责完整保存原始凭证、记账凭证、基金账册、交易记录和重要合同等，承担保密义务并保存至少15年以上。</w:t>
      </w:r>
    </w:p>
    <w:p w14:paraId="4FA928B7" w14:textId="77777777" w:rsidR="00ED15D3" w:rsidRPr="00ED15D3" w:rsidRDefault="00ED15D3" w:rsidP="00ED15D3">
      <w:pPr>
        <w:adjustRightInd w:val="0"/>
        <w:snapToGrid w:val="0"/>
        <w:rPr>
          <w:rFonts w:ascii="彩虹粗仿宋" w:eastAsia="彩虹粗仿宋" w:hAnsi="Times New Roman" w:cs="Times New Roman"/>
          <w:sz w:val="30"/>
          <w:szCs w:val="30"/>
        </w:rPr>
      </w:pPr>
    </w:p>
    <w:p w14:paraId="278BE03B"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24" w:name="_Toc467773243"/>
      <w:bookmarkStart w:id="125" w:name="_Toc467773281"/>
      <w:bookmarkStart w:id="126" w:name="_Toc467773302"/>
      <w:r w:rsidRPr="00ED15D3">
        <w:rPr>
          <w:rFonts w:ascii="彩虹粗仿宋" w:eastAsia="彩虹粗仿宋" w:hAnsi="Times New Roman" w:cs="Times New Roman" w:hint="eastAsia"/>
          <w:b/>
          <w:bCs/>
          <w:kern w:val="44"/>
          <w:sz w:val="30"/>
          <w:szCs w:val="44"/>
        </w:rPr>
        <w:t>十四、基金管理人和基金托管人的更换</w:t>
      </w:r>
      <w:bookmarkEnd w:id="124"/>
      <w:bookmarkEnd w:id="125"/>
      <w:bookmarkEnd w:id="126"/>
    </w:p>
    <w:p w14:paraId="3C25F28D"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（一）基金管理人职责终止的情形</w:t>
      </w:r>
    </w:p>
    <w:p w14:paraId="16D6F12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1、基金管理人职责终止的情形</w:t>
      </w:r>
    </w:p>
    <w:p w14:paraId="4EED33A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有下列情形之一的，基金管理人职责终止：</w:t>
      </w:r>
    </w:p>
    <w:p w14:paraId="7CE3CED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（1）被依法取消基金管理资格；</w:t>
      </w:r>
    </w:p>
    <w:p w14:paraId="4A82A58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（2）依法解散、被依法撤销或被依法宣告破产；</w:t>
      </w:r>
    </w:p>
    <w:p w14:paraId="1116333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（3）被基金份额持有人大会解任；</w:t>
      </w:r>
    </w:p>
    <w:p w14:paraId="1BB8B8A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（4）法律法规及中国证监会规定的和《基金合同》约定的其他情形。</w:t>
      </w:r>
    </w:p>
    <w:p w14:paraId="188FA99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2、基金管理人的更换程序</w:t>
      </w:r>
    </w:p>
    <w:p w14:paraId="5A68F88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更换基金管理人必须依照如下程序进行：</w:t>
      </w:r>
    </w:p>
    <w:p w14:paraId="0813B04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（1）提名：新任基金管理人由基金托管人</w:t>
      </w:r>
      <w:r w:rsidRPr="00ED15D3">
        <w:rPr>
          <w:rFonts w:ascii="彩虹粗仿宋" w:eastAsia="彩虹粗仿宋" w:hAnsi="Times New Roman" w:cs="Times New Roman" w:hint="eastAsia"/>
          <w:sz w:val="24"/>
          <w:szCs w:val="24"/>
        </w:rPr>
        <w:t>或由单独或合计持有10%以上（含10%）基金份额的基金份额持有人</w:t>
      </w:r>
      <w:r w:rsidRPr="00ED15D3">
        <w:rPr>
          <w:rFonts w:ascii="彩虹粗仿宋" w:eastAsia="彩虹粗仿宋" w:hAnsi="宋体" w:cs="Arial" w:hint="eastAsia"/>
          <w:sz w:val="24"/>
          <w:szCs w:val="24"/>
        </w:rPr>
        <w:t>提名；</w:t>
      </w:r>
    </w:p>
    <w:p w14:paraId="765F88E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4A15288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（3）临时基金管理人：新任基金管理人产生之前，由中国证监会指定临时基金管理人；</w:t>
      </w:r>
    </w:p>
    <w:p w14:paraId="28C12FB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（4）备案：基金份额持有人大会更换基金管理人的决议须报中国证监会备案；</w:t>
      </w:r>
    </w:p>
    <w:p w14:paraId="16515E4C"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（5）公告：基金管理人更换后，由基金托管人在更换基金管理人的基金份额持有人大会决议生效后2</w:t>
      </w:r>
      <w:r w:rsidR="003537DC" w:rsidRPr="003537DC">
        <w:rPr>
          <w:rFonts w:ascii="彩虹粗仿宋" w:eastAsia="彩虹粗仿宋" w:hAnsi="宋体" w:cs="Arial" w:hint="eastAsia"/>
          <w:sz w:val="24"/>
          <w:szCs w:val="24"/>
        </w:rPr>
        <w:t>个工作</w:t>
      </w:r>
      <w:r w:rsidRPr="00ED15D3">
        <w:rPr>
          <w:rFonts w:ascii="彩虹粗仿宋" w:eastAsia="彩虹粗仿宋" w:hAnsi="宋体" w:cs="Arial" w:hint="eastAsia"/>
          <w:sz w:val="24"/>
          <w:szCs w:val="24"/>
        </w:rPr>
        <w:t>日内在指定媒介公告；</w:t>
      </w:r>
    </w:p>
    <w:p w14:paraId="4A9B4E0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430CE97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14:paraId="61643C6F"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30"/>
          <w:szCs w:val="30"/>
        </w:rPr>
      </w:pPr>
      <w:r w:rsidRPr="00ED15D3">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5D6F6AD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（二）基金托管人职责终止的情形</w:t>
      </w:r>
    </w:p>
    <w:p w14:paraId="1663290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1、基金托管人职责终止的情形</w:t>
      </w:r>
    </w:p>
    <w:p w14:paraId="752ABB3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有下列情形之一的，基金托管人职责终止：</w:t>
      </w:r>
    </w:p>
    <w:p w14:paraId="035D824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（1）被依法取消基金托管资格；</w:t>
      </w:r>
    </w:p>
    <w:p w14:paraId="355CA2E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（2）依法解散、被依法撤销或被依法宣告破产；</w:t>
      </w:r>
    </w:p>
    <w:p w14:paraId="3DE27D7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（3）被基金份额持有人大会解任；</w:t>
      </w:r>
    </w:p>
    <w:p w14:paraId="34F325C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（4）法律法规及中国证监会规定的和《基金合同》约定的其他情形。</w:t>
      </w:r>
    </w:p>
    <w:p w14:paraId="6EFC1E7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2、基金托管人的更换程序</w:t>
      </w:r>
    </w:p>
    <w:p w14:paraId="59290A9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（1）提名：新任基金托管人由基金管理人</w:t>
      </w:r>
      <w:r w:rsidRPr="00ED15D3">
        <w:rPr>
          <w:rFonts w:ascii="彩虹粗仿宋" w:eastAsia="彩虹粗仿宋" w:hAnsi="Times New Roman" w:cs="Times New Roman" w:hint="eastAsia"/>
          <w:sz w:val="24"/>
          <w:szCs w:val="24"/>
        </w:rPr>
        <w:t>或由单独或合计持有10%以上（含10%）基金份额的基金份额持有人</w:t>
      </w:r>
      <w:r w:rsidRPr="00ED15D3">
        <w:rPr>
          <w:rFonts w:ascii="彩虹粗仿宋" w:eastAsia="彩虹粗仿宋" w:hAnsi="宋体" w:cs="Arial" w:hint="eastAsia"/>
          <w:sz w:val="24"/>
          <w:szCs w:val="24"/>
        </w:rPr>
        <w:t>提名；</w:t>
      </w:r>
    </w:p>
    <w:p w14:paraId="1688944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（2）决议：基金份额持有人大会在基金托管人职责终止后6个月内对被提名</w:t>
      </w:r>
      <w:r w:rsidRPr="00ED15D3">
        <w:rPr>
          <w:rFonts w:ascii="彩虹粗仿宋" w:eastAsia="彩虹粗仿宋" w:hAnsi="宋体" w:cs="Arial" w:hint="eastAsia"/>
          <w:sz w:val="24"/>
          <w:szCs w:val="24"/>
        </w:rPr>
        <w:lastRenderedPageBreak/>
        <w:t>的基金托管人形成决议，该决议需经参加大会的基金份额持有人所持表决权的三分之二以上（含三分之二）表决通过；</w:t>
      </w:r>
    </w:p>
    <w:p w14:paraId="10AD5BE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（3）临时基金托管人：新任基金托管人产生之前，由中国证监会指定临时基金托管人；</w:t>
      </w:r>
    </w:p>
    <w:p w14:paraId="65ACA82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（4）备案：基金份额持有人大会更换基金托管人的决议须报中国证监会备案；</w:t>
      </w:r>
    </w:p>
    <w:p w14:paraId="2BBADEB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（5）公告：基金托管人更换后，由基金管理人在更换基金托管人的基金份额持有人大会决议生效后2</w:t>
      </w:r>
      <w:r w:rsidR="003537DC" w:rsidRPr="003537DC">
        <w:rPr>
          <w:rFonts w:ascii="彩虹粗仿宋" w:eastAsia="彩虹粗仿宋" w:hAnsi="宋体" w:cs="Arial" w:hint="eastAsia"/>
          <w:sz w:val="24"/>
          <w:szCs w:val="24"/>
        </w:rPr>
        <w:t>个工作</w:t>
      </w:r>
      <w:r w:rsidRPr="00ED15D3">
        <w:rPr>
          <w:rFonts w:ascii="彩虹粗仿宋" w:eastAsia="彩虹粗仿宋" w:hAnsi="宋体" w:cs="Arial" w:hint="eastAsia"/>
          <w:sz w:val="24"/>
          <w:szCs w:val="24"/>
        </w:rPr>
        <w:t>日内在指定媒介公告；</w:t>
      </w:r>
    </w:p>
    <w:p w14:paraId="3AFE0AF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EF65C7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（7）审计：基金托管人职责终止的，应当按照法律法规规定聘请会计师事务所对基金财产进行审计，并将审计结果予以公告，同时报中国证监会备案。审计费用在基金财产中列支。</w:t>
      </w:r>
    </w:p>
    <w:p w14:paraId="0C466C2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（三）基金管理人与基金托管人同时更换的条件和程序</w:t>
      </w:r>
    </w:p>
    <w:p w14:paraId="04AF874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5CE5A5B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2、基金管理人和基金托管人的更换分别按上述程序进行；</w:t>
      </w:r>
    </w:p>
    <w:p w14:paraId="7112CE58"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3、公告：新任基金管理人和新任基金托管人应在更换基金管理人和基金托管人的基金份额持有人大会决议生效后2</w:t>
      </w:r>
      <w:r w:rsidR="003537DC" w:rsidRPr="003537DC">
        <w:rPr>
          <w:rFonts w:ascii="彩虹粗仿宋" w:eastAsia="彩虹粗仿宋" w:hAnsi="宋体" w:cs="Arial" w:hint="eastAsia"/>
          <w:sz w:val="24"/>
          <w:szCs w:val="24"/>
        </w:rPr>
        <w:t>个工作</w:t>
      </w:r>
      <w:r w:rsidRPr="00ED15D3">
        <w:rPr>
          <w:rFonts w:ascii="彩虹粗仿宋" w:eastAsia="彩虹粗仿宋" w:hAnsi="宋体" w:cs="Arial" w:hint="eastAsia"/>
          <w:sz w:val="24"/>
          <w:szCs w:val="24"/>
        </w:rPr>
        <w:t>日内在指定媒介上联合公告。</w:t>
      </w:r>
    </w:p>
    <w:p w14:paraId="7982EBA5" w14:textId="77777777" w:rsidR="00ED15D3" w:rsidRPr="00ED15D3" w:rsidRDefault="00ED15D3" w:rsidP="00ED15D3">
      <w:pPr>
        <w:adjustRightInd w:val="0"/>
        <w:snapToGrid w:val="0"/>
        <w:ind w:firstLineChars="200" w:firstLine="480"/>
        <w:rPr>
          <w:rFonts w:ascii="Times New Roman" w:eastAsia="宋体" w:hAnsi="Times New Roman" w:cs="Times New Roman"/>
          <w:szCs w:val="24"/>
        </w:rPr>
      </w:pPr>
      <w:r w:rsidRPr="00ED15D3">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E970584"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27" w:name="_Toc467773244"/>
      <w:bookmarkStart w:id="128" w:name="_Toc467773282"/>
      <w:bookmarkStart w:id="129" w:name="_Toc467773303"/>
      <w:r w:rsidRPr="00ED15D3">
        <w:rPr>
          <w:rFonts w:ascii="彩虹粗仿宋" w:eastAsia="彩虹粗仿宋" w:hAnsi="Times New Roman" w:cs="Times New Roman" w:hint="eastAsia"/>
          <w:b/>
          <w:bCs/>
          <w:kern w:val="44"/>
          <w:sz w:val="30"/>
          <w:szCs w:val="44"/>
        </w:rPr>
        <w:t>十五、禁止行为</w:t>
      </w:r>
      <w:bookmarkEnd w:id="127"/>
      <w:bookmarkEnd w:id="128"/>
      <w:bookmarkEnd w:id="129"/>
    </w:p>
    <w:p w14:paraId="72BB541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本协议当事人禁止从事的行为，包括但不限于：</w:t>
      </w:r>
    </w:p>
    <w:p w14:paraId="17951C7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（一）基金管理人、基金托管人将其固有财产或者他人财产混同于基金财产从事证券投资。</w:t>
      </w:r>
    </w:p>
    <w:p w14:paraId="4E70F617"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（二）基金管理人不公平地对待其管理的不同基金财产，基金托管人不公平地对待其托管的不同基金财产。</w:t>
      </w:r>
    </w:p>
    <w:p w14:paraId="5E9D9E6E"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（三）基金管理人、基金托管人利用基金财产为基金份额持有人以外的第三人牟取利益。</w:t>
      </w:r>
    </w:p>
    <w:p w14:paraId="5FD3C62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lastRenderedPageBreak/>
        <w:t>（四）基金管理人、基金托管人向基金份额持有人违规承诺收益或者承担损失。</w:t>
      </w:r>
    </w:p>
    <w:p w14:paraId="5A65274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75A16EB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4D224A9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（七）基金管理人、基金托管人在行政上、财务上不独立，其高级管理人员和其他从业人员相互兼职。</w:t>
      </w:r>
    </w:p>
    <w:p w14:paraId="3794352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4BC72E9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（九）基金财产用于下列投资或者活动：1、承销证券；2、违反规定向他人贷款或者提供担保；3、从事承担无限责任的投资；</w:t>
      </w:r>
      <w:r w:rsidRPr="00ED15D3">
        <w:rPr>
          <w:rFonts w:ascii="彩虹粗仿宋" w:eastAsia="彩虹粗仿宋" w:hAnsi="宋体" w:cs="Arial"/>
          <w:sz w:val="24"/>
          <w:szCs w:val="24"/>
        </w:rPr>
        <w:t>4</w:t>
      </w:r>
      <w:r w:rsidRPr="00ED15D3">
        <w:rPr>
          <w:rFonts w:ascii="彩虹粗仿宋" w:eastAsia="彩虹粗仿宋" w:hAnsi="宋体" w:cs="Arial" w:hint="eastAsia"/>
          <w:sz w:val="24"/>
          <w:szCs w:val="24"/>
        </w:rPr>
        <w:t>、向其基金管理人、基金托管人出资；5、从事内幕交易、操纵证券交易价格及其他不正当的证券交易活动；6、法律、行政法规和中国证监会规定禁止的其他活动。法律法规或监管部门取消上述限制，如适用于本基金，则本基金投资不再受相关限制。</w:t>
      </w:r>
    </w:p>
    <w:p w14:paraId="3354585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（十）法律法规和《基金合同》禁止的其他行为，以及依照法律、行政法规有关规定，由中国证监会规定禁止基金管理人、基金托管人从事的其他行为。</w:t>
      </w:r>
    </w:p>
    <w:p w14:paraId="45CEB004" w14:textId="77777777" w:rsidR="00ED15D3" w:rsidRPr="00ED15D3" w:rsidRDefault="00ED15D3" w:rsidP="00ED15D3">
      <w:pPr>
        <w:adjustRightInd w:val="0"/>
        <w:snapToGrid w:val="0"/>
        <w:rPr>
          <w:rFonts w:ascii="彩虹粗仿宋" w:eastAsia="彩虹粗仿宋" w:hAnsi="Times New Roman" w:cs="Times New Roman"/>
          <w:sz w:val="30"/>
          <w:szCs w:val="30"/>
        </w:rPr>
      </w:pPr>
    </w:p>
    <w:p w14:paraId="25436731"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30" w:name="_Toc467773245"/>
      <w:bookmarkStart w:id="131" w:name="_Toc467773283"/>
      <w:bookmarkStart w:id="132" w:name="_Toc467773304"/>
      <w:r w:rsidRPr="00ED15D3">
        <w:rPr>
          <w:rFonts w:ascii="彩虹粗仿宋" w:eastAsia="彩虹粗仿宋" w:hAnsi="Times New Roman" w:cs="Times New Roman" w:hint="eastAsia"/>
          <w:b/>
          <w:bCs/>
          <w:kern w:val="44"/>
          <w:sz w:val="30"/>
          <w:szCs w:val="44"/>
        </w:rPr>
        <w:t>十六、托管协议的变更、终止与基金财产的清算</w:t>
      </w:r>
      <w:bookmarkEnd w:id="130"/>
      <w:bookmarkEnd w:id="131"/>
      <w:bookmarkEnd w:id="132"/>
    </w:p>
    <w:p w14:paraId="25DA7F3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（一）托管协议的变更程序</w:t>
      </w:r>
    </w:p>
    <w:p w14:paraId="4A4E6413"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30"/>
          <w:szCs w:val="30"/>
        </w:rPr>
      </w:pPr>
      <w:r w:rsidRPr="00ED15D3">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3C620E9C"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（二）托管协议终止的情形</w:t>
      </w:r>
    </w:p>
    <w:p w14:paraId="18D74B1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1、《基金合同》终止；</w:t>
      </w:r>
    </w:p>
    <w:p w14:paraId="16698C9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2、基金托管人解散、依法被撤销、破产或由其他基金托管人接管基金资产；</w:t>
      </w:r>
    </w:p>
    <w:p w14:paraId="6A42B29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3、基金管理人解散、依法被撤销、破产或由其他基金管理人接管基金管理权；</w:t>
      </w:r>
    </w:p>
    <w:p w14:paraId="1BCA979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4、发生法律法规或《基金合同》规定的终止事项。</w:t>
      </w:r>
    </w:p>
    <w:p w14:paraId="46252C1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（三）基金财产的清算</w:t>
      </w:r>
    </w:p>
    <w:p w14:paraId="1B18E105"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247D49E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2、基金财产清算小组组成：基金财产清算小组成员由基金管理人、基金托管</w:t>
      </w:r>
      <w:r w:rsidRPr="00ED15D3">
        <w:rPr>
          <w:rFonts w:ascii="彩虹粗仿宋" w:eastAsia="彩虹粗仿宋" w:hAnsi="宋体" w:cs="Arial" w:hint="eastAsia"/>
          <w:sz w:val="24"/>
          <w:szCs w:val="24"/>
        </w:rPr>
        <w:lastRenderedPageBreak/>
        <w:t>人、具有从事证券相关业务资格的注册会计师、律师以及中国证监会指定的人员组成。基金财产清算小组可以聘用必要的工作人员。</w:t>
      </w:r>
    </w:p>
    <w:p w14:paraId="758992A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39CD4D5E"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4、基金财产清算程序：</w:t>
      </w:r>
    </w:p>
    <w:p w14:paraId="141DEA7D"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（1）《基金合同》终止情形出现时，由基金财产清算小组统一接管基金；</w:t>
      </w:r>
    </w:p>
    <w:p w14:paraId="5AB980F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（2）对基金财产和债权债务进行清理和确认；</w:t>
      </w:r>
    </w:p>
    <w:p w14:paraId="19968A56"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（3）对基金财产进行估值和变现；</w:t>
      </w:r>
    </w:p>
    <w:p w14:paraId="3F45B499"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（4）制作清算报告；</w:t>
      </w:r>
    </w:p>
    <w:p w14:paraId="702E23A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（5）聘请会计师事务所对清算报告进行外部审计，聘请律师事务所对清算报告出具法律意见书；</w:t>
      </w:r>
    </w:p>
    <w:p w14:paraId="3519AD5B" w14:textId="4CBD42F1"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（6）将清算</w:t>
      </w:r>
      <w:r w:rsidR="00FF5112">
        <w:rPr>
          <w:rFonts w:ascii="彩虹粗仿宋" w:eastAsia="彩虹粗仿宋" w:hAnsi="宋体" w:cs="Arial" w:hint="eastAsia"/>
          <w:sz w:val="24"/>
          <w:szCs w:val="24"/>
        </w:rPr>
        <w:t>报告</w:t>
      </w:r>
      <w:r w:rsidRPr="00ED15D3">
        <w:rPr>
          <w:rFonts w:ascii="彩虹粗仿宋" w:eastAsia="彩虹粗仿宋" w:hAnsi="宋体" w:cs="Arial" w:hint="eastAsia"/>
          <w:sz w:val="24"/>
          <w:szCs w:val="24"/>
        </w:rPr>
        <w:t>报中国证监会备案并公告；</w:t>
      </w:r>
    </w:p>
    <w:p w14:paraId="351C5C3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（7）对基金剩余财产进行分配。</w:t>
      </w:r>
    </w:p>
    <w:p w14:paraId="1C099F5E" w14:textId="13BE0433"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5、基金财产清算的期限</w:t>
      </w:r>
      <w:r w:rsidR="003537DC">
        <w:rPr>
          <w:rFonts w:ascii="彩虹粗仿宋" w:eastAsia="彩虹粗仿宋" w:hAnsi="宋体" w:cs="Arial" w:hint="eastAsia"/>
          <w:sz w:val="24"/>
          <w:szCs w:val="24"/>
        </w:rPr>
        <w:t>为</w:t>
      </w:r>
      <w:r w:rsidRPr="00ED15D3">
        <w:rPr>
          <w:rFonts w:ascii="彩虹粗仿宋" w:eastAsia="彩虹粗仿宋" w:hAnsi="宋体" w:cs="Arial"/>
          <w:sz w:val="24"/>
          <w:szCs w:val="24"/>
        </w:rPr>
        <w:t>6</w:t>
      </w:r>
      <w:r w:rsidRPr="00ED15D3">
        <w:rPr>
          <w:rFonts w:ascii="彩虹粗仿宋" w:eastAsia="彩虹粗仿宋" w:hAnsi="宋体" w:cs="Arial" w:hint="eastAsia"/>
          <w:sz w:val="24"/>
          <w:szCs w:val="24"/>
        </w:rPr>
        <w:t>个月。</w:t>
      </w:r>
    </w:p>
    <w:p w14:paraId="38338B47"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6、清算费用</w:t>
      </w:r>
    </w:p>
    <w:p w14:paraId="2C72EA2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清算费用是指基金财产清算小组在进行基金清算过程中发生的所有合理费用，清算费用由基金财产清算小组优先从基金剩余财产中支付。</w:t>
      </w:r>
    </w:p>
    <w:p w14:paraId="4F8CA477"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7、基金财产清算剩余资产的分配：</w:t>
      </w:r>
    </w:p>
    <w:p w14:paraId="618E5713"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2CAF58AF"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8、基金财产清算的公告</w:t>
      </w:r>
    </w:p>
    <w:p w14:paraId="5DE9F0D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D15D3">
        <w:rPr>
          <w:rFonts w:ascii="彩虹粗仿宋" w:eastAsia="彩虹粗仿宋" w:hAnsi="宋体" w:cs="Arial"/>
          <w:sz w:val="24"/>
          <w:szCs w:val="24"/>
        </w:rPr>
        <w:t>5</w:t>
      </w:r>
      <w:r w:rsidRPr="00ED15D3">
        <w:rPr>
          <w:rFonts w:ascii="彩虹粗仿宋" w:eastAsia="彩虹粗仿宋" w:hAnsi="宋体" w:cs="Arial" w:hint="eastAsia"/>
          <w:sz w:val="24"/>
          <w:szCs w:val="24"/>
        </w:rPr>
        <w:t>个工作日内由基金财产清算小组进行公告。</w:t>
      </w:r>
    </w:p>
    <w:p w14:paraId="72C84116"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9、基金财产清算账册及文件的保存</w:t>
      </w:r>
    </w:p>
    <w:p w14:paraId="0775EDEB"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基金财产清算账册及有关文件由基金托管人保存15年以上。</w:t>
      </w:r>
    </w:p>
    <w:p w14:paraId="52350CD6" w14:textId="77777777" w:rsidR="00ED15D3" w:rsidRPr="00ED15D3" w:rsidRDefault="00ED15D3" w:rsidP="00ED15D3">
      <w:pPr>
        <w:adjustRightInd w:val="0"/>
        <w:snapToGrid w:val="0"/>
        <w:rPr>
          <w:rFonts w:ascii="彩虹粗仿宋" w:eastAsia="彩虹粗仿宋" w:hAnsi="宋体" w:cs="Arial"/>
          <w:sz w:val="24"/>
          <w:szCs w:val="24"/>
        </w:rPr>
      </w:pPr>
    </w:p>
    <w:p w14:paraId="583A5DFC"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33" w:name="_Toc467773246"/>
      <w:bookmarkStart w:id="134" w:name="_Toc467773284"/>
      <w:bookmarkStart w:id="135" w:name="_Toc467773305"/>
      <w:r w:rsidRPr="00ED15D3">
        <w:rPr>
          <w:rFonts w:ascii="彩虹粗仿宋" w:eastAsia="彩虹粗仿宋" w:hAnsi="Times New Roman" w:cs="Times New Roman" w:hint="eastAsia"/>
          <w:b/>
          <w:bCs/>
          <w:kern w:val="44"/>
          <w:sz w:val="30"/>
          <w:szCs w:val="44"/>
        </w:rPr>
        <w:t>十七、违约责任</w:t>
      </w:r>
      <w:bookmarkEnd w:id="133"/>
      <w:bookmarkEnd w:id="134"/>
      <w:bookmarkEnd w:id="135"/>
    </w:p>
    <w:p w14:paraId="52346A22"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（一）基金管理人、基金托管人不履行本协议或履行本协议不符合约定的，应</w:t>
      </w:r>
      <w:r w:rsidRPr="00ED15D3">
        <w:rPr>
          <w:rFonts w:ascii="彩虹粗仿宋" w:eastAsia="彩虹粗仿宋" w:hAnsi="宋体" w:cs="Arial" w:hint="eastAsia"/>
          <w:sz w:val="24"/>
          <w:szCs w:val="24"/>
        </w:rPr>
        <w:lastRenderedPageBreak/>
        <w:t>当承担违约责任。</w:t>
      </w:r>
    </w:p>
    <w:p w14:paraId="3FD86F2C"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D2DB623"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DB13DA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1、不可抗力；</w:t>
      </w:r>
    </w:p>
    <w:p w14:paraId="6397CB1F"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2、基金管理人、基金托管人按照当时有效的法律法规或中国证监会的规定作为或不作为而造成的损失等；</w:t>
      </w:r>
    </w:p>
    <w:p w14:paraId="515843B8"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3、基金管理人由于按照《基金合同》规定的投资原则行使或不行使其投资权而造成的损失等；</w:t>
      </w:r>
    </w:p>
    <w:p w14:paraId="422AD36B"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14:paraId="7FFD8716"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C344151"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3BBA90AD" w14:textId="77777777" w:rsidR="00ED15D3" w:rsidRPr="00ED15D3" w:rsidRDefault="00ED15D3" w:rsidP="00ED15D3">
      <w:pPr>
        <w:adjustRightInd w:val="0"/>
        <w:snapToGrid w:val="0"/>
        <w:ind w:firstLine="480"/>
        <w:rPr>
          <w:rFonts w:ascii="彩虹粗仿宋" w:eastAsia="彩虹粗仿宋" w:hAnsi="宋体" w:cs="Arial"/>
          <w:sz w:val="24"/>
          <w:szCs w:val="24"/>
        </w:rPr>
      </w:pPr>
      <w:r w:rsidRPr="00ED15D3">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w:t>
      </w:r>
      <w:r w:rsidR="00FF5112" w:rsidRPr="00FF5112">
        <w:rPr>
          <w:rFonts w:ascii="彩虹粗仿宋" w:eastAsia="彩虹粗仿宋" w:hAnsi="宋体" w:cs="Arial" w:hint="eastAsia"/>
          <w:bCs/>
          <w:sz w:val="24"/>
          <w:szCs w:val="24"/>
        </w:rPr>
        <w:t>或者虽发现错误但因前述原因无法及时更正</w:t>
      </w:r>
      <w:r w:rsidR="00DD13EF" w:rsidRPr="00093284">
        <w:rPr>
          <w:rFonts w:ascii="彩虹粗仿宋" w:eastAsia="彩虹粗仿宋" w:hAnsi="宋体" w:cs="Arial" w:hint="eastAsia"/>
          <w:sz w:val="24"/>
          <w:szCs w:val="24"/>
        </w:rPr>
        <w:t>的</w:t>
      </w:r>
      <w:r w:rsidRPr="00ED15D3">
        <w:rPr>
          <w:rFonts w:ascii="彩虹粗仿宋" w:eastAsia="彩虹粗仿宋" w:hAnsi="宋体" w:cs="Arial" w:hint="eastAsia"/>
          <w:sz w:val="24"/>
          <w:szCs w:val="24"/>
        </w:rPr>
        <w:t>，由此造成基金财产或投资人损失，基金管理人和基金托管人免除赔偿责任。但是基金管理人和基金托管人应积极采取必要的措施减轻或消除由此造成的影响。</w:t>
      </w:r>
    </w:p>
    <w:p w14:paraId="7F4D04ED"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36" w:name="_Toc467773247"/>
      <w:bookmarkStart w:id="137" w:name="_Toc467773285"/>
      <w:bookmarkStart w:id="138" w:name="_Toc467773306"/>
      <w:r w:rsidRPr="00ED15D3">
        <w:rPr>
          <w:rFonts w:ascii="彩虹粗仿宋" w:eastAsia="彩虹粗仿宋" w:hAnsi="Times New Roman" w:cs="Times New Roman" w:hint="eastAsia"/>
          <w:b/>
          <w:bCs/>
          <w:kern w:val="44"/>
          <w:sz w:val="30"/>
          <w:szCs w:val="44"/>
        </w:rPr>
        <w:t>十八、争议解决方式</w:t>
      </w:r>
      <w:bookmarkEnd w:id="136"/>
      <w:bookmarkEnd w:id="137"/>
      <w:bookmarkEnd w:id="138"/>
    </w:p>
    <w:p w14:paraId="48C2EE42"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93B450C"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争议处理期间，双方当事人应恪守基金管理人和基金托管人职责，各自继续忠</w:t>
      </w:r>
      <w:r w:rsidRPr="00ED15D3">
        <w:rPr>
          <w:rFonts w:ascii="彩虹粗仿宋" w:eastAsia="彩虹粗仿宋" w:hAnsi="宋体" w:cs="Arial" w:hint="eastAsia"/>
          <w:sz w:val="24"/>
          <w:szCs w:val="24"/>
        </w:rPr>
        <w:lastRenderedPageBreak/>
        <w:t>实、勤勉、尽责地履行《基金合同》和本托管协议规定的义务，维护基金份额持有人的合法权益。</w:t>
      </w:r>
    </w:p>
    <w:p w14:paraId="71D4CCDA"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本协议受中国法律管辖。</w:t>
      </w:r>
    </w:p>
    <w:p w14:paraId="0BC3ABD4" w14:textId="77777777" w:rsidR="00ED15D3" w:rsidRPr="00ED15D3" w:rsidRDefault="00ED15D3" w:rsidP="00ED15D3">
      <w:pPr>
        <w:adjustRightInd w:val="0"/>
        <w:snapToGrid w:val="0"/>
        <w:rPr>
          <w:rFonts w:ascii="彩虹粗仿宋" w:eastAsia="彩虹粗仿宋" w:hAnsi="宋体" w:cs="Arial"/>
          <w:sz w:val="24"/>
          <w:szCs w:val="24"/>
        </w:rPr>
      </w:pPr>
    </w:p>
    <w:p w14:paraId="6CA39564"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39" w:name="_Toc467773248"/>
      <w:bookmarkStart w:id="140" w:name="_Toc467773286"/>
      <w:bookmarkStart w:id="141" w:name="_Toc467773307"/>
      <w:r w:rsidRPr="00ED15D3">
        <w:rPr>
          <w:rFonts w:ascii="彩虹粗仿宋" w:eastAsia="彩虹粗仿宋" w:hAnsi="Times New Roman" w:cs="Times New Roman" w:hint="eastAsia"/>
          <w:b/>
          <w:bCs/>
          <w:kern w:val="44"/>
          <w:sz w:val="30"/>
          <w:szCs w:val="44"/>
        </w:rPr>
        <w:t>十九、托管协议的效力</w:t>
      </w:r>
      <w:bookmarkEnd w:id="139"/>
      <w:bookmarkEnd w:id="140"/>
      <w:bookmarkEnd w:id="141"/>
    </w:p>
    <w:p w14:paraId="5AA7121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双方对托管协议的效力约定如下：</w:t>
      </w:r>
    </w:p>
    <w:p w14:paraId="566CF00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2C409B20"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58BF40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（三）托管协议自生效之日起对托管协议当事人具有同等的法律约束力。</w:t>
      </w:r>
    </w:p>
    <w:p w14:paraId="251D0BAE" w14:textId="77777777" w:rsidR="00ED15D3" w:rsidRPr="00ED15D3" w:rsidRDefault="00ED15D3" w:rsidP="00ED15D3">
      <w:pPr>
        <w:adjustRightInd w:val="0"/>
        <w:snapToGrid w:val="0"/>
        <w:ind w:firstLineChars="200" w:firstLine="480"/>
        <w:rPr>
          <w:rFonts w:ascii="彩虹粗仿宋" w:eastAsia="彩虹粗仿宋" w:hAnsi="Times New Roman" w:cs="Times New Roman"/>
          <w:sz w:val="30"/>
          <w:szCs w:val="30"/>
        </w:rPr>
      </w:pPr>
      <w:r w:rsidRPr="00ED15D3">
        <w:rPr>
          <w:rFonts w:ascii="彩虹粗仿宋" w:eastAsia="彩虹粗仿宋" w:hAnsi="宋体" w:cs="Arial" w:hint="eastAsia"/>
          <w:sz w:val="24"/>
          <w:szCs w:val="24"/>
        </w:rPr>
        <w:t>（四）本协议一式六份，协议双方各持二份，上报监管机构二份，每份具有同等的法律效力。</w:t>
      </w:r>
    </w:p>
    <w:p w14:paraId="6655DDF6" w14:textId="77777777" w:rsidR="00ED15D3" w:rsidRPr="00ED15D3" w:rsidRDefault="00ED15D3" w:rsidP="00ED15D3">
      <w:pPr>
        <w:adjustRightInd w:val="0"/>
        <w:snapToGrid w:val="0"/>
        <w:rPr>
          <w:rFonts w:ascii="彩虹粗仿宋" w:eastAsia="彩虹粗仿宋" w:hAnsi="宋体" w:cs="Arial"/>
          <w:sz w:val="24"/>
          <w:szCs w:val="24"/>
        </w:rPr>
      </w:pPr>
    </w:p>
    <w:p w14:paraId="073118B6"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42" w:name="_Toc467773249"/>
      <w:bookmarkStart w:id="143" w:name="_Toc467773287"/>
      <w:bookmarkStart w:id="144" w:name="_Toc467773308"/>
      <w:r w:rsidRPr="00ED15D3">
        <w:rPr>
          <w:rFonts w:ascii="彩虹粗仿宋" w:eastAsia="彩虹粗仿宋" w:hAnsi="Times New Roman" w:cs="Times New Roman" w:hint="eastAsia"/>
          <w:b/>
          <w:bCs/>
          <w:kern w:val="44"/>
          <w:sz w:val="30"/>
          <w:szCs w:val="44"/>
        </w:rPr>
        <w:t>二十、其他事项</w:t>
      </w:r>
      <w:bookmarkEnd w:id="142"/>
      <w:bookmarkEnd w:id="143"/>
      <w:bookmarkEnd w:id="144"/>
    </w:p>
    <w:p w14:paraId="018DB8A4"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34F119BC" w14:textId="77777777" w:rsidR="00ED15D3" w:rsidRPr="00ED15D3" w:rsidRDefault="00ED15D3" w:rsidP="00ED15D3">
      <w:pPr>
        <w:adjustRightInd w:val="0"/>
        <w:snapToGrid w:val="0"/>
        <w:ind w:firstLineChars="200" w:firstLine="480"/>
        <w:rPr>
          <w:rFonts w:ascii="Times New Roman" w:eastAsia="宋体" w:hAnsi="Times New Roman" w:cs="Times New Roman"/>
          <w:b/>
          <w:bCs/>
          <w:szCs w:val="24"/>
        </w:rPr>
      </w:pPr>
      <w:r w:rsidRPr="00ED15D3">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207516F1" w14:textId="77777777" w:rsidR="00ED15D3" w:rsidRPr="00ED15D3" w:rsidRDefault="00ED15D3" w:rsidP="00ED15D3">
      <w:pPr>
        <w:keepNext/>
        <w:keepLines/>
        <w:spacing w:before="340" w:after="330" w:line="578" w:lineRule="auto"/>
        <w:jc w:val="center"/>
        <w:outlineLvl w:val="0"/>
        <w:rPr>
          <w:rFonts w:ascii="彩虹粗仿宋" w:eastAsia="彩虹粗仿宋" w:hAnsi="Times New Roman" w:cs="Times New Roman"/>
          <w:b/>
          <w:bCs/>
          <w:kern w:val="44"/>
          <w:sz w:val="30"/>
          <w:szCs w:val="44"/>
        </w:rPr>
      </w:pPr>
      <w:bookmarkStart w:id="145" w:name="_Toc467773250"/>
      <w:bookmarkStart w:id="146" w:name="_Toc467773288"/>
      <w:bookmarkStart w:id="147" w:name="_Toc467773309"/>
      <w:r w:rsidRPr="00ED15D3">
        <w:rPr>
          <w:rFonts w:ascii="彩虹粗仿宋" w:eastAsia="彩虹粗仿宋" w:hAnsi="Times New Roman" w:cs="Times New Roman" w:hint="eastAsia"/>
          <w:b/>
          <w:bCs/>
          <w:kern w:val="44"/>
          <w:sz w:val="30"/>
          <w:szCs w:val="44"/>
        </w:rPr>
        <w:t>二十一、托管协议的签订</w:t>
      </w:r>
      <w:bookmarkEnd w:id="145"/>
      <w:bookmarkEnd w:id="146"/>
      <w:bookmarkEnd w:id="147"/>
    </w:p>
    <w:p w14:paraId="46FDF22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pPr>
      <w:r w:rsidRPr="00ED15D3">
        <w:rPr>
          <w:rFonts w:ascii="彩虹粗仿宋" w:eastAsia="彩虹粗仿宋" w:hAnsi="宋体" w:cs="Arial" w:hint="eastAsia"/>
          <w:sz w:val="24"/>
          <w:szCs w:val="24"/>
        </w:rPr>
        <w:t>本协议双方法定代表人或授权代表签章、签订地、签订日</w:t>
      </w:r>
    </w:p>
    <w:p w14:paraId="173EC4A1" w14:textId="77777777" w:rsidR="00ED15D3" w:rsidRPr="00ED15D3" w:rsidRDefault="00ED15D3" w:rsidP="00ED15D3">
      <w:pPr>
        <w:adjustRightInd w:val="0"/>
        <w:snapToGrid w:val="0"/>
        <w:ind w:firstLineChars="200" w:firstLine="480"/>
        <w:rPr>
          <w:rFonts w:ascii="彩虹粗仿宋" w:eastAsia="彩虹粗仿宋" w:hAnsi="宋体" w:cs="Arial"/>
          <w:sz w:val="24"/>
          <w:szCs w:val="24"/>
        </w:rPr>
        <w:sectPr w:rsidR="00ED15D3" w:rsidRPr="00ED15D3">
          <w:headerReference w:type="default" r:id="rId9"/>
          <w:pgSz w:w="11906" w:h="16838" w:code="9"/>
          <w:pgMar w:top="1418" w:right="1701" w:bottom="1418" w:left="1701" w:header="851" w:footer="992" w:gutter="0"/>
          <w:cols w:space="425"/>
          <w:docGrid w:type="lines" w:linePitch="312"/>
        </w:sectPr>
      </w:pPr>
    </w:p>
    <w:p w14:paraId="5E0A0E2E" w14:textId="5DC3CCD9" w:rsidR="00ED15D3" w:rsidRPr="00ED15D3" w:rsidRDefault="00ED15D3" w:rsidP="00ED15D3">
      <w:pPr>
        <w:spacing w:line="360" w:lineRule="auto"/>
        <w:ind w:right="26"/>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lastRenderedPageBreak/>
        <w:t>本页无正文，为《</w:t>
      </w:r>
      <w:r w:rsidR="00F335D8">
        <w:rPr>
          <w:rFonts w:ascii="彩虹粗仿宋" w:eastAsia="彩虹粗仿宋" w:hAnsi="Times New Roman" w:cs="Times New Roman" w:hint="eastAsia"/>
          <w:sz w:val="24"/>
          <w:szCs w:val="24"/>
        </w:rPr>
        <w:t>汇安稳裕债券型</w:t>
      </w:r>
      <w:r w:rsidR="00DD686E">
        <w:rPr>
          <w:rFonts w:ascii="彩虹粗仿宋" w:eastAsia="彩虹粗仿宋" w:hAnsi="Times New Roman" w:cs="Times New Roman" w:hint="eastAsia"/>
          <w:sz w:val="24"/>
          <w:szCs w:val="24"/>
        </w:rPr>
        <w:t>证券投资基金</w:t>
      </w:r>
      <w:r w:rsidRPr="00ED15D3">
        <w:rPr>
          <w:rFonts w:ascii="彩虹粗仿宋" w:eastAsia="彩虹粗仿宋" w:hAnsi="Times New Roman" w:cs="Times New Roman" w:hint="eastAsia"/>
          <w:sz w:val="24"/>
          <w:szCs w:val="24"/>
        </w:rPr>
        <w:t>托管协议》的签字盖章页。</w:t>
      </w:r>
    </w:p>
    <w:p w14:paraId="42CEF5AB" w14:textId="77777777" w:rsidR="00ED15D3" w:rsidRPr="00ED15D3" w:rsidRDefault="00ED15D3" w:rsidP="00ED15D3">
      <w:pPr>
        <w:spacing w:line="360" w:lineRule="auto"/>
        <w:rPr>
          <w:rFonts w:ascii="彩虹粗仿宋" w:eastAsia="彩虹粗仿宋" w:hAnsi="Times New Roman" w:cs="Times New Roman"/>
          <w:sz w:val="24"/>
          <w:szCs w:val="24"/>
        </w:rPr>
      </w:pPr>
    </w:p>
    <w:p w14:paraId="18B37DBC" w14:textId="77777777" w:rsidR="00ED15D3" w:rsidRPr="00ED15D3" w:rsidRDefault="00ED15D3" w:rsidP="00ED15D3">
      <w:pPr>
        <w:spacing w:line="360" w:lineRule="auto"/>
        <w:rPr>
          <w:rFonts w:ascii="彩虹粗仿宋" w:eastAsia="彩虹粗仿宋" w:hAnsi="Times New Roman" w:cs="Times New Roman"/>
          <w:sz w:val="24"/>
          <w:szCs w:val="24"/>
        </w:rPr>
      </w:pPr>
    </w:p>
    <w:p w14:paraId="38EB5C41" w14:textId="77777777" w:rsidR="00ED15D3" w:rsidRPr="00ED15D3" w:rsidRDefault="00ED15D3" w:rsidP="00ED15D3">
      <w:pPr>
        <w:spacing w:line="360" w:lineRule="auto"/>
        <w:ind w:right="26"/>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基金管理人：汇安基金管理有限责任公司（盖章）</w:t>
      </w:r>
    </w:p>
    <w:p w14:paraId="383F03FA"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648869E8"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6053CC2F"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09CD1E4A" w14:textId="77777777" w:rsidR="00ED15D3" w:rsidRPr="00ED15D3" w:rsidRDefault="00ED15D3" w:rsidP="00ED15D3">
      <w:pPr>
        <w:spacing w:line="360" w:lineRule="auto"/>
        <w:ind w:right="26"/>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法定代表人或授权代表：</w:t>
      </w:r>
    </w:p>
    <w:p w14:paraId="1D0FAFFD"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7DDF2BBD"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759DDFA7"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4499FC62" w14:textId="77777777" w:rsidR="00ED15D3" w:rsidRPr="00ED15D3" w:rsidRDefault="00ED15D3" w:rsidP="00ED15D3">
      <w:pPr>
        <w:spacing w:line="360" w:lineRule="auto"/>
        <w:ind w:right="26"/>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基金托管人：中国建设银行股份有限公司（盖章）</w:t>
      </w:r>
    </w:p>
    <w:p w14:paraId="62741909"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1AF15B84"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3850AA59" w14:textId="77777777" w:rsidR="00ED15D3" w:rsidRPr="00ED15D3" w:rsidRDefault="00ED15D3" w:rsidP="00ED15D3">
      <w:pPr>
        <w:spacing w:line="360" w:lineRule="auto"/>
        <w:ind w:right="26"/>
        <w:rPr>
          <w:rFonts w:ascii="彩虹粗仿宋" w:eastAsia="彩虹粗仿宋" w:hAnsi="Times New Roman" w:cs="Times New Roman"/>
          <w:sz w:val="24"/>
          <w:szCs w:val="24"/>
        </w:rPr>
      </w:pPr>
    </w:p>
    <w:p w14:paraId="09A3F88B" w14:textId="77777777" w:rsidR="00ED15D3" w:rsidRPr="00ED15D3" w:rsidRDefault="00ED15D3" w:rsidP="00ED15D3">
      <w:pPr>
        <w:spacing w:line="360" w:lineRule="auto"/>
        <w:ind w:right="26"/>
        <w:rPr>
          <w:rFonts w:ascii="彩虹粗仿宋" w:eastAsia="彩虹粗仿宋" w:hAnsi="Times New Roman" w:cs="Times New Roman"/>
          <w:sz w:val="24"/>
          <w:szCs w:val="24"/>
        </w:rPr>
      </w:pPr>
      <w:r w:rsidRPr="00ED15D3">
        <w:rPr>
          <w:rFonts w:ascii="彩虹粗仿宋" w:eastAsia="彩虹粗仿宋" w:hAnsi="Times New Roman" w:cs="Times New Roman" w:hint="eastAsia"/>
          <w:sz w:val="24"/>
          <w:szCs w:val="24"/>
        </w:rPr>
        <w:t>法定代表人或授权代表：</w:t>
      </w:r>
    </w:p>
    <w:p w14:paraId="7282A8A9" w14:textId="77777777" w:rsidR="00ED15D3" w:rsidRPr="00ED15D3" w:rsidRDefault="00ED15D3" w:rsidP="00ED15D3">
      <w:pPr>
        <w:spacing w:line="360" w:lineRule="auto"/>
        <w:ind w:right="26"/>
        <w:rPr>
          <w:rFonts w:ascii="彩虹粗仿宋" w:eastAsia="彩虹粗仿宋" w:hAnsi="Times New Roman" w:cs="Times New Roman"/>
          <w:b/>
          <w:sz w:val="24"/>
          <w:szCs w:val="28"/>
        </w:rPr>
      </w:pPr>
    </w:p>
    <w:p w14:paraId="198D5621" w14:textId="77777777" w:rsidR="00ED15D3" w:rsidRPr="00ED15D3" w:rsidRDefault="00ED15D3" w:rsidP="00ED15D3">
      <w:pPr>
        <w:spacing w:line="360" w:lineRule="auto"/>
        <w:ind w:right="26"/>
        <w:rPr>
          <w:rFonts w:ascii="彩虹粗仿宋" w:eastAsia="彩虹粗仿宋" w:hAnsi="Times New Roman" w:cs="Times New Roman"/>
          <w:b/>
          <w:sz w:val="24"/>
          <w:szCs w:val="28"/>
        </w:rPr>
      </w:pPr>
    </w:p>
    <w:p w14:paraId="5E2DF7D8" w14:textId="77777777" w:rsidR="00ED15D3" w:rsidRPr="00ED15D3" w:rsidRDefault="00ED15D3" w:rsidP="00ED15D3">
      <w:pPr>
        <w:spacing w:line="360" w:lineRule="auto"/>
        <w:ind w:right="26"/>
        <w:rPr>
          <w:rFonts w:ascii="彩虹粗仿宋" w:eastAsia="彩虹粗仿宋" w:hAnsi="Times New Roman" w:cs="Times New Roman"/>
          <w:b/>
          <w:sz w:val="24"/>
          <w:szCs w:val="28"/>
        </w:rPr>
      </w:pPr>
    </w:p>
    <w:p w14:paraId="2489FABA" w14:textId="77777777" w:rsidR="00ED15D3" w:rsidRPr="00093284" w:rsidRDefault="00ED15D3" w:rsidP="00ED15D3">
      <w:pPr>
        <w:spacing w:line="360" w:lineRule="auto"/>
        <w:ind w:right="26"/>
        <w:rPr>
          <w:rFonts w:ascii="彩虹粗仿宋" w:eastAsia="彩虹粗仿宋" w:hAnsi="Times New Roman" w:cs="Times New Roman"/>
          <w:sz w:val="24"/>
          <w:szCs w:val="24"/>
        </w:rPr>
      </w:pPr>
      <w:r w:rsidRPr="00093284">
        <w:rPr>
          <w:rFonts w:ascii="彩虹粗仿宋" w:eastAsia="彩虹粗仿宋" w:hAnsi="Times New Roman" w:cs="Times New Roman" w:hint="eastAsia"/>
          <w:sz w:val="24"/>
          <w:szCs w:val="24"/>
        </w:rPr>
        <w:t>签订地点：北京</w:t>
      </w:r>
    </w:p>
    <w:p w14:paraId="5C648291" w14:textId="77777777" w:rsidR="00ED15D3" w:rsidRPr="00093284" w:rsidRDefault="00ED15D3" w:rsidP="00ED15D3">
      <w:pPr>
        <w:spacing w:line="360" w:lineRule="auto"/>
        <w:ind w:right="26"/>
        <w:rPr>
          <w:rFonts w:ascii="彩虹粗仿宋" w:eastAsia="彩虹粗仿宋" w:hAnsi="Times New Roman" w:cs="Times New Roman"/>
          <w:sz w:val="24"/>
          <w:szCs w:val="24"/>
        </w:rPr>
      </w:pPr>
      <w:r w:rsidRPr="00093284">
        <w:rPr>
          <w:rFonts w:ascii="彩虹粗仿宋" w:eastAsia="彩虹粗仿宋" w:hAnsi="Times New Roman" w:cs="Times New Roman" w:hint="eastAsia"/>
          <w:sz w:val="24"/>
          <w:szCs w:val="24"/>
        </w:rPr>
        <w:t>签</w:t>
      </w:r>
      <w:r w:rsidRPr="00093284">
        <w:rPr>
          <w:rFonts w:ascii="彩虹粗仿宋" w:eastAsia="彩虹粗仿宋" w:hAnsi="Times New Roman" w:cs="Times New Roman"/>
          <w:sz w:val="24"/>
          <w:szCs w:val="24"/>
        </w:rPr>
        <w:t xml:space="preserve"> </w:t>
      </w:r>
      <w:r w:rsidRPr="00093284">
        <w:rPr>
          <w:rFonts w:ascii="彩虹粗仿宋" w:eastAsia="彩虹粗仿宋" w:hAnsi="Times New Roman" w:cs="Times New Roman" w:hint="eastAsia"/>
          <w:sz w:val="24"/>
          <w:szCs w:val="24"/>
        </w:rPr>
        <w:t>订</w:t>
      </w:r>
      <w:r w:rsidRPr="00093284">
        <w:rPr>
          <w:rFonts w:ascii="彩虹粗仿宋" w:eastAsia="彩虹粗仿宋" w:hAnsi="Times New Roman" w:cs="Times New Roman"/>
          <w:sz w:val="24"/>
          <w:szCs w:val="24"/>
        </w:rPr>
        <w:t xml:space="preserve"> </w:t>
      </w:r>
      <w:r w:rsidRPr="00093284">
        <w:rPr>
          <w:rFonts w:ascii="彩虹粗仿宋" w:eastAsia="彩虹粗仿宋" w:hAnsi="Times New Roman" w:cs="Times New Roman" w:hint="eastAsia"/>
          <w:sz w:val="24"/>
          <w:szCs w:val="24"/>
        </w:rPr>
        <w:t>日：二零一</w:t>
      </w:r>
      <w:r w:rsidR="00396AEE" w:rsidRPr="00093284">
        <w:rPr>
          <w:rFonts w:ascii="彩虹粗仿宋" w:eastAsia="彩虹粗仿宋" w:hAnsi="Times New Roman" w:cs="Times New Roman" w:hint="eastAsia"/>
          <w:sz w:val="24"/>
          <w:szCs w:val="24"/>
        </w:rPr>
        <w:t>七</w:t>
      </w:r>
      <w:r w:rsidRPr="00093284">
        <w:rPr>
          <w:rFonts w:ascii="彩虹粗仿宋" w:eastAsia="彩虹粗仿宋" w:hAnsi="Times New Roman" w:cs="Times New Roman" w:hint="eastAsia"/>
          <w:sz w:val="24"/>
          <w:szCs w:val="24"/>
        </w:rPr>
        <w:t>年</w:t>
      </w:r>
      <w:r w:rsidRPr="00093284">
        <w:rPr>
          <w:rFonts w:ascii="彩虹粗仿宋" w:eastAsia="彩虹粗仿宋" w:hAnsi="Times New Roman" w:cs="Times New Roman"/>
          <w:sz w:val="24"/>
          <w:szCs w:val="24"/>
        </w:rPr>
        <w:t xml:space="preserve">  </w:t>
      </w:r>
      <w:r w:rsidRPr="00093284">
        <w:rPr>
          <w:rFonts w:ascii="彩虹粗仿宋" w:eastAsia="彩虹粗仿宋" w:hAnsi="Times New Roman" w:cs="Times New Roman" w:hint="eastAsia"/>
          <w:sz w:val="24"/>
          <w:szCs w:val="24"/>
        </w:rPr>
        <w:t>月</w:t>
      </w:r>
      <w:r w:rsidRPr="00093284">
        <w:rPr>
          <w:rFonts w:ascii="彩虹粗仿宋" w:eastAsia="彩虹粗仿宋" w:hAnsi="Times New Roman" w:cs="Times New Roman"/>
          <w:sz w:val="24"/>
          <w:szCs w:val="24"/>
        </w:rPr>
        <w:t xml:space="preserve">  </w:t>
      </w:r>
      <w:r w:rsidRPr="00093284">
        <w:rPr>
          <w:rFonts w:ascii="彩虹粗仿宋" w:eastAsia="彩虹粗仿宋" w:hAnsi="Times New Roman" w:cs="Times New Roman" w:hint="eastAsia"/>
          <w:sz w:val="24"/>
          <w:szCs w:val="24"/>
        </w:rPr>
        <w:t>日</w:t>
      </w:r>
    </w:p>
    <w:sectPr w:rsidR="00ED15D3" w:rsidRPr="00093284" w:rsidSect="002A187D">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25F1" w14:textId="77777777" w:rsidR="00AA1D5B" w:rsidRDefault="00AA1D5B">
      <w:r>
        <w:separator/>
      </w:r>
    </w:p>
  </w:endnote>
  <w:endnote w:type="continuationSeparator" w:id="0">
    <w:p w14:paraId="37DA518C" w14:textId="77777777" w:rsidR="00AA1D5B" w:rsidRDefault="00AA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宋体"/>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1E83" w14:textId="77777777" w:rsidR="00DF23B6" w:rsidRDefault="00DF23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656F37" w14:textId="77777777" w:rsidR="00DF23B6" w:rsidRDefault="00DF23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3DFE" w14:textId="469476BA" w:rsidR="00DF23B6" w:rsidRDefault="00DF23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B38CE">
      <w:rPr>
        <w:rStyle w:val="a8"/>
        <w:noProof/>
      </w:rPr>
      <w:t>22</w:t>
    </w:r>
    <w:r>
      <w:rPr>
        <w:rStyle w:val="a8"/>
      </w:rPr>
      <w:fldChar w:fldCharType="end"/>
    </w:r>
  </w:p>
  <w:p w14:paraId="2F1021F3" w14:textId="77777777" w:rsidR="00DF23B6" w:rsidRDefault="00DF23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5791" w14:textId="77777777" w:rsidR="00DF23B6" w:rsidRDefault="00DF23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A26D" w14:textId="77777777" w:rsidR="00AA1D5B" w:rsidRDefault="00AA1D5B">
      <w:r>
        <w:separator/>
      </w:r>
    </w:p>
  </w:footnote>
  <w:footnote w:type="continuationSeparator" w:id="0">
    <w:p w14:paraId="4C53F83F" w14:textId="77777777" w:rsidR="00AA1D5B" w:rsidRDefault="00AA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BDDE" w14:textId="77777777" w:rsidR="00DF23B6" w:rsidRDefault="00DF23B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77A3" w14:textId="77777777" w:rsidR="00DF23B6" w:rsidRDefault="00DF23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E7"/>
    <w:rsid w:val="000024F1"/>
    <w:rsid w:val="00012C75"/>
    <w:rsid w:val="000164D6"/>
    <w:rsid w:val="00033E13"/>
    <w:rsid w:val="00035D3A"/>
    <w:rsid w:val="00044D1A"/>
    <w:rsid w:val="00050BE6"/>
    <w:rsid w:val="00052E49"/>
    <w:rsid w:val="00061362"/>
    <w:rsid w:val="000650A2"/>
    <w:rsid w:val="000660F7"/>
    <w:rsid w:val="00067274"/>
    <w:rsid w:val="00070734"/>
    <w:rsid w:val="000741B5"/>
    <w:rsid w:val="000769EF"/>
    <w:rsid w:val="000852E7"/>
    <w:rsid w:val="0009322F"/>
    <w:rsid w:val="00093284"/>
    <w:rsid w:val="000A0A48"/>
    <w:rsid w:val="000A0FD6"/>
    <w:rsid w:val="000A293B"/>
    <w:rsid w:val="000C6565"/>
    <w:rsid w:val="000F1DBE"/>
    <w:rsid w:val="00134547"/>
    <w:rsid w:val="00136B4B"/>
    <w:rsid w:val="00136E4E"/>
    <w:rsid w:val="00151FB4"/>
    <w:rsid w:val="001731A2"/>
    <w:rsid w:val="001835C2"/>
    <w:rsid w:val="00184A6D"/>
    <w:rsid w:val="001A0AD8"/>
    <w:rsid w:val="001A208A"/>
    <w:rsid w:val="001A2D6A"/>
    <w:rsid w:val="001C325F"/>
    <w:rsid w:val="001C5D5E"/>
    <w:rsid w:val="001D2CC2"/>
    <w:rsid w:val="001E39EF"/>
    <w:rsid w:val="00211E07"/>
    <w:rsid w:val="00235641"/>
    <w:rsid w:val="0024586F"/>
    <w:rsid w:val="00266046"/>
    <w:rsid w:val="00270515"/>
    <w:rsid w:val="00270875"/>
    <w:rsid w:val="00273E9E"/>
    <w:rsid w:val="002845AE"/>
    <w:rsid w:val="00291167"/>
    <w:rsid w:val="002A187D"/>
    <w:rsid w:val="002A5237"/>
    <w:rsid w:val="002C2506"/>
    <w:rsid w:val="002D22BE"/>
    <w:rsid w:val="002E184D"/>
    <w:rsid w:val="002F13A4"/>
    <w:rsid w:val="002F206B"/>
    <w:rsid w:val="003112C7"/>
    <w:rsid w:val="00341FC0"/>
    <w:rsid w:val="003506DC"/>
    <w:rsid w:val="003537DC"/>
    <w:rsid w:val="00360F9A"/>
    <w:rsid w:val="00361BB0"/>
    <w:rsid w:val="00362485"/>
    <w:rsid w:val="003824B2"/>
    <w:rsid w:val="00385092"/>
    <w:rsid w:val="00394A9C"/>
    <w:rsid w:val="00396AEE"/>
    <w:rsid w:val="00397E06"/>
    <w:rsid w:val="003B4784"/>
    <w:rsid w:val="003D50DD"/>
    <w:rsid w:val="003D5CB5"/>
    <w:rsid w:val="003E3606"/>
    <w:rsid w:val="003E4476"/>
    <w:rsid w:val="00410B6F"/>
    <w:rsid w:val="00411437"/>
    <w:rsid w:val="00413952"/>
    <w:rsid w:val="00421522"/>
    <w:rsid w:val="00424A29"/>
    <w:rsid w:val="00426D6E"/>
    <w:rsid w:val="0044256B"/>
    <w:rsid w:val="004462A7"/>
    <w:rsid w:val="00466B1C"/>
    <w:rsid w:val="00471E62"/>
    <w:rsid w:val="00474556"/>
    <w:rsid w:val="004814B6"/>
    <w:rsid w:val="004862BE"/>
    <w:rsid w:val="00492642"/>
    <w:rsid w:val="00495CD1"/>
    <w:rsid w:val="004A0892"/>
    <w:rsid w:val="004B0DE7"/>
    <w:rsid w:val="004B262F"/>
    <w:rsid w:val="004E29D1"/>
    <w:rsid w:val="005002A3"/>
    <w:rsid w:val="00515E1C"/>
    <w:rsid w:val="00517BCC"/>
    <w:rsid w:val="00520F85"/>
    <w:rsid w:val="00521C9F"/>
    <w:rsid w:val="005244C4"/>
    <w:rsid w:val="00530C27"/>
    <w:rsid w:val="00543938"/>
    <w:rsid w:val="0055181A"/>
    <w:rsid w:val="00554882"/>
    <w:rsid w:val="00560E0D"/>
    <w:rsid w:val="005641E0"/>
    <w:rsid w:val="0057467A"/>
    <w:rsid w:val="00575871"/>
    <w:rsid w:val="005831FB"/>
    <w:rsid w:val="005942FF"/>
    <w:rsid w:val="00594DE0"/>
    <w:rsid w:val="005A71B4"/>
    <w:rsid w:val="005D1467"/>
    <w:rsid w:val="005D180D"/>
    <w:rsid w:val="005F433B"/>
    <w:rsid w:val="006078AA"/>
    <w:rsid w:val="00610EBF"/>
    <w:rsid w:val="006339AB"/>
    <w:rsid w:val="0064292F"/>
    <w:rsid w:val="00661F93"/>
    <w:rsid w:val="006B5A9B"/>
    <w:rsid w:val="006D303A"/>
    <w:rsid w:val="006E1D3C"/>
    <w:rsid w:val="006F1174"/>
    <w:rsid w:val="006F21AD"/>
    <w:rsid w:val="006F3B01"/>
    <w:rsid w:val="00700FA1"/>
    <w:rsid w:val="00702005"/>
    <w:rsid w:val="007100DF"/>
    <w:rsid w:val="00713C2D"/>
    <w:rsid w:val="00716B57"/>
    <w:rsid w:val="007201CE"/>
    <w:rsid w:val="00720E21"/>
    <w:rsid w:val="00721F2A"/>
    <w:rsid w:val="00724C14"/>
    <w:rsid w:val="00732E24"/>
    <w:rsid w:val="00743A3A"/>
    <w:rsid w:val="007454DC"/>
    <w:rsid w:val="00750719"/>
    <w:rsid w:val="007519D3"/>
    <w:rsid w:val="00754C3A"/>
    <w:rsid w:val="007715B7"/>
    <w:rsid w:val="00773EE1"/>
    <w:rsid w:val="00775C0B"/>
    <w:rsid w:val="007776A5"/>
    <w:rsid w:val="00777B47"/>
    <w:rsid w:val="00781777"/>
    <w:rsid w:val="00793C19"/>
    <w:rsid w:val="00794D90"/>
    <w:rsid w:val="007A3992"/>
    <w:rsid w:val="007B256C"/>
    <w:rsid w:val="007E122B"/>
    <w:rsid w:val="007F7183"/>
    <w:rsid w:val="00800C51"/>
    <w:rsid w:val="008032C9"/>
    <w:rsid w:val="0080477B"/>
    <w:rsid w:val="00814A06"/>
    <w:rsid w:val="00824382"/>
    <w:rsid w:val="008411AC"/>
    <w:rsid w:val="0084666C"/>
    <w:rsid w:val="00851A98"/>
    <w:rsid w:val="00853E31"/>
    <w:rsid w:val="008556CD"/>
    <w:rsid w:val="00857591"/>
    <w:rsid w:val="00864034"/>
    <w:rsid w:val="0087104E"/>
    <w:rsid w:val="00883239"/>
    <w:rsid w:val="00891EBC"/>
    <w:rsid w:val="008C085A"/>
    <w:rsid w:val="008C1F41"/>
    <w:rsid w:val="008E350C"/>
    <w:rsid w:val="008F5FD9"/>
    <w:rsid w:val="00931BCB"/>
    <w:rsid w:val="00934EFC"/>
    <w:rsid w:val="00935E39"/>
    <w:rsid w:val="009436C8"/>
    <w:rsid w:val="00945C72"/>
    <w:rsid w:val="00951F34"/>
    <w:rsid w:val="00971E03"/>
    <w:rsid w:val="0098767B"/>
    <w:rsid w:val="009944C1"/>
    <w:rsid w:val="009A7C1C"/>
    <w:rsid w:val="009A7F60"/>
    <w:rsid w:val="009B3B8C"/>
    <w:rsid w:val="009D1E0B"/>
    <w:rsid w:val="009D487F"/>
    <w:rsid w:val="009D7EBA"/>
    <w:rsid w:val="00A16CC2"/>
    <w:rsid w:val="00A21350"/>
    <w:rsid w:val="00A27ED9"/>
    <w:rsid w:val="00A35DC0"/>
    <w:rsid w:val="00A43A34"/>
    <w:rsid w:val="00A55660"/>
    <w:rsid w:val="00A61060"/>
    <w:rsid w:val="00A80DD8"/>
    <w:rsid w:val="00A852CA"/>
    <w:rsid w:val="00AA1D5B"/>
    <w:rsid w:val="00AC7C19"/>
    <w:rsid w:val="00AE13E0"/>
    <w:rsid w:val="00B00E6B"/>
    <w:rsid w:val="00B117E2"/>
    <w:rsid w:val="00B142CF"/>
    <w:rsid w:val="00B20108"/>
    <w:rsid w:val="00B20A23"/>
    <w:rsid w:val="00B26C10"/>
    <w:rsid w:val="00B3402C"/>
    <w:rsid w:val="00B371BE"/>
    <w:rsid w:val="00B4091E"/>
    <w:rsid w:val="00B422F3"/>
    <w:rsid w:val="00B46B5B"/>
    <w:rsid w:val="00B74F95"/>
    <w:rsid w:val="00B83B2F"/>
    <w:rsid w:val="00B92B20"/>
    <w:rsid w:val="00BA1840"/>
    <w:rsid w:val="00BA384F"/>
    <w:rsid w:val="00BA648D"/>
    <w:rsid w:val="00BB0F7A"/>
    <w:rsid w:val="00BD55CB"/>
    <w:rsid w:val="00BE3584"/>
    <w:rsid w:val="00C03698"/>
    <w:rsid w:val="00C3566E"/>
    <w:rsid w:val="00C50133"/>
    <w:rsid w:val="00C6404E"/>
    <w:rsid w:val="00C75E71"/>
    <w:rsid w:val="00C81BC5"/>
    <w:rsid w:val="00C831BF"/>
    <w:rsid w:val="00C91087"/>
    <w:rsid w:val="00C9628C"/>
    <w:rsid w:val="00CB566C"/>
    <w:rsid w:val="00CC3A09"/>
    <w:rsid w:val="00CC6342"/>
    <w:rsid w:val="00CD629A"/>
    <w:rsid w:val="00CE4254"/>
    <w:rsid w:val="00D22340"/>
    <w:rsid w:val="00D23B61"/>
    <w:rsid w:val="00D301E0"/>
    <w:rsid w:val="00D52070"/>
    <w:rsid w:val="00D565CE"/>
    <w:rsid w:val="00D6776C"/>
    <w:rsid w:val="00D73015"/>
    <w:rsid w:val="00D8036E"/>
    <w:rsid w:val="00D96D69"/>
    <w:rsid w:val="00DA38C5"/>
    <w:rsid w:val="00DB21D1"/>
    <w:rsid w:val="00DB7122"/>
    <w:rsid w:val="00DD13EF"/>
    <w:rsid w:val="00DD5C60"/>
    <w:rsid w:val="00DD686E"/>
    <w:rsid w:val="00DE04B5"/>
    <w:rsid w:val="00DE1C1C"/>
    <w:rsid w:val="00DE2E3E"/>
    <w:rsid w:val="00DE411F"/>
    <w:rsid w:val="00DF23B6"/>
    <w:rsid w:val="00E01B24"/>
    <w:rsid w:val="00E26181"/>
    <w:rsid w:val="00E32382"/>
    <w:rsid w:val="00E34AC1"/>
    <w:rsid w:val="00E42E3F"/>
    <w:rsid w:val="00E6415B"/>
    <w:rsid w:val="00E66BF4"/>
    <w:rsid w:val="00E66C88"/>
    <w:rsid w:val="00E94B49"/>
    <w:rsid w:val="00EA769B"/>
    <w:rsid w:val="00EB38CE"/>
    <w:rsid w:val="00EB464F"/>
    <w:rsid w:val="00EC32D7"/>
    <w:rsid w:val="00EC57C6"/>
    <w:rsid w:val="00ED15D3"/>
    <w:rsid w:val="00ED2DFD"/>
    <w:rsid w:val="00ED6AF5"/>
    <w:rsid w:val="00EE352B"/>
    <w:rsid w:val="00EE6E2F"/>
    <w:rsid w:val="00F00F72"/>
    <w:rsid w:val="00F04F30"/>
    <w:rsid w:val="00F207E0"/>
    <w:rsid w:val="00F335D8"/>
    <w:rsid w:val="00F41508"/>
    <w:rsid w:val="00F41716"/>
    <w:rsid w:val="00F55EA7"/>
    <w:rsid w:val="00F63E8F"/>
    <w:rsid w:val="00F75919"/>
    <w:rsid w:val="00FA3B97"/>
    <w:rsid w:val="00FA5904"/>
    <w:rsid w:val="00FA691E"/>
    <w:rsid w:val="00FA7C64"/>
    <w:rsid w:val="00FB3BFA"/>
    <w:rsid w:val="00FD4DC0"/>
    <w:rsid w:val="00FD682E"/>
    <w:rsid w:val="00FE0048"/>
    <w:rsid w:val="00FE7B6E"/>
    <w:rsid w:val="00FF5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2A4C6B"/>
  <w15:docId w15:val="{676D019D-FFA0-4A06-B653-5483567C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15D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1"/>
    <w:qFormat/>
    <w:rsid w:val="00ED15D3"/>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D15D3"/>
    <w:rPr>
      <w:rFonts w:ascii="Times New Roman" w:eastAsia="宋体" w:hAnsi="Times New Roman" w:cs="Times New Roman"/>
      <w:b/>
      <w:bCs/>
      <w:kern w:val="44"/>
      <w:sz w:val="44"/>
      <w:szCs w:val="44"/>
    </w:rPr>
  </w:style>
  <w:style w:type="character" w:customStyle="1" w:styleId="20">
    <w:name w:val="标题 2 字符"/>
    <w:basedOn w:val="a1"/>
    <w:uiPriority w:val="9"/>
    <w:semiHidden/>
    <w:rsid w:val="00ED15D3"/>
    <w:rPr>
      <w:rFonts w:asciiTheme="majorHAnsi" w:eastAsiaTheme="majorEastAsia" w:hAnsiTheme="majorHAnsi" w:cstheme="majorBidi"/>
      <w:b/>
      <w:bCs/>
      <w:sz w:val="32"/>
      <w:szCs w:val="32"/>
    </w:rPr>
  </w:style>
  <w:style w:type="numbering" w:customStyle="1" w:styleId="11">
    <w:name w:val="无列表1"/>
    <w:next w:val="a3"/>
    <w:uiPriority w:val="99"/>
    <w:semiHidden/>
    <w:unhideWhenUsed/>
    <w:rsid w:val="00ED15D3"/>
  </w:style>
  <w:style w:type="paragraph" w:styleId="a4">
    <w:name w:val="header"/>
    <w:basedOn w:val="a"/>
    <w:link w:val="12"/>
    <w:unhideWhenUsed/>
    <w:rsid w:val="00ED15D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ED15D3"/>
    <w:rPr>
      <w:sz w:val="18"/>
      <w:szCs w:val="18"/>
    </w:rPr>
  </w:style>
  <w:style w:type="character" w:customStyle="1" w:styleId="12">
    <w:name w:val="页眉 字符1"/>
    <w:link w:val="a4"/>
    <w:rsid w:val="00ED15D3"/>
    <w:rPr>
      <w:rFonts w:ascii="Times New Roman" w:eastAsia="宋体" w:hAnsi="Times New Roman" w:cs="Times New Roman"/>
      <w:sz w:val="18"/>
      <w:szCs w:val="18"/>
    </w:rPr>
  </w:style>
  <w:style w:type="paragraph" w:styleId="a6">
    <w:name w:val="footer"/>
    <w:basedOn w:val="a"/>
    <w:link w:val="13"/>
    <w:unhideWhenUsed/>
    <w:rsid w:val="00ED15D3"/>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ED15D3"/>
    <w:rPr>
      <w:sz w:val="18"/>
      <w:szCs w:val="18"/>
    </w:rPr>
  </w:style>
  <w:style w:type="character" w:customStyle="1" w:styleId="13">
    <w:name w:val="页脚 字符1"/>
    <w:link w:val="a6"/>
    <w:rsid w:val="00ED15D3"/>
    <w:rPr>
      <w:rFonts w:ascii="Times New Roman" w:eastAsia="宋体" w:hAnsi="Times New Roman" w:cs="Times New Roman"/>
      <w:sz w:val="18"/>
      <w:szCs w:val="18"/>
    </w:rPr>
  </w:style>
  <w:style w:type="character" w:customStyle="1" w:styleId="21">
    <w:name w:val="标题 2 字符1"/>
    <w:link w:val="2"/>
    <w:rsid w:val="00ED15D3"/>
    <w:rPr>
      <w:rFonts w:ascii="Arial" w:eastAsia="黑体" w:hAnsi="Arial" w:cs="Times New Roman"/>
      <w:b/>
      <w:sz w:val="32"/>
      <w:szCs w:val="20"/>
    </w:rPr>
  </w:style>
  <w:style w:type="character" w:styleId="a8">
    <w:name w:val="page number"/>
    <w:basedOn w:val="a1"/>
    <w:rsid w:val="00ED15D3"/>
  </w:style>
  <w:style w:type="paragraph" w:styleId="a9">
    <w:name w:val="Normal (Web)"/>
    <w:basedOn w:val="a"/>
    <w:rsid w:val="00ED15D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ED15D3"/>
    <w:rPr>
      <w:b/>
      <w:bCs/>
    </w:rPr>
  </w:style>
  <w:style w:type="character" w:styleId="ab">
    <w:name w:val="Hyperlink"/>
    <w:uiPriority w:val="99"/>
    <w:rsid w:val="00ED15D3"/>
    <w:rPr>
      <w:color w:val="0000FF"/>
      <w:u w:val="single"/>
    </w:rPr>
  </w:style>
  <w:style w:type="paragraph" w:customStyle="1" w:styleId="wz1">
    <w:name w:val="wz1"/>
    <w:basedOn w:val="a"/>
    <w:rsid w:val="00ED15D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4"/>
    <w:rsid w:val="00ED15D3"/>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ED15D3"/>
  </w:style>
  <w:style w:type="character" w:customStyle="1" w:styleId="14">
    <w:name w:val="正文文本 字符1"/>
    <w:link w:val="ac"/>
    <w:rsid w:val="00ED15D3"/>
    <w:rPr>
      <w:rFonts w:ascii="仿宋_GB2312" w:eastAsia="仿宋_GB2312" w:hAnsi="Times New Roman" w:cs="Times New Roman"/>
      <w:color w:val="000000"/>
      <w:kern w:val="0"/>
      <w:sz w:val="24"/>
      <w:szCs w:val="28"/>
    </w:rPr>
  </w:style>
  <w:style w:type="character" w:customStyle="1" w:styleId="read">
    <w:name w:val="read"/>
    <w:basedOn w:val="a1"/>
    <w:rsid w:val="00ED15D3"/>
  </w:style>
  <w:style w:type="paragraph" w:styleId="a0">
    <w:name w:val="Normal Indent"/>
    <w:basedOn w:val="a"/>
    <w:rsid w:val="00ED15D3"/>
    <w:pPr>
      <w:ind w:firstLineChars="200" w:firstLine="420"/>
    </w:pPr>
    <w:rPr>
      <w:rFonts w:ascii="Times New Roman" w:eastAsia="宋体" w:hAnsi="Times New Roman" w:cs="Times New Roman"/>
      <w:szCs w:val="24"/>
    </w:rPr>
  </w:style>
  <w:style w:type="paragraph" w:styleId="ae">
    <w:name w:val="Body Text Indent"/>
    <w:basedOn w:val="a"/>
    <w:link w:val="15"/>
    <w:rsid w:val="00ED15D3"/>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ED15D3"/>
  </w:style>
  <w:style w:type="character" w:customStyle="1" w:styleId="15">
    <w:name w:val="正文文本缩进 字符1"/>
    <w:link w:val="ae"/>
    <w:rsid w:val="00ED15D3"/>
    <w:rPr>
      <w:rFonts w:ascii="Times New Roman" w:eastAsia="方正仿宋简体" w:hAnsi="Times New Roman" w:cs="Times New Roman"/>
      <w:sz w:val="24"/>
      <w:szCs w:val="30"/>
    </w:rPr>
  </w:style>
  <w:style w:type="paragraph" w:styleId="22">
    <w:name w:val="Body Text Indent 2"/>
    <w:basedOn w:val="a"/>
    <w:link w:val="210"/>
    <w:rsid w:val="00ED15D3"/>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rsid w:val="00ED15D3"/>
  </w:style>
  <w:style w:type="character" w:customStyle="1" w:styleId="210">
    <w:name w:val="正文文本缩进 2 字符1"/>
    <w:link w:val="22"/>
    <w:rsid w:val="00ED15D3"/>
    <w:rPr>
      <w:rFonts w:ascii="宋体" w:eastAsia="宋体" w:hAnsi="宋体" w:cs="Times New Roman"/>
      <w:sz w:val="28"/>
      <w:szCs w:val="20"/>
    </w:rPr>
  </w:style>
  <w:style w:type="paragraph" w:styleId="3">
    <w:name w:val="Body Text Indent 3"/>
    <w:basedOn w:val="a"/>
    <w:link w:val="31"/>
    <w:rsid w:val="00ED15D3"/>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ED15D3"/>
    <w:rPr>
      <w:sz w:val="16"/>
      <w:szCs w:val="16"/>
    </w:rPr>
  </w:style>
  <w:style w:type="character" w:customStyle="1" w:styleId="31">
    <w:name w:val="正文文本缩进 3 字符1"/>
    <w:link w:val="3"/>
    <w:rsid w:val="00ED15D3"/>
    <w:rPr>
      <w:rFonts w:ascii="仿宋_GB2312" w:eastAsia="仿宋_GB2312" w:hAnsi="宋体" w:cs="Arial"/>
      <w:color w:val="000000"/>
      <w:sz w:val="24"/>
      <w:szCs w:val="24"/>
    </w:rPr>
  </w:style>
  <w:style w:type="paragraph" w:styleId="16">
    <w:name w:val="toc 1"/>
    <w:basedOn w:val="a"/>
    <w:next w:val="a"/>
    <w:autoRedefine/>
    <w:uiPriority w:val="39"/>
    <w:rsid w:val="00ED15D3"/>
    <w:rPr>
      <w:rFonts w:ascii="Times New Roman" w:eastAsia="宋体" w:hAnsi="Times New Roman" w:cs="Times New Roman"/>
      <w:szCs w:val="24"/>
    </w:rPr>
  </w:style>
  <w:style w:type="paragraph" w:styleId="24">
    <w:name w:val="toc 2"/>
    <w:basedOn w:val="a"/>
    <w:next w:val="a"/>
    <w:autoRedefine/>
    <w:uiPriority w:val="39"/>
    <w:rsid w:val="00ED15D3"/>
    <w:pPr>
      <w:ind w:leftChars="200" w:left="420"/>
    </w:pPr>
    <w:rPr>
      <w:rFonts w:ascii="Times New Roman" w:eastAsia="宋体" w:hAnsi="Times New Roman" w:cs="Times New Roman"/>
      <w:szCs w:val="24"/>
    </w:rPr>
  </w:style>
  <w:style w:type="paragraph" w:styleId="32">
    <w:name w:val="toc 3"/>
    <w:basedOn w:val="a"/>
    <w:next w:val="a"/>
    <w:autoRedefine/>
    <w:uiPriority w:val="39"/>
    <w:rsid w:val="00ED15D3"/>
    <w:pPr>
      <w:ind w:leftChars="400" w:left="840"/>
    </w:pPr>
    <w:rPr>
      <w:rFonts w:ascii="Times New Roman" w:eastAsia="宋体" w:hAnsi="Times New Roman" w:cs="Times New Roman"/>
      <w:szCs w:val="24"/>
    </w:rPr>
  </w:style>
  <w:style w:type="paragraph" w:styleId="4">
    <w:name w:val="toc 4"/>
    <w:basedOn w:val="a"/>
    <w:next w:val="a"/>
    <w:autoRedefine/>
    <w:semiHidden/>
    <w:rsid w:val="00ED15D3"/>
    <w:pPr>
      <w:ind w:leftChars="600" w:left="1260"/>
    </w:pPr>
    <w:rPr>
      <w:rFonts w:ascii="Times New Roman" w:eastAsia="宋体" w:hAnsi="Times New Roman" w:cs="Times New Roman"/>
      <w:szCs w:val="24"/>
    </w:rPr>
  </w:style>
  <w:style w:type="paragraph" w:styleId="5">
    <w:name w:val="toc 5"/>
    <w:basedOn w:val="a"/>
    <w:next w:val="a"/>
    <w:autoRedefine/>
    <w:semiHidden/>
    <w:rsid w:val="00ED15D3"/>
    <w:pPr>
      <w:ind w:leftChars="800" w:left="1680"/>
    </w:pPr>
    <w:rPr>
      <w:rFonts w:ascii="Times New Roman" w:eastAsia="宋体" w:hAnsi="Times New Roman" w:cs="Times New Roman"/>
      <w:szCs w:val="24"/>
    </w:rPr>
  </w:style>
  <w:style w:type="paragraph" w:styleId="6">
    <w:name w:val="toc 6"/>
    <w:basedOn w:val="a"/>
    <w:next w:val="a"/>
    <w:autoRedefine/>
    <w:semiHidden/>
    <w:rsid w:val="00ED15D3"/>
    <w:pPr>
      <w:ind w:leftChars="1000" w:left="2100"/>
    </w:pPr>
    <w:rPr>
      <w:rFonts w:ascii="Times New Roman" w:eastAsia="宋体" w:hAnsi="Times New Roman" w:cs="Times New Roman"/>
      <w:szCs w:val="24"/>
    </w:rPr>
  </w:style>
  <w:style w:type="paragraph" w:styleId="7">
    <w:name w:val="toc 7"/>
    <w:basedOn w:val="a"/>
    <w:next w:val="a"/>
    <w:autoRedefine/>
    <w:semiHidden/>
    <w:rsid w:val="00ED15D3"/>
    <w:pPr>
      <w:ind w:leftChars="1200" w:left="2520"/>
    </w:pPr>
    <w:rPr>
      <w:rFonts w:ascii="Times New Roman" w:eastAsia="宋体" w:hAnsi="Times New Roman" w:cs="Times New Roman"/>
      <w:szCs w:val="24"/>
    </w:rPr>
  </w:style>
  <w:style w:type="paragraph" w:styleId="8">
    <w:name w:val="toc 8"/>
    <w:basedOn w:val="a"/>
    <w:next w:val="a"/>
    <w:autoRedefine/>
    <w:semiHidden/>
    <w:rsid w:val="00ED15D3"/>
    <w:pPr>
      <w:ind w:leftChars="1400" w:left="2940"/>
    </w:pPr>
    <w:rPr>
      <w:rFonts w:ascii="Times New Roman" w:eastAsia="宋体" w:hAnsi="Times New Roman" w:cs="Times New Roman"/>
      <w:szCs w:val="24"/>
    </w:rPr>
  </w:style>
  <w:style w:type="paragraph" w:styleId="9">
    <w:name w:val="toc 9"/>
    <w:basedOn w:val="a"/>
    <w:next w:val="a"/>
    <w:autoRedefine/>
    <w:semiHidden/>
    <w:rsid w:val="00ED15D3"/>
    <w:pPr>
      <w:ind w:leftChars="1600" w:left="3360"/>
    </w:pPr>
    <w:rPr>
      <w:rFonts w:ascii="Times New Roman" w:eastAsia="宋体" w:hAnsi="Times New Roman" w:cs="Times New Roman"/>
      <w:szCs w:val="24"/>
    </w:rPr>
  </w:style>
  <w:style w:type="paragraph" w:styleId="af0">
    <w:name w:val="Balloon Text"/>
    <w:basedOn w:val="a"/>
    <w:link w:val="17"/>
    <w:semiHidden/>
    <w:rsid w:val="00ED15D3"/>
    <w:rPr>
      <w:rFonts w:ascii="Times New Roman" w:eastAsia="宋体" w:hAnsi="Times New Roman" w:cs="Times New Roman"/>
      <w:sz w:val="18"/>
      <w:szCs w:val="18"/>
    </w:rPr>
  </w:style>
  <w:style w:type="character" w:customStyle="1" w:styleId="af1">
    <w:name w:val="批注框文本 字符"/>
    <w:basedOn w:val="a1"/>
    <w:uiPriority w:val="99"/>
    <w:semiHidden/>
    <w:rsid w:val="00ED15D3"/>
    <w:rPr>
      <w:sz w:val="18"/>
      <w:szCs w:val="18"/>
    </w:rPr>
  </w:style>
  <w:style w:type="character" w:customStyle="1" w:styleId="17">
    <w:name w:val="批注框文本 字符1"/>
    <w:link w:val="af0"/>
    <w:semiHidden/>
    <w:rsid w:val="00ED15D3"/>
    <w:rPr>
      <w:rFonts w:ascii="Times New Roman" w:eastAsia="宋体" w:hAnsi="Times New Roman" w:cs="Times New Roman"/>
      <w:sz w:val="18"/>
      <w:szCs w:val="18"/>
    </w:rPr>
  </w:style>
  <w:style w:type="paragraph" w:customStyle="1" w:styleId="Char">
    <w:name w:val="Char"/>
    <w:basedOn w:val="a"/>
    <w:rsid w:val="00ED15D3"/>
    <w:rPr>
      <w:rFonts w:ascii="Times New Roman" w:eastAsia="宋体" w:hAnsi="Times New Roman" w:cs="Times New Roman"/>
      <w:szCs w:val="24"/>
    </w:rPr>
  </w:style>
  <w:style w:type="paragraph" w:customStyle="1" w:styleId="Char1">
    <w:name w:val="Char1"/>
    <w:basedOn w:val="a"/>
    <w:autoRedefine/>
    <w:rsid w:val="00ED15D3"/>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D15D3"/>
    <w:rPr>
      <w:rFonts w:ascii="Times New Roman" w:eastAsia="宋体" w:hAnsi="Times New Roman" w:cs="Times New Roman"/>
      <w:szCs w:val="24"/>
    </w:rPr>
  </w:style>
  <w:style w:type="character" w:styleId="af2">
    <w:name w:val="annotation reference"/>
    <w:qFormat/>
    <w:rsid w:val="00ED15D3"/>
    <w:rPr>
      <w:sz w:val="21"/>
      <w:szCs w:val="21"/>
    </w:rPr>
  </w:style>
  <w:style w:type="paragraph" w:styleId="af3">
    <w:name w:val="annotation text"/>
    <w:basedOn w:val="a"/>
    <w:link w:val="18"/>
    <w:rsid w:val="00ED15D3"/>
    <w:pPr>
      <w:jc w:val="left"/>
    </w:pPr>
    <w:rPr>
      <w:rFonts w:ascii="Times New Roman" w:eastAsia="宋体" w:hAnsi="Times New Roman" w:cs="Times New Roman"/>
      <w:szCs w:val="24"/>
    </w:rPr>
  </w:style>
  <w:style w:type="character" w:customStyle="1" w:styleId="af4">
    <w:name w:val="批注文字 字符"/>
    <w:basedOn w:val="a1"/>
    <w:uiPriority w:val="99"/>
    <w:semiHidden/>
    <w:rsid w:val="00ED15D3"/>
  </w:style>
  <w:style w:type="character" w:customStyle="1" w:styleId="18">
    <w:name w:val="批注文字 字符1"/>
    <w:link w:val="af3"/>
    <w:qFormat/>
    <w:rsid w:val="00ED15D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D15D3"/>
    <w:rPr>
      <w:rFonts w:ascii="Times New Roman" w:eastAsia="宋体" w:hAnsi="Times New Roman" w:cs="Times New Roman"/>
      <w:szCs w:val="24"/>
    </w:rPr>
  </w:style>
  <w:style w:type="paragraph" w:customStyle="1" w:styleId="CharChar">
    <w:name w:val="Char Char"/>
    <w:basedOn w:val="a"/>
    <w:rsid w:val="00ED15D3"/>
    <w:rPr>
      <w:rFonts w:ascii="Times New Roman" w:eastAsia="宋体" w:hAnsi="Times New Roman" w:cs="Times New Roman"/>
      <w:szCs w:val="20"/>
    </w:rPr>
  </w:style>
  <w:style w:type="paragraph" w:styleId="HTML">
    <w:name w:val="HTML Preformatted"/>
    <w:basedOn w:val="a"/>
    <w:link w:val="HTML1"/>
    <w:uiPriority w:val="99"/>
    <w:unhideWhenUsed/>
    <w:rsid w:val="00ED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ED15D3"/>
    <w:rPr>
      <w:rFonts w:ascii="Courier New" w:hAnsi="Courier New" w:cs="Courier New"/>
      <w:sz w:val="20"/>
      <w:szCs w:val="20"/>
    </w:rPr>
  </w:style>
  <w:style w:type="character" w:customStyle="1" w:styleId="HTML1">
    <w:name w:val="HTML 预设格式 字符1"/>
    <w:link w:val="HTML"/>
    <w:uiPriority w:val="99"/>
    <w:rsid w:val="00ED15D3"/>
    <w:rPr>
      <w:rFonts w:ascii="宋体" w:eastAsia="宋体" w:hAnsi="宋体" w:cs="宋体"/>
      <w:kern w:val="0"/>
      <w:sz w:val="24"/>
      <w:szCs w:val="24"/>
    </w:rPr>
  </w:style>
  <w:style w:type="paragraph" w:styleId="af5">
    <w:name w:val="annotation subject"/>
    <w:basedOn w:val="af3"/>
    <w:next w:val="af3"/>
    <w:link w:val="19"/>
    <w:rsid w:val="00ED15D3"/>
    <w:rPr>
      <w:b/>
      <w:bCs/>
    </w:rPr>
  </w:style>
  <w:style w:type="character" w:customStyle="1" w:styleId="af6">
    <w:name w:val="批注主题 字符"/>
    <w:basedOn w:val="af4"/>
    <w:uiPriority w:val="99"/>
    <w:semiHidden/>
    <w:rsid w:val="00ED15D3"/>
    <w:rPr>
      <w:b/>
      <w:bCs/>
    </w:rPr>
  </w:style>
  <w:style w:type="character" w:customStyle="1" w:styleId="19">
    <w:name w:val="批注主题 字符1"/>
    <w:link w:val="af5"/>
    <w:rsid w:val="00ED15D3"/>
    <w:rPr>
      <w:rFonts w:ascii="Times New Roman" w:eastAsia="宋体" w:hAnsi="Times New Roman" w:cs="Times New Roman"/>
      <w:b/>
      <w:bCs/>
      <w:szCs w:val="24"/>
    </w:rPr>
  </w:style>
  <w:style w:type="paragraph" w:customStyle="1" w:styleId="af7">
    <w:uiPriority w:val="99"/>
    <w:unhideWhenUsed/>
    <w:rsid w:val="00ED15D3"/>
    <w:pPr>
      <w:widowControl w:val="0"/>
      <w:jc w:val="both"/>
    </w:pPr>
  </w:style>
  <w:style w:type="paragraph" w:styleId="af8">
    <w:name w:val="Revision"/>
    <w:hidden/>
    <w:uiPriority w:val="99"/>
    <w:semiHidden/>
    <w:rsid w:val="00ED15D3"/>
    <w:rPr>
      <w:rFonts w:ascii="Times New Roman" w:eastAsia="宋体" w:hAnsi="Times New Roman" w:cs="Times New Roman"/>
      <w:szCs w:val="24"/>
    </w:rPr>
  </w:style>
  <w:style w:type="paragraph" w:styleId="TOC">
    <w:name w:val="TOC Heading"/>
    <w:basedOn w:val="1"/>
    <w:next w:val="a"/>
    <w:uiPriority w:val="39"/>
    <w:unhideWhenUsed/>
    <w:qFormat/>
    <w:rsid w:val="00ED15D3"/>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styleId="af9">
    <w:name w:val="FollowedHyperlink"/>
    <w:basedOn w:val="a1"/>
    <w:uiPriority w:val="99"/>
    <w:semiHidden/>
    <w:unhideWhenUsed/>
    <w:rsid w:val="00ED1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苏慧欣</dc:creator>
  <cp:lastModifiedBy>苏慧欣</cp:lastModifiedBy>
  <cp:revision>5</cp:revision>
  <cp:lastPrinted>2017-09-25T09:28:00Z</cp:lastPrinted>
  <dcterms:created xsi:type="dcterms:W3CDTF">2017-09-28T06:49:00Z</dcterms:created>
  <dcterms:modified xsi:type="dcterms:W3CDTF">2017-10-31T08:56:00Z</dcterms:modified>
</cp:coreProperties>
</file>