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619" w:rsidRPr="006618A1" w:rsidRDefault="00EF0A74" w:rsidP="00DF3619">
      <w:pPr>
        <w:spacing w:line="360" w:lineRule="auto"/>
        <w:rPr>
          <w:rFonts w:asciiTheme="minorEastAsia" w:eastAsiaTheme="minorEastAsia" w:hAnsiTheme="minorEastAsia"/>
          <w:color w:val="000000"/>
        </w:rPr>
      </w:pPr>
      <w:bookmarkStart w:id="0" w:name="_GoBack"/>
      <w:bookmarkEnd w:id="0"/>
      <w:r w:rsidRPr="006618A1">
        <w:rPr>
          <w:rFonts w:asciiTheme="minorEastAsia" w:eastAsiaTheme="minorEastAsia" w:hAnsiTheme="minorEastAsia" w:hint="eastAsia"/>
          <w:color w:val="000000"/>
        </w:rPr>
        <w:t xml:space="preserve">  </w:t>
      </w:r>
    </w:p>
    <w:p w:rsidR="00DF3619" w:rsidRPr="006618A1" w:rsidRDefault="00DF3619" w:rsidP="00DF3619">
      <w:pPr>
        <w:spacing w:line="360" w:lineRule="auto"/>
        <w:rPr>
          <w:rFonts w:asciiTheme="minorEastAsia" w:eastAsiaTheme="minorEastAsia" w:hAnsiTheme="minorEastAsia"/>
          <w:color w:val="000000"/>
        </w:rPr>
      </w:pPr>
    </w:p>
    <w:p w:rsidR="00DF3619" w:rsidRPr="006618A1" w:rsidRDefault="00DF3619" w:rsidP="00DF3619">
      <w:pPr>
        <w:spacing w:line="360" w:lineRule="auto"/>
        <w:rPr>
          <w:rFonts w:asciiTheme="minorEastAsia" w:eastAsiaTheme="minorEastAsia" w:hAnsiTheme="minorEastAsia"/>
          <w:color w:val="000000"/>
        </w:rPr>
      </w:pPr>
    </w:p>
    <w:p w:rsidR="00DF3619" w:rsidRPr="006618A1" w:rsidRDefault="00DF3619" w:rsidP="00DF3619">
      <w:pPr>
        <w:spacing w:line="360" w:lineRule="auto"/>
        <w:rPr>
          <w:rFonts w:asciiTheme="minorEastAsia" w:eastAsiaTheme="minorEastAsia" w:hAnsiTheme="minorEastAsia"/>
          <w:color w:val="000000"/>
        </w:rPr>
      </w:pPr>
    </w:p>
    <w:p w:rsidR="00DF3619" w:rsidRPr="006618A1" w:rsidRDefault="00DF3619" w:rsidP="00DF3619">
      <w:pPr>
        <w:spacing w:line="360" w:lineRule="auto"/>
        <w:jc w:val="center"/>
        <w:rPr>
          <w:rFonts w:asciiTheme="minorEastAsia" w:eastAsiaTheme="minorEastAsia" w:hAnsiTheme="minorEastAsia" w:cs="Arial"/>
          <w:b/>
          <w:color w:val="000000"/>
          <w:sz w:val="44"/>
        </w:rPr>
      </w:pPr>
      <w:r w:rsidRPr="006618A1">
        <w:rPr>
          <w:rFonts w:asciiTheme="minorEastAsia" w:eastAsiaTheme="minorEastAsia" w:hAnsiTheme="minorEastAsia" w:cs="Arial" w:hint="eastAsia"/>
          <w:b/>
          <w:color w:val="000000"/>
          <w:sz w:val="44"/>
        </w:rPr>
        <w:t>东吴双三角股票型</w:t>
      </w:r>
    </w:p>
    <w:p w:rsidR="00DF3619" w:rsidRPr="006618A1" w:rsidRDefault="00DF3619" w:rsidP="00DF3619">
      <w:pPr>
        <w:spacing w:line="360" w:lineRule="auto"/>
        <w:jc w:val="center"/>
        <w:rPr>
          <w:rFonts w:asciiTheme="minorEastAsia" w:eastAsiaTheme="minorEastAsia" w:hAnsiTheme="minorEastAsia" w:cs="Arial"/>
          <w:b/>
          <w:color w:val="000000"/>
          <w:sz w:val="44"/>
        </w:rPr>
      </w:pPr>
      <w:r w:rsidRPr="006618A1">
        <w:rPr>
          <w:rFonts w:asciiTheme="minorEastAsia" w:eastAsiaTheme="minorEastAsia" w:hAnsiTheme="minorEastAsia" w:cs="Arial" w:hint="eastAsia"/>
          <w:b/>
          <w:color w:val="000000"/>
          <w:sz w:val="44"/>
        </w:rPr>
        <w:t>证券投资基金</w:t>
      </w:r>
    </w:p>
    <w:p w:rsidR="00DF3619" w:rsidRPr="006618A1" w:rsidRDefault="00DF3619" w:rsidP="00DF3619">
      <w:pPr>
        <w:spacing w:line="360" w:lineRule="auto"/>
        <w:jc w:val="center"/>
        <w:rPr>
          <w:rFonts w:asciiTheme="minorEastAsia" w:eastAsiaTheme="minorEastAsia" w:hAnsiTheme="minorEastAsia" w:cs="Arial"/>
          <w:b/>
          <w:color w:val="000000"/>
          <w:sz w:val="44"/>
        </w:rPr>
      </w:pPr>
      <w:r w:rsidRPr="006618A1">
        <w:rPr>
          <w:rFonts w:asciiTheme="minorEastAsia" w:eastAsiaTheme="minorEastAsia" w:hAnsiTheme="minorEastAsia" w:cs="Arial" w:hint="eastAsia"/>
          <w:b/>
          <w:color w:val="000000"/>
          <w:sz w:val="44"/>
        </w:rPr>
        <w:t>托管协议</w:t>
      </w:r>
    </w:p>
    <w:p w:rsidR="00DF3619" w:rsidRPr="006618A1" w:rsidRDefault="00DF3619" w:rsidP="00DF3619">
      <w:pPr>
        <w:spacing w:line="360" w:lineRule="auto"/>
        <w:rPr>
          <w:rFonts w:asciiTheme="minorEastAsia" w:eastAsiaTheme="minorEastAsia" w:hAnsiTheme="minorEastAsia"/>
          <w:color w:val="000000"/>
        </w:rPr>
      </w:pPr>
    </w:p>
    <w:p w:rsidR="00DF3619" w:rsidRPr="006618A1" w:rsidRDefault="00DF3619" w:rsidP="00DF3619">
      <w:pPr>
        <w:spacing w:line="360" w:lineRule="auto"/>
        <w:rPr>
          <w:rFonts w:asciiTheme="minorEastAsia" w:eastAsiaTheme="minorEastAsia" w:hAnsiTheme="minorEastAsia"/>
          <w:color w:val="000000"/>
        </w:rPr>
      </w:pPr>
    </w:p>
    <w:p w:rsidR="00DF3619" w:rsidRPr="006618A1" w:rsidRDefault="00DF3619" w:rsidP="00DF3619">
      <w:pPr>
        <w:spacing w:line="360" w:lineRule="auto"/>
        <w:rPr>
          <w:rFonts w:asciiTheme="minorEastAsia" w:eastAsiaTheme="minorEastAsia" w:hAnsiTheme="minorEastAsia"/>
          <w:color w:val="000000"/>
        </w:rPr>
      </w:pPr>
    </w:p>
    <w:p w:rsidR="00DF3619" w:rsidRPr="006618A1" w:rsidRDefault="00DF3619" w:rsidP="00DF3619">
      <w:pPr>
        <w:spacing w:line="360" w:lineRule="auto"/>
        <w:rPr>
          <w:rFonts w:asciiTheme="minorEastAsia" w:eastAsiaTheme="minorEastAsia" w:hAnsiTheme="minorEastAsia"/>
          <w:color w:val="000000"/>
        </w:rPr>
      </w:pPr>
    </w:p>
    <w:p w:rsidR="00DF3619" w:rsidRPr="006618A1" w:rsidRDefault="00DF3619" w:rsidP="00DF3619">
      <w:pPr>
        <w:spacing w:line="360" w:lineRule="auto"/>
        <w:rPr>
          <w:rFonts w:asciiTheme="minorEastAsia" w:eastAsiaTheme="minorEastAsia" w:hAnsiTheme="minorEastAsia"/>
          <w:color w:val="000000"/>
        </w:rPr>
      </w:pPr>
    </w:p>
    <w:p w:rsidR="00DF3619" w:rsidRPr="006618A1" w:rsidRDefault="00DF3619" w:rsidP="00DF3619">
      <w:pPr>
        <w:spacing w:line="360" w:lineRule="auto"/>
        <w:rPr>
          <w:rFonts w:asciiTheme="minorEastAsia" w:eastAsiaTheme="minorEastAsia" w:hAnsiTheme="minorEastAsia"/>
          <w:color w:val="000000"/>
        </w:rPr>
      </w:pPr>
    </w:p>
    <w:p w:rsidR="00DF3619" w:rsidRPr="006618A1" w:rsidRDefault="00DF3619" w:rsidP="00DF3619">
      <w:pPr>
        <w:spacing w:line="360" w:lineRule="auto"/>
        <w:rPr>
          <w:rFonts w:asciiTheme="minorEastAsia" w:eastAsiaTheme="minorEastAsia" w:hAnsiTheme="minorEastAsia"/>
          <w:color w:val="000000"/>
        </w:rPr>
      </w:pPr>
    </w:p>
    <w:p w:rsidR="00DF3619" w:rsidRPr="006618A1" w:rsidRDefault="00DF3619" w:rsidP="00DF3619">
      <w:pPr>
        <w:spacing w:line="360" w:lineRule="auto"/>
        <w:rPr>
          <w:rFonts w:asciiTheme="minorEastAsia" w:eastAsiaTheme="minorEastAsia" w:hAnsiTheme="minorEastAsia"/>
          <w:color w:val="000000"/>
        </w:rPr>
      </w:pPr>
    </w:p>
    <w:p w:rsidR="00DF3619" w:rsidRPr="006618A1" w:rsidRDefault="00DF3619" w:rsidP="00DF3619">
      <w:pPr>
        <w:spacing w:line="360" w:lineRule="auto"/>
        <w:jc w:val="center"/>
        <w:rPr>
          <w:rFonts w:asciiTheme="minorEastAsia" w:eastAsiaTheme="minorEastAsia" w:hAnsiTheme="minorEastAsia" w:cs="Arial"/>
          <w:b/>
          <w:bCs/>
          <w:color w:val="000000"/>
          <w:sz w:val="28"/>
        </w:rPr>
      </w:pPr>
      <w:r w:rsidRPr="006618A1">
        <w:rPr>
          <w:rFonts w:asciiTheme="minorEastAsia" w:eastAsiaTheme="minorEastAsia" w:hAnsiTheme="minorEastAsia" w:cs="Arial" w:hint="eastAsia"/>
          <w:b/>
          <w:bCs/>
          <w:color w:val="000000"/>
          <w:sz w:val="28"/>
        </w:rPr>
        <w:t>基金管理人：</w:t>
      </w:r>
      <w:r w:rsidR="001E392D" w:rsidRPr="006618A1">
        <w:rPr>
          <w:rFonts w:asciiTheme="minorEastAsia" w:eastAsiaTheme="minorEastAsia" w:hAnsiTheme="minorEastAsia" w:cs="Arial" w:hint="eastAsia"/>
          <w:b/>
          <w:bCs/>
          <w:color w:val="000000"/>
          <w:sz w:val="28"/>
        </w:rPr>
        <w:t>东吴</w:t>
      </w:r>
      <w:r w:rsidRPr="006618A1">
        <w:rPr>
          <w:rFonts w:asciiTheme="minorEastAsia" w:eastAsiaTheme="minorEastAsia" w:hAnsiTheme="minorEastAsia" w:cs="Arial" w:hint="eastAsia"/>
          <w:b/>
          <w:bCs/>
          <w:color w:val="000000"/>
          <w:sz w:val="28"/>
        </w:rPr>
        <w:t>基金管理有限公司</w:t>
      </w:r>
    </w:p>
    <w:p w:rsidR="00DF3619" w:rsidRPr="006618A1" w:rsidRDefault="00DF3619" w:rsidP="00DF3619">
      <w:pPr>
        <w:spacing w:line="360" w:lineRule="auto"/>
        <w:jc w:val="center"/>
        <w:rPr>
          <w:rFonts w:asciiTheme="minorEastAsia" w:eastAsiaTheme="minorEastAsia" w:hAnsiTheme="minorEastAsia" w:cs="Arial"/>
          <w:b/>
          <w:bCs/>
          <w:color w:val="000000"/>
          <w:sz w:val="28"/>
        </w:rPr>
      </w:pPr>
      <w:r w:rsidRPr="006618A1">
        <w:rPr>
          <w:rFonts w:asciiTheme="minorEastAsia" w:eastAsiaTheme="minorEastAsia" w:hAnsiTheme="minorEastAsia" w:cs="Arial" w:hint="eastAsia"/>
          <w:b/>
          <w:bCs/>
          <w:color w:val="000000"/>
          <w:sz w:val="28"/>
        </w:rPr>
        <w:t>基金托管人：中国建设银行股份有限公司</w:t>
      </w:r>
    </w:p>
    <w:p w:rsidR="00DF3619" w:rsidRPr="006618A1" w:rsidRDefault="00DF3619" w:rsidP="00DF3619">
      <w:pPr>
        <w:spacing w:line="360" w:lineRule="auto"/>
        <w:rPr>
          <w:rFonts w:asciiTheme="minorEastAsia" w:eastAsiaTheme="minorEastAsia" w:hAnsiTheme="minorEastAsia"/>
          <w:color w:val="000000"/>
        </w:rPr>
      </w:pPr>
    </w:p>
    <w:p w:rsidR="00DF3619" w:rsidRPr="006618A1" w:rsidRDefault="00DF3619" w:rsidP="00DF3619">
      <w:pPr>
        <w:spacing w:line="360" w:lineRule="auto"/>
        <w:rPr>
          <w:rFonts w:asciiTheme="minorEastAsia" w:eastAsiaTheme="minorEastAsia" w:hAnsiTheme="minorEastAsia"/>
          <w:color w:val="000000"/>
        </w:rPr>
      </w:pPr>
    </w:p>
    <w:p w:rsidR="00DF3619" w:rsidRPr="006618A1" w:rsidRDefault="00DF3619" w:rsidP="00DF3619">
      <w:pPr>
        <w:spacing w:line="360" w:lineRule="auto"/>
        <w:rPr>
          <w:rFonts w:asciiTheme="minorEastAsia" w:eastAsiaTheme="minorEastAsia" w:hAnsiTheme="minorEastAsia"/>
          <w:color w:val="000000"/>
        </w:rPr>
      </w:pPr>
    </w:p>
    <w:p w:rsidR="00DF3619" w:rsidRPr="006618A1" w:rsidRDefault="00DF3619" w:rsidP="00DF3619">
      <w:pPr>
        <w:spacing w:line="360" w:lineRule="auto"/>
        <w:rPr>
          <w:rFonts w:asciiTheme="minorEastAsia" w:eastAsiaTheme="minorEastAsia" w:hAnsiTheme="minorEastAsia"/>
          <w:color w:val="000000"/>
        </w:rPr>
      </w:pPr>
    </w:p>
    <w:p w:rsidR="00DF3619" w:rsidRPr="006618A1" w:rsidRDefault="00DF3619" w:rsidP="00DF3619">
      <w:pPr>
        <w:spacing w:line="360" w:lineRule="auto"/>
        <w:rPr>
          <w:rFonts w:asciiTheme="minorEastAsia" w:eastAsiaTheme="minorEastAsia" w:hAnsiTheme="minorEastAsia"/>
          <w:color w:val="000000"/>
        </w:rPr>
      </w:pPr>
    </w:p>
    <w:p w:rsidR="00DF3619" w:rsidRPr="006618A1" w:rsidRDefault="00DF3619" w:rsidP="00DF3619">
      <w:pPr>
        <w:spacing w:line="360" w:lineRule="auto"/>
        <w:rPr>
          <w:rFonts w:asciiTheme="minorEastAsia" w:eastAsiaTheme="minorEastAsia" w:hAnsiTheme="minorEastAsia" w:cs="Arial"/>
          <w:b/>
          <w:color w:val="000000"/>
          <w:sz w:val="24"/>
        </w:rPr>
      </w:pPr>
      <w:r w:rsidRPr="006618A1">
        <w:rPr>
          <w:rFonts w:asciiTheme="minorEastAsia" w:eastAsiaTheme="minorEastAsia" w:hAnsiTheme="minorEastAsia" w:cs="Arial" w:hint="eastAsia"/>
          <w:color w:val="000000"/>
          <w:sz w:val="24"/>
        </w:rPr>
        <w:t xml:space="preserve">                         </w:t>
      </w:r>
      <w:r w:rsidRPr="006618A1">
        <w:rPr>
          <w:rFonts w:asciiTheme="minorEastAsia" w:eastAsiaTheme="minorEastAsia" w:hAnsiTheme="minorEastAsia" w:cs="Arial" w:hint="eastAsia"/>
          <w:b/>
          <w:color w:val="000000"/>
          <w:sz w:val="24"/>
        </w:rPr>
        <w:t xml:space="preserve">   </w:t>
      </w:r>
      <w:r w:rsidR="005800CC" w:rsidRPr="006618A1">
        <w:rPr>
          <w:rFonts w:asciiTheme="minorEastAsia" w:eastAsiaTheme="minorEastAsia" w:hAnsiTheme="minorEastAsia" w:cs="Arial" w:hint="eastAsia"/>
          <w:b/>
          <w:color w:val="000000"/>
          <w:sz w:val="24"/>
        </w:rPr>
        <w:t>二零一七年</w:t>
      </w:r>
      <w:r w:rsidR="001A6EE5">
        <w:rPr>
          <w:rFonts w:asciiTheme="minorEastAsia" w:eastAsiaTheme="minorEastAsia" w:hAnsiTheme="minorEastAsia" w:cs="Arial" w:hint="eastAsia"/>
          <w:b/>
          <w:color w:val="000000"/>
          <w:sz w:val="24"/>
        </w:rPr>
        <w:t>十</w:t>
      </w:r>
      <w:r w:rsidR="005800CC" w:rsidRPr="006618A1">
        <w:rPr>
          <w:rFonts w:asciiTheme="minorEastAsia" w:eastAsiaTheme="minorEastAsia" w:hAnsiTheme="minorEastAsia" w:cs="Arial" w:hint="eastAsia"/>
          <w:b/>
          <w:color w:val="000000"/>
          <w:sz w:val="24"/>
        </w:rPr>
        <w:t>月</w:t>
      </w:r>
    </w:p>
    <w:p w:rsidR="00DF3619" w:rsidRPr="006618A1" w:rsidRDefault="00DF3619" w:rsidP="00DF3619">
      <w:pPr>
        <w:spacing w:line="360" w:lineRule="auto"/>
        <w:rPr>
          <w:rFonts w:asciiTheme="minorEastAsia" w:eastAsiaTheme="minorEastAsia" w:hAnsiTheme="minorEastAsia"/>
          <w:bCs/>
          <w:color w:val="000000"/>
        </w:rPr>
      </w:pPr>
    </w:p>
    <w:p w:rsidR="00DF3619" w:rsidRPr="006618A1" w:rsidRDefault="00DF3619" w:rsidP="00DF3619">
      <w:pPr>
        <w:spacing w:line="360" w:lineRule="auto"/>
        <w:rPr>
          <w:rFonts w:asciiTheme="minorEastAsia" w:eastAsiaTheme="minorEastAsia" w:hAnsiTheme="minorEastAsia" w:cs="Arial"/>
          <w:bCs/>
          <w:color w:val="000000"/>
          <w:sz w:val="24"/>
        </w:rPr>
        <w:sectPr w:rsidR="00DF3619" w:rsidRPr="006618A1">
          <w:footerReference w:type="even" r:id="rId8"/>
          <w:footerReference w:type="default" r:id="rId9"/>
          <w:pgSz w:w="11906" w:h="16838" w:code="9"/>
          <w:pgMar w:top="1418" w:right="1701" w:bottom="1418" w:left="1701" w:header="851" w:footer="992" w:gutter="0"/>
          <w:cols w:space="425"/>
          <w:docGrid w:type="lines" w:linePitch="312"/>
        </w:sectPr>
      </w:pPr>
    </w:p>
    <w:p w:rsidR="00DF3619" w:rsidRPr="006618A1" w:rsidRDefault="00DF3619" w:rsidP="00DF3619">
      <w:pPr>
        <w:spacing w:line="360" w:lineRule="auto"/>
        <w:jc w:val="center"/>
        <w:rPr>
          <w:rFonts w:asciiTheme="minorEastAsia" w:eastAsiaTheme="minorEastAsia" w:hAnsiTheme="minorEastAsia"/>
          <w:b/>
          <w:bCs/>
          <w:color w:val="000000"/>
          <w:sz w:val="28"/>
          <w:szCs w:val="21"/>
        </w:rPr>
      </w:pPr>
      <w:r w:rsidRPr="006618A1">
        <w:rPr>
          <w:rFonts w:asciiTheme="minorEastAsia" w:eastAsiaTheme="minorEastAsia" w:hAnsiTheme="minorEastAsia" w:hint="eastAsia"/>
          <w:b/>
          <w:bCs/>
          <w:color w:val="000000"/>
          <w:sz w:val="28"/>
          <w:szCs w:val="21"/>
        </w:rPr>
        <w:lastRenderedPageBreak/>
        <w:t>目    录</w:t>
      </w:r>
    </w:p>
    <w:p w:rsidR="00DF3619" w:rsidRPr="006618A1" w:rsidRDefault="00DF3619" w:rsidP="00DF3619">
      <w:pPr>
        <w:spacing w:line="360" w:lineRule="auto"/>
        <w:rPr>
          <w:rFonts w:asciiTheme="minorEastAsia" w:eastAsiaTheme="minorEastAsia" w:hAnsiTheme="minorEastAsia"/>
          <w:noProof/>
          <w:color w:val="000000"/>
          <w:szCs w:val="22"/>
        </w:rPr>
      </w:pPr>
      <w:r w:rsidRPr="006618A1">
        <w:rPr>
          <w:rFonts w:asciiTheme="minorEastAsia" w:eastAsiaTheme="minorEastAsia" w:hAnsiTheme="minorEastAsia" w:hint="eastAsia"/>
          <w:color w:val="000000"/>
          <w:szCs w:val="21"/>
        </w:rPr>
        <w:fldChar w:fldCharType="begin"/>
      </w:r>
      <w:r w:rsidRPr="006618A1">
        <w:rPr>
          <w:rFonts w:asciiTheme="minorEastAsia" w:eastAsiaTheme="minorEastAsia" w:hAnsiTheme="minorEastAsia" w:hint="eastAsia"/>
          <w:color w:val="000000"/>
          <w:szCs w:val="21"/>
        </w:rPr>
        <w:instrText xml:space="preserve"> TOC \o "1-2" \h \z </w:instrText>
      </w:r>
      <w:r w:rsidRPr="006618A1">
        <w:rPr>
          <w:rFonts w:asciiTheme="minorEastAsia" w:eastAsiaTheme="minorEastAsia" w:hAnsiTheme="minorEastAsia" w:hint="eastAsia"/>
          <w:color w:val="000000"/>
          <w:szCs w:val="21"/>
        </w:rPr>
        <w:fldChar w:fldCharType="separate"/>
      </w:r>
      <w:hyperlink w:anchor="_Toc478023406" w:history="1">
        <w:r w:rsidRPr="006618A1">
          <w:rPr>
            <w:rStyle w:val="a9"/>
            <w:rFonts w:asciiTheme="minorEastAsia" w:eastAsiaTheme="minorEastAsia" w:hAnsiTheme="minorEastAsia" w:hint="eastAsia"/>
            <w:noProof/>
            <w:color w:val="000000"/>
          </w:rPr>
          <w:t>一、基金托管协议当事人</w:t>
        </w:r>
        <w:r w:rsidRPr="006618A1">
          <w:rPr>
            <w:rFonts w:asciiTheme="minorEastAsia" w:eastAsiaTheme="minorEastAsia" w:hAnsiTheme="minorEastAsia"/>
            <w:noProof/>
            <w:webHidden/>
            <w:color w:val="000000"/>
          </w:rPr>
          <w:tab/>
        </w:r>
        <w:r w:rsidRPr="006618A1">
          <w:rPr>
            <w:rFonts w:asciiTheme="minorEastAsia" w:eastAsiaTheme="minorEastAsia" w:hAnsiTheme="minorEastAsia"/>
            <w:noProof/>
            <w:webHidden/>
            <w:color w:val="000000"/>
          </w:rPr>
          <w:fldChar w:fldCharType="begin"/>
        </w:r>
        <w:r w:rsidRPr="006618A1">
          <w:rPr>
            <w:rFonts w:asciiTheme="minorEastAsia" w:eastAsiaTheme="minorEastAsia" w:hAnsiTheme="minorEastAsia"/>
            <w:noProof/>
            <w:webHidden/>
            <w:color w:val="000000"/>
          </w:rPr>
          <w:instrText xml:space="preserve"> PAGEREF _Toc478023406 \h </w:instrText>
        </w:r>
        <w:r w:rsidRPr="006618A1">
          <w:rPr>
            <w:rFonts w:asciiTheme="minorEastAsia" w:eastAsiaTheme="minorEastAsia" w:hAnsiTheme="minorEastAsia"/>
            <w:noProof/>
            <w:webHidden/>
            <w:color w:val="000000"/>
          </w:rPr>
        </w:r>
        <w:r w:rsidRPr="006618A1">
          <w:rPr>
            <w:rFonts w:asciiTheme="minorEastAsia" w:eastAsiaTheme="minorEastAsia" w:hAnsiTheme="minorEastAsia"/>
            <w:noProof/>
            <w:webHidden/>
            <w:color w:val="000000"/>
          </w:rPr>
          <w:fldChar w:fldCharType="separate"/>
        </w:r>
        <w:r w:rsidR="000C01CA">
          <w:rPr>
            <w:rFonts w:asciiTheme="minorEastAsia" w:eastAsiaTheme="minorEastAsia" w:hAnsiTheme="minorEastAsia"/>
            <w:noProof/>
            <w:webHidden/>
            <w:color w:val="000000"/>
          </w:rPr>
          <w:t>4</w:t>
        </w:r>
        <w:r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07" w:history="1">
        <w:r w:rsidR="00DF3619" w:rsidRPr="006618A1">
          <w:rPr>
            <w:rStyle w:val="a9"/>
            <w:rFonts w:asciiTheme="minorEastAsia" w:eastAsiaTheme="minorEastAsia" w:hAnsiTheme="minorEastAsia" w:hint="eastAsia"/>
            <w:noProof/>
            <w:color w:val="000000"/>
          </w:rPr>
          <w:t>二、基金托管协议的依据、目的和原则</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_Toc478023407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5</w:t>
        </w:r>
        <w:r w:rsidR="00DF3619"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08" w:history="1">
        <w:r w:rsidR="00DF3619" w:rsidRPr="006618A1">
          <w:rPr>
            <w:rStyle w:val="a9"/>
            <w:rFonts w:asciiTheme="minorEastAsia" w:eastAsiaTheme="minorEastAsia" w:hAnsiTheme="minorEastAsia" w:hint="eastAsia"/>
            <w:noProof/>
            <w:color w:val="000000"/>
          </w:rPr>
          <w:t>三、基金托管人对基金管理人的业务监督和核查</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_Toc478023408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5</w:t>
        </w:r>
        <w:r w:rsidR="00DF3619"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09" w:history="1">
        <w:r w:rsidR="00DF3619" w:rsidRPr="006618A1">
          <w:rPr>
            <w:rStyle w:val="a9"/>
            <w:rFonts w:asciiTheme="minorEastAsia" w:eastAsiaTheme="minorEastAsia" w:hAnsiTheme="minorEastAsia" w:hint="eastAsia"/>
            <w:noProof/>
            <w:color w:val="000000"/>
          </w:rPr>
          <w:t>四、基金管理人对基金托管人的业务核查</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_Toc478023409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12</w:t>
        </w:r>
        <w:r w:rsidR="00DF3619"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10" w:history="1">
        <w:r w:rsidR="00DF3619" w:rsidRPr="006618A1">
          <w:rPr>
            <w:rStyle w:val="a9"/>
            <w:rFonts w:asciiTheme="minorEastAsia" w:eastAsiaTheme="minorEastAsia" w:hAnsiTheme="minorEastAsia" w:hint="eastAsia"/>
            <w:noProof/>
            <w:color w:val="000000"/>
          </w:rPr>
          <w:t>五、基金财产的保管</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_Toc478023410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13</w:t>
        </w:r>
        <w:r w:rsidR="00DF3619"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11" w:history="1">
        <w:r w:rsidR="00DF3619" w:rsidRPr="006618A1">
          <w:rPr>
            <w:rStyle w:val="a9"/>
            <w:rFonts w:asciiTheme="minorEastAsia" w:eastAsiaTheme="minorEastAsia" w:hAnsiTheme="minorEastAsia" w:hint="eastAsia"/>
            <w:noProof/>
            <w:color w:val="000000"/>
          </w:rPr>
          <w:t>六、指令的发送、确认及执行</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_Toc478023411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16</w:t>
        </w:r>
        <w:r w:rsidR="00DF3619"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12" w:history="1">
        <w:r w:rsidR="00DF3619" w:rsidRPr="006618A1">
          <w:rPr>
            <w:rStyle w:val="a9"/>
            <w:rFonts w:asciiTheme="minorEastAsia" w:eastAsiaTheme="minorEastAsia" w:hAnsiTheme="minorEastAsia" w:hint="eastAsia"/>
            <w:noProof/>
            <w:color w:val="000000"/>
          </w:rPr>
          <w:t>七、交易及清算交收安排</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_Toc478023412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19</w:t>
        </w:r>
        <w:r w:rsidR="00DF3619"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13" w:history="1">
        <w:r w:rsidR="00DF3619" w:rsidRPr="006618A1">
          <w:rPr>
            <w:rStyle w:val="a9"/>
            <w:rFonts w:asciiTheme="minorEastAsia" w:eastAsiaTheme="minorEastAsia" w:hAnsiTheme="minorEastAsia" w:hint="eastAsia"/>
            <w:noProof/>
            <w:color w:val="000000"/>
          </w:rPr>
          <w:t>八、基金资产净值计算和会计核算</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_Toc478023413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23</w:t>
        </w:r>
        <w:r w:rsidR="00DF3619"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14" w:history="1">
        <w:r w:rsidR="00DF3619" w:rsidRPr="006618A1">
          <w:rPr>
            <w:rStyle w:val="a9"/>
            <w:rFonts w:asciiTheme="minorEastAsia" w:eastAsiaTheme="minorEastAsia" w:hAnsiTheme="minorEastAsia" w:hint="eastAsia"/>
            <w:noProof/>
            <w:color w:val="000000"/>
          </w:rPr>
          <w:t>九、基金收益分配</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_Toc478023414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28</w:t>
        </w:r>
        <w:r w:rsidR="00DF3619"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15" w:history="1">
        <w:r w:rsidR="00DF3619" w:rsidRPr="006618A1">
          <w:rPr>
            <w:rStyle w:val="a9"/>
            <w:rFonts w:asciiTheme="minorEastAsia" w:eastAsiaTheme="minorEastAsia" w:hAnsiTheme="minorEastAsia" w:hint="eastAsia"/>
            <w:noProof/>
            <w:color w:val="000000"/>
          </w:rPr>
          <w:t>十、基金信息披露</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_Toc478023415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29</w:t>
        </w:r>
        <w:r w:rsidR="00DF3619"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16" w:history="1">
        <w:r w:rsidR="00DF3619" w:rsidRPr="006618A1">
          <w:rPr>
            <w:rStyle w:val="a9"/>
            <w:rFonts w:asciiTheme="minorEastAsia" w:eastAsiaTheme="minorEastAsia" w:hAnsiTheme="minorEastAsia" w:hint="eastAsia"/>
            <w:noProof/>
            <w:color w:val="000000"/>
          </w:rPr>
          <w:t>十一、基金费用</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_Toc478023416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31</w:t>
        </w:r>
        <w:r w:rsidR="00DF3619"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17" w:history="1">
        <w:r w:rsidR="00DF3619" w:rsidRPr="006618A1">
          <w:rPr>
            <w:rStyle w:val="a9"/>
            <w:rFonts w:asciiTheme="minorEastAsia" w:eastAsiaTheme="minorEastAsia" w:hAnsiTheme="minorEastAsia" w:hint="eastAsia"/>
            <w:noProof/>
            <w:color w:val="000000"/>
          </w:rPr>
          <w:t>十二、基金份额持有人名册的保管</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_Toc478023417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33</w:t>
        </w:r>
        <w:r w:rsidR="00DF3619"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18" w:history="1">
        <w:r w:rsidR="00DF3619" w:rsidRPr="006618A1">
          <w:rPr>
            <w:rStyle w:val="a9"/>
            <w:rFonts w:asciiTheme="minorEastAsia" w:eastAsiaTheme="minorEastAsia" w:hAnsiTheme="minorEastAsia" w:hint="eastAsia"/>
            <w:noProof/>
            <w:color w:val="000000"/>
          </w:rPr>
          <w:t>十三、基金有关文件档案的保存</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_Toc478023418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33</w:t>
        </w:r>
        <w:r w:rsidR="00DF3619"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19" w:history="1">
        <w:r w:rsidR="00DF3619" w:rsidRPr="006618A1">
          <w:rPr>
            <w:rStyle w:val="a9"/>
            <w:rFonts w:asciiTheme="minorEastAsia" w:eastAsiaTheme="minorEastAsia" w:hAnsiTheme="minorEastAsia" w:hint="eastAsia"/>
            <w:noProof/>
            <w:color w:val="000000"/>
          </w:rPr>
          <w:t>十四、基金管理人和基金托管人的更换</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_Toc478023419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34</w:t>
        </w:r>
        <w:r w:rsidR="00DF3619"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20" w:history="1">
        <w:r w:rsidR="00DF3619" w:rsidRPr="006618A1">
          <w:rPr>
            <w:rStyle w:val="a9"/>
            <w:rFonts w:asciiTheme="minorEastAsia" w:eastAsiaTheme="minorEastAsia" w:hAnsiTheme="minorEastAsia" w:hint="eastAsia"/>
            <w:noProof/>
            <w:color w:val="000000"/>
          </w:rPr>
          <w:t>十五、禁止行为</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_Toc478023420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36</w:t>
        </w:r>
        <w:r w:rsidR="00DF3619"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21" w:history="1">
        <w:r w:rsidR="00DF3619" w:rsidRPr="006618A1">
          <w:rPr>
            <w:rStyle w:val="a9"/>
            <w:rFonts w:asciiTheme="minorEastAsia" w:eastAsiaTheme="minorEastAsia" w:hAnsiTheme="minorEastAsia" w:hint="eastAsia"/>
            <w:noProof/>
            <w:color w:val="000000"/>
          </w:rPr>
          <w:t>十六、托管协议的变更、终止与基金财产的清算</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_Toc478023421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37</w:t>
        </w:r>
        <w:r w:rsidR="00DF3619"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22" w:history="1">
        <w:r w:rsidR="00DF3619" w:rsidRPr="006618A1">
          <w:rPr>
            <w:rStyle w:val="a9"/>
            <w:rFonts w:asciiTheme="minorEastAsia" w:eastAsiaTheme="minorEastAsia" w:hAnsiTheme="minorEastAsia" w:hint="eastAsia"/>
            <w:noProof/>
            <w:color w:val="000000"/>
          </w:rPr>
          <w:t>十七、违约责任</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_Toc478023422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39</w:t>
        </w:r>
        <w:r w:rsidR="00DF3619"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23" w:history="1">
        <w:r w:rsidR="00DF3619" w:rsidRPr="006618A1">
          <w:rPr>
            <w:rStyle w:val="a9"/>
            <w:rFonts w:asciiTheme="minorEastAsia" w:eastAsiaTheme="minorEastAsia" w:hAnsiTheme="minorEastAsia" w:hint="eastAsia"/>
            <w:noProof/>
            <w:color w:val="000000"/>
          </w:rPr>
          <w:t>十八、争议解决方式</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_Toc478023423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40</w:t>
        </w:r>
        <w:r w:rsidR="00DF3619"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24" w:history="1">
        <w:r w:rsidR="00DF3619" w:rsidRPr="006618A1">
          <w:rPr>
            <w:rStyle w:val="a9"/>
            <w:rFonts w:asciiTheme="minorEastAsia" w:eastAsiaTheme="minorEastAsia" w:hAnsiTheme="minorEastAsia" w:hint="eastAsia"/>
            <w:noProof/>
            <w:color w:val="000000"/>
          </w:rPr>
          <w:t>十九、托管协议的效力</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_Toc478023424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40</w:t>
        </w:r>
        <w:r w:rsidR="00DF3619"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25" w:history="1">
        <w:r w:rsidR="00DF3619" w:rsidRPr="006618A1">
          <w:rPr>
            <w:rStyle w:val="a9"/>
            <w:rFonts w:asciiTheme="minorEastAsia" w:eastAsiaTheme="minorEastAsia" w:hAnsiTheme="minorEastAsia" w:hint="eastAsia"/>
            <w:noProof/>
            <w:color w:val="000000"/>
          </w:rPr>
          <w:t>二十、其他事项</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_Toc478023425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40</w:t>
        </w:r>
        <w:r w:rsidR="00DF3619" w:rsidRPr="006618A1">
          <w:rPr>
            <w:rFonts w:asciiTheme="minorEastAsia" w:eastAsiaTheme="minorEastAsia" w:hAnsiTheme="minorEastAsia"/>
            <w:noProof/>
            <w:webHidden/>
            <w:color w:val="000000"/>
          </w:rPr>
          <w:fldChar w:fldCharType="end"/>
        </w:r>
      </w:hyperlink>
    </w:p>
    <w:p w:rsidR="00DF3619" w:rsidRPr="006618A1" w:rsidRDefault="000C01CA" w:rsidP="00DF3619">
      <w:pPr>
        <w:spacing w:line="360" w:lineRule="auto"/>
        <w:rPr>
          <w:rFonts w:asciiTheme="minorEastAsia" w:eastAsiaTheme="minorEastAsia" w:hAnsiTheme="minorEastAsia"/>
          <w:noProof/>
          <w:color w:val="000000"/>
          <w:szCs w:val="22"/>
        </w:rPr>
      </w:pPr>
      <w:hyperlink w:anchor="_Toc478023426" w:history="1">
        <w:r w:rsidR="00DF3619" w:rsidRPr="006618A1">
          <w:rPr>
            <w:rStyle w:val="a9"/>
            <w:rFonts w:asciiTheme="minorEastAsia" w:eastAsiaTheme="minorEastAsia" w:hAnsiTheme="minorEastAsia" w:hint="eastAsia"/>
            <w:noProof/>
            <w:color w:val="000000"/>
          </w:rPr>
          <w:t>二十一、托管协议的签订</w:t>
        </w:r>
        <w:r w:rsidR="00DF3619" w:rsidRPr="006618A1">
          <w:rPr>
            <w:rFonts w:asciiTheme="minorEastAsia" w:eastAsiaTheme="minorEastAsia" w:hAnsiTheme="minorEastAsia"/>
            <w:noProof/>
            <w:webHidden/>
            <w:color w:val="000000"/>
          </w:rPr>
          <w:tab/>
        </w:r>
        <w:r w:rsidR="00DF3619" w:rsidRPr="006618A1">
          <w:rPr>
            <w:rFonts w:asciiTheme="minorEastAsia" w:eastAsiaTheme="minorEastAsia" w:hAnsiTheme="minorEastAsia"/>
            <w:noProof/>
            <w:webHidden/>
            <w:color w:val="000000"/>
          </w:rPr>
          <w:fldChar w:fldCharType="begin"/>
        </w:r>
        <w:r w:rsidR="00DF3619" w:rsidRPr="006618A1">
          <w:rPr>
            <w:rFonts w:asciiTheme="minorEastAsia" w:eastAsiaTheme="minorEastAsia" w:hAnsiTheme="minorEastAsia"/>
            <w:noProof/>
            <w:webHidden/>
            <w:color w:val="000000"/>
          </w:rPr>
          <w:instrText xml:space="preserve"> PAGEREF _Toc478023426 \h </w:instrText>
        </w:r>
        <w:r w:rsidR="00DF3619" w:rsidRPr="006618A1">
          <w:rPr>
            <w:rFonts w:asciiTheme="minorEastAsia" w:eastAsiaTheme="minorEastAsia" w:hAnsiTheme="minorEastAsia"/>
            <w:noProof/>
            <w:webHidden/>
            <w:color w:val="000000"/>
          </w:rPr>
        </w:r>
        <w:r w:rsidR="00DF3619" w:rsidRPr="006618A1">
          <w:rPr>
            <w:rFonts w:asciiTheme="minorEastAsia" w:eastAsiaTheme="minorEastAsia" w:hAnsiTheme="minorEastAsia"/>
            <w:noProof/>
            <w:webHidden/>
            <w:color w:val="000000"/>
          </w:rPr>
          <w:fldChar w:fldCharType="separate"/>
        </w:r>
        <w:r>
          <w:rPr>
            <w:rFonts w:asciiTheme="minorEastAsia" w:eastAsiaTheme="minorEastAsia" w:hAnsiTheme="minorEastAsia"/>
            <w:noProof/>
            <w:webHidden/>
            <w:color w:val="000000"/>
          </w:rPr>
          <w:t>41</w:t>
        </w:r>
        <w:r w:rsidR="00DF3619" w:rsidRPr="006618A1">
          <w:rPr>
            <w:rFonts w:asciiTheme="minorEastAsia" w:eastAsiaTheme="minorEastAsia" w:hAnsiTheme="minorEastAsia"/>
            <w:noProof/>
            <w:webHidden/>
            <w:color w:val="000000"/>
          </w:rPr>
          <w:fldChar w:fldCharType="end"/>
        </w:r>
      </w:hyperlink>
    </w:p>
    <w:p w:rsidR="00DF3619" w:rsidRPr="006618A1" w:rsidRDefault="00DF3619" w:rsidP="00DF3619">
      <w:pPr>
        <w:spacing w:line="360" w:lineRule="auto"/>
        <w:rPr>
          <w:rFonts w:asciiTheme="minorEastAsia" w:eastAsiaTheme="minorEastAsia" w:hAnsiTheme="minorEastAsia"/>
          <w:color w:val="000000"/>
          <w:sz w:val="24"/>
        </w:rPr>
      </w:pPr>
      <w:r w:rsidRPr="006618A1">
        <w:rPr>
          <w:rFonts w:asciiTheme="minorEastAsia" w:eastAsiaTheme="minorEastAsia" w:hAnsiTheme="minorEastAsia" w:hint="eastAsia"/>
          <w:color w:val="000000"/>
          <w:szCs w:val="21"/>
        </w:rPr>
        <w:fldChar w:fldCharType="end"/>
      </w:r>
      <w:r w:rsidRPr="006618A1">
        <w:rPr>
          <w:rFonts w:asciiTheme="minorEastAsia" w:eastAsiaTheme="minorEastAsia" w:hAnsiTheme="minorEastAsia"/>
          <w:color w:val="000000"/>
          <w:sz w:val="28"/>
        </w:rPr>
        <w:br w:type="page"/>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lastRenderedPageBreak/>
        <w:t>鉴于东吴基金管理有限公司系一家依照中国法律合法成立并有效存续的有限责任公司，按照相关法律法规的规定具备担任基金管理人的资格和能力，拟募集发行</w:t>
      </w:r>
      <w:r w:rsidRPr="006618A1">
        <w:rPr>
          <w:rFonts w:asciiTheme="minorEastAsia" w:eastAsiaTheme="minorEastAsia" w:hAnsiTheme="minorEastAsia" w:hint="eastAsia"/>
          <w:bCs/>
          <w:sz w:val="24"/>
        </w:rPr>
        <w:t>东吴双三角股票型证券投资基金</w:t>
      </w:r>
      <w:r w:rsidRPr="006618A1">
        <w:rPr>
          <w:rFonts w:asciiTheme="minorEastAsia" w:eastAsiaTheme="minorEastAsia" w:hAnsiTheme="minorEastAsia" w:cs="Arial" w:hint="eastAsia"/>
          <w:color w:val="000000"/>
          <w:kern w:val="0"/>
          <w:sz w:val="24"/>
        </w:rPr>
        <w:t>；</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鉴于中国建设银行股份有限公司系一家依照中国法律合法成立并有效存续的银行，按照相关法律法规的规定具备担任基金托管人的资格和能力；</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鉴于东吴基金管理有限公司拟担任</w:t>
      </w:r>
      <w:r w:rsidRPr="006618A1">
        <w:rPr>
          <w:rFonts w:asciiTheme="minorEastAsia" w:eastAsiaTheme="minorEastAsia" w:hAnsiTheme="minorEastAsia" w:hint="eastAsia"/>
          <w:bCs/>
          <w:sz w:val="24"/>
        </w:rPr>
        <w:t>东吴双三角股票型证券投资基金</w:t>
      </w:r>
      <w:r w:rsidRPr="006618A1">
        <w:rPr>
          <w:rFonts w:asciiTheme="minorEastAsia" w:eastAsiaTheme="minorEastAsia" w:hAnsiTheme="minorEastAsia" w:cs="Arial" w:hint="eastAsia"/>
          <w:color w:val="000000"/>
          <w:kern w:val="0"/>
          <w:sz w:val="24"/>
        </w:rPr>
        <w:t>的基金管理人，中国建设银行股份有限公司拟担任</w:t>
      </w:r>
      <w:r w:rsidRPr="006618A1">
        <w:rPr>
          <w:rFonts w:asciiTheme="minorEastAsia" w:eastAsiaTheme="minorEastAsia" w:hAnsiTheme="minorEastAsia" w:hint="eastAsia"/>
          <w:bCs/>
          <w:sz w:val="24"/>
        </w:rPr>
        <w:t>东吴双三角股票型证券投资基金</w:t>
      </w:r>
      <w:r w:rsidRPr="006618A1">
        <w:rPr>
          <w:rFonts w:asciiTheme="minorEastAsia" w:eastAsiaTheme="minorEastAsia" w:hAnsiTheme="minorEastAsia" w:cs="Arial" w:hint="eastAsia"/>
          <w:color w:val="000000"/>
          <w:kern w:val="0"/>
          <w:sz w:val="24"/>
        </w:rPr>
        <w:t>的基金托管人；</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为明确</w:t>
      </w:r>
      <w:r w:rsidRPr="006618A1">
        <w:rPr>
          <w:rFonts w:asciiTheme="minorEastAsia" w:eastAsiaTheme="minorEastAsia" w:hAnsiTheme="minorEastAsia" w:hint="eastAsia"/>
          <w:bCs/>
          <w:sz w:val="24"/>
        </w:rPr>
        <w:t>东吴双三角股票型证券投资基金</w:t>
      </w:r>
      <w:r w:rsidRPr="006618A1">
        <w:rPr>
          <w:rFonts w:asciiTheme="minorEastAsia" w:eastAsiaTheme="minorEastAsia" w:hAnsiTheme="minorEastAsia" w:cs="Arial" w:hint="eastAsia"/>
          <w:color w:val="000000"/>
          <w:kern w:val="0"/>
          <w:sz w:val="24"/>
        </w:rPr>
        <w:t>的基金管理人和基金托管人之间的权利义务关系，特制订本托管协议；</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除非另有约定，《</w:t>
      </w:r>
      <w:r w:rsidRPr="006618A1">
        <w:rPr>
          <w:rFonts w:asciiTheme="minorEastAsia" w:eastAsiaTheme="minorEastAsia" w:hAnsiTheme="minorEastAsia" w:hint="eastAsia"/>
          <w:bCs/>
          <w:sz w:val="24"/>
        </w:rPr>
        <w:t>东吴双三角股票型证券投资基金</w:t>
      </w:r>
      <w:r w:rsidRPr="006618A1">
        <w:rPr>
          <w:rFonts w:asciiTheme="minorEastAsia" w:eastAsiaTheme="minorEastAsia" w:hAnsiTheme="minorEastAsia" w:cs="Arial" w:hint="eastAsia"/>
          <w:color w:val="000000"/>
          <w:kern w:val="0"/>
          <w:sz w:val="24"/>
        </w:rPr>
        <w:t>基金合同》(以下简称“基金合同”)中定义的术语在用于本托管协议时应具有相同的含义；若有抵触应以《基金合同》为准，并依其条款解释。</w:t>
      </w:r>
    </w:p>
    <w:p w:rsidR="00DF3619" w:rsidRPr="006618A1" w:rsidRDefault="00DF3619" w:rsidP="00DF3619">
      <w:pPr>
        <w:pStyle w:val="1"/>
        <w:spacing w:line="360" w:lineRule="auto"/>
        <w:jc w:val="center"/>
        <w:rPr>
          <w:rFonts w:asciiTheme="minorEastAsia" w:eastAsiaTheme="minorEastAsia" w:hAnsiTheme="minorEastAsia"/>
          <w:color w:val="000000"/>
          <w:sz w:val="32"/>
        </w:rPr>
      </w:pPr>
      <w:r w:rsidRPr="006618A1">
        <w:rPr>
          <w:rFonts w:asciiTheme="minorEastAsia" w:eastAsiaTheme="minorEastAsia" w:hAnsiTheme="minorEastAsia"/>
          <w:color w:val="000000"/>
          <w:sz w:val="24"/>
          <w:lang w:val="en-GB"/>
        </w:rPr>
        <w:br w:type="page"/>
      </w:r>
      <w:bookmarkStart w:id="1" w:name="_Toc478023406"/>
      <w:r w:rsidRPr="006618A1">
        <w:rPr>
          <w:rFonts w:asciiTheme="minorEastAsia" w:eastAsiaTheme="minorEastAsia" w:hAnsiTheme="minorEastAsia" w:hint="eastAsia"/>
          <w:color w:val="000000"/>
          <w:sz w:val="32"/>
        </w:rPr>
        <w:t>一、基金托管协议当事人</w:t>
      </w:r>
      <w:bookmarkEnd w:id="1"/>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（一）基金管理人</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名称：东吴基金管理有限公司</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注册地址：上海市浦东新区源深路</w:t>
      </w:r>
      <w:r w:rsidRPr="006618A1">
        <w:rPr>
          <w:rFonts w:asciiTheme="minorEastAsia" w:eastAsiaTheme="minorEastAsia" w:hAnsiTheme="minorEastAsia" w:cs="Arial"/>
          <w:color w:val="000000"/>
          <w:kern w:val="0"/>
          <w:sz w:val="24"/>
        </w:rPr>
        <w:t>279号</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办公地址：上海市浦东新区源深路</w:t>
      </w:r>
      <w:r w:rsidRPr="006618A1">
        <w:rPr>
          <w:rFonts w:asciiTheme="minorEastAsia" w:eastAsiaTheme="minorEastAsia" w:hAnsiTheme="minorEastAsia" w:cs="Arial"/>
          <w:color w:val="000000"/>
          <w:kern w:val="0"/>
          <w:sz w:val="24"/>
        </w:rPr>
        <w:t>279号</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邮政编码：</w:t>
      </w:r>
      <w:r w:rsidRPr="006618A1">
        <w:rPr>
          <w:rFonts w:asciiTheme="minorEastAsia" w:eastAsiaTheme="minorEastAsia" w:hAnsiTheme="minorEastAsia" w:cs="Arial"/>
          <w:color w:val="000000"/>
          <w:kern w:val="0"/>
          <w:sz w:val="24"/>
        </w:rPr>
        <w:t>200135</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 xml:space="preserve">法定代表人：王炯  </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成立日期：</w:t>
      </w:r>
      <w:r w:rsidRPr="006618A1">
        <w:rPr>
          <w:rFonts w:asciiTheme="minorEastAsia" w:eastAsiaTheme="minorEastAsia" w:hAnsiTheme="minorEastAsia" w:cs="Arial"/>
          <w:color w:val="000000"/>
          <w:kern w:val="0"/>
          <w:sz w:val="24"/>
        </w:rPr>
        <w:t>2004年9月2日</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批准设立机关及批准设立文号：中国证监会证监基金字</w:t>
      </w:r>
      <w:r w:rsidRPr="006618A1">
        <w:rPr>
          <w:rFonts w:asciiTheme="minorEastAsia" w:eastAsiaTheme="minorEastAsia" w:hAnsiTheme="minorEastAsia" w:cs="Arial"/>
          <w:color w:val="000000"/>
          <w:kern w:val="0"/>
          <w:sz w:val="24"/>
        </w:rPr>
        <w:t>[2004]132</w:t>
      </w:r>
      <w:r w:rsidRPr="006618A1">
        <w:rPr>
          <w:rFonts w:asciiTheme="minorEastAsia" w:eastAsiaTheme="minorEastAsia" w:hAnsiTheme="minorEastAsia" w:cs="Arial" w:hint="eastAsia"/>
          <w:color w:val="000000"/>
          <w:kern w:val="0"/>
          <w:sz w:val="24"/>
        </w:rPr>
        <w:t>号</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组织形式：有限责任公司（国内合资）</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注册资本：</w:t>
      </w:r>
      <w:r w:rsidRPr="006618A1">
        <w:rPr>
          <w:rFonts w:asciiTheme="minorEastAsia" w:eastAsiaTheme="minorEastAsia" w:hAnsiTheme="minorEastAsia" w:cs="Arial"/>
          <w:color w:val="000000"/>
          <w:kern w:val="0"/>
          <w:sz w:val="24"/>
        </w:rPr>
        <w:t>1亿</w:t>
      </w:r>
      <w:r w:rsidRPr="006618A1">
        <w:rPr>
          <w:rFonts w:asciiTheme="minorEastAsia" w:eastAsiaTheme="minorEastAsia" w:hAnsiTheme="minorEastAsia" w:hint="eastAsia"/>
          <w:color w:val="000000"/>
          <w:kern w:val="0"/>
        </w:rPr>
        <w:t>元</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存续期间：持续经营</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经营范围：基金募集、基金销售、资产管理、中国证监会许可的其他业务（依法须经批准的项目，经相关部门批准后方可开展经营活动）</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（二）基金托管人</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名称：中国建设银行股份有限公司(简称：中国建设银行)</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住所：北京市西城区金融大街25号</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办公地址：北京市西城区闹市口大街1号院1号楼</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邮政编码：100033</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法定代表人：</w:t>
      </w:r>
      <w:r w:rsidR="002A2929">
        <w:rPr>
          <w:rFonts w:asciiTheme="minorEastAsia" w:eastAsiaTheme="minorEastAsia" w:hAnsiTheme="minorEastAsia" w:cs="Arial" w:hint="eastAsia"/>
          <w:color w:val="000000"/>
          <w:kern w:val="0"/>
          <w:sz w:val="24"/>
        </w:rPr>
        <w:t>田国立</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成立日期：</w:t>
      </w:r>
      <w:smartTag w:uri="urn:schemas-microsoft-com:office:smarttags" w:element="chsdate">
        <w:smartTagPr>
          <w:attr w:name="Year" w:val="2004"/>
          <w:attr w:name="Month" w:val="09"/>
          <w:attr w:name="Day" w:val="17"/>
          <w:attr w:name="IsLunarDate" w:val="False"/>
          <w:attr w:name="IsROCDate" w:val="False"/>
        </w:smartTagPr>
        <w:r w:rsidRPr="006618A1">
          <w:rPr>
            <w:rFonts w:asciiTheme="minorEastAsia" w:eastAsiaTheme="minorEastAsia" w:hAnsiTheme="minorEastAsia" w:cs="Arial" w:hint="eastAsia"/>
            <w:color w:val="000000"/>
            <w:kern w:val="0"/>
            <w:sz w:val="24"/>
          </w:rPr>
          <w:t>2004年09月17日</w:t>
        </w:r>
      </w:smartTag>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基金托管业务批准文号：中国证监会证监基字[1998</w:t>
      </w:r>
      <w:bookmarkStart w:id="2" w:name="OLE_LINK3"/>
      <w:r w:rsidRPr="006618A1">
        <w:rPr>
          <w:rFonts w:asciiTheme="minorEastAsia" w:eastAsiaTheme="minorEastAsia" w:hAnsiTheme="minorEastAsia" w:cs="Arial" w:hint="eastAsia"/>
          <w:color w:val="000000"/>
          <w:kern w:val="0"/>
          <w:sz w:val="24"/>
        </w:rPr>
        <w:t>]</w:t>
      </w:r>
      <w:bookmarkEnd w:id="2"/>
      <w:r w:rsidRPr="006618A1">
        <w:rPr>
          <w:rFonts w:asciiTheme="minorEastAsia" w:eastAsiaTheme="minorEastAsia" w:hAnsiTheme="minorEastAsia" w:cs="Arial" w:hint="eastAsia"/>
          <w:color w:val="000000"/>
          <w:kern w:val="0"/>
          <w:sz w:val="24"/>
        </w:rPr>
        <w:t>12号</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组织形式：股份有限公司</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注册资本：贰仟伍佰亿壹仟零玖拾柒万柒仟肆佰捌拾陆元整</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存续期间：持续经营</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F3619" w:rsidRPr="006618A1" w:rsidRDefault="00DF3619" w:rsidP="00DF3619">
      <w:pPr>
        <w:spacing w:line="360" w:lineRule="auto"/>
        <w:rPr>
          <w:rFonts w:asciiTheme="minorEastAsia" w:eastAsiaTheme="minorEastAsia" w:hAnsiTheme="minorEastAsia"/>
          <w:color w:val="000000"/>
          <w:sz w:val="24"/>
        </w:rPr>
      </w:pPr>
    </w:p>
    <w:p w:rsidR="00DF3619" w:rsidRPr="006618A1" w:rsidRDefault="00DF3619" w:rsidP="00DF3619">
      <w:pPr>
        <w:pStyle w:val="1"/>
        <w:spacing w:line="360" w:lineRule="auto"/>
        <w:jc w:val="center"/>
        <w:rPr>
          <w:rFonts w:asciiTheme="minorEastAsia" w:eastAsiaTheme="minorEastAsia" w:hAnsiTheme="minorEastAsia"/>
          <w:color w:val="000000"/>
          <w:sz w:val="32"/>
        </w:rPr>
      </w:pPr>
      <w:bookmarkStart w:id="3" w:name="_Toc478023407"/>
      <w:r w:rsidRPr="006618A1">
        <w:rPr>
          <w:rFonts w:asciiTheme="minorEastAsia" w:eastAsiaTheme="minorEastAsia" w:hAnsiTheme="minorEastAsia" w:hint="eastAsia"/>
          <w:color w:val="000000"/>
          <w:sz w:val="32"/>
        </w:rPr>
        <w:t>二、基金托管协议的依据、目的和原则</w:t>
      </w:r>
      <w:bookmarkEnd w:id="3"/>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（一）订立托管协议的依据</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本协议依据《中华人民共和国证券投资基金法》(以下简称“《基金法》”)等有关法律法规、《基金合同》及其他有关规定制订。</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（二）订立托管协议的目的</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（三）订立托管协议的原则</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基金管理人和基金托管人本着平等自愿、诚实信用、充分保护基金份额持有人合法权益的原则，经协商一致，签订本协议。</w:t>
      </w:r>
    </w:p>
    <w:p w:rsidR="00DF3619" w:rsidRPr="006618A1" w:rsidRDefault="00DF3619" w:rsidP="00DF3619">
      <w:pPr>
        <w:spacing w:line="360" w:lineRule="auto"/>
        <w:rPr>
          <w:rFonts w:asciiTheme="minorEastAsia" w:eastAsiaTheme="minorEastAsia" w:hAnsiTheme="minorEastAsia"/>
          <w:color w:val="000000"/>
          <w:sz w:val="24"/>
        </w:rPr>
      </w:pPr>
    </w:p>
    <w:p w:rsidR="00DF3619" w:rsidRPr="006618A1" w:rsidRDefault="00DF3619" w:rsidP="00DF3619">
      <w:pPr>
        <w:pStyle w:val="1"/>
        <w:spacing w:line="360" w:lineRule="auto"/>
        <w:jc w:val="center"/>
        <w:rPr>
          <w:rFonts w:asciiTheme="minorEastAsia" w:eastAsiaTheme="minorEastAsia" w:hAnsiTheme="minorEastAsia"/>
          <w:color w:val="000000"/>
          <w:sz w:val="32"/>
        </w:rPr>
      </w:pPr>
      <w:bookmarkStart w:id="4" w:name="_Toc478023408"/>
      <w:r w:rsidRPr="006618A1">
        <w:rPr>
          <w:rFonts w:asciiTheme="minorEastAsia" w:eastAsiaTheme="minorEastAsia" w:hAnsiTheme="minorEastAsia" w:hint="eastAsia"/>
          <w:color w:val="000000"/>
          <w:sz w:val="32"/>
        </w:rPr>
        <w:t>三、基金托管人对基金管理人的业务监督和核查</w:t>
      </w:r>
      <w:bookmarkEnd w:id="4"/>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本基金的投资范围主要为具有良好流动性的金融工具，包括国内依法发行上市的股票（含中小板、创业板及其他经中国证监会核准上市的股票）、</w:t>
      </w:r>
      <w:r w:rsidRPr="006618A1">
        <w:rPr>
          <w:rFonts w:asciiTheme="minorEastAsia" w:eastAsiaTheme="minorEastAsia" w:hAnsiTheme="minorEastAsia" w:hint="eastAsia"/>
          <w:bCs/>
          <w:sz w:val="24"/>
        </w:rPr>
        <w:t>内地与香港股票市场交易互联互通机制下允许投资的规定范围内的香港联合交易所上市的股票（以下简称“港股通标的股票”）、</w:t>
      </w:r>
      <w:r w:rsidRPr="006618A1">
        <w:rPr>
          <w:rFonts w:asciiTheme="minorEastAsia" w:eastAsiaTheme="minorEastAsia" w:hAnsiTheme="minorEastAsia" w:cs="Arial" w:hint="eastAsia"/>
          <w:color w:val="000000"/>
          <w:kern w:val="0"/>
          <w:sz w:val="24"/>
        </w:rPr>
        <w:t>债券（含国债、金融债、央行票据、地方政府债、企业债、公司债、中期票据、可转换债券、可分离交易可转债、可交换债券、短期融资券、超级短期融资券、次级债等）、资产支持证券、债券回购、银行存款、货币市场工具、权证、股指期货、国债期货以及法律法规或中国证监会允许基金投资的其他金融工具（但须符合中国证监会的相关规定）。</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如法律法规或监管机构以后允许基金投资其他品种，基金管理人在履行适当程序后，可以将其纳入投资范围。</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基金的投资组合比例为：股票资产</w:t>
      </w:r>
      <w:r w:rsidRPr="006618A1">
        <w:rPr>
          <w:rFonts w:asciiTheme="minorEastAsia" w:eastAsiaTheme="minorEastAsia" w:hAnsiTheme="minorEastAsia" w:hint="eastAsia"/>
          <w:bCs/>
          <w:sz w:val="24"/>
        </w:rPr>
        <w:t>（包括国内依法发行上市的股票及港股通标的股票）不低于基金资产的</w:t>
      </w:r>
      <w:r w:rsidRPr="006618A1">
        <w:rPr>
          <w:rFonts w:asciiTheme="minorEastAsia" w:eastAsiaTheme="minorEastAsia" w:hAnsiTheme="minorEastAsia"/>
          <w:bCs/>
          <w:sz w:val="24"/>
        </w:rPr>
        <w:t>80%</w:t>
      </w:r>
      <w:r w:rsidRPr="006618A1">
        <w:rPr>
          <w:rFonts w:asciiTheme="minorEastAsia" w:eastAsiaTheme="minorEastAsia" w:hAnsiTheme="minorEastAsia" w:hint="eastAsia"/>
          <w:bCs/>
          <w:sz w:val="24"/>
        </w:rPr>
        <w:t>，其中对港股通标的股票的投资比例</w:t>
      </w:r>
      <w:r w:rsidR="006B4496" w:rsidRPr="006618A1">
        <w:rPr>
          <w:rFonts w:asciiTheme="minorEastAsia" w:eastAsiaTheme="minorEastAsia" w:hAnsiTheme="minorEastAsia" w:hint="eastAsia"/>
          <w:bCs/>
          <w:sz w:val="24"/>
        </w:rPr>
        <w:t>不超过基金股票资产的</w:t>
      </w:r>
      <w:r w:rsidR="006B4496" w:rsidRPr="006618A1">
        <w:rPr>
          <w:rFonts w:asciiTheme="minorEastAsia" w:eastAsiaTheme="minorEastAsia" w:hAnsiTheme="minorEastAsia"/>
          <w:bCs/>
          <w:sz w:val="24"/>
        </w:rPr>
        <w:t>50%</w:t>
      </w:r>
      <w:r w:rsidRPr="006618A1">
        <w:rPr>
          <w:rFonts w:asciiTheme="minorEastAsia" w:eastAsiaTheme="minorEastAsia" w:hAnsiTheme="minorEastAsia" w:hint="eastAsia"/>
          <w:bCs/>
          <w:sz w:val="24"/>
        </w:rPr>
        <w:t>，投资于“双三角”相关主题的证券资产合计不低于非现金基金资产的</w:t>
      </w:r>
      <w:r w:rsidRPr="006618A1">
        <w:rPr>
          <w:rFonts w:asciiTheme="minorEastAsia" w:eastAsiaTheme="minorEastAsia" w:hAnsiTheme="minorEastAsia"/>
          <w:bCs/>
          <w:sz w:val="24"/>
        </w:rPr>
        <w:t>80%</w:t>
      </w:r>
      <w:r w:rsidRPr="006618A1">
        <w:rPr>
          <w:rFonts w:asciiTheme="minorEastAsia" w:eastAsiaTheme="minorEastAsia" w:hAnsiTheme="minorEastAsia" w:cs="Arial" w:hint="eastAsia"/>
          <w:color w:val="000000"/>
          <w:kern w:val="0"/>
          <w:sz w:val="24"/>
        </w:rPr>
        <w:t>；基金持有全部权证的市值不得超过基金资产净值的</w:t>
      </w: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；每个交易日日终在扣除股指期货、国债期货合约需缴纳的保证金以后，基金保留的现金或到期日在一年以内的政府债券的比例合计不低于基金资产净值的</w:t>
      </w:r>
      <w:r w:rsidRPr="006618A1">
        <w:rPr>
          <w:rFonts w:asciiTheme="minorEastAsia" w:eastAsiaTheme="minorEastAsia" w:hAnsiTheme="minorEastAsia" w:cs="Arial"/>
          <w:color w:val="000000"/>
          <w:kern w:val="0"/>
          <w:sz w:val="24"/>
        </w:rPr>
        <w:t>5%</w:t>
      </w:r>
      <w:r w:rsidR="00C94FD0" w:rsidRPr="006618A1">
        <w:rPr>
          <w:rFonts w:asciiTheme="minorEastAsia" w:eastAsiaTheme="minorEastAsia" w:hAnsiTheme="minorEastAsia" w:cs="Arial" w:hint="eastAsia"/>
          <w:color w:val="000000"/>
          <w:kern w:val="0"/>
          <w:sz w:val="24"/>
        </w:rPr>
        <w:t>，</w:t>
      </w:r>
      <w:r w:rsidR="00C94FD0" w:rsidRPr="006618A1">
        <w:rPr>
          <w:rFonts w:asciiTheme="minorEastAsia" w:eastAsiaTheme="minorEastAsia" w:hAnsiTheme="minorEastAsia" w:hint="eastAsia"/>
          <w:sz w:val="24"/>
        </w:rPr>
        <w:t>现金类资产范围不包括结算备付金、存出保证金、应收申购款等</w:t>
      </w:r>
      <w:r w:rsidRPr="006618A1">
        <w:rPr>
          <w:rFonts w:asciiTheme="minorEastAsia" w:eastAsiaTheme="minorEastAsia" w:hAnsiTheme="minorEastAsia" w:cs="Arial" w:hint="eastAsia"/>
          <w:color w:val="000000"/>
          <w:kern w:val="0"/>
          <w:sz w:val="24"/>
        </w:rPr>
        <w:t>。</w:t>
      </w:r>
    </w:p>
    <w:p w:rsidR="00DF3619" w:rsidRPr="006618A1" w:rsidRDefault="00DF3619" w:rsidP="00DF3619">
      <w:pPr>
        <w:spacing w:line="360" w:lineRule="auto"/>
        <w:ind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如果法律法规或中国证监会变更投资品种的投资比例限制，基金管理人在履行适当程序后，可以调整上述投资品种的投资比例。</w:t>
      </w:r>
    </w:p>
    <w:p w:rsidR="009E6DBF"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（二）基金托管人根据有关法律法规的规定及《基金合同》的约定，对基金投资、融资比例进行监督。</w:t>
      </w:r>
    </w:p>
    <w:p w:rsidR="00DF3619" w:rsidRPr="006618A1" w:rsidRDefault="009E6DBF"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w:t>
      </w:r>
      <w:r w:rsidR="00DF3619" w:rsidRPr="006618A1">
        <w:rPr>
          <w:rFonts w:asciiTheme="minorEastAsia" w:eastAsiaTheme="minorEastAsia" w:hAnsiTheme="minorEastAsia" w:cs="Arial" w:hint="eastAsia"/>
          <w:color w:val="000000"/>
          <w:kern w:val="0"/>
          <w:sz w:val="24"/>
        </w:rPr>
        <w:t>基金托管人按下述比例和调整期限进行监督：</w:t>
      </w:r>
    </w:p>
    <w:p w:rsidR="00DF3619" w:rsidRPr="006618A1" w:rsidRDefault="00DF3619" w:rsidP="00DF3619">
      <w:pPr>
        <w:spacing w:line="360" w:lineRule="auto"/>
        <w:ind w:firstLineChars="200" w:firstLine="480"/>
        <w:rPr>
          <w:rFonts w:asciiTheme="minorEastAsia" w:eastAsiaTheme="minorEastAsia" w:hAnsiTheme="minorEastAsia"/>
          <w:bCs/>
          <w:sz w:val="24"/>
        </w:rPr>
      </w:pP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1</w:t>
      </w: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hint="eastAsia"/>
          <w:bCs/>
          <w:sz w:val="24"/>
        </w:rPr>
        <w:t>本基金投资于股票（包括国内依法发行上市的股票及港股通标的股票）的比例不低于基金资产的</w:t>
      </w:r>
      <w:r w:rsidRPr="006618A1">
        <w:rPr>
          <w:rFonts w:asciiTheme="minorEastAsia" w:eastAsiaTheme="minorEastAsia" w:hAnsiTheme="minorEastAsia"/>
          <w:bCs/>
          <w:sz w:val="24"/>
        </w:rPr>
        <w:t>80%</w:t>
      </w:r>
      <w:r w:rsidRPr="006618A1">
        <w:rPr>
          <w:rFonts w:asciiTheme="minorEastAsia" w:eastAsiaTheme="minorEastAsia" w:hAnsiTheme="minorEastAsia" w:hint="eastAsia"/>
          <w:bCs/>
          <w:sz w:val="24"/>
        </w:rPr>
        <w:t>，其中对港股通标的股票的投资比例</w:t>
      </w:r>
      <w:r w:rsidR="006B4496" w:rsidRPr="006618A1">
        <w:rPr>
          <w:rFonts w:asciiTheme="minorEastAsia" w:eastAsiaTheme="minorEastAsia" w:hAnsiTheme="minorEastAsia" w:hint="eastAsia"/>
          <w:bCs/>
          <w:sz w:val="24"/>
        </w:rPr>
        <w:t>不超过基金股票资产的</w:t>
      </w:r>
      <w:r w:rsidR="006B4496" w:rsidRPr="006618A1">
        <w:rPr>
          <w:rFonts w:asciiTheme="minorEastAsia" w:eastAsiaTheme="minorEastAsia" w:hAnsiTheme="minorEastAsia"/>
          <w:bCs/>
          <w:sz w:val="24"/>
        </w:rPr>
        <w:t>50%</w:t>
      </w:r>
      <w:r w:rsidRPr="006618A1">
        <w:rPr>
          <w:rFonts w:asciiTheme="minorEastAsia" w:eastAsiaTheme="minorEastAsia" w:hAnsiTheme="minorEastAsia" w:hint="eastAsia"/>
          <w:bCs/>
          <w:sz w:val="24"/>
        </w:rPr>
        <w:t>，投资于“双三角”相关主题的证券资产合计不低于非现金基金资产的</w:t>
      </w:r>
      <w:r w:rsidRPr="006618A1">
        <w:rPr>
          <w:rFonts w:asciiTheme="minorEastAsia" w:eastAsiaTheme="minorEastAsia" w:hAnsiTheme="minorEastAsia"/>
          <w:bCs/>
          <w:sz w:val="24"/>
        </w:rPr>
        <w:t>80%</w:t>
      </w:r>
      <w:r w:rsidRPr="006618A1">
        <w:rPr>
          <w:rFonts w:asciiTheme="minorEastAsia" w:eastAsiaTheme="minorEastAsia" w:hAnsiTheme="minorEastAsia" w:hint="eastAsia"/>
          <w:bCs/>
          <w:sz w:val="24"/>
        </w:rPr>
        <w:t>；</w:t>
      </w:r>
    </w:p>
    <w:p w:rsidR="00DF3619" w:rsidRPr="006618A1" w:rsidRDefault="00DF3619" w:rsidP="006618A1">
      <w:pPr>
        <w:tabs>
          <w:tab w:val="num" w:pos="1260"/>
        </w:tabs>
        <w:spacing w:line="336"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2</w:t>
      </w: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每个交易日日终在扣除股指期货</w:t>
      </w:r>
      <w:r w:rsidRPr="006618A1">
        <w:rPr>
          <w:rFonts w:asciiTheme="minorEastAsia" w:eastAsiaTheme="minorEastAsia" w:hAnsiTheme="minorEastAsia" w:hint="eastAsia"/>
          <w:bCs/>
          <w:color w:val="000000"/>
          <w:sz w:val="24"/>
        </w:rPr>
        <w:t>、国债期货</w:t>
      </w:r>
      <w:r w:rsidRPr="006618A1">
        <w:rPr>
          <w:rFonts w:asciiTheme="minorEastAsia" w:eastAsiaTheme="minorEastAsia" w:hAnsiTheme="minorEastAsia"/>
          <w:bCs/>
          <w:color w:val="000000"/>
          <w:sz w:val="24"/>
        </w:rPr>
        <w:t>合约需缴纳的交易保证金后</w:t>
      </w:r>
      <w:r w:rsidRPr="006618A1">
        <w:rPr>
          <w:rFonts w:asciiTheme="minorEastAsia" w:eastAsiaTheme="minorEastAsia" w:hAnsiTheme="minorEastAsia" w:hint="eastAsia"/>
          <w:bCs/>
          <w:color w:val="000000"/>
          <w:sz w:val="24"/>
        </w:rPr>
        <w:t>，保持不低于基金资产净值</w:t>
      </w:r>
      <w:r w:rsidRPr="006618A1">
        <w:rPr>
          <w:rFonts w:asciiTheme="minorEastAsia" w:eastAsiaTheme="minorEastAsia" w:hAnsiTheme="minorEastAsia"/>
          <w:bCs/>
          <w:color w:val="000000"/>
          <w:sz w:val="24"/>
        </w:rPr>
        <w:t>5%</w:t>
      </w:r>
      <w:r w:rsidRPr="006618A1">
        <w:rPr>
          <w:rFonts w:asciiTheme="minorEastAsia" w:eastAsiaTheme="minorEastAsia" w:hAnsiTheme="minorEastAsia" w:hint="eastAsia"/>
          <w:bCs/>
          <w:color w:val="000000"/>
          <w:sz w:val="24"/>
        </w:rPr>
        <w:t>的现金或者到期日在一年以内的政府债券；</w:t>
      </w:r>
      <w:r w:rsidR="00EE29EA" w:rsidRPr="006618A1">
        <w:rPr>
          <w:rFonts w:asciiTheme="minorEastAsia" w:eastAsiaTheme="minorEastAsia" w:hAnsiTheme="minorEastAsia" w:hint="eastAsia"/>
          <w:sz w:val="24"/>
        </w:rPr>
        <w:t>现金类资产范围不包括结算备付金、存出保证金、应收申购款等</w:t>
      </w:r>
      <w:r w:rsidR="00C94FD0" w:rsidRPr="006618A1">
        <w:rPr>
          <w:rFonts w:asciiTheme="minorEastAsia" w:eastAsiaTheme="minorEastAsia" w:hAnsiTheme="minorEastAsia" w:hint="eastAsia"/>
          <w:sz w:val="24"/>
        </w:rPr>
        <w:t>；</w:t>
      </w:r>
    </w:p>
    <w:p w:rsidR="00DF3619" w:rsidRPr="006618A1" w:rsidRDefault="00DF3619" w:rsidP="006618A1">
      <w:pPr>
        <w:tabs>
          <w:tab w:val="num" w:pos="1260"/>
        </w:tabs>
        <w:spacing w:line="336"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3</w:t>
      </w:r>
      <w:r w:rsidRPr="006618A1">
        <w:rPr>
          <w:rFonts w:asciiTheme="minorEastAsia" w:eastAsiaTheme="minorEastAsia" w:hAnsiTheme="minorEastAsia" w:hint="eastAsia"/>
          <w:bCs/>
          <w:color w:val="000000"/>
          <w:sz w:val="24"/>
        </w:rPr>
        <w:t>）本基金持有一家公司发行的证券，其市值</w:t>
      </w:r>
      <w:r w:rsidRPr="006618A1">
        <w:rPr>
          <w:rFonts w:asciiTheme="minorEastAsia" w:eastAsiaTheme="minorEastAsia" w:hAnsiTheme="minorEastAsia" w:hint="eastAsia"/>
          <w:bCs/>
          <w:sz w:val="24"/>
        </w:rPr>
        <w:t>（同一家公司在境内和香港同时上市的</w:t>
      </w:r>
      <w:r w:rsidRPr="006618A1">
        <w:rPr>
          <w:rFonts w:asciiTheme="minorEastAsia" w:eastAsiaTheme="minorEastAsia" w:hAnsiTheme="minorEastAsia"/>
          <w:bCs/>
          <w:sz w:val="24"/>
        </w:rPr>
        <w:t xml:space="preserve">A+H </w:t>
      </w:r>
      <w:r w:rsidRPr="006618A1">
        <w:rPr>
          <w:rFonts w:asciiTheme="minorEastAsia" w:eastAsiaTheme="minorEastAsia" w:hAnsiTheme="minorEastAsia" w:hint="eastAsia"/>
          <w:bCs/>
          <w:sz w:val="24"/>
        </w:rPr>
        <w:t>股合计计算）</w:t>
      </w:r>
      <w:r w:rsidRPr="006618A1">
        <w:rPr>
          <w:rFonts w:asciiTheme="minorEastAsia" w:eastAsiaTheme="minorEastAsia" w:hAnsiTheme="minorEastAsia" w:hint="eastAsia"/>
          <w:bCs/>
          <w:color w:val="000000"/>
          <w:sz w:val="24"/>
        </w:rPr>
        <w:t>不超过基金资产净值的</w:t>
      </w:r>
      <w:r w:rsidRPr="006618A1">
        <w:rPr>
          <w:rFonts w:asciiTheme="minorEastAsia" w:eastAsiaTheme="minorEastAsia" w:hAnsiTheme="minorEastAsia"/>
          <w:bCs/>
          <w:color w:val="000000"/>
          <w:sz w:val="24"/>
        </w:rPr>
        <w:t>10%</w:t>
      </w:r>
      <w:r w:rsidRPr="006618A1">
        <w:rPr>
          <w:rFonts w:asciiTheme="minorEastAsia" w:eastAsiaTheme="minorEastAsia" w:hAnsiTheme="minorEastAsia" w:hint="eastAsia"/>
          <w:bCs/>
          <w:color w:val="000000"/>
          <w:sz w:val="24"/>
        </w:rPr>
        <w:t>；</w:t>
      </w:r>
    </w:p>
    <w:p w:rsidR="00DF3619" w:rsidRPr="006618A1" w:rsidRDefault="00DF3619" w:rsidP="00DF3619">
      <w:pPr>
        <w:spacing w:line="360" w:lineRule="auto"/>
        <w:ind w:firstLineChars="200" w:firstLine="480"/>
        <w:rPr>
          <w:rFonts w:asciiTheme="minorEastAsia" w:eastAsiaTheme="minorEastAsia" w:hAnsiTheme="minorEastAsia"/>
          <w:bCs/>
          <w:color w:val="000000"/>
          <w:sz w:val="24"/>
          <w:lang w:val="x-none"/>
        </w:rPr>
      </w:pP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4</w:t>
      </w:r>
      <w:r w:rsidRPr="006618A1">
        <w:rPr>
          <w:rFonts w:asciiTheme="minorEastAsia" w:eastAsiaTheme="minorEastAsia" w:hAnsiTheme="minorEastAsia" w:hint="eastAsia"/>
          <w:bCs/>
          <w:color w:val="000000"/>
          <w:sz w:val="24"/>
        </w:rPr>
        <w:t>）本基金管理人管理且由本基金托管人托管的全部基金持有一家公司发行的证券，不超过该证券的</w:t>
      </w:r>
      <w:r w:rsidRPr="006618A1">
        <w:rPr>
          <w:rFonts w:asciiTheme="minorEastAsia" w:eastAsiaTheme="minorEastAsia" w:hAnsiTheme="minorEastAsia"/>
          <w:bCs/>
          <w:color w:val="000000"/>
          <w:sz w:val="24"/>
        </w:rPr>
        <w:t>10%</w:t>
      </w:r>
      <w:r w:rsidRPr="006618A1">
        <w:rPr>
          <w:rFonts w:asciiTheme="minorEastAsia" w:eastAsiaTheme="minorEastAsia" w:hAnsiTheme="minorEastAsia" w:hint="eastAsia"/>
          <w:bCs/>
          <w:sz w:val="24"/>
        </w:rPr>
        <w:t>（同一家公司在境内和香港同时上市的</w:t>
      </w:r>
      <w:r w:rsidRPr="006618A1">
        <w:rPr>
          <w:rFonts w:asciiTheme="minorEastAsia" w:eastAsiaTheme="minorEastAsia" w:hAnsiTheme="minorEastAsia"/>
          <w:bCs/>
          <w:sz w:val="24"/>
        </w:rPr>
        <w:t xml:space="preserve">A+H </w:t>
      </w:r>
      <w:r w:rsidRPr="006618A1">
        <w:rPr>
          <w:rFonts w:asciiTheme="minorEastAsia" w:eastAsiaTheme="minorEastAsia" w:hAnsiTheme="minorEastAsia" w:hint="eastAsia"/>
          <w:bCs/>
          <w:sz w:val="24"/>
        </w:rPr>
        <w:t>股合计计算）</w:t>
      </w:r>
      <w:r w:rsidRPr="006618A1">
        <w:rPr>
          <w:rFonts w:asciiTheme="minorEastAsia" w:eastAsiaTheme="minorEastAsia" w:hAnsiTheme="minorEastAsia" w:hint="eastAsia"/>
          <w:bCs/>
          <w:color w:val="000000"/>
          <w:sz w:val="24"/>
        </w:rPr>
        <w:t>；</w:t>
      </w:r>
      <w:r w:rsidR="00EB748B" w:rsidRPr="006618A1" w:rsidDel="00EB748B">
        <w:rPr>
          <w:rFonts w:asciiTheme="minorEastAsia" w:eastAsiaTheme="minorEastAsia" w:hAnsiTheme="minorEastAsia"/>
          <w:bCs/>
          <w:color w:val="000000"/>
          <w:sz w:val="24"/>
        </w:rPr>
        <w:t xml:space="preserve"> </w:t>
      </w:r>
    </w:p>
    <w:p w:rsidR="00DF3619" w:rsidRPr="006618A1" w:rsidRDefault="00DF3619" w:rsidP="00DF3619">
      <w:pPr>
        <w:spacing w:line="360"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5</w:t>
      </w:r>
      <w:r w:rsidRPr="006618A1">
        <w:rPr>
          <w:rFonts w:asciiTheme="minorEastAsia" w:eastAsiaTheme="minorEastAsia" w:hAnsiTheme="minorEastAsia" w:hint="eastAsia"/>
          <w:bCs/>
          <w:color w:val="000000"/>
          <w:sz w:val="24"/>
        </w:rPr>
        <w:t>）本基金持有的全部权证，其市值不得超过基金资产净值的</w:t>
      </w:r>
      <w:r w:rsidRPr="006618A1">
        <w:rPr>
          <w:rFonts w:asciiTheme="minorEastAsia" w:eastAsiaTheme="minorEastAsia" w:hAnsiTheme="minorEastAsia"/>
          <w:bCs/>
          <w:color w:val="000000"/>
          <w:sz w:val="24"/>
        </w:rPr>
        <w:t>3%</w:t>
      </w:r>
      <w:r w:rsidRPr="006618A1">
        <w:rPr>
          <w:rFonts w:asciiTheme="minorEastAsia" w:eastAsiaTheme="minorEastAsia" w:hAnsiTheme="minorEastAsia" w:hint="eastAsia"/>
          <w:bCs/>
          <w:color w:val="000000"/>
          <w:sz w:val="24"/>
        </w:rPr>
        <w:t>；</w:t>
      </w:r>
    </w:p>
    <w:p w:rsidR="00DF3619" w:rsidRPr="006618A1" w:rsidRDefault="00DF3619" w:rsidP="00DF3619">
      <w:pPr>
        <w:spacing w:line="360"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6</w:t>
      </w:r>
      <w:r w:rsidRPr="006618A1">
        <w:rPr>
          <w:rFonts w:asciiTheme="minorEastAsia" w:eastAsiaTheme="minorEastAsia" w:hAnsiTheme="minorEastAsia" w:hint="eastAsia"/>
          <w:bCs/>
          <w:color w:val="000000"/>
          <w:sz w:val="24"/>
        </w:rPr>
        <w:t>）本基金管理人管理且由本基金托管人托管的全部基金持有的同一权证，不得超过该权证的</w:t>
      </w:r>
      <w:r w:rsidRPr="006618A1">
        <w:rPr>
          <w:rFonts w:asciiTheme="minorEastAsia" w:eastAsiaTheme="minorEastAsia" w:hAnsiTheme="minorEastAsia"/>
          <w:bCs/>
          <w:color w:val="000000"/>
          <w:sz w:val="24"/>
        </w:rPr>
        <w:t>10%</w:t>
      </w:r>
      <w:r w:rsidRPr="006618A1">
        <w:rPr>
          <w:rFonts w:asciiTheme="minorEastAsia" w:eastAsiaTheme="minorEastAsia" w:hAnsiTheme="minorEastAsia" w:hint="eastAsia"/>
          <w:bCs/>
          <w:color w:val="000000"/>
          <w:sz w:val="24"/>
        </w:rPr>
        <w:t>；</w:t>
      </w:r>
    </w:p>
    <w:p w:rsidR="00DF3619" w:rsidRPr="006618A1" w:rsidRDefault="00DF3619" w:rsidP="00DF3619">
      <w:pPr>
        <w:spacing w:line="360"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7</w:t>
      </w:r>
      <w:r w:rsidRPr="006618A1">
        <w:rPr>
          <w:rFonts w:asciiTheme="minorEastAsia" w:eastAsiaTheme="minorEastAsia" w:hAnsiTheme="minorEastAsia" w:hint="eastAsia"/>
          <w:bCs/>
          <w:color w:val="000000"/>
          <w:sz w:val="24"/>
        </w:rPr>
        <w:t>）本基金在任何交易日买入权证的总金额，不得超过上一交易日基金资产净值的</w:t>
      </w:r>
      <w:r w:rsidRPr="006618A1">
        <w:rPr>
          <w:rFonts w:asciiTheme="minorEastAsia" w:eastAsiaTheme="minorEastAsia" w:hAnsiTheme="minorEastAsia"/>
          <w:bCs/>
          <w:color w:val="000000"/>
          <w:sz w:val="24"/>
        </w:rPr>
        <w:t>0.5%</w:t>
      </w:r>
      <w:r w:rsidRPr="006618A1">
        <w:rPr>
          <w:rFonts w:asciiTheme="minorEastAsia" w:eastAsiaTheme="minorEastAsia" w:hAnsiTheme="minorEastAsia" w:hint="eastAsia"/>
          <w:bCs/>
          <w:color w:val="000000"/>
          <w:sz w:val="24"/>
        </w:rPr>
        <w:t>；</w:t>
      </w:r>
    </w:p>
    <w:p w:rsidR="00DF3619" w:rsidRPr="006618A1" w:rsidRDefault="00DF3619" w:rsidP="00DF3619">
      <w:pPr>
        <w:spacing w:line="360"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8</w:t>
      </w:r>
      <w:r w:rsidRPr="006618A1">
        <w:rPr>
          <w:rFonts w:asciiTheme="minorEastAsia" w:eastAsiaTheme="minorEastAsia" w:hAnsiTheme="minorEastAsia" w:hint="eastAsia"/>
          <w:bCs/>
          <w:color w:val="000000"/>
          <w:sz w:val="24"/>
        </w:rPr>
        <w:t>）本基金投资于同一原始权益人的各类资产支持证券的比例，不得超过基金资产净值的</w:t>
      </w:r>
      <w:r w:rsidRPr="006618A1">
        <w:rPr>
          <w:rFonts w:asciiTheme="minorEastAsia" w:eastAsiaTheme="minorEastAsia" w:hAnsiTheme="minorEastAsia"/>
          <w:bCs/>
          <w:color w:val="000000"/>
          <w:sz w:val="24"/>
        </w:rPr>
        <w:t>10%</w:t>
      </w:r>
      <w:r w:rsidRPr="006618A1">
        <w:rPr>
          <w:rFonts w:asciiTheme="minorEastAsia" w:eastAsiaTheme="minorEastAsia" w:hAnsiTheme="minorEastAsia" w:hint="eastAsia"/>
          <w:bCs/>
          <w:color w:val="000000"/>
          <w:sz w:val="24"/>
        </w:rPr>
        <w:t>；</w:t>
      </w:r>
    </w:p>
    <w:p w:rsidR="00DF3619" w:rsidRPr="006618A1" w:rsidRDefault="00DF3619" w:rsidP="00DF3619">
      <w:pPr>
        <w:spacing w:line="360"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9</w:t>
      </w:r>
      <w:r w:rsidRPr="006618A1">
        <w:rPr>
          <w:rFonts w:asciiTheme="minorEastAsia" w:eastAsiaTheme="minorEastAsia" w:hAnsiTheme="minorEastAsia" w:hint="eastAsia"/>
          <w:bCs/>
          <w:color w:val="000000"/>
          <w:sz w:val="24"/>
        </w:rPr>
        <w:t>）本基金持有的全部资产支持证券，其市值不得超过基金资产净值的</w:t>
      </w:r>
      <w:r w:rsidRPr="006618A1">
        <w:rPr>
          <w:rFonts w:asciiTheme="minorEastAsia" w:eastAsiaTheme="minorEastAsia" w:hAnsiTheme="minorEastAsia"/>
          <w:bCs/>
          <w:color w:val="000000"/>
          <w:sz w:val="24"/>
        </w:rPr>
        <w:t>20%</w:t>
      </w:r>
      <w:r w:rsidRPr="006618A1">
        <w:rPr>
          <w:rFonts w:asciiTheme="minorEastAsia" w:eastAsiaTheme="minorEastAsia" w:hAnsiTheme="minorEastAsia" w:hint="eastAsia"/>
          <w:bCs/>
          <w:color w:val="000000"/>
          <w:sz w:val="24"/>
        </w:rPr>
        <w:t>；</w:t>
      </w:r>
    </w:p>
    <w:p w:rsidR="00DF3619" w:rsidRPr="006618A1" w:rsidRDefault="00DF3619" w:rsidP="00DF3619">
      <w:pPr>
        <w:spacing w:line="360"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10</w:t>
      </w:r>
      <w:r w:rsidRPr="006618A1">
        <w:rPr>
          <w:rFonts w:asciiTheme="minorEastAsia" w:eastAsiaTheme="minorEastAsia" w:hAnsiTheme="minorEastAsia" w:hint="eastAsia"/>
          <w:bCs/>
          <w:color w:val="000000"/>
          <w:sz w:val="24"/>
        </w:rPr>
        <w:t>）本基金持有的同一（指同一信用级别）资产支持证券的比例，不得超过该资产支持证券规模的</w:t>
      </w:r>
      <w:r w:rsidRPr="006618A1">
        <w:rPr>
          <w:rFonts w:asciiTheme="minorEastAsia" w:eastAsiaTheme="minorEastAsia" w:hAnsiTheme="minorEastAsia"/>
          <w:bCs/>
          <w:color w:val="000000"/>
          <w:sz w:val="24"/>
        </w:rPr>
        <w:t>10%</w:t>
      </w:r>
      <w:r w:rsidRPr="006618A1">
        <w:rPr>
          <w:rFonts w:asciiTheme="minorEastAsia" w:eastAsiaTheme="minorEastAsia" w:hAnsiTheme="minorEastAsia" w:hint="eastAsia"/>
          <w:bCs/>
          <w:color w:val="000000"/>
          <w:sz w:val="24"/>
        </w:rPr>
        <w:t>；</w:t>
      </w:r>
    </w:p>
    <w:p w:rsidR="00DF3619" w:rsidRPr="006618A1" w:rsidRDefault="00DF3619" w:rsidP="00DF3619">
      <w:pPr>
        <w:spacing w:line="360"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11</w:t>
      </w:r>
      <w:r w:rsidRPr="006618A1">
        <w:rPr>
          <w:rFonts w:asciiTheme="minorEastAsia" w:eastAsiaTheme="minorEastAsia" w:hAnsiTheme="minorEastAsia" w:hint="eastAsia"/>
          <w:bCs/>
          <w:color w:val="000000"/>
          <w:sz w:val="24"/>
        </w:rPr>
        <w:t>）本基金管理人管理且由本基金托管人托管的全部基金投资于同一原始权益人的各类资产支持证券，不得超过其各类资产支持证券合计规模的</w:t>
      </w:r>
      <w:r w:rsidRPr="006618A1">
        <w:rPr>
          <w:rFonts w:asciiTheme="minorEastAsia" w:eastAsiaTheme="minorEastAsia" w:hAnsiTheme="minorEastAsia"/>
          <w:bCs/>
          <w:color w:val="000000"/>
          <w:sz w:val="24"/>
        </w:rPr>
        <w:t>10%</w:t>
      </w:r>
      <w:r w:rsidRPr="006618A1">
        <w:rPr>
          <w:rFonts w:asciiTheme="minorEastAsia" w:eastAsiaTheme="minorEastAsia" w:hAnsiTheme="minorEastAsia" w:hint="eastAsia"/>
          <w:bCs/>
          <w:color w:val="000000"/>
          <w:sz w:val="24"/>
        </w:rPr>
        <w:t>；</w:t>
      </w:r>
    </w:p>
    <w:p w:rsidR="00DF3619" w:rsidRPr="006618A1" w:rsidRDefault="00DF3619" w:rsidP="00DF3619">
      <w:pPr>
        <w:spacing w:line="360"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12</w:t>
      </w:r>
      <w:r w:rsidRPr="006618A1">
        <w:rPr>
          <w:rFonts w:asciiTheme="minorEastAsia" w:eastAsiaTheme="minorEastAsia" w:hAnsiTheme="minorEastAsia" w:hint="eastAsia"/>
          <w:bCs/>
          <w:color w:val="000000"/>
          <w:sz w:val="24"/>
        </w:rPr>
        <w:t>）本基金应投资于信用级别评级为</w:t>
      </w:r>
      <w:r w:rsidRPr="006618A1">
        <w:rPr>
          <w:rFonts w:asciiTheme="minorEastAsia" w:eastAsiaTheme="minorEastAsia" w:hAnsiTheme="minorEastAsia"/>
          <w:bCs/>
          <w:color w:val="000000"/>
          <w:sz w:val="24"/>
        </w:rPr>
        <w:t>BBB</w:t>
      </w:r>
      <w:r w:rsidRPr="006618A1">
        <w:rPr>
          <w:rFonts w:asciiTheme="minorEastAsia" w:eastAsiaTheme="minorEastAsia" w:hAnsiTheme="minorEastAsia" w:hint="eastAsia"/>
          <w:bCs/>
          <w:color w:val="000000"/>
          <w:sz w:val="24"/>
        </w:rPr>
        <w:t>以上（含</w:t>
      </w:r>
      <w:r w:rsidRPr="006618A1">
        <w:rPr>
          <w:rFonts w:asciiTheme="minorEastAsia" w:eastAsiaTheme="minorEastAsia" w:hAnsiTheme="minorEastAsia"/>
          <w:bCs/>
          <w:color w:val="000000"/>
          <w:sz w:val="24"/>
        </w:rPr>
        <w:t>BBB</w:t>
      </w:r>
      <w:r w:rsidRPr="006618A1">
        <w:rPr>
          <w:rFonts w:asciiTheme="minorEastAsia" w:eastAsiaTheme="minorEastAsia" w:hAnsiTheme="minorEastAsia" w:hint="eastAsia"/>
          <w:bCs/>
          <w:color w:val="000000"/>
          <w:sz w:val="24"/>
        </w:rPr>
        <w:t>）的资产支持证券。基金持有资产支持证券期间，如果其信用等级下降、不再符合投资标准，应在评级报告发布之日起</w:t>
      </w:r>
      <w:r w:rsidRPr="006618A1">
        <w:rPr>
          <w:rFonts w:asciiTheme="minorEastAsia" w:eastAsiaTheme="minorEastAsia" w:hAnsiTheme="minorEastAsia"/>
          <w:bCs/>
          <w:color w:val="000000"/>
          <w:sz w:val="24"/>
        </w:rPr>
        <w:t>3</w:t>
      </w:r>
      <w:r w:rsidRPr="006618A1">
        <w:rPr>
          <w:rFonts w:asciiTheme="minorEastAsia" w:eastAsiaTheme="minorEastAsia" w:hAnsiTheme="minorEastAsia" w:hint="eastAsia"/>
          <w:bCs/>
          <w:color w:val="000000"/>
          <w:sz w:val="24"/>
        </w:rPr>
        <w:t>个月内予以全部卖出；</w:t>
      </w:r>
    </w:p>
    <w:p w:rsidR="00DF3619" w:rsidRPr="006618A1" w:rsidRDefault="00DF3619" w:rsidP="00DF3619">
      <w:pPr>
        <w:spacing w:line="360"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13</w:t>
      </w:r>
      <w:r w:rsidRPr="006618A1">
        <w:rPr>
          <w:rFonts w:asciiTheme="minorEastAsia" w:eastAsiaTheme="minorEastAsia" w:hAnsiTheme="minorEastAsia" w:hint="eastAsia"/>
          <w:bCs/>
          <w:color w:val="000000"/>
          <w:sz w:val="24"/>
        </w:rPr>
        <w:t>）基金财产参与股票发行申购，本基金所申报的金额不超过本基金的总资产，本基金所申报的股票数量不超过拟发行股票公司本次发行股票的总量；</w:t>
      </w:r>
    </w:p>
    <w:p w:rsidR="00DF3619" w:rsidRPr="006618A1" w:rsidRDefault="00DF3619" w:rsidP="00DF3619">
      <w:pPr>
        <w:spacing w:line="360" w:lineRule="auto"/>
        <w:ind w:firstLineChars="200" w:firstLine="480"/>
        <w:rPr>
          <w:rFonts w:asciiTheme="minorEastAsia" w:eastAsiaTheme="minorEastAsia" w:hAnsiTheme="minorEastAsia"/>
          <w:bCs/>
          <w:color w:val="000000"/>
          <w:sz w:val="24"/>
        </w:rPr>
      </w:pPr>
      <w:bookmarkStart w:id="5" w:name="OLE_LINK67"/>
      <w:bookmarkStart w:id="6" w:name="OLE_LINK66"/>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14</w:t>
      </w:r>
      <w:r w:rsidRPr="006618A1">
        <w:rPr>
          <w:rFonts w:asciiTheme="minorEastAsia" w:eastAsiaTheme="minorEastAsia" w:hAnsiTheme="minorEastAsia" w:hint="eastAsia"/>
          <w:bCs/>
          <w:color w:val="000000"/>
          <w:sz w:val="24"/>
        </w:rPr>
        <w:t>）本基金进入全国银行间同业市场进行债券回购的资金余额不得超过基金资产净值的</w:t>
      </w:r>
      <w:r w:rsidRPr="006618A1">
        <w:rPr>
          <w:rFonts w:asciiTheme="minorEastAsia" w:eastAsiaTheme="minorEastAsia" w:hAnsiTheme="minorEastAsia"/>
          <w:bCs/>
          <w:color w:val="000000"/>
          <w:sz w:val="24"/>
        </w:rPr>
        <w:t>40%</w:t>
      </w:r>
      <w:r w:rsidRPr="006618A1">
        <w:rPr>
          <w:rFonts w:asciiTheme="minorEastAsia" w:eastAsiaTheme="minorEastAsia" w:hAnsiTheme="minorEastAsia" w:hint="eastAsia"/>
          <w:bCs/>
          <w:color w:val="000000"/>
          <w:sz w:val="24"/>
        </w:rPr>
        <w:t>；本基金在全国银行间同业市场中的债券回购最长期限为</w:t>
      </w:r>
      <w:r w:rsidRPr="006618A1">
        <w:rPr>
          <w:rFonts w:asciiTheme="minorEastAsia" w:eastAsiaTheme="minorEastAsia" w:hAnsiTheme="minorEastAsia"/>
          <w:bCs/>
          <w:color w:val="000000"/>
          <w:sz w:val="24"/>
        </w:rPr>
        <w:t>1</w:t>
      </w:r>
      <w:r w:rsidRPr="006618A1">
        <w:rPr>
          <w:rFonts w:asciiTheme="minorEastAsia" w:eastAsiaTheme="minorEastAsia" w:hAnsiTheme="minorEastAsia" w:hint="eastAsia"/>
          <w:bCs/>
          <w:color w:val="000000"/>
          <w:sz w:val="24"/>
        </w:rPr>
        <w:t>年，债券回购到期后不得展期；</w:t>
      </w:r>
    </w:p>
    <w:p w:rsidR="00DF3619" w:rsidRPr="006618A1" w:rsidRDefault="00DF3619" w:rsidP="00DF3619">
      <w:pPr>
        <w:spacing w:line="360"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15</w:t>
      </w:r>
      <w:r w:rsidRPr="006618A1">
        <w:rPr>
          <w:rFonts w:asciiTheme="minorEastAsia" w:eastAsiaTheme="minorEastAsia" w:hAnsiTheme="minorEastAsia" w:hint="eastAsia"/>
          <w:bCs/>
          <w:color w:val="000000"/>
          <w:sz w:val="24"/>
        </w:rPr>
        <w:t>）本基金资产总值不得超过基金资产净值的</w:t>
      </w:r>
      <w:r w:rsidRPr="006618A1">
        <w:rPr>
          <w:rFonts w:asciiTheme="minorEastAsia" w:eastAsiaTheme="minorEastAsia" w:hAnsiTheme="minorEastAsia"/>
          <w:bCs/>
          <w:color w:val="000000"/>
          <w:sz w:val="24"/>
        </w:rPr>
        <w:t>140%</w:t>
      </w:r>
      <w:r w:rsidRPr="006618A1">
        <w:rPr>
          <w:rFonts w:asciiTheme="minorEastAsia" w:eastAsiaTheme="minorEastAsia" w:hAnsiTheme="minorEastAsia" w:hint="eastAsia"/>
          <w:bCs/>
          <w:color w:val="000000"/>
          <w:sz w:val="24"/>
        </w:rPr>
        <w:t>；</w:t>
      </w:r>
    </w:p>
    <w:bookmarkEnd w:id="5"/>
    <w:bookmarkEnd w:id="6"/>
    <w:p w:rsidR="00DF3619" w:rsidRPr="006618A1" w:rsidRDefault="00DF3619" w:rsidP="00DF3619">
      <w:pPr>
        <w:spacing w:line="360"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16</w:t>
      </w:r>
      <w:r w:rsidRPr="006618A1">
        <w:rPr>
          <w:rFonts w:asciiTheme="minorEastAsia" w:eastAsiaTheme="minorEastAsia" w:hAnsiTheme="minorEastAsia" w:hint="eastAsia"/>
          <w:bCs/>
          <w:color w:val="000000"/>
          <w:sz w:val="24"/>
        </w:rPr>
        <w:t>）基金在任何交易日日终，持有的买入股指期货合约价值，不得超过基金资产净值的</w:t>
      </w:r>
      <w:r w:rsidRPr="006618A1">
        <w:rPr>
          <w:rFonts w:asciiTheme="minorEastAsia" w:eastAsiaTheme="minorEastAsia" w:hAnsiTheme="minorEastAsia"/>
          <w:bCs/>
          <w:color w:val="000000"/>
          <w:sz w:val="24"/>
        </w:rPr>
        <w:t>10%</w:t>
      </w:r>
      <w:r w:rsidRPr="006618A1">
        <w:rPr>
          <w:rFonts w:asciiTheme="minorEastAsia" w:eastAsiaTheme="minorEastAsia" w:hAnsiTheme="minorEastAsia" w:hint="eastAsia"/>
          <w:bCs/>
          <w:color w:val="000000"/>
          <w:sz w:val="24"/>
        </w:rPr>
        <w:t>；本基金在任何交易日日终，持有的卖出股指期货合约价值不得超过基金持有的股票总市值的</w:t>
      </w:r>
      <w:r w:rsidRPr="006618A1">
        <w:rPr>
          <w:rFonts w:asciiTheme="minorEastAsia" w:eastAsiaTheme="minorEastAsia" w:hAnsiTheme="minorEastAsia"/>
          <w:bCs/>
          <w:color w:val="000000"/>
          <w:sz w:val="24"/>
        </w:rPr>
        <w:t>20%</w:t>
      </w:r>
      <w:r w:rsidRPr="006618A1">
        <w:rPr>
          <w:rFonts w:asciiTheme="minorEastAsia" w:eastAsiaTheme="minorEastAsia" w:hAnsiTheme="minorEastAsia" w:hint="eastAsia"/>
          <w:bCs/>
          <w:color w:val="000000"/>
          <w:sz w:val="24"/>
        </w:rPr>
        <w:t>；基金在任何交易日内交易（不包括平仓）的股指期货合约的成交金额不得超过上一交易日基金资产净值的</w:t>
      </w:r>
      <w:r w:rsidRPr="006618A1">
        <w:rPr>
          <w:rFonts w:asciiTheme="minorEastAsia" w:eastAsiaTheme="minorEastAsia" w:hAnsiTheme="minorEastAsia"/>
          <w:bCs/>
          <w:color w:val="000000"/>
          <w:sz w:val="24"/>
        </w:rPr>
        <w:t>20%</w:t>
      </w:r>
      <w:r w:rsidRPr="006618A1">
        <w:rPr>
          <w:rFonts w:asciiTheme="minorEastAsia" w:eastAsiaTheme="minorEastAsia" w:hAnsiTheme="minorEastAsia" w:hint="eastAsia"/>
          <w:bCs/>
          <w:color w:val="000000"/>
          <w:sz w:val="24"/>
        </w:rPr>
        <w:t>；基金所持有的股票市值和买入、卖出股指期货合约价值，合计（轧差计算）应当符合基金合同关于股票投资比例的有关约定；</w:t>
      </w:r>
    </w:p>
    <w:p w:rsidR="00DF3619" w:rsidRPr="006618A1" w:rsidRDefault="00DF3619" w:rsidP="00DF3619">
      <w:pPr>
        <w:spacing w:line="360"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17</w:t>
      </w:r>
      <w:r w:rsidRPr="006618A1">
        <w:rPr>
          <w:rFonts w:asciiTheme="minorEastAsia" w:eastAsiaTheme="minorEastAsia" w:hAnsiTheme="minorEastAsia" w:hint="eastAsia"/>
          <w:bCs/>
          <w:color w:val="000000"/>
          <w:sz w:val="24"/>
        </w:rPr>
        <w:t>）基金在任何交易日日终，持有的买入国债期货合约价值，不得超过基金资产净值的</w:t>
      </w:r>
      <w:r w:rsidRPr="006618A1">
        <w:rPr>
          <w:rFonts w:asciiTheme="minorEastAsia" w:eastAsiaTheme="minorEastAsia" w:hAnsiTheme="minorEastAsia"/>
          <w:bCs/>
          <w:color w:val="000000"/>
          <w:sz w:val="24"/>
        </w:rPr>
        <w:t>15%</w:t>
      </w:r>
      <w:r w:rsidRPr="006618A1">
        <w:rPr>
          <w:rFonts w:asciiTheme="minorEastAsia" w:eastAsiaTheme="minorEastAsia" w:hAnsiTheme="minorEastAsia" w:hint="eastAsia"/>
          <w:bCs/>
          <w:color w:val="000000"/>
          <w:sz w:val="24"/>
        </w:rPr>
        <w:t>；基金在任何交易日日终，持有的卖出国债期货合约价值不得超过基金持有的债券总市值的</w:t>
      </w:r>
      <w:r w:rsidRPr="006618A1">
        <w:rPr>
          <w:rFonts w:asciiTheme="minorEastAsia" w:eastAsiaTheme="minorEastAsia" w:hAnsiTheme="minorEastAsia"/>
          <w:bCs/>
          <w:color w:val="000000"/>
          <w:sz w:val="24"/>
        </w:rPr>
        <w:t>30%</w:t>
      </w:r>
      <w:r w:rsidRPr="006618A1">
        <w:rPr>
          <w:rFonts w:asciiTheme="minorEastAsia" w:eastAsiaTheme="minorEastAsia" w:hAnsiTheme="minorEastAsia" w:hint="eastAsia"/>
          <w:bCs/>
          <w:color w:val="000000"/>
          <w:sz w:val="24"/>
        </w:rPr>
        <w:t>；基金在任何交易日内交易（不包括平仓）的国债期货合约的成交金额不得超过上一交易日基金资产净值的</w:t>
      </w:r>
      <w:r w:rsidRPr="006618A1">
        <w:rPr>
          <w:rFonts w:asciiTheme="minorEastAsia" w:eastAsiaTheme="minorEastAsia" w:hAnsiTheme="minorEastAsia"/>
          <w:bCs/>
          <w:color w:val="000000"/>
          <w:sz w:val="24"/>
        </w:rPr>
        <w:t>30%</w:t>
      </w:r>
      <w:r w:rsidRPr="006618A1">
        <w:rPr>
          <w:rFonts w:asciiTheme="minorEastAsia" w:eastAsiaTheme="minorEastAsia" w:hAnsiTheme="minorEastAsia" w:hint="eastAsia"/>
          <w:bCs/>
          <w:color w:val="000000"/>
          <w:sz w:val="24"/>
        </w:rPr>
        <w:t>；基金所持有的债券（不含到期日在一年以内的政府债券）市值和买入、卖出国债期货合约价值，合计（轧差计算）应当符合基金合同关于债券投资比例的有关约定；</w:t>
      </w:r>
    </w:p>
    <w:p w:rsidR="00DF3619" w:rsidRPr="006618A1" w:rsidRDefault="00DF3619" w:rsidP="00DF3619">
      <w:pPr>
        <w:spacing w:line="360"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18</w:t>
      </w:r>
      <w:r w:rsidRPr="006618A1">
        <w:rPr>
          <w:rFonts w:asciiTheme="minorEastAsia" w:eastAsiaTheme="minorEastAsia" w:hAnsiTheme="minorEastAsia" w:hint="eastAsia"/>
          <w:bCs/>
          <w:color w:val="000000"/>
          <w:sz w:val="24"/>
        </w:rPr>
        <w:t>）基金参与股指期货、国债期货交易，应当遵守下列要求：在任何交易日日终，持有的买入期货合约价值与有价证券市值之和，不得超过基金资产净值的</w:t>
      </w:r>
      <w:r w:rsidRPr="006618A1">
        <w:rPr>
          <w:rFonts w:asciiTheme="minorEastAsia" w:eastAsiaTheme="minorEastAsia" w:hAnsiTheme="minorEastAsia"/>
          <w:bCs/>
          <w:color w:val="000000"/>
          <w:sz w:val="24"/>
        </w:rPr>
        <w:t>95%</w:t>
      </w:r>
      <w:r w:rsidRPr="006618A1">
        <w:rPr>
          <w:rFonts w:asciiTheme="minorEastAsia" w:eastAsiaTheme="minorEastAsia" w:hAnsiTheme="minorEastAsia" w:hint="eastAsia"/>
          <w:bCs/>
          <w:color w:val="000000"/>
          <w:sz w:val="24"/>
        </w:rPr>
        <w:t>；其中，有价证券指股票、债券（不含到期日在一年以内的政府债券）、权证、资产支持证券、买入返售金融资产（不含质押式回购）等；</w:t>
      </w:r>
    </w:p>
    <w:p w:rsidR="00DF3619" w:rsidRPr="006618A1" w:rsidRDefault="00DF3619" w:rsidP="00DF3619">
      <w:pPr>
        <w:spacing w:line="360"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本基金在开始进行期货投资之前，应与基金托管人、期货公司三方一同就期货开户、清算、估值、交收等事宜另行签署《期货投资托管操作三方备忘录》</w:t>
      </w:r>
    </w:p>
    <w:p w:rsidR="00DF3619" w:rsidRPr="006618A1" w:rsidRDefault="00DF3619" w:rsidP="00DF3619">
      <w:pPr>
        <w:spacing w:line="360"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19</w:t>
      </w:r>
      <w:r w:rsidRPr="006618A1">
        <w:rPr>
          <w:rFonts w:asciiTheme="minorEastAsia" w:eastAsiaTheme="minorEastAsia" w:hAnsiTheme="minorEastAsia" w:hint="eastAsia"/>
          <w:bCs/>
          <w:color w:val="000000"/>
          <w:sz w:val="24"/>
        </w:rPr>
        <w:t>）本基金持有的所有流通受限证券，其公允价值不得超过本基金资产净值的</w:t>
      </w:r>
      <w:r w:rsidRPr="006618A1">
        <w:rPr>
          <w:rFonts w:asciiTheme="minorEastAsia" w:eastAsiaTheme="minorEastAsia" w:hAnsiTheme="minorEastAsia"/>
          <w:bCs/>
          <w:color w:val="000000"/>
          <w:sz w:val="24"/>
        </w:rPr>
        <w:t>10%</w:t>
      </w:r>
      <w:r w:rsidRPr="006618A1">
        <w:rPr>
          <w:rFonts w:asciiTheme="minorEastAsia" w:eastAsiaTheme="minorEastAsia" w:hAnsiTheme="minorEastAsia" w:hint="eastAsia"/>
          <w:bCs/>
          <w:color w:val="000000"/>
          <w:sz w:val="24"/>
        </w:rPr>
        <w:t>；经基金管理人与基金托管人商议后进行适当程序，可对以上比例进行调整；</w:t>
      </w:r>
    </w:p>
    <w:p w:rsidR="00EB748B" w:rsidRPr="006618A1" w:rsidRDefault="00EB748B" w:rsidP="0003213D">
      <w:pPr>
        <w:tabs>
          <w:tab w:val="num" w:pos="1260"/>
        </w:tabs>
        <w:spacing w:line="336"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lang w:val="x-none"/>
        </w:rPr>
        <w:t>（</w:t>
      </w:r>
      <w:r w:rsidRPr="006618A1">
        <w:rPr>
          <w:rFonts w:asciiTheme="minorEastAsia" w:eastAsiaTheme="minorEastAsia" w:hAnsiTheme="minorEastAsia"/>
          <w:bCs/>
          <w:color w:val="000000"/>
          <w:sz w:val="24"/>
          <w:lang w:val="x-none"/>
        </w:rPr>
        <w:t>20</w:t>
      </w:r>
      <w:r w:rsidRPr="006618A1">
        <w:rPr>
          <w:rFonts w:asciiTheme="minorEastAsia" w:eastAsiaTheme="minorEastAsia" w:hAnsiTheme="minorEastAsia" w:hint="eastAsia"/>
          <w:bCs/>
          <w:color w:val="000000"/>
          <w:sz w:val="24"/>
          <w:lang w:val="x-none"/>
        </w:rPr>
        <w:t>）本基金管理人管理</w:t>
      </w:r>
      <w:r w:rsidR="00EE29EA" w:rsidRPr="006618A1">
        <w:rPr>
          <w:rFonts w:asciiTheme="minorEastAsia" w:eastAsiaTheme="minorEastAsia" w:hAnsiTheme="minorEastAsia" w:hint="eastAsia"/>
          <w:bCs/>
          <w:color w:val="000000"/>
          <w:sz w:val="24"/>
          <w:lang w:val="x-none"/>
        </w:rPr>
        <w:t>且由本基金托管人托管</w:t>
      </w:r>
      <w:r w:rsidRPr="006618A1">
        <w:rPr>
          <w:rFonts w:asciiTheme="minorEastAsia" w:eastAsiaTheme="minorEastAsia" w:hAnsiTheme="minorEastAsia" w:hint="eastAsia"/>
          <w:bCs/>
          <w:color w:val="000000"/>
          <w:sz w:val="24"/>
          <w:lang w:val="x-none"/>
        </w:rPr>
        <w:t>的全部开放式基金（包括开放式基金以及处于开放期的定期开放基金）持有一家上市公司发行的可流通股票，不得超过该上市公司可流通股票的</w:t>
      </w:r>
      <w:r w:rsidRPr="006618A1">
        <w:rPr>
          <w:rFonts w:asciiTheme="minorEastAsia" w:eastAsiaTheme="minorEastAsia" w:hAnsiTheme="minorEastAsia"/>
          <w:bCs/>
          <w:color w:val="000000"/>
          <w:sz w:val="24"/>
          <w:lang w:val="x-none"/>
        </w:rPr>
        <w:t>15%</w:t>
      </w:r>
      <w:r w:rsidRPr="006618A1">
        <w:rPr>
          <w:rFonts w:asciiTheme="minorEastAsia" w:eastAsiaTheme="minorEastAsia" w:hAnsiTheme="minorEastAsia" w:hint="eastAsia"/>
          <w:bCs/>
          <w:color w:val="000000"/>
          <w:sz w:val="24"/>
          <w:lang w:val="x-none"/>
        </w:rPr>
        <w:t>；本基金管理人管理</w:t>
      </w:r>
      <w:r w:rsidR="00EE29EA" w:rsidRPr="006618A1">
        <w:rPr>
          <w:rFonts w:asciiTheme="minorEastAsia" w:eastAsiaTheme="minorEastAsia" w:hAnsiTheme="minorEastAsia" w:hint="eastAsia"/>
          <w:bCs/>
          <w:color w:val="000000"/>
          <w:sz w:val="24"/>
          <w:lang w:val="x-none"/>
        </w:rPr>
        <w:t>且由本基金托管人托管</w:t>
      </w:r>
      <w:r w:rsidRPr="006618A1">
        <w:rPr>
          <w:rFonts w:asciiTheme="minorEastAsia" w:eastAsiaTheme="minorEastAsia" w:hAnsiTheme="minorEastAsia" w:hint="eastAsia"/>
          <w:bCs/>
          <w:color w:val="000000"/>
          <w:sz w:val="24"/>
          <w:lang w:val="x-none"/>
        </w:rPr>
        <w:t>的全部投资组合持有一家上市公司发行的可流通股票，不得超过该上市公司可流通股票的</w:t>
      </w:r>
      <w:r w:rsidRPr="006618A1">
        <w:rPr>
          <w:rFonts w:asciiTheme="minorEastAsia" w:eastAsiaTheme="minorEastAsia" w:hAnsiTheme="minorEastAsia"/>
          <w:bCs/>
          <w:color w:val="000000"/>
          <w:sz w:val="24"/>
          <w:lang w:val="x-none"/>
        </w:rPr>
        <w:t>30%</w:t>
      </w:r>
      <w:r w:rsidRPr="006618A1">
        <w:rPr>
          <w:rFonts w:asciiTheme="minorEastAsia" w:eastAsiaTheme="minorEastAsia" w:hAnsiTheme="minorEastAsia" w:hint="eastAsia"/>
          <w:bCs/>
          <w:color w:val="000000"/>
          <w:sz w:val="24"/>
          <w:lang w:val="x-none"/>
        </w:rPr>
        <w:t>；</w:t>
      </w:r>
    </w:p>
    <w:p w:rsidR="00EB748B" w:rsidRPr="006618A1" w:rsidRDefault="00EB748B" w:rsidP="006618A1">
      <w:pPr>
        <w:tabs>
          <w:tab w:val="num" w:pos="1260"/>
        </w:tabs>
        <w:spacing w:line="336"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2</w:t>
      </w:r>
      <w:r w:rsidR="0003213D" w:rsidRPr="006618A1">
        <w:rPr>
          <w:rFonts w:asciiTheme="minorEastAsia" w:eastAsiaTheme="minorEastAsia" w:hAnsiTheme="minorEastAsia"/>
          <w:bCs/>
          <w:color w:val="000000"/>
          <w:sz w:val="24"/>
        </w:rPr>
        <w:t>1</w:t>
      </w:r>
      <w:r w:rsidRPr="006618A1">
        <w:rPr>
          <w:rFonts w:asciiTheme="minorEastAsia" w:eastAsiaTheme="minorEastAsia" w:hAnsiTheme="minorEastAsia" w:hint="eastAsia"/>
          <w:bCs/>
          <w:color w:val="000000"/>
          <w:sz w:val="24"/>
        </w:rPr>
        <w:t>）本基金主动投资于流动性受限资产的市值合计不得超过该基金资产净值的</w:t>
      </w:r>
      <w:r w:rsidRPr="006618A1">
        <w:rPr>
          <w:rFonts w:asciiTheme="minorEastAsia" w:eastAsiaTheme="minorEastAsia" w:hAnsiTheme="minorEastAsia"/>
          <w:bCs/>
          <w:color w:val="000000"/>
          <w:sz w:val="24"/>
        </w:rPr>
        <w:t>15%</w:t>
      </w:r>
      <w:r w:rsidRPr="006618A1">
        <w:rPr>
          <w:rFonts w:asciiTheme="minorEastAsia" w:eastAsiaTheme="minorEastAsia" w:hAnsiTheme="minorEastAsia" w:hint="eastAsia"/>
          <w:bCs/>
          <w:color w:val="000000"/>
          <w:sz w:val="24"/>
        </w:rPr>
        <w:t>；因证券市场波动、上市公司股票停牌、基金规模变动等基金管理人之外的因素致使基金不符合前款所规定比例限制的，基金管理人不得主动新增流动性受限资产的投资；</w:t>
      </w:r>
    </w:p>
    <w:p w:rsidR="00DF3619" w:rsidRPr="006618A1" w:rsidRDefault="00DF3619" w:rsidP="00DF3619">
      <w:pPr>
        <w:spacing w:line="360"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w:t>
      </w:r>
      <w:r w:rsidR="00EB748B" w:rsidRPr="006618A1">
        <w:rPr>
          <w:rFonts w:asciiTheme="minorEastAsia" w:eastAsiaTheme="minorEastAsia" w:hAnsiTheme="minorEastAsia"/>
          <w:bCs/>
          <w:color w:val="000000"/>
          <w:sz w:val="24"/>
        </w:rPr>
        <w:t>2</w:t>
      </w:r>
      <w:r w:rsidR="0003213D" w:rsidRPr="006618A1">
        <w:rPr>
          <w:rFonts w:asciiTheme="minorEastAsia" w:eastAsiaTheme="minorEastAsia" w:hAnsiTheme="minorEastAsia"/>
          <w:bCs/>
          <w:color w:val="000000"/>
          <w:sz w:val="24"/>
        </w:rPr>
        <w:t>2</w:t>
      </w:r>
      <w:r w:rsidRPr="006618A1">
        <w:rPr>
          <w:rFonts w:asciiTheme="minorEastAsia" w:eastAsiaTheme="minorEastAsia" w:hAnsiTheme="minorEastAsia" w:hint="eastAsia"/>
          <w:bCs/>
          <w:color w:val="000000"/>
          <w:sz w:val="24"/>
        </w:rPr>
        <w:t>）法律法规及中国证监会规定的和《基金合同》约定的其他投资比例限制。</w:t>
      </w:r>
    </w:p>
    <w:p w:rsidR="009E6DBF" w:rsidRPr="006618A1" w:rsidRDefault="00DF3619" w:rsidP="009E6DBF">
      <w:pPr>
        <w:spacing w:line="360"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除上述第</w:t>
      </w:r>
      <w:r w:rsidR="00EB748B" w:rsidRPr="006618A1">
        <w:rPr>
          <w:rFonts w:asciiTheme="minorEastAsia" w:eastAsiaTheme="minorEastAsia" w:hAnsiTheme="minorEastAsia" w:hint="eastAsia"/>
          <w:bCs/>
          <w:color w:val="000000"/>
          <w:sz w:val="24"/>
        </w:rPr>
        <w:t>（</w:t>
      </w:r>
      <w:r w:rsidR="00EB748B" w:rsidRPr="006618A1">
        <w:rPr>
          <w:rFonts w:asciiTheme="minorEastAsia" w:eastAsiaTheme="minorEastAsia" w:hAnsiTheme="minorEastAsia"/>
          <w:bCs/>
          <w:color w:val="000000"/>
          <w:sz w:val="24"/>
        </w:rPr>
        <w:t>2</w:t>
      </w:r>
      <w:r w:rsidR="00EB748B"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bCs/>
          <w:color w:val="000000"/>
          <w:sz w:val="24"/>
        </w:rPr>
        <w:t>12</w:t>
      </w:r>
      <w:r w:rsidRPr="006618A1">
        <w:rPr>
          <w:rFonts w:asciiTheme="minorEastAsia" w:eastAsiaTheme="minorEastAsia" w:hAnsiTheme="minorEastAsia" w:hint="eastAsia"/>
          <w:bCs/>
          <w:color w:val="000000"/>
          <w:sz w:val="24"/>
        </w:rPr>
        <w:t>）</w:t>
      </w:r>
      <w:r w:rsidR="00634379" w:rsidRPr="006618A1">
        <w:rPr>
          <w:rFonts w:asciiTheme="minorEastAsia" w:eastAsiaTheme="minorEastAsia" w:hAnsiTheme="minorEastAsia" w:hint="eastAsia"/>
          <w:bCs/>
          <w:color w:val="000000"/>
          <w:sz w:val="24"/>
        </w:rPr>
        <w:t>、（</w:t>
      </w:r>
      <w:r w:rsidR="00634379" w:rsidRPr="006618A1">
        <w:rPr>
          <w:rFonts w:asciiTheme="minorEastAsia" w:eastAsiaTheme="minorEastAsia" w:hAnsiTheme="minorEastAsia"/>
          <w:bCs/>
          <w:color w:val="000000"/>
          <w:sz w:val="24"/>
        </w:rPr>
        <w:t>2</w:t>
      </w:r>
      <w:r w:rsidR="0003213D" w:rsidRPr="006618A1">
        <w:rPr>
          <w:rFonts w:asciiTheme="minorEastAsia" w:eastAsiaTheme="minorEastAsia" w:hAnsiTheme="minorEastAsia"/>
          <w:bCs/>
          <w:color w:val="000000"/>
          <w:sz w:val="24"/>
        </w:rPr>
        <w:t>1</w:t>
      </w:r>
      <w:r w:rsidR="00634379" w:rsidRPr="006618A1">
        <w:rPr>
          <w:rFonts w:asciiTheme="minorEastAsia" w:eastAsiaTheme="minorEastAsia" w:hAnsiTheme="minorEastAsia" w:hint="eastAsia"/>
          <w:bCs/>
          <w:color w:val="000000"/>
          <w:sz w:val="24"/>
        </w:rPr>
        <w:t>）</w:t>
      </w:r>
      <w:r w:rsidRPr="006618A1">
        <w:rPr>
          <w:rFonts w:asciiTheme="minorEastAsia" w:eastAsiaTheme="minorEastAsia" w:hAnsiTheme="minorEastAsia" w:hint="eastAsia"/>
          <w:bCs/>
          <w:color w:val="000000"/>
          <w:sz w:val="24"/>
        </w:rPr>
        <w:t>项以外，因证券、期货市场波动、证券发行人合并、基金规模变动、股权分置改革中支付对价等基金管理人之外的因素致使基金投资比例不符合上述规定投资比例的，基金管理人应当在</w:t>
      </w:r>
      <w:r w:rsidRPr="006618A1">
        <w:rPr>
          <w:rFonts w:asciiTheme="minorEastAsia" w:eastAsiaTheme="minorEastAsia" w:hAnsiTheme="minorEastAsia"/>
          <w:bCs/>
          <w:color w:val="000000"/>
          <w:sz w:val="24"/>
        </w:rPr>
        <w:t>10</w:t>
      </w:r>
      <w:r w:rsidRPr="006618A1">
        <w:rPr>
          <w:rFonts w:asciiTheme="minorEastAsia" w:eastAsiaTheme="minorEastAsia" w:hAnsiTheme="minorEastAsia" w:hint="eastAsia"/>
          <w:bCs/>
          <w:color w:val="000000"/>
          <w:sz w:val="24"/>
        </w:rPr>
        <w:t>个交易日内进行调整，但中国证监会规定的特殊情形除外。</w:t>
      </w:r>
    </w:p>
    <w:p w:rsidR="00DF3619" w:rsidRPr="006618A1" w:rsidRDefault="00DF3619" w:rsidP="00DF3619">
      <w:pPr>
        <w:spacing w:line="360"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基金管理人应当自基金合同生效之日起</w:t>
      </w:r>
      <w:r w:rsidRPr="006618A1">
        <w:rPr>
          <w:rFonts w:asciiTheme="minorEastAsia" w:eastAsiaTheme="minorEastAsia" w:hAnsiTheme="minorEastAsia"/>
          <w:bCs/>
          <w:color w:val="000000"/>
          <w:sz w:val="24"/>
        </w:rPr>
        <w:t>6</w:t>
      </w:r>
      <w:r w:rsidRPr="006618A1">
        <w:rPr>
          <w:rFonts w:asciiTheme="minorEastAsia" w:eastAsiaTheme="minorEastAsia" w:hAnsiTheme="minorEastAsia" w:hint="eastAsia"/>
          <w:bCs/>
          <w:color w:val="000000"/>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DF3619" w:rsidRPr="006618A1" w:rsidRDefault="00DF3619" w:rsidP="00DF3619">
      <w:pPr>
        <w:spacing w:line="360" w:lineRule="auto"/>
        <w:ind w:firstLineChars="200" w:firstLine="480"/>
        <w:rPr>
          <w:rFonts w:asciiTheme="minorEastAsia" w:eastAsiaTheme="minorEastAsia" w:hAnsiTheme="minorEastAsia"/>
          <w:bCs/>
          <w:color w:val="000000"/>
          <w:sz w:val="24"/>
        </w:rPr>
      </w:pPr>
      <w:r w:rsidRPr="006618A1">
        <w:rPr>
          <w:rFonts w:asciiTheme="minorEastAsia" w:eastAsiaTheme="minorEastAsia" w:hAnsiTheme="minorEastAsia" w:hint="eastAsia"/>
          <w:bCs/>
          <w:color w:val="000000"/>
          <w:sz w:val="24"/>
        </w:rPr>
        <w:t>法律法规对上述投资组合比例限制进行变更的，以变更后的规定为准。法律法规或监管部门取消上述限制，如适用于本基金，基金管理人在履行适当程序后，则本基金投资不再受相关限制。</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（三）基金托管人</w:t>
      </w:r>
      <w:bookmarkStart w:id="7" w:name="OLE_LINK1"/>
      <w:r w:rsidRPr="006618A1">
        <w:rPr>
          <w:rFonts w:asciiTheme="minorEastAsia" w:eastAsiaTheme="minorEastAsia" w:hAnsiTheme="minorEastAsia" w:cs="Arial" w:hint="eastAsia"/>
          <w:color w:val="000000"/>
          <w:kern w:val="0"/>
          <w:sz w:val="24"/>
        </w:rPr>
        <w:t>根据有关法律法规的规定及《基金合同》的约定，</w:t>
      </w:r>
      <w:bookmarkEnd w:id="7"/>
      <w:r w:rsidRPr="006618A1">
        <w:rPr>
          <w:rFonts w:asciiTheme="minorEastAsia" w:eastAsiaTheme="minorEastAsia" w:hAnsiTheme="minorEastAsia" w:cs="Arial" w:hint="eastAsia"/>
          <w:color w:val="000000"/>
          <w:kern w:val="0"/>
          <w:sz w:val="24"/>
        </w:rPr>
        <w:t>对本托管协议第十五条第九款基金投资禁止行为通过事后监督方式进行监督。</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个工作日内与基金托管人协商解决。</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（五）基金托管人根据有关法律法规的规定及《基金合同》的约定，对基金管理人投资流通受限证券进行监督。</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本基金投资的流通受限证券限于可由中国证券登记结算有限公司或中央国债登记结算有限责任公司负责登记和存管，并可在证券交易所或全国银行间债券市场交易的证券。</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本基金投资流通受限证券，不得预付任何形式的保证金。</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）中国证监会批准发行非公开发行股票的批准文件。</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）非公开发行股票有关发行数量、发行价格、锁定期等发行资料。</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）非公开发行股票发行人与中国证券登记结算有限公司或中央国债登记结算有限责任公司签订的证券登记及服务协议。</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）基金拟认购的数量、价格、总成本、账面价值。</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本基金有关投资流通受限证券比例如违反有关限制规定，在合理期限内未能进行及时调整，基金管理人应在两个工作日内编制临时报告书，予以公告。</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5.</w:t>
      </w:r>
      <w:r w:rsidRPr="006618A1">
        <w:rPr>
          <w:rFonts w:asciiTheme="minorEastAsia" w:eastAsiaTheme="minorEastAsia" w:hAnsiTheme="minorEastAsia" w:cs="Arial" w:hint="eastAsia"/>
          <w:color w:val="000000"/>
          <w:kern w:val="0"/>
          <w:sz w:val="24"/>
        </w:rPr>
        <w:t>基金托管人根据有关规定有权对基金管理人进行以下事项监督：</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）本基金投资流通受限证券时的法律法规遵守情况。</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）在基金投资流通受限证券管理工作方面有关制度、流动性风险处置预案的建立与完善情况。</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）有关比例限制的执行情况。</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）信息披露情况。</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6.</w:t>
      </w:r>
      <w:r w:rsidRPr="006618A1">
        <w:rPr>
          <w:rFonts w:asciiTheme="minorEastAsia" w:eastAsiaTheme="minorEastAsia" w:hAnsiTheme="minorEastAsia" w:cs="Arial" w:hint="eastAsia"/>
          <w:color w:val="000000"/>
          <w:kern w:val="0"/>
          <w:sz w:val="24"/>
        </w:rPr>
        <w:t>相关法律法规对基金投资流通受限证券有新规定的，从其规定。</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（九）若基金托管人发现基金管理人依据交易程序已经生效的指令违反法律、行政法规和其他有关规定，或者违反《基金合同》约定的，应当立即通知基金管理人，由此造成的损失由基金管理人承担。</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DF3619" w:rsidRPr="006618A1" w:rsidRDefault="00DF3619" w:rsidP="00DF3619">
      <w:pPr>
        <w:spacing w:line="360" w:lineRule="auto"/>
        <w:rPr>
          <w:rFonts w:asciiTheme="minorEastAsia" w:eastAsiaTheme="minorEastAsia" w:hAnsiTheme="minorEastAsia"/>
          <w:color w:val="000000"/>
          <w:sz w:val="24"/>
        </w:rPr>
      </w:pPr>
    </w:p>
    <w:p w:rsidR="00DF3619" w:rsidRPr="006618A1" w:rsidRDefault="00DF3619" w:rsidP="00DF3619">
      <w:pPr>
        <w:pStyle w:val="1"/>
        <w:spacing w:line="360" w:lineRule="auto"/>
        <w:jc w:val="center"/>
        <w:rPr>
          <w:rFonts w:asciiTheme="minorEastAsia" w:eastAsiaTheme="minorEastAsia" w:hAnsiTheme="minorEastAsia"/>
          <w:color w:val="000000"/>
          <w:sz w:val="32"/>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478023409"/>
      <w:r w:rsidRPr="006618A1">
        <w:rPr>
          <w:rFonts w:asciiTheme="minorEastAsia" w:eastAsiaTheme="minorEastAsia" w:hAnsiTheme="minorEastAsia" w:hint="eastAsia"/>
          <w:color w:val="000000"/>
          <w:sz w:val="32"/>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（一）基金管理人对基金托管人履行托管职责情况进行核查，核查事项包括基金托管人安全保管基金财产、开设基金财产的资金账户和证券账户</w:t>
      </w:r>
      <w:r w:rsidRPr="006618A1">
        <w:rPr>
          <w:rFonts w:asciiTheme="minorEastAsia" w:eastAsiaTheme="minorEastAsia" w:hAnsiTheme="minorEastAsia" w:hint="eastAsia"/>
          <w:bCs/>
          <w:sz w:val="24"/>
        </w:rPr>
        <w:t>等投资所需账户</w:t>
      </w:r>
      <w:r w:rsidRPr="006618A1">
        <w:rPr>
          <w:rFonts w:asciiTheme="minorEastAsia" w:eastAsiaTheme="minorEastAsia" w:hAnsiTheme="minorEastAsia" w:cs="Arial" w:hint="eastAsia"/>
          <w:color w:val="000000"/>
          <w:kern w:val="0"/>
          <w:sz w:val="24"/>
        </w:rPr>
        <w:t>、复核基金管理人计算的基金资产净值和各类基金份额净值、根据基金管理人指令办理清算交收、相关信息披露和监督基金投资运作等行为。</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F3619" w:rsidRPr="006618A1" w:rsidRDefault="00DF3619" w:rsidP="00DF3619">
      <w:pPr>
        <w:spacing w:line="360" w:lineRule="auto"/>
        <w:rPr>
          <w:rFonts w:asciiTheme="minorEastAsia" w:eastAsiaTheme="minorEastAsia" w:hAnsiTheme="minorEastAsia"/>
          <w:color w:val="000000"/>
          <w:sz w:val="24"/>
        </w:rPr>
      </w:pPr>
    </w:p>
    <w:p w:rsidR="00DF3619" w:rsidRPr="006618A1" w:rsidRDefault="00DF3619" w:rsidP="00DF3619">
      <w:pPr>
        <w:pStyle w:val="1"/>
        <w:spacing w:line="360" w:lineRule="auto"/>
        <w:jc w:val="center"/>
        <w:rPr>
          <w:rFonts w:asciiTheme="minorEastAsia" w:eastAsiaTheme="minorEastAsia" w:hAnsiTheme="minorEastAsia"/>
          <w:color w:val="000000"/>
          <w:sz w:val="32"/>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478023410"/>
      <w:r w:rsidRPr="006618A1">
        <w:rPr>
          <w:rFonts w:asciiTheme="minorEastAsia" w:eastAsiaTheme="minorEastAsia" w:hAnsiTheme="minorEastAsia" w:hint="eastAsia"/>
          <w:color w:val="000000"/>
          <w:sz w:val="32"/>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（一）基金财产保管的原则</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基金财产应独立于基金管理人、基金托管人的固有财产。</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基金托管人应安全保管基金财产。</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基金托管人按照规定开设基金财产的资金账户和证券账户等投资所需账户。</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基金托管人对所托管的不同基金财产分别设置账户，独立核算，确保基金财产的完整与独立。</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5.</w:t>
      </w:r>
      <w:r w:rsidRPr="006618A1">
        <w:rPr>
          <w:rFonts w:asciiTheme="minorEastAsia" w:eastAsiaTheme="minorEastAsia" w:hAnsiTheme="minorEastAsia" w:cs="Arial" w:hint="eastAsia"/>
          <w:color w:val="000000"/>
          <w:kern w:val="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公司结算数据完成场内交易交收、开户银行或交易</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登记结算机构扣收交易费、结算费和账户维护费等费用）。</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6.</w:t>
      </w:r>
      <w:r w:rsidRPr="006618A1">
        <w:rPr>
          <w:rFonts w:asciiTheme="minorEastAsia" w:eastAsiaTheme="minorEastAsia" w:hAnsiTheme="minorEastAsia" w:cs="Arial" w:hint="eastAsia"/>
          <w:color w:val="000000"/>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7.</w:t>
      </w:r>
      <w:r w:rsidRPr="006618A1">
        <w:rPr>
          <w:rFonts w:asciiTheme="minorEastAsia" w:eastAsiaTheme="minorEastAsia" w:hAnsiTheme="minorEastAsia" w:cs="Arial" w:hint="eastAsia"/>
          <w:color w:val="000000"/>
          <w:kern w:val="0"/>
          <w:sz w:val="24"/>
        </w:rPr>
        <w:t>除依据法律法规和《基金合同》的规定外，基金托管人不得委托第三人托管基金财产。</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（二）基金募集期间及募集资金的验资</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基金募集期间募集的资金应存于基金管理人在基金托管人的营业机构开立的“基金募集专户”。该账户由基金管理人开立并管理。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名或</w:t>
      </w: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名以上中国注册会计师签字方为有效。</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若基金募集期限届满，未能达到《基金合同》生效的条件，由基金管理人按规定办理退款等事宜。</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（三）基金银行账户的开立和管理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基金托管人应以本基金的名义在其营业机构开立基金的银行账户，并根据基金管理人合法合规的指令办理资金收付。本基金的银行预留印鉴由基金托管人保管和使用。</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基金银行账户的开立和管理应符合银行业监督管理机构的有关规定。</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在符合法律法规规定的条件下，基金托管人可以通过基金托管人专用账户办理基金资产的支付。</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（四）基金证券账户和结算备付金账户的开立和管理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基金托管人在中国证券登记结算有限公司为基金开立基金托管人与基金联名的证券账户。</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基金证券账户的开立和证券账户卡的保管由基金托管人负责，账户资产的管理和运用由基金管理人负责。</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证券账户开户费由基金管理人先行垫付</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待本基金启始运营后</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基金管理人可向基金托管人发送划款指令</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将代垫开户费从本基金托管资金账户中扣还基金管理人。</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基金托管人以基金托管人的名义在中国证券登记结算有限公司开立结算备付金账户，并代表所托管的基金完成与中国证券登记结算有限公司的一级法人清算工作，基金管理人应予以积极协助。结算备付金、结算保证金、交收资金等的收取按照中国证券登记结算有限公司的规定以及基金管理人与基金托管人签署的《托管银行证券资金结算协议》执行。</w:t>
      </w:r>
    </w:p>
    <w:p w:rsidR="00ED7360" w:rsidRPr="006618A1" w:rsidRDefault="00ED7360"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5、账户注销时，由基金管理人依据中国证券登记结算公司相关规定，委托有交易关系的证券公司负责办理。销户完成后，基金管理人需将相关证明提供至基金托管人。账户注销期间如</w:t>
      </w:r>
      <w:r w:rsidRPr="006618A1">
        <w:rPr>
          <w:rFonts w:asciiTheme="minorEastAsia" w:eastAsiaTheme="minorEastAsia" w:hAnsiTheme="minorEastAsia" w:cs="Arial" w:hint="eastAsia"/>
          <w:color w:val="000000"/>
          <w:kern w:val="0"/>
          <w:sz w:val="24"/>
        </w:rPr>
        <w:t>需基金托管人提供配合的，基金托管人应予以配合。</w:t>
      </w:r>
    </w:p>
    <w:p w:rsidR="00DF3619" w:rsidRPr="006618A1" w:rsidRDefault="00ED7360"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6</w:t>
      </w:r>
      <w:r w:rsidR="00DF3619" w:rsidRPr="006618A1">
        <w:rPr>
          <w:rFonts w:asciiTheme="minorEastAsia" w:eastAsiaTheme="minorEastAsia" w:hAnsiTheme="minorEastAsia" w:cs="Arial"/>
          <w:color w:val="000000"/>
          <w:kern w:val="0"/>
          <w:sz w:val="24"/>
        </w:rPr>
        <w:t>.</w:t>
      </w:r>
      <w:r w:rsidR="00DF3619" w:rsidRPr="006618A1">
        <w:rPr>
          <w:rFonts w:asciiTheme="minorEastAsia" w:eastAsiaTheme="minorEastAsia" w:hAnsiTheme="minorEastAsia" w:cs="Arial" w:hint="eastAsia"/>
          <w:color w:val="000000"/>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（五）债券托管专户的开设和管理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（六）其他账户的开立和管理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法律法规等有关规定对相关账户的开立和管理另有规定的，从其规定办理。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（七）基金财产投资的有关有价凭证等的保管</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财产投资的有关实物证券、银行存款开户证实书等有价凭证由基金托管人存放于基金托管人的保管库，也可存入中央国债登记结算有限责任公司、银行间市场清算所股份有限公司、中国证券登记结算有限公司上海分公司</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深圳分公司</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（八）与基金财产有关的重大合同的保管</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6618A1">
        <w:rPr>
          <w:rFonts w:asciiTheme="minorEastAsia" w:eastAsiaTheme="minorEastAsia" w:hAnsiTheme="minorEastAsia" w:cs="Arial"/>
          <w:color w:val="000000"/>
          <w:kern w:val="0"/>
          <w:sz w:val="24"/>
        </w:rPr>
        <w:t>15</w:t>
      </w:r>
      <w:r w:rsidRPr="006618A1">
        <w:rPr>
          <w:rFonts w:asciiTheme="minorEastAsia" w:eastAsiaTheme="minorEastAsia" w:hAnsiTheme="minorEastAsia" w:cs="Arial" w:hint="eastAsia"/>
          <w:color w:val="000000"/>
          <w:kern w:val="0"/>
          <w:sz w:val="24"/>
        </w:rPr>
        <w:t>年。</w:t>
      </w:r>
    </w:p>
    <w:p w:rsidR="00DF3619" w:rsidRPr="006618A1" w:rsidRDefault="00DF3619" w:rsidP="00DF3619">
      <w:pPr>
        <w:spacing w:line="360" w:lineRule="auto"/>
        <w:rPr>
          <w:rFonts w:asciiTheme="minorEastAsia" w:eastAsiaTheme="minorEastAsia" w:hAnsiTheme="minorEastAsia"/>
          <w:color w:val="000000"/>
          <w:sz w:val="24"/>
        </w:rPr>
      </w:pPr>
    </w:p>
    <w:p w:rsidR="00DF3619" w:rsidRPr="006618A1" w:rsidRDefault="00DF3619" w:rsidP="00DF3619">
      <w:pPr>
        <w:pStyle w:val="1"/>
        <w:spacing w:line="360" w:lineRule="auto"/>
        <w:jc w:val="center"/>
        <w:rPr>
          <w:rFonts w:asciiTheme="minorEastAsia" w:eastAsiaTheme="minorEastAsia" w:hAnsiTheme="minorEastAsia"/>
          <w:color w:val="000000"/>
          <w:sz w:val="32"/>
        </w:rPr>
      </w:pPr>
      <w:bookmarkStart w:id="46" w:name="_Toc84133787"/>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89163370"/>
      <w:bookmarkStart w:id="57" w:name="_Toc108512360"/>
      <w:bookmarkStart w:id="58" w:name="_Toc110761798"/>
      <w:bookmarkStart w:id="59" w:name="_Toc110765662"/>
      <w:bookmarkStart w:id="60" w:name="_Toc110830494"/>
      <w:bookmarkStart w:id="61" w:name="_Toc118212952"/>
      <w:bookmarkStart w:id="62" w:name="_Toc118774805"/>
      <w:bookmarkStart w:id="63" w:name="_Toc118972650"/>
      <w:bookmarkStart w:id="64" w:name="_Toc119402712"/>
      <w:bookmarkStart w:id="65" w:name="_Toc120435785"/>
      <w:bookmarkStart w:id="66" w:name="_Toc478023411"/>
      <w:r w:rsidRPr="006618A1">
        <w:rPr>
          <w:rFonts w:asciiTheme="minorEastAsia" w:eastAsiaTheme="minorEastAsia" w:hAnsiTheme="minorEastAsia" w:hint="eastAsia"/>
          <w:color w:val="000000"/>
          <w:sz w:val="32"/>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基金管理人在运用基金财产时向基金托管人发送资金划拨及其他款项付款指令，基金托管人执行基金管理人的指令、办理基金名下的资金往来等有关事项。</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（一）基金管理人对发送指令人员的书面授权</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基金管理人应指定专人向基金托管人发送指令。</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基金管理人应向基金托管人提供书面授权文件，内容包括被授权人名单、预留印鉴及被授权人签字样本，授权文件应注明被授权人相应的权限。</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基金管理人和基金托管人对授权文件负有保密义务，其内容不得向被授权人及相关操作人员以外的任何人泄露。但法律法规规定或有权机关要求的除外。</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（二）指令的内容</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指令包括付款指令以及其他资金划拨指令等。</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基金管理人发给基金托管人的指令应写明款项事由、支付时间、到账时间、金额、账户等，加盖预留印鉴并由被授权人签字。</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（三）指令的发送、确认及执行的时间和程序</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指令的发送</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基金管理人发送指令应采用加密传真方式或双方协商一致的其他方式。</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指令发出后，基金管理人应及时以电话方式向基金托管人确认。</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指令的确认</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指令的时间和执行</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基金管理人尽量于划款前</w:t>
      </w: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个工作日向基金托管人发送指令并确认。对于要求当天到账的指令，必须在当天</w:t>
      </w:r>
      <w:r w:rsidRPr="006618A1">
        <w:rPr>
          <w:rFonts w:asciiTheme="minorEastAsia" w:eastAsiaTheme="minorEastAsia" w:hAnsiTheme="minorEastAsia" w:cs="Arial"/>
          <w:color w:val="000000"/>
          <w:kern w:val="0"/>
          <w:sz w:val="24"/>
        </w:rPr>
        <w:t>15:30</w:t>
      </w:r>
      <w:r w:rsidRPr="006618A1">
        <w:rPr>
          <w:rFonts w:asciiTheme="minorEastAsia" w:eastAsiaTheme="minorEastAsia" w:hAnsiTheme="minorEastAsia" w:cs="Arial" w:hint="eastAsia"/>
          <w:color w:val="000000"/>
          <w:kern w:val="0"/>
          <w:sz w:val="24"/>
        </w:rPr>
        <w:t>前向基金托管人发送，</w:t>
      </w:r>
      <w:r w:rsidRPr="006618A1">
        <w:rPr>
          <w:rFonts w:asciiTheme="minorEastAsia" w:eastAsiaTheme="minorEastAsia" w:hAnsiTheme="minorEastAsia" w:cs="Arial"/>
          <w:color w:val="000000"/>
          <w:kern w:val="0"/>
          <w:sz w:val="24"/>
        </w:rPr>
        <w:t>15:30</w:t>
      </w:r>
      <w:r w:rsidRPr="006618A1">
        <w:rPr>
          <w:rFonts w:asciiTheme="minorEastAsia" w:eastAsiaTheme="minorEastAsia" w:hAnsiTheme="minorEastAsia" w:cs="Arial" w:hint="eastAsia"/>
          <w:color w:val="000000"/>
          <w:kern w:val="0"/>
          <w:sz w:val="24"/>
        </w:rPr>
        <w:t>之后发送的，基金托管人尽力执行，但不能保证划账成功。如果要求当天某一时点到账的指令，则指令需要提前</w:t>
      </w: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个工作小时发送，并相关付款条件已经具备。基金托管人将视付款条件具备时为指令送达时间。对新股申购网下发行业务，基金管理人应在网下申购缴款日</w:t>
      </w:r>
      <w:r w:rsidRPr="006618A1">
        <w:rPr>
          <w:rFonts w:asciiTheme="minorEastAsia" w:eastAsiaTheme="minorEastAsia" w:hAnsiTheme="minorEastAsia" w:cs="Arial"/>
          <w:color w:val="000000"/>
          <w:kern w:val="0"/>
          <w:sz w:val="24"/>
        </w:rPr>
        <w:t>(T</w:t>
      </w:r>
      <w:r w:rsidRPr="006618A1">
        <w:rPr>
          <w:rFonts w:asciiTheme="minorEastAsia" w:eastAsiaTheme="minorEastAsia" w:hAnsiTheme="minorEastAsia" w:cs="Arial" w:hint="eastAsia"/>
          <w:color w:val="000000"/>
          <w:kern w:val="0"/>
          <w:sz w:val="24"/>
        </w:rPr>
        <w:t>日</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的前一工作日下班前将指令发送给基金托管人，指令发送时间最迟不应晚于</w:t>
      </w:r>
      <w:r w:rsidRPr="006618A1">
        <w:rPr>
          <w:rFonts w:asciiTheme="minorEastAsia" w:eastAsiaTheme="minorEastAsia" w:hAnsiTheme="minorEastAsia" w:cs="Arial"/>
          <w:color w:val="000000"/>
          <w:kern w:val="0"/>
          <w:sz w:val="24"/>
        </w:rPr>
        <w:t>T</w:t>
      </w:r>
      <w:r w:rsidRPr="006618A1">
        <w:rPr>
          <w:rFonts w:asciiTheme="minorEastAsia" w:eastAsiaTheme="minorEastAsia" w:hAnsiTheme="minorEastAsia" w:cs="Arial" w:hint="eastAsia"/>
          <w:color w:val="000000"/>
          <w:kern w:val="0"/>
          <w:sz w:val="24"/>
        </w:rPr>
        <w:t>日上午</w:t>
      </w:r>
      <w:r w:rsidRPr="006618A1">
        <w:rPr>
          <w:rFonts w:asciiTheme="minorEastAsia" w:eastAsiaTheme="minorEastAsia" w:hAnsiTheme="minorEastAsia" w:cs="Arial"/>
          <w:color w:val="000000"/>
          <w:kern w:val="0"/>
          <w:sz w:val="24"/>
        </w:rPr>
        <w:t>10:00</w:t>
      </w:r>
      <w:r w:rsidRPr="006618A1">
        <w:rPr>
          <w:rFonts w:asciiTheme="minorEastAsia" w:eastAsiaTheme="minorEastAsia" w:hAnsiTheme="minorEastAsia" w:cs="Arial" w:hint="eastAsia"/>
          <w:color w:val="000000"/>
          <w:kern w:val="0"/>
          <w:sz w:val="24"/>
        </w:rPr>
        <w:t>。对于中国证券登记结算有限公司实行</w:t>
      </w:r>
      <w:r w:rsidRPr="006618A1">
        <w:rPr>
          <w:rFonts w:asciiTheme="minorEastAsia" w:eastAsiaTheme="minorEastAsia" w:hAnsiTheme="minorEastAsia" w:cs="Arial"/>
          <w:color w:val="000000"/>
          <w:kern w:val="0"/>
          <w:sz w:val="24"/>
        </w:rPr>
        <w:t>T+0</w:t>
      </w:r>
      <w:r w:rsidRPr="006618A1">
        <w:rPr>
          <w:rFonts w:asciiTheme="minorEastAsia" w:eastAsiaTheme="minorEastAsia" w:hAnsiTheme="minorEastAsia" w:cs="Arial" w:hint="eastAsia"/>
          <w:color w:val="000000"/>
          <w:kern w:val="0"/>
          <w:sz w:val="24"/>
        </w:rPr>
        <w:t>非担保交收的业务，基金管理人应在交易日</w:t>
      </w:r>
      <w:r w:rsidRPr="006618A1">
        <w:rPr>
          <w:rFonts w:asciiTheme="minorEastAsia" w:eastAsiaTheme="minorEastAsia" w:hAnsiTheme="minorEastAsia" w:cs="Arial"/>
          <w:color w:val="000000"/>
          <w:kern w:val="0"/>
          <w:sz w:val="24"/>
        </w:rPr>
        <w:t>14</w:t>
      </w: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00</w:t>
      </w:r>
      <w:r w:rsidRPr="006618A1">
        <w:rPr>
          <w:rFonts w:asciiTheme="minorEastAsia" w:eastAsiaTheme="minorEastAsia" w:hAnsiTheme="minorEastAsia" w:cs="Arial" w:hint="eastAsia"/>
          <w:color w:val="000000"/>
          <w:kern w:val="0"/>
          <w:sz w:val="24"/>
        </w:rPr>
        <w:t>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（四）基金管理人发送错误指令的情形和处理程序</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基金管理人发送错误指令的情形包括指令违反法律法规和《基金合同》，指令发送人员无权或超越权限发送指令。</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基金托管人在履行监督职能时，发现基金管理人的指令错误时，有权拒绝执行，并及时通知基金管理人改正。如需撤销指令，基金管理人应出具书面说明，并加盖业务用章。</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（五）基金托管人依照法律法规暂缓、拒绝执行指令的情形和处理程序</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若基金托管人发现基金管理人的指令违反法律法规，或者违反《基金合同》约定的，应当拒绝执行，立即通知基金管理人。</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（六）基金托管人未按照基金管理人指令执行的处理方法</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基金托管人由于自身原因，未按照基金管理人发送的指令执行并对基金财产、投资人造成的直接损失，由基金托管人赔偿由此造成的直接损失。</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（七）更换被授权人的程序</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（八）其他事项</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基金参与认购未上市债券时，基金管理人应代表本基金与对手方签署相关合同或协议，明确约定债券过户具体事宜。否则，基金管理人需对所认购债券的过户事宜承担相应责任。</w:t>
      </w:r>
    </w:p>
    <w:p w:rsidR="00DF3619" w:rsidRPr="006618A1" w:rsidRDefault="00DF3619" w:rsidP="00DF3619">
      <w:pPr>
        <w:spacing w:line="360" w:lineRule="auto"/>
        <w:rPr>
          <w:rFonts w:asciiTheme="minorEastAsia" w:eastAsiaTheme="minorEastAsia" w:hAnsiTheme="minorEastAsia" w:cs="Arial"/>
          <w:color w:val="000000"/>
          <w:sz w:val="24"/>
        </w:rPr>
      </w:pPr>
    </w:p>
    <w:p w:rsidR="00DF3619" w:rsidRPr="006618A1" w:rsidRDefault="00DF3619" w:rsidP="00DF3619">
      <w:pPr>
        <w:pStyle w:val="1"/>
        <w:spacing w:line="360" w:lineRule="auto"/>
        <w:jc w:val="center"/>
        <w:rPr>
          <w:rFonts w:asciiTheme="minorEastAsia" w:eastAsiaTheme="minorEastAsia" w:hAnsiTheme="minorEastAsia"/>
          <w:color w:val="000000"/>
          <w:sz w:val="32"/>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478023412"/>
      <w:r w:rsidRPr="006618A1">
        <w:rPr>
          <w:rFonts w:asciiTheme="minorEastAsia" w:eastAsiaTheme="minorEastAsia" w:hAnsiTheme="minorEastAsia" w:hint="eastAsia"/>
          <w:color w:val="000000"/>
          <w:sz w:val="32"/>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（一）选择证券、期货买卖的证券、期货经营机构</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负责选择代理本基金股指期货、国债期货交易的期货经纪机构，并与其签订期货经纪合同，其他事宜根据法律法规、基金合同的相关规定执行，若无明确规定的，可参照有关证券买卖、证券经纪机构选择的规则执行。</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（二）基金投资证券后的清算交收安排</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清算与交割</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根据中国证券登记结算有限公司规定，在每月前</w:t>
      </w: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个工作日内，中国证券登记结算有限公司对结算参与人的最低结算备付金、结算保证金限额进行重新核算、调整。基金托管人在中国证券登记结算有限公司调整最低结算备付金、结算保证金当日，在账户资金报告中反映调整后的最低备付金和结算保证金。基金管理人应预留最低备付金和结算保证金，并根据中国证券登记结算有限公司确定的实际最低备付金、结算保证金数据为依据安排资金运作，调整所需的现金头寸。</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基金托管人负责基金买卖证券的清算交收。场内资金结算由基金托管人根据中国证券登记结算有限公司结算数据办理；场外资金汇划由基金托管人根据基金管理人的交易划款指令具体办理。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基金管理人应采取合理、必要措施，确保</w:t>
      </w:r>
      <w:r w:rsidRPr="006618A1">
        <w:rPr>
          <w:rFonts w:asciiTheme="minorEastAsia" w:eastAsiaTheme="minorEastAsia" w:hAnsiTheme="minorEastAsia" w:cs="Arial"/>
          <w:color w:val="000000"/>
          <w:kern w:val="0"/>
          <w:sz w:val="24"/>
        </w:rPr>
        <w:t>T</w:t>
      </w:r>
      <w:r w:rsidRPr="006618A1">
        <w:rPr>
          <w:rFonts w:asciiTheme="minorEastAsia" w:eastAsiaTheme="minorEastAsia" w:hAnsiTheme="minorEastAsia" w:cs="Arial" w:hint="eastAsia"/>
          <w:color w:val="000000"/>
          <w:kern w:val="0"/>
          <w:sz w:val="24"/>
        </w:rPr>
        <w:t>日日终有足够的资金头寸完成</w:t>
      </w:r>
      <w:r w:rsidRPr="006618A1">
        <w:rPr>
          <w:rFonts w:asciiTheme="minorEastAsia" w:eastAsiaTheme="minorEastAsia" w:hAnsiTheme="minorEastAsia" w:cs="Arial"/>
          <w:color w:val="000000"/>
          <w:kern w:val="0"/>
          <w:sz w:val="24"/>
        </w:rPr>
        <w:t>T+1</w:t>
      </w:r>
      <w:r w:rsidRPr="006618A1">
        <w:rPr>
          <w:rFonts w:asciiTheme="minorEastAsia" w:eastAsiaTheme="minorEastAsia" w:hAnsiTheme="minorEastAsia" w:cs="Arial" w:hint="eastAsia"/>
          <w:color w:val="000000"/>
          <w:kern w:val="0"/>
          <w:sz w:val="24"/>
        </w:rPr>
        <w:t>日中国证券登记结算有限公司的资金交收；如因基金管理人原因导致资金头寸不足，基金管理人应在</w:t>
      </w:r>
      <w:r w:rsidRPr="006618A1">
        <w:rPr>
          <w:rFonts w:asciiTheme="minorEastAsia" w:eastAsiaTheme="minorEastAsia" w:hAnsiTheme="minorEastAsia" w:cs="Arial"/>
          <w:color w:val="000000"/>
          <w:kern w:val="0"/>
          <w:sz w:val="24"/>
        </w:rPr>
        <w:t>T+1</w:t>
      </w:r>
      <w:r w:rsidRPr="006618A1">
        <w:rPr>
          <w:rFonts w:asciiTheme="minorEastAsia" w:eastAsiaTheme="minorEastAsia" w:hAnsiTheme="minorEastAsia" w:cs="Arial" w:hint="eastAsia"/>
          <w:color w:val="000000"/>
          <w:kern w:val="0"/>
          <w:sz w:val="24"/>
        </w:rPr>
        <w:t>日上午</w:t>
      </w:r>
      <w:r w:rsidRPr="006618A1">
        <w:rPr>
          <w:rFonts w:asciiTheme="minorEastAsia" w:eastAsiaTheme="minorEastAsia" w:hAnsiTheme="minorEastAsia" w:cs="Arial"/>
          <w:color w:val="000000"/>
          <w:kern w:val="0"/>
          <w:sz w:val="24"/>
        </w:rPr>
        <w:t>12</w:t>
      </w: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00</w:t>
      </w:r>
      <w:r w:rsidRPr="006618A1">
        <w:rPr>
          <w:rFonts w:asciiTheme="minorEastAsia" w:eastAsiaTheme="minorEastAsia" w:hAnsiTheme="minorEastAsia" w:cs="Arial" w:hint="eastAsia"/>
          <w:color w:val="000000"/>
          <w:kern w:val="0"/>
          <w:sz w:val="24"/>
        </w:rPr>
        <w:t>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根据中国证券登记结算有限公司结算规定，基金管理人在进行融资回购业务时，用于融资回购的债券将作为偿还融资回购到期购回款的质押券。如因基金管理人原因造成债券回购交收违约或因折算率变化造成质押欠库，导致中国证券登记结算有限公司欠库扣款或对质押券进行处置造成的投资风险和损失由基金管理人承担。</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实行场内</w:t>
      </w:r>
      <w:r w:rsidRPr="006618A1">
        <w:rPr>
          <w:rFonts w:asciiTheme="minorEastAsia" w:eastAsiaTheme="minorEastAsia" w:hAnsiTheme="minorEastAsia" w:cs="Arial"/>
          <w:color w:val="000000"/>
          <w:kern w:val="0"/>
          <w:sz w:val="24"/>
        </w:rPr>
        <w:t>T+0</w:t>
      </w:r>
      <w:r w:rsidRPr="006618A1">
        <w:rPr>
          <w:rFonts w:asciiTheme="minorEastAsia" w:eastAsiaTheme="minorEastAsia" w:hAnsiTheme="minorEastAsia" w:cs="Arial" w:hint="eastAsia"/>
          <w:color w:val="000000"/>
          <w:kern w:val="0"/>
          <w:sz w:val="24"/>
        </w:rPr>
        <w:t>交收的资金清算按照基金托管人的相关规定流程执行。</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交易记录、资金和证券账目核对的时间和方式</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）交易记录的核对</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和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）资金账目的核对</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基金管理人和基金托管人资金账目按日核实。</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）证券账目的核对</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基金管理人和基金托管人每交易日结束后核对基金交易所场内证券、期货账目，确保双方账目相符。基金管理人和基金托管人每月月末最后一个交易日核对非交易所场内的证券账目。</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（三）基金申购和赎回业务处理的基本规定</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基金份额申购、赎回的确认、清算由基金管理人或其委托的登记机构负责。</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基金管理人应保证本基金（或本基金管理人委托）的登记机构每个工作日</w:t>
      </w:r>
      <w:r w:rsidRPr="006618A1">
        <w:rPr>
          <w:rFonts w:asciiTheme="minorEastAsia" w:eastAsiaTheme="minorEastAsia" w:hAnsiTheme="minorEastAsia" w:cs="Arial"/>
          <w:color w:val="000000"/>
          <w:kern w:val="0"/>
          <w:sz w:val="24"/>
        </w:rPr>
        <w:t>15:00</w:t>
      </w:r>
      <w:r w:rsidRPr="006618A1">
        <w:rPr>
          <w:rFonts w:asciiTheme="minorEastAsia" w:eastAsiaTheme="minorEastAsia" w:hAnsiTheme="minorEastAsia" w:cs="Arial" w:hint="eastAsia"/>
          <w:color w:val="000000"/>
          <w:kern w:val="0"/>
          <w:sz w:val="24"/>
        </w:rPr>
        <w:t>前向基金托管人发送前一开放日上述有关数据，并保证相关数据的准确、完整。</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登记机构应通过与基金托管人建立的加密系统发送有关数据</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包括电子数据和盖章生效的纸制清算汇总表</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，如因各种原因，该系统无法正常发送，双方可协商解决处理方式。基金管理人向基金托管人发送的数据，双方各自按有关规定保存。</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5.</w:t>
      </w:r>
      <w:r w:rsidRPr="006618A1">
        <w:rPr>
          <w:rFonts w:asciiTheme="minorEastAsia" w:eastAsiaTheme="minorEastAsia" w:hAnsiTheme="minorEastAsia" w:cs="Arial" w:hint="eastAsia"/>
          <w:color w:val="000000"/>
          <w:kern w:val="0"/>
          <w:sz w:val="24"/>
        </w:rPr>
        <w:t>如基金管理人委托其他机构办理本基金的登记业务，应保证上述相关事宜按时进行。否则，由基金管理人承担相应的责任。</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6.</w:t>
      </w:r>
      <w:r w:rsidRPr="006618A1">
        <w:rPr>
          <w:rFonts w:asciiTheme="minorEastAsia" w:eastAsiaTheme="minorEastAsia" w:hAnsiTheme="minorEastAsia" w:cs="Arial" w:hint="eastAsia"/>
          <w:color w:val="000000"/>
          <w:kern w:val="0"/>
          <w:sz w:val="24"/>
        </w:rPr>
        <w:t>关于清算专用账户的设立和管理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为满足申购、赎回及分红资金汇划的需要，由基金管理人开立资金清算的专用账户，该账户由登记机构管理。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7.</w:t>
      </w:r>
      <w:r w:rsidRPr="006618A1">
        <w:rPr>
          <w:rFonts w:asciiTheme="minorEastAsia" w:eastAsiaTheme="minorEastAsia" w:hAnsiTheme="minorEastAsia" w:cs="Arial" w:hint="eastAsia"/>
          <w:color w:val="000000"/>
          <w:kern w:val="0"/>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8.</w:t>
      </w:r>
      <w:r w:rsidRPr="006618A1">
        <w:rPr>
          <w:rFonts w:asciiTheme="minorEastAsia" w:eastAsiaTheme="minorEastAsia" w:hAnsiTheme="minorEastAsia" w:cs="Arial" w:hint="eastAsia"/>
          <w:color w:val="000000"/>
          <w:kern w:val="0"/>
          <w:sz w:val="24"/>
        </w:rPr>
        <w:t>赎回和分红资金划拨规定</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9.</w:t>
      </w:r>
      <w:r w:rsidRPr="006618A1">
        <w:rPr>
          <w:rFonts w:asciiTheme="minorEastAsia" w:eastAsiaTheme="minorEastAsia" w:hAnsiTheme="minorEastAsia" w:cs="Arial" w:hint="eastAsia"/>
          <w:color w:val="000000"/>
          <w:kern w:val="0"/>
          <w:sz w:val="24"/>
        </w:rPr>
        <w:t>资金指令</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除申购款项到达基金资金账户需双方按约定方式对账外，回购到期付款和与投资有关的付款、赎回和分红资金划拨时，基金管理人需向基金托管人下达指令。</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资金指令的格式、内容、发送、接收和确认方式等与投资指令相同。</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（四）申赎净额结算</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基金托管账户与“基金清算账户”间的资金结算遵循“全额清算、净额交收”的原则，每日</w:t>
      </w:r>
      <w:r w:rsidRPr="006618A1">
        <w:rPr>
          <w:rFonts w:asciiTheme="minorEastAsia" w:eastAsiaTheme="minorEastAsia" w:hAnsiTheme="minorEastAsia" w:cs="Arial"/>
          <w:color w:val="000000"/>
          <w:kern w:val="0"/>
          <w:sz w:val="24"/>
        </w:rPr>
        <w:t>(T</w:t>
      </w:r>
      <w:r w:rsidRPr="006618A1">
        <w:rPr>
          <w:rFonts w:asciiTheme="minorEastAsia" w:eastAsiaTheme="minorEastAsia" w:hAnsiTheme="minorEastAsia" w:cs="Arial" w:hint="eastAsia"/>
          <w:color w:val="000000"/>
          <w:kern w:val="0"/>
          <w:sz w:val="24"/>
        </w:rPr>
        <w:t>日：资金交收日，下同</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按照托管账户应收资金</w:t>
      </w:r>
      <w:r w:rsidRPr="006618A1">
        <w:rPr>
          <w:rFonts w:asciiTheme="minorEastAsia" w:eastAsiaTheme="minorEastAsia" w:hAnsiTheme="minorEastAsia" w:cs="Arial"/>
          <w:color w:val="000000"/>
          <w:kern w:val="0"/>
          <w:sz w:val="24"/>
        </w:rPr>
        <w:t>(T-2</w:t>
      </w:r>
      <w:r w:rsidRPr="006618A1">
        <w:rPr>
          <w:rFonts w:asciiTheme="minorEastAsia" w:eastAsiaTheme="minorEastAsia" w:hAnsiTheme="minorEastAsia" w:cs="Arial" w:hint="eastAsia"/>
          <w:color w:val="000000"/>
          <w:kern w:val="0"/>
          <w:sz w:val="24"/>
        </w:rPr>
        <w:t>日申购申请对应申购金额与</w:t>
      </w:r>
      <w:r w:rsidRPr="006618A1">
        <w:rPr>
          <w:rFonts w:asciiTheme="minorEastAsia" w:eastAsiaTheme="minorEastAsia" w:hAnsiTheme="minorEastAsia" w:cs="Arial"/>
          <w:color w:val="000000"/>
          <w:kern w:val="0"/>
          <w:sz w:val="24"/>
        </w:rPr>
        <w:t>T-3</w:t>
      </w:r>
      <w:r w:rsidRPr="006618A1">
        <w:rPr>
          <w:rFonts w:asciiTheme="minorEastAsia" w:eastAsiaTheme="minorEastAsia" w:hAnsiTheme="minorEastAsia" w:cs="Arial" w:hint="eastAsia"/>
          <w:color w:val="000000"/>
          <w:kern w:val="0"/>
          <w:sz w:val="24"/>
        </w:rPr>
        <w:t>日基金转换入申请对应金额之和</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与应付资金</w:t>
      </w:r>
      <w:r w:rsidRPr="006618A1">
        <w:rPr>
          <w:rFonts w:asciiTheme="minorEastAsia" w:eastAsiaTheme="minorEastAsia" w:hAnsiTheme="minorEastAsia" w:cs="Arial"/>
          <w:color w:val="000000"/>
          <w:kern w:val="0"/>
          <w:sz w:val="24"/>
        </w:rPr>
        <w:t>(T-3</w:t>
      </w:r>
      <w:r w:rsidRPr="006618A1">
        <w:rPr>
          <w:rFonts w:asciiTheme="minorEastAsia" w:eastAsiaTheme="minorEastAsia" w:hAnsiTheme="minorEastAsia" w:cs="Arial" w:hint="eastAsia"/>
          <w:color w:val="000000"/>
          <w:kern w:val="0"/>
          <w:sz w:val="24"/>
        </w:rPr>
        <w:t>日赎回申请对应赎回金额与</w:t>
      </w:r>
      <w:r w:rsidRPr="006618A1">
        <w:rPr>
          <w:rFonts w:asciiTheme="minorEastAsia" w:eastAsiaTheme="minorEastAsia" w:hAnsiTheme="minorEastAsia" w:cs="Arial"/>
          <w:color w:val="000000"/>
          <w:kern w:val="0"/>
          <w:sz w:val="24"/>
        </w:rPr>
        <w:t>T-3</w:t>
      </w:r>
      <w:r w:rsidRPr="006618A1">
        <w:rPr>
          <w:rFonts w:asciiTheme="minorEastAsia" w:eastAsiaTheme="minorEastAsia" w:hAnsiTheme="minorEastAsia" w:cs="Arial" w:hint="eastAsia"/>
          <w:color w:val="000000"/>
          <w:kern w:val="0"/>
          <w:sz w:val="24"/>
        </w:rPr>
        <w:t>日基金转换出申请对应金额之和</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的差额来确定托管账户净应收额或净应付额，以此确定资金交收额。当存在托管账户净应收额时，基金管理人应在</w:t>
      </w:r>
      <w:r w:rsidRPr="006618A1">
        <w:rPr>
          <w:rFonts w:asciiTheme="minorEastAsia" w:eastAsiaTheme="minorEastAsia" w:hAnsiTheme="minorEastAsia" w:cs="Arial"/>
          <w:color w:val="000000"/>
          <w:kern w:val="0"/>
          <w:sz w:val="24"/>
        </w:rPr>
        <w:t>T</w:t>
      </w:r>
      <w:r w:rsidRPr="006618A1">
        <w:rPr>
          <w:rFonts w:asciiTheme="minorEastAsia" w:eastAsiaTheme="minorEastAsia" w:hAnsiTheme="minorEastAsia" w:cs="Arial" w:hint="eastAsia"/>
          <w:color w:val="000000"/>
          <w:kern w:val="0"/>
          <w:sz w:val="24"/>
        </w:rPr>
        <w:t>日</w:t>
      </w:r>
      <w:r w:rsidRPr="006618A1">
        <w:rPr>
          <w:rFonts w:asciiTheme="minorEastAsia" w:eastAsiaTheme="minorEastAsia" w:hAnsiTheme="minorEastAsia" w:cs="Arial"/>
          <w:color w:val="000000"/>
          <w:kern w:val="0"/>
          <w:sz w:val="24"/>
        </w:rPr>
        <w:t>15:00</w:t>
      </w:r>
      <w:r w:rsidRPr="006618A1">
        <w:rPr>
          <w:rFonts w:asciiTheme="minorEastAsia" w:eastAsiaTheme="minorEastAsia" w:hAnsiTheme="minorEastAsia" w:cs="Arial" w:hint="eastAsia"/>
          <w:color w:val="000000"/>
          <w:kern w:val="0"/>
          <w:sz w:val="24"/>
        </w:rPr>
        <w:t>之前从基金清算账户划到基金托管账户；当存在托管账户净应付额时，基金管理人应在</w:t>
      </w:r>
      <w:r w:rsidRPr="006618A1">
        <w:rPr>
          <w:rFonts w:asciiTheme="minorEastAsia" w:eastAsiaTheme="minorEastAsia" w:hAnsiTheme="minorEastAsia" w:cs="Arial"/>
          <w:color w:val="000000"/>
          <w:kern w:val="0"/>
          <w:sz w:val="24"/>
        </w:rPr>
        <w:t>T-1</w:t>
      </w:r>
      <w:r w:rsidRPr="006618A1">
        <w:rPr>
          <w:rFonts w:asciiTheme="minorEastAsia" w:eastAsiaTheme="minorEastAsia" w:hAnsiTheme="minorEastAsia" w:cs="Arial" w:hint="eastAsia"/>
          <w:color w:val="000000"/>
          <w:kern w:val="0"/>
          <w:sz w:val="24"/>
        </w:rPr>
        <w:t>日将划款指令发送给基金托管人，基金托管人按基金管理人的划款指令将托管账户净应付额在</w:t>
      </w:r>
      <w:r w:rsidRPr="006618A1">
        <w:rPr>
          <w:rFonts w:asciiTheme="minorEastAsia" w:eastAsiaTheme="minorEastAsia" w:hAnsiTheme="minorEastAsia" w:cs="Arial"/>
          <w:color w:val="000000"/>
          <w:kern w:val="0"/>
          <w:sz w:val="24"/>
        </w:rPr>
        <w:t>T</w:t>
      </w:r>
      <w:r w:rsidRPr="006618A1">
        <w:rPr>
          <w:rFonts w:asciiTheme="minorEastAsia" w:eastAsiaTheme="minorEastAsia" w:hAnsiTheme="minorEastAsia" w:cs="Arial" w:hint="eastAsia"/>
          <w:color w:val="000000"/>
          <w:kern w:val="0"/>
          <w:sz w:val="24"/>
        </w:rPr>
        <w:t>日</w:t>
      </w:r>
      <w:r w:rsidRPr="006618A1">
        <w:rPr>
          <w:rFonts w:asciiTheme="minorEastAsia" w:eastAsiaTheme="minorEastAsia" w:hAnsiTheme="minorEastAsia" w:cs="Arial"/>
          <w:color w:val="000000"/>
          <w:kern w:val="0"/>
          <w:sz w:val="24"/>
        </w:rPr>
        <w:t>12:00</w:t>
      </w:r>
      <w:r w:rsidRPr="006618A1">
        <w:rPr>
          <w:rFonts w:asciiTheme="minorEastAsia" w:eastAsiaTheme="minorEastAsia" w:hAnsiTheme="minorEastAsia" w:cs="Arial" w:hint="eastAsia"/>
          <w:color w:val="000000"/>
          <w:kern w:val="0"/>
          <w:sz w:val="24"/>
        </w:rPr>
        <w:t>之前划往基金清算账户。</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（五）赎回资金</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1.T+1</w:t>
      </w:r>
      <w:r w:rsidRPr="006618A1">
        <w:rPr>
          <w:rFonts w:asciiTheme="minorEastAsia" w:eastAsiaTheme="minorEastAsia" w:hAnsiTheme="minorEastAsia" w:cs="Arial" w:hint="eastAsia"/>
          <w:color w:val="000000"/>
          <w:kern w:val="0"/>
          <w:sz w:val="24"/>
        </w:rPr>
        <w:t>日</w:t>
      </w:r>
      <w:r w:rsidRPr="006618A1">
        <w:rPr>
          <w:rFonts w:asciiTheme="minorEastAsia" w:eastAsiaTheme="minorEastAsia" w:hAnsiTheme="minorEastAsia" w:cs="Arial"/>
          <w:color w:val="000000"/>
          <w:kern w:val="0"/>
          <w:sz w:val="24"/>
        </w:rPr>
        <w:t>15:00</w:t>
      </w:r>
      <w:r w:rsidRPr="006618A1">
        <w:rPr>
          <w:rFonts w:asciiTheme="minorEastAsia" w:eastAsiaTheme="minorEastAsia" w:hAnsiTheme="minorEastAsia" w:cs="Arial" w:hint="eastAsia"/>
          <w:color w:val="000000"/>
          <w:kern w:val="0"/>
          <w:sz w:val="24"/>
        </w:rPr>
        <w:t>前，基金管理人将</w:t>
      </w:r>
      <w:r w:rsidRPr="006618A1">
        <w:rPr>
          <w:rFonts w:asciiTheme="minorEastAsia" w:eastAsiaTheme="minorEastAsia" w:hAnsiTheme="minorEastAsia" w:cs="Arial"/>
          <w:color w:val="000000"/>
          <w:kern w:val="0"/>
          <w:sz w:val="24"/>
        </w:rPr>
        <w:t>T</w:t>
      </w:r>
      <w:r w:rsidRPr="006618A1">
        <w:rPr>
          <w:rFonts w:asciiTheme="minorEastAsia" w:eastAsiaTheme="minorEastAsia" w:hAnsiTheme="minorEastAsia" w:cs="Arial" w:hint="eastAsia"/>
          <w:color w:val="000000"/>
          <w:kern w:val="0"/>
          <w:sz w:val="24"/>
        </w:rPr>
        <w:t>日赎回确认数据汇总传输给基金托管人，基金管理人和基金托管人据此进行赎回的基金会计处理。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基金管理人在账户资金充足、划款指令于</w:t>
      </w:r>
      <w:r w:rsidRPr="006618A1">
        <w:rPr>
          <w:rFonts w:asciiTheme="minorEastAsia" w:eastAsiaTheme="minorEastAsia" w:hAnsiTheme="minorEastAsia" w:cs="Arial"/>
          <w:color w:val="000000"/>
          <w:kern w:val="0"/>
          <w:sz w:val="24"/>
        </w:rPr>
        <w:t>T+2</w:t>
      </w:r>
      <w:r w:rsidRPr="006618A1">
        <w:rPr>
          <w:rFonts w:asciiTheme="minorEastAsia" w:eastAsiaTheme="minorEastAsia" w:hAnsiTheme="minorEastAsia" w:cs="Arial" w:hint="eastAsia"/>
          <w:color w:val="000000"/>
          <w:kern w:val="0"/>
          <w:sz w:val="24"/>
        </w:rPr>
        <w:t>日向基金托管人发出的条件下，基金托管人将赎回资金</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含赎回费</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于</w:t>
      </w:r>
      <w:r w:rsidRPr="006618A1">
        <w:rPr>
          <w:rFonts w:asciiTheme="minorEastAsia" w:eastAsiaTheme="minorEastAsia" w:hAnsiTheme="minorEastAsia" w:cs="Arial"/>
          <w:color w:val="000000"/>
          <w:kern w:val="0"/>
          <w:sz w:val="24"/>
        </w:rPr>
        <w:t>T+3</w:t>
      </w:r>
      <w:r w:rsidRPr="006618A1">
        <w:rPr>
          <w:rFonts w:asciiTheme="minorEastAsia" w:eastAsiaTheme="minorEastAsia" w:hAnsiTheme="minorEastAsia" w:cs="Arial" w:hint="eastAsia"/>
          <w:color w:val="000000"/>
          <w:kern w:val="0"/>
          <w:sz w:val="24"/>
        </w:rPr>
        <w:t>日上午划往基金管理人指定的资金清算的专用账户。特殊情况时，双方协商处理。划款当日基金管理人和基金托管人对赎回资金进行账务处理。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（六）基金转换</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在本基金与基金管理人管理的其它基金开展转换业务之前，基金管理人应函告基金托管人并就相关事宜进行协商。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基金托管人将根据基金管理人传送的基金转换数据进行账务处理，具体资金清算和数据传递的时间、程序及托管协议当事人承担的权责按基金管理人届时的公告执行。</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本基金开展基金转换业务应按相关法律法规规定及《基金合同》的约定进行公告。</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（七）基金现金分红</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基金管理人确定分红方案通知基金托管人，双方核定后依照《信息披露办法》的有关规定在中国证监会指定媒介上公告并报中国证监会备案。</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基金托管人和基金管理人对基金分红进行账务处理并核对后，基金管理人向基金托管人发送现金红利的划款指令，基金托管人应及时将资金划入专用账户。</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基金管理人在下达指令时，应给基金托管人留出必需的划款时间。</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（八）投资银行存款的特别约定</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本基金投资银行存款前，基金管理人应与</w:t>
      </w:r>
      <w:r w:rsidRPr="006618A1">
        <w:rPr>
          <w:rFonts w:asciiTheme="minorEastAsia" w:eastAsiaTheme="minorEastAsia" w:hAnsiTheme="minorEastAsia" w:cs="Arial" w:hint="eastAsia"/>
          <w:sz w:val="24"/>
        </w:rPr>
        <w:t>存款银行签订具体存款协议，包括但不限于以下内容：</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）存款账户必须以本基金名义开立，并将基金托管人为本基金开立的基金银行账户指定为唯一回款账户，任何情况下，存款银行都不得将存款投资本息划往任何其他账户。</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）存款银行不得接受基金管理人或基金托管人任何一方单方面提出的对存款进行更名、转让、挂失、质押、担保、撤销、变更印鉴及回款账户信息等可能导致财产转移的操作申请。</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）约定存款证实书的具体传递交接方式及交接期限。</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）资金划转过程中需要使用存款银行过渡账户的，存款银行须保证资金在过渡账户中不出现滞留，不被挪用。</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本基金投资银行存款，必须采用双方认可的方式办理。基金托管人负责依据基金管理人提供的银行存款投资合同</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DF3619" w:rsidRPr="006618A1" w:rsidRDefault="00DF3619" w:rsidP="00DF3619">
      <w:pPr>
        <w:pStyle w:val="1"/>
        <w:spacing w:line="360" w:lineRule="auto"/>
        <w:jc w:val="center"/>
        <w:rPr>
          <w:rFonts w:asciiTheme="minorEastAsia" w:eastAsiaTheme="minorEastAsia" w:hAnsiTheme="minorEastAsia"/>
          <w:color w:val="000000"/>
          <w:sz w:val="32"/>
        </w:rPr>
      </w:pPr>
      <w:r w:rsidRPr="006618A1">
        <w:rPr>
          <w:rFonts w:asciiTheme="minorEastAsia" w:eastAsiaTheme="minorEastAsia" w:hAnsiTheme="minorEastAsia"/>
          <w:color w:val="000000"/>
          <w:sz w:val="32"/>
        </w:rPr>
        <w:t xml:space="preserve"> </w:t>
      </w:r>
      <w:bookmarkStart w:id="88" w:name="_Toc478023413"/>
      <w:r w:rsidRPr="006618A1">
        <w:rPr>
          <w:rFonts w:asciiTheme="minorEastAsia" w:eastAsiaTheme="minorEastAsia" w:hAnsiTheme="minorEastAsia" w:hint="eastAsia"/>
          <w:color w:val="000000"/>
          <w:sz w:val="32"/>
        </w:rPr>
        <w:t>八、基金资产净值计算和会计核算</w:t>
      </w:r>
      <w:bookmarkEnd w:id="88"/>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（一）基金资产净值的计算、复核与完成的时间及程序</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基金资产净值是指基金资产总值减去负债后的金额。各类基金份额净值是按照每个交易日闭市后，该类基金资产净值除以当日该类基金份额的余额数量计算，精确到</w:t>
      </w:r>
      <w:r w:rsidRPr="006618A1">
        <w:rPr>
          <w:rFonts w:asciiTheme="minorEastAsia" w:eastAsiaTheme="minorEastAsia" w:hAnsiTheme="minorEastAsia" w:cs="Arial"/>
          <w:color w:val="000000"/>
          <w:kern w:val="0"/>
          <w:sz w:val="24"/>
        </w:rPr>
        <w:t>0.0001</w:t>
      </w:r>
      <w:r w:rsidRPr="006618A1">
        <w:rPr>
          <w:rFonts w:asciiTheme="minorEastAsia" w:eastAsiaTheme="minorEastAsia" w:hAnsiTheme="minorEastAsia" w:cs="Arial" w:hint="eastAsia"/>
          <w:color w:val="000000"/>
          <w:kern w:val="0"/>
          <w:sz w:val="24"/>
        </w:rPr>
        <w:t>元，小数点后第五位四舍五入。国家另有规定的，从其规定。</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hint="eastAsia"/>
          <w:bCs/>
          <w:sz w:val="24"/>
        </w:rPr>
        <w:t>基金管理人于</w:t>
      </w:r>
      <w:r w:rsidRPr="006618A1">
        <w:rPr>
          <w:rFonts w:asciiTheme="minorEastAsia" w:eastAsiaTheme="minorEastAsia" w:hAnsiTheme="minorEastAsia" w:cs="Arial" w:hint="eastAsia"/>
          <w:color w:val="000000"/>
          <w:kern w:val="0"/>
          <w:sz w:val="24"/>
        </w:rPr>
        <w:t>每个交易日计算基金资产净值及各类基金份额净值，并按规定公告。</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管理人应每个交易日对基金资产估值。但基金管理人根据法律法规或《基金合同》的规定暂停估值时除外。基金管理人每个交易日对基金资产估值后，将各类基金份额净值结果发送基金托管人，经基金托管人复核无误后，由基金管理人对外公布。</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（二）基金资产估值方法和特殊情形的处理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估值对象</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基金所拥有的</w:t>
      </w:r>
      <w:r w:rsidRPr="006618A1">
        <w:rPr>
          <w:rFonts w:asciiTheme="minorEastAsia" w:eastAsiaTheme="minorEastAsia" w:hAnsiTheme="minorEastAsia" w:hint="eastAsia"/>
          <w:bCs/>
          <w:sz w:val="24"/>
        </w:rPr>
        <w:t>股票、债券、衍生工具和其它投资等持续以公允价值计量的金融资产及负债</w:t>
      </w:r>
      <w:r w:rsidRPr="006618A1">
        <w:rPr>
          <w:rFonts w:asciiTheme="minorEastAsia" w:eastAsiaTheme="minorEastAsia" w:hAnsiTheme="minorEastAsia" w:cs="Arial" w:hint="eastAsia"/>
          <w:color w:val="000000"/>
          <w:kern w:val="0"/>
          <w:sz w:val="24"/>
        </w:rPr>
        <w:t>。</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估值方法</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本基金所持有的投资品种，按如下原则进行估值</w:t>
      </w:r>
      <w:r w:rsidRPr="006618A1">
        <w:rPr>
          <w:rFonts w:asciiTheme="minorEastAsia" w:eastAsiaTheme="minorEastAsia" w:hAnsiTheme="minorEastAsia" w:cs="Arial"/>
          <w:color w:val="000000"/>
          <w:kern w:val="0"/>
          <w:sz w:val="24"/>
        </w:rPr>
        <w:t xml:space="preserve"> </w:t>
      </w:r>
      <w:r w:rsidRPr="006618A1">
        <w:rPr>
          <w:rFonts w:asciiTheme="minorEastAsia" w:eastAsiaTheme="minorEastAsia" w:hAnsiTheme="minorEastAsia" w:cs="Arial" w:hint="eastAsia"/>
          <w:color w:val="000000"/>
          <w:kern w:val="0"/>
          <w:sz w:val="24"/>
        </w:rPr>
        <w:t>：</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）证券交易所上市的有价证券的估值</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p>
    <w:p w:rsidR="00DF3619" w:rsidRPr="006618A1" w:rsidRDefault="00DF3619" w:rsidP="00DF3619">
      <w:pPr>
        <w:adjustRightInd w:val="0"/>
        <w:snapToGrid w:val="0"/>
        <w:spacing w:line="360" w:lineRule="auto"/>
        <w:ind w:firstLineChars="200" w:firstLine="480"/>
        <w:rPr>
          <w:rFonts w:asciiTheme="minorEastAsia" w:eastAsiaTheme="minorEastAsia" w:hAnsiTheme="minorEastAsia"/>
          <w:bCs/>
          <w:sz w:val="24"/>
        </w:rPr>
      </w:pPr>
      <w:r w:rsidRPr="006618A1">
        <w:rPr>
          <w:rFonts w:asciiTheme="minorEastAsia" w:eastAsiaTheme="minorEastAsia" w:hAnsiTheme="minorEastAsia" w:cs="Arial" w:hint="eastAsia"/>
          <w:color w:val="000000"/>
          <w:kern w:val="0"/>
          <w:sz w:val="24"/>
        </w:rPr>
        <w:t>②</w:t>
      </w:r>
      <w:r w:rsidRPr="006618A1">
        <w:rPr>
          <w:rFonts w:asciiTheme="minorEastAsia" w:eastAsiaTheme="minorEastAsia" w:hAnsiTheme="minorEastAsia" w:hint="eastAsia"/>
          <w:bCs/>
          <w:sz w:val="24"/>
        </w:rPr>
        <w:t>在交易所市场上市交易或挂牌转让的固定收益品种（基金合同另有规定的除外），选取第三方估值机构提供的相应品种当日的估值净价估值。</w:t>
      </w:r>
    </w:p>
    <w:p w:rsidR="00DF3619" w:rsidRPr="006618A1" w:rsidRDefault="00DF3619" w:rsidP="00DF3619">
      <w:pPr>
        <w:adjustRightInd w:val="0"/>
        <w:snapToGrid w:val="0"/>
        <w:spacing w:line="360" w:lineRule="auto"/>
        <w:ind w:firstLineChars="200" w:firstLine="480"/>
        <w:rPr>
          <w:rFonts w:asciiTheme="minorEastAsia" w:eastAsiaTheme="minorEastAsia" w:hAnsiTheme="minorEastAsia"/>
          <w:bCs/>
          <w:sz w:val="24"/>
        </w:rPr>
      </w:pPr>
      <w:r w:rsidRPr="006618A1">
        <w:rPr>
          <w:rFonts w:asciiTheme="minorEastAsia" w:eastAsiaTheme="minorEastAsia" w:hAnsiTheme="minorEastAsia" w:hint="eastAsia"/>
          <w:bCs/>
          <w:sz w:val="24"/>
        </w:rPr>
        <w:t>③对在交易所市场上市交易的可转换债券，按照每日收盘价作为估值全价。</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hint="eastAsia"/>
          <w:bCs/>
          <w:sz w:val="24"/>
        </w:rPr>
        <w:t>④对在交易所市场挂牌转让的资产支持证券，估值日不存在活跃市场时采用估值技术确定其公允价值进行估值。如成本能够近似体现公允价值，应持续评估上述做法的适当性，并在情况发生改变时做出适当调整。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）处于未上市期间的有价证券应区分如下情况处理：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①送股、转增股和配股的新股，按估值日在证券交易所挂牌的同一股票的估值方法估值；该日无交易的，以最近一日的市价（收盘价）估值。</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②首次公开发行未上市的股票、债券和权证，采用估值技术确定公允价值，在估值技术难以可靠计量公允价值的情况下，按成本估值。</w:t>
      </w:r>
    </w:p>
    <w:p w:rsidR="00DF3619" w:rsidRPr="006618A1" w:rsidRDefault="00DF3619" w:rsidP="00DF3619">
      <w:pPr>
        <w:adjustRightInd w:val="0"/>
        <w:snapToGrid w:val="0"/>
        <w:spacing w:line="360" w:lineRule="auto"/>
        <w:ind w:firstLineChars="200" w:firstLine="480"/>
        <w:rPr>
          <w:rFonts w:asciiTheme="minorEastAsia" w:eastAsiaTheme="minorEastAsia" w:hAnsiTheme="minorEastAsia"/>
          <w:bCs/>
          <w:sz w:val="24"/>
        </w:rPr>
      </w:pPr>
      <w:r w:rsidRPr="006618A1">
        <w:rPr>
          <w:rFonts w:asciiTheme="minorEastAsia" w:eastAsiaTheme="minorEastAsia" w:hAnsiTheme="minorEastAsia" w:hint="eastAsia"/>
          <w:bCs/>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DF3619" w:rsidRPr="006618A1" w:rsidRDefault="00DF3619" w:rsidP="00DF3619">
      <w:pPr>
        <w:adjustRightInd w:val="0"/>
        <w:snapToGrid w:val="0"/>
        <w:spacing w:line="360" w:lineRule="auto"/>
        <w:ind w:firstLineChars="200" w:firstLine="480"/>
        <w:rPr>
          <w:rFonts w:asciiTheme="minorEastAsia" w:eastAsiaTheme="minorEastAsia" w:hAnsiTheme="minorEastAsia"/>
          <w:bCs/>
          <w:sz w:val="24"/>
        </w:rPr>
      </w:pPr>
      <w:r w:rsidRPr="006618A1">
        <w:rPr>
          <w:rFonts w:asciiTheme="minorEastAsia" w:eastAsiaTheme="minorEastAsia" w:hAnsiTheme="minorEastAsia"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rsidR="00DF3619" w:rsidRPr="006618A1" w:rsidRDefault="00DF3619" w:rsidP="00DF3619">
      <w:pPr>
        <w:adjustRightInd w:val="0"/>
        <w:snapToGrid w:val="0"/>
        <w:spacing w:line="360" w:lineRule="auto"/>
        <w:ind w:firstLineChars="200" w:firstLine="480"/>
        <w:rPr>
          <w:rFonts w:asciiTheme="minorEastAsia" w:eastAsiaTheme="minorEastAsia" w:hAnsiTheme="minorEastAsia"/>
          <w:bCs/>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bCs/>
          <w:sz w:val="24"/>
        </w:rPr>
        <w:t>3</w:t>
      </w: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hint="eastAsia"/>
          <w:bCs/>
          <w:sz w:val="24"/>
        </w:rPr>
        <w:t>全国银行间债券市场交易的债券、资产支持证券等固定收益品种，以第三方估值机构提供的价格数据估值。</w:t>
      </w:r>
    </w:p>
    <w:p w:rsidR="00DF3619" w:rsidRPr="006618A1" w:rsidRDefault="00DF3619" w:rsidP="00DF3619">
      <w:pPr>
        <w:adjustRightInd w:val="0"/>
        <w:snapToGrid w:val="0"/>
        <w:spacing w:line="360" w:lineRule="auto"/>
        <w:ind w:firstLineChars="200" w:firstLine="480"/>
        <w:rPr>
          <w:rFonts w:asciiTheme="minorEastAsia" w:eastAsiaTheme="minorEastAsia" w:hAnsiTheme="minorEastAsia"/>
          <w:bCs/>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bCs/>
          <w:sz w:val="24"/>
        </w:rPr>
        <w:t>4</w:t>
      </w: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hint="eastAsia"/>
          <w:bCs/>
          <w:sz w:val="24"/>
        </w:rPr>
        <w:t>同一债券同时在两个或两个以上市场交易的，按债券所处的市场分别估值。</w:t>
      </w:r>
    </w:p>
    <w:p w:rsidR="00DF3619" w:rsidRPr="006618A1" w:rsidRDefault="00DF3619" w:rsidP="00DF3619">
      <w:pPr>
        <w:adjustRightInd w:val="0"/>
        <w:snapToGrid w:val="0"/>
        <w:spacing w:line="360" w:lineRule="auto"/>
        <w:ind w:firstLineChars="200" w:firstLine="480"/>
        <w:rPr>
          <w:rFonts w:asciiTheme="minorEastAsia" w:eastAsiaTheme="minorEastAsia" w:hAnsiTheme="minorEastAsia"/>
          <w:bCs/>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bCs/>
          <w:sz w:val="24"/>
        </w:rPr>
        <w:t>5</w:t>
      </w: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hint="eastAsia"/>
          <w:bCs/>
          <w:sz w:val="24"/>
        </w:rPr>
        <w:t>本基金投资股指期货、国债期货合约，以估值日的结算价估值。估值当日无结算价的，且最近交易日后经济环境未发生重大变化的，采用最近交易日结算价估值。</w:t>
      </w:r>
    </w:p>
    <w:p w:rsidR="00DF3619" w:rsidRPr="006618A1" w:rsidRDefault="00DF3619" w:rsidP="00DF3619">
      <w:pPr>
        <w:adjustRightInd w:val="0"/>
        <w:snapToGrid w:val="0"/>
        <w:spacing w:line="360" w:lineRule="auto"/>
        <w:ind w:firstLineChars="200" w:firstLine="480"/>
        <w:rPr>
          <w:rFonts w:asciiTheme="minorEastAsia" w:eastAsiaTheme="minorEastAsia" w:hAnsiTheme="minorEastAsia"/>
          <w:bCs/>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bCs/>
          <w:sz w:val="24"/>
        </w:rPr>
        <w:t>6</w:t>
      </w: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hint="eastAsia"/>
          <w:bCs/>
          <w:sz w:val="24"/>
        </w:rPr>
        <w:t>本基金资产估值计算中涉及主要外币对人民币汇率的，应当以基金估值当日中国人民银行或其授权机构公布的人民币汇率中间价为准；涉及到其它币种与人民币之间的汇率，参照数据服务商提供的当日各种货币兑美元折算率采用套算的方法进行折算。</w:t>
      </w:r>
    </w:p>
    <w:p w:rsidR="00DF3619" w:rsidRPr="006618A1" w:rsidRDefault="00DF3619" w:rsidP="00DF3619">
      <w:pPr>
        <w:adjustRightInd w:val="0"/>
        <w:snapToGrid w:val="0"/>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bCs/>
          <w:sz w:val="24"/>
        </w:rPr>
        <w:t>7</w:t>
      </w: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hint="eastAsia"/>
          <w:bCs/>
          <w:sz w:val="24"/>
        </w:rPr>
        <w:t>如有确凿证据表明按上述方法进行估值不能客观反映其公允价值的，基</w:t>
      </w:r>
      <w:r w:rsidRPr="006618A1">
        <w:rPr>
          <w:rFonts w:asciiTheme="minorEastAsia" w:eastAsiaTheme="minorEastAsia" w:hAnsiTheme="minorEastAsia" w:cs="Arial" w:hint="eastAsia"/>
          <w:color w:val="000000"/>
          <w:kern w:val="0"/>
          <w:sz w:val="24"/>
        </w:rPr>
        <w:t>金管理人可根据具体情况与基金托管人商定后，按最能反映公允价值的价格估值。</w:t>
      </w:r>
    </w:p>
    <w:p w:rsidR="008A3618" w:rsidRPr="006618A1" w:rsidRDefault="008A3618">
      <w:pPr>
        <w:adjustRightInd w:val="0"/>
        <w:snapToGrid w:val="0"/>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8</w:t>
      </w:r>
      <w:r w:rsidRPr="006618A1">
        <w:rPr>
          <w:rFonts w:asciiTheme="minorEastAsia" w:eastAsiaTheme="minorEastAsia" w:hAnsiTheme="minorEastAsia" w:cs="Arial" w:hint="eastAsia"/>
          <w:color w:val="000000"/>
          <w:kern w:val="0"/>
          <w:sz w:val="24"/>
        </w:rPr>
        <w:t>）当本基金发生大额申购或赎回情形时，本基金管理人可以采用摆动定价机制，以确保基金估值的公平性。</w:t>
      </w:r>
    </w:p>
    <w:p w:rsidR="00DF3619" w:rsidRPr="006618A1" w:rsidRDefault="00DF3619" w:rsidP="00DF3619">
      <w:pPr>
        <w:adjustRightInd w:val="0"/>
        <w:snapToGrid w:val="0"/>
        <w:spacing w:line="360" w:lineRule="auto"/>
        <w:ind w:firstLineChars="200" w:firstLine="480"/>
        <w:rPr>
          <w:rFonts w:asciiTheme="minorEastAsia" w:eastAsiaTheme="minorEastAsia" w:hAnsiTheme="minorEastAsia"/>
          <w:bCs/>
          <w:sz w:val="24"/>
        </w:rPr>
      </w:pPr>
      <w:r w:rsidRPr="006618A1">
        <w:rPr>
          <w:rFonts w:asciiTheme="minorEastAsia" w:eastAsiaTheme="minorEastAsia" w:hAnsiTheme="minorEastAsia" w:cs="Arial" w:hint="eastAsia"/>
          <w:color w:val="000000"/>
          <w:kern w:val="0"/>
          <w:sz w:val="24"/>
        </w:rPr>
        <w:t>（</w:t>
      </w:r>
      <w:r w:rsidR="008A3618" w:rsidRPr="006618A1">
        <w:rPr>
          <w:rFonts w:asciiTheme="minorEastAsia" w:eastAsiaTheme="minorEastAsia" w:hAnsiTheme="minorEastAsia" w:hint="eastAsia"/>
          <w:bCs/>
          <w:sz w:val="24"/>
        </w:rPr>
        <w:t>9</w:t>
      </w: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hint="eastAsia"/>
          <w:bCs/>
          <w:sz w:val="24"/>
        </w:rPr>
        <w:t>相关法律法规以及监管部门有强制规定的，从其规定。如有新增事项，按国家最新规定估值。</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特殊情形的处理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基金管理人、基金托管人按估值方法的第</w:t>
      </w:r>
      <w:r w:rsidRPr="006618A1">
        <w:rPr>
          <w:rFonts w:asciiTheme="minorEastAsia" w:eastAsiaTheme="minorEastAsia" w:hAnsiTheme="minorEastAsia" w:cs="Arial"/>
          <w:color w:val="000000"/>
          <w:kern w:val="0"/>
          <w:sz w:val="24"/>
        </w:rPr>
        <w:t>(7)</w:t>
      </w:r>
      <w:r w:rsidRPr="006618A1">
        <w:rPr>
          <w:rFonts w:asciiTheme="minorEastAsia" w:eastAsiaTheme="minorEastAsia" w:hAnsiTheme="minorEastAsia" w:cs="Arial" w:hint="eastAsia"/>
          <w:color w:val="000000"/>
          <w:kern w:val="0"/>
          <w:sz w:val="24"/>
        </w:rPr>
        <w:t>项进行估值时，所造成的误差不作为基金</w:t>
      </w:r>
      <w:r w:rsidRPr="006618A1">
        <w:rPr>
          <w:rFonts w:asciiTheme="minorEastAsia" w:eastAsiaTheme="minorEastAsia" w:hAnsiTheme="minorEastAsia"/>
          <w:sz w:val="24"/>
        </w:rPr>
        <w:t>资产估值</w:t>
      </w:r>
      <w:r w:rsidRPr="006618A1">
        <w:rPr>
          <w:rFonts w:asciiTheme="minorEastAsia" w:eastAsiaTheme="minorEastAsia" w:hAnsiTheme="minorEastAsia" w:cs="Arial" w:hint="eastAsia"/>
          <w:color w:val="000000"/>
          <w:kern w:val="0"/>
          <w:sz w:val="24"/>
        </w:rPr>
        <w:t>错误处理。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sz w:val="24"/>
        </w:rPr>
        <w:t>由于</w:t>
      </w:r>
      <w:r w:rsidRPr="006618A1">
        <w:rPr>
          <w:rFonts w:asciiTheme="minorEastAsia" w:eastAsiaTheme="minorEastAsia" w:hAnsiTheme="minorEastAsia" w:hint="eastAsia"/>
          <w:sz w:val="24"/>
        </w:rPr>
        <w:t>不可抗力原因，或由于</w:t>
      </w:r>
      <w:r w:rsidRPr="006618A1">
        <w:rPr>
          <w:rFonts w:asciiTheme="minorEastAsia" w:eastAsiaTheme="minorEastAsia" w:hAnsiTheme="minorEastAsia"/>
          <w:sz w:val="24"/>
        </w:rPr>
        <w:t>证券、期货交易所</w:t>
      </w:r>
      <w:r w:rsidRPr="006618A1">
        <w:rPr>
          <w:rFonts w:asciiTheme="minorEastAsia" w:eastAsiaTheme="minorEastAsia" w:hAnsiTheme="minorEastAsia" w:hint="eastAsia"/>
          <w:sz w:val="24"/>
        </w:rPr>
        <w:t>、证券经纪机构</w:t>
      </w:r>
      <w:r w:rsidRPr="006618A1">
        <w:rPr>
          <w:rFonts w:asciiTheme="minorEastAsia" w:eastAsiaTheme="minorEastAsia" w:hAnsiTheme="minorEastAsia"/>
          <w:sz w:val="24"/>
        </w:rPr>
        <w:t>、期货公司</w:t>
      </w:r>
      <w:r w:rsidRPr="006618A1">
        <w:rPr>
          <w:rFonts w:asciiTheme="minorEastAsia" w:eastAsiaTheme="minorEastAsia" w:hAnsiTheme="minorEastAsia" w:hint="eastAsia"/>
          <w:sz w:val="24"/>
        </w:rPr>
        <w:t>或</w:t>
      </w:r>
      <w:r w:rsidRPr="006618A1">
        <w:rPr>
          <w:rFonts w:asciiTheme="minorEastAsia" w:eastAsiaTheme="minorEastAsia" w:hAnsiTheme="minorEastAsia"/>
          <w:sz w:val="24"/>
        </w:rPr>
        <w:t>登记结算公司</w:t>
      </w:r>
      <w:r w:rsidRPr="006618A1">
        <w:rPr>
          <w:rFonts w:asciiTheme="minorEastAsia" w:eastAsiaTheme="minorEastAsia" w:hAnsiTheme="minorEastAsia" w:hint="eastAsia"/>
          <w:sz w:val="24"/>
        </w:rPr>
        <w:t>等</w:t>
      </w:r>
      <w:r w:rsidRPr="006618A1">
        <w:rPr>
          <w:rFonts w:asciiTheme="minorEastAsia" w:eastAsiaTheme="minorEastAsia" w:hAnsiTheme="minorEastAsia"/>
          <w:sz w:val="24"/>
        </w:rPr>
        <w:t>发送的数据错误</w:t>
      </w:r>
      <w:r w:rsidRPr="006618A1">
        <w:rPr>
          <w:rFonts w:asciiTheme="minorEastAsia" w:eastAsiaTheme="minorEastAsia" w:hAnsiTheme="minorEastAsia" w:hint="eastAsia"/>
          <w:sz w:val="24"/>
        </w:rPr>
        <w:t>等</w:t>
      </w:r>
      <w:r w:rsidRPr="006618A1">
        <w:rPr>
          <w:rFonts w:asciiTheme="minorEastAsia" w:eastAsiaTheme="minorEastAsia" w:hAnsiTheme="minorEastAsia" w:cs="Arial" w:hint="eastAsia"/>
          <w:color w:val="000000"/>
          <w:kern w:val="0"/>
          <w:sz w:val="24"/>
        </w:rPr>
        <w:t>，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（三）基金份额净值错误的处理方式</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当基金份额净值小数点后</w:t>
      </w: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位以内</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含第</w:t>
      </w: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位</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发生差错时，视为基金份额净值错误；基金份额净值出现错误时，基金管理人应当立即予以纠正，通报基金托管人，并采取合理的措施防止损失进一步扩大；错误偏差达到基金份额净值的</w:t>
      </w:r>
      <w:r w:rsidRPr="006618A1">
        <w:rPr>
          <w:rFonts w:asciiTheme="minorEastAsia" w:eastAsiaTheme="minorEastAsia" w:hAnsiTheme="minorEastAsia" w:cs="Arial"/>
          <w:color w:val="000000"/>
          <w:kern w:val="0"/>
          <w:sz w:val="24"/>
        </w:rPr>
        <w:t>0.25%</w:t>
      </w:r>
      <w:r w:rsidRPr="006618A1">
        <w:rPr>
          <w:rFonts w:asciiTheme="minorEastAsia" w:eastAsiaTheme="minorEastAsia" w:hAnsiTheme="minorEastAsia" w:cs="Arial" w:hint="eastAsia"/>
          <w:color w:val="000000"/>
          <w:kern w:val="0"/>
          <w:sz w:val="24"/>
        </w:rPr>
        <w:t>时，基金管理人应当通报基金托管人并报中国证监会备案；错误偏差达到基金份额净值的</w:t>
      </w:r>
      <w:r w:rsidRPr="006618A1">
        <w:rPr>
          <w:rFonts w:asciiTheme="minorEastAsia" w:eastAsiaTheme="minorEastAsia" w:hAnsiTheme="minorEastAsia" w:cs="Arial"/>
          <w:color w:val="000000"/>
          <w:kern w:val="0"/>
          <w:sz w:val="24"/>
        </w:rPr>
        <w:t>0.5%</w:t>
      </w:r>
      <w:r w:rsidRPr="006618A1">
        <w:rPr>
          <w:rFonts w:asciiTheme="minorEastAsia" w:eastAsiaTheme="minorEastAsia" w:hAnsiTheme="minorEastAsia" w:cs="Arial" w:hint="eastAsia"/>
          <w:color w:val="000000"/>
          <w:kern w:val="0"/>
          <w:sz w:val="24"/>
        </w:rPr>
        <w:t>时，基金管理人应当公告；当发生净值计算错误时，由基金管理人负责处理，由此给基金份额持有人和基金造成损失的，应由基金管理人先行赔付，基金管理人按差错情形，有权向其他当事人追偿。</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当基金份额净值计算差错给基金和基金份额持有人造成损失需要进行赔偿时，基金管理人和基金托管人应根据实际情况界定双方承担的责任，经确认后按以下条款进行赔偿：</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由于基金管理人提供的信息错误（包括但不限于基金申购或赎回金额等），进而导致基金份额净值计算错误而引起的基金份额持有人和基金财产的损失，由基金管理人负责赔付。</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基金管理人和基金托管人由于各自技术系统设置而产生的净值计算尾差，以基金管理人计算结果为准。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前述内容如法律法规或者监管部门另有规定的，从其规定。如果行业另有通行做法，双方当事人应本着平等和保护基金份额持有人利益的原则进行协商。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（四）暂停估值的情形</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基金投资所涉及的证券、期货交易市场遇法定节假日或因其他原因暂停营业时；</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因不可抗力致使基金管理人、基金托管人无法准确评估基金资产价值时；</w:t>
      </w:r>
    </w:p>
    <w:p w:rsidR="00EE29EA" w:rsidRPr="006618A1" w:rsidRDefault="00EE29EA"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bCs/>
          <w:sz w:val="24"/>
        </w:rPr>
        <w:t>3</w:t>
      </w:r>
      <w:r w:rsidRPr="006618A1">
        <w:rPr>
          <w:rFonts w:asciiTheme="minorEastAsia" w:eastAsiaTheme="minorEastAsia" w:hAnsiTheme="minorEastAsia" w:hint="eastAsia"/>
          <w:bCs/>
          <w:sz w:val="24"/>
        </w:rPr>
        <w:t>、当前一估值日基金资产净值</w:t>
      </w:r>
      <w:r w:rsidRPr="006618A1">
        <w:rPr>
          <w:rFonts w:asciiTheme="minorEastAsia" w:eastAsiaTheme="minorEastAsia" w:hAnsiTheme="minorEastAsia"/>
          <w:bCs/>
          <w:sz w:val="24"/>
        </w:rPr>
        <w:t xml:space="preserve"> 50%</w:t>
      </w:r>
      <w:r w:rsidRPr="006618A1">
        <w:rPr>
          <w:rFonts w:asciiTheme="minorEastAsia" w:eastAsiaTheme="minorEastAsia" w:hAnsiTheme="minorEastAsia" w:hint="eastAsia"/>
          <w:bCs/>
          <w:sz w:val="24"/>
        </w:rPr>
        <w:t>以上的资产出现无可参考的活跃市场价格且采用估值技术仍导致公允价值存在重大不确定性时，经与基金托管人协商一致</w:t>
      </w:r>
      <w:r w:rsidR="00EE0C65">
        <w:rPr>
          <w:rFonts w:hint="eastAsia"/>
          <w:bCs/>
          <w:sz w:val="24"/>
        </w:rPr>
        <w:t>后</w:t>
      </w:r>
      <w:r w:rsidR="00EE0C65">
        <w:rPr>
          <w:rFonts w:ascii="宋体" w:cs="宋体" w:hint="eastAsia"/>
          <w:kern w:val="0"/>
          <w:sz w:val="24"/>
        </w:rPr>
        <w:t>，基金管理人应当暂停基金估值</w:t>
      </w:r>
      <w:r w:rsidRPr="006618A1">
        <w:rPr>
          <w:rFonts w:asciiTheme="minorEastAsia" w:eastAsiaTheme="minorEastAsia" w:hAnsiTheme="minorEastAsia" w:hint="eastAsia"/>
          <w:bCs/>
          <w:sz w:val="24"/>
        </w:rPr>
        <w:t>；</w:t>
      </w:r>
    </w:p>
    <w:p w:rsidR="00DF3619" w:rsidRPr="006618A1" w:rsidRDefault="00EE29EA"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w:t>
      </w:r>
      <w:r w:rsidR="00DF3619" w:rsidRPr="006618A1">
        <w:rPr>
          <w:rFonts w:asciiTheme="minorEastAsia" w:eastAsiaTheme="minorEastAsia" w:hAnsiTheme="minorEastAsia" w:hint="eastAsia"/>
          <w:bCs/>
          <w:sz w:val="24"/>
        </w:rPr>
        <w:t>法律法规或</w:t>
      </w:r>
      <w:r w:rsidR="00DF3619" w:rsidRPr="006618A1">
        <w:rPr>
          <w:rFonts w:asciiTheme="minorEastAsia" w:eastAsiaTheme="minorEastAsia" w:hAnsiTheme="minorEastAsia" w:cs="Arial" w:hint="eastAsia"/>
          <w:color w:val="000000"/>
          <w:kern w:val="0"/>
          <w:sz w:val="24"/>
        </w:rPr>
        <w:t>中国证监会规定的和《基金合同》认定的其他情形。</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（五）基金会计制度</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按国家有关部门规定的会计制度执行。</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（六）基金账册的建立</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（七）基金财务报表与报告的编制和复核</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财务报表的编制</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基金财务报表由基金管理人编制，基金托管人复核。</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报表复核</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基金托管人在收到基金管理人编制的基金财务报表后，进行独立的复核。核对不符时，应及时通知基金管理人共同查出原因，进行调整，直至双方数据完全一致。</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财务报表的编制与复核时间安排</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报表的编制</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基金管理人应当在每月结束后</w:t>
      </w:r>
      <w:r w:rsidRPr="006618A1">
        <w:rPr>
          <w:rFonts w:asciiTheme="minorEastAsia" w:eastAsiaTheme="minorEastAsia" w:hAnsiTheme="minorEastAsia" w:cs="Arial"/>
          <w:color w:val="000000"/>
          <w:kern w:val="0"/>
          <w:sz w:val="24"/>
        </w:rPr>
        <w:t>5</w:t>
      </w:r>
      <w:r w:rsidRPr="006618A1">
        <w:rPr>
          <w:rFonts w:asciiTheme="minorEastAsia" w:eastAsiaTheme="minorEastAsia" w:hAnsiTheme="minorEastAsia" w:cs="Arial" w:hint="eastAsia"/>
          <w:color w:val="000000"/>
          <w:kern w:val="0"/>
          <w:sz w:val="24"/>
        </w:rPr>
        <w:t>个工作日内完成月度报表的编制；在每个季度结束之日起</w:t>
      </w:r>
      <w:r w:rsidRPr="006618A1">
        <w:rPr>
          <w:rFonts w:asciiTheme="minorEastAsia" w:eastAsiaTheme="minorEastAsia" w:hAnsiTheme="minorEastAsia" w:cs="Arial"/>
          <w:color w:val="000000"/>
          <w:kern w:val="0"/>
          <w:sz w:val="24"/>
        </w:rPr>
        <w:t>15</w:t>
      </w:r>
      <w:r w:rsidRPr="006618A1">
        <w:rPr>
          <w:rFonts w:asciiTheme="minorEastAsia" w:eastAsiaTheme="minorEastAsia" w:hAnsiTheme="minorEastAsia" w:cs="Arial" w:hint="eastAsia"/>
          <w:color w:val="000000"/>
          <w:kern w:val="0"/>
          <w:sz w:val="24"/>
        </w:rPr>
        <w:t>个工作日内完成基金季度报告的编制；在上半年结束之日起</w:t>
      </w:r>
      <w:r w:rsidRPr="006618A1">
        <w:rPr>
          <w:rFonts w:asciiTheme="minorEastAsia" w:eastAsiaTheme="minorEastAsia" w:hAnsiTheme="minorEastAsia" w:cs="Arial"/>
          <w:color w:val="000000"/>
          <w:kern w:val="0"/>
          <w:sz w:val="24"/>
        </w:rPr>
        <w:t>60</w:t>
      </w:r>
      <w:r w:rsidRPr="006618A1">
        <w:rPr>
          <w:rFonts w:asciiTheme="minorEastAsia" w:eastAsiaTheme="minorEastAsia" w:hAnsiTheme="minorEastAsia" w:cs="Arial" w:hint="eastAsia"/>
          <w:color w:val="000000"/>
          <w:kern w:val="0"/>
          <w:sz w:val="24"/>
        </w:rPr>
        <w:t>日内完成基金半年度报告的编制；在每年结束之日起</w:t>
      </w:r>
      <w:r w:rsidRPr="006618A1">
        <w:rPr>
          <w:rFonts w:asciiTheme="minorEastAsia" w:eastAsiaTheme="minorEastAsia" w:hAnsiTheme="minorEastAsia" w:cs="Arial"/>
          <w:color w:val="000000"/>
          <w:kern w:val="0"/>
          <w:sz w:val="24"/>
        </w:rPr>
        <w:t>90</w:t>
      </w:r>
      <w:r w:rsidRPr="006618A1">
        <w:rPr>
          <w:rFonts w:asciiTheme="minorEastAsia" w:eastAsiaTheme="minorEastAsia" w:hAnsiTheme="minorEastAsia" w:cs="Arial" w:hint="eastAsia"/>
          <w:color w:val="000000"/>
          <w:kern w:val="0"/>
          <w:sz w:val="24"/>
        </w:rPr>
        <w:t>日内完成基金年度报告的编制。基金年度报告的财务会计报告应当经过审计。《基金合同》生效不足两个月的，基金管理人可以不编制当期季度报告、半年度报告或者年度报告。</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报表的复核</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基金管理人应留足充分的时间，便于基金托管人复核相关报表及报告。</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（八）基金管理人应在编制季度报告、半年度报告或者年度报告之前及时向基金托管人提供基金业绩比较基准的基础数据和编制结果。</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pStyle w:val="1"/>
        <w:spacing w:line="360" w:lineRule="auto"/>
        <w:jc w:val="center"/>
        <w:rPr>
          <w:rFonts w:asciiTheme="minorEastAsia" w:eastAsiaTheme="minorEastAsia" w:hAnsiTheme="minorEastAsia"/>
          <w:color w:val="000000"/>
          <w:sz w:val="32"/>
        </w:rPr>
      </w:pPr>
      <w:bookmarkStart w:id="89" w:name="_Toc478023414"/>
      <w:r w:rsidRPr="006618A1">
        <w:rPr>
          <w:rFonts w:asciiTheme="minorEastAsia" w:eastAsiaTheme="minorEastAsia" w:hAnsiTheme="minorEastAsia" w:hint="eastAsia"/>
          <w:color w:val="000000"/>
          <w:sz w:val="32"/>
        </w:rPr>
        <w:t>九、基金收益分配</w:t>
      </w:r>
      <w:bookmarkEnd w:id="89"/>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基金收益分配是指按规定将基金的可供分配收益按基金份额进行比例分配。</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（一）基金收益分配的原则</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基金收益分配应遵循下列原则：</w:t>
      </w:r>
    </w:p>
    <w:p w:rsidR="00DF3619" w:rsidRPr="006618A1" w:rsidRDefault="00DF3619" w:rsidP="00DF3619">
      <w:pPr>
        <w:spacing w:line="360" w:lineRule="auto"/>
        <w:ind w:firstLineChars="225" w:firstLine="540"/>
        <w:rPr>
          <w:rFonts w:asciiTheme="minorEastAsia" w:eastAsiaTheme="minorEastAsia" w:hAnsiTheme="minorEastAsia"/>
          <w:bCs/>
          <w:sz w:val="24"/>
        </w:rPr>
      </w:pPr>
      <w:bookmarkStart w:id="90" w:name="OLE_LINK73"/>
      <w:bookmarkStart w:id="91" w:name="OLE_LINK72"/>
      <w:r w:rsidRPr="006618A1">
        <w:rPr>
          <w:rFonts w:asciiTheme="minorEastAsia" w:eastAsiaTheme="minorEastAsia" w:hAnsiTheme="minorEastAsia"/>
          <w:bCs/>
          <w:sz w:val="24"/>
        </w:rPr>
        <w:t>1</w:t>
      </w:r>
      <w:r w:rsidRPr="006618A1">
        <w:rPr>
          <w:rFonts w:asciiTheme="minorEastAsia" w:eastAsiaTheme="minorEastAsia" w:hAnsiTheme="minorEastAsia" w:hint="eastAsia"/>
          <w:bCs/>
          <w:sz w:val="24"/>
        </w:rPr>
        <w:t>、若《基金合同》生效不满</w:t>
      </w:r>
      <w:r w:rsidRPr="006618A1">
        <w:rPr>
          <w:rFonts w:asciiTheme="minorEastAsia" w:eastAsiaTheme="minorEastAsia" w:hAnsiTheme="minorEastAsia"/>
          <w:bCs/>
          <w:sz w:val="24"/>
        </w:rPr>
        <w:t>3</w:t>
      </w:r>
      <w:r w:rsidRPr="006618A1">
        <w:rPr>
          <w:rFonts w:asciiTheme="minorEastAsia" w:eastAsiaTheme="minorEastAsia" w:hAnsiTheme="minorEastAsia" w:hint="eastAsia"/>
          <w:bCs/>
          <w:sz w:val="24"/>
        </w:rPr>
        <w:t>个月可不进行收益分配；</w:t>
      </w:r>
    </w:p>
    <w:bookmarkEnd w:id="90"/>
    <w:bookmarkEnd w:id="91"/>
    <w:p w:rsidR="00DF3619" w:rsidRPr="006618A1" w:rsidRDefault="00DF3619" w:rsidP="00DF3619">
      <w:pPr>
        <w:spacing w:line="360" w:lineRule="auto"/>
        <w:ind w:firstLineChars="225" w:firstLine="540"/>
        <w:rPr>
          <w:rFonts w:asciiTheme="minorEastAsia" w:eastAsiaTheme="minorEastAsia" w:hAnsiTheme="minorEastAsia"/>
          <w:bCs/>
          <w:sz w:val="24"/>
        </w:rPr>
      </w:pPr>
      <w:r w:rsidRPr="006618A1">
        <w:rPr>
          <w:rFonts w:asciiTheme="minorEastAsia" w:eastAsiaTheme="minorEastAsia" w:hAnsiTheme="minorEastAsia"/>
          <w:bCs/>
          <w:sz w:val="24"/>
        </w:rPr>
        <w:t>2</w:t>
      </w:r>
      <w:r w:rsidRPr="006618A1">
        <w:rPr>
          <w:rFonts w:asciiTheme="minorEastAsia" w:eastAsiaTheme="minorEastAsia" w:hAnsiTheme="minorEastAsia" w:hint="eastAsia"/>
          <w:bCs/>
          <w:sz w:val="24"/>
        </w:rPr>
        <w:t>、</w:t>
      </w:r>
      <w:r w:rsidRPr="006618A1">
        <w:rPr>
          <w:rFonts w:asciiTheme="minorEastAsia" w:eastAsiaTheme="minorEastAsia" w:hAnsiTheme="minorEastAsia"/>
          <w:bCs/>
          <w:sz w:val="24"/>
        </w:rPr>
        <w:t>本基金收益分配方式分两种：现金分红与红利再投资，投资者可选择现金红利或将现金红利自动转为</w:t>
      </w:r>
      <w:r w:rsidRPr="006618A1">
        <w:rPr>
          <w:rFonts w:asciiTheme="minorEastAsia" w:eastAsiaTheme="minorEastAsia" w:hAnsiTheme="minorEastAsia" w:hint="eastAsia"/>
          <w:bCs/>
          <w:sz w:val="24"/>
        </w:rPr>
        <w:t>相应类别的</w:t>
      </w:r>
      <w:r w:rsidRPr="006618A1">
        <w:rPr>
          <w:rFonts w:asciiTheme="minorEastAsia" w:eastAsiaTheme="minorEastAsia" w:hAnsiTheme="minorEastAsia"/>
          <w:bCs/>
          <w:sz w:val="24"/>
        </w:rPr>
        <w:t>基金份额进行再投资；若投资者不选择，本基金默认的收益分配方式是现金分红；基金份额持有人可对A</w:t>
      </w:r>
      <w:r w:rsidRPr="006618A1">
        <w:rPr>
          <w:rFonts w:asciiTheme="minorEastAsia" w:eastAsiaTheme="minorEastAsia" w:hAnsiTheme="minorEastAsia" w:hint="eastAsia"/>
          <w:bCs/>
          <w:sz w:val="24"/>
        </w:rPr>
        <w:t>类基金份额和</w:t>
      </w:r>
      <w:r w:rsidRPr="006618A1">
        <w:rPr>
          <w:rFonts w:asciiTheme="minorEastAsia" w:eastAsiaTheme="minorEastAsia" w:hAnsiTheme="minorEastAsia"/>
          <w:bCs/>
          <w:sz w:val="24"/>
        </w:rPr>
        <w:t>C</w:t>
      </w:r>
      <w:r w:rsidRPr="006618A1">
        <w:rPr>
          <w:rFonts w:asciiTheme="minorEastAsia" w:eastAsiaTheme="minorEastAsia" w:hAnsiTheme="minorEastAsia" w:hint="eastAsia"/>
          <w:bCs/>
          <w:sz w:val="24"/>
        </w:rPr>
        <w:t>类基金份额分别选择不同的分红方式。选择采取红利再投资形式的，红利再投资的份额免收申购费。同一投资人在同一销售机构持有的同一类别的基金份额只能选择一种分红方式；</w:t>
      </w:r>
    </w:p>
    <w:p w:rsidR="00DF3619" w:rsidRPr="006618A1" w:rsidRDefault="00DF3619" w:rsidP="00DF3619">
      <w:pPr>
        <w:spacing w:line="360" w:lineRule="auto"/>
        <w:ind w:firstLineChars="225" w:firstLine="540"/>
        <w:rPr>
          <w:rFonts w:asciiTheme="minorEastAsia" w:eastAsiaTheme="minorEastAsia" w:hAnsiTheme="minorEastAsia"/>
          <w:bCs/>
          <w:sz w:val="24"/>
        </w:rPr>
      </w:pPr>
      <w:r w:rsidRPr="006618A1">
        <w:rPr>
          <w:rFonts w:asciiTheme="minorEastAsia" w:eastAsiaTheme="minorEastAsia" w:hAnsiTheme="minorEastAsia"/>
          <w:bCs/>
          <w:sz w:val="24"/>
        </w:rPr>
        <w:t>3</w:t>
      </w:r>
      <w:r w:rsidRPr="006618A1">
        <w:rPr>
          <w:rFonts w:asciiTheme="minorEastAsia" w:eastAsiaTheme="minorEastAsia" w:hAnsiTheme="minorEastAsia" w:hint="eastAsia"/>
          <w:bCs/>
          <w:sz w:val="24"/>
        </w:rPr>
        <w:t>、基金收益分配后基金份额净值不能低于面值，即基金收益分配基准日的基金份额净值减去每单位基金份额收益分配金额后不能低于面值；</w:t>
      </w:r>
    </w:p>
    <w:p w:rsidR="00DF3619" w:rsidRPr="006618A1" w:rsidRDefault="00DF3619" w:rsidP="00DF3619">
      <w:pPr>
        <w:spacing w:line="360" w:lineRule="auto"/>
        <w:ind w:firstLineChars="225" w:firstLine="540"/>
        <w:rPr>
          <w:rFonts w:asciiTheme="minorEastAsia" w:eastAsiaTheme="minorEastAsia" w:hAnsiTheme="minorEastAsia"/>
          <w:bCs/>
          <w:sz w:val="24"/>
        </w:rPr>
      </w:pPr>
      <w:r w:rsidRPr="006618A1">
        <w:rPr>
          <w:rFonts w:asciiTheme="minorEastAsia" w:eastAsiaTheme="minorEastAsia" w:hAnsiTheme="minorEastAsia"/>
          <w:bCs/>
          <w:sz w:val="24"/>
        </w:rPr>
        <w:t>4</w:t>
      </w:r>
      <w:r w:rsidRPr="006618A1">
        <w:rPr>
          <w:rFonts w:asciiTheme="minorEastAsia" w:eastAsiaTheme="minorEastAsia" w:hAnsiTheme="minorEastAsia" w:hint="eastAsia"/>
          <w:bCs/>
          <w:sz w:val="24"/>
        </w:rPr>
        <w:t>、由于本基金</w:t>
      </w:r>
      <w:r w:rsidRPr="006618A1">
        <w:rPr>
          <w:rFonts w:asciiTheme="minorEastAsia" w:eastAsiaTheme="minorEastAsia" w:hAnsiTheme="minorEastAsia"/>
          <w:bCs/>
          <w:sz w:val="24"/>
        </w:rPr>
        <w:t>A类基金份额不收取销售服务费，C类基金份额收取销售服务费，各基金份额类别对应的可供分配利润将有所不同；本基金同一类别的每一基金份额享有同等分配权；</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5.</w:t>
      </w:r>
      <w:r w:rsidRPr="006618A1">
        <w:rPr>
          <w:rFonts w:asciiTheme="minorEastAsia" w:eastAsiaTheme="minorEastAsia" w:hAnsiTheme="minorEastAsia" w:cs="Arial" w:hint="eastAsia"/>
          <w:color w:val="000000"/>
          <w:kern w:val="0"/>
          <w:sz w:val="24"/>
        </w:rPr>
        <w:t>法律法规或监管机构另有规定的，从其规定。</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（二）基金收益分配的时间和程序</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本基金收益分配方案由基金管理人拟定，并由基金托管人复核，在</w:t>
      </w: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日内在指定媒介公告并报中国证监会备案。基金红利发放日距离收益分配基准日（即可供分配利润计算截止日）的时间不得超过</w:t>
      </w:r>
      <w:r w:rsidRPr="006618A1">
        <w:rPr>
          <w:rFonts w:asciiTheme="minorEastAsia" w:eastAsiaTheme="minorEastAsia" w:hAnsiTheme="minorEastAsia" w:cs="Arial"/>
          <w:color w:val="000000"/>
          <w:kern w:val="0"/>
          <w:sz w:val="24"/>
        </w:rPr>
        <w:t>15</w:t>
      </w:r>
      <w:r w:rsidRPr="006618A1">
        <w:rPr>
          <w:rFonts w:asciiTheme="minorEastAsia" w:eastAsiaTheme="minorEastAsia" w:hAnsiTheme="minorEastAsia" w:cs="Arial" w:hint="eastAsia"/>
          <w:color w:val="000000"/>
          <w:kern w:val="0"/>
          <w:sz w:val="24"/>
        </w:rPr>
        <w:t>个工作日。基金收益分配方案公告后</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依据具体方案的规定</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，基金管理人就支付的现金红利向基金托管人发送划款指令，基金托管人按照基金管理人的指令及时进行分红资金的划付。</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6618A1">
        <w:rPr>
          <w:rFonts w:asciiTheme="minorEastAsia" w:eastAsiaTheme="minorEastAsia" w:hAnsiTheme="minorEastAsia" w:hint="eastAsia"/>
          <w:bCs/>
          <w:sz w:val="24"/>
        </w:rPr>
        <w:t>相应类别的</w:t>
      </w:r>
      <w:r w:rsidRPr="006618A1">
        <w:rPr>
          <w:rFonts w:asciiTheme="minorEastAsia" w:eastAsiaTheme="minorEastAsia" w:hAnsiTheme="minorEastAsia" w:cs="Arial" w:hint="eastAsia"/>
          <w:color w:val="000000"/>
          <w:kern w:val="0"/>
          <w:sz w:val="24"/>
        </w:rPr>
        <w:t>基金份额。红利再投资的计算方法，依照《业务规则》执行。</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pStyle w:val="1"/>
        <w:spacing w:line="360" w:lineRule="auto"/>
        <w:jc w:val="center"/>
        <w:rPr>
          <w:rFonts w:asciiTheme="minorEastAsia" w:eastAsiaTheme="minorEastAsia" w:hAnsiTheme="minorEastAsia"/>
          <w:color w:val="000000"/>
          <w:sz w:val="32"/>
        </w:rPr>
      </w:pPr>
      <w:bookmarkStart w:id="92" w:name="_Toc478023415"/>
      <w:r w:rsidRPr="006618A1">
        <w:rPr>
          <w:rFonts w:asciiTheme="minorEastAsia" w:eastAsiaTheme="minorEastAsia" w:hAnsiTheme="minorEastAsia" w:hint="eastAsia"/>
          <w:color w:val="000000"/>
          <w:sz w:val="32"/>
        </w:rPr>
        <w:t>十、基金信息披露</w:t>
      </w:r>
      <w:bookmarkEnd w:id="92"/>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（一）保密义务</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非因基金管理人和基金托管人的原因导致保密信息被披露、泄露或公开；</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基金管理人和基金托管人为遵守和服从法院判决或裁定、仲裁裁决或中国证监会等监管机构的命令、决定所做出的信息披露或公开。</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（二）信息披露的内容</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的信息披露内容主要包括基金招募说明书、《基金合同》、托管协议、基金份额发售公告、《基金合同》生效公告、基金资产净值、各类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（三）基金托管人和基金管理人在信息披露中的职责和信息披露程序</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职责</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对于不需要基金托管人</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或基金管理人</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复核的信息，基金管理人</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或基金托管人</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在公告前应告知基金托管人</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或基金管理人</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基金管理人和基金托管人应积极配合、互相监督，保证其履行按照法定方式和限时披露的义务。</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当出现下述情况时，基金管理人和基金托管人可暂停或延迟披露基金相关信息：</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不可抗力；</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发生暂停估值的情形；</w:t>
      </w:r>
    </w:p>
    <w:p w:rsidR="00EE29EA" w:rsidRPr="006618A1" w:rsidRDefault="00EE29EA"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 xml:space="preserve">(3) </w:t>
      </w:r>
      <w:r w:rsidRPr="006618A1">
        <w:rPr>
          <w:rFonts w:asciiTheme="minorEastAsia" w:eastAsiaTheme="minorEastAsia" w:hAnsiTheme="minorEastAsia" w:cs="Arial" w:hint="eastAsia"/>
          <w:color w:val="000000"/>
          <w:kern w:val="0"/>
          <w:sz w:val="24"/>
        </w:rPr>
        <w:t>当前一估值日基金资产净值</w:t>
      </w:r>
      <w:r w:rsidRPr="006618A1">
        <w:rPr>
          <w:rFonts w:asciiTheme="minorEastAsia" w:eastAsiaTheme="minorEastAsia" w:hAnsiTheme="minorEastAsia" w:cs="Arial"/>
          <w:color w:val="000000"/>
          <w:kern w:val="0"/>
          <w:sz w:val="24"/>
        </w:rPr>
        <w:t>50%以上的资产出现无可参考的活跃市场价格且采用估值技术</w:t>
      </w:r>
      <w:r w:rsidRPr="006618A1">
        <w:rPr>
          <w:rFonts w:asciiTheme="minorEastAsia" w:eastAsiaTheme="minorEastAsia" w:hAnsiTheme="minorEastAsia" w:cs="Arial" w:hint="eastAsia"/>
          <w:color w:val="000000"/>
          <w:kern w:val="0"/>
          <w:sz w:val="24"/>
        </w:rPr>
        <w:t>仍导致公允价值存在重大不确定性，并经与基金托管人协商确认后，基金管理人决定暂停估值时；</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w:t>
      </w:r>
      <w:r w:rsidR="00EE29EA"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法律法规、《基金合同》或中国证监会规定的情况。</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程序</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按有关规定须经基金托管人复核的信息披露文件，由基金管理人起草、并经基金托管人复核后由基金管理人公告。发生《基金合同》中规定需要披露的事项时，按《基金合同》规定公布。</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信息文本的存放</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予以披露的信息文本，存放在基金管理人</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基金托管人处，投资者可以免费查阅。在支付工本费后可在合理时间获得上述文件的复制件或复印件。基金管理人和基金托管人应保证文本的内容与所公告的内容完全一致。</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pStyle w:val="1"/>
        <w:spacing w:line="360" w:lineRule="auto"/>
        <w:jc w:val="center"/>
        <w:rPr>
          <w:rFonts w:asciiTheme="minorEastAsia" w:eastAsiaTheme="minorEastAsia" w:hAnsiTheme="minorEastAsia"/>
          <w:color w:val="000000"/>
          <w:sz w:val="32"/>
        </w:rPr>
      </w:pPr>
      <w:bookmarkStart w:id="93" w:name="_Toc478023416"/>
      <w:r w:rsidRPr="006618A1">
        <w:rPr>
          <w:rFonts w:asciiTheme="minorEastAsia" w:eastAsiaTheme="minorEastAsia" w:hAnsiTheme="minorEastAsia" w:hint="eastAsia"/>
          <w:color w:val="000000"/>
          <w:sz w:val="32"/>
        </w:rPr>
        <w:t>十一、基金费用</w:t>
      </w:r>
      <w:bookmarkEnd w:id="93"/>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（一）基金管理费的计提比例和计提方法</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本基金的管理费按前一日基金资产净值的</w:t>
      </w:r>
      <w:r w:rsidRPr="006618A1">
        <w:rPr>
          <w:rFonts w:asciiTheme="minorEastAsia" w:eastAsiaTheme="minorEastAsia" w:hAnsiTheme="minorEastAsia" w:cs="Arial"/>
          <w:color w:val="000000"/>
          <w:kern w:val="0"/>
          <w:sz w:val="24"/>
        </w:rPr>
        <w:t>1.50%</w:t>
      </w:r>
      <w:r w:rsidRPr="006618A1">
        <w:rPr>
          <w:rFonts w:asciiTheme="minorEastAsia" w:eastAsiaTheme="minorEastAsia" w:hAnsiTheme="minorEastAsia" w:cs="Arial" w:hint="eastAsia"/>
          <w:color w:val="000000"/>
          <w:kern w:val="0"/>
          <w:sz w:val="24"/>
        </w:rPr>
        <w:t>年费率计提。管理费的计算方法如下：</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H</w:t>
      </w: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E</w:t>
      </w:r>
      <w:r w:rsidRPr="006618A1">
        <w:rPr>
          <w:rFonts w:asciiTheme="minorEastAsia" w:eastAsiaTheme="minorEastAsia" w:hAnsiTheme="minorEastAsia" w:cs="Arial" w:hint="eastAsia"/>
          <w:color w:val="000000"/>
          <w:kern w:val="0"/>
          <w:sz w:val="24"/>
        </w:rPr>
        <w:t>×年管理费率÷当年天数</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H</w:t>
      </w:r>
      <w:r w:rsidRPr="006618A1">
        <w:rPr>
          <w:rFonts w:asciiTheme="minorEastAsia" w:eastAsiaTheme="minorEastAsia" w:hAnsiTheme="minorEastAsia" w:cs="Arial" w:hint="eastAsia"/>
          <w:color w:val="000000"/>
          <w:kern w:val="0"/>
          <w:sz w:val="24"/>
        </w:rPr>
        <w:t>为每日应计提的基金管理费</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E</w:t>
      </w:r>
      <w:r w:rsidRPr="006618A1">
        <w:rPr>
          <w:rFonts w:asciiTheme="minorEastAsia" w:eastAsiaTheme="minorEastAsia" w:hAnsiTheme="minorEastAsia" w:cs="Arial" w:hint="eastAsia"/>
          <w:color w:val="000000"/>
          <w:kern w:val="0"/>
          <w:sz w:val="24"/>
        </w:rPr>
        <w:t>为前一日的基金资产净值</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（二）基金托管费的计提比例和计提方法</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本基金的托管费按前一日基金资产净值的</w:t>
      </w:r>
      <w:r w:rsidRPr="006618A1">
        <w:rPr>
          <w:rFonts w:asciiTheme="minorEastAsia" w:eastAsiaTheme="minorEastAsia" w:hAnsiTheme="minorEastAsia" w:cs="Arial"/>
          <w:color w:val="000000"/>
          <w:kern w:val="0"/>
          <w:sz w:val="24"/>
        </w:rPr>
        <w:t>0.25%</w:t>
      </w:r>
      <w:r w:rsidRPr="006618A1">
        <w:rPr>
          <w:rFonts w:asciiTheme="minorEastAsia" w:eastAsiaTheme="minorEastAsia" w:hAnsiTheme="minorEastAsia" w:cs="Arial" w:hint="eastAsia"/>
          <w:color w:val="000000"/>
          <w:kern w:val="0"/>
          <w:sz w:val="24"/>
        </w:rPr>
        <w:t>年费率计提。托管费的计算方法如下：</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H</w:t>
      </w:r>
      <w:r w:rsidRPr="006618A1">
        <w:rPr>
          <w:rFonts w:asciiTheme="minorEastAsia" w:eastAsiaTheme="minorEastAsia" w:hAnsiTheme="minorEastAsia" w:cs="Arial" w:hint="eastAsia"/>
          <w:color w:val="000000"/>
          <w:kern w:val="0"/>
          <w:sz w:val="24"/>
        </w:rPr>
        <w:t>＝</w:t>
      </w:r>
      <w:r w:rsidRPr="006618A1">
        <w:rPr>
          <w:rFonts w:asciiTheme="minorEastAsia" w:eastAsiaTheme="minorEastAsia" w:hAnsiTheme="minorEastAsia" w:cs="Arial"/>
          <w:color w:val="000000"/>
          <w:kern w:val="0"/>
          <w:sz w:val="24"/>
        </w:rPr>
        <w:t>E</w:t>
      </w:r>
      <w:r w:rsidRPr="006618A1">
        <w:rPr>
          <w:rFonts w:asciiTheme="minorEastAsia" w:eastAsiaTheme="minorEastAsia" w:hAnsiTheme="minorEastAsia" w:cs="Arial" w:hint="eastAsia"/>
          <w:color w:val="000000"/>
          <w:kern w:val="0"/>
          <w:sz w:val="24"/>
        </w:rPr>
        <w:t>×年托管费率÷当年天数</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H</w:t>
      </w:r>
      <w:r w:rsidRPr="006618A1">
        <w:rPr>
          <w:rFonts w:asciiTheme="minorEastAsia" w:eastAsiaTheme="minorEastAsia" w:hAnsiTheme="minorEastAsia" w:cs="Arial" w:hint="eastAsia"/>
          <w:color w:val="000000"/>
          <w:kern w:val="0"/>
          <w:sz w:val="24"/>
        </w:rPr>
        <w:t>为每日应计提的基金托管费</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E</w:t>
      </w:r>
      <w:r w:rsidRPr="006618A1">
        <w:rPr>
          <w:rFonts w:asciiTheme="minorEastAsia" w:eastAsiaTheme="minorEastAsia" w:hAnsiTheme="minorEastAsia" w:cs="Arial" w:hint="eastAsia"/>
          <w:color w:val="000000"/>
          <w:kern w:val="0"/>
          <w:sz w:val="24"/>
        </w:rPr>
        <w:t>为前一日的基金资产净值</w:t>
      </w:r>
    </w:p>
    <w:p w:rsidR="00DF3619" w:rsidRPr="006618A1" w:rsidRDefault="00DF3619" w:rsidP="00DF3619">
      <w:pPr>
        <w:spacing w:line="360" w:lineRule="auto"/>
        <w:ind w:firstLineChars="200" w:firstLine="480"/>
        <w:rPr>
          <w:rFonts w:asciiTheme="minorEastAsia" w:eastAsiaTheme="minorEastAsia" w:hAnsiTheme="minorEastAsia"/>
          <w:bCs/>
          <w:sz w:val="24"/>
        </w:rPr>
      </w:pPr>
      <w:r w:rsidRPr="006618A1">
        <w:rPr>
          <w:rFonts w:asciiTheme="minorEastAsia" w:eastAsiaTheme="minorEastAsia" w:hAnsiTheme="minorEastAsia" w:cs="Arial" w:hint="eastAsia"/>
          <w:color w:val="000000"/>
          <w:kern w:val="0"/>
          <w:sz w:val="24"/>
        </w:rPr>
        <w:t>（三）</w:t>
      </w:r>
      <w:r w:rsidRPr="006618A1">
        <w:rPr>
          <w:rFonts w:asciiTheme="minorEastAsia" w:eastAsiaTheme="minorEastAsia" w:hAnsiTheme="minorEastAsia" w:hint="eastAsia"/>
          <w:bCs/>
          <w:sz w:val="24"/>
        </w:rPr>
        <w:t>基金销售服务费</w:t>
      </w:r>
    </w:p>
    <w:p w:rsidR="00DF3619" w:rsidRPr="006618A1" w:rsidRDefault="00DF3619" w:rsidP="00DF3619">
      <w:pPr>
        <w:spacing w:line="360" w:lineRule="auto"/>
        <w:ind w:firstLineChars="200" w:firstLine="480"/>
        <w:rPr>
          <w:rFonts w:asciiTheme="minorEastAsia" w:eastAsiaTheme="minorEastAsia" w:hAnsiTheme="minorEastAsia"/>
          <w:bCs/>
          <w:sz w:val="24"/>
        </w:rPr>
      </w:pPr>
      <w:r w:rsidRPr="006618A1">
        <w:rPr>
          <w:rFonts w:asciiTheme="minorEastAsia" w:eastAsiaTheme="minorEastAsia" w:hAnsiTheme="minorEastAsia" w:hint="eastAsia"/>
          <w:bCs/>
          <w:sz w:val="24"/>
        </w:rPr>
        <w:t>本基金</w:t>
      </w:r>
      <w:r w:rsidRPr="006618A1">
        <w:rPr>
          <w:rFonts w:asciiTheme="minorEastAsia" w:eastAsiaTheme="minorEastAsia" w:hAnsiTheme="minorEastAsia"/>
          <w:bCs/>
          <w:sz w:val="24"/>
        </w:rPr>
        <w:t>A</w:t>
      </w:r>
      <w:r w:rsidRPr="006618A1">
        <w:rPr>
          <w:rFonts w:asciiTheme="minorEastAsia" w:eastAsiaTheme="minorEastAsia" w:hAnsiTheme="minorEastAsia" w:hint="eastAsia"/>
          <w:bCs/>
          <w:sz w:val="24"/>
        </w:rPr>
        <w:t>类基金份额不收取销售服务费，</w:t>
      </w:r>
      <w:r w:rsidRPr="006618A1">
        <w:rPr>
          <w:rFonts w:asciiTheme="minorEastAsia" w:eastAsiaTheme="minorEastAsia" w:hAnsiTheme="minorEastAsia"/>
          <w:bCs/>
          <w:sz w:val="24"/>
        </w:rPr>
        <w:t>C</w:t>
      </w:r>
      <w:r w:rsidRPr="006618A1">
        <w:rPr>
          <w:rFonts w:asciiTheme="minorEastAsia" w:eastAsiaTheme="minorEastAsia" w:hAnsiTheme="minorEastAsia" w:hint="eastAsia"/>
          <w:bCs/>
          <w:sz w:val="24"/>
        </w:rPr>
        <w:t>类基金份额的销售服务费按前一日</w:t>
      </w:r>
      <w:r w:rsidRPr="006618A1">
        <w:rPr>
          <w:rFonts w:asciiTheme="minorEastAsia" w:eastAsiaTheme="minorEastAsia" w:hAnsiTheme="minorEastAsia"/>
          <w:bCs/>
          <w:sz w:val="24"/>
        </w:rPr>
        <w:t>C</w:t>
      </w:r>
      <w:r w:rsidRPr="006618A1">
        <w:rPr>
          <w:rFonts w:asciiTheme="minorEastAsia" w:eastAsiaTheme="minorEastAsia" w:hAnsiTheme="minorEastAsia" w:hint="eastAsia"/>
          <w:bCs/>
          <w:sz w:val="24"/>
        </w:rPr>
        <w:t>类基金份额的基金资产净值的</w:t>
      </w:r>
      <w:r w:rsidRPr="006618A1">
        <w:rPr>
          <w:rFonts w:asciiTheme="minorEastAsia" w:eastAsiaTheme="minorEastAsia" w:hAnsiTheme="minorEastAsia"/>
          <w:bCs/>
          <w:sz w:val="24"/>
        </w:rPr>
        <w:t>0.50%</w:t>
      </w:r>
      <w:r w:rsidRPr="006618A1">
        <w:rPr>
          <w:rFonts w:asciiTheme="minorEastAsia" w:eastAsiaTheme="minorEastAsia" w:hAnsiTheme="minorEastAsia" w:hint="eastAsia"/>
          <w:bCs/>
          <w:sz w:val="24"/>
        </w:rPr>
        <w:t>年费率计提。计算方法如下：</w:t>
      </w:r>
    </w:p>
    <w:p w:rsidR="00DF3619" w:rsidRPr="006618A1" w:rsidRDefault="00DF3619" w:rsidP="00DF3619">
      <w:pPr>
        <w:spacing w:line="360" w:lineRule="auto"/>
        <w:ind w:firstLineChars="200" w:firstLine="480"/>
        <w:rPr>
          <w:rFonts w:asciiTheme="minorEastAsia" w:eastAsiaTheme="minorEastAsia" w:hAnsiTheme="minorEastAsia"/>
          <w:bCs/>
          <w:sz w:val="24"/>
        </w:rPr>
      </w:pPr>
      <w:r w:rsidRPr="006618A1">
        <w:rPr>
          <w:rFonts w:asciiTheme="minorEastAsia" w:eastAsiaTheme="minorEastAsia" w:hAnsiTheme="minorEastAsia"/>
          <w:bCs/>
          <w:sz w:val="24"/>
        </w:rPr>
        <w:t>H</w:t>
      </w:r>
      <w:r w:rsidRPr="006618A1">
        <w:rPr>
          <w:rFonts w:asciiTheme="minorEastAsia" w:eastAsiaTheme="minorEastAsia" w:hAnsiTheme="minorEastAsia" w:hint="eastAsia"/>
          <w:bCs/>
          <w:sz w:val="24"/>
        </w:rPr>
        <w:t>＝</w:t>
      </w:r>
      <w:r w:rsidRPr="006618A1">
        <w:rPr>
          <w:rFonts w:asciiTheme="minorEastAsia" w:eastAsiaTheme="minorEastAsia" w:hAnsiTheme="minorEastAsia"/>
          <w:bCs/>
          <w:sz w:val="24"/>
        </w:rPr>
        <w:t>E</w:t>
      </w:r>
      <w:r w:rsidRPr="006618A1">
        <w:rPr>
          <w:rFonts w:asciiTheme="minorEastAsia" w:eastAsiaTheme="minorEastAsia" w:hAnsiTheme="minorEastAsia" w:hint="eastAsia"/>
          <w:bCs/>
          <w:sz w:val="24"/>
        </w:rPr>
        <w:t>×年销售服务费率÷当年天数</w:t>
      </w:r>
    </w:p>
    <w:p w:rsidR="00DF3619" w:rsidRPr="006618A1" w:rsidRDefault="00DF3619" w:rsidP="00DF3619">
      <w:pPr>
        <w:spacing w:line="360" w:lineRule="auto"/>
        <w:ind w:firstLineChars="200" w:firstLine="480"/>
        <w:rPr>
          <w:rFonts w:asciiTheme="minorEastAsia" w:eastAsiaTheme="minorEastAsia" w:hAnsiTheme="minorEastAsia"/>
          <w:bCs/>
          <w:sz w:val="24"/>
        </w:rPr>
      </w:pPr>
      <w:r w:rsidRPr="006618A1">
        <w:rPr>
          <w:rFonts w:asciiTheme="minorEastAsia" w:eastAsiaTheme="minorEastAsia" w:hAnsiTheme="minorEastAsia"/>
          <w:bCs/>
          <w:sz w:val="24"/>
        </w:rPr>
        <w:t>H</w:t>
      </w:r>
      <w:r w:rsidRPr="006618A1">
        <w:rPr>
          <w:rFonts w:asciiTheme="minorEastAsia" w:eastAsiaTheme="minorEastAsia" w:hAnsiTheme="minorEastAsia" w:hint="eastAsia"/>
          <w:bCs/>
          <w:sz w:val="24"/>
        </w:rPr>
        <w:t>为</w:t>
      </w:r>
      <w:r w:rsidRPr="006618A1">
        <w:rPr>
          <w:rFonts w:asciiTheme="minorEastAsia" w:eastAsiaTheme="minorEastAsia" w:hAnsiTheme="minorEastAsia"/>
          <w:bCs/>
          <w:sz w:val="24"/>
        </w:rPr>
        <w:t>C</w:t>
      </w:r>
      <w:r w:rsidRPr="006618A1">
        <w:rPr>
          <w:rFonts w:asciiTheme="minorEastAsia" w:eastAsiaTheme="minorEastAsia" w:hAnsiTheme="minorEastAsia" w:hint="eastAsia"/>
          <w:bCs/>
          <w:sz w:val="24"/>
        </w:rPr>
        <w:t>类基金份额每日应计提的基金销售服务费</w:t>
      </w:r>
    </w:p>
    <w:p w:rsidR="00DF3619" w:rsidRPr="006618A1" w:rsidRDefault="00DF3619" w:rsidP="00DF3619">
      <w:pPr>
        <w:spacing w:line="360" w:lineRule="auto"/>
        <w:ind w:firstLineChars="200" w:firstLine="480"/>
        <w:rPr>
          <w:rFonts w:asciiTheme="minorEastAsia" w:eastAsiaTheme="minorEastAsia" w:hAnsiTheme="minorEastAsia"/>
          <w:bCs/>
          <w:sz w:val="24"/>
        </w:rPr>
      </w:pPr>
      <w:r w:rsidRPr="006618A1">
        <w:rPr>
          <w:rFonts w:asciiTheme="minorEastAsia" w:eastAsiaTheme="minorEastAsia" w:hAnsiTheme="minorEastAsia"/>
          <w:bCs/>
          <w:sz w:val="24"/>
        </w:rPr>
        <w:t>E</w:t>
      </w:r>
      <w:r w:rsidRPr="006618A1">
        <w:rPr>
          <w:rFonts w:asciiTheme="minorEastAsia" w:eastAsiaTheme="minorEastAsia" w:hAnsiTheme="minorEastAsia" w:hint="eastAsia"/>
          <w:bCs/>
          <w:sz w:val="24"/>
        </w:rPr>
        <w:t>为</w:t>
      </w:r>
      <w:r w:rsidRPr="006618A1">
        <w:rPr>
          <w:rFonts w:asciiTheme="minorEastAsia" w:eastAsiaTheme="minorEastAsia" w:hAnsiTheme="minorEastAsia"/>
          <w:bCs/>
          <w:sz w:val="24"/>
        </w:rPr>
        <w:t>C</w:t>
      </w:r>
      <w:r w:rsidRPr="006618A1">
        <w:rPr>
          <w:rFonts w:asciiTheme="minorEastAsia" w:eastAsiaTheme="minorEastAsia" w:hAnsiTheme="minorEastAsia" w:hint="eastAsia"/>
          <w:bCs/>
          <w:sz w:val="24"/>
        </w:rPr>
        <w:t>类基金份额前一日基金资产净值</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四）账户开户费用、账户维护费、证券、期货交易结算费用、基金的银行划付费用、《基金合同》生效后与基金相关的信息披露费用、基金份额持有人大会费用、《基金合同》生效后与基金有关的会计师费、律师费、仲裁费和诉讼费、因投资港股通标的股票而产生的各项合理费用等根据有关法律法规、《基金合同》及相应协议的规定，列入当期基金费用。</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（五）不列入基金费用的项目</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DF3619" w:rsidRPr="006618A1" w:rsidRDefault="00DF3619" w:rsidP="00970BC4">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（六）基金管理费、基金托管费和销售服务费的复核程序、支付方式和时间</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复核程序</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基金托管人对基金管理人计提的基金管理费、基金托管费和销售服务费等，根据本托管协议和《基金合同》的有关规定进行复核。</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支付方式和时间</w:t>
      </w:r>
    </w:p>
    <w:p w:rsidR="00DF3619" w:rsidRPr="006618A1" w:rsidRDefault="00DF3619" w:rsidP="00DF3619">
      <w:pPr>
        <w:spacing w:line="360" w:lineRule="auto"/>
        <w:ind w:firstLineChars="200" w:firstLine="480"/>
        <w:rPr>
          <w:rFonts w:asciiTheme="minorEastAsia" w:eastAsiaTheme="minorEastAsia" w:hAnsiTheme="minorEastAsia"/>
          <w:bCs/>
          <w:sz w:val="24"/>
        </w:rPr>
      </w:pPr>
      <w:r w:rsidRPr="006618A1">
        <w:rPr>
          <w:rFonts w:asciiTheme="minorEastAsia" w:eastAsiaTheme="minorEastAsia" w:hAnsiTheme="minorEastAsia" w:cs="Arial" w:hint="eastAsia"/>
          <w:color w:val="000000"/>
          <w:kern w:val="0"/>
          <w:sz w:val="24"/>
        </w:rPr>
        <w:t>基金管理费、基金托管费每日计提，逐日累计至每月月末，按月支付。</w:t>
      </w:r>
      <w:r w:rsidRPr="006618A1">
        <w:rPr>
          <w:rFonts w:asciiTheme="minorEastAsia" w:eastAsiaTheme="minorEastAsia" w:hAnsiTheme="minorEastAsia" w:hint="eastAsia"/>
          <w:bCs/>
          <w:sz w:val="24"/>
        </w:rPr>
        <w:t>由基金管理人向基金托管人发送基金管理费划付指令，经基金托管人复核后于次月首日起</w:t>
      </w:r>
      <w:r w:rsidRPr="006618A1">
        <w:rPr>
          <w:rFonts w:asciiTheme="minorEastAsia" w:eastAsiaTheme="minorEastAsia" w:hAnsiTheme="minorEastAsia"/>
          <w:bCs/>
          <w:sz w:val="24"/>
        </w:rPr>
        <w:t>3</w:t>
      </w:r>
      <w:r w:rsidRPr="006618A1">
        <w:rPr>
          <w:rFonts w:asciiTheme="minorEastAsia" w:eastAsiaTheme="minorEastAsia" w:hAnsiTheme="minorEastAsia" w:hint="eastAsia"/>
          <w:bCs/>
          <w:sz w:val="24"/>
        </w:rPr>
        <w:t>个工作日内从基金财产中一次性支付或支取。</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hint="eastAsia"/>
          <w:bCs/>
          <w:sz w:val="24"/>
        </w:rPr>
        <w:t>销售服务费每日计提，逐日累计至每月月末，按月支付。由基金管理人向基金托管人发送基金销售服务费划款指令，基金托管人复核后于次月首日起</w:t>
      </w:r>
      <w:r w:rsidRPr="006618A1">
        <w:rPr>
          <w:rFonts w:asciiTheme="minorEastAsia" w:eastAsiaTheme="minorEastAsia" w:hAnsiTheme="minorEastAsia"/>
          <w:bCs/>
          <w:sz w:val="24"/>
        </w:rPr>
        <w:t>3</w:t>
      </w:r>
      <w:r w:rsidRPr="006618A1">
        <w:rPr>
          <w:rFonts w:asciiTheme="minorEastAsia" w:eastAsiaTheme="minorEastAsia" w:hAnsiTheme="minorEastAsia" w:hint="eastAsia"/>
          <w:bCs/>
          <w:sz w:val="24"/>
        </w:rPr>
        <w:t>个工作日内从基金财产中一次性支付给基金管理人，由基金管理人代付给销售机构。</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hint="eastAsia"/>
          <w:bCs/>
          <w:sz w:val="24"/>
        </w:rPr>
        <w:t>若遇法定节假日、休息日或不可抗力致使无法按时支付的，顺延至最近可支付日支付。</w:t>
      </w:r>
      <w:r w:rsidRPr="006618A1">
        <w:rPr>
          <w:rFonts w:asciiTheme="minorEastAsia" w:eastAsiaTheme="minorEastAsia" w:hAnsiTheme="minorEastAsia" w:cs="Arial" w:hint="eastAsia"/>
          <w:color w:val="000000"/>
          <w:kern w:val="0"/>
          <w:sz w:val="24"/>
        </w:rPr>
        <w:t>费用自动扣划后，基金管理人应进行核对，如发现数据不符，及时联系基金托管人协商解决。</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在首期支付基金管理费</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销售服务费前，基金管理人应向基金托管人出具正式函件指定基金管理费</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销售服务费的收款账户。基金管理人如需要变更此账户，应提前</w:t>
      </w:r>
      <w:r w:rsidRPr="006618A1">
        <w:rPr>
          <w:rFonts w:asciiTheme="minorEastAsia" w:eastAsiaTheme="minorEastAsia" w:hAnsiTheme="minorEastAsia" w:cs="Arial"/>
          <w:color w:val="000000"/>
          <w:kern w:val="0"/>
          <w:sz w:val="24"/>
        </w:rPr>
        <w:t>5</w:t>
      </w:r>
      <w:r w:rsidRPr="006618A1">
        <w:rPr>
          <w:rFonts w:asciiTheme="minorEastAsia" w:eastAsiaTheme="minorEastAsia" w:hAnsiTheme="minorEastAsia" w:cs="Arial" w:hint="eastAsia"/>
          <w:color w:val="000000"/>
          <w:kern w:val="0"/>
          <w:sz w:val="24"/>
        </w:rPr>
        <w:t>个工作日向基金托管人出具书面的收款账户变更通知。</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（七）违规处理方式</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pStyle w:val="1"/>
        <w:spacing w:line="360" w:lineRule="auto"/>
        <w:jc w:val="center"/>
        <w:rPr>
          <w:rFonts w:asciiTheme="minorEastAsia" w:eastAsiaTheme="minorEastAsia" w:hAnsiTheme="minorEastAsia"/>
          <w:color w:val="000000"/>
          <w:sz w:val="32"/>
        </w:rPr>
      </w:pPr>
      <w:bookmarkStart w:id="94" w:name="_Toc478023417"/>
      <w:r w:rsidRPr="006618A1">
        <w:rPr>
          <w:rFonts w:asciiTheme="minorEastAsia" w:eastAsiaTheme="minorEastAsia" w:hAnsiTheme="minorEastAsia" w:hint="eastAsia"/>
          <w:color w:val="000000"/>
          <w:sz w:val="32"/>
        </w:rPr>
        <w:t>十二、基金份额持有人名册的保管</w:t>
      </w:r>
      <w:bookmarkEnd w:id="94"/>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6618A1">
        <w:rPr>
          <w:rFonts w:asciiTheme="minorEastAsia" w:eastAsiaTheme="minorEastAsia" w:hAnsiTheme="minorEastAsia" w:cs="Arial"/>
          <w:color w:val="000000"/>
          <w:kern w:val="0"/>
          <w:sz w:val="24"/>
        </w:rPr>
        <w:t>15</w:t>
      </w:r>
      <w:r w:rsidRPr="006618A1">
        <w:rPr>
          <w:rFonts w:asciiTheme="minorEastAsia" w:eastAsiaTheme="minorEastAsia" w:hAnsiTheme="minorEastAsia" w:cs="Arial" w:hint="eastAsia"/>
          <w:color w:val="000000"/>
          <w:kern w:val="0"/>
          <w:sz w:val="24"/>
        </w:rPr>
        <w:t>年。如不能妥善保管，则按相关法规承担责任。</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DF3619" w:rsidRPr="006618A1" w:rsidRDefault="00DF3619" w:rsidP="00DF3619">
      <w:pPr>
        <w:pStyle w:val="1"/>
        <w:spacing w:line="360" w:lineRule="auto"/>
        <w:jc w:val="center"/>
        <w:rPr>
          <w:rFonts w:asciiTheme="minorEastAsia" w:eastAsiaTheme="minorEastAsia" w:hAnsiTheme="minorEastAsia"/>
          <w:color w:val="000000"/>
          <w:sz w:val="32"/>
        </w:rPr>
      </w:pPr>
      <w:bookmarkStart w:id="95" w:name="_Toc478023418"/>
      <w:r w:rsidRPr="006618A1">
        <w:rPr>
          <w:rFonts w:asciiTheme="minorEastAsia" w:eastAsiaTheme="minorEastAsia" w:hAnsiTheme="minorEastAsia" w:hint="eastAsia"/>
          <w:color w:val="000000"/>
          <w:sz w:val="32"/>
        </w:rPr>
        <w:t>十三、基金有关文件档案的保存</w:t>
      </w:r>
      <w:bookmarkEnd w:id="95"/>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（一）档案保存</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6618A1">
        <w:rPr>
          <w:rFonts w:asciiTheme="minorEastAsia" w:eastAsiaTheme="minorEastAsia" w:hAnsiTheme="minorEastAsia" w:cs="Arial"/>
          <w:color w:val="000000"/>
          <w:kern w:val="0"/>
          <w:sz w:val="24"/>
        </w:rPr>
        <w:t xml:space="preserve">15 </w:t>
      </w:r>
      <w:r w:rsidRPr="006618A1">
        <w:rPr>
          <w:rFonts w:asciiTheme="minorEastAsia" w:eastAsiaTheme="minorEastAsia" w:hAnsiTheme="minorEastAsia" w:cs="Arial" w:hint="eastAsia"/>
          <w:color w:val="000000"/>
          <w:kern w:val="0"/>
          <w:sz w:val="24"/>
        </w:rPr>
        <w:t>年。</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（二）合同档案的建立</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基金管理人签署重大合同文本后，应及时将合同文本正本送达基金托管人处。</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基金管理人应及时将与本基金账务处理、资金划拨等有关的合同、协议传真基金托管人。</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（三）变更与协助</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若基金管理人</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基金托管人发生变更，未变更的一方有义务协助变更后的接任人接收相应文件。</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（四）基金管理人和基金托管人应按各自职责完整保存原始凭证、记账凭证、基金账册、交易记录和重要合同等，承担保密义务并保存至少十五年以上。</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pStyle w:val="1"/>
        <w:spacing w:line="360" w:lineRule="auto"/>
        <w:jc w:val="center"/>
        <w:rPr>
          <w:rFonts w:asciiTheme="minorEastAsia" w:eastAsiaTheme="minorEastAsia" w:hAnsiTheme="minorEastAsia"/>
          <w:color w:val="000000"/>
          <w:sz w:val="32"/>
        </w:rPr>
      </w:pPr>
      <w:bookmarkStart w:id="96" w:name="_Toc478023419"/>
      <w:r w:rsidRPr="006618A1">
        <w:rPr>
          <w:rFonts w:asciiTheme="minorEastAsia" w:eastAsiaTheme="minorEastAsia" w:hAnsiTheme="minorEastAsia" w:hint="eastAsia"/>
          <w:color w:val="000000"/>
          <w:sz w:val="32"/>
        </w:rPr>
        <w:t>十四、基金管理人和基金托管人的更换</w:t>
      </w:r>
      <w:bookmarkEnd w:id="96"/>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（一）基金管理人职责终止的情形</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基金管理人职责终止的情形</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有下列情形之一的，基金管理人职责终止：</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被依法取消基金管理资格；</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依法解散、被依法撤销或被依法宣告破产；</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被基金份额持有人大会解任；</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法律法规及中国证监会规定的和《基金合同》约定的其他情形。</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基金管理人的更换程序</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更换基金管理人必须依照如下程序进行：</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提名：新任基金管理人由基金托管人或由单独或合计持有</w:t>
      </w:r>
      <w:r w:rsidRPr="006618A1">
        <w:rPr>
          <w:rFonts w:asciiTheme="minorEastAsia" w:eastAsiaTheme="minorEastAsia" w:hAnsiTheme="minorEastAsia" w:cs="Arial"/>
          <w:color w:val="000000"/>
          <w:kern w:val="0"/>
          <w:sz w:val="24"/>
        </w:rPr>
        <w:t>10%</w:t>
      </w:r>
      <w:r w:rsidRPr="006618A1">
        <w:rPr>
          <w:rFonts w:asciiTheme="minorEastAsia" w:eastAsiaTheme="minorEastAsia" w:hAnsiTheme="minorEastAsia" w:cs="Arial" w:hint="eastAsia"/>
          <w:color w:val="000000"/>
          <w:kern w:val="0"/>
          <w:sz w:val="24"/>
        </w:rPr>
        <w:t>以上</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含</w:t>
      </w:r>
      <w:r w:rsidRPr="006618A1">
        <w:rPr>
          <w:rFonts w:asciiTheme="minorEastAsia" w:eastAsiaTheme="minorEastAsia" w:hAnsiTheme="minorEastAsia" w:cs="Arial"/>
          <w:color w:val="000000"/>
          <w:kern w:val="0"/>
          <w:sz w:val="24"/>
        </w:rPr>
        <w:t>10%)</w:t>
      </w:r>
      <w:r w:rsidRPr="006618A1">
        <w:rPr>
          <w:rFonts w:asciiTheme="minorEastAsia" w:eastAsiaTheme="minorEastAsia" w:hAnsiTheme="minorEastAsia" w:cs="Arial" w:hint="eastAsia"/>
          <w:color w:val="000000"/>
          <w:kern w:val="0"/>
          <w:sz w:val="24"/>
        </w:rPr>
        <w:t>基金份额的基金份额持有人提名；</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决议：基金份额持有人大会在基金管理人职责终止后</w:t>
      </w:r>
      <w:r w:rsidRPr="006618A1">
        <w:rPr>
          <w:rFonts w:asciiTheme="minorEastAsia" w:eastAsiaTheme="minorEastAsia" w:hAnsiTheme="minorEastAsia" w:cs="Arial"/>
          <w:color w:val="000000"/>
          <w:kern w:val="0"/>
          <w:sz w:val="24"/>
        </w:rPr>
        <w:t>6</w:t>
      </w:r>
      <w:r w:rsidRPr="006618A1">
        <w:rPr>
          <w:rFonts w:asciiTheme="minorEastAsia" w:eastAsiaTheme="minorEastAsia" w:hAnsiTheme="minorEastAsia" w:cs="Arial" w:hint="eastAsia"/>
          <w:color w:val="000000"/>
          <w:kern w:val="0"/>
          <w:sz w:val="24"/>
        </w:rPr>
        <w:t>个月内对被提名的基金管理人形成决议，该决议需经参加大会的基金份额持有人所持表决权的三分之二以上</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含三分之二</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表决通过</w:t>
      </w:r>
      <w:r w:rsidRPr="006618A1">
        <w:rPr>
          <w:rFonts w:asciiTheme="minorEastAsia" w:eastAsiaTheme="minorEastAsia" w:hAnsiTheme="minorEastAsia" w:cs="Arial" w:hint="eastAsia"/>
          <w:bCs/>
          <w:color w:val="000000"/>
          <w:kern w:val="0"/>
          <w:sz w:val="24"/>
        </w:rPr>
        <w:t>，新任基金管理人应当符合法律法规及中国证监会规定的资格条件</w:t>
      </w:r>
      <w:r w:rsidRPr="006618A1">
        <w:rPr>
          <w:rFonts w:asciiTheme="minorEastAsia" w:eastAsiaTheme="minorEastAsia" w:hAnsiTheme="minorEastAsia" w:cs="Arial" w:hint="eastAsia"/>
          <w:color w:val="000000"/>
          <w:kern w:val="0"/>
          <w:sz w:val="24"/>
        </w:rPr>
        <w:t>；</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临时基金管理人：新任基金管理人产生之前，由中国证监会指定临时基金管理人；</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备案：基金份额持有人大会选任基金管理人的决议自表决通过之日起生效，基金份额持有人大会的召集人应当自通过之日起五日内报中国证监会备案；</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(5)</w:t>
      </w:r>
      <w:r w:rsidRPr="006618A1">
        <w:rPr>
          <w:rFonts w:asciiTheme="minorEastAsia" w:eastAsiaTheme="minorEastAsia" w:hAnsiTheme="minorEastAsia" w:cs="Arial" w:hint="eastAsia"/>
          <w:color w:val="000000"/>
          <w:kern w:val="0"/>
          <w:sz w:val="24"/>
        </w:rPr>
        <w:t>公告：基金管理人更换后，由基金托管人在更换基金管理人的基金份额持有人大会决议生效后</w:t>
      </w: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日内在指定媒介公告；</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(6)</w:t>
      </w:r>
      <w:r w:rsidRPr="006618A1">
        <w:rPr>
          <w:rFonts w:asciiTheme="minorEastAsia" w:eastAsiaTheme="minorEastAsia" w:hAnsiTheme="minorEastAsia" w:cs="Arial" w:hint="eastAsia"/>
          <w:color w:val="000000"/>
          <w:kern w:val="0"/>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(7)</w:t>
      </w:r>
      <w:r w:rsidRPr="006618A1">
        <w:rPr>
          <w:rFonts w:asciiTheme="minorEastAsia" w:eastAsiaTheme="minorEastAsia" w:hAnsiTheme="minorEastAsia" w:cs="Arial" w:hint="eastAsia"/>
          <w:color w:val="000000"/>
          <w:kern w:val="0"/>
          <w:sz w:val="24"/>
        </w:rPr>
        <w:t>审计：基金管理人职责终止的，应当按照法律法规规定聘请会计师事务所对基金财产进行审计，并将审计结果予以公告，同时报中国证监会备案</w:t>
      </w:r>
      <w:r w:rsidRPr="006618A1">
        <w:rPr>
          <w:rFonts w:asciiTheme="minorEastAsia" w:eastAsiaTheme="minorEastAsia" w:hAnsiTheme="minorEastAsia" w:hint="eastAsia"/>
          <w:bCs/>
          <w:sz w:val="24"/>
        </w:rPr>
        <w:t>，审计费用在基金财产中列支</w:t>
      </w:r>
      <w:r w:rsidRPr="006618A1">
        <w:rPr>
          <w:rFonts w:asciiTheme="minorEastAsia" w:eastAsiaTheme="minorEastAsia" w:hAnsiTheme="minorEastAsia" w:cs="Arial" w:hint="eastAsia"/>
          <w:color w:val="000000"/>
          <w:kern w:val="0"/>
          <w:sz w:val="24"/>
        </w:rPr>
        <w:t>；</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(8)</w:t>
      </w:r>
      <w:r w:rsidRPr="006618A1">
        <w:rPr>
          <w:rFonts w:asciiTheme="minorEastAsia" w:eastAsiaTheme="minorEastAsia" w:hAnsiTheme="minorEastAsia" w:cs="Arial" w:hint="eastAsia"/>
          <w:color w:val="000000"/>
          <w:kern w:val="0"/>
          <w:sz w:val="24"/>
        </w:rPr>
        <w:t>基金名称变更：基金管理人更换后，如果原任或新任基金管理人要求，应按其要求替换或删除基金名称中与原基金管理人有关的名称字样。</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（二）基金托管人职责终止的情形</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基金托管人职责终止的情形</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有下列情形之一的，基金托管人职责终止：</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被依法取消基金托管资格；</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依法解散、被依法撤销或被依法宣告破产；</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被基金份额持有人大会解任；</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法律法规及中国证监会规定的和《基金合同》约定的其他情形。</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基金托管人的更换程序</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提名：新任基金托管人由基金管理人或由单独或合计持有</w:t>
      </w:r>
      <w:r w:rsidRPr="006618A1">
        <w:rPr>
          <w:rFonts w:asciiTheme="minorEastAsia" w:eastAsiaTheme="minorEastAsia" w:hAnsiTheme="minorEastAsia" w:cs="Arial"/>
          <w:color w:val="000000"/>
          <w:kern w:val="0"/>
          <w:sz w:val="24"/>
        </w:rPr>
        <w:t>10%</w:t>
      </w:r>
      <w:r w:rsidRPr="006618A1">
        <w:rPr>
          <w:rFonts w:asciiTheme="minorEastAsia" w:eastAsiaTheme="minorEastAsia" w:hAnsiTheme="minorEastAsia" w:cs="Arial" w:hint="eastAsia"/>
          <w:color w:val="000000"/>
          <w:kern w:val="0"/>
          <w:sz w:val="24"/>
        </w:rPr>
        <w:t>以上</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含</w:t>
      </w:r>
      <w:r w:rsidRPr="006618A1">
        <w:rPr>
          <w:rFonts w:asciiTheme="minorEastAsia" w:eastAsiaTheme="minorEastAsia" w:hAnsiTheme="minorEastAsia" w:cs="Arial"/>
          <w:color w:val="000000"/>
          <w:kern w:val="0"/>
          <w:sz w:val="24"/>
        </w:rPr>
        <w:t>10%)</w:t>
      </w:r>
      <w:r w:rsidRPr="006618A1">
        <w:rPr>
          <w:rFonts w:asciiTheme="minorEastAsia" w:eastAsiaTheme="minorEastAsia" w:hAnsiTheme="minorEastAsia" w:cs="Arial" w:hint="eastAsia"/>
          <w:color w:val="000000"/>
          <w:kern w:val="0"/>
          <w:sz w:val="24"/>
        </w:rPr>
        <w:t>基金份额的基金份额持有人提名；</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决议：基金份额持有人大会在基金托管人职责终止后</w:t>
      </w:r>
      <w:r w:rsidRPr="006618A1">
        <w:rPr>
          <w:rFonts w:asciiTheme="minorEastAsia" w:eastAsiaTheme="minorEastAsia" w:hAnsiTheme="minorEastAsia" w:cs="Arial"/>
          <w:color w:val="000000"/>
          <w:kern w:val="0"/>
          <w:sz w:val="24"/>
        </w:rPr>
        <w:t>6</w:t>
      </w:r>
      <w:r w:rsidRPr="006618A1">
        <w:rPr>
          <w:rFonts w:asciiTheme="minorEastAsia" w:eastAsiaTheme="minorEastAsia" w:hAnsiTheme="minorEastAsia" w:cs="Arial" w:hint="eastAsia"/>
          <w:color w:val="000000"/>
          <w:kern w:val="0"/>
          <w:sz w:val="24"/>
        </w:rPr>
        <w:t>个月内对被提名的基金托管人形成决议，该决议需经参加大会的基金份额持有人所持表决权的三分之二以上</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含三分之二</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表决通过</w:t>
      </w:r>
      <w:r w:rsidRPr="006618A1">
        <w:rPr>
          <w:rFonts w:asciiTheme="minorEastAsia" w:eastAsiaTheme="minorEastAsia" w:hAnsiTheme="minorEastAsia" w:cs="Arial" w:hint="eastAsia"/>
          <w:bCs/>
          <w:color w:val="000000"/>
          <w:kern w:val="0"/>
          <w:sz w:val="24"/>
        </w:rPr>
        <w:t>，新任基金托管人应当符合法律法规及中国证监会规定的资格条件</w:t>
      </w:r>
      <w:r w:rsidRPr="006618A1">
        <w:rPr>
          <w:rFonts w:asciiTheme="minorEastAsia" w:eastAsiaTheme="minorEastAsia" w:hAnsiTheme="minorEastAsia" w:cs="Arial" w:hint="eastAsia"/>
          <w:color w:val="000000"/>
          <w:kern w:val="0"/>
          <w:sz w:val="24"/>
        </w:rPr>
        <w:t>；</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临时基金托管人：新任基金托管人产生之前，由中国证监会指定临时基金托管人；</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备案：基金份额持有人大会选任基金托管人的决议自表决通过之日起生效，基金份额持有人大会的召集人应当自通过之日起五日内报中国证监会备案；</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(5)</w:t>
      </w:r>
      <w:r w:rsidRPr="006618A1">
        <w:rPr>
          <w:rFonts w:asciiTheme="minorEastAsia" w:eastAsiaTheme="minorEastAsia" w:hAnsiTheme="minorEastAsia" w:cs="Arial" w:hint="eastAsia"/>
          <w:color w:val="000000"/>
          <w:kern w:val="0"/>
          <w:sz w:val="24"/>
        </w:rPr>
        <w:t>公告：基金托管人更换后，由基金管理人在更换基金托管人的基金份额持有人大会决议生效后</w:t>
      </w:r>
      <w:r w:rsidRPr="006618A1">
        <w:rPr>
          <w:rFonts w:asciiTheme="minorEastAsia" w:eastAsiaTheme="minorEastAsia" w:hAnsiTheme="minorEastAsia" w:cs="Arial"/>
          <w:color w:val="000000"/>
          <w:kern w:val="0"/>
          <w:sz w:val="24"/>
        </w:rPr>
        <w:t xml:space="preserve"> 2</w:t>
      </w:r>
      <w:r w:rsidRPr="006618A1">
        <w:rPr>
          <w:rFonts w:asciiTheme="minorEastAsia" w:eastAsiaTheme="minorEastAsia" w:hAnsiTheme="minorEastAsia" w:cs="Arial" w:hint="eastAsia"/>
          <w:color w:val="000000"/>
          <w:kern w:val="0"/>
          <w:sz w:val="24"/>
        </w:rPr>
        <w:t>日内在指定媒介公告；</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(6)</w:t>
      </w:r>
      <w:r w:rsidRPr="006618A1">
        <w:rPr>
          <w:rFonts w:asciiTheme="minorEastAsia" w:eastAsiaTheme="minorEastAsia" w:hAnsiTheme="minorEastAsia" w:cs="Arial" w:hint="eastAsia"/>
          <w:color w:val="000000"/>
          <w:kern w:val="0"/>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(7)</w:t>
      </w:r>
      <w:r w:rsidRPr="006618A1">
        <w:rPr>
          <w:rFonts w:asciiTheme="minorEastAsia" w:eastAsiaTheme="minorEastAsia" w:hAnsiTheme="minorEastAsia" w:cs="Arial" w:hint="eastAsia"/>
          <w:color w:val="000000"/>
          <w:kern w:val="0"/>
          <w:sz w:val="24"/>
        </w:rPr>
        <w:t>审计：基金托管人职责终止的，应当按照法律法规规定聘请会计师事务所对基金财产进行审计，并将审计结果予以公告，同时报中国证监会备案</w:t>
      </w:r>
      <w:r w:rsidRPr="006618A1">
        <w:rPr>
          <w:rFonts w:asciiTheme="minorEastAsia" w:eastAsiaTheme="minorEastAsia" w:hAnsiTheme="minorEastAsia" w:hint="eastAsia"/>
          <w:bCs/>
          <w:sz w:val="24"/>
        </w:rPr>
        <w:t>，审计费用在基金财产中列支</w:t>
      </w:r>
      <w:r w:rsidRPr="006618A1">
        <w:rPr>
          <w:rFonts w:asciiTheme="minorEastAsia" w:eastAsiaTheme="minorEastAsia" w:hAnsiTheme="minorEastAsia" w:cs="Arial" w:hint="eastAsia"/>
          <w:color w:val="000000"/>
          <w:kern w:val="0"/>
          <w:sz w:val="24"/>
        </w:rPr>
        <w:t>。</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（三）基金管理人与基金托管人同时更换的条件和程序</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提名：如果基金管理人和基金托管人同时更换，由单独或合计持有基金总份额</w:t>
      </w:r>
      <w:r w:rsidRPr="006618A1">
        <w:rPr>
          <w:rFonts w:asciiTheme="minorEastAsia" w:eastAsiaTheme="minorEastAsia" w:hAnsiTheme="minorEastAsia" w:cs="Arial"/>
          <w:color w:val="000000"/>
          <w:kern w:val="0"/>
          <w:sz w:val="24"/>
        </w:rPr>
        <w:t>10%</w:t>
      </w:r>
      <w:r w:rsidRPr="006618A1">
        <w:rPr>
          <w:rFonts w:asciiTheme="minorEastAsia" w:eastAsiaTheme="minorEastAsia" w:hAnsiTheme="minorEastAsia" w:cs="Arial" w:hint="eastAsia"/>
          <w:color w:val="000000"/>
          <w:kern w:val="0"/>
          <w:sz w:val="24"/>
        </w:rPr>
        <w:t>以上</w:t>
      </w:r>
      <w:r w:rsidRPr="006618A1">
        <w:rPr>
          <w:rFonts w:asciiTheme="minorEastAsia" w:eastAsiaTheme="minorEastAsia" w:hAnsiTheme="minorEastAsia" w:cs="Arial"/>
          <w:color w:val="000000"/>
          <w:kern w:val="0"/>
          <w:sz w:val="24"/>
        </w:rPr>
        <w:t>(</w:t>
      </w:r>
      <w:r w:rsidRPr="006618A1">
        <w:rPr>
          <w:rFonts w:asciiTheme="minorEastAsia" w:eastAsiaTheme="minorEastAsia" w:hAnsiTheme="minorEastAsia" w:cs="Arial" w:hint="eastAsia"/>
          <w:color w:val="000000"/>
          <w:kern w:val="0"/>
          <w:sz w:val="24"/>
        </w:rPr>
        <w:t>含</w:t>
      </w:r>
      <w:r w:rsidRPr="006618A1">
        <w:rPr>
          <w:rFonts w:asciiTheme="minorEastAsia" w:eastAsiaTheme="minorEastAsia" w:hAnsiTheme="minorEastAsia" w:cs="Arial"/>
          <w:color w:val="000000"/>
          <w:kern w:val="0"/>
          <w:sz w:val="24"/>
        </w:rPr>
        <w:t>10%)</w:t>
      </w:r>
      <w:r w:rsidRPr="006618A1">
        <w:rPr>
          <w:rFonts w:asciiTheme="minorEastAsia" w:eastAsiaTheme="minorEastAsia" w:hAnsiTheme="minorEastAsia" w:cs="Arial" w:hint="eastAsia"/>
          <w:color w:val="000000"/>
          <w:kern w:val="0"/>
          <w:sz w:val="24"/>
        </w:rPr>
        <w:t>的基金份额持有人提名新的基金管理人和基金托管人；</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基金管理人和基金托管人的更换分别按上述程序进行；</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公告：新任基金管理人和新任基金托管人应在更换基金管理人和基金托管人的基金份额持有人大会决议生效后</w:t>
      </w: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日内在指定媒介上联合公告。</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r w:rsidRPr="006618A1">
        <w:rPr>
          <w:rFonts w:asciiTheme="minorEastAsia" w:eastAsiaTheme="minorEastAsia" w:hAnsiTheme="minorEastAsia" w:hint="eastAsia"/>
          <w:bCs/>
          <w:sz w:val="24"/>
        </w:rPr>
        <w:t>原基金管理人或基金托管人在继续履行相关职责期间，仍有权按照本协议的约定收取基金管理费或基金托管费。</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pStyle w:val="1"/>
        <w:spacing w:line="360" w:lineRule="auto"/>
        <w:jc w:val="center"/>
        <w:rPr>
          <w:rFonts w:asciiTheme="minorEastAsia" w:eastAsiaTheme="minorEastAsia" w:hAnsiTheme="minorEastAsia"/>
          <w:color w:val="000000"/>
          <w:sz w:val="32"/>
        </w:rPr>
      </w:pPr>
      <w:bookmarkStart w:id="97" w:name="_Toc478023420"/>
      <w:r w:rsidRPr="006618A1">
        <w:rPr>
          <w:rFonts w:asciiTheme="minorEastAsia" w:eastAsiaTheme="minorEastAsia" w:hAnsiTheme="minorEastAsia" w:hint="eastAsia"/>
          <w:color w:val="000000"/>
          <w:sz w:val="32"/>
        </w:rPr>
        <w:t>十五、禁止行为</w:t>
      </w:r>
      <w:bookmarkEnd w:id="97"/>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本协议当事人禁止从事的行为，包括但不限于：</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（一）基金管理人、基金托管人将其固有财产或者他人财产混同于基金财产从事证券投资。</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（二）基金管理人不公平地对待其管理的不同基金财产，基金托管人不公平地对待其托管的不同基金财产。</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（三）基金管理人、基金托管人利用基金财产为基金份额持有人以外的第三人牟取利益。</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（四）基金管理人、基金托管人向基金份额持有人违规承诺收益或者承担损失。</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（五）基金管理人、基金托管人对他人泄漏基金运作和管理过程中任何尚未按法律法规规定的方式公开披露的信息。</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（六）基金管理人在没有充足资金的情况下向基金托管人发出投资指令和赎回、分红资金的划拨指令，或违规向基金托管人发出指令。</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（七）基金管理人、基金托管人在行政上、财务上不独立</w:t>
      </w:r>
      <w:r w:rsidRPr="006618A1">
        <w:rPr>
          <w:rFonts w:asciiTheme="minorEastAsia" w:eastAsiaTheme="minorEastAsia" w:hAnsiTheme="minorEastAsia" w:cs="Arial"/>
          <w:color w:val="000000"/>
          <w:kern w:val="0"/>
          <w:sz w:val="24"/>
        </w:rPr>
        <w:t xml:space="preserve">, </w:t>
      </w:r>
      <w:r w:rsidRPr="006618A1">
        <w:rPr>
          <w:rFonts w:asciiTheme="minorEastAsia" w:eastAsiaTheme="minorEastAsia" w:hAnsiTheme="minorEastAsia" w:cs="Arial" w:hint="eastAsia"/>
          <w:color w:val="000000"/>
          <w:kern w:val="0"/>
          <w:sz w:val="24"/>
        </w:rPr>
        <w:t>其高级管理人员和其他从业人员相互兼职。</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（八）基金托管人私自动用或处分基金财产，根据基金管理人的合法指令、《基金合同》或托管协议的规定进行处分的除外。</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（九）基金财产用于下列投资或者活动：</w:t>
      </w: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承销证券；</w:t>
      </w: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违反规定向他人贷款或者提供担保；</w:t>
      </w: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从事承担无限责任的投资；</w:t>
      </w: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买卖其他基金份额，但是中</w:t>
      </w:r>
      <w:r w:rsidRPr="006618A1">
        <w:rPr>
          <w:rFonts w:asciiTheme="minorEastAsia" w:eastAsiaTheme="minorEastAsia" w:hAnsiTheme="minorEastAsia" w:hint="eastAsia"/>
          <w:bCs/>
          <w:sz w:val="24"/>
        </w:rPr>
        <w:t>国证监会</w:t>
      </w:r>
      <w:r w:rsidRPr="006618A1">
        <w:rPr>
          <w:rFonts w:asciiTheme="minorEastAsia" w:eastAsiaTheme="minorEastAsia" w:hAnsiTheme="minorEastAsia" w:cs="Arial" w:hint="eastAsia"/>
          <w:color w:val="000000"/>
          <w:kern w:val="0"/>
          <w:sz w:val="24"/>
        </w:rPr>
        <w:t>另有规定的除外；</w:t>
      </w:r>
      <w:r w:rsidRPr="006618A1">
        <w:rPr>
          <w:rFonts w:asciiTheme="minorEastAsia" w:eastAsiaTheme="minorEastAsia" w:hAnsiTheme="minorEastAsia" w:cs="Arial"/>
          <w:color w:val="000000"/>
          <w:kern w:val="0"/>
          <w:sz w:val="24"/>
        </w:rPr>
        <w:t>5.</w:t>
      </w:r>
      <w:r w:rsidRPr="006618A1">
        <w:rPr>
          <w:rFonts w:asciiTheme="minorEastAsia" w:eastAsiaTheme="minorEastAsia" w:hAnsiTheme="minorEastAsia" w:cs="Arial" w:hint="eastAsia"/>
          <w:color w:val="000000"/>
          <w:kern w:val="0"/>
          <w:sz w:val="24"/>
        </w:rPr>
        <w:t>向其基金管理人、基金托管人出资；</w:t>
      </w:r>
      <w:r w:rsidRPr="006618A1">
        <w:rPr>
          <w:rFonts w:asciiTheme="minorEastAsia" w:eastAsiaTheme="minorEastAsia" w:hAnsiTheme="minorEastAsia" w:cs="Arial"/>
          <w:color w:val="000000"/>
          <w:kern w:val="0"/>
          <w:sz w:val="24"/>
        </w:rPr>
        <w:t>6.</w:t>
      </w:r>
      <w:r w:rsidRPr="006618A1">
        <w:rPr>
          <w:rFonts w:asciiTheme="minorEastAsia" w:eastAsiaTheme="minorEastAsia" w:hAnsiTheme="minorEastAsia" w:cs="Arial" w:hint="eastAsia"/>
          <w:color w:val="000000"/>
          <w:kern w:val="0"/>
          <w:sz w:val="24"/>
        </w:rPr>
        <w:t>从事内幕交易、操纵证券交易价格及其他不正当的证券交易活动；</w:t>
      </w:r>
      <w:r w:rsidRPr="006618A1">
        <w:rPr>
          <w:rFonts w:asciiTheme="minorEastAsia" w:eastAsiaTheme="minorEastAsia" w:hAnsiTheme="minorEastAsia" w:cs="Arial"/>
          <w:color w:val="000000"/>
          <w:kern w:val="0"/>
          <w:sz w:val="24"/>
        </w:rPr>
        <w:t>7.</w:t>
      </w:r>
      <w:r w:rsidRPr="006618A1">
        <w:rPr>
          <w:rFonts w:asciiTheme="minorEastAsia" w:eastAsiaTheme="minorEastAsia" w:hAnsiTheme="minorEastAsia" w:cs="Arial" w:hint="eastAsia"/>
          <w:color w:val="000000"/>
          <w:kern w:val="0"/>
          <w:sz w:val="24"/>
        </w:rPr>
        <w:t>法律、行政法规和中国证监会禁止的其他活动。法律、行政法规或监管部门取消上述限制，如适用于本基金，</w:t>
      </w:r>
      <w:r w:rsidRPr="006618A1">
        <w:rPr>
          <w:rFonts w:asciiTheme="minorEastAsia" w:eastAsiaTheme="minorEastAsia" w:hAnsiTheme="minorEastAsia" w:hint="eastAsia"/>
          <w:bCs/>
          <w:sz w:val="24"/>
        </w:rPr>
        <w:t>基金管理人在履行适当程序后，</w:t>
      </w:r>
      <w:r w:rsidRPr="006618A1">
        <w:rPr>
          <w:rFonts w:asciiTheme="minorEastAsia" w:eastAsiaTheme="minorEastAsia" w:hAnsiTheme="minorEastAsia" w:cs="Arial" w:hint="eastAsia"/>
          <w:color w:val="000000"/>
          <w:kern w:val="0"/>
          <w:sz w:val="24"/>
        </w:rPr>
        <w:t>则本基金投资不再受相关限制。</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（十）法律法规和《基金合同》禁止的其他行为，以及依照法律、行政法规有关规定，由中国证监会规定禁止基金管理人、基金托管人从事的其他行为。</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pStyle w:val="1"/>
        <w:spacing w:line="360" w:lineRule="auto"/>
        <w:jc w:val="center"/>
        <w:rPr>
          <w:rFonts w:asciiTheme="minorEastAsia" w:eastAsiaTheme="minorEastAsia" w:hAnsiTheme="minorEastAsia"/>
          <w:color w:val="000000"/>
          <w:sz w:val="32"/>
        </w:rPr>
      </w:pPr>
      <w:bookmarkStart w:id="98" w:name="_Toc478023421"/>
      <w:r w:rsidRPr="006618A1">
        <w:rPr>
          <w:rFonts w:asciiTheme="minorEastAsia" w:eastAsiaTheme="minorEastAsia" w:hAnsiTheme="minorEastAsia" w:hint="eastAsia"/>
          <w:color w:val="000000"/>
          <w:sz w:val="32"/>
        </w:rPr>
        <w:t>十六、托管协议的变更、终止与基金财产的清算</w:t>
      </w:r>
      <w:bookmarkEnd w:id="98"/>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（一）托管协议的变更程序</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本协议双方当事人经协商一致，可以对协议进行修改。修改后的新协议，其内容不得与《基金合同》的规定有任何冲突。基金托管协议的变更报中国证监会备案。</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（二）托管协议终止的情形</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《基金合同》终止；</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基金托管人解散、依法被撤销、破产或由其他基金托管人接管基金资产；</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基金管理人解散、依法被撤销、破产或由其他基金管理人接管基金管理权；</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发生法律法规或《基金合同》规定的终止事项。</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（三）基金财产的清算</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基金财产清算小组：自出现《基金合同》终止事由之日起</w:t>
      </w:r>
      <w:r w:rsidRPr="006618A1">
        <w:rPr>
          <w:rFonts w:asciiTheme="minorEastAsia" w:eastAsiaTheme="minorEastAsia" w:hAnsiTheme="minorEastAsia" w:cs="Arial"/>
          <w:color w:val="000000"/>
          <w:kern w:val="0"/>
          <w:sz w:val="24"/>
        </w:rPr>
        <w:t>30</w:t>
      </w:r>
      <w:r w:rsidRPr="006618A1">
        <w:rPr>
          <w:rFonts w:asciiTheme="minorEastAsia" w:eastAsiaTheme="minorEastAsia" w:hAnsiTheme="minorEastAsia" w:cs="Arial" w:hint="eastAsia"/>
          <w:color w:val="000000"/>
          <w:kern w:val="0"/>
          <w:sz w:val="24"/>
        </w:rPr>
        <w:t>个工作日内成立清算小组，基金管理人组织基金财产清算小组并在中国证监会的监督下进行基金清算。</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基金财产清算小组职责：基金财产清算小组负责基金财产的保管、清理、估价、变现和分配。基金财产清算小组可以依法进行必要的民事活动。</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基金财产清算程序：</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《基金合同》终止情形出现时，由基金财产清算小组统一接管基金；</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对基金财产和债权债务进行清理和确认；</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cs="Arial" w:hint="eastAsia"/>
          <w:color w:val="000000"/>
          <w:kern w:val="0"/>
          <w:sz w:val="24"/>
        </w:rPr>
        <w:t>对基金财产进行估值和变现；</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(4)</w:t>
      </w:r>
      <w:r w:rsidRPr="006618A1">
        <w:rPr>
          <w:rFonts w:asciiTheme="minorEastAsia" w:eastAsiaTheme="minorEastAsia" w:hAnsiTheme="minorEastAsia" w:cs="Arial" w:hint="eastAsia"/>
          <w:color w:val="000000"/>
          <w:kern w:val="0"/>
          <w:sz w:val="24"/>
        </w:rPr>
        <w:t>制作清算报告；</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(5)</w:t>
      </w:r>
      <w:r w:rsidRPr="006618A1">
        <w:rPr>
          <w:rFonts w:asciiTheme="minorEastAsia" w:eastAsiaTheme="minorEastAsia" w:hAnsiTheme="minorEastAsia" w:cs="Arial" w:hint="eastAsia"/>
          <w:color w:val="000000"/>
          <w:kern w:val="0"/>
          <w:sz w:val="24"/>
        </w:rPr>
        <w:t>聘请会计师事务所对清算报告进行外部审计，聘请律师事务所对清算报告出具法律意见书；</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(6)</w:t>
      </w:r>
      <w:r w:rsidRPr="006618A1">
        <w:rPr>
          <w:rFonts w:asciiTheme="minorEastAsia" w:eastAsiaTheme="minorEastAsia" w:hAnsiTheme="minorEastAsia" w:cs="Arial" w:hint="eastAsia"/>
          <w:color w:val="000000"/>
          <w:kern w:val="0"/>
          <w:sz w:val="24"/>
        </w:rPr>
        <w:t>将清算报告报中国证监会备案并公告；</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(7)</w:t>
      </w:r>
      <w:r w:rsidRPr="006618A1">
        <w:rPr>
          <w:rFonts w:asciiTheme="minorEastAsia" w:eastAsiaTheme="minorEastAsia" w:hAnsiTheme="minorEastAsia" w:cs="Arial" w:hint="eastAsia"/>
          <w:color w:val="000000"/>
          <w:kern w:val="0"/>
          <w:sz w:val="24"/>
        </w:rPr>
        <w:t>对基金剩余财产进行分配。</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5.</w:t>
      </w:r>
      <w:r w:rsidRPr="006618A1">
        <w:rPr>
          <w:rFonts w:asciiTheme="minorEastAsia" w:eastAsiaTheme="minorEastAsia" w:hAnsiTheme="minorEastAsia" w:cs="Arial" w:hint="eastAsia"/>
          <w:color w:val="000000"/>
          <w:kern w:val="0"/>
          <w:sz w:val="24"/>
        </w:rPr>
        <w:t>基金财产清算的期限为</w:t>
      </w:r>
      <w:r w:rsidRPr="006618A1">
        <w:rPr>
          <w:rFonts w:asciiTheme="minorEastAsia" w:eastAsiaTheme="minorEastAsia" w:hAnsiTheme="minorEastAsia" w:cs="Arial"/>
          <w:color w:val="000000"/>
          <w:kern w:val="0"/>
          <w:sz w:val="24"/>
        </w:rPr>
        <w:t xml:space="preserve"> 6</w:t>
      </w:r>
      <w:r w:rsidRPr="006618A1">
        <w:rPr>
          <w:rFonts w:asciiTheme="minorEastAsia" w:eastAsiaTheme="minorEastAsia" w:hAnsiTheme="minorEastAsia" w:cs="Arial" w:hint="eastAsia"/>
          <w:color w:val="000000"/>
          <w:kern w:val="0"/>
          <w:sz w:val="24"/>
        </w:rPr>
        <w:t>个月</w:t>
      </w:r>
      <w:r w:rsidRPr="006618A1">
        <w:rPr>
          <w:rFonts w:asciiTheme="minorEastAsia" w:eastAsiaTheme="minorEastAsia" w:hAnsiTheme="minorEastAsia" w:hint="eastAsia"/>
          <w:bCs/>
          <w:sz w:val="24"/>
        </w:rPr>
        <w:t>，若遇基金持有的有价证券出现长期休市、停牌或其他流通受限的情形除外</w:t>
      </w:r>
      <w:r w:rsidRPr="006618A1">
        <w:rPr>
          <w:rFonts w:asciiTheme="minorEastAsia" w:eastAsiaTheme="minorEastAsia" w:hAnsiTheme="minorEastAsia" w:cs="Arial" w:hint="eastAsia"/>
          <w:color w:val="000000"/>
          <w:kern w:val="0"/>
          <w:sz w:val="24"/>
        </w:rPr>
        <w:t>。</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6.</w:t>
      </w:r>
      <w:r w:rsidRPr="006618A1">
        <w:rPr>
          <w:rFonts w:asciiTheme="minorEastAsia" w:eastAsiaTheme="minorEastAsia" w:hAnsiTheme="minorEastAsia" w:cs="Arial" w:hint="eastAsia"/>
          <w:color w:val="000000"/>
          <w:kern w:val="0"/>
          <w:sz w:val="24"/>
        </w:rPr>
        <w:t>清算费用</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清算费用是指基金财产清算小组在进行基金清算过程中发生的所有合理费用，清算费用由基金财产清算小组优先从基金财产中支付。</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7.</w:t>
      </w:r>
      <w:r w:rsidRPr="006618A1">
        <w:rPr>
          <w:rFonts w:asciiTheme="minorEastAsia" w:eastAsiaTheme="minorEastAsia" w:hAnsiTheme="minorEastAsia" w:cs="Arial" w:hint="eastAsia"/>
          <w:color w:val="000000"/>
          <w:kern w:val="0"/>
          <w:sz w:val="24"/>
        </w:rPr>
        <w:t>基金财产清算剩余资产的分配：</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依据基金财产清算的分配方案，将基金财产清算后的全部剩余资产扣除基金财产清算费用、交纳所欠税款并清偿基金债务后，按基金份额持有人持有的基金份额比例进行分配。</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8.</w:t>
      </w:r>
      <w:r w:rsidRPr="006618A1">
        <w:rPr>
          <w:rFonts w:asciiTheme="minorEastAsia" w:eastAsiaTheme="minorEastAsia" w:hAnsiTheme="minorEastAsia" w:cs="Arial" w:hint="eastAsia"/>
          <w:color w:val="000000"/>
          <w:kern w:val="0"/>
          <w:sz w:val="24"/>
        </w:rPr>
        <w:t>基金财产清算的公告</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618A1">
        <w:rPr>
          <w:rFonts w:asciiTheme="minorEastAsia" w:eastAsiaTheme="minorEastAsia" w:hAnsiTheme="minorEastAsia" w:cs="Arial"/>
          <w:color w:val="000000"/>
          <w:kern w:val="0"/>
          <w:sz w:val="24"/>
        </w:rPr>
        <w:t>5</w:t>
      </w:r>
      <w:r w:rsidRPr="006618A1">
        <w:rPr>
          <w:rFonts w:asciiTheme="minorEastAsia" w:eastAsiaTheme="minorEastAsia" w:hAnsiTheme="minorEastAsia" w:cs="Arial" w:hint="eastAsia"/>
          <w:color w:val="000000"/>
          <w:kern w:val="0"/>
          <w:sz w:val="24"/>
        </w:rPr>
        <w:t>个工作日内由基金财产清算小组进行公告。</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9.</w:t>
      </w:r>
      <w:r w:rsidRPr="006618A1">
        <w:rPr>
          <w:rFonts w:asciiTheme="minorEastAsia" w:eastAsiaTheme="minorEastAsia" w:hAnsiTheme="minorEastAsia" w:cs="Arial" w:hint="eastAsia"/>
          <w:color w:val="000000"/>
          <w:kern w:val="0"/>
          <w:sz w:val="24"/>
        </w:rPr>
        <w:t>基金财产清算账册及文件的保存</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基金财产清算账册及有关文件由基金托管人保存</w:t>
      </w:r>
      <w:r w:rsidRPr="006618A1">
        <w:rPr>
          <w:rFonts w:asciiTheme="minorEastAsia" w:eastAsiaTheme="minorEastAsia" w:hAnsiTheme="minorEastAsia" w:cs="Arial"/>
          <w:color w:val="000000"/>
          <w:kern w:val="0"/>
          <w:sz w:val="24"/>
        </w:rPr>
        <w:t>15</w:t>
      </w:r>
      <w:r w:rsidRPr="006618A1">
        <w:rPr>
          <w:rFonts w:asciiTheme="minorEastAsia" w:eastAsiaTheme="minorEastAsia" w:hAnsiTheme="minorEastAsia" w:cs="Arial" w:hint="eastAsia"/>
          <w:color w:val="000000"/>
          <w:kern w:val="0"/>
          <w:sz w:val="24"/>
        </w:rPr>
        <w:t>年以上。</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pStyle w:val="1"/>
        <w:spacing w:line="360" w:lineRule="auto"/>
        <w:jc w:val="center"/>
        <w:rPr>
          <w:rFonts w:asciiTheme="minorEastAsia" w:eastAsiaTheme="minorEastAsia" w:hAnsiTheme="minorEastAsia"/>
          <w:color w:val="000000"/>
          <w:sz w:val="32"/>
        </w:rPr>
      </w:pPr>
      <w:bookmarkStart w:id="99" w:name="_Toc478023422"/>
      <w:r w:rsidRPr="006618A1">
        <w:rPr>
          <w:rFonts w:asciiTheme="minorEastAsia" w:eastAsiaTheme="minorEastAsia" w:hAnsiTheme="minorEastAsia" w:hint="eastAsia"/>
          <w:color w:val="000000"/>
          <w:sz w:val="32"/>
        </w:rPr>
        <w:t>十七、违约责任</w:t>
      </w:r>
      <w:bookmarkEnd w:id="99"/>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（一）基金管理人、基金托管人不履行本协议或履行本协议不符合约定的，应当承担违约责任。</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1.</w:t>
      </w:r>
      <w:r w:rsidRPr="006618A1">
        <w:rPr>
          <w:rFonts w:asciiTheme="minorEastAsia" w:eastAsiaTheme="minorEastAsia" w:hAnsiTheme="minorEastAsia" w:cs="Arial" w:hint="eastAsia"/>
          <w:color w:val="000000"/>
          <w:kern w:val="0"/>
          <w:sz w:val="24"/>
        </w:rPr>
        <w:t>不可抗力；</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2.</w:t>
      </w:r>
      <w:r w:rsidRPr="006618A1">
        <w:rPr>
          <w:rFonts w:asciiTheme="minorEastAsia" w:eastAsiaTheme="minorEastAsia" w:hAnsiTheme="minorEastAsia" w:cs="Arial" w:hint="eastAsia"/>
          <w:color w:val="000000"/>
          <w:kern w:val="0"/>
          <w:sz w:val="24"/>
        </w:rPr>
        <w:t>基金管理人</w:t>
      </w:r>
      <w:r w:rsidRPr="006618A1">
        <w:rPr>
          <w:rFonts w:asciiTheme="minorEastAsia" w:eastAsiaTheme="minorEastAsia" w:hAnsiTheme="minorEastAsia"/>
          <w:sz w:val="24"/>
        </w:rPr>
        <w:t>和/或</w:t>
      </w:r>
      <w:r w:rsidRPr="006618A1">
        <w:rPr>
          <w:rFonts w:asciiTheme="minorEastAsia" w:eastAsiaTheme="minorEastAsia" w:hAnsiTheme="minorEastAsia" w:cs="Arial" w:hint="eastAsia"/>
          <w:color w:val="000000"/>
          <w:kern w:val="0"/>
          <w:sz w:val="24"/>
        </w:rPr>
        <w:t>基金托管人按照当时有效的法律法规或中国证监会的规定作为或不作为而造成的损失等；</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color w:val="000000"/>
          <w:kern w:val="0"/>
          <w:sz w:val="24"/>
        </w:rPr>
        <w:t>3.</w:t>
      </w:r>
      <w:r w:rsidRPr="006618A1">
        <w:rPr>
          <w:rFonts w:asciiTheme="minorEastAsia" w:eastAsiaTheme="minorEastAsia" w:hAnsiTheme="minorEastAsia"/>
          <w:sz w:val="24"/>
        </w:rPr>
        <w:t>基金</w:t>
      </w:r>
      <w:r w:rsidRPr="006618A1">
        <w:rPr>
          <w:rFonts w:asciiTheme="minorEastAsia" w:eastAsiaTheme="minorEastAsia" w:hAnsiTheme="minorEastAsia" w:hint="eastAsia"/>
          <w:sz w:val="24"/>
        </w:rPr>
        <w:t>管理人由于按照基金合同规定的投资原则行使或不行使其投资权而造成的损失等。</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五）违约行为虽已发生，但本托管协议能够继续履行的，在最大限度地保护基金份额持有人利益的前提下，基金管理人和基金托管人应当继续履行本协议。</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pStyle w:val="1"/>
        <w:spacing w:line="360" w:lineRule="auto"/>
        <w:jc w:val="center"/>
        <w:rPr>
          <w:rFonts w:asciiTheme="minorEastAsia" w:eastAsiaTheme="minorEastAsia" w:hAnsiTheme="minorEastAsia"/>
          <w:color w:val="000000"/>
          <w:sz w:val="32"/>
        </w:rPr>
      </w:pPr>
      <w:bookmarkStart w:id="100" w:name="_Toc478023423"/>
      <w:r w:rsidRPr="006618A1">
        <w:rPr>
          <w:rFonts w:asciiTheme="minorEastAsia" w:eastAsiaTheme="minorEastAsia" w:hAnsiTheme="minorEastAsia" w:hint="eastAsia"/>
          <w:color w:val="000000"/>
          <w:sz w:val="32"/>
        </w:rPr>
        <w:t>十八、争议解决方式</w:t>
      </w:r>
      <w:bookmarkEnd w:id="100"/>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因本协议产生或与之相关的争议，双方当事人应通过协商、调解解决，协商、调解不能解决的，任何一方均有权将争议提交中国国际经济贸易仲裁委员会，仲裁地点为北京市，按照该会届时有效的仲裁规则进行仲裁。仲裁裁决是终局的，对当事人均有约束力，</w:t>
      </w:r>
      <w:r w:rsidRPr="006618A1">
        <w:rPr>
          <w:rFonts w:asciiTheme="minorEastAsia" w:eastAsiaTheme="minorEastAsia" w:hAnsiTheme="minorEastAsia" w:hint="eastAsia"/>
          <w:sz w:val="24"/>
        </w:rPr>
        <w:t>除非仲裁裁决另有规定，</w:t>
      </w:r>
      <w:r w:rsidRPr="006618A1">
        <w:rPr>
          <w:rFonts w:asciiTheme="minorEastAsia" w:eastAsiaTheme="minorEastAsia" w:hAnsiTheme="minorEastAsia" w:cs="Arial" w:hint="eastAsia"/>
          <w:color w:val="000000"/>
          <w:kern w:val="0"/>
          <w:sz w:val="24"/>
        </w:rPr>
        <w:t>仲裁费用由败诉方承担。</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争议处理期间，双方当事人应恪守基金管理人和基金托管人职责，各自继续忠实、勤勉、尽责地履行《基金合同》和本托管协议规定的义务，维护基金份额持有人的合法权益。</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本协议受中国法律管辖。</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pStyle w:val="1"/>
        <w:spacing w:line="360" w:lineRule="auto"/>
        <w:jc w:val="center"/>
        <w:rPr>
          <w:rFonts w:asciiTheme="minorEastAsia" w:eastAsiaTheme="minorEastAsia" w:hAnsiTheme="minorEastAsia"/>
          <w:color w:val="000000"/>
          <w:sz w:val="32"/>
        </w:rPr>
      </w:pPr>
      <w:bookmarkStart w:id="101" w:name="_Toc478023424"/>
      <w:r w:rsidRPr="006618A1">
        <w:rPr>
          <w:rFonts w:asciiTheme="minorEastAsia" w:eastAsiaTheme="minorEastAsia" w:hAnsiTheme="minorEastAsia" w:hint="eastAsia"/>
          <w:color w:val="000000"/>
          <w:sz w:val="32"/>
        </w:rPr>
        <w:t>十九、托管协议的效力</w:t>
      </w:r>
      <w:bookmarkEnd w:id="101"/>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双方对托管协议的效力约定如下：</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一）基金管理人在向中国证监会申请发售基金份额时提交的托管协议，应经托管协议当事人双方盖章以及双方法定代表人或授权代表签字（或盖章），协议当事人双方根据中国证监会的意见修改托管协议。托管协议以中国证监会备案的文本为正式文本。</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（二）托管协议自《基金合同》成立之日起成立，自《基金合同》生效之日起生效。托管协议的有效期自其生效之日起至基金财产清算结果报中国证监会备案并公告之日止。</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（三）托管协议自生效之日起对托管协议当事人具有同等的法律约束力。</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（四）本协议一式六份，协议双方各持二份，上报监管机构二份，每份具有同等的法律效力。</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pStyle w:val="1"/>
        <w:spacing w:line="360" w:lineRule="auto"/>
        <w:jc w:val="center"/>
        <w:rPr>
          <w:rFonts w:asciiTheme="minorEastAsia" w:eastAsiaTheme="minorEastAsia" w:hAnsiTheme="minorEastAsia"/>
          <w:color w:val="000000"/>
          <w:sz w:val="32"/>
        </w:rPr>
      </w:pPr>
      <w:bookmarkStart w:id="102" w:name="_Toc478023425"/>
      <w:r w:rsidRPr="006618A1">
        <w:rPr>
          <w:rFonts w:asciiTheme="minorEastAsia" w:eastAsiaTheme="minorEastAsia" w:hAnsiTheme="minorEastAsia" w:hint="eastAsia"/>
          <w:color w:val="000000"/>
          <w:sz w:val="32"/>
        </w:rPr>
        <w:t>二十、其他事项</w:t>
      </w:r>
      <w:bookmarkEnd w:id="102"/>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如发生有权司法机关依法冻结基金份额持有人的基金份额时，基金管理人应予以配合，承担司法协助义务。</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除本协议有明确定义外，本协议的用语定义适用《基金合同》的约定。本协议未尽事宜，当事人依据《基金合同》、有关法律法规等规定协商办理。</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pStyle w:val="1"/>
        <w:spacing w:line="360" w:lineRule="auto"/>
        <w:jc w:val="center"/>
        <w:rPr>
          <w:rFonts w:asciiTheme="minorEastAsia" w:eastAsiaTheme="minorEastAsia" w:hAnsiTheme="minorEastAsia"/>
          <w:color w:val="000000"/>
          <w:sz w:val="32"/>
        </w:rPr>
      </w:pPr>
      <w:bookmarkStart w:id="103" w:name="_Toc478023426"/>
      <w:r w:rsidRPr="006618A1">
        <w:rPr>
          <w:rFonts w:asciiTheme="minorEastAsia" w:eastAsiaTheme="minorEastAsia" w:hAnsiTheme="minorEastAsia" w:hint="eastAsia"/>
          <w:color w:val="000000"/>
          <w:sz w:val="32"/>
        </w:rPr>
        <w:t>二十一、托管协议的签订</w:t>
      </w:r>
      <w:bookmarkEnd w:id="103"/>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本协议双方法定代表人或授权代表签章、签订地、签订日</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sectPr w:rsidR="00DF3619" w:rsidRPr="006618A1">
          <w:headerReference w:type="default" r:id="rId10"/>
          <w:pgSz w:w="11906" w:h="16838" w:code="9"/>
          <w:pgMar w:top="1418" w:right="1701" w:bottom="1418" w:left="1701" w:header="851" w:footer="992" w:gutter="0"/>
          <w:cols w:space="425"/>
          <w:docGrid w:type="lines" w:linePitch="312"/>
        </w:sect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本页无正文，为《东吴双三角股票型证券投资基金托管协议》的签字盖章页。</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基金管理人：东吴基金管理有限公司（盖章）</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法定代表人或授权代表：</w:t>
      </w:r>
      <w:r w:rsidRPr="006618A1">
        <w:rPr>
          <w:rFonts w:asciiTheme="minorEastAsia" w:eastAsiaTheme="minorEastAsia" w:hAnsiTheme="minorEastAsia" w:cs="Arial"/>
          <w:color w:val="000000"/>
          <w:kern w:val="0"/>
          <w:sz w:val="24"/>
        </w:rPr>
        <w:t xml:space="preserve">                   </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基金托管人：中国建设银行股份有限公司（盖章）</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法定代表人或授权代表：</w:t>
      </w:r>
      <w:r w:rsidRPr="006618A1">
        <w:rPr>
          <w:rFonts w:asciiTheme="minorEastAsia" w:eastAsiaTheme="minorEastAsia" w:hAnsiTheme="minorEastAsia" w:cs="Arial"/>
          <w:color w:val="000000"/>
          <w:kern w:val="0"/>
          <w:sz w:val="24"/>
        </w:rPr>
        <w:t xml:space="preserve">                   </w:t>
      </w:r>
    </w:p>
    <w:p w:rsidR="00DF3619" w:rsidRPr="006618A1" w:rsidRDefault="00DF3619" w:rsidP="00DF3619">
      <w:pPr>
        <w:spacing w:line="360" w:lineRule="auto"/>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签订地点：</w:t>
      </w:r>
      <w:r w:rsidR="00CE3269" w:rsidRPr="006618A1">
        <w:rPr>
          <w:rFonts w:asciiTheme="minorEastAsia" w:eastAsiaTheme="minorEastAsia" w:hAnsiTheme="minorEastAsia" w:cs="Arial" w:hint="eastAsia"/>
          <w:color w:val="000000"/>
          <w:kern w:val="0"/>
          <w:sz w:val="24"/>
        </w:rPr>
        <w:t>上海</w:t>
      </w:r>
    </w:p>
    <w:p w:rsidR="00DF3619" w:rsidRPr="006618A1" w:rsidRDefault="00DF3619" w:rsidP="00DF3619">
      <w:pPr>
        <w:spacing w:line="360" w:lineRule="auto"/>
        <w:ind w:firstLineChars="200" w:firstLine="480"/>
        <w:rPr>
          <w:rFonts w:asciiTheme="minorEastAsia" w:eastAsiaTheme="minorEastAsia" w:hAnsiTheme="minorEastAsia" w:cs="Arial"/>
          <w:color w:val="000000"/>
          <w:kern w:val="0"/>
          <w:sz w:val="24"/>
        </w:rPr>
      </w:pPr>
      <w:r w:rsidRPr="006618A1">
        <w:rPr>
          <w:rFonts w:asciiTheme="minorEastAsia" w:eastAsiaTheme="minorEastAsia" w:hAnsiTheme="minorEastAsia" w:cs="Arial" w:hint="eastAsia"/>
          <w:color w:val="000000"/>
          <w:kern w:val="0"/>
          <w:sz w:val="24"/>
        </w:rPr>
        <w:t>签</w:t>
      </w:r>
      <w:r w:rsidRPr="006618A1">
        <w:rPr>
          <w:rFonts w:asciiTheme="minorEastAsia" w:eastAsiaTheme="minorEastAsia" w:hAnsiTheme="minorEastAsia" w:cs="Arial"/>
          <w:color w:val="000000"/>
          <w:kern w:val="0"/>
          <w:sz w:val="24"/>
        </w:rPr>
        <w:t xml:space="preserve"> </w:t>
      </w:r>
      <w:r w:rsidRPr="006618A1">
        <w:rPr>
          <w:rFonts w:asciiTheme="minorEastAsia" w:eastAsiaTheme="minorEastAsia" w:hAnsiTheme="minorEastAsia" w:cs="Arial" w:hint="eastAsia"/>
          <w:color w:val="000000"/>
          <w:kern w:val="0"/>
          <w:sz w:val="24"/>
        </w:rPr>
        <w:t>订</w:t>
      </w:r>
      <w:r w:rsidRPr="006618A1">
        <w:rPr>
          <w:rFonts w:asciiTheme="minorEastAsia" w:eastAsiaTheme="minorEastAsia" w:hAnsiTheme="minorEastAsia" w:cs="Arial"/>
          <w:color w:val="000000"/>
          <w:kern w:val="0"/>
          <w:sz w:val="24"/>
        </w:rPr>
        <w:t xml:space="preserve"> </w:t>
      </w:r>
      <w:r w:rsidRPr="006618A1">
        <w:rPr>
          <w:rFonts w:asciiTheme="minorEastAsia" w:eastAsiaTheme="minorEastAsia" w:hAnsiTheme="minorEastAsia" w:cs="Arial" w:hint="eastAsia"/>
          <w:color w:val="000000"/>
          <w:kern w:val="0"/>
          <w:sz w:val="24"/>
        </w:rPr>
        <w:t>日：</w:t>
      </w:r>
      <w:r w:rsidRPr="006618A1">
        <w:rPr>
          <w:rFonts w:asciiTheme="minorEastAsia" w:eastAsiaTheme="minorEastAsia" w:hAnsiTheme="minorEastAsia" w:cs="Arial"/>
          <w:color w:val="000000"/>
          <w:kern w:val="0"/>
          <w:sz w:val="24"/>
        </w:rPr>
        <w:t xml:space="preserve">         </w:t>
      </w:r>
      <w:r w:rsidRPr="006618A1">
        <w:rPr>
          <w:rFonts w:asciiTheme="minorEastAsia" w:eastAsiaTheme="minorEastAsia" w:hAnsiTheme="minorEastAsia" w:cs="Arial" w:hint="eastAsia"/>
          <w:color w:val="000000"/>
          <w:kern w:val="0"/>
          <w:sz w:val="24"/>
        </w:rPr>
        <w:t>年</w:t>
      </w:r>
      <w:r w:rsidRPr="006618A1">
        <w:rPr>
          <w:rFonts w:asciiTheme="minorEastAsia" w:eastAsiaTheme="minorEastAsia" w:hAnsiTheme="minorEastAsia" w:cs="Arial"/>
          <w:color w:val="000000"/>
          <w:kern w:val="0"/>
          <w:sz w:val="24"/>
        </w:rPr>
        <w:t xml:space="preserve">      </w:t>
      </w:r>
      <w:r w:rsidRPr="006618A1">
        <w:rPr>
          <w:rFonts w:asciiTheme="minorEastAsia" w:eastAsiaTheme="minorEastAsia" w:hAnsiTheme="minorEastAsia" w:cs="Arial" w:hint="eastAsia"/>
          <w:color w:val="000000"/>
          <w:kern w:val="0"/>
          <w:sz w:val="24"/>
        </w:rPr>
        <w:t>月</w:t>
      </w:r>
      <w:r w:rsidRPr="006618A1">
        <w:rPr>
          <w:rFonts w:asciiTheme="minorEastAsia" w:eastAsiaTheme="minorEastAsia" w:hAnsiTheme="minorEastAsia" w:cs="Arial"/>
          <w:color w:val="000000"/>
          <w:kern w:val="0"/>
          <w:sz w:val="24"/>
        </w:rPr>
        <w:t xml:space="preserve">       </w:t>
      </w:r>
      <w:r w:rsidRPr="006618A1">
        <w:rPr>
          <w:rFonts w:asciiTheme="minorEastAsia" w:eastAsiaTheme="minorEastAsia" w:hAnsiTheme="minorEastAsia" w:cs="Arial" w:hint="eastAsia"/>
          <w:color w:val="000000"/>
          <w:kern w:val="0"/>
          <w:sz w:val="24"/>
        </w:rPr>
        <w:t>日</w:t>
      </w:r>
    </w:p>
    <w:p w:rsidR="00AA6818" w:rsidRPr="006618A1" w:rsidRDefault="00AA6818">
      <w:pPr>
        <w:rPr>
          <w:rFonts w:asciiTheme="minorEastAsia" w:eastAsiaTheme="minorEastAsia" w:hAnsiTheme="minorEastAsia"/>
        </w:rPr>
      </w:pPr>
    </w:p>
    <w:sectPr w:rsidR="00AA6818" w:rsidRPr="006618A1" w:rsidSect="00A01118">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10C" w:rsidRDefault="0083410C" w:rsidP="00DF3619">
      <w:r>
        <w:separator/>
      </w:r>
    </w:p>
  </w:endnote>
  <w:endnote w:type="continuationSeparator" w:id="0">
    <w:p w:rsidR="0083410C" w:rsidRDefault="0083410C" w:rsidP="00DF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B1" w:rsidRDefault="006841B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841B1" w:rsidRDefault="006841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B1" w:rsidRDefault="006841B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C01CA">
      <w:rPr>
        <w:rStyle w:val="a6"/>
        <w:noProof/>
      </w:rPr>
      <w:t>1</w:t>
    </w:r>
    <w:r>
      <w:rPr>
        <w:rStyle w:val="a6"/>
      </w:rPr>
      <w:fldChar w:fldCharType="end"/>
    </w:r>
  </w:p>
  <w:p w:rsidR="006841B1" w:rsidRDefault="006841B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B1" w:rsidRDefault="006841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10C" w:rsidRDefault="0083410C" w:rsidP="00DF3619">
      <w:r>
        <w:separator/>
      </w:r>
    </w:p>
  </w:footnote>
  <w:footnote w:type="continuationSeparator" w:id="0">
    <w:p w:rsidR="0083410C" w:rsidRDefault="0083410C" w:rsidP="00DF3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B1" w:rsidRDefault="006841B1">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B1" w:rsidRDefault="006841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462"/>
    <w:rsid w:val="00017B5B"/>
    <w:rsid w:val="0003213D"/>
    <w:rsid w:val="000522A7"/>
    <w:rsid w:val="000672B6"/>
    <w:rsid w:val="000C01CA"/>
    <w:rsid w:val="001A6EE5"/>
    <w:rsid w:val="001B4603"/>
    <w:rsid w:val="001E392D"/>
    <w:rsid w:val="002567E9"/>
    <w:rsid w:val="002A2929"/>
    <w:rsid w:val="00306EC7"/>
    <w:rsid w:val="004261D5"/>
    <w:rsid w:val="00542A7F"/>
    <w:rsid w:val="005573F3"/>
    <w:rsid w:val="005800CC"/>
    <w:rsid w:val="00586ABC"/>
    <w:rsid w:val="00634379"/>
    <w:rsid w:val="00655DD2"/>
    <w:rsid w:val="006618A1"/>
    <w:rsid w:val="006841B1"/>
    <w:rsid w:val="006B4496"/>
    <w:rsid w:val="0083410C"/>
    <w:rsid w:val="00844695"/>
    <w:rsid w:val="008A3618"/>
    <w:rsid w:val="008A4272"/>
    <w:rsid w:val="008E4ED8"/>
    <w:rsid w:val="009366CF"/>
    <w:rsid w:val="00970BC4"/>
    <w:rsid w:val="009C1901"/>
    <w:rsid w:val="009E6DBF"/>
    <w:rsid w:val="00A01118"/>
    <w:rsid w:val="00A353A2"/>
    <w:rsid w:val="00A547CA"/>
    <w:rsid w:val="00AA6818"/>
    <w:rsid w:val="00B535BE"/>
    <w:rsid w:val="00B546B7"/>
    <w:rsid w:val="00C354E9"/>
    <w:rsid w:val="00C81328"/>
    <w:rsid w:val="00C94FD0"/>
    <w:rsid w:val="00CA3462"/>
    <w:rsid w:val="00CE3269"/>
    <w:rsid w:val="00DE32AC"/>
    <w:rsid w:val="00DF3619"/>
    <w:rsid w:val="00DF42F1"/>
    <w:rsid w:val="00E11CF9"/>
    <w:rsid w:val="00E35B64"/>
    <w:rsid w:val="00E82958"/>
    <w:rsid w:val="00EB748B"/>
    <w:rsid w:val="00EC09B3"/>
    <w:rsid w:val="00ED7360"/>
    <w:rsid w:val="00EE0C65"/>
    <w:rsid w:val="00EE29EA"/>
    <w:rsid w:val="00EF0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61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F3619"/>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DF361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F36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F3619"/>
    <w:rPr>
      <w:sz w:val="18"/>
      <w:szCs w:val="18"/>
    </w:rPr>
  </w:style>
  <w:style w:type="paragraph" w:styleId="a5">
    <w:name w:val="footer"/>
    <w:basedOn w:val="a"/>
    <w:link w:val="Char0"/>
    <w:unhideWhenUsed/>
    <w:rsid w:val="00DF3619"/>
    <w:pPr>
      <w:tabs>
        <w:tab w:val="center" w:pos="4153"/>
        <w:tab w:val="right" w:pos="8306"/>
      </w:tabs>
      <w:snapToGrid w:val="0"/>
      <w:jc w:val="left"/>
    </w:pPr>
    <w:rPr>
      <w:sz w:val="18"/>
      <w:szCs w:val="18"/>
    </w:rPr>
  </w:style>
  <w:style w:type="character" w:customStyle="1" w:styleId="Char0">
    <w:name w:val="页脚 Char"/>
    <w:basedOn w:val="a1"/>
    <w:link w:val="a5"/>
    <w:uiPriority w:val="99"/>
    <w:rsid w:val="00DF3619"/>
    <w:rPr>
      <w:sz w:val="18"/>
      <w:szCs w:val="18"/>
    </w:rPr>
  </w:style>
  <w:style w:type="character" w:customStyle="1" w:styleId="1Char">
    <w:name w:val="标题 1 Char"/>
    <w:basedOn w:val="a1"/>
    <w:link w:val="1"/>
    <w:uiPriority w:val="9"/>
    <w:rsid w:val="00DF3619"/>
    <w:rPr>
      <w:rFonts w:ascii="Times New Roman" w:eastAsia="宋体" w:hAnsi="Times New Roman" w:cs="Times New Roman"/>
      <w:b/>
      <w:bCs/>
      <w:kern w:val="44"/>
      <w:sz w:val="44"/>
      <w:szCs w:val="44"/>
    </w:rPr>
  </w:style>
  <w:style w:type="character" w:customStyle="1" w:styleId="2Char">
    <w:name w:val="标题 2 Char"/>
    <w:basedOn w:val="a1"/>
    <w:link w:val="2"/>
    <w:rsid w:val="00DF3619"/>
    <w:rPr>
      <w:rFonts w:ascii="Arial" w:eastAsia="黑体" w:hAnsi="Arial" w:cs="Times New Roman"/>
      <w:b/>
      <w:sz w:val="32"/>
      <w:szCs w:val="20"/>
    </w:rPr>
  </w:style>
  <w:style w:type="character" w:styleId="a6">
    <w:name w:val="page number"/>
    <w:basedOn w:val="a1"/>
    <w:rsid w:val="00DF3619"/>
  </w:style>
  <w:style w:type="paragraph" w:styleId="a7">
    <w:name w:val="Normal (Web)"/>
    <w:basedOn w:val="a"/>
    <w:rsid w:val="00DF361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DF3619"/>
    <w:rPr>
      <w:b/>
      <w:bCs/>
    </w:rPr>
  </w:style>
  <w:style w:type="character" w:styleId="a9">
    <w:name w:val="Hyperlink"/>
    <w:uiPriority w:val="99"/>
    <w:rsid w:val="00DF3619"/>
    <w:rPr>
      <w:color w:val="0000FF"/>
      <w:u w:val="single"/>
    </w:rPr>
  </w:style>
  <w:style w:type="paragraph" w:customStyle="1" w:styleId="wz1">
    <w:name w:val="wz1"/>
    <w:basedOn w:val="a"/>
    <w:rsid w:val="00DF361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F361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F3619"/>
    <w:rPr>
      <w:rFonts w:ascii="仿宋_GB2312" w:eastAsia="仿宋_GB2312" w:hAnsi="Times New Roman" w:cs="Times New Roman"/>
      <w:color w:val="000000"/>
      <w:kern w:val="0"/>
      <w:sz w:val="24"/>
      <w:szCs w:val="28"/>
    </w:rPr>
  </w:style>
  <w:style w:type="character" w:customStyle="1" w:styleId="read">
    <w:name w:val="read"/>
    <w:basedOn w:val="a1"/>
    <w:rsid w:val="00DF3619"/>
  </w:style>
  <w:style w:type="paragraph" w:styleId="a0">
    <w:name w:val="Normal Indent"/>
    <w:basedOn w:val="a"/>
    <w:rsid w:val="00DF3619"/>
    <w:pPr>
      <w:ind w:firstLineChars="200" w:firstLine="420"/>
    </w:pPr>
  </w:style>
  <w:style w:type="paragraph" w:styleId="ab">
    <w:name w:val="Body Text Indent"/>
    <w:basedOn w:val="a"/>
    <w:link w:val="Char2"/>
    <w:rsid w:val="00DF361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DF3619"/>
    <w:rPr>
      <w:rFonts w:ascii="Times New Roman" w:eastAsia="方正仿宋简体" w:hAnsi="Times New Roman" w:cs="Times New Roman"/>
      <w:sz w:val="24"/>
      <w:szCs w:val="30"/>
    </w:rPr>
  </w:style>
  <w:style w:type="paragraph" w:styleId="20">
    <w:name w:val="Body Text Indent 2"/>
    <w:basedOn w:val="a"/>
    <w:link w:val="2Char0"/>
    <w:rsid w:val="00DF3619"/>
    <w:pPr>
      <w:spacing w:line="360" w:lineRule="auto"/>
      <w:ind w:firstLine="525"/>
    </w:pPr>
    <w:rPr>
      <w:rFonts w:ascii="宋体" w:hAnsi="宋体"/>
      <w:sz w:val="28"/>
      <w:szCs w:val="20"/>
    </w:rPr>
  </w:style>
  <w:style w:type="character" w:customStyle="1" w:styleId="2Char0">
    <w:name w:val="正文文本缩进 2 Char"/>
    <w:basedOn w:val="a1"/>
    <w:link w:val="20"/>
    <w:rsid w:val="00DF3619"/>
    <w:rPr>
      <w:rFonts w:ascii="宋体" w:eastAsia="宋体" w:hAnsi="宋体" w:cs="Times New Roman"/>
      <w:sz w:val="28"/>
      <w:szCs w:val="20"/>
    </w:rPr>
  </w:style>
  <w:style w:type="paragraph" w:styleId="3">
    <w:name w:val="Body Text Indent 3"/>
    <w:basedOn w:val="a"/>
    <w:link w:val="3Char"/>
    <w:rsid w:val="00DF361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DF3619"/>
    <w:rPr>
      <w:rFonts w:ascii="仿宋_GB2312" w:eastAsia="仿宋_GB2312" w:hAnsi="宋体" w:cs="Arial"/>
      <w:color w:val="000000"/>
      <w:sz w:val="24"/>
      <w:szCs w:val="24"/>
    </w:rPr>
  </w:style>
  <w:style w:type="paragraph" w:styleId="21">
    <w:name w:val="toc 2"/>
    <w:basedOn w:val="a"/>
    <w:next w:val="a"/>
    <w:autoRedefine/>
    <w:semiHidden/>
    <w:rsid w:val="00DF3619"/>
    <w:pPr>
      <w:ind w:leftChars="200" w:left="420"/>
    </w:pPr>
  </w:style>
  <w:style w:type="paragraph" w:styleId="30">
    <w:name w:val="toc 3"/>
    <w:basedOn w:val="a"/>
    <w:next w:val="a"/>
    <w:autoRedefine/>
    <w:semiHidden/>
    <w:rsid w:val="00DF3619"/>
    <w:pPr>
      <w:ind w:leftChars="400" w:left="840"/>
    </w:pPr>
  </w:style>
  <w:style w:type="paragraph" w:styleId="4">
    <w:name w:val="toc 4"/>
    <w:basedOn w:val="a"/>
    <w:next w:val="a"/>
    <w:autoRedefine/>
    <w:semiHidden/>
    <w:rsid w:val="00DF3619"/>
    <w:pPr>
      <w:ind w:leftChars="600" w:left="1260"/>
    </w:pPr>
  </w:style>
  <w:style w:type="paragraph" w:styleId="5">
    <w:name w:val="toc 5"/>
    <w:basedOn w:val="a"/>
    <w:next w:val="a"/>
    <w:autoRedefine/>
    <w:semiHidden/>
    <w:rsid w:val="00DF3619"/>
    <w:pPr>
      <w:ind w:leftChars="800" w:left="1680"/>
    </w:pPr>
  </w:style>
  <w:style w:type="paragraph" w:styleId="6">
    <w:name w:val="toc 6"/>
    <w:basedOn w:val="a"/>
    <w:next w:val="a"/>
    <w:autoRedefine/>
    <w:semiHidden/>
    <w:rsid w:val="00DF3619"/>
    <w:pPr>
      <w:ind w:leftChars="1000" w:left="2100"/>
    </w:pPr>
  </w:style>
  <w:style w:type="paragraph" w:styleId="7">
    <w:name w:val="toc 7"/>
    <w:basedOn w:val="a"/>
    <w:next w:val="a"/>
    <w:autoRedefine/>
    <w:semiHidden/>
    <w:rsid w:val="00DF3619"/>
    <w:pPr>
      <w:ind w:leftChars="1200" w:left="2520"/>
    </w:pPr>
  </w:style>
  <w:style w:type="paragraph" w:styleId="8">
    <w:name w:val="toc 8"/>
    <w:basedOn w:val="a"/>
    <w:next w:val="a"/>
    <w:autoRedefine/>
    <w:semiHidden/>
    <w:rsid w:val="00DF3619"/>
    <w:pPr>
      <w:ind w:leftChars="1400" w:left="2940"/>
    </w:pPr>
  </w:style>
  <w:style w:type="paragraph" w:styleId="9">
    <w:name w:val="toc 9"/>
    <w:basedOn w:val="a"/>
    <w:next w:val="a"/>
    <w:autoRedefine/>
    <w:semiHidden/>
    <w:rsid w:val="00DF3619"/>
    <w:pPr>
      <w:ind w:leftChars="1600" w:left="3360"/>
    </w:pPr>
  </w:style>
  <w:style w:type="paragraph" w:styleId="ac">
    <w:name w:val="Balloon Text"/>
    <w:basedOn w:val="a"/>
    <w:link w:val="Char3"/>
    <w:semiHidden/>
    <w:rsid w:val="00DF3619"/>
    <w:rPr>
      <w:sz w:val="18"/>
      <w:szCs w:val="18"/>
    </w:rPr>
  </w:style>
  <w:style w:type="character" w:customStyle="1" w:styleId="Char3">
    <w:name w:val="批注框文本 Char"/>
    <w:basedOn w:val="a1"/>
    <w:link w:val="ac"/>
    <w:semiHidden/>
    <w:rsid w:val="00DF3619"/>
    <w:rPr>
      <w:rFonts w:ascii="Times New Roman" w:eastAsia="宋体" w:hAnsi="Times New Roman" w:cs="Times New Roman"/>
      <w:sz w:val="18"/>
      <w:szCs w:val="18"/>
    </w:rPr>
  </w:style>
  <w:style w:type="paragraph" w:customStyle="1" w:styleId="Char4">
    <w:name w:val="Char"/>
    <w:basedOn w:val="a"/>
    <w:rsid w:val="00DF3619"/>
  </w:style>
  <w:style w:type="paragraph" w:customStyle="1" w:styleId="Char10">
    <w:name w:val="Char1"/>
    <w:basedOn w:val="a"/>
    <w:autoRedefine/>
    <w:rsid w:val="00DF361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F3619"/>
  </w:style>
  <w:style w:type="character" w:styleId="ad">
    <w:name w:val="annotation reference"/>
    <w:uiPriority w:val="99"/>
    <w:rsid w:val="00DF3619"/>
    <w:rPr>
      <w:sz w:val="21"/>
      <w:szCs w:val="21"/>
    </w:rPr>
  </w:style>
  <w:style w:type="paragraph" w:styleId="ae">
    <w:name w:val="annotation text"/>
    <w:basedOn w:val="a"/>
    <w:link w:val="Char5"/>
    <w:uiPriority w:val="99"/>
    <w:rsid w:val="00DF3619"/>
    <w:pPr>
      <w:jc w:val="left"/>
    </w:pPr>
  </w:style>
  <w:style w:type="character" w:customStyle="1" w:styleId="Char5">
    <w:name w:val="批注文字 Char"/>
    <w:basedOn w:val="a1"/>
    <w:link w:val="ae"/>
    <w:uiPriority w:val="99"/>
    <w:rsid w:val="00DF361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F3619"/>
  </w:style>
  <w:style w:type="paragraph" w:customStyle="1" w:styleId="CharChar">
    <w:name w:val="Char Char"/>
    <w:basedOn w:val="a"/>
    <w:rsid w:val="00DF3619"/>
    <w:rPr>
      <w:szCs w:val="20"/>
    </w:rPr>
  </w:style>
  <w:style w:type="paragraph" w:styleId="HTML">
    <w:name w:val="HTML Preformatted"/>
    <w:basedOn w:val="a"/>
    <w:link w:val="HTMLChar"/>
    <w:uiPriority w:val="99"/>
    <w:unhideWhenUsed/>
    <w:rsid w:val="00DF36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DF3619"/>
    <w:rPr>
      <w:rFonts w:ascii="宋体" w:eastAsia="宋体" w:hAnsi="宋体" w:cs="宋体"/>
      <w:kern w:val="0"/>
      <w:sz w:val="24"/>
      <w:szCs w:val="24"/>
    </w:rPr>
  </w:style>
  <w:style w:type="paragraph" w:styleId="af">
    <w:name w:val="annotation subject"/>
    <w:basedOn w:val="ae"/>
    <w:next w:val="ae"/>
    <w:link w:val="Char6"/>
    <w:rsid w:val="00DF3619"/>
    <w:rPr>
      <w:b/>
      <w:bCs/>
    </w:rPr>
  </w:style>
  <w:style w:type="character" w:customStyle="1" w:styleId="Char6">
    <w:name w:val="批注主题 Char"/>
    <w:basedOn w:val="Char5"/>
    <w:link w:val="af"/>
    <w:rsid w:val="00DF3619"/>
    <w:rPr>
      <w:rFonts w:ascii="Times New Roman" w:eastAsia="宋体" w:hAnsi="Times New Roman" w:cs="Times New Roman"/>
      <w:b/>
      <w:bCs/>
      <w:szCs w:val="24"/>
    </w:rPr>
  </w:style>
  <w:style w:type="paragraph" w:customStyle="1" w:styleId="af0">
    <w:uiPriority w:val="99"/>
    <w:unhideWhenUsed/>
    <w:rsid w:val="00DF3619"/>
    <w:pPr>
      <w:widowControl w:val="0"/>
      <w:jc w:val="both"/>
    </w:pPr>
    <w:rPr>
      <w:rFonts w:ascii="Times New Roman" w:eastAsia="宋体" w:hAnsi="Times New Roman" w:cs="Times New Roman"/>
      <w:szCs w:val="24"/>
    </w:rPr>
  </w:style>
  <w:style w:type="paragraph" w:styleId="af1">
    <w:name w:val="Revision"/>
    <w:hidden/>
    <w:uiPriority w:val="99"/>
    <w:semiHidden/>
    <w:rsid w:val="00DF3619"/>
    <w:rPr>
      <w:rFonts w:ascii="Times New Roman" w:eastAsia="宋体" w:hAnsi="Times New Roman" w:cs="Times New Roman"/>
      <w:szCs w:val="24"/>
    </w:rPr>
  </w:style>
  <w:style w:type="character" w:styleId="af2">
    <w:name w:val="FollowedHyperlink"/>
    <w:basedOn w:val="a1"/>
    <w:uiPriority w:val="99"/>
    <w:semiHidden/>
    <w:unhideWhenUsed/>
    <w:rsid w:val="00DF36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61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F3619"/>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DF361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F36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F3619"/>
    <w:rPr>
      <w:sz w:val="18"/>
      <w:szCs w:val="18"/>
    </w:rPr>
  </w:style>
  <w:style w:type="paragraph" w:styleId="a5">
    <w:name w:val="footer"/>
    <w:basedOn w:val="a"/>
    <w:link w:val="Char0"/>
    <w:unhideWhenUsed/>
    <w:rsid w:val="00DF3619"/>
    <w:pPr>
      <w:tabs>
        <w:tab w:val="center" w:pos="4153"/>
        <w:tab w:val="right" w:pos="8306"/>
      </w:tabs>
      <w:snapToGrid w:val="0"/>
      <w:jc w:val="left"/>
    </w:pPr>
    <w:rPr>
      <w:sz w:val="18"/>
      <w:szCs w:val="18"/>
    </w:rPr>
  </w:style>
  <w:style w:type="character" w:customStyle="1" w:styleId="Char0">
    <w:name w:val="页脚 Char"/>
    <w:basedOn w:val="a1"/>
    <w:link w:val="a5"/>
    <w:uiPriority w:val="99"/>
    <w:rsid w:val="00DF3619"/>
    <w:rPr>
      <w:sz w:val="18"/>
      <w:szCs w:val="18"/>
    </w:rPr>
  </w:style>
  <w:style w:type="character" w:customStyle="1" w:styleId="1Char">
    <w:name w:val="标题 1 Char"/>
    <w:basedOn w:val="a1"/>
    <w:link w:val="1"/>
    <w:uiPriority w:val="9"/>
    <w:rsid w:val="00DF3619"/>
    <w:rPr>
      <w:rFonts w:ascii="Times New Roman" w:eastAsia="宋体" w:hAnsi="Times New Roman" w:cs="Times New Roman"/>
      <w:b/>
      <w:bCs/>
      <w:kern w:val="44"/>
      <w:sz w:val="44"/>
      <w:szCs w:val="44"/>
    </w:rPr>
  </w:style>
  <w:style w:type="character" w:customStyle="1" w:styleId="2Char">
    <w:name w:val="标题 2 Char"/>
    <w:basedOn w:val="a1"/>
    <w:link w:val="2"/>
    <w:rsid w:val="00DF3619"/>
    <w:rPr>
      <w:rFonts w:ascii="Arial" w:eastAsia="黑体" w:hAnsi="Arial" w:cs="Times New Roman"/>
      <w:b/>
      <w:sz w:val="32"/>
      <w:szCs w:val="20"/>
    </w:rPr>
  </w:style>
  <w:style w:type="character" w:styleId="a6">
    <w:name w:val="page number"/>
    <w:basedOn w:val="a1"/>
    <w:rsid w:val="00DF3619"/>
  </w:style>
  <w:style w:type="paragraph" w:styleId="a7">
    <w:name w:val="Normal (Web)"/>
    <w:basedOn w:val="a"/>
    <w:rsid w:val="00DF361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DF3619"/>
    <w:rPr>
      <w:b/>
      <w:bCs/>
    </w:rPr>
  </w:style>
  <w:style w:type="character" w:styleId="a9">
    <w:name w:val="Hyperlink"/>
    <w:uiPriority w:val="99"/>
    <w:rsid w:val="00DF3619"/>
    <w:rPr>
      <w:color w:val="0000FF"/>
      <w:u w:val="single"/>
    </w:rPr>
  </w:style>
  <w:style w:type="paragraph" w:customStyle="1" w:styleId="wz1">
    <w:name w:val="wz1"/>
    <w:basedOn w:val="a"/>
    <w:rsid w:val="00DF361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F361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F3619"/>
    <w:rPr>
      <w:rFonts w:ascii="仿宋_GB2312" w:eastAsia="仿宋_GB2312" w:hAnsi="Times New Roman" w:cs="Times New Roman"/>
      <w:color w:val="000000"/>
      <w:kern w:val="0"/>
      <w:sz w:val="24"/>
      <w:szCs w:val="28"/>
    </w:rPr>
  </w:style>
  <w:style w:type="character" w:customStyle="1" w:styleId="read">
    <w:name w:val="read"/>
    <w:basedOn w:val="a1"/>
    <w:rsid w:val="00DF3619"/>
  </w:style>
  <w:style w:type="paragraph" w:styleId="a0">
    <w:name w:val="Normal Indent"/>
    <w:basedOn w:val="a"/>
    <w:rsid w:val="00DF3619"/>
    <w:pPr>
      <w:ind w:firstLineChars="200" w:firstLine="420"/>
    </w:pPr>
  </w:style>
  <w:style w:type="paragraph" w:styleId="ab">
    <w:name w:val="Body Text Indent"/>
    <w:basedOn w:val="a"/>
    <w:link w:val="Char2"/>
    <w:rsid w:val="00DF361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DF3619"/>
    <w:rPr>
      <w:rFonts w:ascii="Times New Roman" w:eastAsia="方正仿宋简体" w:hAnsi="Times New Roman" w:cs="Times New Roman"/>
      <w:sz w:val="24"/>
      <w:szCs w:val="30"/>
    </w:rPr>
  </w:style>
  <w:style w:type="paragraph" w:styleId="20">
    <w:name w:val="Body Text Indent 2"/>
    <w:basedOn w:val="a"/>
    <w:link w:val="2Char0"/>
    <w:rsid w:val="00DF3619"/>
    <w:pPr>
      <w:spacing w:line="360" w:lineRule="auto"/>
      <w:ind w:firstLine="525"/>
    </w:pPr>
    <w:rPr>
      <w:rFonts w:ascii="宋体" w:hAnsi="宋体"/>
      <w:sz w:val="28"/>
      <w:szCs w:val="20"/>
    </w:rPr>
  </w:style>
  <w:style w:type="character" w:customStyle="1" w:styleId="2Char0">
    <w:name w:val="正文文本缩进 2 Char"/>
    <w:basedOn w:val="a1"/>
    <w:link w:val="20"/>
    <w:rsid w:val="00DF3619"/>
    <w:rPr>
      <w:rFonts w:ascii="宋体" w:eastAsia="宋体" w:hAnsi="宋体" w:cs="Times New Roman"/>
      <w:sz w:val="28"/>
      <w:szCs w:val="20"/>
    </w:rPr>
  </w:style>
  <w:style w:type="paragraph" w:styleId="3">
    <w:name w:val="Body Text Indent 3"/>
    <w:basedOn w:val="a"/>
    <w:link w:val="3Char"/>
    <w:rsid w:val="00DF361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DF3619"/>
    <w:rPr>
      <w:rFonts w:ascii="仿宋_GB2312" w:eastAsia="仿宋_GB2312" w:hAnsi="宋体" w:cs="Arial"/>
      <w:color w:val="000000"/>
      <w:sz w:val="24"/>
      <w:szCs w:val="24"/>
    </w:rPr>
  </w:style>
  <w:style w:type="paragraph" w:styleId="21">
    <w:name w:val="toc 2"/>
    <w:basedOn w:val="a"/>
    <w:next w:val="a"/>
    <w:autoRedefine/>
    <w:semiHidden/>
    <w:rsid w:val="00DF3619"/>
    <w:pPr>
      <w:ind w:leftChars="200" w:left="420"/>
    </w:pPr>
  </w:style>
  <w:style w:type="paragraph" w:styleId="30">
    <w:name w:val="toc 3"/>
    <w:basedOn w:val="a"/>
    <w:next w:val="a"/>
    <w:autoRedefine/>
    <w:semiHidden/>
    <w:rsid w:val="00DF3619"/>
    <w:pPr>
      <w:ind w:leftChars="400" w:left="840"/>
    </w:pPr>
  </w:style>
  <w:style w:type="paragraph" w:styleId="4">
    <w:name w:val="toc 4"/>
    <w:basedOn w:val="a"/>
    <w:next w:val="a"/>
    <w:autoRedefine/>
    <w:semiHidden/>
    <w:rsid w:val="00DF3619"/>
    <w:pPr>
      <w:ind w:leftChars="600" w:left="1260"/>
    </w:pPr>
  </w:style>
  <w:style w:type="paragraph" w:styleId="5">
    <w:name w:val="toc 5"/>
    <w:basedOn w:val="a"/>
    <w:next w:val="a"/>
    <w:autoRedefine/>
    <w:semiHidden/>
    <w:rsid w:val="00DF3619"/>
    <w:pPr>
      <w:ind w:leftChars="800" w:left="1680"/>
    </w:pPr>
  </w:style>
  <w:style w:type="paragraph" w:styleId="6">
    <w:name w:val="toc 6"/>
    <w:basedOn w:val="a"/>
    <w:next w:val="a"/>
    <w:autoRedefine/>
    <w:semiHidden/>
    <w:rsid w:val="00DF3619"/>
    <w:pPr>
      <w:ind w:leftChars="1000" w:left="2100"/>
    </w:pPr>
  </w:style>
  <w:style w:type="paragraph" w:styleId="7">
    <w:name w:val="toc 7"/>
    <w:basedOn w:val="a"/>
    <w:next w:val="a"/>
    <w:autoRedefine/>
    <w:semiHidden/>
    <w:rsid w:val="00DF3619"/>
    <w:pPr>
      <w:ind w:leftChars="1200" w:left="2520"/>
    </w:pPr>
  </w:style>
  <w:style w:type="paragraph" w:styleId="8">
    <w:name w:val="toc 8"/>
    <w:basedOn w:val="a"/>
    <w:next w:val="a"/>
    <w:autoRedefine/>
    <w:semiHidden/>
    <w:rsid w:val="00DF3619"/>
    <w:pPr>
      <w:ind w:leftChars="1400" w:left="2940"/>
    </w:pPr>
  </w:style>
  <w:style w:type="paragraph" w:styleId="9">
    <w:name w:val="toc 9"/>
    <w:basedOn w:val="a"/>
    <w:next w:val="a"/>
    <w:autoRedefine/>
    <w:semiHidden/>
    <w:rsid w:val="00DF3619"/>
    <w:pPr>
      <w:ind w:leftChars="1600" w:left="3360"/>
    </w:pPr>
  </w:style>
  <w:style w:type="paragraph" w:styleId="ac">
    <w:name w:val="Balloon Text"/>
    <w:basedOn w:val="a"/>
    <w:link w:val="Char3"/>
    <w:semiHidden/>
    <w:rsid w:val="00DF3619"/>
    <w:rPr>
      <w:sz w:val="18"/>
      <w:szCs w:val="18"/>
    </w:rPr>
  </w:style>
  <w:style w:type="character" w:customStyle="1" w:styleId="Char3">
    <w:name w:val="批注框文本 Char"/>
    <w:basedOn w:val="a1"/>
    <w:link w:val="ac"/>
    <w:semiHidden/>
    <w:rsid w:val="00DF3619"/>
    <w:rPr>
      <w:rFonts w:ascii="Times New Roman" w:eastAsia="宋体" w:hAnsi="Times New Roman" w:cs="Times New Roman"/>
      <w:sz w:val="18"/>
      <w:szCs w:val="18"/>
    </w:rPr>
  </w:style>
  <w:style w:type="paragraph" w:customStyle="1" w:styleId="Char4">
    <w:name w:val="Char"/>
    <w:basedOn w:val="a"/>
    <w:rsid w:val="00DF3619"/>
  </w:style>
  <w:style w:type="paragraph" w:customStyle="1" w:styleId="Char10">
    <w:name w:val="Char1"/>
    <w:basedOn w:val="a"/>
    <w:autoRedefine/>
    <w:rsid w:val="00DF361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F3619"/>
  </w:style>
  <w:style w:type="character" w:styleId="ad">
    <w:name w:val="annotation reference"/>
    <w:uiPriority w:val="99"/>
    <w:rsid w:val="00DF3619"/>
    <w:rPr>
      <w:sz w:val="21"/>
      <w:szCs w:val="21"/>
    </w:rPr>
  </w:style>
  <w:style w:type="paragraph" w:styleId="ae">
    <w:name w:val="annotation text"/>
    <w:basedOn w:val="a"/>
    <w:link w:val="Char5"/>
    <w:uiPriority w:val="99"/>
    <w:rsid w:val="00DF3619"/>
    <w:pPr>
      <w:jc w:val="left"/>
    </w:pPr>
  </w:style>
  <w:style w:type="character" w:customStyle="1" w:styleId="Char5">
    <w:name w:val="批注文字 Char"/>
    <w:basedOn w:val="a1"/>
    <w:link w:val="ae"/>
    <w:uiPriority w:val="99"/>
    <w:rsid w:val="00DF361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F3619"/>
  </w:style>
  <w:style w:type="paragraph" w:customStyle="1" w:styleId="CharChar">
    <w:name w:val="Char Char"/>
    <w:basedOn w:val="a"/>
    <w:rsid w:val="00DF3619"/>
    <w:rPr>
      <w:szCs w:val="20"/>
    </w:rPr>
  </w:style>
  <w:style w:type="paragraph" w:styleId="HTML">
    <w:name w:val="HTML Preformatted"/>
    <w:basedOn w:val="a"/>
    <w:link w:val="HTMLChar"/>
    <w:uiPriority w:val="99"/>
    <w:unhideWhenUsed/>
    <w:rsid w:val="00DF36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DF3619"/>
    <w:rPr>
      <w:rFonts w:ascii="宋体" w:eastAsia="宋体" w:hAnsi="宋体" w:cs="宋体"/>
      <w:kern w:val="0"/>
      <w:sz w:val="24"/>
      <w:szCs w:val="24"/>
    </w:rPr>
  </w:style>
  <w:style w:type="paragraph" w:styleId="af">
    <w:name w:val="annotation subject"/>
    <w:basedOn w:val="ae"/>
    <w:next w:val="ae"/>
    <w:link w:val="Char6"/>
    <w:rsid w:val="00DF3619"/>
    <w:rPr>
      <w:b/>
      <w:bCs/>
    </w:rPr>
  </w:style>
  <w:style w:type="character" w:customStyle="1" w:styleId="Char6">
    <w:name w:val="批注主题 Char"/>
    <w:basedOn w:val="Char5"/>
    <w:link w:val="af"/>
    <w:rsid w:val="00DF3619"/>
    <w:rPr>
      <w:rFonts w:ascii="Times New Roman" w:eastAsia="宋体" w:hAnsi="Times New Roman" w:cs="Times New Roman"/>
      <w:b/>
      <w:bCs/>
      <w:szCs w:val="24"/>
    </w:rPr>
  </w:style>
  <w:style w:type="paragraph" w:customStyle="1" w:styleId="af0">
    <w:uiPriority w:val="99"/>
    <w:unhideWhenUsed/>
    <w:rsid w:val="00DF3619"/>
    <w:pPr>
      <w:widowControl w:val="0"/>
      <w:jc w:val="both"/>
    </w:pPr>
    <w:rPr>
      <w:rFonts w:ascii="Times New Roman" w:eastAsia="宋体" w:hAnsi="Times New Roman" w:cs="Times New Roman"/>
      <w:szCs w:val="24"/>
    </w:rPr>
  </w:style>
  <w:style w:type="paragraph" w:styleId="af1">
    <w:name w:val="Revision"/>
    <w:hidden/>
    <w:uiPriority w:val="99"/>
    <w:semiHidden/>
    <w:rsid w:val="00DF3619"/>
    <w:rPr>
      <w:rFonts w:ascii="Times New Roman" w:eastAsia="宋体" w:hAnsi="Times New Roman" w:cs="Times New Roman"/>
      <w:szCs w:val="24"/>
    </w:rPr>
  </w:style>
  <w:style w:type="character" w:styleId="af2">
    <w:name w:val="FollowedHyperlink"/>
    <w:basedOn w:val="a1"/>
    <w:uiPriority w:val="99"/>
    <w:semiHidden/>
    <w:unhideWhenUsed/>
    <w:rsid w:val="00DF36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42</Pages>
  <Words>4700</Words>
  <Characters>26790</Characters>
  <Application>Microsoft Office Word</Application>
  <DocSecurity>0</DocSecurity>
  <Lines>223</Lines>
  <Paragraphs>62</Paragraphs>
  <ScaleCrop>false</ScaleCrop>
  <Company/>
  <LinksUpToDate>false</LinksUpToDate>
  <CharactersWithSpaces>31428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张俊杰170531</dc:creator>
  <cp:lastModifiedBy>张俊杰1025</cp:lastModifiedBy>
  <cp:revision>36</cp:revision>
  <cp:lastPrinted>2017-10-25T08:43:00Z</cp:lastPrinted>
  <dcterms:created xsi:type="dcterms:W3CDTF">2017-06-08T02:32:00Z</dcterms:created>
  <dcterms:modified xsi:type="dcterms:W3CDTF">2017-10-25T08:43:00Z</dcterms:modified>
</cp:coreProperties>
</file>