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527" w:rsidRPr="00CE2A69" w:rsidRDefault="001F4527" w:rsidP="001F4527">
      <w:pPr>
        <w:adjustRightInd w:val="0"/>
        <w:snapToGrid w:val="0"/>
        <w:jc w:val="center"/>
        <w:rPr>
          <w:rFonts w:ascii="宋体" w:hAnsi="宋体" w:cs="Arial"/>
          <w:sz w:val="24"/>
        </w:rPr>
      </w:pPr>
    </w:p>
    <w:p w:rsidR="001F4527" w:rsidRPr="00CE2A69" w:rsidRDefault="001F4527" w:rsidP="001F4527">
      <w:pPr>
        <w:adjustRightInd w:val="0"/>
        <w:snapToGrid w:val="0"/>
        <w:jc w:val="center"/>
        <w:rPr>
          <w:rFonts w:ascii="宋体" w:hAnsi="宋体" w:cs="Arial"/>
          <w:sz w:val="24"/>
        </w:rPr>
      </w:pPr>
    </w:p>
    <w:p w:rsidR="001F4527" w:rsidRPr="00CE2A69" w:rsidRDefault="001F4527" w:rsidP="001F4527">
      <w:pPr>
        <w:adjustRightInd w:val="0"/>
        <w:snapToGrid w:val="0"/>
        <w:jc w:val="center"/>
        <w:rPr>
          <w:rFonts w:ascii="宋体" w:hAnsi="宋体" w:cs="Arial"/>
          <w:sz w:val="24"/>
        </w:rPr>
      </w:pPr>
    </w:p>
    <w:p w:rsidR="001F4527" w:rsidRPr="00CE2A69" w:rsidRDefault="001F4527" w:rsidP="001F4527">
      <w:pPr>
        <w:adjustRightInd w:val="0"/>
        <w:snapToGrid w:val="0"/>
        <w:jc w:val="center"/>
        <w:rPr>
          <w:rFonts w:ascii="宋体" w:hAnsi="宋体" w:cs="Arial"/>
          <w:sz w:val="24"/>
        </w:rPr>
      </w:pPr>
    </w:p>
    <w:p w:rsidR="001F4527" w:rsidRPr="00CE2A69" w:rsidRDefault="001F4527" w:rsidP="001F4527">
      <w:pPr>
        <w:adjustRightInd w:val="0"/>
        <w:snapToGrid w:val="0"/>
        <w:jc w:val="center"/>
        <w:rPr>
          <w:rFonts w:ascii="宋体" w:hAnsi="宋体" w:cs="Arial"/>
          <w:sz w:val="24"/>
        </w:rPr>
      </w:pPr>
    </w:p>
    <w:p w:rsidR="001F4527" w:rsidRPr="00CE2A69" w:rsidRDefault="001F4527" w:rsidP="001F4527">
      <w:pPr>
        <w:adjustRightInd w:val="0"/>
        <w:snapToGrid w:val="0"/>
        <w:jc w:val="center"/>
        <w:rPr>
          <w:rFonts w:ascii="宋体" w:hAnsi="宋体" w:cs="Arial"/>
          <w:sz w:val="24"/>
        </w:rPr>
      </w:pPr>
    </w:p>
    <w:p w:rsidR="001F4527" w:rsidRPr="00CE2A69" w:rsidRDefault="001F4527" w:rsidP="001F4527">
      <w:pPr>
        <w:adjustRightInd w:val="0"/>
        <w:snapToGrid w:val="0"/>
        <w:jc w:val="center"/>
        <w:rPr>
          <w:rFonts w:ascii="宋体" w:hAnsi="宋体" w:cs="Arial"/>
          <w:sz w:val="24"/>
        </w:rPr>
      </w:pPr>
    </w:p>
    <w:p w:rsidR="001F4527" w:rsidRPr="00CE2A69" w:rsidRDefault="001F4527" w:rsidP="001F4527">
      <w:pPr>
        <w:adjustRightInd w:val="0"/>
        <w:snapToGrid w:val="0"/>
        <w:jc w:val="center"/>
        <w:rPr>
          <w:rFonts w:ascii="宋体" w:hAnsi="宋体" w:cs="Arial"/>
          <w:sz w:val="24"/>
        </w:rPr>
      </w:pPr>
    </w:p>
    <w:p w:rsidR="001F4527" w:rsidRPr="00CE2A69" w:rsidRDefault="001F4527" w:rsidP="001F4527">
      <w:pPr>
        <w:adjustRightInd w:val="0"/>
        <w:snapToGrid w:val="0"/>
        <w:jc w:val="center"/>
        <w:rPr>
          <w:rFonts w:ascii="宋体" w:hAnsi="宋体" w:cs="Arial"/>
          <w:sz w:val="24"/>
        </w:rPr>
      </w:pPr>
    </w:p>
    <w:p w:rsidR="001F4527" w:rsidRPr="00CE2A69" w:rsidRDefault="001F4527" w:rsidP="001F4527">
      <w:pPr>
        <w:adjustRightInd w:val="0"/>
        <w:snapToGrid w:val="0"/>
        <w:jc w:val="center"/>
        <w:rPr>
          <w:rFonts w:ascii="宋体" w:hAnsi="宋体" w:cs="Arial"/>
          <w:sz w:val="24"/>
        </w:rPr>
      </w:pPr>
    </w:p>
    <w:p w:rsidR="001F4527" w:rsidRPr="00CE2A69" w:rsidRDefault="001F4527" w:rsidP="001F4527">
      <w:pPr>
        <w:adjustRightInd w:val="0"/>
        <w:snapToGrid w:val="0"/>
        <w:jc w:val="center"/>
        <w:rPr>
          <w:rFonts w:ascii="宋体" w:hAnsi="宋体" w:cs="Arial"/>
          <w:sz w:val="24"/>
        </w:rPr>
      </w:pPr>
    </w:p>
    <w:p w:rsidR="001F4527" w:rsidRPr="00CE2A69" w:rsidRDefault="001F4527" w:rsidP="001F4527">
      <w:pPr>
        <w:adjustRightInd w:val="0"/>
        <w:snapToGrid w:val="0"/>
        <w:jc w:val="center"/>
        <w:rPr>
          <w:rFonts w:ascii="宋体" w:hAnsi="宋体" w:cs="Arial"/>
          <w:b/>
          <w:sz w:val="44"/>
        </w:rPr>
      </w:pPr>
      <w:r w:rsidRPr="00CE2A69">
        <w:rPr>
          <w:rFonts w:ascii="宋体" w:hAnsi="宋体" w:cs="Arial" w:hint="eastAsia"/>
          <w:b/>
          <w:sz w:val="44"/>
        </w:rPr>
        <w:t>富国</w:t>
      </w:r>
      <w:r>
        <w:rPr>
          <w:rFonts w:ascii="宋体" w:hAnsi="宋体" w:cs="Arial" w:hint="eastAsia"/>
          <w:b/>
          <w:sz w:val="44"/>
        </w:rPr>
        <w:t>精准医疗灵活配置</w:t>
      </w:r>
      <w:r w:rsidRPr="00CE2A69">
        <w:rPr>
          <w:rFonts w:ascii="宋体" w:hAnsi="宋体" w:cs="Arial" w:hint="eastAsia"/>
          <w:b/>
          <w:sz w:val="44"/>
        </w:rPr>
        <w:t>混合型证券投资基金</w:t>
      </w:r>
    </w:p>
    <w:p w:rsidR="001F4527" w:rsidRPr="00CE2A69" w:rsidRDefault="001F4527" w:rsidP="001F4527">
      <w:pPr>
        <w:adjustRightInd w:val="0"/>
        <w:snapToGrid w:val="0"/>
        <w:jc w:val="center"/>
        <w:rPr>
          <w:rFonts w:ascii="宋体" w:hAnsi="宋体" w:cs="Arial"/>
          <w:b/>
          <w:sz w:val="44"/>
        </w:rPr>
      </w:pPr>
      <w:r w:rsidRPr="00CE2A69">
        <w:rPr>
          <w:rFonts w:ascii="宋体" w:hAnsi="宋体" w:cs="Arial" w:hint="eastAsia"/>
          <w:b/>
          <w:sz w:val="44"/>
        </w:rPr>
        <w:t>托管协议</w:t>
      </w:r>
    </w:p>
    <w:p w:rsidR="001F4527" w:rsidRPr="00CE2A69" w:rsidRDefault="001F4527" w:rsidP="001F4527">
      <w:pPr>
        <w:adjustRightInd w:val="0"/>
        <w:snapToGrid w:val="0"/>
        <w:jc w:val="center"/>
        <w:outlineLvl w:val="0"/>
        <w:rPr>
          <w:rFonts w:ascii="宋体" w:hAnsi="宋体" w:cs="Arial"/>
          <w:sz w:val="24"/>
        </w:rPr>
      </w:pPr>
    </w:p>
    <w:p w:rsidR="001F4527" w:rsidRPr="00CE2A69" w:rsidRDefault="001F4527" w:rsidP="001F4527">
      <w:pPr>
        <w:adjustRightInd w:val="0"/>
        <w:snapToGrid w:val="0"/>
        <w:jc w:val="center"/>
        <w:outlineLvl w:val="0"/>
        <w:rPr>
          <w:rFonts w:ascii="宋体" w:hAnsi="宋体" w:cs="Arial"/>
          <w:sz w:val="24"/>
        </w:rPr>
      </w:pPr>
    </w:p>
    <w:p w:rsidR="001F4527" w:rsidRPr="00CE2A69" w:rsidRDefault="001F4527" w:rsidP="001F4527">
      <w:pPr>
        <w:adjustRightInd w:val="0"/>
        <w:snapToGrid w:val="0"/>
        <w:jc w:val="center"/>
        <w:outlineLvl w:val="0"/>
        <w:rPr>
          <w:rFonts w:ascii="宋体" w:hAnsi="宋体" w:cs="Arial"/>
          <w:sz w:val="24"/>
        </w:rPr>
      </w:pPr>
    </w:p>
    <w:p w:rsidR="001F4527" w:rsidRPr="00CE2A69" w:rsidRDefault="001F4527" w:rsidP="001F4527">
      <w:pPr>
        <w:adjustRightInd w:val="0"/>
        <w:snapToGrid w:val="0"/>
        <w:jc w:val="center"/>
        <w:outlineLvl w:val="0"/>
        <w:rPr>
          <w:rFonts w:ascii="宋体" w:hAnsi="宋体" w:cs="Arial"/>
          <w:sz w:val="24"/>
        </w:rPr>
      </w:pPr>
    </w:p>
    <w:p w:rsidR="001F4527" w:rsidRPr="00CE2A69" w:rsidRDefault="001F4527" w:rsidP="001F4527">
      <w:pPr>
        <w:adjustRightInd w:val="0"/>
        <w:snapToGrid w:val="0"/>
        <w:jc w:val="center"/>
        <w:outlineLvl w:val="0"/>
        <w:rPr>
          <w:rFonts w:ascii="宋体" w:hAnsi="宋体" w:cs="Arial"/>
          <w:sz w:val="24"/>
        </w:rPr>
      </w:pPr>
    </w:p>
    <w:p w:rsidR="001F4527" w:rsidRPr="00CE2A69" w:rsidRDefault="001F4527" w:rsidP="001F4527">
      <w:pPr>
        <w:adjustRightInd w:val="0"/>
        <w:snapToGrid w:val="0"/>
        <w:jc w:val="center"/>
        <w:outlineLvl w:val="0"/>
        <w:rPr>
          <w:rFonts w:ascii="宋体" w:hAnsi="宋体" w:cs="Arial"/>
          <w:sz w:val="24"/>
        </w:rPr>
      </w:pPr>
    </w:p>
    <w:p w:rsidR="001F4527" w:rsidRPr="00CE2A69" w:rsidRDefault="001F4527" w:rsidP="001F4527">
      <w:pPr>
        <w:adjustRightInd w:val="0"/>
        <w:snapToGrid w:val="0"/>
        <w:jc w:val="center"/>
        <w:outlineLvl w:val="0"/>
        <w:rPr>
          <w:rFonts w:ascii="宋体" w:hAnsi="宋体" w:cs="Arial"/>
          <w:sz w:val="24"/>
        </w:rPr>
      </w:pPr>
    </w:p>
    <w:p w:rsidR="001F4527" w:rsidRPr="00CE2A69" w:rsidRDefault="001F4527" w:rsidP="001F4527">
      <w:pPr>
        <w:adjustRightInd w:val="0"/>
        <w:snapToGrid w:val="0"/>
        <w:jc w:val="center"/>
        <w:outlineLvl w:val="0"/>
        <w:rPr>
          <w:rFonts w:ascii="宋体" w:hAnsi="宋体" w:cs="Arial"/>
          <w:sz w:val="24"/>
        </w:rPr>
      </w:pPr>
    </w:p>
    <w:p w:rsidR="001F4527" w:rsidRPr="00CE2A69" w:rsidRDefault="001F4527" w:rsidP="001F4527">
      <w:pPr>
        <w:adjustRightInd w:val="0"/>
        <w:snapToGrid w:val="0"/>
        <w:jc w:val="center"/>
        <w:outlineLvl w:val="0"/>
        <w:rPr>
          <w:rFonts w:ascii="宋体" w:hAnsi="宋体" w:cs="Arial"/>
          <w:sz w:val="24"/>
        </w:rPr>
      </w:pPr>
    </w:p>
    <w:p w:rsidR="001F4527" w:rsidRPr="00CE2A69" w:rsidRDefault="001F4527" w:rsidP="001F4527">
      <w:pPr>
        <w:adjustRightInd w:val="0"/>
        <w:snapToGrid w:val="0"/>
        <w:jc w:val="center"/>
        <w:outlineLvl w:val="0"/>
        <w:rPr>
          <w:rFonts w:ascii="宋体" w:hAnsi="宋体" w:cs="Arial"/>
          <w:sz w:val="24"/>
        </w:rPr>
      </w:pPr>
    </w:p>
    <w:p w:rsidR="001F4527" w:rsidRPr="00CE2A69" w:rsidRDefault="001F4527" w:rsidP="001F4527">
      <w:pPr>
        <w:adjustRightInd w:val="0"/>
        <w:snapToGrid w:val="0"/>
        <w:jc w:val="center"/>
        <w:outlineLvl w:val="0"/>
        <w:rPr>
          <w:rFonts w:ascii="宋体" w:hAnsi="宋体" w:cs="Arial"/>
          <w:b/>
          <w:bCs/>
          <w:sz w:val="28"/>
        </w:rPr>
      </w:pPr>
      <w:r>
        <w:rPr>
          <w:rFonts w:ascii="宋体" w:hAnsi="宋体" w:cs="Arial" w:hint="eastAsia"/>
          <w:b/>
          <w:bCs/>
          <w:sz w:val="28"/>
        </w:rPr>
        <w:t xml:space="preserve">   </w:t>
      </w:r>
      <w:r w:rsidRPr="00CE2A69">
        <w:rPr>
          <w:rFonts w:ascii="宋体" w:hAnsi="宋体" w:cs="Arial" w:hint="eastAsia"/>
          <w:b/>
          <w:bCs/>
          <w:sz w:val="28"/>
        </w:rPr>
        <w:t>基金管理人：</w:t>
      </w:r>
      <w:r w:rsidRPr="00B360AB">
        <w:rPr>
          <w:rFonts w:ascii="宋体" w:hAnsi="宋体" w:cs="Arial" w:hint="eastAsia"/>
          <w:b/>
          <w:bCs/>
          <w:sz w:val="28"/>
        </w:rPr>
        <w:t>富国</w:t>
      </w:r>
      <w:r w:rsidRPr="00CE2A69">
        <w:rPr>
          <w:rFonts w:ascii="宋体" w:hAnsi="宋体" w:cs="Arial" w:hint="eastAsia"/>
          <w:b/>
          <w:bCs/>
          <w:sz w:val="28"/>
        </w:rPr>
        <w:t>基金管理有限公司</w:t>
      </w:r>
    </w:p>
    <w:p w:rsidR="001F4527" w:rsidRPr="00CE2A69" w:rsidRDefault="001F4527" w:rsidP="001F4527">
      <w:pPr>
        <w:adjustRightInd w:val="0"/>
        <w:snapToGrid w:val="0"/>
        <w:jc w:val="center"/>
        <w:outlineLvl w:val="0"/>
        <w:rPr>
          <w:rFonts w:ascii="宋体" w:hAnsi="宋体" w:cs="Arial"/>
          <w:b/>
          <w:bCs/>
          <w:sz w:val="28"/>
        </w:rPr>
      </w:pPr>
      <w:r>
        <w:rPr>
          <w:rFonts w:ascii="宋体" w:hAnsi="宋体" w:cs="Arial" w:hint="eastAsia"/>
          <w:b/>
          <w:bCs/>
          <w:sz w:val="28"/>
        </w:rPr>
        <w:t xml:space="preserve">       </w:t>
      </w:r>
      <w:r w:rsidRPr="00CE2A69">
        <w:rPr>
          <w:rFonts w:ascii="宋体" w:hAnsi="宋体" w:cs="Arial" w:hint="eastAsia"/>
          <w:b/>
          <w:bCs/>
          <w:sz w:val="28"/>
        </w:rPr>
        <w:t>基金托管人：中国建设银行股份有限公司</w:t>
      </w:r>
    </w:p>
    <w:p w:rsidR="001F4527" w:rsidRPr="00CE2A69" w:rsidRDefault="001F4527" w:rsidP="001F4527">
      <w:pPr>
        <w:adjustRightInd w:val="0"/>
        <w:snapToGrid w:val="0"/>
        <w:jc w:val="center"/>
        <w:outlineLvl w:val="0"/>
        <w:rPr>
          <w:rFonts w:ascii="宋体" w:hAnsi="宋体" w:cs="Arial"/>
          <w:sz w:val="24"/>
        </w:rPr>
      </w:pPr>
    </w:p>
    <w:p w:rsidR="001F4527" w:rsidRPr="00CE2A69" w:rsidRDefault="001F4527" w:rsidP="001F4527">
      <w:pPr>
        <w:adjustRightInd w:val="0"/>
        <w:snapToGrid w:val="0"/>
        <w:jc w:val="center"/>
        <w:outlineLvl w:val="0"/>
        <w:rPr>
          <w:rFonts w:ascii="宋体" w:hAnsi="宋体" w:cs="Arial"/>
          <w:sz w:val="24"/>
        </w:rPr>
      </w:pPr>
    </w:p>
    <w:p w:rsidR="001F4527" w:rsidRPr="00CE2A69" w:rsidRDefault="001F4527" w:rsidP="001F4527">
      <w:pPr>
        <w:adjustRightInd w:val="0"/>
        <w:snapToGrid w:val="0"/>
        <w:jc w:val="center"/>
        <w:outlineLvl w:val="0"/>
        <w:rPr>
          <w:rFonts w:ascii="宋体" w:hAnsi="宋体" w:cs="Arial"/>
          <w:sz w:val="24"/>
        </w:rPr>
      </w:pPr>
    </w:p>
    <w:p w:rsidR="001F4527" w:rsidRPr="00CE2A69" w:rsidRDefault="001F4527" w:rsidP="001F4527">
      <w:pPr>
        <w:adjustRightInd w:val="0"/>
        <w:snapToGrid w:val="0"/>
        <w:jc w:val="center"/>
        <w:outlineLvl w:val="0"/>
        <w:rPr>
          <w:rFonts w:ascii="宋体" w:hAnsi="宋体" w:cs="Arial"/>
          <w:sz w:val="24"/>
        </w:rPr>
      </w:pPr>
    </w:p>
    <w:p w:rsidR="001F4527" w:rsidRPr="00CE2A69" w:rsidRDefault="001F4527" w:rsidP="001F4527">
      <w:pPr>
        <w:adjustRightInd w:val="0"/>
        <w:snapToGrid w:val="0"/>
        <w:jc w:val="center"/>
        <w:outlineLvl w:val="0"/>
        <w:rPr>
          <w:rFonts w:ascii="宋体" w:hAnsi="宋体" w:cs="Arial"/>
          <w:sz w:val="24"/>
        </w:rPr>
      </w:pPr>
    </w:p>
    <w:p w:rsidR="001F4527" w:rsidRPr="00CE2A69" w:rsidRDefault="001F4527" w:rsidP="001F4527">
      <w:pPr>
        <w:adjustRightInd w:val="0"/>
        <w:snapToGrid w:val="0"/>
        <w:outlineLvl w:val="0"/>
        <w:rPr>
          <w:rFonts w:ascii="宋体" w:hAnsi="宋体" w:cs="Arial"/>
          <w:sz w:val="24"/>
        </w:rPr>
      </w:pPr>
      <w:r w:rsidRPr="00CE2A69">
        <w:rPr>
          <w:rFonts w:ascii="宋体" w:hAnsi="宋体" w:cs="Arial" w:hint="eastAsia"/>
          <w:sz w:val="24"/>
        </w:rPr>
        <w:t xml:space="preserve">                            二零一</w:t>
      </w:r>
      <w:r w:rsidR="001555EA">
        <w:rPr>
          <w:rFonts w:ascii="宋体" w:hAnsi="宋体" w:cs="Arial" w:hint="eastAsia"/>
          <w:sz w:val="24"/>
        </w:rPr>
        <w:t>七</w:t>
      </w:r>
      <w:r w:rsidRPr="00CE2A69">
        <w:rPr>
          <w:rFonts w:ascii="宋体" w:hAnsi="宋体" w:cs="Arial" w:hint="eastAsia"/>
          <w:sz w:val="24"/>
        </w:rPr>
        <w:t>年</w:t>
      </w:r>
      <w:r w:rsidR="00D40A93">
        <w:rPr>
          <w:rFonts w:ascii="宋体" w:hAnsi="宋体" w:cs="Arial" w:hint="eastAsia"/>
          <w:sz w:val="24"/>
        </w:rPr>
        <w:t>十</w:t>
      </w:r>
      <w:r w:rsidRPr="00CE2A69">
        <w:rPr>
          <w:rFonts w:ascii="宋体" w:hAnsi="宋体" w:cs="Arial" w:hint="eastAsia"/>
          <w:sz w:val="24"/>
        </w:rPr>
        <w:t>月</w:t>
      </w:r>
    </w:p>
    <w:p w:rsidR="001F4527" w:rsidRPr="00CE2A69" w:rsidRDefault="001F4527" w:rsidP="001F4527">
      <w:pPr>
        <w:adjustRightInd w:val="0"/>
        <w:snapToGrid w:val="0"/>
        <w:jc w:val="center"/>
        <w:outlineLvl w:val="0"/>
        <w:rPr>
          <w:rFonts w:ascii="宋体" w:hAnsi="宋体" w:cs="Arial"/>
          <w:sz w:val="24"/>
        </w:rPr>
      </w:pPr>
    </w:p>
    <w:p w:rsidR="001F4527" w:rsidRPr="00CE2A69" w:rsidRDefault="001F4527" w:rsidP="001F4527">
      <w:pPr>
        <w:adjustRightInd w:val="0"/>
        <w:snapToGrid w:val="0"/>
        <w:jc w:val="center"/>
        <w:rPr>
          <w:rFonts w:ascii="宋体" w:hAnsi="宋体" w:cs="Arial"/>
          <w:bCs/>
          <w:sz w:val="24"/>
        </w:rPr>
      </w:pPr>
    </w:p>
    <w:p w:rsidR="001F4527" w:rsidRPr="00CE2A69" w:rsidRDefault="001F4527" w:rsidP="001F4527">
      <w:pPr>
        <w:adjustRightInd w:val="0"/>
        <w:snapToGrid w:val="0"/>
        <w:jc w:val="center"/>
        <w:rPr>
          <w:rFonts w:ascii="宋体" w:hAnsi="宋体" w:cs="Arial"/>
          <w:bCs/>
          <w:sz w:val="24"/>
        </w:rPr>
      </w:pPr>
    </w:p>
    <w:p w:rsidR="001F4527" w:rsidRPr="00CE2A69" w:rsidRDefault="001F4527" w:rsidP="001F4527">
      <w:pPr>
        <w:adjustRightInd w:val="0"/>
        <w:snapToGrid w:val="0"/>
        <w:jc w:val="center"/>
        <w:rPr>
          <w:rFonts w:ascii="宋体" w:hAnsi="宋体" w:cs="Arial"/>
          <w:bCs/>
          <w:sz w:val="24"/>
        </w:rPr>
      </w:pPr>
    </w:p>
    <w:p w:rsidR="001F4527" w:rsidRPr="00CE2A69" w:rsidRDefault="001F4527" w:rsidP="001F4527">
      <w:pPr>
        <w:adjustRightInd w:val="0"/>
        <w:snapToGrid w:val="0"/>
        <w:jc w:val="center"/>
        <w:rPr>
          <w:rFonts w:ascii="宋体" w:hAnsi="宋体" w:cs="Arial"/>
          <w:bCs/>
          <w:sz w:val="24"/>
        </w:rPr>
      </w:pPr>
    </w:p>
    <w:p w:rsidR="001F4527" w:rsidRPr="00CE2A69" w:rsidRDefault="001F4527" w:rsidP="001F4527">
      <w:pPr>
        <w:adjustRightInd w:val="0"/>
        <w:snapToGrid w:val="0"/>
        <w:jc w:val="center"/>
        <w:rPr>
          <w:rFonts w:ascii="宋体" w:hAnsi="宋体" w:cs="Arial"/>
          <w:bCs/>
          <w:sz w:val="24"/>
        </w:rPr>
      </w:pPr>
    </w:p>
    <w:p w:rsidR="001F4527" w:rsidRPr="00CE2A69" w:rsidRDefault="001F4527" w:rsidP="001F4527">
      <w:pPr>
        <w:adjustRightInd w:val="0"/>
        <w:snapToGrid w:val="0"/>
        <w:jc w:val="center"/>
        <w:rPr>
          <w:rFonts w:ascii="宋体" w:hAnsi="宋体" w:cs="Arial"/>
          <w:bCs/>
          <w:sz w:val="24"/>
        </w:rPr>
      </w:pPr>
    </w:p>
    <w:p w:rsidR="001F4527" w:rsidRPr="00CE2A69" w:rsidRDefault="001F4527" w:rsidP="001F4527">
      <w:pPr>
        <w:adjustRightInd w:val="0"/>
        <w:snapToGrid w:val="0"/>
        <w:jc w:val="center"/>
        <w:rPr>
          <w:rFonts w:ascii="宋体" w:hAnsi="宋体" w:cs="Arial"/>
          <w:bCs/>
          <w:sz w:val="24"/>
        </w:rPr>
      </w:pPr>
    </w:p>
    <w:p w:rsidR="001F4527" w:rsidRPr="00CE2A69" w:rsidRDefault="001F4527" w:rsidP="001F4527">
      <w:pPr>
        <w:adjustRightInd w:val="0"/>
        <w:snapToGrid w:val="0"/>
        <w:jc w:val="center"/>
        <w:rPr>
          <w:rFonts w:ascii="宋体" w:hAnsi="宋体" w:cs="Arial"/>
          <w:bCs/>
          <w:sz w:val="24"/>
        </w:rPr>
        <w:sectPr w:rsidR="001F4527" w:rsidRPr="00CE2A69">
          <w:footerReference w:type="even" r:id="rId9"/>
          <w:footerReference w:type="default" r:id="rId10"/>
          <w:pgSz w:w="11906" w:h="16838" w:code="9"/>
          <w:pgMar w:top="1418" w:right="1701" w:bottom="1418" w:left="1701" w:header="851" w:footer="992" w:gutter="0"/>
          <w:cols w:space="425"/>
          <w:docGrid w:type="lines" w:linePitch="312"/>
        </w:sectPr>
      </w:pPr>
    </w:p>
    <w:p w:rsidR="001F4527" w:rsidRPr="00CE2A69" w:rsidRDefault="001F4527" w:rsidP="001F4527">
      <w:pPr>
        <w:adjustRightInd w:val="0"/>
        <w:snapToGrid w:val="0"/>
        <w:rPr>
          <w:rFonts w:ascii="宋体" w:hAnsi="宋体" w:cs="Arial"/>
          <w:bCs/>
          <w:sz w:val="24"/>
        </w:rPr>
      </w:pPr>
    </w:p>
    <w:p w:rsidR="001F4527" w:rsidRPr="00CE2A69" w:rsidRDefault="001F4527" w:rsidP="001F4527">
      <w:pPr>
        <w:jc w:val="center"/>
        <w:rPr>
          <w:rFonts w:ascii="宋体" w:hAnsi="宋体"/>
          <w:b/>
          <w:bCs/>
          <w:sz w:val="30"/>
        </w:rPr>
      </w:pPr>
      <w:r w:rsidRPr="00CE2A69">
        <w:rPr>
          <w:rFonts w:ascii="宋体" w:hAnsi="宋体" w:hint="eastAsia"/>
          <w:b/>
          <w:bCs/>
          <w:sz w:val="30"/>
        </w:rPr>
        <w:t>目    录</w:t>
      </w:r>
    </w:p>
    <w:p w:rsidR="001F4527" w:rsidRPr="00CE2A69" w:rsidRDefault="001F4527" w:rsidP="001F4527">
      <w:pPr>
        <w:pStyle w:val="21"/>
        <w:tabs>
          <w:tab w:val="right" w:leader="dot" w:pos="8494"/>
        </w:tabs>
        <w:adjustRightInd w:val="0"/>
        <w:snapToGrid w:val="0"/>
        <w:spacing w:line="360" w:lineRule="auto"/>
        <w:rPr>
          <w:rFonts w:ascii="宋体" w:hAnsi="宋体"/>
          <w:noProof/>
          <w:sz w:val="24"/>
        </w:rPr>
      </w:pPr>
      <w:r w:rsidRPr="00CE2A69">
        <w:rPr>
          <w:rFonts w:ascii="宋体" w:hAnsi="宋体" w:hint="eastAsia"/>
          <w:sz w:val="24"/>
        </w:rPr>
        <w:fldChar w:fldCharType="begin"/>
      </w:r>
      <w:r w:rsidRPr="00CE2A69">
        <w:rPr>
          <w:rFonts w:ascii="宋体" w:hAnsi="宋体" w:hint="eastAsia"/>
          <w:sz w:val="24"/>
        </w:rPr>
        <w:instrText xml:space="preserve"> TOC \o "1-2" \h \z </w:instrText>
      </w:r>
      <w:r w:rsidRPr="00CE2A69">
        <w:rPr>
          <w:rFonts w:ascii="宋体" w:hAnsi="宋体" w:hint="eastAsia"/>
          <w:sz w:val="24"/>
        </w:rPr>
        <w:fldChar w:fldCharType="separate"/>
      </w:r>
      <w:hyperlink w:anchor="_Toc124325885" w:history="1">
        <w:r w:rsidRPr="00CE2A69">
          <w:rPr>
            <w:rStyle w:val="ab"/>
            <w:rFonts w:ascii="宋体" w:hAnsi="宋体" w:hint="eastAsia"/>
            <w:noProof/>
            <w:sz w:val="24"/>
          </w:rPr>
          <w:t>一、基金托管协议当事人</w:t>
        </w:r>
        <w:r w:rsidRPr="00CE2A69">
          <w:rPr>
            <w:rFonts w:ascii="宋体" w:hAnsi="宋体" w:hint="eastAsia"/>
            <w:noProof/>
            <w:webHidden/>
            <w:sz w:val="24"/>
          </w:rPr>
          <w:tab/>
        </w:r>
        <w:r w:rsidRPr="00CE2A69">
          <w:rPr>
            <w:rFonts w:ascii="宋体" w:hAnsi="宋体" w:hint="eastAsia"/>
            <w:noProof/>
            <w:webHidden/>
            <w:sz w:val="24"/>
          </w:rPr>
          <w:fldChar w:fldCharType="begin"/>
        </w:r>
        <w:r w:rsidRPr="00CE2A69">
          <w:rPr>
            <w:rFonts w:ascii="宋体" w:hAnsi="宋体" w:hint="eastAsia"/>
            <w:noProof/>
            <w:webHidden/>
            <w:sz w:val="24"/>
          </w:rPr>
          <w:instrText xml:space="preserve"> PAGEREF _Toc124325885 \h </w:instrText>
        </w:r>
        <w:r w:rsidRPr="00CE2A69">
          <w:rPr>
            <w:rFonts w:ascii="宋体" w:hAnsi="宋体" w:hint="eastAsia"/>
            <w:noProof/>
            <w:webHidden/>
            <w:sz w:val="24"/>
          </w:rPr>
        </w:r>
        <w:r w:rsidRPr="00CE2A69">
          <w:rPr>
            <w:rFonts w:ascii="宋体" w:hAnsi="宋体" w:hint="eastAsia"/>
            <w:noProof/>
            <w:webHidden/>
            <w:sz w:val="24"/>
          </w:rPr>
          <w:fldChar w:fldCharType="separate"/>
        </w:r>
        <w:r w:rsidR="00F00C18">
          <w:rPr>
            <w:rFonts w:ascii="宋体" w:hAnsi="宋体"/>
            <w:noProof/>
            <w:webHidden/>
            <w:sz w:val="24"/>
          </w:rPr>
          <w:t>3</w:t>
        </w:r>
        <w:r w:rsidRPr="00CE2A69">
          <w:rPr>
            <w:rFonts w:ascii="宋体" w:hAnsi="宋体" w:hint="eastAsia"/>
            <w:noProof/>
            <w:webHidden/>
            <w:sz w:val="24"/>
          </w:rPr>
          <w:fldChar w:fldCharType="end"/>
        </w:r>
      </w:hyperlink>
    </w:p>
    <w:p w:rsidR="001F4527" w:rsidRPr="00CE2A69" w:rsidRDefault="003A769E" w:rsidP="001F4527">
      <w:pPr>
        <w:pStyle w:val="21"/>
        <w:tabs>
          <w:tab w:val="right" w:leader="dot" w:pos="8494"/>
        </w:tabs>
        <w:adjustRightInd w:val="0"/>
        <w:snapToGrid w:val="0"/>
        <w:spacing w:line="360" w:lineRule="auto"/>
        <w:rPr>
          <w:rFonts w:ascii="宋体" w:hAnsi="宋体"/>
          <w:noProof/>
          <w:sz w:val="24"/>
        </w:rPr>
      </w:pPr>
      <w:hyperlink w:anchor="_Toc124325886" w:history="1">
        <w:r w:rsidR="001F4527" w:rsidRPr="00CE2A69">
          <w:rPr>
            <w:rStyle w:val="ab"/>
            <w:rFonts w:ascii="宋体" w:hAnsi="宋体" w:hint="eastAsia"/>
            <w:noProof/>
            <w:sz w:val="24"/>
          </w:rPr>
          <w:t>二、基金托管协议的依据、目的和原则</w:t>
        </w:r>
        <w:r w:rsidR="001F4527" w:rsidRPr="00CE2A69">
          <w:rPr>
            <w:rFonts w:ascii="宋体" w:hAnsi="宋体" w:hint="eastAsia"/>
            <w:noProof/>
            <w:webHidden/>
            <w:sz w:val="24"/>
          </w:rPr>
          <w:tab/>
        </w:r>
        <w:r w:rsidR="001F4527" w:rsidRPr="00CE2A69">
          <w:rPr>
            <w:rFonts w:ascii="宋体" w:hAnsi="宋体" w:hint="eastAsia"/>
            <w:noProof/>
            <w:webHidden/>
            <w:sz w:val="24"/>
          </w:rPr>
          <w:fldChar w:fldCharType="begin"/>
        </w:r>
        <w:r w:rsidR="001F4527" w:rsidRPr="00CE2A69">
          <w:rPr>
            <w:rFonts w:ascii="宋体" w:hAnsi="宋体" w:hint="eastAsia"/>
            <w:noProof/>
            <w:webHidden/>
            <w:sz w:val="24"/>
          </w:rPr>
          <w:instrText xml:space="preserve"> PAGEREF _Toc124325886 \h </w:instrText>
        </w:r>
        <w:r w:rsidR="001F4527" w:rsidRPr="00CE2A69">
          <w:rPr>
            <w:rFonts w:ascii="宋体" w:hAnsi="宋体" w:hint="eastAsia"/>
            <w:noProof/>
            <w:webHidden/>
            <w:sz w:val="24"/>
          </w:rPr>
        </w:r>
        <w:r w:rsidR="001F4527" w:rsidRPr="00CE2A69">
          <w:rPr>
            <w:rFonts w:ascii="宋体" w:hAnsi="宋体" w:hint="eastAsia"/>
            <w:noProof/>
            <w:webHidden/>
            <w:sz w:val="24"/>
          </w:rPr>
          <w:fldChar w:fldCharType="separate"/>
        </w:r>
        <w:r w:rsidR="00F00C18">
          <w:rPr>
            <w:rFonts w:ascii="宋体" w:hAnsi="宋体"/>
            <w:noProof/>
            <w:webHidden/>
            <w:sz w:val="24"/>
          </w:rPr>
          <w:t>4</w:t>
        </w:r>
        <w:r w:rsidR="001F4527" w:rsidRPr="00CE2A69">
          <w:rPr>
            <w:rFonts w:ascii="宋体" w:hAnsi="宋体" w:hint="eastAsia"/>
            <w:noProof/>
            <w:webHidden/>
            <w:sz w:val="24"/>
          </w:rPr>
          <w:fldChar w:fldCharType="end"/>
        </w:r>
      </w:hyperlink>
    </w:p>
    <w:p w:rsidR="001F4527" w:rsidRPr="00CE2A69" w:rsidRDefault="003A769E" w:rsidP="001F4527">
      <w:pPr>
        <w:pStyle w:val="21"/>
        <w:tabs>
          <w:tab w:val="right" w:leader="dot" w:pos="8494"/>
        </w:tabs>
        <w:adjustRightInd w:val="0"/>
        <w:snapToGrid w:val="0"/>
        <w:spacing w:line="360" w:lineRule="auto"/>
        <w:rPr>
          <w:rFonts w:ascii="宋体" w:hAnsi="宋体"/>
          <w:noProof/>
          <w:sz w:val="24"/>
        </w:rPr>
      </w:pPr>
      <w:hyperlink w:anchor="_Toc124325887" w:history="1">
        <w:r w:rsidR="001F4527" w:rsidRPr="00CE2A69">
          <w:rPr>
            <w:rStyle w:val="ab"/>
            <w:rFonts w:ascii="宋体" w:hAnsi="宋体" w:hint="eastAsia"/>
            <w:noProof/>
            <w:sz w:val="24"/>
          </w:rPr>
          <w:t>三、基金托管人对基金管理人的业务监督和核查</w:t>
        </w:r>
        <w:r w:rsidR="001F4527" w:rsidRPr="00CE2A69">
          <w:rPr>
            <w:rFonts w:ascii="宋体" w:hAnsi="宋体" w:hint="eastAsia"/>
            <w:noProof/>
            <w:webHidden/>
            <w:sz w:val="24"/>
          </w:rPr>
          <w:tab/>
        </w:r>
        <w:r w:rsidR="001F4527" w:rsidRPr="00CE2A69">
          <w:rPr>
            <w:rFonts w:ascii="宋体" w:hAnsi="宋体" w:hint="eastAsia"/>
            <w:noProof/>
            <w:webHidden/>
            <w:sz w:val="24"/>
          </w:rPr>
          <w:fldChar w:fldCharType="begin"/>
        </w:r>
        <w:r w:rsidR="001F4527" w:rsidRPr="00CE2A69">
          <w:rPr>
            <w:rFonts w:ascii="宋体" w:hAnsi="宋体" w:hint="eastAsia"/>
            <w:noProof/>
            <w:webHidden/>
            <w:sz w:val="24"/>
          </w:rPr>
          <w:instrText xml:space="preserve"> PAGEREF _Toc124325887 \h </w:instrText>
        </w:r>
        <w:r w:rsidR="001F4527" w:rsidRPr="00CE2A69">
          <w:rPr>
            <w:rFonts w:ascii="宋体" w:hAnsi="宋体" w:hint="eastAsia"/>
            <w:noProof/>
            <w:webHidden/>
            <w:sz w:val="24"/>
          </w:rPr>
        </w:r>
        <w:r w:rsidR="001F4527" w:rsidRPr="00CE2A69">
          <w:rPr>
            <w:rFonts w:ascii="宋体" w:hAnsi="宋体" w:hint="eastAsia"/>
            <w:noProof/>
            <w:webHidden/>
            <w:sz w:val="24"/>
          </w:rPr>
          <w:fldChar w:fldCharType="separate"/>
        </w:r>
        <w:r w:rsidR="00F00C18">
          <w:rPr>
            <w:rFonts w:ascii="宋体" w:hAnsi="宋体"/>
            <w:noProof/>
            <w:webHidden/>
            <w:sz w:val="24"/>
          </w:rPr>
          <w:t>4</w:t>
        </w:r>
        <w:r w:rsidR="001F4527" w:rsidRPr="00CE2A69">
          <w:rPr>
            <w:rFonts w:ascii="宋体" w:hAnsi="宋体" w:hint="eastAsia"/>
            <w:noProof/>
            <w:webHidden/>
            <w:sz w:val="24"/>
          </w:rPr>
          <w:fldChar w:fldCharType="end"/>
        </w:r>
      </w:hyperlink>
    </w:p>
    <w:p w:rsidR="001F4527" w:rsidRPr="00CE2A69" w:rsidRDefault="003A769E" w:rsidP="001F4527">
      <w:pPr>
        <w:pStyle w:val="21"/>
        <w:tabs>
          <w:tab w:val="right" w:leader="dot" w:pos="8494"/>
        </w:tabs>
        <w:adjustRightInd w:val="0"/>
        <w:snapToGrid w:val="0"/>
        <w:spacing w:line="360" w:lineRule="auto"/>
        <w:rPr>
          <w:rFonts w:ascii="宋体" w:hAnsi="宋体"/>
          <w:noProof/>
          <w:sz w:val="24"/>
        </w:rPr>
      </w:pPr>
      <w:hyperlink w:anchor="_Toc124325888" w:history="1">
        <w:r w:rsidR="001F4527" w:rsidRPr="00CE2A69">
          <w:rPr>
            <w:rStyle w:val="ab"/>
            <w:rFonts w:ascii="宋体" w:hAnsi="宋体" w:hint="eastAsia"/>
            <w:noProof/>
            <w:sz w:val="24"/>
          </w:rPr>
          <w:t>四、基金管理人对基金托管人的业务核查</w:t>
        </w:r>
        <w:r w:rsidR="001F4527" w:rsidRPr="00CE2A69">
          <w:rPr>
            <w:rFonts w:ascii="宋体" w:hAnsi="宋体" w:hint="eastAsia"/>
            <w:noProof/>
            <w:webHidden/>
            <w:sz w:val="24"/>
          </w:rPr>
          <w:tab/>
        </w:r>
        <w:r w:rsidR="001F4527" w:rsidRPr="00CE2A69">
          <w:rPr>
            <w:rFonts w:ascii="宋体" w:hAnsi="宋体" w:hint="eastAsia"/>
            <w:noProof/>
            <w:webHidden/>
            <w:sz w:val="24"/>
          </w:rPr>
          <w:fldChar w:fldCharType="begin"/>
        </w:r>
        <w:r w:rsidR="001F4527" w:rsidRPr="00CE2A69">
          <w:rPr>
            <w:rFonts w:ascii="宋体" w:hAnsi="宋体" w:hint="eastAsia"/>
            <w:noProof/>
            <w:webHidden/>
            <w:sz w:val="24"/>
          </w:rPr>
          <w:instrText xml:space="preserve"> PAGEREF _Toc124325888 \h </w:instrText>
        </w:r>
        <w:r w:rsidR="001F4527" w:rsidRPr="00CE2A69">
          <w:rPr>
            <w:rFonts w:ascii="宋体" w:hAnsi="宋体" w:hint="eastAsia"/>
            <w:noProof/>
            <w:webHidden/>
            <w:sz w:val="24"/>
          </w:rPr>
        </w:r>
        <w:r w:rsidR="001F4527" w:rsidRPr="00CE2A69">
          <w:rPr>
            <w:rFonts w:ascii="宋体" w:hAnsi="宋体" w:hint="eastAsia"/>
            <w:noProof/>
            <w:webHidden/>
            <w:sz w:val="24"/>
          </w:rPr>
          <w:fldChar w:fldCharType="separate"/>
        </w:r>
        <w:r w:rsidR="00F00C18">
          <w:rPr>
            <w:rFonts w:ascii="宋体" w:hAnsi="宋体"/>
            <w:noProof/>
            <w:webHidden/>
            <w:sz w:val="24"/>
          </w:rPr>
          <w:t>11</w:t>
        </w:r>
        <w:r w:rsidR="001F4527" w:rsidRPr="00CE2A69">
          <w:rPr>
            <w:rFonts w:ascii="宋体" w:hAnsi="宋体" w:hint="eastAsia"/>
            <w:noProof/>
            <w:webHidden/>
            <w:sz w:val="24"/>
          </w:rPr>
          <w:fldChar w:fldCharType="end"/>
        </w:r>
      </w:hyperlink>
    </w:p>
    <w:p w:rsidR="001F4527" w:rsidRPr="00CE2A69" w:rsidRDefault="003A769E" w:rsidP="001F4527">
      <w:pPr>
        <w:pStyle w:val="21"/>
        <w:tabs>
          <w:tab w:val="right" w:leader="dot" w:pos="8494"/>
        </w:tabs>
        <w:adjustRightInd w:val="0"/>
        <w:snapToGrid w:val="0"/>
        <w:spacing w:line="360" w:lineRule="auto"/>
        <w:rPr>
          <w:rFonts w:ascii="宋体" w:hAnsi="宋体"/>
          <w:noProof/>
          <w:sz w:val="24"/>
        </w:rPr>
      </w:pPr>
      <w:hyperlink w:anchor="_Toc124325889" w:history="1">
        <w:r w:rsidR="001F4527" w:rsidRPr="00CE2A69">
          <w:rPr>
            <w:rStyle w:val="ab"/>
            <w:rFonts w:ascii="宋体" w:hAnsi="宋体" w:hint="eastAsia"/>
            <w:noProof/>
            <w:sz w:val="24"/>
          </w:rPr>
          <w:t>五、基金财产的保管</w:t>
        </w:r>
        <w:bookmarkStart w:id="0" w:name="_GoBack"/>
        <w:bookmarkEnd w:id="0"/>
        <w:r w:rsidR="001F4527" w:rsidRPr="00CE2A69">
          <w:rPr>
            <w:rFonts w:ascii="宋体" w:hAnsi="宋体" w:hint="eastAsia"/>
            <w:noProof/>
            <w:webHidden/>
            <w:sz w:val="24"/>
          </w:rPr>
          <w:tab/>
        </w:r>
        <w:r w:rsidR="001F4527" w:rsidRPr="00CE2A69">
          <w:rPr>
            <w:rFonts w:ascii="宋体" w:hAnsi="宋体" w:hint="eastAsia"/>
            <w:noProof/>
            <w:webHidden/>
            <w:sz w:val="24"/>
          </w:rPr>
          <w:fldChar w:fldCharType="begin"/>
        </w:r>
        <w:r w:rsidR="001F4527" w:rsidRPr="00CE2A69">
          <w:rPr>
            <w:rFonts w:ascii="宋体" w:hAnsi="宋体" w:hint="eastAsia"/>
            <w:noProof/>
            <w:webHidden/>
            <w:sz w:val="24"/>
          </w:rPr>
          <w:instrText xml:space="preserve"> PAGEREF _Toc124325889 \h </w:instrText>
        </w:r>
        <w:r w:rsidR="001F4527" w:rsidRPr="00CE2A69">
          <w:rPr>
            <w:rFonts w:ascii="宋体" w:hAnsi="宋体" w:hint="eastAsia"/>
            <w:noProof/>
            <w:webHidden/>
            <w:sz w:val="24"/>
          </w:rPr>
        </w:r>
        <w:r w:rsidR="001F4527" w:rsidRPr="00CE2A69">
          <w:rPr>
            <w:rFonts w:ascii="宋体" w:hAnsi="宋体" w:hint="eastAsia"/>
            <w:noProof/>
            <w:webHidden/>
            <w:sz w:val="24"/>
          </w:rPr>
          <w:fldChar w:fldCharType="separate"/>
        </w:r>
        <w:r w:rsidR="00F00C18">
          <w:rPr>
            <w:rFonts w:ascii="宋体" w:hAnsi="宋体"/>
            <w:noProof/>
            <w:webHidden/>
            <w:sz w:val="24"/>
          </w:rPr>
          <w:t>12</w:t>
        </w:r>
        <w:r w:rsidR="001F4527" w:rsidRPr="00CE2A69">
          <w:rPr>
            <w:rFonts w:ascii="宋体" w:hAnsi="宋体" w:hint="eastAsia"/>
            <w:noProof/>
            <w:webHidden/>
            <w:sz w:val="24"/>
          </w:rPr>
          <w:fldChar w:fldCharType="end"/>
        </w:r>
      </w:hyperlink>
    </w:p>
    <w:p w:rsidR="001F4527" w:rsidRPr="00CE2A69" w:rsidRDefault="003A769E" w:rsidP="001F4527">
      <w:pPr>
        <w:pStyle w:val="21"/>
        <w:tabs>
          <w:tab w:val="right" w:leader="dot" w:pos="8494"/>
        </w:tabs>
        <w:adjustRightInd w:val="0"/>
        <w:snapToGrid w:val="0"/>
        <w:spacing w:line="360" w:lineRule="auto"/>
        <w:rPr>
          <w:rFonts w:ascii="宋体" w:hAnsi="宋体"/>
          <w:noProof/>
          <w:sz w:val="24"/>
        </w:rPr>
      </w:pPr>
      <w:hyperlink w:anchor="_Toc124325890" w:history="1">
        <w:r w:rsidR="001F4527" w:rsidRPr="00CE2A69">
          <w:rPr>
            <w:rStyle w:val="ab"/>
            <w:rFonts w:ascii="宋体" w:hAnsi="宋体" w:hint="eastAsia"/>
            <w:noProof/>
            <w:sz w:val="24"/>
          </w:rPr>
          <w:t>六、指令的发送、确认及执行</w:t>
        </w:r>
        <w:r w:rsidR="001F4527" w:rsidRPr="00CE2A69">
          <w:rPr>
            <w:rFonts w:ascii="宋体" w:hAnsi="宋体" w:hint="eastAsia"/>
            <w:noProof/>
            <w:webHidden/>
            <w:sz w:val="24"/>
          </w:rPr>
          <w:tab/>
        </w:r>
        <w:r w:rsidR="001F4527" w:rsidRPr="00CE2A69">
          <w:rPr>
            <w:rFonts w:ascii="宋体" w:hAnsi="宋体" w:hint="eastAsia"/>
            <w:noProof/>
            <w:webHidden/>
            <w:sz w:val="24"/>
          </w:rPr>
          <w:fldChar w:fldCharType="begin"/>
        </w:r>
        <w:r w:rsidR="001F4527" w:rsidRPr="00CE2A69">
          <w:rPr>
            <w:rFonts w:ascii="宋体" w:hAnsi="宋体" w:hint="eastAsia"/>
            <w:noProof/>
            <w:webHidden/>
            <w:sz w:val="24"/>
          </w:rPr>
          <w:instrText xml:space="preserve"> PAGEREF _Toc124325890 \h </w:instrText>
        </w:r>
        <w:r w:rsidR="001F4527" w:rsidRPr="00CE2A69">
          <w:rPr>
            <w:rFonts w:ascii="宋体" w:hAnsi="宋体" w:hint="eastAsia"/>
            <w:noProof/>
            <w:webHidden/>
            <w:sz w:val="24"/>
          </w:rPr>
        </w:r>
        <w:r w:rsidR="001F4527" w:rsidRPr="00CE2A69">
          <w:rPr>
            <w:rFonts w:ascii="宋体" w:hAnsi="宋体" w:hint="eastAsia"/>
            <w:noProof/>
            <w:webHidden/>
            <w:sz w:val="24"/>
          </w:rPr>
          <w:fldChar w:fldCharType="separate"/>
        </w:r>
        <w:r w:rsidR="00F00C18">
          <w:rPr>
            <w:rFonts w:ascii="宋体" w:hAnsi="宋体"/>
            <w:noProof/>
            <w:webHidden/>
            <w:sz w:val="24"/>
          </w:rPr>
          <w:t>15</w:t>
        </w:r>
        <w:r w:rsidR="001F4527" w:rsidRPr="00CE2A69">
          <w:rPr>
            <w:rFonts w:ascii="宋体" w:hAnsi="宋体" w:hint="eastAsia"/>
            <w:noProof/>
            <w:webHidden/>
            <w:sz w:val="24"/>
          </w:rPr>
          <w:fldChar w:fldCharType="end"/>
        </w:r>
      </w:hyperlink>
    </w:p>
    <w:p w:rsidR="001F4527" w:rsidRPr="00CE2A69" w:rsidRDefault="003A769E" w:rsidP="001F4527">
      <w:pPr>
        <w:pStyle w:val="21"/>
        <w:tabs>
          <w:tab w:val="right" w:leader="dot" w:pos="8494"/>
        </w:tabs>
        <w:adjustRightInd w:val="0"/>
        <w:snapToGrid w:val="0"/>
        <w:spacing w:line="360" w:lineRule="auto"/>
        <w:rPr>
          <w:rFonts w:ascii="宋体" w:hAnsi="宋体"/>
          <w:noProof/>
          <w:sz w:val="24"/>
        </w:rPr>
      </w:pPr>
      <w:hyperlink w:anchor="_Toc124325891" w:history="1">
        <w:r w:rsidR="001F4527" w:rsidRPr="00CE2A69">
          <w:rPr>
            <w:rStyle w:val="ab"/>
            <w:rFonts w:ascii="宋体" w:hAnsi="宋体" w:hint="eastAsia"/>
            <w:noProof/>
            <w:sz w:val="24"/>
          </w:rPr>
          <w:t>七、交易及清算交收安排</w:t>
        </w:r>
        <w:r w:rsidR="001F4527" w:rsidRPr="00CE2A69">
          <w:rPr>
            <w:rFonts w:ascii="宋体" w:hAnsi="宋体" w:hint="eastAsia"/>
            <w:noProof/>
            <w:webHidden/>
            <w:sz w:val="24"/>
          </w:rPr>
          <w:tab/>
        </w:r>
        <w:r w:rsidR="001F4527" w:rsidRPr="00CE2A69">
          <w:rPr>
            <w:rFonts w:ascii="宋体" w:hAnsi="宋体" w:hint="eastAsia"/>
            <w:noProof/>
            <w:webHidden/>
            <w:sz w:val="24"/>
          </w:rPr>
          <w:fldChar w:fldCharType="begin"/>
        </w:r>
        <w:r w:rsidR="001F4527" w:rsidRPr="00CE2A69">
          <w:rPr>
            <w:rFonts w:ascii="宋体" w:hAnsi="宋体" w:hint="eastAsia"/>
            <w:noProof/>
            <w:webHidden/>
            <w:sz w:val="24"/>
          </w:rPr>
          <w:instrText xml:space="preserve"> PAGEREF _Toc124325891 \h </w:instrText>
        </w:r>
        <w:r w:rsidR="001F4527" w:rsidRPr="00CE2A69">
          <w:rPr>
            <w:rFonts w:ascii="宋体" w:hAnsi="宋体" w:hint="eastAsia"/>
            <w:noProof/>
            <w:webHidden/>
            <w:sz w:val="24"/>
          </w:rPr>
        </w:r>
        <w:r w:rsidR="001F4527" w:rsidRPr="00CE2A69">
          <w:rPr>
            <w:rFonts w:ascii="宋体" w:hAnsi="宋体" w:hint="eastAsia"/>
            <w:noProof/>
            <w:webHidden/>
            <w:sz w:val="24"/>
          </w:rPr>
          <w:fldChar w:fldCharType="separate"/>
        </w:r>
        <w:r w:rsidR="00F00C18">
          <w:rPr>
            <w:rFonts w:ascii="宋体" w:hAnsi="宋体"/>
            <w:noProof/>
            <w:webHidden/>
            <w:sz w:val="24"/>
          </w:rPr>
          <w:t>18</w:t>
        </w:r>
        <w:r w:rsidR="001F4527" w:rsidRPr="00CE2A69">
          <w:rPr>
            <w:rFonts w:ascii="宋体" w:hAnsi="宋体" w:hint="eastAsia"/>
            <w:noProof/>
            <w:webHidden/>
            <w:sz w:val="24"/>
          </w:rPr>
          <w:fldChar w:fldCharType="end"/>
        </w:r>
      </w:hyperlink>
    </w:p>
    <w:p w:rsidR="001F4527" w:rsidRPr="00CE2A69" w:rsidRDefault="003A769E" w:rsidP="001F4527">
      <w:pPr>
        <w:pStyle w:val="21"/>
        <w:tabs>
          <w:tab w:val="right" w:leader="dot" w:pos="8494"/>
        </w:tabs>
        <w:adjustRightInd w:val="0"/>
        <w:snapToGrid w:val="0"/>
        <w:spacing w:line="360" w:lineRule="auto"/>
        <w:rPr>
          <w:rFonts w:ascii="宋体" w:hAnsi="宋体"/>
          <w:noProof/>
          <w:sz w:val="24"/>
        </w:rPr>
      </w:pPr>
      <w:hyperlink w:anchor="_Toc124325892" w:history="1">
        <w:r w:rsidR="001F4527" w:rsidRPr="00CE2A69">
          <w:rPr>
            <w:rStyle w:val="ab"/>
            <w:rFonts w:ascii="宋体" w:hAnsi="宋体" w:hint="eastAsia"/>
            <w:noProof/>
            <w:sz w:val="24"/>
          </w:rPr>
          <w:t>八、基金资产净值计算和会计核算</w:t>
        </w:r>
        <w:r w:rsidR="001F4527" w:rsidRPr="00CE2A69">
          <w:rPr>
            <w:rFonts w:ascii="宋体" w:hAnsi="宋体" w:hint="eastAsia"/>
            <w:noProof/>
            <w:webHidden/>
            <w:sz w:val="24"/>
          </w:rPr>
          <w:tab/>
        </w:r>
        <w:r w:rsidR="001F4527" w:rsidRPr="00CE2A69">
          <w:rPr>
            <w:rFonts w:ascii="宋体" w:hAnsi="宋体" w:hint="eastAsia"/>
            <w:noProof/>
            <w:webHidden/>
            <w:sz w:val="24"/>
          </w:rPr>
          <w:fldChar w:fldCharType="begin"/>
        </w:r>
        <w:r w:rsidR="001F4527" w:rsidRPr="00CE2A69">
          <w:rPr>
            <w:rFonts w:ascii="宋体" w:hAnsi="宋体" w:hint="eastAsia"/>
            <w:noProof/>
            <w:webHidden/>
            <w:sz w:val="24"/>
          </w:rPr>
          <w:instrText xml:space="preserve"> PAGEREF _Toc124325892 \h </w:instrText>
        </w:r>
        <w:r w:rsidR="001F4527" w:rsidRPr="00CE2A69">
          <w:rPr>
            <w:rFonts w:ascii="宋体" w:hAnsi="宋体" w:hint="eastAsia"/>
            <w:noProof/>
            <w:webHidden/>
            <w:sz w:val="24"/>
          </w:rPr>
        </w:r>
        <w:r w:rsidR="001F4527" w:rsidRPr="00CE2A69">
          <w:rPr>
            <w:rFonts w:ascii="宋体" w:hAnsi="宋体" w:hint="eastAsia"/>
            <w:noProof/>
            <w:webHidden/>
            <w:sz w:val="24"/>
          </w:rPr>
          <w:fldChar w:fldCharType="separate"/>
        </w:r>
        <w:r w:rsidR="00F00C18">
          <w:rPr>
            <w:rFonts w:ascii="宋体" w:hAnsi="宋体"/>
            <w:noProof/>
            <w:webHidden/>
            <w:sz w:val="24"/>
          </w:rPr>
          <w:t>22</w:t>
        </w:r>
        <w:r w:rsidR="001F4527" w:rsidRPr="00CE2A69">
          <w:rPr>
            <w:rFonts w:ascii="宋体" w:hAnsi="宋体" w:hint="eastAsia"/>
            <w:noProof/>
            <w:webHidden/>
            <w:sz w:val="24"/>
          </w:rPr>
          <w:fldChar w:fldCharType="end"/>
        </w:r>
      </w:hyperlink>
    </w:p>
    <w:p w:rsidR="001F4527" w:rsidRPr="00CE2A69" w:rsidRDefault="003A769E" w:rsidP="001F4527">
      <w:pPr>
        <w:pStyle w:val="21"/>
        <w:tabs>
          <w:tab w:val="right" w:leader="dot" w:pos="8494"/>
        </w:tabs>
        <w:adjustRightInd w:val="0"/>
        <w:snapToGrid w:val="0"/>
        <w:spacing w:line="360" w:lineRule="auto"/>
        <w:rPr>
          <w:rFonts w:ascii="宋体" w:hAnsi="宋体"/>
          <w:noProof/>
          <w:sz w:val="24"/>
        </w:rPr>
      </w:pPr>
      <w:hyperlink w:anchor="_Toc124325893" w:history="1">
        <w:r w:rsidR="001F4527" w:rsidRPr="00CE2A69">
          <w:rPr>
            <w:rStyle w:val="ab"/>
            <w:rFonts w:ascii="宋体" w:hAnsi="宋体" w:hint="eastAsia"/>
            <w:noProof/>
            <w:sz w:val="24"/>
          </w:rPr>
          <w:t>九、基金收益分配</w:t>
        </w:r>
        <w:r w:rsidR="001F4527" w:rsidRPr="00CE2A69">
          <w:rPr>
            <w:rFonts w:ascii="宋体" w:hAnsi="宋体" w:hint="eastAsia"/>
            <w:noProof/>
            <w:webHidden/>
            <w:sz w:val="24"/>
          </w:rPr>
          <w:tab/>
        </w:r>
        <w:r w:rsidR="001F4527" w:rsidRPr="00CE2A69">
          <w:rPr>
            <w:rFonts w:ascii="宋体" w:hAnsi="宋体" w:hint="eastAsia"/>
            <w:noProof/>
            <w:webHidden/>
            <w:sz w:val="24"/>
          </w:rPr>
          <w:fldChar w:fldCharType="begin"/>
        </w:r>
        <w:r w:rsidR="001F4527" w:rsidRPr="00CE2A69">
          <w:rPr>
            <w:rFonts w:ascii="宋体" w:hAnsi="宋体" w:hint="eastAsia"/>
            <w:noProof/>
            <w:webHidden/>
            <w:sz w:val="24"/>
          </w:rPr>
          <w:instrText xml:space="preserve"> PAGEREF _Toc124325893 \h </w:instrText>
        </w:r>
        <w:r w:rsidR="001F4527" w:rsidRPr="00CE2A69">
          <w:rPr>
            <w:rFonts w:ascii="宋体" w:hAnsi="宋体" w:hint="eastAsia"/>
            <w:noProof/>
            <w:webHidden/>
            <w:sz w:val="24"/>
          </w:rPr>
        </w:r>
        <w:r w:rsidR="001F4527" w:rsidRPr="00CE2A69">
          <w:rPr>
            <w:rFonts w:ascii="宋体" w:hAnsi="宋体" w:hint="eastAsia"/>
            <w:noProof/>
            <w:webHidden/>
            <w:sz w:val="24"/>
          </w:rPr>
          <w:fldChar w:fldCharType="separate"/>
        </w:r>
        <w:r w:rsidR="00F00C18">
          <w:rPr>
            <w:rFonts w:ascii="宋体" w:hAnsi="宋体"/>
            <w:noProof/>
            <w:webHidden/>
            <w:sz w:val="24"/>
          </w:rPr>
          <w:t>27</w:t>
        </w:r>
        <w:r w:rsidR="001F4527" w:rsidRPr="00CE2A69">
          <w:rPr>
            <w:rFonts w:ascii="宋体" w:hAnsi="宋体" w:hint="eastAsia"/>
            <w:noProof/>
            <w:webHidden/>
            <w:sz w:val="24"/>
          </w:rPr>
          <w:fldChar w:fldCharType="end"/>
        </w:r>
      </w:hyperlink>
    </w:p>
    <w:p w:rsidR="001F4527" w:rsidRPr="00CE2A69" w:rsidRDefault="003A769E" w:rsidP="001F4527">
      <w:pPr>
        <w:pStyle w:val="21"/>
        <w:tabs>
          <w:tab w:val="right" w:leader="dot" w:pos="8494"/>
        </w:tabs>
        <w:adjustRightInd w:val="0"/>
        <w:snapToGrid w:val="0"/>
        <w:spacing w:line="360" w:lineRule="auto"/>
        <w:rPr>
          <w:rFonts w:ascii="宋体" w:hAnsi="宋体"/>
          <w:noProof/>
          <w:sz w:val="24"/>
        </w:rPr>
      </w:pPr>
      <w:hyperlink w:anchor="_Toc124325894" w:history="1">
        <w:r w:rsidR="001F4527" w:rsidRPr="00CE2A69">
          <w:rPr>
            <w:rStyle w:val="ab"/>
            <w:rFonts w:ascii="宋体" w:hAnsi="宋体" w:hint="eastAsia"/>
            <w:noProof/>
            <w:sz w:val="24"/>
          </w:rPr>
          <w:t>十、基金信息披露</w:t>
        </w:r>
        <w:r w:rsidR="001F4527" w:rsidRPr="00CE2A69">
          <w:rPr>
            <w:rFonts w:ascii="宋体" w:hAnsi="宋体" w:hint="eastAsia"/>
            <w:noProof/>
            <w:webHidden/>
            <w:sz w:val="24"/>
          </w:rPr>
          <w:tab/>
        </w:r>
        <w:r w:rsidR="001F4527" w:rsidRPr="00CE2A69">
          <w:rPr>
            <w:rFonts w:ascii="宋体" w:hAnsi="宋体" w:hint="eastAsia"/>
            <w:noProof/>
            <w:webHidden/>
            <w:sz w:val="24"/>
          </w:rPr>
          <w:fldChar w:fldCharType="begin"/>
        </w:r>
        <w:r w:rsidR="001F4527" w:rsidRPr="00CE2A69">
          <w:rPr>
            <w:rFonts w:ascii="宋体" w:hAnsi="宋体" w:hint="eastAsia"/>
            <w:noProof/>
            <w:webHidden/>
            <w:sz w:val="24"/>
          </w:rPr>
          <w:instrText xml:space="preserve"> PAGEREF _Toc124325894 \h </w:instrText>
        </w:r>
        <w:r w:rsidR="001F4527" w:rsidRPr="00CE2A69">
          <w:rPr>
            <w:rFonts w:ascii="宋体" w:hAnsi="宋体" w:hint="eastAsia"/>
            <w:noProof/>
            <w:webHidden/>
            <w:sz w:val="24"/>
          </w:rPr>
        </w:r>
        <w:r w:rsidR="001F4527" w:rsidRPr="00CE2A69">
          <w:rPr>
            <w:rFonts w:ascii="宋体" w:hAnsi="宋体" w:hint="eastAsia"/>
            <w:noProof/>
            <w:webHidden/>
            <w:sz w:val="24"/>
          </w:rPr>
          <w:fldChar w:fldCharType="separate"/>
        </w:r>
        <w:r w:rsidR="00F00C18">
          <w:rPr>
            <w:rFonts w:ascii="宋体" w:hAnsi="宋体"/>
            <w:noProof/>
            <w:webHidden/>
            <w:sz w:val="24"/>
          </w:rPr>
          <w:t>28</w:t>
        </w:r>
        <w:r w:rsidR="001F4527" w:rsidRPr="00CE2A69">
          <w:rPr>
            <w:rFonts w:ascii="宋体" w:hAnsi="宋体" w:hint="eastAsia"/>
            <w:noProof/>
            <w:webHidden/>
            <w:sz w:val="24"/>
          </w:rPr>
          <w:fldChar w:fldCharType="end"/>
        </w:r>
      </w:hyperlink>
    </w:p>
    <w:p w:rsidR="001F4527" w:rsidRPr="00CE2A69" w:rsidRDefault="003A769E" w:rsidP="001F4527">
      <w:pPr>
        <w:pStyle w:val="21"/>
        <w:tabs>
          <w:tab w:val="right" w:leader="dot" w:pos="8494"/>
        </w:tabs>
        <w:adjustRightInd w:val="0"/>
        <w:snapToGrid w:val="0"/>
        <w:spacing w:line="360" w:lineRule="auto"/>
        <w:rPr>
          <w:rFonts w:ascii="宋体" w:hAnsi="宋体"/>
          <w:noProof/>
          <w:sz w:val="24"/>
        </w:rPr>
      </w:pPr>
      <w:hyperlink w:anchor="_Toc124325895" w:history="1">
        <w:r w:rsidR="001F4527" w:rsidRPr="00CE2A69">
          <w:rPr>
            <w:rStyle w:val="ab"/>
            <w:rFonts w:ascii="宋体" w:hAnsi="宋体" w:hint="eastAsia"/>
            <w:noProof/>
            <w:sz w:val="24"/>
          </w:rPr>
          <w:t>十一、基金费用</w:t>
        </w:r>
        <w:r w:rsidR="001F4527" w:rsidRPr="00CE2A69">
          <w:rPr>
            <w:rFonts w:ascii="宋体" w:hAnsi="宋体" w:hint="eastAsia"/>
            <w:noProof/>
            <w:webHidden/>
            <w:sz w:val="24"/>
          </w:rPr>
          <w:tab/>
        </w:r>
        <w:r w:rsidR="001F4527" w:rsidRPr="00CE2A69">
          <w:rPr>
            <w:rFonts w:ascii="宋体" w:hAnsi="宋体" w:hint="eastAsia"/>
            <w:noProof/>
            <w:webHidden/>
            <w:sz w:val="24"/>
          </w:rPr>
          <w:fldChar w:fldCharType="begin"/>
        </w:r>
        <w:r w:rsidR="001F4527" w:rsidRPr="00CE2A69">
          <w:rPr>
            <w:rFonts w:ascii="宋体" w:hAnsi="宋体" w:hint="eastAsia"/>
            <w:noProof/>
            <w:webHidden/>
            <w:sz w:val="24"/>
          </w:rPr>
          <w:instrText xml:space="preserve"> PAGEREF _Toc124325895 \h </w:instrText>
        </w:r>
        <w:r w:rsidR="001F4527" w:rsidRPr="00CE2A69">
          <w:rPr>
            <w:rFonts w:ascii="宋体" w:hAnsi="宋体" w:hint="eastAsia"/>
            <w:noProof/>
            <w:webHidden/>
            <w:sz w:val="24"/>
          </w:rPr>
        </w:r>
        <w:r w:rsidR="001F4527" w:rsidRPr="00CE2A69">
          <w:rPr>
            <w:rFonts w:ascii="宋体" w:hAnsi="宋体" w:hint="eastAsia"/>
            <w:noProof/>
            <w:webHidden/>
            <w:sz w:val="24"/>
          </w:rPr>
          <w:fldChar w:fldCharType="separate"/>
        </w:r>
        <w:r w:rsidR="00F00C18">
          <w:rPr>
            <w:rFonts w:ascii="宋体" w:hAnsi="宋体"/>
            <w:noProof/>
            <w:webHidden/>
            <w:sz w:val="24"/>
          </w:rPr>
          <w:t>29</w:t>
        </w:r>
        <w:r w:rsidR="001F4527" w:rsidRPr="00CE2A69">
          <w:rPr>
            <w:rFonts w:ascii="宋体" w:hAnsi="宋体" w:hint="eastAsia"/>
            <w:noProof/>
            <w:webHidden/>
            <w:sz w:val="24"/>
          </w:rPr>
          <w:fldChar w:fldCharType="end"/>
        </w:r>
      </w:hyperlink>
    </w:p>
    <w:p w:rsidR="001F4527" w:rsidRPr="00CE2A69" w:rsidRDefault="003A769E" w:rsidP="001F4527">
      <w:pPr>
        <w:pStyle w:val="21"/>
        <w:tabs>
          <w:tab w:val="right" w:leader="dot" w:pos="8494"/>
        </w:tabs>
        <w:adjustRightInd w:val="0"/>
        <w:snapToGrid w:val="0"/>
        <w:spacing w:line="360" w:lineRule="auto"/>
        <w:rPr>
          <w:rFonts w:ascii="宋体" w:hAnsi="宋体"/>
          <w:noProof/>
          <w:sz w:val="24"/>
        </w:rPr>
      </w:pPr>
      <w:hyperlink w:anchor="_Toc124325896" w:history="1">
        <w:r w:rsidR="001F4527" w:rsidRPr="00CE2A69">
          <w:rPr>
            <w:rStyle w:val="ab"/>
            <w:rFonts w:ascii="宋体" w:hAnsi="宋体" w:hint="eastAsia"/>
            <w:noProof/>
            <w:sz w:val="24"/>
          </w:rPr>
          <w:t>十二、基金份额持有人名册的保管</w:t>
        </w:r>
        <w:r w:rsidR="001F4527" w:rsidRPr="00CE2A69">
          <w:rPr>
            <w:rFonts w:ascii="宋体" w:hAnsi="宋体" w:hint="eastAsia"/>
            <w:noProof/>
            <w:webHidden/>
            <w:sz w:val="24"/>
          </w:rPr>
          <w:tab/>
        </w:r>
        <w:r w:rsidR="001F4527" w:rsidRPr="00CE2A69">
          <w:rPr>
            <w:rFonts w:ascii="宋体" w:hAnsi="宋体" w:hint="eastAsia"/>
            <w:noProof/>
            <w:webHidden/>
            <w:sz w:val="24"/>
          </w:rPr>
          <w:fldChar w:fldCharType="begin"/>
        </w:r>
        <w:r w:rsidR="001F4527" w:rsidRPr="00CE2A69">
          <w:rPr>
            <w:rFonts w:ascii="宋体" w:hAnsi="宋体" w:hint="eastAsia"/>
            <w:noProof/>
            <w:webHidden/>
            <w:sz w:val="24"/>
          </w:rPr>
          <w:instrText xml:space="preserve"> PAGEREF _Toc124325896 \h </w:instrText>
        </w:r>
        <w:r w:rsidR="001F4527" w:rsidRPr="00CE2A69">
          <w:rPr>
            <w:rFonts w:ascii="宋体" w:hAnsi="宋体" w:hint="eastAsia"/>
            <w:noProof/>
            <w:webHidden/>
            <w:sz w:val="24"/>
          </w:rPr>
        </w:r>
        <w:r w:rsidR="001F4527" w:rsidRPr="00CE2A69">
          <w:rPr>
            <w:rFonts w:ascii="宋体" w:hAnsi="宋体" w:hint="eastAsia"/>
            <w:noProof/>
            <w:webHidden/>
            <w:sz w:val="24"/>
          </w:rPr>
          <w:fldChar w:fldCharType="separate"/>
        </w:r>
        <w:r w:rsidR="00F00C18">
          <w:rPr>
            <w:rFonts w:ascii="宋体" w:hAnsi="宋体"/>
            <w:noProof/>
            <w:webHidden/>
            <w:sz w:val="24"/>
          </w:rPr>
          <w:t>31</w:t>
        </w:r>
        <w:r w:rsidR="001F4527" w:rsidRPr="00CE2A69">
          <w:rPr>
            <w:rFonts w:ascii="宋体" w:hAnsi="宋体" w:hint="eastAsia"/>
            <w:noProof/>
            <w:webHidden/>
            <w:sz w:val="24"/>
          </w:rPr>
          <w:fldChar w:fldCharType="end"/>
        </w:r>
      </w:hyperlink>
    </w:p>
    <w:p w:rsidR="001F4527" w:rsidRPr="00CE2A69" w:rsidRDefault="003A769E" w:rsidP="001F4527">
      <w:pPr>
        <w:pStyle w:val="21"/>
        <w:tabs>
          <w:tab w:val="right" w:leader="dot" w:pos="8494"/>
        </w:tabs>
        <w:adjustRightInd w:val="0"/>
        <w:snapToGrid w:val="0"/>
        <w:spacing w:line="360" w:lineRule="auto"/>
        <w:rPr>
          <w:rFonts w:ascii="宋体" w:hAnsi="宋体"/>
          <w:noProof/>
          <w:sz w:val="24"/>
        </w:rPr>
      </w:pPr>
      <w:hyperlink w:anchor="_Toc124325897" w:history="1">
        <w:r w:rsidR="001F4527" w:rsidRPr="00CE2A69">
          <w:rPr>
            <w:rStyle w:val="ab"/>
            <w:rFonts w:ascii="宋体" w:hAnsi="宋体" w:hint="eastAsia"/>
            <w:noProof/>
            <w:sz w:val="24"/>
          </w:rPr>
          <w:t>十三、基金有关文件档案的保存</w:t>
        </w:r>
        <w:r w:rsidR="001F4527" w:rsidRPr="00CE2A69">
          <w:rPr>
            <w:rFonts w:ascii="宋体" w:hAnsi="宋体" w:hint="eastAsia"/>
            <w:noProof/>
            <w:webHidden/>
            <w:sz w:val="24"/>
          </w:rPr>
          <w:tab/>
        </w:r>
        <w:r w:rsidR="001F4527" w:rsidRPr="00CE2A69">
          <w:rPr>
            <w:rFonts w:ascii="宋体" w:hAnsi="宋体" w:hint="eastAsia"/>
            <w:noProof/>
            <w:webHidden/>
            <w:sz w:val="24"/>
          </w:rPr>
          <w:fldChar w:fldCharType="begin"/>
        </w:r>
        <w:r w:rsidR="001F4527" w:rsidRPr="00CE2A69">
          <w:rPr>
            <w:rFonts w:ascii="宋体" w:hAnsi="宋体" w:hint="eastAsia"/>
            <w:noProof/>
            <w:webHidden/>
            <w:sz w:val="24"/>
          </w:rPr>
          <w:instrText xml:space="preserve"> PAGEREF _Toc124325897 \h </w:instrText>
        </w:r>
        <w:r w:rsidR="001F4527" w:rsidRPr="00CE2A69">
          <w:rPr>
            <w:rFonts w:ascii="宋体" w:hAnsi="宋体" w:hint="eastAsia"/>
            <w:noProof/>
            <w:webHidden/>
            <w:sz w:val="24"/>
          </w:rPr>
        </w:r>
        <w:r w:rsidR="001F4527" w:rsidRPr="00CE2A69">
          <w:rPr>
            <w:rFonts w:ascii="宋体" w:hAnsi="宋体" w:hint="eastAsia"/>
            <w:noProof/>
            <w:webHidden/>
            <w:sz w:val="24"/>
          </w:rPr>
          <w:fldChar w:fldCharType="separate"/>
        </w:r>
        <w:r w:rsidR="00F00C18">
          <w:rPr>
            <w:rFonts w:ascii="宋体" w:hAnsi="宋体"/>
            <w:noProof/>
            <w:webHidden/>
            <w:sz w:val="24"/>
          </w:rPr>
          <w:t>31</w:t>
        </w:r>
        <w:r w:rsidR="001F4527" w:rsidRPr="00CE2A69">
          <w:rPr>
            <w:rFonts w:ascii="宋体" w:hAnsi="宋体" w:hint="eastAsia"/>
            <w:noProof/>
            <w:webHidden/>
            <w:sz w:val="24"/>
          </w:rPr>
          <w:fldChar w:fldCharType="end"/>
        </w:r>
      </w:hyperlink>
    </w:p>
    <w:p w:rsidR="001F4527" w:rsidRPr="00CE2A69" w:rsidRDefault="003A769E" w:rsidP="001F4527">
      <w:pPr>
        <w:pStyle w:val="21"/>
        <w:tabs>
          <w:tab w:val="right" w:leader="dot" w:pos="8494"/>
        </w:tabs>
        <w:adjustRightInd w:val="0"/>
        <w:snapToGrid w:val="0"/>
        <w:spacing w:line="360" w:lineRule="auto"/>
        <w:rPr>
          <w:rFonts w:ascii="宋体" w:hAnsi="宋体"/>
          <w:noProof/>
          <w:sz w:val="24"/>
        </w:rPr>
      </w:pPr>
      <w:hyperlink w:anchor="_Toc124325898" w:history="1">
        <w:r w:rsidR="001F4527" w:rsidRPr="00CE2A69">
          <w:rPr>
            <w:rStyle w:val="ab"/>
            <w:rFonts w:ascii="宋体" w:hAnsi="宋体" w:hint="eastAsia"/>
            <w:noProof/>
            <w:sz w:val="24"/>
          </w:rPr>
          <w:t>十四、基金管理人和基金托管人的更换</w:t>
        </w:r>
        <w:r w:rsidR="001F4527" w:rsidRPr="00CE2A69">
          <w:rPr>
            <w:rFonts w:ascii="宋体" w:hAnsi="宋体" w:hint="eastAsia"/>
            <w:noProof/>
            <w:webHidden/>
            <w:sz w:val="24"/>
          </w:rPr>
          <w:tab/>
        </w:r>
        <w:r w:rsidR="001F4527" w:rsidRPr="00CE2A69">
          <w:rPr>
            <w:rFonts w:ascii="宋体" w:hAnsi="宋体" w:hint="eastAsia"/>
            <w:noProof/>
            <w:webHidden/>
            <w:sz w:val="24"/>
          </w:rPr>
          <w:fldChar w:fldCharType="begin"/>
        </w:r>
        <w:r w:rsidR="001F4527" w:rsidRPr="00CE2A69">
          <w:rPr>
            <w:rFonts w:ascii="宋体" w:hAnsi="宋体" w:hint="eastAsia"/>
            <w:noProof/>
            <w:webHidden/>
            <w:sz w:val="24"/>
          </w:rPr>
          <w:instrText xml:space="preserve"> PAGEREF _Toc124325898 \h </w:instrText>
        </w:r>
        <w:r w:rsidR="001F4527" w:rsidRPr="00CE2A69">
          <w:rPr>
            <w:rFonts w:ascii="宋体" w:hAnsi="宋体" w:hint="eastAsia"/>
            <w:noProof/>
            <w:webHidden/>
            <w:sz w:val="24"/>
          </w:rPr>
        </w:r>
        <w:r w:rsidR="001F4527" w:rsidRPr="00CE2A69">
          <w:rPr>
            <w:rFonts w:ascii="宋体" w:hAnsi="宋体" w:hint="eastAsia"/>
            <w:noProof/>
            <w:webHidden/>
            <w:sz w:val="24"/>
          </w:rPr>
          <w:fldChar w:fldCharType="separate"/>
        </w:r>
        <w:r w:rsidR="00F00C18">
          <w:rPr>
            <w:rFonts w:ascii="宋体" w:hAnsi="宋体"/>
            <w:noProof/>
            <w:webHidden/>
            <w:sz w:val="24"/>
          </w:rPr>
          <w:t>32</w:t>
        </w:r>
        <w:r w:rsidR="001F4527" w:rsidRPr="00CE2A69">
          <w:rPr>
            <w:rFonts w:ascii="宋体" w:hAnsi="宋体" w:hint="eastAsia"/>
            <w:noProof/>
            <w:webHidden/>
            <w:sz w:val="24"/>
          </w:rPr>
          <w:fldChar w:fldCharType="end"/>
        </w:r>
      </w:hyperlink>
    </w:p>
    <w:p w:rsidR="001F4527" w:rsidRPr="00CE2A69" w:rsidRDefault="003A769E" w:rsidP="001F4527">
      <w:pPr>
        <w:pStyle w:val="21"/>
        <w:tabs>
          <w:tab w:val="right" w:leader="dot" w:pos="8494"/>
        </w:tabs>
        <w:adjustRightInd w:val="0"/>
        <w:snapToGrid w:val="0"/>
        <w:spacing w:line="360" w:lineRule="auto"/>
        <w:rPr>
          <w:rFonts w:ascii="宋体" w:hAnsi="宋体"/>
          <w:noProof/>
          <w:sz w:val="24"/>
        </w:rPr>
      </w:pPr>
      <w:hyperlink w:anchor="_Toc124325899" w:history="1">
        <w:r w:rsidR="001F4527" w:rsidRPr="00CE2A69">
          <w:rPr>
            <w:rStyle w:val="ab"/>
            <w:rFonts w:ascii="宋体" w:hAnsi="宋体" w:hint="eastAsia"/>
            <w:noProof/>
            <w:sz w:val="24"/>
          </w:rPr>
          <w:t>十五、禁止行为</w:t>
        </w:r>
        <w:r w:rsidR="001F4527" w:rsidRPr="00CE2A69">
          <w:rPr>
            <w:rFonts w:ascii="宋体" w:hAnsi="宋体" w:hint="eastAsia"/>
            <w:noProof/>
            <w:webHidden/>
            <w:sz w:val="24"/>
          </w:rPr>
          <w:tab/>
        </w:r>
        <w:r w:rsidR="001F4527" w:rsidRPr="00CE2A69">
          <w:rPr>
            <w:rFonts w:ascii="宋体" w:hAnsi="宋体" w:hint="eastAsia"/>
            <w:noProof/>
            <w:webHidden/>
            <w:sz w:val="24"/>
          </w:rPr>
          <w:fldChar w:fldCharType="begin"/>
        </w:r>
        <w:r w:rsidR="001F4527" w:rsidRPr="00CE2A69">
          <w:rPr>
            <w:rFonts w:ascii="宋体" w:hAnsi="宋体" w:hint="eastAsia"/>
            <w:noProof/>
            <w:webHidden/>
            <w:sz w:val="24"/>
          </w:rPr>
          <w:instrText xml:space="preserve"> PAGEREF _Toc124325899 \h </w:instrText>
        </w:r>
        <w:r w:rsidR="001F4527" w:rsidRPr="00CE2A69">
          <w:rPr>
            <w:rFonts w:ascii="宋体" w:hAnsi="宋体" w:hint="eastAsia"/>
            <w:noProof/>
            <w:webHidden/>
            <w:sz w:val="24"/>
          </w:rPr>
        </w:r>
        <w:r w:rsidR="001F4527" w:rsidRPr="00CE2A69">
          <w:rPr>
            <w:rFonts w:ascii="宋体" w:hAnsi="宋体" w:hint="eastAsia"/>
            <w:noProof/>
            <w:webHidden/>
            <w:sz w:val="24"/>
          </w:rPr>
          <w:fldChar w:fldCharType="separate"/>
        </w:r>
        <w:r w:rsidR="00F00C18">
          <w:rPr>
            <w:rFonts w:ascii="宋体" w:hAnsi="宋体"/>
            <w:noProof/>
            <w:webHidden/>
            <w:sz w:val="24"/>
          </w:rPr>
          <w:t>34</w:t>
        </w:r>
        <w:r w:rsidR="001F4527" w:rsidRPr="00CE2A69">
          <w:rPr>
            <w:rFonts w:ascii="宋体" w:hAnsi="宋体" w:hint="eastAsia"/>
            <w:noProof/>
            <w:webHidden/>
            <w:sz w:val="24"/>
          </w:rPr>
          <w:fldChar w:fldCharType="end"/>
        </w:r>
      </w:hyperlink>
    </w:p>
    <w:p w:rsidR="001F4527" w:rsidRPr="00CE2A69" w:rsidRDefault="003A769E" w:rsidP="001F4527">
      <w:pPr>
        <w:pStyle w:val="21"/>
        <w:tabs>
          <w:tab w:val="right" w:leader="dot" w:pos="8494"/>
        </w:tabs>
        <w:adjustRightInd w:val="0"/>
        <w:snapToGrid w:val="0"/>
        <w:spacing w:line="360" w:lineRule="auto"/>
        <w:rPr>
          <w:rFonts w:ascii="宋体" w:hAnsi="宋体"/>
          <w:noProof/>
          <w:sz w:val="24"/>
        </w:rPr>
      </w:pPr>
      <w:hyperlink w:anchor="_Toc124325900" w:history="1">
        <w:r w:rsidR="001F4527" w:rsidRPr="00CE2A69">
          <w:rPr>
            <w:rStyle w:val="ab"/>
            <w:rFonts w:ascii="宋体" w:hAnsi="宋体" w:hint="eastAsia"/>
            <w:noProof/>
            <w:sz w:val="24"/>
          </w:rPr>
          <w:t>十六、托管协议的变更、终止与基金财产的清算</w:t>
        </w:r>
        <w:r w:rsidR="001F4527" w:rsidRPr="00CE2A69">
          <w:rPr>
            <w:rFonts w:ascii="宋体" w:hAnsi="宋体" w:hint="eastAsia"/>
            <w:noProof/>
            <w:webHidden/>
            <w:sz w:val="24"/>
          </w:rPr>
          <w:tab/>
        </w:r>
        <w:r w:rsidR="001F4527" w:rsidRPr="00CE2A69">
          <w:rPr>
            <w:rFonts w:ascii="宋体" w:hAnsi="宋体" w:hint="eastAsia"/>
            <w:noProof/>
            <w:webHidden/>
            <w:sz w:val="24"/>
          </w:rPr>
          <w:fldChar w:fldCharType="begin"/>
        </w:r>
        <w:r w:rsidR="001F4527" w:rsidRPr="00CE2A69">
          <w:rPr>
            <w:rFonts w:ascii="宋体" w:hAnsi="宋体" w:hint="eastAsia"/>
            <w:noProof/>
            <w:webHidden/>
            <w:sz w:val="24"/>
          </w:rPr>
          <w:instrText xml:space="preserve"> PAGEREF _Toc124325900 \h </w:instrText>
        </w:r>
        <w:r w:rsidR="001F4527" w:rsidRPr="00CE2A69">
          <w:rPr>
            <w:rFonts w:ascii="宋体" w:hAnsi="宋体" w:hint="eastAsia"/>
            <w:noProof/>
            <w:webHidden/>
            <w:sz w:val="24"/>
          </w:rPr>
        </w:r>
        <w:r w:rsidR="001F4527" w:rsidRPr="00CE2A69">
          <w:rPr>
            <w:rFonts w:ascii="宋体" w:hAnsi="宋体" w:hint="eastAsia"/>
            <w:noProof/>
            <w:webHidden/>
            <w:sz w:val="24"/>
          </w:rPr>
          <w:fldChar w:fldCharType="separate"/>
        </w:r>
        <w:r w:rsidR="00F00C18">
          <w:rPr>
            <w:rFonts w:ascii="宋体" w:hAnsi="宋体"/>
            <w:noProof/>
            <w:webHidden/>
            <w:sz w:val="24"/>
          </w:rPr>
          <w:t>36</w:t>
        </w:r>
        <w:r w:rsidR="001F4527" w:rsidRPr="00CE2A69">
          <w:rPr>
            <w:rFonts w:ascii="宋体" w:hAnsi="宋体" w:hint="eastAsia"/>
            <w:noProof/>
            <w:webHidden/>
            <w:sz w:val="24"/>
          </w:rPr>
          <w:fldChar w:fldCharType="end"/>
        </w:r>
      </w:hyperlink>
    </w:p>
    <w:p w:rsidR="001F4527" w:rsidRPr="00CE2A69" w:rsidRDefault="003A769E" w:rsidP="001F4527">
      <w:pPr>
        <w:pStyle w:val="21"/>
        <w:tabs>
          <w:tab w:val="right" w:leader="dot" w:pos="8494"/>
        </w:tabs>
        <w:adjustRightInd w:val="0"/>
        <w:snapToGrid w:val="0"/>
        <w:spacing w:line="360" w:lineRule="auto"/>
        <w:rPr>
          <w:rFonts w:ascii="宋体" w:hAnsi="宋体"/>
          <w:noProof/>
          <w:sz w:val="24"/>
        </w:rPr>
      </w:pPr>
      <w:hyperlink w:anchor="_Toc124325901" w:history="1">
        <w:r w:rsidR="001F4527" w:rsidRPr="00CE2A69">
          <w:rPr>
            <w:rStyle w:val="ab"/>
            <w:rFonts w:ascii="宋体" w:hAnsi="宋体" w:hint="eastAsia"/>
            <w:noProof/>
            <w:sz w:val="24"/>
          </w:rPr>
          <w:t>十七、违约责任</w:t>
        </w:r>
        <w:r w:rsidR="001F4527" w:rsidRPr="00CE2A69">
          <w:rPr>
            <w:rFonts w:ascii="宋体" w:hAnsi="宋体" w:hint="eastAsia"/>
            <w:noProof/>
            <w:webHidden/>
            <w:sz w:val="24"/>
          </w:rPr>
          <w:tab/>
        </w:r>
        <w:r w:rsidR="001F4527" w:rsidRPr="00CE2A69">
          <w:rPr>
            <w:rFonts w:ascii="宋体" w:hAnsi="宋体" w:hint="eastAsia"/>
            <w:noProof/>
            <w:webHidden/>
            <w:sz w:val="24"/>
          </w:rPr>
          <w:fldChar w:fldCharType="begin"/>
        </w:r>
        <w:r w:rsidR="001F4527" w:rsidRPr="00CE2A69">
          <w:rPr>
            <w:rFonts w:ascii="宋体" w:hAnsi="宋体" w:hint="eastAsia"/>
            <w:noProof/>
            <w:webHidden/>
            <w:sz w:val="24"/>
          </w:rPr>
          <w:instrText xml:space="preserve"> PAGEREF _Toc124325901 \h </w:instrText>
        </w:r>
        <w:r w:rsidR="001F4527" w:rsidRPr="00CE2A69">
          <w:rPr>
            <w:rFonts w:ascii="宋体" w:hAnsi="宋体" w:hint="eastAsia"/>
            <w:noProof/>
            <w:webHidden/>
            <w:sz w:val="24"/>
          </w:rPr>
        </w:r>
        <w:r w:rsidR="001F4527" w:rsidRPr="00CE2A69">
          <w:rPr>
            <w:rFonts w:ascii="宋体" w:hAnsi="宋体" w:hint="eastAsia"/>
            <w:noProof/>
            <w:webHidden/>
            <w:sz w:val="24"/>
          </w:rPr>
          <w:fldChar w:fldCharType="separate"/>
        </w:r>
        <w:r w:rsidR="00F00C18">
          <w:rPr>
            <w:rFonts w:ascii="宋体" w:hAnsi="宋体"/>
            <w:noProof/>
            <w:webHidden/>
            <w:sz w:val="24"/>
          </w:rPr>
          <w:t>37</w:t>
        </w:r>
        <w:r w:rsidR="001F4527" w:rsidRPr="00CE2A69">
          <w:rPr>
            <w:rFonts w:ascii="宋体" w:hAnsi="宋体" w:hint="eastAsia"/>
            <w:noProof/>
            <w:webHidden/>
            <w:sz w:val="24"/>
          </w:rPr>
          <w:fldChar w:fldCharType="end"/>
        </w:r>
      </w:hyperlink>
    </w:p>
    <w:p w:rsidR="001F4527" w:rsidRPr="00CE2A69" w:rsidRDefault="003A769E" w:rsidP="001F4527">
      <w:pPr>
        <w:pStyle w:val="21"/>
        <w:tabs>
          <w:tab w:val="right" w:leader="dot" w:pos="8494"/>
        </w:tabs>
        <w:adjustRightInd w:val="0"/>
        <w:snapToGrid w:val="0"/>
        <w:spacing w:line="360" w:lineRule="auto"/>
        <w:rPr>
          <w:rFonts w:ascii="宋体" w:hAnsi="宋体"/>
          <w:noProof/>
          <w:sz w:val="24"/>
        </w:rPr>
      </w:pPr>
      <w:hyperlink w:anchor="_Toc124325902" w:history="1">
        <w:r w:rsidR="001F4527" w:rsidRPr="00CE2A69">
          <w:rPr>
            <w:rStyle w:val="ab"/>
            <w:rFonts w:ascii="宋体" w:hAnsi="宋体" w:hint="eastAsia"/>
            <w:noProof/>
            <w:sz w:val="24"/>
          </w:rPr>
          <w:t>十八、争议解决方式</w:t>
        </w:r>
        <w:r w:rsidR="001F4527" w:rsidRPr="00CE2A69">
          <w:rPr>
            <w:rFonts w:ascii="宋体" w:hAnsi="宋体" w:hint="eastAsia"/>
            <w:noProof/>
            <w:webHidden/>
            <w:sz w:val="24"/>
          </w:rPr>
          <w:tab/>
        </w:r>
        <w:r w:rsidR="001F4527" w:rsidRPr="00CE2A69">
          <w:rPr>
            <w:rFonts w:ascii="宋体" w:hAnsi="宋体" w:hint="eastAsia"/>
            <w:noProof/>
            <w:webHidden/>
            <w:sz w:val="24"/>
          </w:rPr>
          <w:fldChar w:fldCharType="begin"/>
        </w:r>
        <w:r w:rsidR="001F4527" w:rsidRPr="00CE2A69">
          <w:rPr>
            <w:rFonts w:ascii="宋体" w:hAnsi="宋体" w:hint="eastAsia"/>
            <w:noProof/>
            <w:webHidden/>
            <w:sz w:val="24"/>
          </w:rPr>
          <w:instrText xml:space="preserve"> PAGEREF _Toc124325902 \h </w:instrText>
        </w:r>
        <w:r w:rsidR="001F4527" w:rsidRPr="00CE2A69">
          <w:rPr>
            <w:rFonts w:ascii="宋体" w:hAnsi="宋体" w:hint="eastAsia"/>
            <w:noProof/>
            <w:webHidden/>
            <w:sz w:val="24"/>
          </w:rPr>
        </w:r>
        <w:r w:rsidR="001F4527" w:rsidRPr="00CE2A69">
          <w:rPr>
            <w:rFonts w:ascii="宋体" w:hAnsi="宋体" w:hint="eastAsia"/>
            <w:noProof/>
            <w:webHidden/>
            <w:sz w:val="24"/>
          </w:rPr>
          <w:fldChar w:fldCharType="separate"/>
        </w:r>
        <w:r w:rsidR="00F00C18">
          <w:rPr>
            <w:rFonts w:ascii="宋体" w:hAnsi="宋体"/>
            <w:noProof/>
            <w:webHidden/>
            <w:sz w:val="24"/>
          </w:rPr>
          <w:t>38</w:t>
        </w:r>
        <w:r w:rsidR="001F4527" w:rsidRPr="00CE2A69">
          <w:rPr>
            <w:rFonts w:ascii="宋体" w:hAnsi="宋体" w:hint="eastAsia"/>
            <w:noProof/>
            <w:webHidden/>
            <w:sz w:val="24"/>
          </w:rPr>
          <w:fldChar w:fldCharType="end"/>
        </w:r>
      </w:hyperlink>
    </w:p>
    <w:p w:rsidR="001F4527" w:rsidRPr="00CE2A69" w:rsidRDefault="003A769E" w:rsidP="001F4527">
      <w:pPr>
        <w:pStyle w:val="21"/>
        <w:tabs>
          <w:tab w:val="right" w:leader="dot" w:pos="8494"/>
        </w:tabs>
        <w:adjustRightInd w:val="0"/>
        <w:snapToGrid w:val="0"/>
        <w:spacing w:line="360" w:lineRule="auto"/>
        <w:rPr>
          <w:rFonts w:ascii="宋体" w:hAnsi="宋体"/>
          <w:noProof/>
          <w:sz w:val="24"/>
        </w:rPr>
      </w:pPr>
      <w:hyperlink w:anchor="_Toc124325903" w:history="1">
        <w:r w:rsidR="001F4527" w:rsidRPr="00CE2A69">
          <w:rPr>
            <w:rStyle w:val="ab"/>
            <w:rFonts w:ascii="宋体" w:hAnsi="宋体" w:hint="eastAsia"/>
            <w:noProof/>
            <w:sz w:val="24"/>
          </w:rPr>
          <w:t>十九、托管协议的效力</w:t>
        </w:r>
        <w:r w:rsidR="001F4527" w:rsidRPr="00CE2A69">
          <w:rPr>
            <w:rFonts w:ascii="宋体" w:hAnsi="宋体" w:hint="eastAsia"/>
            <w:noProof/>
            <w:webHidden/>
            <w:sz w:val="24"/>
          </w:rPr>
          <w:tab/>
        </w:r>
        <w:r w:rsidR="001F4527" w:rsidRPr="00CE2A69">
          <w:rPr>
            <w:rFonts w:ascii="宋体" w:hAnsi="宋体" w:hint="eastAsia"/>
            <w:noProof/>
            <w:webHidden/>
            <w:sz w:val="24"/>
          </w:rPr>
          <w:fldChar w:fldCharType="begin"/>
        </w:r>
        <w:r w:rsidR="001F4527" w:rsidRPr="00CE2A69">
          <w:rPr>
            <w:rFonts w:ascii="宋体" w:hAnsi="宋体" w:hint="eastAsia"/>
            <w:noProof/>
            <w:webHidden/>
            <w:sz w:val="24"/>
          </w:rPr>
          <w:instrText xml:space="preserve"> PAGEREF _Toc124325903 \h </w:instrText>
        </w:r>
        <w:r w:rsidR="001F4527" w:rsidRPr="00CE2A69">
          <w:rPr>
            <w:rFonts w:ascii="宋体" w:hAnsi="宋体" w:hint="eastAsia"/>
            <w:noProof/>
            <w:webHidden/>
            <w:sz w:val="24"/>
          </w:rPr>
        </w:r>
        <w:r w:rsidR="001F4527" w:rsidRPr="00CE2A69">
          <w:rPr>
            <w:rFonts w:ascii="宋体" w:hAnsi="宋体" w:hint="eastAsia"/>
            <w:noProof/>
            <w:webHidden/>
            <w:sz w:val="24"/>
          </w:rPr>
          <w:fldChar w:fldCharType="separate"/>
        </w:r>
        <w:r w:rsidR="00F00C18">
          <w:rPr>
            <w:rFonts w:ascii="宋体" w:hAnsi="宋体"/>
            <w:noProof/>
            <w:webHidden/>
            <w:sz w:val="24"/>
          </w:rPr>
          <w:t>38</w:t>
        </w:r>
        <w:r w:rsidR="001F4527" w:rsidRPr="00CE2A69">
          <w:rPr>
            <w:rFonts w:ascii="宋体" w:hAnsi="宋体" w:hint="eastAsia"/>
            <w:noProof/>
            <w:webHidden/>
            <w:sz w:val="24"/>
          </w:rPr>
          <w:fldChar w:fldCharType="end"/>
        </w:r>
      </w:hyperlink>
    </w:p>
    <w:p w:rsidR="001F4527" w:rsidRPr="00CE2A69" w:rsidRDefault="003A769E" w:rsidP="001F4527">
      <w:pPr>
        <w:pStyle w:val="21"/>
        <w:tabs>
          <w:tab w:val="right" w:leader="dot" w:pos="8494"/>
        </w:tabs>
        <w:adjustRightInd w:val="0"/>
        <w:snapToGrid w:val="0"/>
        <w:spacing w:line="360" w:lineRule="auto"/>
        <w:rPr>
          <w:rFonts w:ascii="宋体" w:hAnsi="宋体"/>
          <w:noProof/>
          <w:sz w:val="24"/>
        </w:rPr>
      </w:pPr>
      <w:hyperlink w:anchor="_Toc124325904" w:history="1">
        <w:r w:rsidR="001F4527" w:rsidRPr="00CE2A69">
          <w:rPr>
            <w:rStyle w:val="ab"/>
            <w:rFonts w:ascii="宋体" w:hAnsi="宋体" w:hint="eastAsia"/>
            <w:noProof/>
            <w:sz w:val="24"/>
          </w:rPr>
          <w:t>二十、其他事项</w:t>
        </w:r>
        <w:r w:rsidR="001F4527" w:rsidRPr="00CE2A69">
          <w:rPr>
            <w:rFonts w:ascii="宋体" w:hAnsi="宋体" w:hint="eastAsia"/>
            <w:noProof/>
            <w:webHidden/>
            <w:sz w:val="24"/>
          </w:rPr>
          <w:tab/>
        </w:r>
        <w:r w:rsidR="001F4527" w:rsidRPr="00CE2A69">
          <w:rPr>
            <w:rFonts w:ascii="宋体" w:hAnsi="宋体" w:hint="eastAsia"/>
            <w:noProof/>
            <w:webHidden/>
            <w:sz w:val="24"/>
          </w:rPr>
          <w:fldChar w:fldCharType="begin"/>
        </w:r>
        <w:r w:rsidR="001F4527" w:rsidRPr="00CE2A69">
          <w:rPr>
            <w:rFonts w:ascii="宋体" w:hAnsi="宋体" w:hint="eastAsia"/>
            <w:noProof/>
            <w:webHidden/>
            <w:sz w:val="24"/>
          </w:rPr>
          <w:instrText xml:space="preserve"> PAGEREF _Toc124325904 \h </w:instrText>
        </w:r>
        <w:r w:rsidR="001F4527" w:rsidRPr="00CE2A69">
          <w:rPr>
            <w:rFonts w:ascii="宋体" w:hAnsi="宋体" w:hint="eastAsia"/>
            <w:noProof/>
            <w:webHidden/>
            <w:sz w:val="24"/>
          </w:rPr>
        </w:r>
        <w:r w:rsidR="001F4527" w:rsidRPr="00CE2A69">
          <w:rPr>
            <w:rFonts w:ascii="宋体" w:hAnsi="宋体" w:hint="eastAsia"/>
            <w:noProof/>
            <w:webHidden/>
            <w:sz w:val="24"/>
          </w:rPr>
          <w:fldChar w:fldCharType="separate"/>
        </w:r>
        <w:r w:rsidR="00F00C18">
          <w:rPr>
            <w:rFonts w:ascii="宋体" w:hAnsi="宋体"/>
            <w:noProof/>
            <w:webHidden/>
            <w:sz w:val="24"/>
          </w:rPr>
          <w:t>39</w:t>
        </w:r>
        <w:r w:rsidR="001F4527" w:rsidRPr="00CE2A69">
          <w:rPr>
            <w:rFonts w:ascii="宋体" w:hAnsi="宋体" w:hint="eastAsia"/>
            <w:noProof/>
            <w:webHidden/>
            <w:sz w:val="24"/>
          </w:rPr>
          <w:fldChar w:fldCharType="end"/>
        </w:r>
      </w:hyperlink>
    </w:p>
    <w:p w:rsidR="001F4527" w:rsidRPr="00CE2A69" w:rsidRDefault="003A769E" w:rsidP="001F4527">
      <w:pPr>
        <w:pStyle w:val="21"/>
        <w:tabs>
          <w:tab w:val="right" w:leader="dot" w:pos="8494"/>
        </w:tabs>
        <w:adjustRightInd w:val="0"/>
        <w:snapToGrid w:val="0"/>
        <w:spacing w:line="360" w:lineRule="auto"/>
        <w:rPr>
          <w:rFonts w:ascii="宋体" w:hAnsi="宋体"/>
          <w:noProof/>
          <w:sz w:val="24"/>
        </w:rPr>
      </w:pPr>
      <w:hyperlink w:anchor="_Toc124325905" w:history="1">
        <w:r w:rsidR="001F4527" w:rsidRPr="00CE2A69">
          <w:rPr>
            <w:rStyle w:val="ab"/>
            <w:rFonts w:ascii="宋体" w:hAnsi="宋体" w:hint="eastAsia"/>
            <w:noProof/>
            <w:sz w:val="24"/>
          </w:rPr>
          <w:t>二十一、托管协议的签订</w:t>
        </w:r>
        <w:r w:rsidR="001F4527" w:rsidRPr="00CE2A69">
          <w:rPr>
            <w:rFonts w:ascii="宋体" w:hAnsi="宋体" w:hint="eastAsia"/>
            <w:noProof/>
            <w:webHidden/>
            <w:sz w:val="24"/>
          </w:rPr>
          <w:tab/>
        </w:r>
        <w:r w:rsidR="001F4527" w:rsidRPr="00CE2A69">
          <w:rPr>
            <w:rFonts w:ascii="宋体" w:hAnsi="宋体" w:hint="eastAsia"/>
            <w:noProof/>
            <w:webHidden/>
            <w:sz w:val="24"/>
          </w:rPr>
          <w:fldChar w:fldCharType="begin"/>
        </w:r>
        <w:r w:rsidR="001F4527" w:rsidRPr="00CE2A69">
          <w:rPr>
            <w:rFonts w:ascii="宋体" w:hAnsi="宋体" w:hint="eastAsia"/>
            <w:noProof/>
            <w:webHidden/>
            <w:sz w:val="24"/>
          </w:rPr>
          <w:instrText xml:space="preserve"> PAGEREF _Toc124325905 \h </w:instrText>
        </w:r>
        <w:r w:rsidR="001F4527" w:rsidRPr="00CE2A69">
          <w:rPr>
            <w:rFonts w:ascii="宋体" w:hAnsi="宋体" w:hint="eastAsia"/>
            <w:noProof/>
            <w:webHidden/>
            <w:sz w:val="24"/>
          </w:rPr>
        </w:r>
        <w:r w:rsidR="001F4527" w:rsidRPr="00CE2A69">
          <w:rPr>
            <w:rFonts w:ascii="宋体" w:hAnsi="宋体" w:hint="eastAsia"/>
            <w:noProof/>
            <w:webHidden/>
            <w:sz w:val="24"/>
          </w:rPr>
          <w:fldChar w:fldCharType="separate"/>
        </w:r>
        <w:r w:rsidR="00F00C18">
          <w:rPr>
            <w:rFonts w:ascii="宋体" w:hAnsi="宋体"/>
            <w:noProof/>
            <w:webHidden/>
            <w:sz w:val="24"/>
          </w:rPr>
          <w:t>39</w:t>
        </w:r>
        <w:r w:rsidR="001F4527" w:rsidRPr="00CE2A69">
          <w:rPr>
            <w:rFonts w:ascii="宋体" w:hAnsi="宋体" w:hint="eastAsia"/>
            <w:noProof/>
            <w:webHidden/>
            <w:sz w:val="24"/>
          </w:rPr>
          <w:fldChar w:fldCharType="end"/>
        </w:r>
      </w:hyperlink>
    </w:p>
    <w:p w:rsidR="001F4527" w:rsidRPr="00CE2A69" w:rsidRDefault="001F4527" w:rsidP="001F4527">
      <w:pPr>
        <w:adjustRightInd w:val="0"/>
        <w:snapToGrid w:val="0"/>
        <w:spacing w:line="360" w:lineRule="auto"/>
        <w:rPr>
          <w:rFonts w:ascii="宋体" w:hAnsi="宋体"/>
          <w:sz w:val="24"/>
        </w:rPr>
      </w:pPr>
      <w:r w:rsidRPr="00CE2A69">
        <w:rPr>
          <w:rFonts w:ascii="宋体" w:hAnsi="宋体" w:hint="eastAsia"/>
          <w:sz w:val="24"/>
        </w:rPr>
        <w:fldChar w:fldCharType="end"/>
      </w:r>
    </w:p>
    <w:p w:rsidR="001F4527" w:rsidRDefault="001F4527" w:rsidP="001F4527">
      <w:pPr>
        <w:widowControl/>
        <w:adjustRightInd w:val="0"/>
        <w:snapToGrid w:val="0"/>
        <w:spacing w:line="360" w:lineRule="auto"/>
        <w:ind w:firstLineChars="200" w:firstLine="480"/>
        <w:rPr>
          <w:rFonts w:ascii="宋体" w:hAnsi="宋体" w:cs="Arial"/>
          <w:kern w:val="0"/>
          <w:sz w:val="24"/>
        </w:rPr>
      </w:pPr>
      <w:r>
        <w:rPr>
          <w:rFonts w:ascii="宋体" w:hAnsi="宋体" w:cs="Arial"/>
          <w:kern w:val="0"/>
          <w:sz w:val="24"/>
        </w:rPr>
        <w:br w:type="page"/>
      </w:r>
    </w:p>
    <w:p w:rsidR="001F4527" w:rsidRPr="00CE2A69" w:rsidRDefault="001F4527" w:rsidP="001F4527">
      <w:pPr>
        <w:widowControl/>
        <w:adjustRightInd w:val="0"/>
        <w:snapToGrid w:val="0"/>
        <w:spacing w:line="360" w:lineRule="auto"/>
        <w:ind w:firstLineChars="200" w:firstLine="480"/>
        <w:rPr>
          <w:rFonts w:ascii="宋体" w:hAnsi="宋体" w:cs="Arial"/>
          <w:kern w:val="0"/>
          <w:sz w:val="24"/>
        </w:rPr>
      </w:pPr>
      <w:r w:rsidRPr="00CE2A69">
        <w:rPr>
          <w:rFonts w:ascii="宋体" w:hAnsi="宋体" w:cs="Arial" w:hint="eastAsia"/>
          <w:kern w:val="0"/>
          <w:sz w:val="24"/>
        </w:rPr>
        <w:lastRenderedPageBreak/>
        <w:t>鉴于</w:t>
      </w:r>
      <w:r w:rsidRPr="00CE2A69">
        <w:rPr>
          <w:rFonts w:ascii="宋体" w:hAnsi="宋体" w:cs="Arial" w:hint="eastAsia"/>
          <w:sz w:val="24"/>
        </w:rPr>
        <w:t>富国</w:t>
      </w:r>
      <w:r w:rsidRPr="00CE2A69">
        <w:rPr>
          <w:rFonts w:ascii="宋体" w:hAnsi="宋体" w:cs="Arial" w:hint="eastAsia"/>
          <w:kern w:val="0"/>
          <w:sz w:val="24"/>
        </w:rPr>
        <w:t>基金管理有限公司系一家依照中国法律合法成立并有效存续的有限责任公司，按照相关法律法规的规定具备担任基金管理人的资格和能力，拟募集发行</w:t>
      </w:r>
      <w:r w:rsidRPr="00CE2A69">
        <w:rPr>
          <w:rFonts w:ascii="宋体" w:hAnsi="宋体" w:cs="Arial" w:hint="eastAsia"/>
          <w:sz w:val="24"/>
        </w:rPr>
        <w:t>富国</w:t>
      </w:r>
      <w:r>
        <w:rPr>
          <w:rFonts w:ascii="宋体" w:hAnsi="宋体" w:cs="Arial" w:hint="eastAsia"/>
          <w:sz w:val="24"/>
        </w:rPr>
        <w:t>精准医疗灵活配置</w:t>
      </w:r>
      <w:r w:rsidRPr="00CE2A69">
        <w:rPr>
          <w:rFonts w:ascii="宋体" w:hAnsi="宋体" w:cs="Arial" w:hint="eastAsia"/>
          <w:sz w:val="24"/>
        </w:rPr>
        <w:t>混合型</w:t>
      </w:r>
      <w:r w:rsidRPr="00CE2A69">
        <w:rPr>
          <w:rFonts w:ascii="宋体" w:hAnsi="宋体" w:cs="Arial" w:hint="eastAsia"/>
          <w:kern w:val="0"/>
          <w:sz w:val="24"/>
        </w:rPr>
        <w:t>证券投资基金；</w:t>
      </w:r>
    </w:p>
    <w:p w:rsidR="001F4527" w:rsidRPr="00CE2A69" w:rsidRDefault="001F4527" w:rsidP="001F4527">
      <w:pPr>
        <w:widowControl/>
        <w:adjustRightInd w:val="0"/>
        <w:snapToGrid w:val="0"/>
        <w:spacing w:line="360" w:lineRule="auto"/>
        <w:ind w:firstLineChars="200" w:firstLine="480"/>
        <w:rPr>
          <w:rFonts w:ascii="宋体" w:hAnsi="宋体" w:cs="Arial"/>
          <w:kern w:val="0"/>
          <w:sz w:val="24"/>
        </w:rPr>
      </w:pPr>
      <w:r w:rsidRPr="00CE2A69">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rsidR="001F4527" w:rsidRPr="00CE2A69" w:rsidRDefault="001F4527" w:rsidP="001F4527">
      <w:pPr>
        <w:widowControl/>
        <w:adjustRightInd w:val="0"/>
        <w:snapToGrid w:val="0"/>
        <w:spacing w:line="360" w:lineRule="auto"/>
        <w:ind w:firstLineChars="200" w:firstLine="480"/>
        <w:rPr>
          <w:rFonts w:ascii="宋体" w:hAnsi="宋体" w:cs="Arial"/>
          <w:kern w:val="0"/>
          <w:sz w:val="24"/>
        </w:rPr>
      </w:pPr>
      <w:r w:rsidRPr="00CE2A69">
        <w:rPr>
          <w:rFonts w:ascii="宋体" w:hAnsi="宋体" w:cs="Arial" w:hint="eastAsia"/>
          <w:kern w:val="0"/>
          <w:sz w:val="24"/>
        </w:rPr>
        <w:t>鉴于富国基金管理有限公司拟担任</w:t>
      </w:r>
      <w:r w:rsidRPr="00CE2A69">
        <w:rPr>
          <w:rFonts w:ascii="宋体" w:hAnsi="宋体" w:cs="Arial" w:hint="eastAsia"/>
          <w:sz w:val="24"/>
        </w:rPr>
        <w:t>富国</w:t>
      </w:r>
      <w:r>
        <w:rPr>
          <w:rFonts w:ascii="宋体" w:hAnsi="宋体" w:cs="Arial" w:hint="eastAsia"/>
          <w:sz w:val="24"/>
        </w:rPr>
        <w:t>精准医疗灵活配置</w:t>
      </w:r>
      <w:r w:rsidRPr="00CE2A69">
        <w:rPr>
          <w:rFonts w:ascii="宋体" w:hAnsi="宋体" w:cs="Arial" w:hint="eastAsia"/>
          <w:sz w:val="24"/>
        </w:rPr>
        <w:t>混合型</w:t>
      </w:r>
      <w:r w:rsidRPr="00CE2A69">
        <w:rPr>
          <w:rFonts w:ascii="宋体" w:hAnsi="宋体" w:cs="Arial" w:hint="eastAsia"/>
          <w:kern w:val="0"/>
          <w:sz w:val="24"/>
        </w:rPr>
        <w:t>证券投资基金的基金管理人，中国建设银行股份有限公司拟担任</w:t>
      </w:r>
      <w:r w:rsidRPr="00CE2A69">
        <w:rPr>
          <w:rFonts w:ascii="宋体" w:hAnsi="宋体" w:cs="Arial" w:hint="eastAsia"/>
          <w:sz w:val="24"/>
        </w:rPr>
        <w:t>富国</w:t>
      </w:r>
      <w:r>
        <w:rPr>
          <w:rFonts w:ascii="宋体" w:hAnsi="宋体" w:cs="Arial" w:hint="eastAsia"/>
          <w:sz w:val="24"/>
        </w:rPr>
        <w:t>精准医疗灵活配置</w:t>
      </w:r>
      <w:r w:rsidRPr="00CE2A69">
        <w:rPr>
          <w:rFonts w:ascii="宋体" w:hAnsi="宋体" w:cs="Arial" w:hint="eastAsia"/>
          <w:sz w:val="24"/>
        </w:rPr>
        <w:t>混合型</w:t>
      </w:r>
      <w:r w:rsidRPr="00CE2A69">
        <w:rPr>
          <w:rFonts w:ascii="宋体" w:hAnsi="宋体" w:cs="Arial" w:hint="eastAsia"/>
          <w:kern w:val="0"/>
          <w:sz w:val="24"/>
        </w:rPr>
        <w:t>证券投资基金的基金托管人；</w:t>
      </w:r>
    </w:p>
    <w:p w:rsidR="00AB61D5" w:rsidRPr="00CE2A69" w:rsidRDefault="001F4527" w:rsidP="001F4527">
      <w:pPr>
        <w:widowControl/>
        <w:adjustRightInd w:val="0"/>
        <w:snapToGrid w:val="0"/>
        <w:spacing w:line="360" w:lineRule="auto"/>
        <w:ind w:firstLineChars="200" w:firstLine="480"/>
        <w:rPr>
          <w:rFonts w:ascii="宋体" w:hAnsi="宋体" w:cs="Arial"/>
          <w:kern w:val="0"/>
          <w:sz w:val="24"/>
        </w:rPr>
      </w:pPr>
      <w:r w:rsidRPr="00CE2A69">
        <w:rPr>
          <w:rFonts w:ascii="宋体" w:hAnsi="宋体" w:cs="Arial" w:hint="eastAsia"/>
          <w:kern w:val="0"/>
          <w:sz w:val="24"/>
        </w:rPr>
        <w:t>为明确</w:t>
      </w:r>
      <w:r w:rsidRPr="00CE2A69">
        <w:rPr>
          <w:rFonts w:ascii="宋体" w:hAnsi="宋体" w:cs="Arial" w:hint="eastAsia"/>
          <w:sz w:val="24"/>
        </w:rPr>
        <w:t>富国</w:t>
      </w:r>
      <w:r>
        <w:rPr>
          <w:rFonts w:ascii="宋体" w:hAnsi="宋体" w:cs="Arial" w:hint="eastAsia"/>
          <w:sz w:val="24"/>
        </w:rPr>
        <w:t>精准医疗灵活配置</w:t>
      </w:r>
      <w:r w:rsidRPr="00CE2A69">
        <w:rPr>
          <w:rFonts w:ascii="宋体" w:hAnsi="宋体" w:cs="Arial" w:hint="eastAsia"/>
          <w:sz w:val="24"/>
        </w:rPr>
        <w:t>混合型</w:t>
      </w:r>
      <w:r w:rsidRPr="00CE2A69">
        <w:rPr>
          <w:rFonts w:ascii="宋体" w:hAnsi="宋体" w:cs="Arial" w:hint="eastAsia"/>
          <w:kern w:val="0"/>
          <w:sz w:val="24"/>
        </w:rPr>
        <w:t>证券投资基金的基金管理人和基金托管人之间的权利义务关系，特制订本托管协议；</w:t>
      </w:r>
    </w:p>
    <w:p w:rsidR="001F4527" w:rsidRPr="00CE2A69" w:rsidRDefault="001F4527" w:rsidP="001F4527">
      <w:pPr>
        <w:widowControl/>
        <w:adjustRightInd w:val="0"/>
        <w:snapToGrid w:val="0"/>
        <w:spacing w:line="360" w:lineRule="auto"/>
        <w:ind w:firstLineChars="200" w:firstLine="480"/>
        <w:rPr>
          <w:rFonts w:ascii="宋体" w:hAnsi="宋体" w:cs="Arial"/>
          <w:kern w:val="0"/>
          <w:sz w:val="24"/>
          <w:lang w:val="en-GB"/>
        </w:rPr>
      </w:pPr>
      <w:r w:rsidRPr="00CE2A69">
        <w:rPr>
          <w:rFonts w:ascii="宋体" w:hAnsi="宋体" w:cs="Arial" w:hint="eastAsia"/>
          <w:kern w:val="0"/>
          <w:sz w:val="24"/>
          <w:lang w:val="en-GB"/>
        </w:rPr>
        <w:t>除非另有约定，《</w:t>
      </w:r>
      <w:r w:rsidRPr="00CE2A69">
        <w:rPr>
          <w:rFonts w:ascii="宋体" w:hAnsi="宋体" w:cs="Arial" w:hint="eastAsia"/>
          <w:sz w:val="24"/>
        </w:rPr>
        <w:t>富国</w:t>
      </w:r>
      <w:r>
        <w:rPr>
          <w:rFonts w:ascii="宋体" w:hAnsi="宋体" w:cs="Arial" w:hint="eastAsia"/>
          <w:sz w:val="24"/>
        </w:rPr>
        <w:t>精准医疗灵活配置</w:t>
      </w:r>
      <w:r w:rsidRPr="00CE2A69">
        <w:rPr>
          <w:rFonts w:ascii="宋体" w:hAnsi="宋体" w:cs="Arial" w:hint="eastAsia"/>
          <w:sz w:val="24"/>
        </w:rPr>
        <w:t>混合型</w:t>
      </w:r>
      <w:r w:rsidRPr="00CE2A69">
        <w:rPr>
          <w:rFonts w:ascii="宋体" w:hAnsi="宋体" w:cs="Arial" w:hint="eastAsia"/>
          <w:kern w:val="0"/>
          <w:sz w:val="24"/>
          <w:lang w:val="en-GB"/>
        </w:rPr>
        <w:t>证券投资基金基金合同》(以下简称“基金合同”)中定义的术语在用于本托管协议时应具有相同的含义；若有抵触应以《基金合同》为准，并依其</w:t>
      </w:r>
      <w:r w:rsidRPr="00CE2A69">
        <w:rPr>
          <w:rFonts w:ascii="宋体" w:hAnsi="宋体" w:cs="Arial" w:hint="eastAsia"/>
          <w:kern w:val="0"/>
          <w:sz w:val="24"/>
        </w:rPr>
        <w:t>条款</w:t>
      </w:r>
      <w:r w:rsidRPr="00CE2A69">
        <w:rPr>
          <w:rFonts w:ascii="宋体" w:hAnsi="宋体" w:cs="Arial" w:hint="eastAsia"/>
          <w:kern w:val="0"/>
          <w:sz w:val="24"/>
          <w:lang w:val="en-GB"/>
        </w:rPr>
        <w:t>解释。</w:t>
      </w:r>
    </w:p>
    <w:p w:rsidR="001F4527" w:rsidRPr="00CE2A69" w:rsidRDefault="001F4527" w:rsidP="001F4527">
      <w:pPr>
        <w:adjustRightInd w:val="0"/>
        <w:snapToGrid w:val="0"/>
        <w:spacing w:line="360" w:lineRule="auto"/>
        <w:rPr>
          <w:rFonts w:ascii="宋体" w:hAnsi="宋体"/>
          <w:sz w:val="24"/>
          <w:lang w:val="en-GB"/>
        </w:rPr>
      </w:pPr>
    </w:p>
    <w:p w:rsidR="001F4527" w:rsidRPr="00CE2A69" w:rsidRDefault="001F4527" w:rsidP="001F4527">
      <w:pPr>
        <w:pStyle w:val="2"/>
        <w:adjustRightInd w:val="0"/>
        <w:snapToGrid w:val="0"/>
        <w:spacing w:before="0" w:after="0" w:line="360" w:lineRule="auto"/>
        <w:jc w:val="center"/>
        <w:rPr>
          <w:rFonts w:ascii="宋体" w:eastAsia="宋体" w:hAnsi="宋体"/>
        </w:rPr>
      </w:pPr>
      <w:bookmarkStart w:id="1" w:name="_Toc124325885"/>
      <w:r w:rsidRPr="00CE2A69">
        <w:rPr>
          <w:rFonts w:ascii="宋体" w:eastAsia="宋体" w:hAnsi="宋体" w:hint="eastAsia"/>
        </w:rPr>
        <w:t>一、基金托管协议当事人</w:t>
      </w:r>
      <w:bookmarkEnd w:id="1"/>
    </w:p>
    <w:p w:rsidR="001F4527" w:rsidRPr="00CE2A69" w:rsidRDefault="001F4527" w:rsidP="001F4527">
      <w:pPr>
        <w:adjustRightInd w:val="0"/>
        <w:snapToGrid w:val="0"/>
        <w:spacing w:line="360" w:lineRule="auto"/>
        <w:ind w:firstLineChars="200" w:firstLine="480"/>
        <w:outlineLvl w:val="0"/>
        <w:rPr>
          <w:rFonts w:ascii="宋体" w:hAnsi="宋体" w:cs="Arial"/>
          <w:sz w:val="24"/>
        </w:rPr>
      </w:pPr>
      <w:r w:rsidRPr="00CE2A69">
        <w:rPr>
          <w:rFonts w:ascii="宋体" w:hAnsi="宋体" w:cs="Arial" w:hint="eastAsia"/>
          <w:sz w:val="24"/>
        </w:rPr>
        <w:t>（一）基金管理人</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名称：富国基金管理有限公司</w:t>
      </w:r>
    </w:p>
    <w:p w:rsidR="001F4527" w:rsidRPr="00CE2A69" w:rsidRDefault="001F4527" w:rsidP="002F0DB5">
      <w:pPr>
        <w:adjustRightInd w:val="0"/>
        <w:snapToGrid w:val="0"/>
        <w:spacing w:line="312" w:lineRule="auto"/>
        <w:ind w:firstLineChars="200" w:firstLine="480"/>
        <w:rPr>
          <w:rFonts w:ascii="宋体" w:hAnsi="宋体" w:cs="Arial"/>
          <w:sz w:val="24"/>
        </w:rPr>
      </w:pPr>
      <w:r w:rsidRPr="00CE2A69">
        <w:rPr>
          <w:rFonts w:ascii="宋体" w:hAnsi="宋体" w:cs="Arial" w:hint="eastAsia"/>
          <w:sz w:val="24"/>
        </w:rPr>
        <w:t>注册地址：</w:t>
      </w:r>
      <w:r w:rsidR="00CB131B" w:rsidRPr="00150C01">
        <w:rPr>
          <w:rFonts w:ascii="宋体" w:hAnsi="宋体" w:cs="Arial" w:hint="eastAsia"/>
          <w:sz w:val="24"/>
        </w:rPr>
        <w:t>中国（上海）自由贸易试验区</w:t>
      </w:r>
      <w:r w:rsidRPr="00CE2A69">
        <w:rPr>
          <w:rFonts w:ascii="宋体" w:hAnsi="宋体" w:cs="Arial" w:hint="eastAsia"/>
          <w:sz w:val="24"/>
        </w:rPr>
        <w:t>世纪大道8号上海国金中心二期16</w:t>
      </w:r>
      <w:r w:rsidR="00CB131B">
        <w:rPr>
          <w:rFonts w:ascii="宋体" w:hAnsi="宋体" w:cs="Arial" w:hint="eastAsia"/>
          <w:sz w:val="24"/>
        </w:rPr>
        <w:t>-</w:t>
      </w:r>
      <w:r w:rsidRPr="00CE2A69">
        <w:rPr>
          <w:rFonts w:ascii="宋体" w:hAnsi="宋体" w:cs="Arial" w:hint="eastAsia"/>
          <w:sz w:val="24"/>
        </w:rPr>
        <w:t>17楼</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办公地址：上海市浦东</w:t>
      </w:r>
      <w:proofErr w:type="gramStart"/>
      <w:r w:rsidRPr="00CE2A69">
        <w:rPr>
          <w:rFonts w:ascii="宋体" w:hAnsi="宋体" w:cs="Arial" w:hint="eastAsia"/>
          <w:sz w:val="24"/>
        </w:rPr>
        <w:t>新区世纪</w:t>
      </w:r>
      <w:proofErr w:type="gramEnd"/>
      <w:r w:rsidRPr="00CE2A69">
        <w:rPr>
          <w:rFonts w:ascii="宋体" w:hAnsi="宋体" w:cs="Arial" w:hint="eastAsia"/>
          <w:sz w:val="24"/>
        </w:rPr>
        <w:t>大道8号上海国金中心二期16</w:t>
      </w:r>
      <w:r w:rsidR="00ED7F53">
        <w:rPr>
          <w:rFonts w:ascii="宋体" w:hAnsi="宋体" w:cs="Arial" w:hint="eastAsia"/>
          <w:sz w:val="24"/>
        </w:rPr>
        <w:t>-</w:t>
      </w:r>
      <w:r w:rsidRPr="00CE2A69">
        <w:rPr>
          <w:rFonts w:ascii="宋体" w:hAnsi="宋体" w:cs="Arial" w:hint="eastAsia"/>
          <w:sz w:val="24"/>
        </w:rPr>
        <w:t>17楼</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邮政编码：</w:t>
      </w:r>
      <w:r w:rsidRPr="00CE2A69">
        <w:rPr>
          <w:rFonts w:ascii="宋体" w:hAnsi="宋体" w:cs="Arial"/>
          <w:sz w:val="24"/>
        </w:rPr>
        <w:t>200120</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法定代表人：薛爱东</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成立日期：1999</w:t>
      </w:r>
      <w:r w:rsidRPr="00CE2A69">
        <w:rPr>
          <w:rStyle w:val="read"/>
          <w:rFonts w:ascii="宋体" w:hAnsi="宋体" w:cs="Arial" w:hint="eastAsia"/>
          <w:sz w:val="24"/>
        </w:rPr>
        <w:t>年4月13日</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批准设立机关及批准设立文号：中国证监会证</w:t>
      </w:r>
      <w:proofErr w:type="gramStart"/>
      <w:r w:rsidRPr="00CE2A69">
        <w:rPr>
          <w:rFonts w:ascii="宋体" w:hAnsi="宋体" w:cs="Arial" w:hint="eastAsia"/>
          <w:sz w:val="24"/>
        </w:rPr>
        <w:t>监基金字</w:t>
      </w:r>
      <w:proofErr w:type="gramEnd"/>
      <w:r w:rsidRPr="00CE2A69">
        <w:rPr>
          <w:rStyle w:val="read"/>
          <w:rFonts w:ascii="宋体" w:hAnsi="宋体" w:cs="Arial" w:hint="eastAsia"/>
          <w:sz w:val="24"/>
        </w:rPr>
        <w:t>[1999]11</w:t>
      </w:r>
      <w:r w:rsidRPr="00CE2A69">
        <w:rPr>
          <w:rFonts w:ascii="宋体" w:hAnsi="宋体" w:cs="Arial" w:hint="eastAsia"/>
          <w:sz w:val="24"/>
        </w:rPr>
        <w:t>号</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组织形式：有限责任公司</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注册资本：人民币</w:t>
      </w:r>
      <w:r w:rsidR="00ED7F53">
        <w:rPr>
          <w:rFonts w:ascii="宋体" w:hAnsi="宋体" w:cs="Arial" w:hint="eastAsia"/>
          <w:sz w:val="24"/>
        </w:rPr>
        <w:t>3</w:t>
      </w:r>
      <w:r w:rsidRPr="00CE2A69">
        <w:rPr>
          <w:rFonts w:ascii="宋体" w:hAnsi="宋体" w:cs="Arial" w:hint="eastAsia"/>
          <w:sz w:val="24"/>
        </w:rPr>
        <w:t>亿</w:t>
      </w:r>
      <w:r w:rsidRPr="00CE2A69">
        <w:rPr>
          <w:rStyle w:val="read"/>
          <w:rFonts w:ascii="宋体" w:hAnsi="宋体" w:cs="Arial" w:hint="eastAsia"/>
          <w:sz w:val="24"/>
        </w:rPr>
        <w:t>元</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存续期间：持续经营</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经营范围：</w:t>
      </w:r>
      <w:r w:rsidR="00802C75" w:rsidRPr="00802C75">
        <w:rPr>
          <w:rFonts w:ascii="宋体" w:hAnsi="宋体" w:cs="Arial" w:hint="eastAsia"/>
          <w:sz w:val="24"/>
        </w:rPr>
        <w:t>公开募集证券投资基金管理、基金销售、特定客户资产管理</w:t>
      </w:r>
    </w:p>
    <w:p w:rsidR="001F4527" w:rsidRPr="00CE2A69" w:rsidRDefault="001F4527" w:rsidP="001F4527">
      <w:pPr>
        <w:adjustRightInd w:val="0"/>
        <w:snapToGrid w:val="0"/>
        <w:spacing w:line="360" w:lineRule="auto"/>
        <w:ind w:firstLineChars="200" w:firstLine="480"/>
        <w:outlineLvl w:val="0"/>
        <w:rPr>
          <w:rFonts w:ascii="宋体" w:hAnsi="宋体" w:cs="Arial"/>
          <w:sz w:val="24"/>
        </w:rPr>
      </w:pPr>
      <w:r w:rsidRPr="00CE2A69">
        <w:rPr>
          <w:rFonts w:ascii="宋体" w:hAnsi="宋体" w:cs="Arial" w:hint="eastAsia"/>
          <w:sz w:val="24"/>
        </w:rPr>
        <w:t>（二）基金托管人</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名称：中国建设银行股份有限公司(简称：中国建设银行)</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lastRenderedPageBreak/>
        <w:t>住所：北京市西城区金融大街25号</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办公地址：北京市西城区闹市口大街1号院1号楼</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邮政编码：100033</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法定代表人：王洪章</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成立日期：2004年09月17日</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基金托管业务批准文号：中国证监会</w:t>
      </w:r>
      <w:proofErr w:type="gramStart"/>
      <w:r w:rsidRPr="00CE2A69">
        <w:rPr>
          <w:rFonts w:ascii="宋体" w:hAnsi="宋体" w:cs="Arial" w:hint="eastAsia"/>
          <w:sz w:val="24"/>
        </w:rPr>
        <w:t>证监基字</w:t>
      </w:r>
      <w:proofErr w:type="gramEnd"/>
      <w:r w:rsidRPr="00CE2A69">
        <w:rPr>
          <w:rFonts w:ascii="宋体" w:hAnsi="宋体" w:cs="Arial" w:hint="eastAsia"/>
          <w:sz w:val="24"/>
        </w:rPr>
        <w:t>[1998</w:t>
      </w:r>
      <w:bookmarkStart w:id="2" w:name="OLE_LINK3"/>
      <w:r w:rsidRPr="00CE2A69">
        <w:rPr>
          <w:rFonts w:ascii="宋体" w:hAnsi="宋体" w:cs="Arial" w:hint="eastAsia"/>
          <w:sz w:val="24"/>
        </w:rPr>
        <w:t>]</w:t>
      </w:r>
      <w:bookmarkEnd w:id="2"/>
      <w:r w:rsidRPr="00CE2A69">
        <w:rPr>
          <w:rFonts w:ascii="宋体" w:hAnsi="宋体" w:cs="Arial" w:hint="eastAsia"/>
          <w:sz w:val="24"/>
        </w:rPr>
        <w:t>12号</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组织形式：股份有限公司</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注册资本：</w:t>
      </w:r>
      <w:proofErr w:type="gramStart"/>
      <w:r w:rsidRPr="00CE2A69">
        <w:rPr>
          <w:rFonts w:ascii="宋体" w:hAnsi="宋体" w:hint="eastAsia"/>
          <w:sz w:val="24"/>
        </w:rPr>
        <w:t>贰仟伍佰亿壹仟零玖拾柒万柒仟肆佰捌拾陆</w:t>
      </w:r>
      <w:proofErr w:type="gramEnd"/>
      <w:r w:rsidRPr="00CE2A69">
        <w:rPr>
          <w:rFonts w:ascii="宋体" w:hAnsi="宋体" w:hint="eastAsia"/>
          <w:sz w:val="24"/>
        </w:rPr>
        <w:t>元整</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存续期间：持续经营</w:t>
      </w:r>
    </w:p>
    <w:p w:rsidR="001F4527" w:rsidRPr="00CE2A69" w:rsidRDefault="001F4527" w:rsidP="001F4527">
      <w:pPr>
        <w:tabs>
          <w:tab w:val="left" w:pos="540"/>
        </w:tabs>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1F4527" w:rsidRPr="00CE2A69" w:rsidRDefault="001F4527" w:rsidP="001F4527">
      <w:pPr>
        <w:adjustRightInd w:val="0"/>
        <w:snapToGrid w:val="0"/>
        <w:spacing w:line="360" w:lineRule="auto"/>
        <w:rPr>
          <w:rFonts w:ascii="宋体" w:hAnsi="宋体"/>
          <w:sz w:val="24"/>
        </w:rPr>
      </w:pPr>
    </w:p>
    <w:p w:rsidR="001F4527" w:rsidRPr="00CE2A69" w:rsidRDefault="001F4527" w:rsidP="001F4527">
      <w:pPr>
        <w:pStyle w:val="2"/>
        <w:adjustRightInd w:val="0"/>
        <w:snapToGrid w:val="0"/>
        <w:spacing w:before="0" w:after="0" w:line="360" w:lineRule="auto"/>
        <w:jc w:val="center"/>
        <w:rPr>
          <w:rFonts w:ascii="宋体" w:eastAsia="宋体" w:hAnsi="宋体"/>
          <w:sz w:val="30"/>
        </w:rPr>
      </w:pPr>
      <w:bookmarkStart w:id="3" w:name="_Toc124325886"/>
      <w:r w:rsidRPr="00CE2A69">
        <w:rPr>
          <w:rFonts w:ascii="宋体" w:eastAsia="宋体" w:hAnsi="宋体" w:hint="eastAsia"/>
          <w:sz w:val="30"/>
        </w:rPr>
        <w:t>二、基金托管协议的依据、目的和原则</w:t>
      </w:r>
      <w:bookmarkEnd w:id="3"/>
    </w:p>
    <w:p w:rsidR="001F4527" w:rsidRPr="00CE2A69" w:rsidRDefault="001F4527" w:rsidP="001F4527">
      <w:pPr>
        <w:adjustRightInd w:val="0"/>
        <w:snapToGrid w:val="0"/>
        <w:spacing w:line="360" w:lineRule="auto"/>
        <w:ind w:firstLineChars="200" w:firstLine="480"/>
        <w:rPr>
          <w:rFonts w:ascii="宋体" w:hAnsi="宋体"/>
          <w:sz w:val="24"/>
          <w:szCs w:val="30"/>
        </w:rPr>
      </w:pPr>
      <w:r w:rsidRPr="00CE2A69">
        <w:rPr>
          <w:rFonts w:ascii="宋体" w:hAnsi="宋体" w:cs="Arial" w:hint="eastAsia"/>
          <w:sz w:val="24"/>
        </w:rPr>
        <w:t>（一）订立托管协议的依据</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本协议依据《中华人民共和国证券投资基金法》(以下简称“《基金法》”)等有关法律法规、《基金合同》及其他有关规定制订。</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（二）订立托管协议的目的</w:t>
      </w:r>
    </w:p>
    <w:p w:rsidR="001F4527" w:rsidRPr="00CE2A69" w:rsidRDefault="001F4527" w:rsidP="001F4527">
      <w:pPr>
        <w:adjustRightInd w:val="0"/>
        <w:snapToGrid w:val="0"/>
        <w:spacing w:line="360" w:lineRule="auto"/>
        <w:ind w:firstLineChars="200" w:firstLine="480"/>
        <w:rPr>
          <w:rFonts w:ascii="宋体" w:hAnsi="宋体"/>
          <w:sz w:val="24"/>
          <w:szCs w:val="30"/>
        </w:rPr>
      </w:pPr>
      <w:r w:rsidRPr="00CE2A69">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（三）订立托管协议的原则</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基金管理人和基金托管人本着平等自愿、诚实信用、充分保护基金份额持有人合法权益的原则，经协商一致，签订本协议。</w:t>
      </w:r>
    </w:p>
    <w:p w:rsidR="001F4527" w:rsidRPr="00CE2A69" w:rsidRDefault="001F4527" w:rsidP="001F4527">
      <w:pPr>
        <w:adjustRightInd w:val="0"/>
        <w:snapToGrid w:val="0"/>
        <w:spacing w:line="360" w:lineRule="auto"/>
        <w:rPr>
          <w:rFonts w:ascii="宋体" w:hAnsi="宋体"/>
          <w:sz w:val="24"/>
        </w:rPr>
      </w:pPr>
    </w:p>
    <w:p w:rsidR="001F4527" w:rsidRPr="00CE2A69" w:rsidRDefault="001F4527" w:rsidP="001F4527">
      <w:pPr>
        <w:pStyle w:val="2"/>
        <w:adjustRightInd w:val="0"/>
        <w:snapToGrid w:val="0"/>
        <w:spacing w:before="0" w:after="0" w:line="360" w:lineRule="auto"/>
        <w:jc w:val="center"/>
        <w:rPr>
          <w:rFonts w:ascii="宋体" w:eastAsia="宋体" w:hAnsi="宋体"/>
          <w:sz w:val="30"/>
          <w:szCs w:val="24"/>
        </w:rPr>
      </w:pPr>
      <w:bookmarkStart w:id="4" w:name="_Toc124325887"/>
      <w:r w:rsidRPr="00CE2A69">
        <w:rPr>
          <w:rFonts w:ascii="宋体" w:eastAsia="宋体" w:hAnsi="宋体" w:hint="eastAsia"/>
          <w:sz w:val="30"/>
        </w:rPr>
        <w:t>三、基金托管人对基金管理人的业务监督和核查</w:t>
      </w:r>
      <w:bookmarkEnd w:id="4"/>
    </w:p>
    <w:p w:rsidR="001F4527" w:rsidRPr="005646B3" w:rsidRDefault="001F4527" w:rsidP="001F4527">
      <w:pPr>
        <w:adjustRightInd w:val="0"/>
        <w:snapToGrid w:val="0"/>
        <w:spacing w:line="360" w:lineRule="auto"/>
        <w:ind w:firstLineChars="200" w:firstLine="480"/>
        <w:rPr>
          <w:rFonts w:ascii="宋体" w:hAnsi="宋体" w:cs="Arial"/>
          <w:sz w:val="24"/>
        </w:rPr>
      </w:pPr>
      <w:r w:rsidRPr="001A5D98">
        <w:rPr>
          <w:rFonts w:ascii="宋体" w:hAnsi="宋体" w:cs="Arial" w:hint="eastAsia"/>
          <w:sz w:val="24"/>
        </w:rPr>
        <w:t>（一）基金托管人根据有关法律法规的规定及《基金合同》的约定，对基金</w:t>
      </w:r>
      <w:r w:rsidRPr="001A5D98">
        <w:rPr>
          <w:rFonts w:ascii="宋体" w:hAnsi="宋体" w:cs="Arial" w:hint="eastAsia"/>
          <w:sz w:val="24"/>
        </w:rPr>
        <w:lastRenderedPageBreak/>
        <w:t>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1F4527" w:rsidRPr="001A5D98" w:rsidRDefault="001F4527" w:rsidP="001F4527">
      <w:pPr>
        <w:adjustRightInd w:val="0"/>
        <w:snapToGrid w:val="0"/>
        <w:spacing w:line="360" w:lineRule="auto"/>
        <w:ind w:firstLine="482"/>
        <w:rPr>
          <w:rFonts w:ascii="宋体" w:hAnsi="宋体" w:cs="Arial"/>
          <w:sz w:val="24"/>
        </w:rPr>
      </w:pPr>
      <w:r w:rsidRPr="005646B3">
        <w:rPr>
          <w:rFonts w:ascii="宋体" w:hAnsi="宋体" w:cs="Arial"/>
          <w:sz w:val="24"/>
        </w:rPr>
        <w:t xml:space="preserve"> </w:t>
      </w:r>
      <w:r w:rsidRPr="005646B3">
        <w:rPr>
          <w:rFonts w:ascii="宋体" w:hAnsi="宋体"/>
          <w:bCs/>
          <w:sz w:val="24"/>
        </w:rPr>
        <w:t>本基金的投资范围为具有良好流动性的金融工具，包括国内依法发行上市的股票</w:t>
      </w:r>
      <w:r w:rsidRPr="005646B3">
        <w:rPr>
          <w:rFonts w:ascii="宋体" w:hAnsi="宋体" w:hint="eastAsia"/>
          <w:bCs/>
          <w:sz w:val="24"/>
        </w:rPr>
        <w:t>（包括中小板、创业板以及其他经中国证监会核准上市的股票）</w:t>
      </w:r>
      <w:r w:rsidRPr="005646B3">
        <w:rPr>
          <w:rFonts w:ascii="宋体" w:hAnsi="宋体"/>
          <w:bCs/>
          <w:sz w:val="24"/>
        </w:rPr>
        <w:t>、</w:t>
      </w:r>
      <w:r w:rsidRPr="005646B3">
        <w:rPr>
          <w:rFonts w:ascii="宋体" w:hAnsi="宋体" w:hint="eastAsia"/>
          <w:bCs/>
          <w:sz w:val="24"/>
        </w:rPr>
        <w:t>固定收益类资产（包括国债、金融债、企业债、公司债、次级债、可转换债券、分离交易可转债、央行票据、中期票据、短期融资</w:t>
      </w:r>
      <w:proofErr w:type="gramStart"/>
      <w:r w:rsidRPr="005646B3">
        <w:rPr>
          <w:rFonts w:ascii="宋体" w:hAnsi="宋体" w:hint="eastAsia"/>
          <w:bCs/>
          <w:sz w:val="24"/>
        </w:rPr>
        <w:t>券</w:t>
      </w:r>
      <w:proofErr w:type="gramEnd"/>
      <w:r w:rsidRPr="005646B3">
        <w:rPr>
          <w:rFonts w:ascii="宋体" w:hAnsi="宋体" w:hint="eastAsia"/>
          <w:bCs/>
          <w:sz w:val="24"/>
        </w:rPr>
        <w:t>（</w:t>
      </w:r>
      <w:proofErr w:type="gramStart"/>
      <w:r w:rsidRPr="005646B3">
        <w:rPr>
          <w:rFonts w:ascii="宋体" w:hAnsi="宋体" w:hint="eastAsia"/>
          <w:bCs/>
          <w:sz w:val="24"/>
        </w:rPr>
        <w:t>含超短期</w:t>
      </w:r>
      <w:proofErr w:type="gramEnd"/>
      <w:r w:rsidRPr="005646B3">
        <w:rPr>
          <w:rFonts w:ascii="宋体" w:hAnsi="宋体" w:hint="eastAsia"/>
          <w:bCs/>
          <w:sz w:val="24"/>
        </w:rPr>
        <w:t>融资</w:t>
      </w:r>
      <w:proofErr w:type="gramStart"/>
      <w:r w:rsidRPr="005646B3">
        <w:rPr>
          <w:rFonts w:ascii="宋体" w:hAnsi="宋体" w:hint="eastAsia"/>
          <w:bCs/>
          <w:sz w:val="24"/>
        </w:rPr>
        <w:t>券</w:t>
      </w:r>
      <w:proofErr w:type="gramEnd"/>
      <w:r w:rsidRPr="005646B3">
        <w:rPr>
          <w:rFonts w:ascii="宋体" w:hAnsi="宋体" w:hint="eastAsia"/>
          <w:bCs/>
          <w:sz w:val="24"/>
        </w:rPr>
        <w:t>）、可交换债券、中小企业私募债券、资产支持证券、债券回购、银行存款等经中国证监会允许投资的固定收益类资产）、衍生工具（权证、股指期货等）以及经中国证监会批准</w:t>
      </w:r>
      <w:r w:rsidRPr="005646B3">
        <w:rPr>
          <w:rFonts w:ascii="宋体" w:hAnsi="宋体"/>
          <w:bCs/>
          <w:sz w:val="24"/>
        </w:rPr>
        <w:t>允许基金投资的其他金融工具(但</w:t>
      </w:r>
      <w:r w:rsidRPr="005646B3">
        <w:rPr>
          <w:rFonts w:ascii="宋体" w:hAnsi="宋体" w:hint="eastAsia"/>
          <w:bCs/>
          <w:sz w:val="24"/>
        </w:rPr>
        <w:t>需</w:t>
      </w:r>
      <w:r w:rsidRPr="005646B3">
        <w:rPr>
          <w:rFonts w:ascii="宋体" w:hAnsi="宋体"/>
          <w:bCs/>
          <w:sz w:val="24"/>
        </w:rPr>
        <w:t>符合中国证监会</w:t>
      </w:r>
      <w:r w:rsidRPr="005646B3">
        <w:rPr>
          <w:rFonts w:ascii="宋体" w:hAnsi="宋体" w:hint="eastAsia"/>
          <w:bCs/>
          <w:sz w:val="24"/>
        </w:rPr>
        <w:t>的</w:t>
      </w:r>
      <w:r w:rsidRPr="005646B3">
        <w:rPr>
          <w:rFonts w:ascii="宋体" w:hAnsi="宋体"/>
          <w:bCs/>
          <w:sz w:val="24"/>
        </w:rPr>
        <w:t>相关规定)。</w:t>
      </w:r>
    </w:p>
    <w:p w:rsidR="001F4527" w:rsidRPr="005646B3" w:rsidRDefault="001F4527" w:rsidP="001F4527">
      <w:pPr>
        <w:adjustRightInd w:val="0"/>
        <w:snapToGrid w:val="0"/>
        <w:spacing w:line="360" w:lineRule="auto"/>
        <w:ind w:firstLine="482"/>
        <w:rPr>
          <w:rFonts w:ascii="宋体" w:hAnsi="宋体" w:cs="Arial"/>
          <w:sz w:val="24"/>
        </w:rPr>
      </w:pPr>
      <w:r w:rsidRPr="005646B3">
        <w:rPr>
          <w:rFonts w:ascii="宋体" w:hAnsi="宋体" w:cs="Arial"/>
          <w:sz w:val="24"/>
        </w:rPr>
        <w:t>如法律法规或监管机构以后允许基金投资其他品种，基金管理人在履行适当程序后，可以将其纳入投资范围。</w:t>
      </w:r>
    </w:p>
    <w:p w:rsidR="001F4527" w:rsidRPr="005646B3" w:rsidRDefault="001F4527" w:rsidP="001F4527">
      <w:pPr>
        <w:spacing w:line="360" w:lineRule="auto"/>
        <w:ind w:firstLine="480"/>
        <w:rPr>
          <w:rFonts w:ascii="宋体" w:hAnsi="宋体"/>
          <w:bCs/>
          <w:color w:val="000000"/>
          <w:sz w:val="24"/>
        </w:rPr>
      </w:pPr>
      <w:r w:rsidRPr="005646B3">
        <w:rPr>
          <w:rFonts w:ascii="宋体" w:hAnsi="宋体"/>
          <w:bCs/>
          <w:sz w:val="24"/>
        </w:rPr>
        <w:t>基金的投资组合比例为：</w:t>
      </w:r>
      <w:r w:rsidRPr="005646B3">
        <w:rPr>
          <w:rFonts w:ascii="宋体" w:hAnsi="宋体" w:hint="eastAsia"/>
          <w:bCs/>
          <w:color w:val="000000"/>
          <w:sz w:val="24"/>
        </w:rPr>
        <w:t>股票投资占基金资产的比例为0</w:t>
      </w:r>
      <w:r w:rsidRPr="005646B3">
        <w:rPr>
          <w:rFonts w:ascii="宋体" w:hAnsi="宋体"/>
          <w:bCs/>
          <w:color w:val="000000"/>
          <w:sz w:val="24"/>
        </w:rPr>
        <w:t>%-95%</w:t>
      </w:r>
      <w:r w:rsidRPr="005646B3">
        <w:rPr>
          <w:rFonts w:ascii="宋体" w:hAnsi="宋体" w:hint="eastAsia"/>
          <w:bCs/>
          <w:color w:val="000000"/>
          <w:sz w:val="24"/>
        </w:rPr>
        <w:t>，其中投资于精准医疗主题相关的股票不低于非现金基金资产的</w:t>
      </w:r>
      <w:r w:rsidRPr="005646B3">
        <w:rPr>
          <w:rFonts w:ascii="宋体" w:hAnsi="宋体"/>
          <w:bCs/>
          <w:color w:val="000000"/>
          <w:sz w:val="24"/>
        </w:rPr>
        <w:t>80%</w:t>
      </w:r>
      <w:r w:rsidRPr="005646B3">
        <w:rPr>
          <w:rFonts w:ascii="宋体" w:hAnsi="宋体" w:hint="eastAsia"/>
          <w:bCs/>
          <w:color w:val="000000"/>
          <w:sz w:val="24"/>
        </w:rPr>
        <w:t>；权证投资占基金资产净值的比例为</w:t>
      </w:r>
      <w:r w:rsidRPr="005646B3">
        <w:rPr>
          <w:rFonts w:ascii="宋体" w:hAnsi="宋体"/>
          <w:bCs/>
          <w:color w:val="000000"/>
          <w:sz w:val="24"/>
        </w:rPr>
        <w:t>0%-3%</w:t>
      </w:r>
      <w:r w:rsidRPr="005646B3">
        <w:rPr>
          <w:rFonts w:ascii="宋体" w:hAnsi="宋体" w:hint="eastAsia"/>
          <w:bCs/>
          <w:color w:val="000000"/>
          <w:sz w:val="24"/>
        </w:rPr>
        <w:t>，</w:t>
      </w:r>
      <w:r w:rsidRPr="001A5D98">
        <w:rPr>
          <w:rFonts w:ascii="宋体" w:hAnsi="宋体" w:hint="eastAsia"/>
          <w:sz w:val="24"/>
        </w:rPr>
        <w:t>每个交易日日终在扣除股指期货合约需缴纳的交易保证金后，现金或者到期日在一年以内的政府债券不低于基金资产净值的</w:t>
      </w:r>
      <w:r w:rsidRPr="005646B3">
        <w:rPr>
          <w:rFonts w:ascii="宋体" w:hAnsi="宋体" w:hint="eastAsia"/>
          <w:sz w:val="24"/>
        </w:rPr>
        <w:t>5%</w:t>
      </w:r>
      <w:r w:rsidR="008843B2" w:rsidRPr="008843B2">
        <w:rPr>
          <w:rFonts w:ascii="宋体" w:hAnsi="宋体" w:hint="eastAsia"/>
          <w:sz w:val="24"/>
        </w:rPr>
        <w:t>，其中现金不包括结算备付金、存出保证金、应收申购款</w:t>
      </w:r>
      <w:r w:rsidR="005329E5">
        <w:rPr>
          <w:rFonts w:ascii="宋体" w:hAnsi="宋体" w:hint="eastAsia"/>
          <w:sz w:val="24"/>
        </w:rPr>
        <w:t>等</w:t>
      </w:r>
      <w:r w:rsidRPr="005646B3">
        <w:rPr>
          <w:rFonts w:ascii="宋体" w:hAnsi="宋体"/>
          <w:sz w:val="24"/>
        </w:rPr>
        <w:t>。</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hint="eastAsia"/>
          <w:bCs/>
          <w:color w:val="000000"/>
          <w:sz w:val="24"/>
        </w:rPr>
        <w:t>如果法律法规对该比例要求有变更的，以变更后的比例为准，本基金的投资范围会做相应调整。</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（二）基金托管人根据有关法律法规的规定及《基金合同》的约定，对基金投资、融资比例进行监督。基金托管人按下述比例和调整期限进行监督：</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sz w:val="24"/>
        </w:rPr>
        <w:t>1.</w:t>
      </w:r>
      <w:r w:rsidRPr="005646B3">
        <w:rPr>
          <w:rFonts w:ascii="宋体" w:hAnsi="宋体" w:hint="eastAsia"/>
          <w:bCs/>
          <w:color w:val="000000"/>
          <w:sz w:val="24"/>
        </w:rPr>
        <w:t>本</w:t>
      </w:r>
      <w:r w:rsidRPr="005646B3">
        <w:rPr>
          <w:rFonts w:ascii="宋体" w:hAnsi="宋体" w:hint="eastAsia"/>
          <w:color w:val="000000"/>
          <w:sz w:val="24"/>
        </w:rPr>
        <w:t>基金股票投资</w:t>
      </w:r>
      <w:r w:rsidRPr="005646B3">
        <w:rPr>
          <w:rFonts w:ascii="宋体" w:hAnsi="宋体" w:hint="eastAsia"/>
          <w:bCs/>
          <w:color w:val="000000"/>
          <w:sz w:val="24"/>
        </w:rPr>
        <w:t>占基金资产的</w:t>
      </w:r>
      <w:r w:rsidRPr="005646B3">
        <w:rPr>
          <w:rFonts w:ascii="宋体" w:hAnsi="宋体" w:hint="eastAsia"/>
          <w:color w:val="000000"/>
          <w:sz w:val="24"/>
        </w:rPr>
        <w:t>比例</w:t>
      </w:r>
      <w:r w:rsidRPr="005646B3">
        <w:rPr>
          <w:rFonts w:ascii="宋体" w:hAnsi="宋体" w:hint="eastAsia"/>
          <w:bCs/>
          <w:color w:val="000000"/>
          <w:sz w:val="24"/>
        </w:rPr>
        <w:t>为</w:t>
      </w:r>
      <w:r w:rsidRPr="005646B3">
        <w:rPr>
          <w:rFonts w:ascii="宋体" w:hAnsi="宋体"/>
          <w:bCs/>
          <w:color w:val="000000"/>
          <w:sz w:val="24"/>
        </w:rPr>
        <w:t>0%-95%</w:t>
      </w:r>
      <w:r w:rsidRPr="005646B3">
        <w:rPr>
          <w:rFonts w:ascii="宋体" w:hAnsi="宋体" w:hint="eastAsia"/>
          <w:bCs/>
          <w:color w:val="000000"/>
          <w:sz w:val="24"/>
        </w:rPr>
        <w:t>；投资于本基金定义的精准医疗主题相关的股票不低于非现金基金资产的</w:t>
      </w:r>
      <w:r w:rsidRPr="005646B3">
        <w:rPr>
          <w:rFonts w:ascii="宋体" w:hAnsi="宋体"/>
          <w:bCs/>
          <w:color w:val="000000"/>
          <w:sz w:val="24"/>
        </w:rPr>
        <w:t>80%</w:t>
      </w:r>
      <w:r w:rsidRPr="005646B3">
        <w:rPr>
          <w:rFonts w:ascii="宋体" w:hAnsi="宋体" w:hint="eastAsia"/>
          <w:bCs/>
          <w:color w:val="000000"/>
          <w:sz w:val="24"/>
        </w:rPr>
        <w:t>；</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2.本基金每个交易日日终，在扣除股指期货合约需缴纳的交易保证金后，保持不低于基金资产净值5％的现金或者到期日在一年以内的政府债券</w:t>
      </w:r>
      <w:r w:rsidR="008843B2" w:rsidRPr="008843B2">
        <w:rPr>
          <w:rFonts w:ascii="宋体" w:hAnsi="宋体" w:hint="eastAsia"/>
          <w:sz w:val="24"/>
        </w:rPr>
        <w:t>，其中现金不包括结算备付金、存出保证金、应收申购款</w:t>
      </w:r>
      <w:r w:rsidR="005329E5">
        <w:rPr>
          <w:rFonts w:ascii="宋体" w:hAnsi="宋体" w:hint="eastAsia"/>
          <w:sz w:val="24"/>
        </w:rPr>
        <w:t>等</w:t>
      </w:r>
      <w:r w:rsidRPr="005646B3">
        <w:rPr>
          <w:rFonts w:ascii="宋体" w:hAnsi="宋体" w:hint="eastAsia"/>
          <w:sz w:val="24"/>
        </w:rPr>
        <w:t>；</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3.本基金持有一家公司发行的证券，其市值不超过基金资产净值的10％；</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4.</w:t>
      </w:r>
      <w:r w:rsidRPr="001A5D98">
        <w:rPr>
          <w:rFonts w:ascii="宋体" w:hAnsi="宋体" w:hint="eastAsia"/>
          <w:sz w:val="24"/>
        </w:rPr>
        <w:t>本基金管理人管理的</w:t>
      </w:r>
      <w:r w:rsidRPr="005646B3">
        <w:rPr>
          <w:rFonts w:ascii="宋体" w:hAnsi="宋体" w:hint="eastAsia"/>
          <w:sz w:val="24"/>
        </w:rPr>
        <w:t>且由本托管人托管的全部基金持有一家公司发行的证券，不超过该证券的10％；</w:t>
      </w:r>
      <w:r w:rsidR="004873EE" w:rsidRPr="004873EE">
        <w:rPr>
          <w:rFonts w:ascii="宋体" w:hAnsi="宋体" w:hint="eastAsia"/>
          <w:sz w:val="24"/>
        </w:rPr>
        <w:t>基金管理人管理</w:t>
      </w:r>
      <w:r w:rsidR="00437875" w:rsidRPr="005646B3">
        <w:rPr>
          <w:rFonts w:ascii="宋体" w:hAnsi="宋体" w:hint="eastAsia"/>
          <w:sz w:val="24"/>
        </w:rPr>
        <w:t>且由本托管人托管的</w:t>
      </w:r>
      <w:proofErr w:type="gramStart"/>
      <w:r w:rsidR="004873EE" w:rsidRPr="004873EE">
        <w:rPr>
          <w:rFonts w:ascii="宋体" w:hAnsi="宋体" w:hint="eastAsia"/>
          <w:sz w:val="24"/>
        </w:rPr>
        <w:t>的</w:t>
      </w:r>
      <w:proofErr w:type="gramEnd"/>
      <w:r w:rsidR="004873EE" w:rsidRPr="004873EE">
        <w:rPr>
          <w:rFonts w:ascii="宋体" w:hAnsi="宋体" w:hint="eastAsia"/>
          <w:sz w:val="24"/>
        </w:rPr>
        <w:t>全部开放式基</w:t>
      </w:r>
      <w:r w:rsidR="004873EE" w:rsidRPr="004873EE">
        <w:rPr>
          <w:rFonts w:ascii="宋体" w:hAnsi="宋体" w:hint="eastAsia"/>
          <w:sz w:val="24"/>
        </w:rPr>
        <w:lastRenderedPageBreak/>
        <w:t>金(包括开放式基金以及处于开放期的定期开放基金)持有一家上市公司发行的可流通股票，不得超过该上市公司可流通股票的15%；</w:t>
      </w:r>
      <w:r w:rsidR="00437875" w:rsidRPr="004873EE" w:rsidDel="00437875">
        <w:rPr>
          <w:rFonts w:ascii="宋体" w:hAnsi="宋体" w:hint="eastAsia"/>
          <w:sz w:val="24"/>
        </w:rPr>
        <w:t xml:space="preserve"> </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5.本基金持有的全部权证，其市值不得超过基金资产净值的3％；</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6.本基金管理人管理的且由本托管人托管的全部基金持有的同一权证，不得超过该权证的10%；</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7.本基金在任何交易日买入权证的总金额，不得超过上一交易日基金资产净值的0.5％；</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8.本基金投资于同一原始权益人的各类资产支持证券的比例，不得超过基金资产净值的10％；</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9.本基金持有的全部资产支持证券，其市值不得超过基金资产净值的20％；</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10.本基金持有的同一(指同一信用级别)资产支持证券的比例，不得超过该资产支持证券规模的10％；</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11.本基金管理人管理的且由本托管人托管的全部基金投资于同一原始权益人的各类资产支持证券，不得超过其各类资产支持证券合计规模的10%；</w:t>
      </w:r>
    </w:p>
    <w:p w:rsidR="001F4527"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12.本基金应投资于信用级别评级为BBB以上(含BBB)的资产支持证券。基金持有资产支持证券期间，如果其信用等级下降、不再符合投资标准，应在评级报告发布之日起3个月内予以全部卖出；</w:t>
      </w:r>
    </w:p>
    <w:p w:rsidR="005C0976" w:rsidRPr="005C0976" w:rsidRDefault="005C0976" w:rsidP="008843B2">
      <w:pPr>
        <w:autoSpaceDE w:val="0"/>
        <w:autoSpaceDN w:val="0"/>
        <w:adjustRightInd w:val="0"/>
        <w:snapToGrid w:val="0"/>
        <w:spacing w:line="360" w:lineRule="auto"/>
        <w:ind w:firstLineChars="177" w:firstLine="425"/>
        <w:jc w:val="left"/>
        <w:rPr>
          <w:rFonts w:ascii="宋体" w:hAnsi="宋体"/>
          <w:sz w:val="24"/>
        </w:rPr>
      </w:pPr>
      <w:r w:rsidRPr="005646B3">
        <w:rPr>
          <w:rFonts w:ascii="宋体" w:hAnsi="宋体" w:hint="eastAsia"/>
          <w:sz w:val="24"/>
        </w:rPr>
        <w:t>13.</w:t>
      </w:r>
      <w:r w:rsidR="00802C75">
        <w:rPr>
          <w:rFonts w:hint="eastAsia"/>
          <w:bCs/>
          <w:sz w:val="24"/>
        </w:rPr>
        <w:t>本</w:t>
      </w:r>
      <w:r w:rsidRPr="00C62685">
        <w:rPr>
          <w:rFonts w:hint="eastAsia"/>
          <w:bCs/>
          <w:sz w:val="24"/>
          <w:szCs w:val="20"/>
        </w:rPr>
        <w:t>基金与私募类</w:t>
      </w:r>
      <w:proofErr w:type="gramStart"/>
      <w:r w:rsidRPr="00C62685">
        <w:rPr>
          <w:rFonts w:hint="eastAsia"/>
          <w:bCs/>
          <w:sz w:val="24"/>
          <w:szCs w:val="20"/>
        </w:rPr>
        <w:t>证券资管产品</w:t>
      </w:r>
      <w:proofErr w:type="gramEnd"/>
      <w:r w:rsidRPr="00C62685">
        <w:rPr>
          <w:rFonts w:hint="eastAsia"/>
          <w:bCs/>
          <w:sz w:val="24"/>
          <w:szCs w:val="20"/>
        </w:rPr>
        <w:t>及中国证监会认定的其他主体为交易对手开展逆回购交易的，可接受质押品的资质要求应当与基金合同约定的投资范围保持一致</w:t>
      </w:r>
      <w:r w:rsidR="00802C75">
        <w:rPr>
          <w:rFonts w:hint="eastAsia"/>
          <w:bCs/>
          <w:sz w:val="24"/>
          <w:szCs w:val="20"/>
        </w:rPr>
        <w:t>；</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1</w:t>
      </w:r>
      <w:r w:rsidR="005C0976">
        <w:rPr>
          <w:rFonts w:ascii="宋体" w:hAnsi="宋体" w:hint="eastAsia"/>
          <w:sz w:val="24"/>
        </w:rPr>
        <w:t>4</w:t>
      </w:r>
      <w:r w:rsidRPr="005646B3">
        <w:rPr>
          <w:rFonts w:ascii="宋体" w:hAnsi="宋体" w:hint="eastAsia"/>
          <w:sz w:val="24"/>
        </w:rPr>
        <w:t>.基金财产参与股票发行申购，本基金所申报的金额不超过本基金的总资产，本基金所申报的股票数量不超过拟发行股票公司本次发行股票的总量；</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1</w:t>
      </w:r>
      <w:r w:rsidR="005C0976">
        <w:rPr>
          <w:rFonts w:ascii="宋体" w:hAnsi="宋体" w:hint="eastAsia"/>
          <w:sz w:val="24"/>
        </w:rPr>
        <w:t>5</w:t>
      </w:r>
      <w:r w:rsidRPr="005646B3">
        <w:rPr>
          <w:rFonts w:ascii="宋体" w:hAnsi="宋体" w:hint="eastAsia"/>
          <w:sz w:val="24"/>
        </w:rPr>
        <w:t>.本基金进入全国银行间同业市场进行债券回购的资金余额不得超过基金资产净值的40％；本基金在全国银行间同业市场中的债券回购最长期限为1年，债券回购到期后不得展期；</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1</w:t>
      </w:r>
      <w:r w:rsidR="005C0976">
        <w:rPr>
          <w:rFonts w:ascii="宋体" w:hAnsi="宋体" w:hint="eastAsia"/>
          <w:sz w:val="24"/>
        </w:rPr>
        <w:t>6</w:t>
      </w:r>
      <w:r w:rsidRPr="005646B3">
        <w:rPr>
          <w:rFonts w:ascii="宋体" w:hAnsi="宋体" w:hint="eastAsia"/>
          <w:sz w:val="24"/>
        </w:rPr>
        <w:t>.</w:t>
      </w:r>
      <w:r w:rsidRPr="005646B3">
        <w:rPr>
          <w:rFonts w:ascii="宋体" w:hAnsi="宋体" w:hint="eastAsia"/>
          <w:bCs/>
          <w:color w:val="000000"/>
          <w:sz w:val="24"/>
        </w:rPr>
        <w:t>本基金持有单只中小企业私募债券，其市值不得超过本基金资产净值的</w:t>
      </w:r>
      <w:r w:rsidRPr="005646B3">
        <w:rPr>
          <w:rFonts w:ascii="宋体" w:hAnsi="宋体"/>
          <w:bCs/>
          <w:color w:val="000000"/>
          <w:sz w:val="24"/>
        </w:rPr>
        <w:t>10%</w:t>
      </w:r>
      <w:r w:rsidRPr="005646B3">
        <w:rPr>
          <w:rFonts w:ascii="宋体" w:hAnsi="宋体" w:hint="eastAsia"/>
          <w:bCs/>
          <w:color w:val="000000"/>
          <w:sz w:val="24"/>
        </w:rPr>
        <w:t>；</w:t>
      </w:r>
      <w:r w:rsidRPr="001A5D98" w:rsidDel="00230997">
        <w:rPr>
          <w:rFonts w:ascii="宋体" w:hAnsi="宋体"/>
          <w:sz w:val="24"/>
        </w:rPr>
        <w:t xml:space="preserve"> </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1</w:t>
      </w:r>
      <w:r w:rsidR="005C0976">
        <w:rPr>
          <w:rFonts w:ascii="宋体" w:hAnsi="宋体" w:hint="eastAsia"/>
          <w:sz w:val="24"/>
        </w:rPr>
        <w:t>7</w:t>
      </w:r>
      <w:r w:rsidRPr="005646B3">
        <w:rPr>
          <w:rFonts w:ascii="宋体" w:hAnsi="宋体" w:hint="eastAsia"/>
          <w:sz w:val="24"/>
        </w:rPr>
        <w:t>.本基金资产总值不得超过基金资产净值的140%；</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1</w:t>
      </w:r>
      <w:r w:rsidR="005C0976">
        <w:rPr>
          <w:rFonts w:ascii="宋体" w:hAnsi="宋体" w:hint="eastAsia"/>
          <w:sz w:val="24"/>
        </w:rPr>
        <w:t>8</w:t>
      </w:r>
      <w:r w:rsidRPr="005646B3">
        <w:rPr>
          <w:rFonts w:ascii="宋体" w:hAnsi="宋体" w:hint="eastAsia"/>
          <w:sz w:val="24"/>
        </w:rPr>
        <w:t xml:space="preserve">. </w:t>
      </w:r>
      <w:r w:rsidRPr="001A5D98">
        <w:rPr>
          <w:rFonts w:ascii="宋体" w:hAnsi="宋体" w:hint="eastAsia"/>
          <w:sz w:val="24"/>
        </w:rPr>
        <w:t>本基金仅在参与股指期货投资时遵循本条投资组合限制：</w:t>
      </w:r>
      <w:r w:rsidRPr="005646B3">
        <w:rPr>
          <w:rFonts w:ascii="宋体" w:hAnsi="宋体" w:hint="eastAsia"/>
          <w:sz w:val="24"/>
        </w:rPr>
        <w:t xml:space="preserve"> </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1）本基金在任何交易日日终，持有的买入股指期货合约价值，不得超过基金</w:t>
      </w:r>
      <w:r w:rsidRPr="005646B3">
        <w:rPr>
          <w:rFonts w:ascii="宋体" w:hAnsi="宋体" w:hint="eastAsia"/>
          <w:sz w:val="24"/>
        </w:rPr>
        <w:lastRenderedPageBreak/>
        <w:t>资产净值的10%；</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3）本基金在任何交易日日终，持有的卖出股指期货合约价值不得超过本基金持有的股票总市值的20%；</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4）本基金所持有的股票市值和买入、卖出股指期货合约价值，合计（轧差计算）应当符合基金合同关于股票投资比例的有关约定；</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5）本基金在任何交易日内交易（不包括平仓）的股指期货合约的成交金额不得超过上一交易日基金资产净值的20%；</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本基金在开始进行股指期货投资之前，应与基金托管人、期货公司三方</w:t>
      </w:r>
      <w:proofErr w:type="gramStart"/>
      <w:r w:rsidRPr="005646B3">
        <w:rPr>
          <w:rFonts w:ascii="宋体" w:hAnsi="宋体" w:hint="eastAsia"/>
          <w:sz w:val="24"/>
        </w:rPr>
        <w:t>一同就</w:t>
      </w:r>
      <w:proofErr w:type="gramEnd"/>
      <w:r w:rsidRPr="005646B3">
        <w:rPr>
          <w:rFonts w:ascii="宋体" w:hAnsi="宋体" w:hint="eastAsia"/>
          <w:sz w:val="24"/>
        </w:rPr>
        <w:t>股指期货开户、清算、估值、交收等事宜另行签署《期货投资托管操作三方备忘录》。</w:t>
      </w:r>
    </w:p>
    <w:p w:rsidR="001F4527" w:rsidRDefault="001F4527" w:rsidP="001F4527">
      <w:pPr>
        <w:adjustRightInd w:val="0"/>
        <w:snapToGrid w:val="0"/>
        <w:spacing w:line="360" w:lineRule="auto"/>
        <w:ind w:firstLineChars="200" w:firstLine="480"/>
        <w:rPr>
          <w:rFonts w:ascii="宋体" w:hAnsi="宋体"/>
          <w:bCs/>
          <w:sz w:val="24"/>
        </w:rPr>
      </w:pPr>
      <w:r w:rsidRPr="005646B3">
        <w:rPr>
          <w:rFonts w:ascii="宋体" w:hAnsi="宋体"/>
          <w:sz w:val="24"/>
        </w:rPr>
        <w:t>1</w:t>
      </w:r>
      <w:r w:rsidR="005C0976">
        <w:rPr>
          <w:rFonts w:ascii="宋体" w:hAnsi="宋体" w:hint="eastAsia"/>
          <w:sz w:val="24"/>
        </w:rPr>
        <w:t>9</w:t>
      </w:r>
      <w:r w:rsidRPr="005646B3">
        <w:rPr>
          <w:rFonts w:ascii="宋体" w:hAnsi="宋体"/>
          <w:sz w:val="24"/>
        </w:rPr>
        <w:t>.</w:t>
      </w:r>
      <w:r w:rsidRPr="005646B3">
        <w:rPr>
          <w:rFonts w:ascii="宋体" w:hAnsi="宋体" w:hint="eastAsia"/>
          <w:bCs/>
          <w:sz w:val="24"/>
        </w:rPr>
        <w:t>本基金持有的同</w:t>
      </w:r>
      <w:proofErr w:type="gramStart"/>
      <w:r w:rsidRPr="005646B3">
        <w:rPr>
          <w:rFonts w:ascii="宋体" w:hAnsi="宋体" w:hint="eastAsia"/>
          <w:bCs/>
          <w:sz w:val="24"/>
        </w:rPr>
        <w:t>一流通</w:t>
      </w:r>
      <w:proofErr w:type="gramEnd"/>
      <w:r w:rsidRPr="005646B3">
        <w:rPr>
          <w:rFonts w:ascii="宋体" w:hAnsi="宋体" w:hint="eastAsia"/>
          <w:bCs/>
          <w:sz w:val="24"/>
        </w:rPr>
        <w:t>受限证券，其公允价值不得超过本基金资产净值的10%</w:t>
      </w:r>
      <w:r w:rsidR="007C1AC4">
        <w:rPr>
          <w:rFonts w:ascii="宋体" w:hAnsi="宋体" w:hint="eastAsia"/>
          <w:bCs/>
          <w:sz w:val="24"/>
        </w:rPr>
        <w:t>；</w:t>
      </w:r>
    </w:p>
    <w:p w:rsidR="004873EE" w:rsidRPr="001A5D98" w:rsidRDefault="005C0976" w:rsidP="004873EE">
      <w:pPr>
        <w:adjustRightInd w:val="0"/>
        <w:snapToGrid w:val="0"/>
        <w:spacing w:line="360" w:lineRule="auto"/>
        <w:ind w:firstLineChars="200" w:firstLine="480"/>
        <w:rPr>
          <w:rFonts w:ascii="宋体" w:hAnsi="宋体"/>
          <w:bCs/>
          <w:sz w:val="24"/>
        </w:rPr>
      </w:pPr>
      <w:r>
        <w:rPr>
          <w:rFonts w:ascii="宋体" w:hAnsi="宋体" w:hint="eastAsia"/>
          <w:sz w:val="24"/>
        </w:rPr>
        <w:t>20</w:t>
      </w:r>
      <w:r w:rsidR="004873EE" w:rsidRPr="005646B3">
        <w:rPr>
          <w:rFonts w:ascii="宋体" w:hAnsi="宋体" w:hint="eastAsia"/>
          <w:sz w:val="24"/>
        </w:rPr>
        <w:t>.</w:t>
      </w:r>
      <w:r w:rsidR="004873EE" w:rsidRPr="004873EE">
        <w:rPr>
          <w:rFonts w:ascii="宋体" w:hAnsi="宋体" w:hint="eastAsia"/>
          <w:bCs/>
          <w:sz w:val="24"/>
        </w:rPr>
        <w:t>本基金主动投资于流动性受限资产的市值合计不得超过该基金资产净值的15%；因证券市场波动、上市公司股票停牌、基金规模变动等基金管理人之外的因素致使基金不符合前款所规定比例限制的，基金管理人不得主动新增流动性受限资产的投资</w:t>
      </w:r>
      <w:r w:rsidR="007C1AC4">
        <w:rPr>
          <w:rFonts w:ascii="宋体" w:hAnsi="宋体" w:hint="eastAsia"/>
          <w:bCs/>
          <w:sz w:val="24"/>
        </w:rPr>
        <w:t>；</w:t>
      </w:r>
    </w:p>
    <w:p w:rsidR="001F4527" w:rsidRPr="005646B3" w:rsidRDefault="004873EE" w:rsidP="001F4527">
      <w:pPr>
        <w:adjustRightInd w:val="0"/>
        <w:snapToGrid w:val="0"/>
        <w:spacing w:line="360" w:lineRule="auto"/>
        <w:ind w:firstLineChars="200" w:firstLine="480"/>
        <w:rPr>
          <w:rFonts w:ascii="宋体" w:hAnsi="宋体"/>
          <w:sz w:val="24"/>
        </w:rPr>
      </w:pPr>
      <w:r>
        <w:rPr>
          <w:rFonts w:ascii="宋体" w:hAnsi="宋体" w:hint="eastAsia"/>
          <w:sz w:val="24"/>
        </w:rPr>
        <w:t>2</w:t>
      </w:r>
      <w:r w:rsidR="005C0976">
        <w:rPr>
          <w:rFonts w:ascii="宋体" w:hAnsi="宋体" w:hint="eastAsia"/>
          <w:sz w:val="24"/>
        </w:rPr>
        <w:t>1</w:t>
      </w:r>
      <w:r w:rsidR="001F4527" w:rsidRPr="005646B3">
        <w:rPr>
          <w:rFonts w:ascii="宋体" w:hAnsi="宋体" w:hint="eastAsia"/>
          <w:sz w:val="24"/>
        </w:rPr>
        <w:t>.法律法规及中国证监会规定的和《基金合同》约定的其他投资限制。</w:t>
      </w:r>
    </w:p>
    <w:p w:rsidR="001F4527" w:rsidRPr="005646B3" w:rsidRDefault="001F4527" w:rsidP="001F4527">
      <w:pPr>
        <w:adjustRightInd w:val="0"/>
        <w:snapToGrid w:val="0"/>
        <w:spacing w:line="360" w:lineRule="auto"/>
        <w:ind w:firstLineChars="200" w:firstLine="480"/>
        <w:rPr>
          <w:rFonts w:ascii="宋体" w:hAnsi="宋体"/>
          <w:sz w:val="24"/>
        </w:rPr>
      </w:pPr>
      <w:r w:rsidRPr="001A5D98">
        <w:rPr>
          <w:rFonts w:ascii="宋体" w:hAnsi="宋体" w:hint="eastAsia"/>
          <w:sz w:val="24"/>
        </w:rPr>
        <w:t>如果法律法规对上述投资组合比例限制进行变更的，以变更后的规定为准。法律法规或监管部门取消上述限制，如适用于本基金，则本基金投资不再受相关限制或以变更后</w:t>
      </w:r>
      <w:r w:rsidRPr="005646B3">
        <w:rPr>
          <w:rFonts w:ascii="宋体" w:hAnsi="宋体" w:hint="eastAsia"/>
          <w:sz w:val="24"/>
        </w:rPr>
        <w:t>的规定为准，不需要经基金份额持有人大会审议，但须提前公告。</w:t>
      </w:r>
    </w:p>
    <w:p w:rsidR="001F4527" w:rsidRPr="005646B3" w:rsidRDefault="004873EE" w:rsidP="004873EE">
      <w:pPr>
        <w:adjustRightInd w:val="0"/>
        <w:snapToGrid w:val="0"/>
        <w:spacing w:line="360" w:lineRule="auto"/>
        <w:ind w:firstLineChars="200" w:firstLine="480"/>
        <w:rPr>
          <w:rFonts w:ascii="宋体" w:hAnsi="宋体"/>
          <w:sz w:val="24"/>
        </w:rPr>
      </w:pPr>
      <w:r w:rsidRPr="004873EE">
        <w:rPr>
          <w:rFonts w:ascii="宋体" w:hAnsi="宋体" w:hint="eastAsia"/>
          <w:sz w:val="24"/>
        </w:rPr>
        <w:t>除</w:t>
      </w:r>
      <w:r>
        <w:rPr>
          <w:rFonts w:ascii="宋体" w:hAnsi="宋体" w:hint="eastAsia"/>
          <w:sz w:val="24"/>
        </w:rPr>
        <w:t>上述</w:t>
      </w:r>
      <w:r w:rsidR="008843B2">
        <w:rPr>
          <w:rFonts w:ascii="宋体" w:hAnsi="宋体" w:hint="eastAsia"/>
          <w:sz w:val="24"/>
        </w:rPr>
        <w:t>2、</w:t>
      </w:r>
      <w:r>
        <w:rPr>
          <w:rFonts w:ascii="宋体" w:hAnsi="宋体" w:hint="eastAsia"/>
          <w:sz w:val="24"/>
        </w:rPr>
        <w:t>12、</w:t>
      </w:r>
      <w:r w:rsidR="008843B2">
        <w:rPr>
          <w:rFonts w:ascii="宋体" w:hAnsi="宋体" w:hint="eastAsia"/>
          <w:sz w:val="24"/>
        </w:rPr>
        <w:t>13、</w:t>
      </w:r>
      <w:r w:rsidR="005C0976">
        <w:rPr>
          <w:rFonts w:ascii="宋体" w:hAnsi="宋体" w:hint="eastAsia"/>
          <w:sz w:val="24"/>
        </w:rPr>
        <w:t>20</w:t>
      </w:r>
      <w:r w:rsidRPr="004873EE">
        <w:rPr>
          <w:rFonts w:ascii="宋体" w:hAnsi="宋体" w:hint="eastAsia"/>
          <w:sz w:val="24"/>
        </w:rPr>
        <w:t>条外，</w:t>
      </w:r>
      <w:r w:rsidR="001F4527" w:rsidRPr="005646B3">
        <w:rPr>
          <w:rFonts w:ascii="宋体" w:hAnsi="宋体" w:hint="eastAsia"/>
          <w:sz w:val="24"/>
        </w:rPr>
        <w:t>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基金管理人应当自基金合同生效之日起6个月内使基金的投资组合比例符合基金合同的有关约定。在上述期间内，本基金的投资范围、投资策略应当符合基</w:t>
      </w:r>
      <w:r w:rsidRPr="005646B3">
        <w:rPr>
          <w:rFonts w:ascii="宋体" w:hAnsi="宋体" w:hint="eastAsia"/>
          <w:sz w:val="24"/>
        </w:rPr>
        <w:lastRenderedPageBreak/>
        <w:t>金合同的约定。基金托管人对基金的投资的监督与检查自基金合同生效之日起开始。</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（三）基金托管人</w:t>
      </w:r>
      <w:bookmarkStart w:id="5" w:name="OLE_LINK1"/>
      <w:r w:rsidRPr="005646B3">
        <w:rPr>
          <w:rFonts w:ascii="宋体" w:hAnsi="宋体" w:cs="Arial" w:hint="eastAsia"/>
          <w:sz w:val="24"/>
        </w:rPr>
        <w:t>根据有关法律法规的规定及《基金合同》的约定，</w:t>
      </w:r>
      <w:bookmarkEnd w:id="5"/>
      <w:r w:rsidRPr="005646B3">
        <w:rPr>
          <w:rFonts w:ascii="宋体" w:hAnsi="宋体" w:cs="Arial" w:hint="eastAsia"/>
          <w:sz w:val="24"/>
        </w:rPr>
        <w:t>对本托管协议第十五条第十二款基金投资禁止行为通过事后监督方式进行监督。</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w:t>
      </w:r>
      <w:r w:rsidRPr="005646B3">
        <w:rPr>
          <w:rFonts w:ascii="宋体" w:hAnsi="宋体" w:cs="Arial"/>
          <w:sz w:val="24"/>
        </w:rPr>
        <w:t>。</w:t>
      </w:r>
      <w:r w:rsidRPr="005646B3">
        <w:rPr>
          <w:rFonts w:ascii="宋体" w:hAnsi="宋体" w:cs="Arial" w:hint="eastAsia"/>
          <w:sz w:val="24"/>
        </w:rPr>
        <w:t>相关交易必须事先得到基金托管人的同意，并</w:t>
      </w:r>
      <w:r w:rsidRPr="005646B3">
        <w:rPr>
          <w:rFonts w:ascii="宋体" w:hAnsi="宋体" w:cs="Arial"/>
          <w:sz w:val="24"/>
        </w:rPr>
        <w:t>按法律法规予以披露</w:t>
      </w:r>
      <w:r w:rsidRPr="005646B3">
        <w:rPr>
          <w:rFonts w:ascii="宋体" w:hAnsi="宋体" w:cs="Arial" w:hint="eastAsia"/>
          <w:sz w:val="24"/>
        </w:rPr>
        <w:t>。重大关联交易应提交基金管理人董事会审议，并经过三分之二以上的独立董事通过。</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1F4527" w:rsidRPr="005646B3" w:rsidRDefault="001F4527" w:rsidP="001F4527">
      <w:pPr>
        <w:adjustRightInd w:val="0"/>
        <w:snapToGrid w:val="0"/>
        <w:spacing w:line="360" w:lineRule="auto"/>
        <w:ind w:firstLineChars="200" w:firstLine="480"/>
        <w:rPr>
          <w:rFonts w:ascii="宋体" w:hAnsi="宋体" w:cs="Arial"/>
          <w:sz w:val="24"/>
        </w:rPr>
      </w:pPr>
      <w:r w:rsidRPr="001A5D98">
        <w:rPr>
          <w:rFonts w:ascii="宋体" w:hAnsi="宋体" w:cs="Arial" w:hint="eastAsia"/>
          <w:color w:val="000000"/>
          <w:sz w:val="24"/>
        </w:rPr>
        <w:t>基金管理人负责对交易对手的资信控制，按银行间债券市场的交易规则进行交易，并</w:t>
      </w:r>
      <w:r w:rsidRPr="005646B3">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1A5D98">
        <w:rPr>
          <w:rFonts w:ascii="宋体"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1F4527" w:rsidRPr="005646B3" w:rsidRDefault="001F4527" w:rsidP="001F4527">
      <w:pPr>
        <w:adjustRightInd w:val="0"/>
        <w:snapToGrid w:val="0"/>
        <w:spacing w:line="360" w:lineRule="auto"/>
        <w:ind w:firstLineChars="200" w:firstLine="480"/>
        <w:rPr>
          <w:rFonts w:ascii="宋体" w:hAnsi="宋体" w:cs="Arial"/>
          <w:sz w:val="24"/>
        </w:rPr>
      </w:pPr>
      <w:r w:rsidRPr="001A5D98">
        <w:rPr>
          <w:rFonts w:ascii="宋体" w:hAnsi="宋体" w:cs="Arial" w:hint="eastAsia"/>
          <w:sz w:val="24"/>
        </w:rPr>
        <w:lastRenderedPageBreak/>
        <w:t>（五）基金托管人根据有关法律法规的规定及《基金合同》的约定，对基金管理人投资流通受限证券进行监督。</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hint="eastAsia"/>
          <w:sz w:val="24"/>
        </w:rPr>
        <w:t>基金管理人投资流通受限证券，应事先根据中国证监会相关规定，明确基金投资流通受限证券的比例，</w:t>
      </w:r>
      <w:r w:rsidRPr="005646B3">
        <w:rPr>
          <w:rFonts w:ascii="宋体" w:hAnsi="宋体" w:cs="Arial" w:hint="eastAsia"/>
          <w:sz w:val="24"/>
        </w:rPr>
        <w:t>制订严格的投资决策流程和风险控制制度，防范流动性风险、法律风险和操作风险等各种风险</w:t>
      </w:r>
      <w:r w:rsidR="009A666A">
        <w:rPr>
          <w:rFonts w:ascii="宋体" w:hAnsi="宋体" w:cs="Arial" w:hint="eastAsia"/>
          <w:sz w:val="24"/>
        </w:rPr>
        <w:t>；</w:t>
      </w:r>
      <w:r w:rsidR="009A666A" w:rsidRPr="009A666A">
        <w:rPr>
          <w:rFonts w:ascii="宋体" w:hAnsi="宋体" w:cs="Arial" w:hint="eastAsia"/>
          <w:sz w:val="24"/>
        </w:rPr>
        <w:t>应遵守《关于基金投资非公开发行股票等流通受限证券有关问题的通知》等有关法律法规规定。</w:t>
      </w:r>
      <w:r w:rsidRPr="005646B3">
        <w:rPr>
          <w:rFonts w:ascii="宋体" w:hAnsi="宋体" w:cs="Arial" w:hint="eastAsia"/>
          <w:sz w:val="24"/>
        </w:rPr>
        <w:t>基金托管人对基金管理人是否遵守相关制度、流动性风险处置预案以及相关投资额度和比例等的情况进行监督。</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cs="Arial" w:hint="eastAsia"/>
          <w:sz w:val="24"/>
        </w:rPr>
        <w:t>1.本基金</w:t>
      </w:r>
      <w:r w:rsidRPr="005646B3">
        <w:rPr>
          <w:rFonts w:ascii="宋体" w:hAnsi="宋体"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5646B3">
        <w:rPr>
          <w:rFonts w:ascii="宋体" w:hAnsi="宋体" w:hint="eastAsia"/>
          <w:sz w:val="24"/>
        </w:rPr>
        <w:t>券</w:t>
      </w:r>
      <w:proofErr w:type="gramEnd"/>
      <w:r w:rsidRPr="005646B3">
        <w:rPr>
          <w:rFonts w:ascii="宋体" w:hAnsi="宋体" w:hint="eastAsia"/>
          <w:sz w:val="24"/>
        </w:rPr>
        <w:t>等流通受限证券。本基金不投资有</w:t>
      </w:r>
      <w:proofErr w:type="gramStart"/>
      <w:r w:rsidRPr="005646B3">
        <w:rPr>
          <w:rFonts w:ascii="宋体" w:hAnsi="宋体" w:hint="eastAsia"/>
          <w:sz w:val="24"/>
        </w:rPr>
        <w:t>锁定期但锁定</w:t>
      </w:r>
      <w:proofErr w:type="gramEnd"/>
      <w:r w:rsidRPr="005646B3">
        <w:rPr>
          <w:rFonts w:ascii="宋体" w:hAnsi="宋体" w:hint="eastAsia"/>
          <w:sz w:val="24"/>
        </w:rPr>
        <w:t>期不明确的证券。</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cs="Arial" w:hint="eastAsia"/>
          <w:sz w:val="24"/>
        </w:rPr>
        <w:t>本基金</w:t>
      </w:r>
      <w:r w:rsidRPr="005646B3">
        <w:rPr>
          <w:rFonts w:ascii="宋体" w:hAnsi="宋体" w:hint="eastAsia"/>
          <w:sz w:val="24"/>
        </w:rPr>
        <w:t>投资的流通受限证券限于可由中国证券登记结算有限责任公司或中央国债登记结算有限责任公司负责登记和存管，并可在证券交易所或全国银行间债券市场交易的证券。</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cs="Arial" w:hint="eastAsia"/>
          <w:sz w:val="24"/>
        </w:rPr>
        <w:t>本基金</w:t>
      </w:r>
      <w:r w:rsidRPr="005646B3">
        <w:rPr>
          <w:rFonts w:ascii="宋体" w:hAnsi="宋体" w:hint="eastAsia"/>
          <w:sz w:val="24"/>
        </w:rPr>
        <w:t>投资的流通受限证券应保证登记存管在本基金名下，基金管理人负责相关工作的落实和协调，并确保基金托管人能够正常查询。因基金管理</w:t>
      </w:r>
      <w:proofErr w:type="gramStart"/>
      <w:r w:rsidRPr="005646B3">
        <w:rPr>
          <w:rFonts w:ascii="宋体" w:hAnsi="宋体" w:hint="eastAsia"/>
          <w:sz w:val="24"/>
        </w:rPr>
        <w:t>人原因</w:t>
      </w:r>
      <w:proofErr w:type="gramEnd"/>
      <w:r w:rsidRPr="005646B3">
        <w:rPr>
          <w:rFonts w:ascii="宋体" w:hAnsi="宋体" w:hint="eastAsia"/>
          <w:sz w:val="24"/>
        </w:rPr>
        <w:t>产生的流通受限证券登记存管问题，造成基金托管人无法安全保管本基金资产的责任与损失，及因流通受限证券存管直接影响本基金安全的责任及损失，由基金管理人承担。</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cs="Arial" w:hint="eastAsia"/>
          <w:sz w:val="24"/>
        </w:rPr>
        <w:t>本基金</w:t>
      </w:r>
      <w:r w:rsidRPr="005646B3">
        <w:rPr>
          <w:rFonts w:ascii="宋体" w:hAnsi="宋体" w:hint="eastAsia"/>
          <w:sz w:val="24"/>
        </w:rPr>
        <w:t>投资流通受限证券，不得预付任何形式的保证金。</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cs="Arial" w:hint="eastAsia"/>
          <w:sz w:val="24"/>
        </w:rPr>
        <w:t>2.</w:t>
      </w:r>
      <w:r w:rsidRPr="005646B3">
        <w:rPr>
          <w:rFonts w:ascii="宋体" w:hAnsi="宋体"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5646B3">
        <w:rPr>
          <w:rFonts w:ascii="宋体" w:hAnsi="宋体" w:cs="Arial" w:hint="eastAsia"/>
          <w:sz w:val="24"/>
        </w:rPr>
        <w:t>基金管理人应在首次投资流通受限证券前向基金托管人提供</w:t>
      </w:r>
      <w:r w:rsidRPr="005646B3">
        <w:rPr>
          <w:rFonts w:ascii="宋体" w:hAnsi="宋体" w:hint="eastAsia"/>
          <w:sz w:val="24"/>
        </w:rPr>
        <w:t>基金投资非公开发行股票相关流动性风险处置预案。</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w:t>
      </w:r>
      <w:r w:rsidRPr="001A5D98">
        <w:rPr>
          <w:rFonts w:ascii="宋体" w:hAnsi="宋体" w:hint="eastAsia"/>
          <w:sz w:val="24"/>
        </w:rPr>
        <w:t>。对本基金因投资流通</w:t>
      </w:r>
      <w:r w:rsidRPr="001A5D98">
        <w:rPr>
          <w:rFonts w:ascii="宋体" w:hAnsi="宋体" w:hint="eastAsia"/>
          <w:sz w:val="24"/>
        </w:rPr>
        <w:lastRenderedPageBreak/>
        <w:t>受限证券导致的流动性风险，基金托管人不承担任何责任。如因基金管理</w:t>
      </w:r>
      <w:proofErr w:type="gramStart"/>
      <w:r w:rsidRPr="001A5D98">
        <w:rPr>
          <w:rFonts w:ascii="宋体" w:hAnsi="宋体" w:hint="eastAsia"/>
          <w:sz w:val="24"/>
        </w:rPr>
        <w:t>人原因</w:t>
      </w:r>
      <w:proofErr w:type="gramEnd"/>
      <w:r w:rsidRPr="001A5D98">
        <w:rPr>
          <w:rFonts w:ascii="宋体" w:hAnsi="宋体" w:hint="eastAsia"/>
          <w:sz w:val="24"/>
        </w:rPr>
        <w:t>导致本基金出现损失致使基金托管人承担连带赔偿责任的，基金管理人应赔偿基金托管人由此遭受的损失。</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cs="Arial" w:hint="eastAsia"/>
          <w:sz w:val="24"/>
        </w:rPr>
        <w:t>3.</w:t>
      </w:r>
      <w:r w:rsidRPr="005646B3">
        <w:rPr>
          <w:rFonts w:ascii="宋体" w:hAnsi="宋体"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（1）中国证监会批准发行非公开发行股票的批准文件。</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（2）非公开发行股票有关发行数量、发行价格、锁定期等发行资料。</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（3）非公开发行股票发行人与中国证券登记结算有限责任公司或中央国债登记结算有限责任公司签订的证券登记及服务协议。</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hint="eastAsia"/>
          <w:sz w:val="24"/>
        </w:rPr>
        <w:t>（4）基金拟认购的数量、价格、总成本、账面价值。</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cs="Arial" w:hint="eastAsia"/>
          <w:sz w:val="24"/>
        </w:rPr>
        <w:t>4.</w:t>
      </w:r>
      <w:r w:rsidRPr="005646B3">
        <w:rPr>
          <w:rFonts w:ascii="宋体" w:hAnsi="宋体"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本基金有关投资流通受限证券比例如违反有关限制规定，在合理期限内未能进行及时调整，基金管理人应在两个工作日内编制临时报告书，予以公告。</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cs="Arial" w:hint="eastAsia"/>
          <w:sz w:val="24"/>
        </w:rPr>
        <w:t>5.</w:t>
      </w:r>
      <w:r w:rsidRPr="005646B3">
        <w:rPr>
          <w:rFonts w:ascii="宋体" w:hAnsi="宋体" w:hint="eastAsia"/>
          <w:sz w:val="24"/>
        </w:rPr>
        <w:t>基金托管人根据有关规定有权对基金管理人进行以下事项监督：</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（1）本基金投资流通受限证券时的法律法规遵守情况。</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（2）在基金投资流通受限证券管理工作方面有关制度、流动性风险处置预案的建立与完善情况。</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（3）有关比例限制的执行情况。</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hint="eastAsia"/>
          <w:sz w:val="24"/>
        </w:rPr>
        <w:t>（4）信息披露情况。</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cs="Arial" w:hint="eastAsia"/>
          <w:sz w:val="24"/>
        </w:rPr>
        <w:t>6.</w:t>
      </w:r>
      <w:r w:rsidRPr="005646B3">
        <w:rPr>
          <w:rFonts w:ascii="宋体" w:hAnsi="宋体" w:hint="eastAsia"/>
          <w:sz w:val="24"/>
        </w:rPr>
        <w:t>相关法律法规对基金投资流通受限证券有新规定的，从其规定。</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（七）基金托管人发现基金管理人的上述事项及投资指令或实际投资运作违反法律法规、《基金合同》和本托管协议的规定，应及时以电话提醒或书面提示等</w:t>
      </w:r>
      <w:r w:rsidRPr="005646B3">
        <w:rPr>
          <w:rFonts w:ascii="宋体" w:hAnsi="宋体" w:cs="Arial" w:hint="eastAsia"/>
          <w:sz w:val="24"/>
        </w:rPr>
        <w:lastRenderedPageBreak/>
        <w:t>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（九）</w:t>
      </w:r>
      <w:proofErr w:type="gramStart"/>
      <w:r w:rsidRPr="005646B3">
        <w:rPr>
          <w:rFonts w:ascii="宋体" w:hAnsi="宋体" w:cs="Arial" w:hint="eastAsia"/>
          <w:sz w:val="24"/>
        </w:rPr>
        <w:t>若基金</w:t>
      </w:r>
      <w:proofErr w:type="gramEnd"/>
      <w:r w:rsidRPr="005646B3">
        <w:rPr>
          <w:rFonts w:ascii="宋体"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1F4527" w:rsidRPr="00CE2A69" w:rsidRDefault="001F4527" w:rsidP="001F4527">
      <w:pPr>
        <w:adjustRightInd w:val="0"/>
        <w:snapToGrid w:val="0"/>
        <w:spacing w:line="360" w:lineRule="auto"/>
        <w:rPr>
          <w:rFonts w:ascii="宋体" w:hAnsi="宋体"/>
          <w:sz w:val="24"/>
        </w:rPr>
      </w:pPr>
    </w:p>
    <w:p w:rsidR="001F4527" w:rsidRPr="00CE2A69" w:rsidRDefault="001F4527" w:rsidP="001F4527">
      <w:pPr>
        <w:pStyle w:val="2"/>
        <w:adjustRightInd w:val="0"/>
        <w:snapToGrid w:val="0"/>
        <w:spacing w:before="0" w:after="0" w:line="360" w:lineRule="auto"/>
        <w:jc w:val="center"/>
        <w:rPr>
          <w:rFonts w:ascii="宋体" w:eastAsia="宋体" w:hAnsi="宋体"/>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CE2A69">
        <w:rPr>
          <w:rFonts w:ascii="宋体" w:eastAsia="宋体" w:hAnsi="宋体"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1F4527" w:rsidRPr="00CE2A69" w:rsidRDefault="001F4527" w:rsidP="001F4527">
      <w:pPr>
        <w:adjustRightInd w:val="0"/>
        <w:snapToGrid w:val="0"/>
        <w:spacing w:line="360" w:lineRule="auto"/>
        <w:ind w:firstLine="480"/>
        <w:rPr>
          <w:rFonts w:ascii="宋体" w:hAnsi="宋体" w:cs="Arial"/>
          <w:sz w:val="24"/>
        </w:rPr>
      </w:pPr>
      <w:r w:rsidRPr="00CE2A69">
        <w:rPr>
          <w:rFonts w:ascii="宋体"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rsidR="001F4527" w:rsidRPr="00CE2A69" w:rsidRDefault="001F4527" w:rsidP="001F4527">
      <w:pPr>
        <w:adjustRightInd w:val="0"/>
        <w:snapToGrid w:val="0"/>
        <w:spacing w:line="360" w:lineRule="auto"/>
        <w:ind w:firstLine="480"/>
        <w:rPr>
          <w:rFonts w:ascii="宋体" w:hAnsi="宋体" w:cs="Arial"/>
          <w:sz w:val="24"/>
        </w:rPr>
      </w:pPr>
      <w:r w:rsidRPr="00CE2A69">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w:t>
      </w:r>
      <w:r w:rsidRPr="00CE2A69">
        <w:rPr>
          <w:rFonts w:ascii="宋体" w:hAnsi="宋体" w:cs="Arial" w:hint="eastAsia"/>
          <w:sz w:val="24"/>
        </w:rPr>
        <w:lastRenderedPageBreak/>
        <w:t>述规定期限内，基金管理人有权随时对通知事项进行复查，督促基金托管人改正。基金托管人应积极配合基金管理人的核查行为，包括但不限于：提交相关资料以</w:t>
      </w:r>
      <w:proofErr w:type="gramStart"/>
      <w:r w:rsidRPr="00CE2A69">
        <w:rPr>
          <w:rFonts w:ascii="宋体" w:hAnsi="宋体" w:cs="Arial" w:hint="eastAsia"/>
          <w:sz w:val="24"/>
        </w:rPr>
        <w:t>供基金</w:t>
      </w:r>
      <w:proofErr w:type="gramEnd"/>
      <w:r w:rsidRPr="00CE2A69">
        <w:rPr>
          <w:rFonts w:ascii="宋体" w:hAnsi="宋体" w:cs="Arial" w:hint="eastAsia"/>
          <w:sz w:val="24"/>
        </w:rPr>
        <w:t>管理人核查托管财产的完整性和真实性，在规定时间内答复基金管理人并改正。</w:t>
      </w:r>
    </w:p>
    <w:p w:rsidR="001F4527" w:rsidRPr="00CE2A69" w:rsidRDefault="001F4527" w:rsidP="001F4527">
      <w:pPr>
        <w:adjustRightInd w:val="0"/>
        <w:snapToGrid w:val="0"/>
        <w:spacing w:line="360" w:lineRule="auto"/>
        <w:ind w:firstLine="480"/>
        <w:rPr>
          <w:rFonts w:ascii="宋体" w:hAnsi="宋体" w:cs="Arial"/>
          <w:sz w:val="24"/>
        </w:rPr>
      </w:pPr>
      <w:r w:rsidRPr="00CE2A69">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1F4527" w:rsidRPr="00CE2A69" w:rsidRDefault="001F4527" w:rsidP="001F4527">
      <w:pPr>
        <w:adjustRightInd w:val="0"/>
        <w:snapToGrid w:val="0"/>
        <w:spacing w:line="360" w:lineRule="auto"/>
        <w:rPr>
          <w:rFonts w:ascii="宋体" w:hAnsi="宋体"/>
          <w:sz w:val="24"/>
        </w:rPr>
      </w:pPr>
    </w:p>
    <w:p w:rsidR="001F4527" w:rsidRPr="00CE2A69" w:rsidRDefault="001F4527" w:rsidP="001F4527">
      <w:pPr>
        <w:pStyle w:val="2"/>
        <w:adjustRightInd w:val="0"/>
        <w:snapToGrid w:val="0"/>
        <w:spacing w:before="0" w:after="0" w:line="360" w:lineRule="auto"/>
        <w:jc w:val="center"/>
        <w:rPr>
          <w:rFonts w:ascii="宋体" w:eastAsia="宋体" w:hAnsi="宋体"/>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CE2A69">
        <w:rPr>
          <w:rFonts w:ascii="宋体" w:eastAsia="宋体" w:hAnsi="宋体"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1F4527" w:rsidRPr="005646B3" w:rsidRDefault="001F4527" w:rsidP="001F4527">
      <w:pPr>
        <w:adjustRightInd w:val="0"/>
        <w:snapToGrid w:val="0"/>
        <w:spacing w:line="360" w:lineRule="auto"/>
        <w:ind w:firstLine="480"/>
        <w:rPr>
          <w:rFonts w:ascii="宋体" w:hAnsi="宋体" w:cs="Arial"/>
          <w:sz w:val="24"/>
        </w:rPr>
      </w:pPr>
      <w:r w:rsidRPr="001A5D98">
        <w:rPr>
          <w:rFonts w:ascii="宋体" w:hAnsi="宋体" w:cs="Arial" w:hint="eastAsia"/>
          <w:sz w:val="24"/>
        </w:rPr>
        <w:t>（一）基金财产保管的原则</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1.基金财产应独立于基金管理人、基金托管人的固有财产。</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2.基金托管人应安全保管基金财产。</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3.基金托管人按照规定开设基金财产的资金账户、证券账户等投资所需账户。</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4.基金托管人对所托管的不同基金财产分别设置账户，确保基金财产的完整与独立。</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5.基金托管人按照《基金合同》和本协议的约定保管基金财产，如有特殊情况双方可另行协商解决。基金</w:t>
      </w:r>
      <w:r w:rsidRPr="005646B3">
        <w:rPr>
          <w:rFonts w:ascii="宋体" w:hAnsi="宋体" w:hint="eastAsia"/>
          <w:sz w:val="24"/>
        </w:rPr>
        <w:t>托管人未经基金管理人的指令，不得自行运用、处分、分配本基金的任何资产（不包含基金托管人依据中国证券登记结算有限责任公司结算数据完成场内交易交收、托管资产开户银行或交易/登记结算机构</w:t>
      </w:r>
      <w:r w:rsidRPr="001A5D98">
        <w:rPr>
          <w:rFonts w:ascii="宋体" w:hAnsi="宋体" w:hint="eastAsia"/>
          <w:sz w:val="24"/>
        </w:rPr>
        <w:t>扣</w:t>
      </w:r>
      <w:proofErr w:type="gramStart"/>
      <w:r w:rsidRPr="001A5D98">
        <w:rPr>
          <w:rFonts w:ascii="宋体" w:hAnsi="宋体" w:hint="eastAsia"/>
          <w:sz w:val="24"/>
        </w:rPr>
        <w:t>收</w:t>
      </w:r>
      <w:r w:rsidRPr="005646B3">
        <w:rPr>
          <w:rFonts w:ascii="宋体" w:hAnsi="宋体" w:hint="eastAsia"/>
          <w:sz w:val="24"/>
        </w:rPr>
        <w:t>交易</w:t>
      </w:r>
      <w:proofErr w:type="gramEnd"/>
      <w:r w:rsidRPr="005646B3">
        <w:rPr>
          <w:rFonts w:ascii="宋体" w:hAnsi="宋体" w:hint="eastAsia"/>
          <w:sz w:val="24"/>
        </w:rPr>
        <w:t>费、结算费和账户维护费等费用）。</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7.除依据法律法规和《基金合同》的规定外，基金托管人不得委托第三人托管基金财产。</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（二）基金募集期间及募集资金的验资</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lastRenderedPageBreak/>
        <w:t>1.基金募集期间募集的资金应存于基金管理人在基金托管人的营业机构开立的“基金募集专户”。该账户由基金管理人开立并管理。</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3.</w:t>
      </w:r>
      <w:proofErr w:type="gramStart"/>
      <w:r w:rsidRPr="005646B3">
        <w:rPr>
          <w:rFonts w:ascii="宋体" w:hAnsi="宋体" w:cs="Arial" w:hint="eastAsia"/>
          <w:sz w:val="24"/>
        </w:rPr>
        <w:t>若基金</w:t>
      </w:r>
      <w:proofErr w:type="gramEnd"/>
      <w:r w:rsidRPr="005646B3">
        <w:rPr>
          <w:rFonts w:ascii="宋体" w:hAnsi="宋体" w:cs="Arial" w:hint="eastAsia"/>
          <w:sz w:val="24"/>
        </w:rPr>
        <w:t>募集期限届满，未能达到《基金合同》生效的条件，由基金管理人按规定办理退款等事宜。</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（三）基金银行账户的开立和管理</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1.基金托管人应以本基金的名义在其营业机构开立基金的银行账户，并根据基金管理人合法合</w:t>
      </w:r>
      <w:proofErr w:type="gramStart"/>
      <w:r w:rsidRPr="005646B3">
        <w:rPr>
          <w:rFonts w:ascii="宋体" w:hAnsi="宋体" w:cs="Arial" w:hint="eastAsia"/>
          <w:sz w:val="24"/>
        </w:rPr>
        <w:t>规</w:t>
      </w:r>
      <w:proofErr w:type="gramEnd"/>
      <w:r w:rsidRPr="005646B3">
        <w:rPr>
          <w:rFonts w:ascii="宋体" w:hAnsi="宋体" w:cs="Arial" w:hint="eastAsia"/>
          <w:sz w:val="24"/>
        </w:rPr>
        <w:t>的指令办理资金收付。本基金的银行预留印鉴由基金托管人保管和使用。</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3.基金银行账户的开立和管理应符合银行业监督管理机构的有关规定。</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4.在符合法律法规规定的条件下，基金托管人可以通过基金托管人专用账户办理基金资产的支付。</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（四）基金证券账户和结算备付金账户的开立和管理</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1.基金托管人在中国证券登记结算有限责任公司上海分公司、深圳分公司为基金开立基金托管人与基金联名的证券账户。</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3.基金证券账户的开立和证券账户卡的保管由基金托管人负责，账户资产的管理和运用由基金管理人负责。</w:t>
      </w:r>
    </w:p>
    <w:p w:rsidR="001F4527" w:rsidRPr="001A5D98"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证券账户开户费</w:t>
      </w:r>
      <w:r w:rsidRPr="005646B3">
        <w:rPr>
          <w:rFonts w:ascii="宋体" w:hAnsi="宋体"/>
          <w:sz w:val="24"/>
        </w:rPr>
        <w:t>由</w:t>
      </w:r>
      <w:r w:rsidRPr="005646B3">
        <w:rPr>
          <w:rFonts w:ascii="宋体" w:hAnsi="宋体" w:hint="eastAsia"/>
          <w:sz w:val="24"/>
        </w:rPr>
        <w:t>基金管理人先行垫付，待托管产品启始运营后，基金</w:t>
      </w:r>
      <w:r w:rsidRPr="005646B3">
        <w:rPr>
          <w:rFonts w:ascii="宋体" w:hAnsi="宋体"/>
          <w:sz w:val="24"/>
        </w:rPr>
        <w:t>管理人可向</w:t>
      </w:r>
      <w:r w:rsidRPr="005646B3">
        <w:rPr>
          <w:rFonts w:ascii="宋体" w:hAnsi="宋体" w:hint="eastAsia"/>
          <w:sz w:val="24"/>
        </w:rPr>
        <w:t>基金</w:t>
      </w:r>
      <w:r w:rsidRPr="005646B3">
        <w:rPr>
          <w:rFonts w:ascii="宋体" w:hAnsi="宋体"/>
          <w:sz w:val="24"/>
        </w:rPr>
        <w:t>托管人发送划款指令</w:t>
      </w:r>
      <w:r w:rsidRPr="005646B3">
        <w:rPr>
          <w:rFonts w:ascii="宋体" w:hAnsi="宋体" w:hint="eastAsia"/>
          <w:sz w:val="24"/>
        </w:rPr>
        <w:t>，</w:t>
      </w:r>
      <w:r w:rsidRPr="005646B3">
        <w:rPr>
          <w:rFonts w:ascii="宋体" w:hAnsi="宋体"/>
          <w:sz w:val="24"/>
        </w:rPr>
        <w:t>将代垫开户费从本</w:t>
      </w:r>
      <w:r w:rsidRPr="005646B3">
        <w:rPr>
          <w:rFonts w:ascii="宋体" w:hAnsi="宋体" w:hint="eastAsia"/>
          <w:sz w:val="24"/>
        </w:rPr>
        <w:t>基金托管资金</w:t>
      </w:r>
      <w:r w:rsidRPr="005646B3">
        <w:rPr>
          <w:rFonts w:ascii="宋体" w:hAnsi="宋体"/>
          <w:sz w:val="24"/>
        </w:rPr>
        <w:t>账户中</w:t>
      </w:r>
      <w:r w:rsidRPr="005646B3">
        <w:rPr>
          <w:rFonts w:ascii="宋体" w:hAnsi="宋体" w:hint="eastAsia"/>
          <w:sz w:val="24"/>
        </w:rPr>
        <w:t>扣还基金管理人。</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lastRenderedPageBreak/>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w:t>
      </w:r>
      <w:r w:rsidRPr="001A5D98">
        <w:rPr>
          <w:rFonts w:ascii="宋体" w:hAnsi="宋体" w:cs="Arial" w:hint="eastAsia"/>
          <w:sz w:val="24"/>
        </w:rPr>
        <w:t>金、交</w:t>
      </w:r>
      <w:proofErr w:type="gramStart"/>
      <w:r w:rsidRPr="001A5D98">
        <w:rPr>
          <w:rFonts w:ascii="宋体" w:hAnsi="宋体" w:cs="Arial" w:hint="eastAsia"/>
          <w:sz w:val="24"/>
        </w:rPr>
        <w:t>收资金</w:t>
      </w:r>
      <w:proofErr w:type="gramEnd"/>
      <w:r w:rsidRPr="001A5D98">
        <w:rPr>
          <w:rFonts w:ascii="宋体" w:hAnsi="宋体" w:cs="Arial" w:hint="eastAsia"/>
          <w:sz w:val="24"/>
        </w:rPr>
        <w:t>等的收取按照中国证券登记结算有限责任公司的规定</w:t>
      </w:r>
      <w:r w:rsidRPr="005646B3">
        <w:rPr>
          <w:rFonts w:ascii="宋体" w:hAnsi="宋体" w:cs="Arial" w:hint="eastAsia"/>
          <w:sz w:val="24"/>
        </w:rPr>
        <w:t>以及基金管理人与基金托管人签署的《托管银行证券资金结算协议》执行。</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5.若中国证监会或其他监管机构在本托管协议订立日之后允许基金从事其他投资品种的投资业务，涉及相关账户的开立、使用的，若无相关规定，</w:t>
      </w:r>
      <w:proofErr w:type="gramStart"/>
      <w:r w:rsidRPr="005646B3">
        <w:rPr>
          <w:rFonts w:ascii="宋体" w:hAnsi="宋体" w:cs="Arial" w:hint="eastAsia"/>
          <w:sz w:val="24"/>
        </w:rPr>
        <w:t>则基金</w:t>
      </w:r>
      <w:proofErr w:type="gramEnd"/>
      <w:r w:rsidRPr="005646B3">
        <w:rPr>
          <w:rFonts w:ascii="宋体" w:hAnsi="宋体" w:cs="Arial" w:hint="eastAsia"/>
          <w:sz w:val="24"/>
        </w:rPr>
        <w:t>托管人比照上述关于账户开立、使用的规定执行。</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（五）债券托管专户的开设和管理</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（六）其他账户的开立和管理</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2.法律法规等有关规定对相关账户的开立和管理另有规定的，从其规定办理。</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（七）基金财产投资的有关有价凭证等的保管</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基金财产投资的有关实物证券、银行</w:t>
      </w:r>
      <w:r w:rsidRPr="005646B3">
        <w:rPr>
          <w:rFonts w:ascii="宋体" w:hAnsi="宋体" w:hint="eastAsia"/>
          <w:sz w:val="24"/>
        </w:rPr>
        <w:t>存款开户证实书</w:t>
      </w:r>
      <w:r w:rsidRPr="005646B3">
        <w:rPr>
          <w:rFonts w:ascii="宋体" w:hAnsi="宋体" w:cs="Arial" w:hint="eastAsia"/>
          <w:sz w:val="24"/>
        </w:rPr>
        <w:t>等有价凭证由基金托管人存放于基金托管人的保管库，也可存入中央国债登记结算有限责任公司、中国证券登记结算有限责任公司上海分公司/深圳分公司、银行间市场清算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1F4527" w:rsidRPr="005646B3" w:rsidRDefault="001F4527" w:rsidP="001F4527">
      <w:pPr>
        <w:adjustRightInd w:val="0"/>
        <w:snapToGrid w:val="0"/>
        <w:spacing w:line="360" w:lineRule="auto"/>
        <w:ind w:firstLineChars="200" w:firstLine="480"/>
        <w:rPr>
          <w:rFonts w:ascii="宋体" w:hAnsi="宋体" w:cs="Arial"/>
          <w:sz w:val="24"/>
        </w:rPr>
      </w:pPr>
      <w:r w:rsidRPr="001A5D98">
        <w:rPr>
          <w:rFonts w:ascii="宋体" w:hAnsi="宋体" w:cs="Arial" w:hint="eastAsia"/>
          <w:sz w:val="24"/>
        </w:rPr>
        <w:t>（八）与基金财产有关</w:t>
      </w:r>
      <w:r w:rsidRPr="005646B3">
        <w:rPr>
          <w:rFonts w:ascii="宋体" w:hAnsi="宋体" w:cs="Arial" w:hint="eastAsia"/>
          <w:sz w:val="24"/>
        </w:rPr>
        <w:t>的重大合同的保管</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与基金财产有关的重大合同的签署，由基金管理人负责。由基金管理人代表</w:t>
      </w:r>
      <w:r w:rsidRPr="005646B3">
        <w:rPr>
          <w:rFonts w:ascii="宋体" w:hAnsi="宋体" w:cs="Arial" w:hint="eastAsia"/>
          <w:sz w:val="24"/>
        </w:rPr>
        <w:lastRenderedPageBreak/>
        <w:t>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保管期限为《基金合同》终止后15年。</w:t>
      </w:r>
    </w:p>
    <w:p w:rsidR="001F4527" w:rsidRPr="005646B3" w:rsidRDefault="001F4527" w:rsidP="001F4527">
      <w:pPr>
        <w:adjustRightInd w:val="0"/>
        <w:snapToGrid w:val="0"/>
        <w:spacing w:line="360" w:lineRule="auto"/>
        <w:ind w:firstLineChars="200" w:firstLine="480"/>
        <w:rPr>
          <w:rFonts w:ascii="宋体" w:hAnsi="宋体"/>
          <w:sz w:val="24"/>
        </w:rPr>
      </w:pPr>
      <w:r w:rsidRPr="005646B3">
        <w:rPr>
          <w:rFonts w:ascii="宋体" w:hAnsi="宋体" w:cs="Arial" w:hint="eastAsia"/>
          <w:sz w:val="24"/>
        </w:rPr>
        <w:t>对于无法取得二份以上的正本的，基金管理人应向基金托管人提供加盖公章的合同传真件，未经双方协商一致，合同原件不得转移。</w:t>
      </w:r>
    </w:p>
    <w:p w:rsidR="001F4527" w:rsidRPr="00CE2A69" w:rsidRDefault="001F4527" w:rsidP="001F4527">
      <w:pPr>
        <w:adjustRightInd w:val="0"/>
        <w:snapToGrid w:val="0"/>
        <w:spacing w:line="360" w:lineRule="auto"/>
        <w:rPr>
          <w:rFonts w:ascii="宋体" w:hAnsi="宋体"/>
          <w:sz w:val="24"/>
        </w:rPr>
      </w:pPr>
    </w:p>
    <w:p w:rsidR="001F4527" w:rsidRPr="00CE2A69" w:rsidRDefault="001F4527" w:rsidP="001F4527">
      <w:pPr>
        <w:pStyle w:val="2"/>
        <w:adjustRightInd w:val="0"/>
        <w:snapToGrid w:val="0"/>
        <w:spacing w:before="0" w:after="0" w:line="360" w:lineRule="auto"/>
        <w:jc w:val="center"/>
        <w:rPr>
          <w:rFonts w:ascii="宋体" w:eastAsia="宋体" w:hAnsi="宋体"/>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CE2A69">
        <w:rPr>
          <w:rFonts w:ascii="宋体" w:eastAsia="宋体" w:hAnsi="宋体"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1F4527" w:rsidRPr="005646B3" w:rsidRDefault="001F4527" w:rsidP="001F4527">
      <w:pPr>
        <w:adjustRightInd w:val="0"/>
        <w:snapToGrid w:val="0"/>
        <w:spacing w:line="360" w:lineRule="auto"/>
        <w:ind w:firstLine="480"/>
        <w:rPr>
          <w:rFonts w:ascii="宋体" w:hAnsi="宋体" w:cs="Arial"/>
          <w:sz w:val="24"/>
        </w:rPr>
      </w:pPr>
      <w:r w:rsidRPr="001A5D98">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（一）基金管理人对发送指令人员的书面授权</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1.基金管理人应指定专人向基金托管人发送指令。</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2.基金管理人应向基金托管人提供书面授权文件，内容包括被授权人名单、预留印鉴及被授权人签字样本，授权文件应注明被授权人相应的权限。</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4.基金管理人和基金托管人对授权文件负有保密义务，其内容不得向被授权人及相关操作人员以外的任何人泄露。但法律法规规定或有权机关要求的除外。</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（二）指令的内容</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1.指令包括付款指令以及其他资金划拨指令等。</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2.基金管理人发给基金托管人的指令应写明款项事由、支付时间、到账时间、金额、账户等，加盖预留印鉴并由被授权人签字。</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（三）指令的发送、确认及执行的时间和程序</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1.指令的发送</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基金管理人发送指令应采用加密传真方式或双方协商一致的其他方式。</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lastRenderedPageBreak/>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交易指令发送人员无权发送的指令，或超权限发送的指令，基金管理人不承担责任，授权已更改但未经基金托管人确认的情况除外。</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指令发出后，基金管理人应及时以电话方式向基金托管人确认。</w:t>
      </w:r>
    </w:p>
    <w:p w:rsidR="001F4527" w:rsidRPr="001A5D98" w:rsidRDefault="001F4527" w:rsidP="001F4527">
      <w:pPr>
        <w:adjustRightInd w:val="0"/>
        <w:snapToGrid w:val="0"/>
        <w:spacing w:line="360" w:lineRule="auto"/>
        <w:ind w:firstLine="480"/>
        <w:rPr>
          <w:rFonts w:ascii="宋体" w:hAnsi="宋体" w:cs="Arial"/>
          <w:sz w:val="24"/>
        </w:rPr>
      </w:pPr>
      <w:r w:rsidRPr="005646B3">
        <w:rPr>
          <w:rFonts w:ascii="宋体" w:hAnsi="宋体" w:hint="eastAsia"/>
          <w:sz w:val="24"/>
        </w:rPr>
        <w:t>基金管理人应在银行间交易成交后，及时</w:t>
      </w:r>
      <w:r w:rsidRPr="005646B3">
        <w:rPr>
          <w:rFonts w:ascii="宋体" w:hAnsi="宋体" w:hint="cs"/>
          <w:sz w:val="24"/>
        </w:rPr>
        <w:t> </w:t>
      </w:r>
      <w:r w:rsidRPr="005646B3">
        <w:rPr>
          <w:rFonts w:ascii="宋体" w:hAnsi="宋体" w:hint="eastAsia"/>
          <w:sz w:val="24"/>
        </w:rPr>
        <w:t>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2.指令的确认</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5646B3">
        <w:rPr>
          <w:rFonts w:ascii="宋体" w:hAnsi="宋体" w:hint="eastAsia"/>
          <w:sz w:val="24"/>
        </w:rPr>
        <w:t>指令的要素是否齐全，并将指令所载签字和印鉴与授权通知进行表面真实性及权限范围核对，复核无误后应在规定期限内执行，不得延误。</w:t>
      </w:r>
      <w:r w:rsidRPr="005646B3">
        <w:rPr>
          <w:rFonts w:ascii="宋体" w:hAnsi="宋体" w:cs="Arial" w:hint="eastAsia"/>
          <w:sz w:val="24"/>
        </w:rPr>
        <w:t>如有疑问必须及时通知基金管理人。</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3.指令的时间和执行</w:t>
      </w:r>
    </w:p>
    <w:p w:rsidR="001F4527" w:rsidRPr="005646B3" w:rsidRDefault="001F4527" w:rsidP="001F4527">
      <w:pPr>
        <w:pStyle w:val="ad"/>
        <w:spacing w:line="360" w:lineRule="auto"/>
        <w:ind w:firstLineChars="0"/>
        <w:rPr>
          <w:rFonts w:ascii="宋体" w:eastAsia="宋体" w:hAnsi="宋体" w:cs="Arial"/>
          <w:szCs w:val="24"/>
          <w:shd w:val="pct15" w:color="auto" w:fill="FFFFFF"/>
        </w:rPr>
      </w:pPr>
      <w:r w:rsidRPr="005646B3">
        <w:rPr>
          <w:rFonts w:ascii="宋体" w:eastAsia="宋体" w:hAnsi="宋体" w:cs="Arial" w:hint="eastAsia"/>
          <w:szCs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5646B3">
        <w:rPr>
          <w:rFonts w:ascii="宋体" w:eastAsia="宋体" w:hAnsi="宋体" w:cs="Arial" w:hint="eastAsia"/>
          <w:szCs w:val="24"/>
        </w:rPr>
        <w:t>并相关</w:t>
      </w:r>
      <w:proofErr w:type="gramEnd"/>
      <w:r w:rsidRPr="005646B3">
        <w:rPr>
          <w:rFonts w:ascii="宋体" w:eastAsia="宋体" w:hAnsi="宋体" w:cs="Arial" w:hint="eastAsia"/>
          <w:szCs w:val="24"/>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托管人。因基金管理人指令传输不及时，致使资金未能及时划入中登公司所造成的损失由基金管理人承担，包括</w:t>
      </w:r>
      <w:r w:rsidRPr="005646B3">
        <w:rPr>
          <w:rFonts w:ascii="宋体" w:eastAsia="宋体" w:hAnsi="宋体" w:hint="eastAsia"/>
          <w:szCs w:val="24"/>
        </w:rPr>
        <w:t>赔偿在该交易市场引起其他托管客户交易失败、</w:t>
      </w:r>
      <w:r w:rsidRPr="005646B3">
        <w:rPr>
          <w:rFonts w:ascii="宋体" w:eastAsia="宋体" w:hAnsi="宋体" w:cs="Arial" w:hint="eastAsia"/>
          <w:szCs w:val="24"/>
        </w:rPr>
        <w:t>赔偿因占用结算参与人最低备付金带来的利息损失。基金管理人应确保基金托管人在执行指令时，基金资金账户有足够的资金余额，在基金资金头寸充足的情况下，基金托管</w:t>
      </w:r>
      <w:r w:rsidRPr="005646B3">
        <w:rPr>
          <w:rFonts w:ascii="宋体" w:eastAsia="宋体" w:hAnsi="宋体" w:cs="Arial" w:hint="eastAsia"/>
          <w:szCs w:val="24"/>
        </w:rPr>
        <w:lastRenderedPageBreak/>
        <w:t>人对基金管理人符合法律法规、《基金合同》、本协议的指令不得拖延或拒绝执行。</w:t>
      </w:r>
    </w:p>
    <w:p w:rsidR="001F4527" w:rsidRPr="005646B3" w:rsidRDefault="001F4527" w:rsidP="001F4527">
      <w:pPr>
        <w:pStyle w:val="ad"/>
        <w:spacing w:line="360" w:lineRule="auto"/>
        <w:ind w:firstLineChars="0"/>
        <w:rPr>
          <w:rFonts w:ascii="宋体" w:eastAsia="宋体" w:hAnsi="宋体" w:cs="Arial"/>
          <w:szCs w:val="24"/>
        </w:rPr>
      </w:pPr>
      <w:r w:rsidRPr="005646B3">
        <w:rPr>
          <w:rFonts w:ascii="宋体" w:eastAsia="宋体" w:hAnsi="宋体" w:cs="Arial" w:hint="eastAsia"/>
          <w:szCs w:val="24"/>
        </w:rPr>
        <w:t>（四）基金管理人发送错误指令的情形和处理程序</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基金管理人发送错误指令的情形包括指令违反法律法规和《基金合同》，指令发送人员无权或超越权限发送指令。</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（五）基金托管人依照法律法规暂缓、拒绝执行指令的情形和处理程序</w:t>
      </w:r>
    </w:p>
    <w:p w:rsidR="001F4527" w:rsidRPr="005646B3" w:rsidRDefault="001F4527" w:rsidP="001F4527">
      <w:pPr>
        <w:adjustRightInd w:val="0"/>
        <w:snapToGrid w:val="0"/>
        <w:spacing w:line="360" w:lineRule="auto"/>
        <w:ind w:firstLine="480"/>
        <w:rPr>
          <w:rFonts w:ascii="宋体" w:hAnsi="宋体" w:cs="Arial"/>
          <w:sz w:val="24"/>
        </w:rPr>
      </w:pPr>
      <w:proofErr w:type="gramStart"/>
      <w:r w:rsidRPr="005646B3">
        <w:rPr>
          <w:rFonts w:ascii="宋体" w:hAnsi="宋体" w:cs="Arial" w:hint="eastAsia"/>
          <w:sz w:val="24"/>
        </w:rPr>
        <w:t>若基金</w:t>
      </w:r>
      <w:proofErr w:type="gramEnd"/>
      <w:r w:rsidRPr="005646B3">
        <w:rPr>
          <w:rFonts w:ascii="宋体" w:hAnsi="宋体" w:cs="Arial" w:hint="eastAsia"/>
          <w:sz w:val="24"/>
        </w:rPr>
        <w:t>托管人发现基金管理人的指令违反法律法规，或者违反《基金合同》约定的，有权视情况暂缓或拒绝执行，并立即通知基金管理人。</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（六）基金托管人未按照基金管理人指令执行的处理方法</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基金托管人由于自身原因，未按照基金管理人发送的指令执行并对基金财产</w:t>
      </w:r>
      <w:r w:rsidRPr="001A5D98">
        <w:rPr>
          <w:rFonts w:ascii="宋体" w:hAnsi="宋体" w:cs="Arial" w:hint="eastAsia"/>
          <w:sz w:val="24"/>
        </w:rPr>
        <w:t>造成的直接损失，由基金托管人</w:t>
      </w:r>
      <w:r w:rsidRPr="005646B3">
        <w:rPr>
          <w:rFonts w:ascii="宋体" w:hAnsi="宋体" w:hint="eastAsia"/>
          <w:sz w:val="24"/>
        </w:rPr>
        <w:t>赔偿由此造成的直接损失。</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（七）更换被授权人员的程序</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5646B3">
        <w:rPr>
          <w:rFonts w:ascii="宋体" w:hAnsi="宋体" w:cs="Arial" w:hint="eastAsia"/>
          <w:sz w:val="24"/>
        </w:rPr>
        <w:t>件内容</w:t>
      </w:r>
      <w:proofErr w:type="gramEnd"/>
      <w:r w:rsidRPr="005646B3">
        <w:rPr>
          <w:rFonts w:ascii="宋体" w:hAnsi="宋体" w:cs="Arial" w:hint="eastAsia"/>
          <w:sz w:val="24"/>
        </w:rPr>
        <w:t>执行有关业务，如果新的授权文件正本与传真</w:t>
      </w:r>
      <w:proofErr w:type="gramStart"/>
      <w:r w:rsidRPr="005646B3">
        <w:rPr>
          <w:rFonts w:ascii="宋体" w:hAnsi="宋体" w:cs="Arial" w:hint="eastAsia"/>
          <w:sz w:val="24"/>
        </w:rPr>
        <w:t>件内容</w:t>
      </w:r>
      <w:proofErr w:type="gramEnd"/>
      <w:r w:rsidRPr="005646B3">
        <w:rPr>
          <w:rFonts w:ascii="宋体" w:hAnsi="宋体" w:cs="Arial" w:hint="eastAsia"/>
          <w:sz w:val="24"/>
        </w:rPr>
        <w:t>不同，由此产生的责任由基金管理人承担，基金托管人应及时通知基金管理人</w:t>
      </w:r>
      <w:r w:rsidRPr="005646B3">
        <w:rPr>
          <w:rFonts w:ascii="宋体" w:hAnsi="宋体" w:hint="eastAsia"/>
          <w:sz w:val="24"/>
        </w:rPr>
        <w:t>。</w:t>
      </w:r>
      <w:r w:rsidRPr="005646B3">
        <w:rPr>
          <w:rFonts w:ascii="宋体" w:hAnsi="宋体" w:cs="Arial" w:hint="eastAsia"/>
          <w:sz w:val="24"/>
        </w:rPr>
        <w:t>基金托管人更换接受基金管理人指令的人员，应提前通过录音电话通知基金管理人。</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（八）其他事项</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有效指令对基金财产造成的损失不承担赔偿责任。</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1F4527" w:rsidRPr="00CE2A69" w:rsidRDefault="001F4527" w:rsidP="001F4527">
      <w:pPr>
        <w:adjustRightInd w:val="0"/>
        <w:snapToGrid w:val="0"/>
        <w:spacing w:line="360" w:lineRule="auto"/>
        <w:rPr>
          <w:rFonts w:ascii="宋体" w:hAnsi="宋体" w:cs="Arial"/>
          <w:sz w:val="24"/>
        </w:rPr>
      </w:pPr>
    </w:p>
    <w:p w:rsidR="001F4527" w:rsidRPr="00CE2A69" w:rsidRDefault="001F4527" w:rsidP="001F4527">
      <w:pPr>
        <w:pStyle w:val="2"/>
        <w:adjustRightInd w:val="0"/>
        <w:snapToGrid w:val="0"/>
        <w:spacing w:before="0" w:after="0" w:line="360" w:lineRule="auto"/>
        <w:jc w:val="center"/>
        <w:rPr>
          <w:rFonts w:ascii="宋体" w:eastAsia="宋体" w:hAnsi="宋体"/>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CE2A69">
        <w:rPr>
          <w:rFonts w:ascii="宋体" w:eastAsia="宋体" w:hAnsi="宋体"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1F4527" w:rsidRPr="005646B3" w:rsidRDefault="001F4527" w:rsidP="001F4527">
      <w:pPr>
        <w:adjustRightInd w:val="0"/>
        <w:snapToGrid w:val="0"/>
        <w:spacing w:line="360" w:lineRule="auto"/>
        <w:ind w:firstLine="480"/>
        <w:rPr>
          <w:rFonts w:ascii="宋体" w:hAnsi="宋体" w:cs="Arial"/>
          <w:sz w:val="24"/>
        </w:rPr>
      </w:pPr>
      <w:r w:rsidRPr="001A5D98">
        <w:rPr>
          <w:rFonts w:ascii="宋体" w:hAnsi="宋体" w:cs="Arial" w:hint="eastAsia"/>
          <w:sz w:val="24"/>
        </w:rPr>
        <w:t>（一）选择证券</w:t>
      </w:r>
      <w:r w:rsidRPr="005646B3">
        <w:rPr>
          <w:rFonts w:ascii="宋体" w:hAnsi="宋体" w:cs="Arial" w:hint="eastAsia"/>
          <w:sz w:val="24"/>
        </w:rPr>
        <w:t>/期货买卖的证券/期货经营机构</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按法规要求予以披露，并将该等情况及基金交易单元号、佣金费率等基本信息以及变更情况及时以书面形式通知基金托管人。</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基金管理人负责选择为本基金提供期货交易服务的期货经纪公司，并与其签订期货经纪合同。基金管理人、基金托管人和期货公司等可就基金参与股指期货交易的具体事项另行签订协议约定。</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（二）基金投资证券后的清算交收安排</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1.清算与交割</w:t>
      </w:r>
    </w:p>
    <w:p w:rsidR="001F4527" w:rsidRPr="005646B3" w:rsidRDefault="001F4527" w:rsidP="001F4527">
      <w:pPr>
        <w:adjustRightInd w:val="0"/>
        <w:snapToGrid w:val="0"/>
        <w:spacing w:line="360" w:lineRule="auto"/>
        <w:ind w:firstLine="480"/>
        <w:rPr>
          <w:rFonts w:ascii="宋体" w:hAnsi="宋体"/>
          <w:sz w:val="24"/>
        </w:rPr>
      </w:pPr>
      <w:r w:rsidRPr="005646B3">
        <w:rPr>
          <w:rFonts w:ascii="宋体" w:hAnsi="宋体" w:hint="eastAsia"/>
          <w:sz w:val="24"/>
        </w:rPr>
        <w:t>基金管理人与基金托管人应根据有关法律法规及相关业务规则，签订《托管银行证券资金结算协议》，用以具体明确基金管理人与基金托管人在证券交易资金结算业务中的责任。</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w:t>
      </w:r>
      <w:r w:rsidRPr="005646B3">
        <w:rPr>
          <w:rFonts w:ascii="宋体" w:hAnsi="宋体" w:cs="Arial" w:hint="eastAsia"/>
          <w:sz w:val="24"/>
        </w:rPr>
        <w:lastRenderedPageBreak/>
        <w:t>如果因为基金管理人未事先通知需要单独结算的交易，造成基金资产损失的由基金管理人承担；如果由于基金管理人违反市场操作规则的规定进行超买、超卖及质押</w:t>
      </w:r>
      <w:proofErr w:type="gramStart"/>
      <w:r w:rsidRPr="005646B3">
        <w:rPr>
          <w:rFonts w:ascii="宋体" w:hAnsi="宋体" w:cs="Arial" w:hint="eastAsia"/>
          <w:sz w:val="24"/>
        </w:rPr>
        <w:t>券</w:t>
      </w:r>
      <w:proofErr w:type="gramEnd"/>
      <w:r w:rsidRPr="005646B3">
        <w:rPr>
          <w:rFonts w:ascii="宋体" w:hAnsi="宋体" w:cs="Arial" w:hint="eastAsia"/>
          <w:sz w:val="24"/>
        </w:rPr>
        <w:t>欠库等原因造成基金投资清算困难和风险的，基金托管人发现后应立即通知基金管理人，由基金管理人负责解决，由此给基金托管人、本</w:t>
      </w:r>
      <w:r w:rsidRPr="005646B3">
        <w:rPr>
          <w:rFonts w:ascii="宋体" w:hAnsi="宋体" w:hint="eastAsia"/>
          <w:sz w:val="24"/>
        </w:rPr>
        <w:t>基金和基金托管人托管的其他</w:t>
      </w:r>
      <w:r w:rsidRPr="001A5D98">
        <w:rPr>
          <w:rFonts w:ascii="宋体" w:hAnsi="宋体" w:cs="Arial" w:hint="eastAsia"/>
          <w:sz w:val="24"/>
        </w:rPr>
        <w:t>资产造成的直接损失由基金管理人承担。</w:t>
      </w:r>
    </w:p>
    <w:p w:rsidR="001F4527" w:rsidRPr="005646B3" w:rsidRDefault="001F4527" w:rsidP="001F4527">
      <w:pPr>
        <w:adjustRightInd w:val="0"/>
        <w:snapToGrid w:val="0"/>
        <w:spacing w:line="360" w:lineRule="auto"/>
        <w:ind w:firstLine="480"/>
        <w:rPr>
          <w:rFonts w:ascii="宋体" w:hAnsi="宋体" w:cs="宋体"/>
          <w:color w:val="000000"/>
          <w:kern w:val="0"/>
          <w:sz w:val="24"/>
        </w:rPr>
      </w:pPr>
      <w:r w:rsidRPr="005646B3">
        <w:rPr>
          <w:rFonts w:ascii="宋体" w:hAnsi="宋体" w:cs="宋体" w:hint="eastAsia"/>
          <w:color w:val="000000"/>
          <w:kern w:val="0"/>
          <w:sz w:val="24"/>
        </w:rPr>
        <w:t>基金管理人应采取合理、必要措施，确保T日日终有足够的资金头寸完成 T+1日</w:t>
      </w:r>
      <w:r w:rsidRPr="005646B3">
        <w:rPr>
          <w:rFonts w:ascii="宋体" w:hAnsi="宋体" w:hint="eastAsia"/>
          <w:sz w:val="24"/>
        </w:rPr>
        <w:t>的</w:t>
      </w:r>
      <w:r w:rsidRPr="005646B3">
        <w:rPr>
          <w:rFonts w:ascii="宋体" w:hAnsi="宋体" w:cs="宋体" w:hint="eastAsia"/>
          <w:color w:val="000000"/>
          <w:kern w:val="0"/>
          <w:sz w:val="24"/>
        </w:rPr>
        <w:t>投资交易</w:t>
      </w:r>
      <w:r w:rsidRPr="005646B3">
        <w:rPr>
          <w:rFonts w:ascii="宋体" w:hAnsi="宋体" w:hint="eastAsia"/>
          <w:sz w:val="24"/>
        </w:rPr>
        <w:t>资金结算</w:t>
      </w:r>
      <w:r w:rsidRPr="005646B3">
        <w:rPr>
          <w:rFonts w:ascii="宋体" w:hAnsi="宋体" w:cs="宋体" w:hint="eastAsia"/>
          <w:color w:val="000000"/>
          <w:kern w:val="0"/>
          <w:sz w:val="24"/>
        </w:rPr>
        <w:t>；如因基金管理</w:t>
      </w:r>
      <w:proofErr w:type="gramStart"/>
      <w:r w:rsidRPr="005646B3">
        <w:rPr>
          <w:rFonts w:ascii="宋体" w:hAnsi="宋体" w:cs="宋体" w:hint="eastAsia"/>
          <w:color w:val="000000"/>
          <w:kern w:val="0"/>
          <w:sz w:val="24"/>
        </w:rPr>
        <w:t>人原因</w:t>
      </w:r>
      <w:proofErr w:type="gramEnd"/>
      <w:r w:rsidRPr="005646B3">
        <w:rPr>
          <w:rFonts w:ascii="宋体"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w:t>
      </w:r>
      <w:r w:rsidRPr="005646B3">
        <w:rPr>
          <w:rFonts w:ascii="宋体" w:hAnsi="宋体" w:hint="eastAsia"/>
          <w:sz w:val="24"/>
        </w:rPr>
        <w:t>和基金托管人托管的其他资产</w:t>
      </w:r>
      <w:r w:rsidRPr="005646B3">
        <w:rPr>
          <w:rFonts w:ascii="宋体" w:hAnsi="宋体" w:cs="宋体" w:hint="eastAsia"/>
          <w:color w:val="000000"/>
          <w:kern w:val="0"/>
          <w:sz w:val="24"/>
        </w:rPr>
        <w:t>造成的直接损失由基金管理人负责。</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5646B3">
        <w:rPr>
          <w:rFonts w:ascii="宋体" w:hAnsi="宋体" w:cs="宋体" w:hint="eastAsia"/>
          <w:color w:val="000000"/>
          <w:kern w:val="0"/>
          <w:sz w:val="24"/>
        </w:rPr>
        <w:t>券</w:t>
      </w:r>
      <w:proofErr w:type="gramEnd"/>
      <w:r w:rsidRPr="005646B3">
        <w:rPr>
          <w:rFonts w:ascii="宋体" w:hAnsi="宋体" w:cs="宋体" w:hint="eastAsia"/>
          <w:color w:val="000000"/>
          <w:kern w:val="0"/>
          <w:sz w:val="24"/>
        </w:rPr>
        <w:t>。如因基金管理</w:t>
      </w:r>
      <w:proofErr w:type="gramStart"/>
      <w:r w:rsidRPr="005646B3">
        <w:rPr>
          <w:rFonts w:ascii="宋体" w:hAnsi="宋体" w:cs="宋体" w:hint="eastAsia"/>
          <w:color w:val="000000"/>
          <w:kern w:val="0"/>
          <w:sz w:val="24"/>
        </w:rPr>
        <w:t>人原因</w:t>
      </w:r>
      <w:proofErr w:type="gramEnd"/>
      <w:r w:rsidRPr="005646B3">
        <w:rPr>
          <w:rFonts w:ascii="宋体" w:hAnsi="宋体" w:cs="宋体" w:hint="eastAsia"/>
          <w:color w:val="000000"/>
          <w:kern w:val="0"/>
          <w:sz w:val="24"/>
        </w:rPr>
        <w:t>造成债券回购交收违约或因折算率变化造成质押欠库，导致中国证券登记结算有限责任公司欠库扣款或对质押</w:t>
      </w:r>
      <w:proofErr w:type="gramStart"/>
      <w:r w:rsidRPr="005646B3">
        <w:rPr>
          <w:rFonts w:ascii="宋体" w:hAnsi="宋体" w:cs="宋体" w:hint="eastAsia"/>
          <w:color w:val="000000"/>
          <w:kern w:val="0"/>
          <w:sz w:val="24"/>
        </w:rPr>
        <w:t>券</w:t>
      </w:r>
      <w:proofErr w:type="gramEnd"/>
      <w:r w:rsidRPr="005646B3">
        <w:rPr>
          <w:rFonts w:ascii="宋体" w:hAnsi="宋体" w:cs="宋体" w:hint="eastAsia"/>
          <w:color w:val="000000"/>
          <w:kern w:val="0"/>
          <w:sz w:val="24"/>
        </w:rPr>
        <w:t>进行处置造成的投资风险和损失由基金管理人承担。</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实行场内T+0交收的资金清算按照基金托管人的相关规定流程执行。</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2.交易记录、资金和证券账目核对的时间和方式</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（1）交易记录的核对</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hint="eastAsia"/>
          <w:kern w:val="0"/>
          <w:sz w:val="24"/>
        </w:rPr>
        <w:t>基金管理人与基金托管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（2）资金账目的核对</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资金账目由基金管理人与基金托管人按日核实。</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（3）证券账目的核对</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基金管理人和基金托管人每个交易日结束后核对基金证券账目，确保双方账目相符。基金管理人和基金托管人每月月末核对实物证券账目。</w:t>
      </w:r>
    </w:p>
    <w:p w:rsidR="001F4527" w:rsidRPr="005646B3" w:rsidRDefault="001F4527" w:rsidP="001F4527">
      <w:pPr>
        <w:adjustRightInd w:val="0"/>
        <w:snapToGrid w:val="0"/>
        <w:spacing w:line="360" w:lineRule="auto"/>
        <w:ind w:firstLine="480"/>
        <w:outlineLvl w:val="0"/>
        <w:rPr>
          <w:rFonts w:ascii="宋体" w:hAnsi="宋体" w:cs="Arial"/>
          <w:sz w:val="24"/>
        </w:rPr>
      </w:pPr>
      <w:r w:rsidRPr="005646B3">
        <w:rPr>
          <w:rFonts w:ascii="宋体" w:hAnsi="宋体" w:cs="Arial" w:hint="eastAsia"/>
          <w:sz w:val="24"/>
        </w:rPr>
        <w:t>（三）基金申购和赎回业务处理的基本规定</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1.基金份额申购、赎回的确认、清算由基金管理人或其委托的登记机构负责。</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lastRenderedPageBreak/>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3.基金管理人应保证本基金（或本基金管理人委托）的登记机构每个工作日15:00前向基金托管人发送前一开放</w:t>
      </w:r>
      <w:proofErr w:type="gramStart"/>
      <w:r w:rsidRPr="005646B3">
        <w:rPr>
          <w:rFonts w:ascii="宋体" w:hAnsi="宋体" w:cs="Arial" w:hint="eastAsia"/>
          <w:sz w:val="24"/>
        </w:rPr>
        <w:t>日上述</w:t>
      </w:r>
      <w:proofErr w:type="gramEnd"/>
      <w:r w:rsidRPr="005646B3">
        <w:rPr>
          <w:rFonts w:ascii="宋体" w:hAnsi="宋体" w:cs="Arial" w:hint="eastAsia"/>
          <w:sz w:val="24"/>
        </w:rPr>
        <w:t>有关数据，并保证相关数据的准确、完整。</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5.如基金管理人委托其他机构办理本基金的登记业务，应保证上述相关事宜按时进行。否则，由基金管理人承担相应的责任。</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6.关于清算专用账户的设立和管理</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为满足申购、赎回及分红资金汇划的需要，由基金管理人开立资金清算的专用账户，该账户由登记机构管理。</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8.赎回和分红资金划拨规定</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拨付</w:t>
      </w:r>
      <w:proofErr w:type="gramStart"/>
      <w:r w:rsidRPr="005646B3">
        <w:rPr>
          <w:rFonts w:ascii="宋体" w:hAnsi="宋体" w:cs="Arial" w:hint="eastAsia"/>
          <w:sz w:val="24"/>
        </w:rPr>
        <w:t>赎回款</w:t>
      </w:r>
      <w:proofErr w:type="gramEnd"/>
      <w:r w:rsidRPr="005646B3">
        <w:rPr>
          <w:rFonts w:ascii="宋体" w:hAnsi="宋体" w:cs="Arial" w:hint="eastAsia"/>
          <w:sz w:val="24"/>
        </w:rPr>
        <w:t>或进行基金分红时，如基金资金账户有足够的资金，基金托管人应按时拨付；因基金资金账户没有足够的资金，导致基金托管人不能按时拨付，如</w:t>
      </w:r>
      <w:proofErr w:type="gramStart"/>
      <w:r w:rsidRPr="005646B3">
        <w:rPr>
          <w:rFonts w:ascii="宋体" w:hAnsi="宋体" w:cs="Arial" w:hint="eastAsia"/>
          <w:sz w:val="24"/>
        </w:rPr>
        <w:t>系基金</w:t>
      </w:r>
      <w:proofErr w:type="gramEnd"/>
      <w:r w:rsidRPr="005646B3">
        <w:rPr>
          <w:rFonts w:ascii="宋体" w:hAnsi="宋体" w:cs="Arial" w:hint="eastAsia"/>
          <w:sz w:val="24"/>
        </w:rPr>
        <w:t>管理人的原因造成，责任由基金管理人承担，基金托管人不承担垫款义务。</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9.资金指令</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除申购款项到达基金资金账户需双方按约定方式对账外，回购到期付款和与投资有关的付款、赎回和分红资金划拨时，基金管理人需向基金托管人下达指令。</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资金指令的格式、内容、发送、接收和确认方式等与投资指令相同。</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（四）</w:t>
      </w:r>
      <w:proofErr w:type="gramStart"/>
      <w:r w:rsidRPr="005646B3">
        <w:rPr>
          <w:rFonts w:ascii="宋体" w:hAnsi="宋体" w:cs="Arial" w:hint="eastAsia"/>
          <w:sz w:val="24"/>
        </w:rPr>
        <w:t>申赎净额</w:t>
      </w:r>
      <w:proofErr w:type="gramEnd"/>
      <w:r w:rsidRPr="005646B3">
        <w:rPr>
          <w:rFonts w:ascii="宋体" w:hAnsi="宋体" w:cs="Arial" w:hint="eastAsia"/>
          <w:sz w:val="24"/>
        </w:rPr>
        <w:t>结算</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lastRenderedPageBreak/>
        <w:t>基金托管账户与“基金清算账户”间的资金结算遵循“全额清算、净额交收”的原则，每日(T日：资金交收日，下同)按照托管账户应收资金(T-2日申购申请对应申购金额与T-3日基金转换</w:t>
      </w:r>
      <w:proofErr w:type="gramStart"/>
      <w:r w:rsidRPr="005646B3">
        <w:rPr>
          <w:rFonts w:ascii="宋体" w:hAnsi="宋体" w:cs="Arial" w:hint="eastAsia"/>
          <w:sz w:val="24"/>
        </w:rPr>
        <w:t>入申请</w:t>
      </w:r>
      <w:proofErr w:type="gramEnd"/>
      <w:r w:rsidRPr="005646B3">
        <w:rPr>
          <w:rFonts w:ascii="宋体" w:hAnsi="宋体" w:cs="Arial" w:hint="eastAsia"/>
          <w:sz w:val="24"/>
        </w:rPr>
        <w:t>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5646B3">
        <w:rPr>
          <w:rFonts w:ascii="宋体" w:hAnsi="宋体" w:cs="Arial" w:hint="eastAsia"/>
          <w:sz w:val="24"/>
        </w:rPr>
        <w:t>划往基金</w:t>
      </w:r>
      <w:proofErr w:type="gramEnd"/>
      <w:r w:rsidRPr="005646B3">
        <w:rPr>
          <w:rFonts w:ascii="宋体" w:hAnsi="宋体" w:cs="Arial" w:hint="eastAsia"/>
          <w:sz w:val="24"/>
        </w:rPr>
        <w:t>清算账户。</w:t>
      </w:r>
    </w:p>
    <w:p w:rsidR="001F4527" w:rsidRPr="005646B3" w:rsidRDefault="001F4527" w:rsidP="001F4527">
      <w:pPr>
        <w:adjustRightInd w:val="0"/>
        <w:snapToGrid w:val="0"/>
        <w:spacing w:line="360" w:lineRule="auto"/>
        <w:ind w:firstLine="480"/>
        <w:outlineLvl w:val="0"/>
        <w:rPr>
          <w:rFonts w:ascii="宋体" w:hAnsi="宋体" w:cs="Arial"/>
          <w:sz w:val="24"/>
        </w:rPr>
      </w:pPr>
      <w:r w:rsidRPr="005646B3">
        <w:rPr>
          <w:rFonts w:ascii="宋体" w:hAnsi="宋体" w:cs="Arial" w:hint="eastAsia"/>
          <w:sz w:val="24"/>
        </w:rPr>
        <w:t>（五）基金转换</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1.在本基金与基金管理人管理的其它基金开展转换业务之前，基金管理人应函告基金托管人并就相关事宜进行协商。</w:t>
      </w:r>
    </w:p>
    <w:p w:rsidR="001F4527" w:rsidRPr="005646B3" w:rsidRDefault="001F4527" w:rsidP="001F4527">
      <w:pPr>
        <w:adjustRightInd w:val="0"/>
        <w:snapToGrid w:val="0"/>
        <w:spacing w:line="360" w:lineRule="auto"/>
        <w:ind w:firstLine="480"/>
        <w:outlineLvl w:val="0"/>
        <w:rPr>
          <w:rFonts w:ascii="宋体" w:hAnsi="宋体" w:cs="Arial"/>
          <w:sz w:val="24"/>
        </w:rPr>
      </w:pPr>
      <w:r w:rsidRPr="005646B3">
        <w:rPr>
          <w:rFonts w:ascii="宋体" w:hAnsi="宋体" w:cs="Arial" w:hint="eastAsia"/>
          <w:sz w:val="24"/>
        </w:rPr>
        <w:t>2.基金托管人将根据基金管理人传送的基金转换数据进行账务处理，</w:t>
      </w:r>
      <w:proofErr w:type="gramStart"/>
      <w:r w:rsidRPr="005646B3">
        <w:rPr>
          <w:rFonts w:ascii="宋体" w:hAnsi="宋体" w:cs="Arial" w:hint="eastAsia"/>
          <w:sz w:val="24"/>
        </w:rPr>
        <w:t>具体资金</w:t>
      </w:r>
      <w:proofErr w:type="gramEnd"/>
      <w:r w:rsidRPr="005646B3">
        <w:rPr>
          <w:rFonts w:ascii="宋体" w:hAnsi="宋体" w:cs="Arial" w:hint="eastAsia"/>
          <w:sz w:val="24"/>
        </w:rPr>
        <w:t>清算和数据传递的时间、程序及托管协议当事人承担的权责按基金管理人届时的公告执行。</w:t>
      </w:r>
    </w:p>
    <w:p w:rsidR="001F4527" w:rsidRPr="005646B3" w:rsidRDefault="001F4527" w:rsidP="001F4527">
      <w:pPr>
        <w:adjustRightInd w:val="0"/>
        <w:snapToGrid w:val="0"/>
        <w:spacing w:line="360" w:lineRule="auto"/>
        <w:ind w:firstLine="480"/>
        <w:outlineLvl w:val="0"/>
        <w:rPr>
          <w:rFonts w:ascii="宋体" w:hAnsi="宋体" w:cs="Arial"/>
          <w:sz w:val="24"/>
        </w:rPr>
      </w:pPr>
      <w:r w:rsidRPr="005646B3">
        <w:rPr>
          <w:rFonts w:ascii="宋体" w:hAnsi="宋体" w:cs="Arial" w:hint="eastAsia"/>
          <w:sz w:val="24"/>
        </w:rPr>
        <w:t>3.本基金开展基金转换业务应按相关法律法规规定及《基金合同》的约定进行公告。</w:t>
      </w:r>
    </w:p>
    <w:p w:rsidR="001F4527" w:rsidRPr="005646B3" w:rsidRDefault="001F4527" w:rsidP="001F4527">
      <w:pPr>
        <w:adjustRightInd w:val="0"/>
        <w:snapToGrid w:val="0"/>
        <w:spacing w:line="360" w:lineRule="auto"/>
        <w:ind w:firstLine="480"/>
        <w:outlineLvl w:val="0"/>
        <w:rPr>
          <w:rFonts w:ascii="宋体" w:hAnsi="宋体" w:cs="Arial"/>
          <w:sz w:val="24"/>
        </w:rPr>
      </w:pPr>
      <w:r w:rsidRPr="005646B3">
        <w:rPr>
          <w:rFonts w:ascii="宋体" w:hAnsi="宋体" w:cs="Arial" w:hint="eastAsia"/>
          <w:sz w:val="24"/>
        </w:rPr>
        <w:t>（六）基金现金分红</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1.基金管理人确定分红方案通知基金托管人，双方核定后</w:t>
      </w:r>
      <w:r w:rsidRPr="005646B3">
        <w:rPr>
          <w:rFonts w:ascii="宋体" w:hAnsi="宋体" w:hint="eastAsia"/>
          <w:sz w:val="24"/>
        </w:rPr>
        <w:t>依照《信息披露办法》的有关规定在中国证监会指定媒介上公告并报中国证监会备案</w:t>
      </w:r>
      <w:r w:rsidRPr="005646B3">
        <w:rPr>
          <w:rFonts w:ascii="宋体" w:hAnsi="宋体" w:cs="Arial" w:hint="eastAsia"/>
          <w:sz w:val="24"/>
        </w:rPr>
        <w:t>。</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2.基金托管人和基金管理人对基金分红进行账务处理并核对后，基金管理人向基金托管人发送现金红利的划款指令，基金托管人应及时将资金划入专用账户。</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3.基金管理人在下达指令时，应给基金托管人留出必需的划款时间。</w:t>
      </w:r>
    </w:p>
    <w:p w:rsidR="001F4527" w:rsidRPr="005646B3" w:rsidRDefault="001F4527" w:rsidP="001F4527">
      <w:pPr>
        <w:spacing w:line="360" w:lineRule="auto"/>
        <w:ind w:firstLine="480"/>
        <w:rPr>
          <w:rFonts w:ascii="宋体" w:hAnsi="宋体" w:cs="Arial"/>
          <w:sz w:val="24"/>
        </w:rPr>
      </w:pPr>
      <w:r w:rsidRPr="005646B3">
        <w:rPr>
          <w:rFonts w:ascii="宋体" w:hAnsi="宋体" w:cs="Arial" w:hint="eastAsia"/>
          <w:sz w:val="24"/>
        </w:rPr>
        <w:t>（七）投资银行存款的特别约定</w:t>
      </w:r>
    </w:p>
    <w:p w:rsidR="001F4527" w:rsidRPr="005646B3" w:rsidRDefault="001F4527" w:rsidP="001F4527">
      <w:pPr>
        <w:spacing w:line="360" w:lineRule="auto"/>
        <w:ind w:firstLine="480"/>
        <w:rPr>
          <w:rFonts w:ascii="宋体" w:hAnsi="宋体" w:cs="Arial"/>
          <w:sz w:val="24"/>
        </w:rPr>
      </w:pPr>
      <w:r w:rsidRPr="005646B3">
        <w:rPr>
          <w:rFonts w:ascii="宋体" w:hAnsi="宋体" w:cs="Arial" w:hint="eastAsia"/>
          <w:sz w:val="24"/>
        </w:rPr>
        <w:t>1.本基金投资银行存款前，基金管理人应与存款银行签订具体存款协议，包括但不限于以下内容：。</w:t>
      </w:r>
    </w:p>
    <w:p w:rsidR="001F4527" w:rsidRPr="005646B3" w:rsidRDefault="001F4527" w:rsidP="001F4527">
      <w:pPr>
        <w:spacing w:line="360" w:lineRule="auto"/>
        <w:ind w:firstLine="480"/>
        <w:rPr>
          <w:rFonts w:ascii="宋体" w:hAnsi="宋体"/>
          <w:bCs/>
          <w:sz w:val="24"/>
        </w:rPr>
      </w:pPr>
      <w:r w:rsidRPr="005646B3">
        <w:rPr>
          <w:rFonts w:ascii="宋体" w:hAnsi="宋体" w:cs="Arial" w:hint="eastAsia"/>
          <w:sz w:val="24"/>
        </w:rPr>
        <w:t>（1）</w:t>
      </w:r>
      <w:r w:rsidRPr="005646B3">
        <w:rPr>
          <w:rFonts w:ascii="宋体" w:hAnsi="宋体" w:hint="eastAsia"/>
          <w:bCs/>
          <w:sz w:val="24"/>
        </w:rPr>
        <w:t>存款账户必须以本基金名义开立，并将基金托管人为本</w:t>
      </w:r>
      <w:r w:rsidRPr="005646B3">
        <w:rPr>
          <w:rFonts w:ascii="宋体" w:hAnsi="宋体" w:cs="Arial" w:hint="eastAsia"/>
          <w:sz w:val="24"/>
        </w:rPr>
        <w:t>基金开立的基金银行账户</w:t>
      </w:r>
      <w:r w:rsidRPr="005646B3">
        <w:rPr>
          <w:rFonts w:ascii="宋体" w:hAnsi="宋体" w:hint="eastAsia"/>
          <w:bCs/>
          <w:sz w:val="24"/>
        </w:rPr>
        <w:t>指定为唯一回款账户，</w:t>
      </w:r>
      <w:r w:rsidRPr="005646B3">
        <w:rPr>
          <w:rFonts w:ascii="宋体" w:hAnsi="宋体" w:hint="eastAsia"/>
          <w:sz w:val="24"/>
        </w:rPr>
        <w:t>任何情况下，存款银行都不得将存款投资</w:t>
      </w:r>
      <w:proofErr w:type="gramStart"/>
      <w:r w:rsidRPr="005646B3">
        <w:rPr>
          <w:rFonts w:ascii="宋体" w:hAnsi="宋体" w:hint="eastAsia"/>
          <w:sz w:val="24"/>
        </w:rPr>
        <w:t>本息划往任何</w:t>
      </w:r>
      <w:proofErr w:type="gramEnd"/>
      <w:r w:rsidRPr="005646B3">
        <w:rPr>
          <w:rFonts w:ascii="宋体" w:hAnsi="宋体" w:hint="eastAsia"/>
          <w:sz w:val="24"/>
        </w:rPr>
        <w:t>其他账户。</w:t>
      </w:r>
    </w:p>
    <w:p w:rsidR="001F4527" w:rsidRPr="005646B3" w:rsidRDefault="001F4527" w:rsidP="001F4527">
      <w:pPr>
        <w:spacing w:line="360" w:lineRule="auto"/>
        <w:ind w:firstLine="480"/>
        <w:rPr>
          <w:rFonts w:ascii="宋体" w:hAnsi="宋体"/>
          <w:sz w:val="24"/>
        </w:rPr>
      </w:pPr>
      <w:r w:rsidRPr="005646B3">
        <w:rPr>
          <w:rFonts w:ascii="宋体" w:hAnsi="宋体" w:hint="eastAsia"/>
          <w:bCs/>
          <w:sz w:val="24"/>
        </w:rPr>
        <w:t>（2）</w:t>
      </w:r>
      <w:r w:rsidRPr="005646B3">
        <w:rPr>
          <w:rFonts w:ascii="宋体" w:hAnsi="宋体" w:hint="eastAsia"/>
          <w:sz w:val="24"/>
        </w:rPr>
        <w:t>存款银行不得接受基金管理人或基金托管人任何一方单方面提出的对存款进行更名、转让、挂失、质押、担保、撤销、变更印鉴及回款账户信息等可能</w:t>
      </w:r>
      <w:r w:rsidRPr="005646B3">
        <w:rPr>
          <w:rFonts w:ascii="宋体" w:hAnsi="宋体" w:hint="eastAsia"/>
          <w:sz w:val="24"/>
        </w:rPr>
        <w:lastRenderedPageBreak/>
        <w:t>导致财产转移的操作申请。</w:t>
      </w:r>
    </w:p>
    <w:p w:rsidR="001F4527" w:rsidRPr="005646B3" w:rsidRDefault="001F4527" w:rsidP="001F4527">
      <w:pPr>
        <w:spacing w:line="360" w:lineRule="auto"/>
        <w:ind w:firstLine="480"/>
        <w:rPr>
          <w:rFonts w:ascii="宋体" w:hAnsi="宋体"/>
          <w:sz w:val="24"/>
        </w:rPr>
      </w:pPr>
      <w:r w:rsidRPr="005646B3">
        <w:rPr>
          <w:rFonts w:ascii="宋体" w:hAnsi="宋体" w:hint="eastAsia"/>
          <w:sz w:val="24"/>
        </w:rPr>
        <w:t>（3）约定存款证实书的具体传递交接方式及交接期限。</w:t>
      </w:r>
    </w:p>
    <w:p w:rsidR="001F4527" w:rsidRPr="005646B3" w:rsidRDefault="001F4527" w:rsidP="001F4527">
      <w:pPr>
        <w:spacing w:line="360" w:lineRule="auto"/>
        <w:ind w:firstLine="480"/>
        <w:rPr>
          <w:rFonts w:ascii="宋体" w:hAnsi="宋体"/>
          <w:sz w:val="24"/>
        </w:rPr>
      </w:pPr>
      <w:r w:rsidRPr="005646B3">
        <w:rPr>
          <w:rFonts w:ascii="宋体" w:hAnsi="宋体" w:hint="eastAsia"/>
          <w:sz w:val="24"/>
        </w:rPr>
        <w:t>（4）资金划转过程中需要使用存款银行过渡账户的，存款银行须保证资金在过渡账户中不出现滞留，不被挪用。</w:t>
      </w:r>
    </w:p>
    <w:p w:rsidR="001F4527" w:rsidRPr="005646B3" w:rsidRDefault="001F4527" w:rsidP="001F4527">
      <w:pPr>
        <w:spacing w:line="360" w:lineRule="auto"/>
        <w:ind w:firstLine="480"/>
        <w:rPr>
          <w:rFonts w:ascii="宋体" w:hAnsi="宋体" w:cs="Arial"/>
          <w:sz w:val="24"/>
        </w:rPr>
      </w:pPr>
      <w:r w:rsidRPr="005646B3">
        <w:rPr>
          <w:rFonts w:ascii="宋体" w:hAnsi="宋体" w:cs="Arial" w:hint="eastAsia"/>
          <w:sz w:val="24"/>
        </w:rPr>
        <w:t>2.本基金投资银行存款，必须采用双方认可的方式办理。</w:t>
      </w:r>
      <w:r w:rsidRPr="005646B3">
        <w:rPr>
          <w:rFonts w:ascii="宋体" w:hAnsi="宋体" w:hint="eastAsia"/>
          <w:bCs/>
          <w:sz w:val="24"/>
        </w:rPr>
        <w:t>托管人负责依据管理人提供的银行存款投资合同/协议、投资指令、支取通知等有关文件办理资金的支付以及存款证实书的接收、保管与交付，切实履行托管职责。托管人负责对存款开户证实书进行保管，</w:t>
      </w:r>
      <w:r w:rsidRPr="005646B3">
        <w:rPr>
          <w:rFonts w:ascii="宋体" w:hAnsi="宋体" w:hint="eastAsia"/>
          <w:sz w:val="24"/>
        </w:rPr>
        <w:t>不负责对存款开户证实书真伪的辨别，不承担存款开户证实书对应存款的本金及收益的安全</w:t>
      </w:r>
      <w:r w:rsidRPr="005646B3">
        <w:rPr>
          <w:rFonts w:ascii="宋体" w:hAnsi="宋体" w:hint="eastAsia"/>
          <w:bCs/>
          <w:sz w:val="24"/>
        </w:rPr>
        <w:t>。</w:t>
      </w:r>
      <w:r w:rsidRPr="005646B3">
        <w:rPr>
          <w:rFonts w:ascii="宋体" w:hAnsi="宋体" w:cs="Arial" w:hint="eastAsia"/>
          <w:sz w:val="24"/>
        </w:rPr>
        <w:t xml:space="preserve">  </w:t>
      </w:r>
    </w:p>
    <w:p w:rsidR="001F4527" w:rsidRPr="005646B3" w:rsidRDefault="001F4527" w:rsidP="001F4527">
      <w:pPr>
        <w:adjustRightInd w:val="0"/>
        <w:snapToGrid w:val="0"/>
        <w:spacing w:line="360" w:lineRule="auto"/>
        <w:rPr>
          <w:rFonts w:ascii="宋体" w:hAnsi="宋体" w:cs="Arial"/>
          <w:sz w:val="24"/>
        </w:rPr>
      </w:pPr>
      <w:r w:rsidRPr="005646B3">
        <w:rPr>
          <w:rFonts w:ascii="宋体" w:hAnsi="宋体" w:cs="Arial" w:hint="eastAsia"/>
          <w:sz w:val="24"/>
        </w:rPr>
        <w:t xml:space="preserve">  3.</w:t>
      </w:r>
      <w:r w:rsidRPr="005646B3">
        <w:rPr>
          <w:rFonts w:ascii="宋体" w:hAnsi="宋体" w:hint="eastAsia"/>
          <w:sz w:val="24"/>
        </w:rPr>
        <w:t xml:space="preserve"> </w:t>
      </w:r>
      <w:r w:rsidRPr="005646B3">
        <w:rPr>
          <w:rFonts w:ascii="宋体"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1F4527" w:rsidRPr="00CE2A69" w:rsidRDefault="001F4527" w:rsidP="001F4527">
      <w:pPr>
        <w:pStyle w:val="2"/>
        <w:adjustRightInd w:val="0"/>
        <w:snapToGrid w:val="0"/>
        <w:spacing w:before="0" w:after="0" w:line="360" w:lineRule="auto"/>
        <w:jc w:val="center"/>
        <w:rPr>
          <w:rFonts w:ascii="宋体" w:eastAsia="宋体" w:hAnsi="宋体"/>
          <w:sz w:val="30"/>
        </w:rPr>
      </w:pPr>
      <w:bookmarkStart w:id="86" w:name="_Toc124325892"/>
      <w:r w:rsidRPr="00CE2A69">
        <w:rPr>
          <w:rFonts w:ascii="宋体" w:eastAsia="宋体" w:hAnsi="宋体" w:hint="eastAsia"/>
          <w:sz w:val="30"/>
        </w:rPr>
        <w:t xml:space="preserve"> 八、基金资产净值计算和会计核算</w:t>
      </w:r>
      <w:bookmarkEnd w:id="86"/>
    </w:p>
    <w:p w:rsidR="001F4527" w:rsidRPr="005646B3" w:rsidRDefault="001F4527" w:rsidP="001F4527">
      <w:pPr>
        <w:adjustRightInd w:val="0"/>
        <w:snapToGrid w:val="0"/>
        <w:spacing w:line="360" w:lineRule="auto"/>
        <w:ind w:firstLineChars="200" w:firstLine="480"/>
        <w:outlineLvl w:val="0"/>
        <w:rPr>
          <w:rFonts w:ascii="宋体" w:hAnsi="宋体" w:cs="Arial"/>
          <w:sz w:val="24"/>
        </w:rPr>
      </w:pPr>
      <w:r w:rsidRPr="001A5D98">
        <w:rPr>
          <w:rFonts w:ascii="宋体" w:hAnsi="宋体" w:cs="Arial" w:hint="eastAsia"/>
          <w:sz w:val="24"/>
        </w:rPr>
        <w:t>（一）基金资产净值的计算、复核与完成的时间及程序</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1.基金资产净值是指基金资产总值减去基金负债后的价值。基金份额净值是按照每个工作日闭市后，基金资产净值除以当日基金份额的余额数量计算，精确到0.00</w:t>
      </w:r>
      <w:r w:rsidR="00045C97">
        <w:rPr>
          <w:rFonts w:ascii="宋体" w:hAnsi="宋体" w:cs="Arial" w:hint="eastAsia"/>
          <w:sz w:val="24"/>
        </w:rPr>
        <w:t>0</w:t>
      </w:r>
      <w:r w:rsidRPr="005646B3">
        <w:rPr>
          <w:rFonts w:ascii="宋体" w:hAnsi="宋体" w:cs="Arial" w:hint="eastAsia"/>
          <w:sz w:val="24"/>
        </w:rPr>
        <w:t>1元，小数点后第</w:t>
      </w:r>
      <w:r w:rsidR="00045C97">
        <w:rPr>
          <w:rFonts w:ascii="宋体" w:hAnsi="宋体" w:cs="Arial" w:hint="eastAsia"/>
          <w:sz w:val="24"/>
        </w:rPr>
        <w:t>五</w:t>
      </w:r>
      <w:r w:rsidRPr="005646B3">
        <w:rPr>
          <w:rFonts w:ascii="宋体" w:hAnsi="宋体" w:cs="Arial" w:hint="eastAsia"/>
          <w:sz w:val="24"/>
        </w:rPr>
        <w:t>位四舍五入。</w:t>
      </w:r>
      <w:r w:rsidRPr="005646B3">
        <w:rPr>
          <w:rFonts w:ascii="宋体" w:hAnsi="宋体" w:hint="eastAsia"/>
          <w:bCs/>
          <w:sz w:val="24"/>
        </w:rPr>
        <w:t>法律法规、监管机构、基金合同</w:t>
      </w:r>
      <w:r w:rsidRPr="001A5D98">
        <w:rPr>
          <w:rFonts w:ascii="宋体" w:hAnsi="宋体" w:cs="Arial" w:hint="eastAsia"/>
          <w:sz w:val="24"/>
        </w:rPr>
        <w:t>另有规定的，从其规定。</w:t>
      </w:r>
    </w:p>
    <w:p w:rsidR="00C65955" w:rsidRPr="00C65955" w:rsidRDefault="001F4527" w:rsidP="00C65955">
      <w:pPr>
        <w:adjustRightInd w:val="0"/>
        <w:snapToGrid w:val="0"/>
        <w:spacing w:line="360" w:lineRule="auto"/>
        <w:ind w:firstLineChars="200" w:firstLine="480"/>
        <w:rPr>
          <w:rFonts w:ascii="宋体" w:hAnsi="宋体" w:cs="Arial"/>
          <w:sz w:val="24"/>
        </w:rPr>
      </w:pPr>
      <w:r w:rsidRPr="005646B3">
        <w:rPr>
          <w:rFonts w:ascii="宋体" w:hAnsi="宋体"/>
          <w:bCs/>
          <w:sz w:val="24"/>
        </w:rPr>
        <w:t>如按照上述保留位数的份额净值对投资者的申购或赎回进行确认可能引起基金份额净值剧烈波动的，为维护基金份额持有人利益，基金管理人与基金托管人协商一致后，可以</w:t>
      </w:r>
      <w:r w:rsidRPr="005646B3">
        <w:rPr>
          <w:rFonts w:ascii="宋体" w:hAnsi="宋体" w:hint="eastAsia"/>
          <w:bCs/>
          <w:sz w:val="24"/>
        </w:rPr>
        <w:t>临时</w:t>
      </w:r>
      <w:r w:rsidRPr="005646B3">
        <w:rPr>
          <w:rFonts w:ascii="宋体" w:hAnsi="宋体"/>
          <w:bCs/>
          <w:sz w:val="24"/>
        </w:rPr>
        <w:t>增加基金份额净值的保留位数并以此进行确认</w:t>
      </w:r>
      <w:r w:rsidRPr="005646B3">
        <w:rPr>
          <w:rFonts w:ascii="宋体" w:hAnsi="宋体" w:hint="eastAsia"/>
          <w:bCs/>
          <w:sz w:val="24"/>
        </w:rPr>
        <w:t>，并在确认完</w:t>
      </w:r>
      <w:r w:rsidRPr="004A00FF">
        <w:rPr>
          <w:rFonts w:ascii="宋体" w:hAnsi="宋体" w:hint="eastAsia"/>
          <w:bCs/>
          <w:sz w:val="24"/>
        </w:rPr>
        <w:t>成后予以恢复</w:t>
      </w:r>
      <w:r w:rsidRPr="004A00FF">
        <w:rPr>
          <w:rFonts w:ascii="宋体" w:hAnsi="宋体"/>
          <w:bCs/>
          <w:sz w:val="24"/>
        </w:rPr>
        <w:t>，具体保留位数以届时公告为准。</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基金管理人于每个工作日计算基金资产净值及基金份额净值，并按规定公告。</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2.基金管理人应每工作日对基金资产估值。但基金管理人根据法律法规或《基金合同》的规定暂停估值时除外。基金管理人每个工作日对基金资产估值后，将基金份额净值结果发送基金托管人，经基金托管人复核无误后，由基金管理人按规定对外公布。</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（二）基金资产估值方法和特殊情形的处理</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1.估值对象</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基金所拥有的股票、权证、股指期货合约、债券和银行存款本息、应收款项、</w:t>
      </w:r>
      <w:r w:rsidRPr="005646B3">
        <w:rPr>
          <w:rFonts w:ascii="宋体" w:hAnsi="宋体" w:cs="Arial" w:hint="eastAsia"/>
          <w:sz w:val="24"/>
        </w:rPr>
        <w:lastRenderedPageBreak/>
        <w:t>其它投资等资产及负债。</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2.估值方法</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（1）证券交易所上市的非固定收益品种的估值</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交易所上市的非固定收益品种（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（2）交易所上市的固定收益品种的估值</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1）对在交易所上市交易或挂牌转让的固定收益品种（另有规定的除外），选取第三方估值机构提供的相应品种当日的估值净价估值；</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2）对在交易所上市交易的可转换债券，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3）对在交易所市场挂牌转让的资产支持证券和私募证券</w:t>
      </w:r>
      <w:r w:rsidRPr="005646B3">
        <w:rPr>
          <w:rFonts w:ascii="宋体" w:hAnsi="宋体" w:hint="eastAsia"/>
          <w:color w:val="000000"/>
          <w:sz w:val="24"/>
        </w:rPr>
        <w:t>（含</w:t>
      </w:r>
      <w:r w:rsidRPr="005646B3">
        <w:rPr>
          <w:rFonts w:ascii="宋体" w:hAnsi="宋体" w:hint="eastAsia"/>
          <w:bCs/>
          <w:color w:val="000000"/>
          <w:sz w:val="24"/>
        </w:rPr>
        <w:t>中小企业私募债券</w:t>
      </w:r>
      <w:r w:rsidRPr="005646B3">
        <w:rPr>
          <w:rFonts w:ascii="宋体" w:hAnsi="宋体" w:hint="eastAsia"/>
          <w:color w:val="000000"/>
          <w:sz w:val="24"/>
        </w:rPr>
        <w:t>）</w:t>
      </w:r>
      <w:r w:rsidRPr="001A5D98">
        <w:rPr>
          <w:rFonts w:ascii="宋体" w:hAnsi="宋体" w:cs="Arial" w:hint="eastAsia"/>
          <w:sz w:val="24"/>
        </w:rPr>
        <w:t>，</w:t>
      </w:r>
      <w:r w:rsidRPr="005646B3">
        <w:rPr>
          <w:rFonts w:ascii="宋体" w:hAnsi="宋体" w:cs="Arial" w:hint="eastAsia"/>
          <w:sz w:val="24"/>
        </w:rPr>
        <w:t>采用估值技术确定其公允价值。在估值技术难以可靠计量公允价值的情况下，按成本估值。</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（3）银行间市场交易的固定收益品种，选取第三方估值机构提供的相应品种当日的估值净价进行估值。</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（4）同一债券同时在两个或两个以上市场交易的，按债券所处的市场分别估值。</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（5）处于未上市期间的有价证券应区分如下情况处理：</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1）送股、转增股、配股和公开增发的新股，按估值日在证券交易所挂牌的同一股票的估值方法估值；该日无交易的，以最近一日的市价（收盘价）估值；</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2）首次公开发行未上市的股票和权证，采用估值技术确定公允价值，在估值技术难以可靠计量公允价值的情况下，按成本估值；</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4）对在交易所市场发行未上市或未挂牌转让的债券，采用估值技术确定公允价值，在估值技术难以可靠计量公允价值的情况下，按成本估值；</w:t>
      </w:r>
      <w:r w:rsidRPr="005646B3" w:rsidDel="0057765F">
        <w:rPr>
          <w:rFonts w:ascii="宋体" w:hAnsi="宋体" w:cs="Arial" w:hint="eastAsia"/>
          <w:sz w:val="24"/>
        </w:rPr>
        <w:t xml:space="preserve"> </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5）对银行间市场未上市，且第三方估值机构未提供估值价格的债券，按成本估值。</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（6）本基金投资股指期货合约，一般以估值当日结算价进行估值，估值当日无结算价的，且最近交易日后经济环境未发生重大变化的，采用最近交易日结算价估值。</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（7）如有确凿证据表明按上述方法进行估值不能客观反映其公允价值的，基金管理人可根据具体情况与基金托管人商定后，按最能反映公允价值的价格估值。</w:t>
      </w:r>
    </w:p>
    <w:p w:rsidR="008843B2" w:rsidRPr="008843B2" w:rsidRDefault="001F4527" w:rsidP="008843B2">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（8）</w:t>
      </w:r>
      <w:r w:rsidR="008843B2" w:rsidRPr="008843B2">
        <w:rPr>
          <w:rFonts w:ascii="宋体" w:hAnsi="宋体" w:cs="Arial" w:hint="eastAsia"/>
          <w:sz w:val="24"/>
        </w:rPr>
        <w:t>当发生大额申购或赎回情形时，基金管理人可以采用摆动定价机制，以确保基金估值的公平性。</w:t>
      </w:r>
    </w:p>
    <w:p w:rsidR="001F4527" w:rsidRPr="005646B3" w:rsidRDefault="008843B2" w:rsidP="008843B2">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8843B2">
        <w:rPr>
          <w:rFonts w:ascii="宋体" w:hAnsi="宋体" w:cs="Arial" w:hint="eastAsia"/>
          <w:sz w:val="24"/>
        </w:rPr>
        <w:t>9</w:t>
      </w:r>
      <w:r>
        <w:rPr>
          <w:rFonts w:ascii="宋体" w:hAnsi="宋体" w:cs="Arial" w:hint="eastAsia"/>
          <w:sz w:val="24"/>
        </w:rPr>
        <w:t>）</w:t>
      </w:r>
      <w:r w:rsidR="001F4527" w:rsidRPr="005646B3">
        <w:rPr>
          <w:rFonts w:ascii="宋体" w:hAnsi="宋体" w:cs="Arial" w:hint="eastAsia"/>
          <w:sz w:val="24"/>
        </w:rPr>
        <w:t>相关法律法规以及监管部门有强制规定的，从其规定。如有新增事项，按国家最新规定估值。</w:t>
      </w:r>
    </w:p>
    <w:p w:rsidR="001F4527" w:rsidRPr="005646B3" w:rsidRDefault="001F4527" w:rsidP="001F4527">
      <w:pPr>
        <w:adjustRightInd w:val="0"/>
        <w:snapToGrid w:val="0"/>
        <w:spacing w:line="360" w:lineRule="auto"/>
        <w:ind w:firstLine="480"/>
        <w:rPr>
          <w:rFonts w:ascii="宋体" w:hAnsi="宋体" w:cs="Arial"/>
          <w:sz w:val="24"/>
        </w:rPr>
      </w:pPr>
      <w:r w:rsidRPr="005646B3">
        <w:rPr>
          <w:rFonts w:ascii="宋体"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F4527" w:rsidRPr="005646B3" w:rsidRDefault="001F4527" w:rsidP="001F4527">
      <w:pPr>
        <w:adjustRightInd w:val="0"/>
        <w:snapToGrid w:val="0"/>
        <w:spacing w:line="360" w:lineRule="auto"/>
        <w:ind w:firstLine="480"/>
        <w:rPr>
          <w:rFonts w:ascii="宋体" w:hAnsi="宋体"/>
          <w:sz w:val="24"/>
        </w:rPr>
      </w:pPr>
      <w:r w:rsidRPr="005646B3">
        <w:rPr>
          <w:rFonts w:ascii="宋体"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1F4527" w:rsidRPr="005646B3" w:rsidRDefault="001F4527" w:rsidP="001F4527">
      <w:pPr>
        <w:adjustRightInd w:val="0"/>
        <w:snapToGrid w:val="0"/>
        <w:spacing w:line="360" w:lineRule="auto"/>
        <w:ind w:firstLine="480"/>
        <w:rPr>
          <w:rStyle w:val="read"/>
          <w:rFonts w:ascii="宋体" w:hAnsi="宋体" w:cs="Arial"/>
          <w:sz w:val="24"/>
        </w:rPr>
      </w:pPr>
      <w:r w:rsidRPr="005646B3">
        <w:rPr>
          <w:rStyle w:val="read"/>
          <w:rFonts w:ascii="宋体" w:hAnsi="宋体" w:cs="Arial" w:hint="eastAsia"/>
          <w:sz w:val="24"/>
        </w:rPr>
        <w:t>3.特殊情形的处理</w:t>
      </w:r>
    </w:p>
    <w:p w:rsidR="001F4527" w:rsidRPr="005646B3" w:rsidRDefault="001F4527" w:rsidP="001F4527">
      <w:pPr>
        <w:adjustRightInd w:val="0"/>
        <w:snapToGrid w:val="0"/>
        <w:spacing w:line="360" w:lineRule="auto"/>
        <w:ind w:firstLineChars="200" w:firstLine="480"/>
        <w:rPr>
          <w:rStyle w:val="read"/>
          <w:rFonts w:ascii="宋体" w:hAnsi="宋体"/>
          <w:sz w:val="24"/>
        </w:rPr>
      </w:pPr>
      <w:r w:rsidRPr="005646B3">
        <w:rPr>
          <w:rStyle w:val="read"/>
          <w:rFonts w:ascii="宋体" w:hAnsi="宋体" w:cs="Arial" w:hint="eastAsia"/>
          <w:sz w:val="24"/>
        </w:rPr>
        <w:t>基金管理人、基金托管人按估值方法的第(7)项进行估值时，所造成的误差不作为基金资产估值</w:t>
      </w:r>
      <w:r w:rsidRPr="005646B3">
        <w:rPr>
          <w:rStyle w:val="read"/>
          <w:rFonts w:ascii="宋体" w:hAnsi="宋体" w:hint="eastAsia"/>
          <w:sz w:val="24"/>
        </w:rPr>
        <w:t>错误处理。</w:t>
      </w:r>
    </w:p>
    <w:p w:rsidR="001F4527" w:rsidRPr="005646B3" w:rsidRDefault="001F4527" w:rsidP="001F4527">
      <w:pPr>
        <w:adjustRightInd w:val="0"/>
        <w:snapToGrid w:val="0"/>
        <w:spacing w:line="360" w:lineRule="auto"/>
        <w:ind w:firstLineChars="200" w:firstLine="480"/>
        <w:rPr>
          <w:rStyle w:val="read"/>
          <w:rFonts w:ascii="宋体" w:hAnsi="宋体"/>
          <w:sz w:val="24"/>
        </w:rPr>
      </w:pPr>
      <w:r w:rsidRPr="005646B3">
        <w:rPr>
          <w:rStyle w:val="read"/>
          <w:rFonts w:ascii="宋体" w:hAnsi="宋体" w:hint="eastAsia"/>
          <w:sz w:val="24"/>
        </w:rPr>
        <w:t>（三）基金份额净值错误的处理方式</w:t>
      </w:r>
    </w:p>
    <w:p w:rsidR="001F4527" w:rsidRPr="005646B3" w:rsidRDefault="001F4527" w:rsidP="001F4527">
      <w:pPr>
        <w:adjustRightInd w:val="0"/>
        <w:snapToGrid w:val="0"/>
        <w:spacing w:line="360" w:lineRule="auto"/>
        <w:ind w:firstLineChars="200" w:firstLine="480"/>
        <w:rPr>
          <w:rStyle w:val="read"/>
          <w:rFonts w:ascii="宋体" w:hAnsi="宋体"/>
          <w:sz w:val="24"/>
        </w:rPr>
      </w:pPr>
      <w:r w:rsidRPr="005646B3">
        <w:rPr>
          <w:rStyle w:val="read"/>
          <w:rFonts w:ascii="宋体" w:hAnsi="宋体" w:hint="eastAsia"/>
          <w:sz w:val="24"/>
        </w:rPr>
        <w:t>1.当基金份额净值小数点后</w:t>
      </w:r>
      <w:r w:rsidR="00045C97">
        <w:rPr>
          <w:rStyle w:val="read"/>
          <w:rFonts w:ascii="宋体" w:hAnsi="宋体" w:hint="eastAsia"/>
          <w:sz w:val="24"/>
        </w:rPr>
        <w:t>4</w:t>
      </w:r>
      <w:r w:rsidRPr="005646B3">
        <w:rPr>
          <w:rStyle w:val="read"/>
          <w:rFonts w:ascii="宋体" w:hAnsi="宋体" w:hint="eastAsia"/>
          <w:sz w:val="24"/>
        </w:rPr>
        <w:t>位以内(含第</w:t>
      </w:r>
      <w:r w:rsidR="00045C97">
        <w:rPr>
          <w:rStyle w:val="read"/>
          <w:rFonts w:ascii="宋体" w:hAnsi="宋体" w:hint="eastAsia"/>
          <w:sz w:val="24"/>
        </w:rPr>
        <w:t>4</w:t>
      </w:r>
      <w:r w:rsidRPr="005646B3">
        <w:rPr>
          <w:rStyle w:val="read"/>
          <w:rFonts w:ascii="宋体" w:hAnsi="宋体" w:hint="eastAsia"/>
          <w:sz w:val="24"/>
        </w:rPr>
        <w:t>位)发生差错时，视为基金份额净值错误；基金份额净值出现错误时，基金管理人应当立即予以纠正，通报基金托管人，并采取合理的措施防止损失进一步扩大；错误偏差达到基金份额净值的</w:t>
      </w:r>
      <w:r w:rsidRPr="005646B3">
        <w:rPr>
          <w:rStyle w:val="read"/>
          <w:rFonts w:ascii="宋体" w:hAnsi="宋体" w:hint="eastAsia"/>
          <w:sz w:val="24"/>
        </w:rPr>
        <w:lastRenderedPageBreak/>
        <w:t>0.25%时，基金管理人应当通报基金托管人并报中国证监会备案</w:t>
      </w:r>
      <w:r w:rsidRPr="005646B3">
        <w:rPr>
          <w:rFonts w:ascii="宋体" w:hAnsi="宋体" w:cs="Arial" w:hint="eastAsia"/>
          <w:sz w:val="24"/>
        </w:rPr>
        <w:t>；错误偏差达到基金份额净值的</w:t>
      </w:r>
      <w:r w:rsidRPr="005646B3">
        <w:rPr>
          <w:rFonts w:ascii="宋体" w:hAnsi="宋体" w:hint="eastAsia"/>
          <w:sz w:val="24"/>
        </w:rPr>
        <w:t>0.5%时，基金管理人应当公告</w:t>
      </w:r>
      <w:r w:rsidRPr="005646B3">
        <w:rPr>
          <w:rStyle w:val="read"/>
          <w:rFonts w:ascii="宋体" w:hAnsi="宋体" w:hint="eastAsia"/>
          <w:sz w:val="24"/>
        </w:rPr>
        <w:t>；当发生净值计算错误时，由基金管理人负责处理</w:t>
      </w:r>
      <w:r w:rsidRPr="005646B3">
        <w:rPr>
          <w:rFonts w:ascii="宋体" w:hAnsi="宋体" w:hint="eastAsia"/>
          <w:sz w:val="24"/>
        </w:rPr>
        <w:t>，由此给基金份额持有人和基金造成损失的，应由基金管理人先行赔付，基金管理人按差错情形，有权向其他当事人追偿</w:t>
      </w:r>
      <w:r w:rsidRPr="001A5D98">
        <w:rPr>
          <w:rStyle w:val="read"/>
          <w:rFonts w:ascii="宋体" w:hAnsi="宋体" w:hint="eastAsia"/>
          <w:sz w:val="24"/>
        </w:rPr>
        <w:t>。</w:t>
      </w:r>
    </w:p>
    <w:p w:rsidR="001F4527" w:rsidRPr="005646B3" w:rsidRDefault="001F4527" w:rsidP="001F4527">
      <w:pPr>
        <w:adjustRightInd w:val="0"/>
        <w:snapToGrid w:val="0"/>
        <w:spacing w:line="360" w:lineRule="auto"/>
        <w:ind w:firstLineChars="200" w:firstLine="480"/>
        <w:rPr>
          <w:rStyle w:val="read"/>
          <w:rFonts w:ascii="宋体" w:hAnsi="宋体"/>
          <w:sz w:val="24"/>
        </w:rPr>
      </w:pPr>
      <w:r w:rsidRPr="005646B3">
        <w:rPr>
          <w:rStyle w:val="read"/>
          <w:rFonts w:ascii="宋体" w:hAnsi="宋体" w:hint="eastAsia"/>
          <w:sz w:val="24"/>
        </w:rPr>
        <w:t>2.当基金份额净值计算差错给基金和基金份额持有人造成损失需要进行赔偿时，基金管理人和基金托管人应根据实际情况界定双方承担的责任，经确认后按以下条款进行赔偿：</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Style w:val="read"/>
          <w:rFonts w:ascii="宋体" w:hAnsi="宋体"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5646B3">
        <w:rPr>
          <w:rFonts w:ascii="宋体" w:hAnsi="宋体" w:cs="Arial" w:hint="eastAsia"/>
          <w:sz w:val="24"/>
        </w:rPr>
        <w:t>损失，由基金管理人负责赔付。</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(2)</w:t>
      </w:r>
      <w:proofErr w:type="gramStart"/>
      <w:r w:rsidRPr="005646B3">
        <w:rPr>
          <w:rFonts w:ascii="宋体" w:hAnsi="宋体" w:hint="eastAsia"/>
          <w:kern w:val="0"/>
          <w:sz w:val="24"/>
        </w:rPr>
        <w:t>若基金</w:t>
      </w:r>
      <w:proofErr w:type="gramEnd"/>
      <w:r w:rsidRPr="005646B3">
        <w:rPr>
          <w:rFonts w:ascii="宋体" w:hAnsi="宋体"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1F4527" w:rsidRDefault="001F4527" w:rsidP="001F4527">
      <w:pPr>
        <w:adjustRightInd w:val="0"/>
        <w:snapToGrid w:val="0"/>
        <w:spacing w:line="360" w:lineRule="auto"/>
        <w:ind w:firstLineChars="200" w:firstLine="480"/>
        <w:rPr>
          <w:rFonts w:ascii="宋体" w:hAnsi="宋体"/>
          <w:kern w:val="0"/>
          <w:sz w:val="24"/>
        </w:rPr>
      </w:pPr>
      <w:r w:rsidRPr="005646B3">
        <w:rPr>
          <w:rFonts w:ascii="宋体" w:hAnsi="宋体" w:cs="Arial" w:hint="eastAsia"/>
          <w:sz w:val="24"/>
        </w:rPr>
        <w:t>(4)</w:t>
      </w:r>
      <w:r w:rsidRPr="005646B3">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3.由于证券/期货交易所及登记结算公司发送的数据错误，或由于其他不可抗力原因，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4.基金管理人和基金托管人由于各自技术系统设置而产生的净值计算尾差，以基金管理人计算结果为准。</w:t>
      </w:r>
    </w:p>
    <w:p w:rsidR="001F4527"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5.前述内容如法律法规或者监管部门另有规定的，从其规定。如果行业另有</w:t>
      </w:r>
      <w:r w:rsidRPr="005646B3">
        <w:rPr>
          <w:rFonts w:ascii="宋体" w:hAnsi="宋体" w:cs="Arial" w:hint="eastAsia"/>
          <w:sz w:val="24"/>
        </w:rPr>
        <w:lastRenderedPageBreak/>
        <w:t>通行做法，双方当事人应本着平等和保护基金份额持有人利益的原则进行协商。</w:t>
      </w:r>
    </w:p>
    <w:p w:rsidR="001F4527" w:rsidRPr="005646B3" w:rsidRDefault="001F4527" w:rsidP="001F4527">
      <w:pPr>
        <w:adjustRightInd w:val="0"/>
        <w:snapToGrid w:val="0"/>
        <w:spacing w:line="360" w:lineRule="auto"/>
        <w:ind w:firstLineChars="200" w:firstLine="480"/>
        <w:outlineLvl w:val="0"/>
        <w:rPr>
          <w:rFonts w:ascii="宋体" w:hAnsi="宋体" w:cs="Arial"/>
          <w:sz w:val="24"/>
        </w:rPr>
      </w:pPr>
      <w:r w:rsidRPr="005646B3">
        <w:rPr>
          <w:rFonts w:ascii="宋体" w:hAnsi="宋体" w:cs="Arial" w:hint="eastAsia"/>
          <w:sz w:val="24"/>
        </w:rPr>
        <w:t>（四）暂停估值与公告基金份额净值的情形</w:t>
      </w:r>
    </w:p>
    <w:p w:rsidR="001F4527" w:rsidRPr="005646B3" w:rsidRDefault="001F4527" w:rsidP="001F4527">
      <w:pPr>
        <w:adjustRightInd w:val="0"/>
        <w:snapToGrid w:val="0"/>
        <w:spacing w:line="360" w:lineRule="auto"/>
        <w:ind w:firstLineChars="200" w:firstLine="480"/>
        <w:outlineLvl w:val="0"/>
        <w:rPr>
          <w:rFonts w:ascii="宋体" w:hAnsi="宋体" w:cs="Arial"/>
          <w:sz w:val="24"/>
        </w:rPr>
      </w:pPr>
      <w:r w:rsidRPr="005646B3">
        <w:rPr>
          <w:rFonts w:ascii="宋体" w:hAnsi="宋体" w:cs="Arial" w:hint="eastAsia"/>
          <w:sz w:val="24"/>
        </w:rPr>
        <w:t>1.基金投资所涉及的证券/期货交易市场遇法定节假日或因其他原因暂停营业时；</w:t>
      </w:r>
    </w:p>
    <w:p w:rsidR="004873EE" w:rsidRPr="005646B3" w:rsidRDefault="001F4527" w:rsidP="004873EE">
      <w:pPr>
        <w:adjustRightInd w:val="0"/>
        <w:snapToGrid w:val="0"/>
        <w:spacing w:line="360" w:lineRule="auto"/>
        <w:ind w:firstLineChars="200" w:firstLine="480"/>
        <w:outlineLvl w:val="0"/>
        <w:rPr>
          <w:rFonts w:ascii="宋体" w:hAnsi="宋体" w:cs="Arial"/>
          <w:sz w:val="24"/>
        </w:rPr>
      </w:pPr>
      <w:r w:rsidRPr="005646B3">
        <w:rPr>
          <w:rFonts w:ascii="宋体" w:hAnsi="宋体" w:cs="Arial" w:hint="eastAsia"/>
          <w:sz w:val="24"/>
        </w:rPr>
        <w:t>2.因不可抗力致使基金管理人、基金托管人无法准确评估基金资产价值时；</w:t>
      </w:r>
    </w:p>
    <w:p w:rsidR="00170F17" w:rsidRPr="00170F17" w:rsidRDefault="001F4527" w:rsidP="00170F17">
      <w:pPr>
        <w:adjustRightInd w:val="0"/>
        <w:snapToGrid w:val="0"/>
        <w:spacing w:line="360" w:lineRule="auto"/>
        <w:ind w:firstLineChars="200" w:firstLine="480"/>
        <w:outlineLvl w:val="0"/>
        <w:rPr>
          <w:rFonts w:ascii="宋体" w:hAnsi="宋体" w:cs="Arial"/>
          <w:sz w:val="24"/>
        </w:rPr>
      </w:pPr>
      <w:r w:rsidRPr="005646B3">
        <w:rPr>
          <w:rFonts w:ascii="宋体" w:hAnsi="宋体" w:cs="Arial" w:hint="eastAsia"/>
          <w:sz w:val="24"/>
        </w:rPr>
        <w:t>3.</w:t>
      </w:r>
      <w:r w:rsidR="00170F17" w:rsidRPr="00170F17">
        <w:rPr>
          <w:rFonts w:hint="eastAsia"/>
        </w:rPr>
        <w:t xml:space="preserve"> </w:t>
      </w:r>
      <w:r w:rsidR="00170F17" w:rsidRPr="00170F17">
        <w:rPr>
          <w:rFonts w:ascii="宋体" w:hAnsi="宋体" w:cs="Arial" w:hint="eastAsia"/>
          <w:sz w:val="24"/>
        </w:rPr>
        <w:t>当前一估值日基金资产净值 50%以上的资产出现无可参考的活跃市场价格且采用估值技术</w:t>
      </w:r>
      <w:proofErr w:type="gramStart"/>
      <w:r w:rsidR="00170F17" w:rsidRPr="00170F17">
        <w:rPr>
          <w:rFonts w:ascii="宋体" w:hAnsi="宋体" w:cs="Arial" w:hint="eastAsia"/>
          <w:sz w:val="24"/>
        </w:rPr>
        <w:t>仍导致</w:t>
      </w:r>
      <w:proofErr w:type="gramEnd"/>
      <w:r w:rsidR="00170F17" w:rsidRPr="00170F17">
        <w:rPr>
          <w:rFonts w:ascii="宋体" w:hAnsi="宋体" w:cs="Arial" w:hint="eastAsia"/>
          <w:sz w:val="24"/>
        </w:rPr>
        <w:t>公允价值存在重大不确定性时，经与基金托管人协商一致的；</w:t>
      </w:r>
    </w:p>
    <w:p w:rsidR="004873EE" w:rsidRDefault="00170F17" w:rsidP="00170F17">
      <w:pPr>
        <w:adjustRightInd w:val="0"/>
        <w:snapToGrid w:val="0"/>
        <w:spacing w:line="360" w:lineRule="auto"/>
        <w:ind w:firstLineChars="200" w:firstLine="480"/>
        <w:outlineLvl w:val="0"/>
        <w:rPr>
          <w:rFonts w:ascii="宋体" w:hAnsi="宋体" w:cs="Arial"/>
          <w:sz w:val="24"/>
        </w:rPr>
      </w:pPr>
      <w:r w:rsidRPr="00170F17">
        <w:rPr>
          <w:rFonts w:ascii="宋体" w:hAnsi="宋体" w:cs="Arial" w:hint="eastAsia"/>
          <w:sz w:val="24"/>
        </w:rPr>
        <w:t>4</w:t>
      </w:r>
      <w:r>
        <w:rPr>
          <w:rFonts w:ascii="宋体" w:hAnsi="宋体" w:cs="Arial" w:hint="eastAsia"/>
          <w:sz w:val="24"/>
        </w:rPr>
        <w:t>.</w:t>
      </w:r>
      <w:r w:rsidR="001F4527" w:rsidRPr="001A5D98">
        <w:rPr>
          <w:rFonts w:ascii="宋体" w:hAnsi="宋体" w:cs="Arial" w:hint="eastAsia"/>
          <w:sz w:val="24"/>
        </w:rPr>
        <w:t>中国证监会和</w:t>
      </w:r>
      <w:r w:rsidR="001F4527" w:rsidRPr="005646B3">
        <w:rPr>
          <w:rFonts w:ascii="宋体" w:hAnsi="宋体" w:cs="Arial" w:hint="eastAsia"/>
          <w:sz w:val="24"/>
        </w:rPr>
        <w:t>基金合同认定的其他情形。</w:t>
      </w:r>
    </w:p>
    <w:p w:rsidR="001F4527" w:rsidRPr="005646B3" w:rsidRDefault="001F4527" w:rsidP="001F4527">
      <w:pPr>
        <w:adjustRightInd w:val="0"/>
        <w:snapToGrid w:val="0"/>
        <w:spacing w:line="360" w:lineRule="auto"/>
        <w:ind w:firstLineChars="200" w:firstLine="480"/>
        <w:outlineLvl w:val="0"/>
        <w:rPr>
          <w:rFonts w:ascii="宋体" w:hAnsi="宋体" w:cs="Arial"/>
          <w:sz w:val="24"/>
        </w:rPr>
      </w:pPr>
      <w:r w:rsidRPr="005646B3">
        <w:rPr>
          <w:rFonts w:ascii="宋体" w:hAnsi="宋体" w:cs="Arial" w:hint="eastAsia"/>
          <w:sz w:val="24"/>
        </w:rPr>
        <w:t>（五）基金会计制度</w:t>
      </w:r>
    </w:p>
    <w:p w:rsidR="001F4527"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按国家有关部门规定的会计制度执行。</w:t>
      </w:r>
    </w:p>
    <w:p w:rsidR="001F4527" w:rsidRPr="005646B3" w:rsidRDefault="001F4527" w:rsidP="001F4527">
      <w:pPr>
        <w:adjustRightInd w:val="0"/>
        <w:snapToGrid w:val="0"/>
        <w:spacing w:line="360" w:lineRule="auto"/>
        <w:ind w:firstLineChars="200" w:firstLine="480"/>
        <w:outlineLvl w:val="0"/>
        <w:rPr>
          <w:rFonts w:ascii="宋体" w:hAnsi="宋体" w:cs="Arial"/>
          <w:sz w:val="24"/>
        </w:rPr>
      </w:pPr>
      <w:r w:rsidRPr="005646B3">
        <w:rPr>
          <w:rFonts w:ascii="宋体" w:hAnsi="宋体" w:cs="Arial" w:hint="eastAsia"/>
          <w:sz w:val="24"/>
        </w:rPr>
        <w:t>（六）基金账册的建立</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基金管理人进行基金会计核算并编制基金财务会计报告。基金管理人、基金托管人分别独立地设置、记录和保管本基金的全套账册。</w:t>
      </w:r>
      <w:proofErr w:type="gramStart"/>
      <w:r w:rsidRPr="005646B3">
        <w:rPr>
          <w:rFonts w:ascii="宋体" w:hAnsi="宋体" w:cs="Arial" w:hint="eastAsia"/>
          <w:sz w:val="24"/>
        </w:rPr>
        <w:t>若基金</w:t>
      </w:r>
      <w:proofErr w:type="gramEnd"/>
      <w:r w:rsidRPr="005646B3">
        <w:rPr>
          <w:rFonts w:ascii="宋体"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1F4527" w:rsidRPr="005646B3" w:rsidRDefault="001F4527" w:rsidP="001F4527">
      <w:pPr>
        <w:adjustRightInd w:val="0"/>
        <w:snapToGrid w:val="0"/>
        <w:spacing w:line="360" w:lineRule="auto"/>
        <w:ind w:firstLineChars="200" w:firstLine="480"/>
        <w:outlineLvl w:val="0"/>
        <w:rPr>
          <w:rFonts w:ascii="宋体" w:hAnsi="宋体" w:cs="Arial"/>
          <w:sz w:val="24"/>
        </w:rPr>
      </w:pPr>
      <w:r w:rsidRPr="005646B3">
        <w:rPr>
          <w:rFonts w:ascii="宋体" w:hAnsi="宋体" w:cs="Arial" w:hint="eastAsia"/>
          <w:sz w:val="24"/>
        </w:rPr>
        <w:t>（七）基金财务报表与报告的编制和复核</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1.财务报表的编制</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基金财务报表由基金管理人编制，基金托管人复核。</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2.报表复核</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3.财务报表的编制与复核时间安排</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(1)报表的编制</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w:t>
      </w:r>
      <w:r w:rsidRPr="005646B3">
        <w:rPr>
          <w:rFonts w:ascii="宋体" w:hAnsi="宋体" w:cs="Arial" w:hint="eastAsia"/>
          <w:sz w:val="24"/>
        </w:rPr>
        <w:lastRenderedPageBreak/>
        <w:t>的，基金管理人可以不编制当期季度报告、半年度报告或者年度报告。</w:t>
      </w:r>
    </w:p>
    <w:p w:rsidR="001F4527" w:rsidRPr="005646B3" w:rsidRDefault="001F4527" w:rsidP="001F4527">
      <w:pPr>
        <w:pStyle w:val="ac"/>
        <w:adjustRightInd w:val="0"/>
        <w:snapToGrid w:val="0"/>
        <w:spacing w:line="360" w:lineRule="auto"/>
        <w:ind w:firstLine="480"/>
        <w:rPr>
          <w:rFonts w:ascii="宋体" w:hAnsi="宋体" w:cs="Arial"/>
          <w:sz w:val="24"/>
        </w:rPr>
      </w:pPr>
      <w:r w:rsidRPr="005646B3">
        <w:rPr>
          <w:rFonts w:ascii="宋体" w:hAnsi="宋体" w:cs="Arial" w:hint="eastAsia"/>
          <w:sz w:val="24"/>
        </w:rPr>
        <w:t>(2)报表的复核</w:t>
      </w:r>
    </w:p>
    <w:p w:rsidR="001F4527" w:rsidRPr="005646B3" w:rsidRDefault="001F4527" w:rsidP="001F4527">
      <w:pPr>
        <w:pStyle w:val="ac"/>
        <w:adjustRightInd w:val="0"/>
        <w:snapToGrid w:val="0"/>
        <w:spacing w:line="360" w:lineRule="auto"/>
        <w:ind w:firstLine="480"/>
        <w:rPr>
          <w:rFonts w:ascii="宋体" w:hAnsi="宋体" w:cs="Arial"/>
          <w:sz w:val="24"/>
        </w:rPr>
      </w:pPr>
      <w:r w:rsidRPr="005646B3">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1F4527" w:rsidRPr="005646B3" w:rsidRDefault="001F4527" w:rsidP="001F4527">
      <w:pPr>
        <w:pStyle w:val="ac"/>
        <w:adjustRightInd w:val="0"/>
        <w:snapToGrid w:val="0"/>
        <w:spacing w:line="360" w:lineRule="auto"/>
        <w:ind w:firstLine="480"/>
        <w:rPr>
          <w:rFonts w:ascii="宋体" w:hAnsi="宋体" w:cs="Arial"/>
          <w:sz w:val="24"/>
        </w:rPr>
      </w:pPr>
      <w:r w:rsidRPr="005646B3">
        <w:rPr>
          <w:rFonts w:ascii="宋体" w:hAnsi="宋体" w:cs="Arial" w:hint="eastAsia"/>
          <w:sz w:val="24"/>
        </w:rPr>
        <w:t>基金管理人应留足充分的时间，便于基金托管人复核相关报表及报告。</w:t>
      </w:r>
    </w:p>
    <w:p w:rsidR="001F4527" w:rsidRPr="005646B3" w:rsidRDefault="001F4527" w:rsidP="001F4527">
      <w:pPr>
        <w:pStyle w:val="ac"/>
        <w:adjustRightInd w:val="0"/>
        <w:snapToGrid w:val="0"/>
        <w:spacing w:line="360" w:lineRule="auto"/>
        <w:ind w:firstLine="480"/>
        <w:rPr>
          <w:rFonts w:ascii="宋体" w:hAnsi="宋体" w:cs="Arial"/>
          <w:sz w:val="24"/>
        </w:rPr>
      </w:pPr>
      <w:r w:rsidRPr="005646B3">
        <w:rPr>
          <w:rFonts w:ascii="宋体" w:hAnsi="宋体" w:cs="Arial" w:hint="eastAsia"/>
          <w:sz w:val="24"/>
        </w:rPr>
        <w:t>（八）基金管理人应在编制季度报告、半年度报告或者年度报告之前及时向基金托管人提供基金业绩比较基准的基础数据和编制结果。</w:t>
      </w:r>
    </w:p>
    <w:p w:rsidR="001F4527" w:rsidRPr="00CE2A69" w:rsidRDefault="001F4527" w:rsidP="001F4527">
      <w:pPr>
        <w:pStyle w:val="ac"/>
        <w:adjustRightInd w:val="0"/>
        <w:snapToGrid w:val="0"/>
        <w:spacing w:line="360" w:lineRule="auto"/>
        <w:ind w:firstLineChars="0" w:firstLine="0"/>
        <w:rPr>
          <w:rFonts w:ascii="宋体" w:hAnsi="宋体" w:cs="Arial"/>
          <w:sz w:val="24"/>
        </w:rPr>
      </w:pPr>
    </w:p>
    <w:p w:rsidR="001F4527" w:rsidRPr="00CE2A69" w:rsidRDefault="001F4527" w:rsidP="001F4527">
      <w:pPr>
        <w:pStyle w:val="2"/>
        <w:adjustRightInd w:val="0"/>
        <w:snapToGrid w:val="0"/>
        <w:spacing w:before="0" w:after="0" w:line="360" w:lineRule="auto"/>
        <w:jc w:val="center"/>
        <w:rPr>
          <w:rFonts w:ascii="宋体" w:eastAsia="宋体" w:hAnsi="宋体"/>
          <w:sz w:val="30"/>
        </w:rPr>
      </w:pPr>
      <w:bookmarkStart w:id="87" w:name="_Toc124325893"/>
      <w:r w:rsidRPr="00CE2A69">
        <w:rPr>
          <w:rFonts w:ascii="宋体" w:eastAsia="宋体" w:hAnsi="宋体" w:hint="eastAsia"/>
          <w:sz w:val="30"/>
        </w:rPr>
        <w:t>九、基金收益分配</w:t>
      </w:r>
      <w:bookmarkEnd w:id="87"/>
    </w:p>
    <w:p w:rsidR="001F4527" w:rsidRPr="005646B3" w:rsidRDefault="001F4527" w:rsidP="001F4527">
      <w:pPr>
        <w:adjustRightInd w:val="0"/>
        <w:snapToGrid w:val="0"/>
        <w:spacing w:line="360" w:lineRule="auto"/>
        <w:ind w:firstLineChars="200" w:firstLine="480"/>
        <w:rPr>
          <w:rFonts w:ascii="宋体" w:hAnsi="宋体" w:cs="Arial"/>
          <w:sz w:val="24"/>
        </w:rPr>
      </w:pPr>
      <w:r w:rsidRPr="001A5D98">
        <w:rPr>
          <w:rFonts w:ascii="宋体" w:hAnsi="宋体" w:cs="Arial" w:hint="eastAsia"/>
          <w:sz w:val="24"/>
        </w:rPr>
        <w:t>基金收益分配是指按规定将基金的可分配收益按基金份额进行比例分配。</w:t>
      </w:r>
    </w:p>
    <w:p w:rsidR="001F4527" w:rsidRPr="005646B3" w:rsidRDefault="001F4527" w:rsidP="001F4527">
      <w:pPr>
        <w:adjustRightInd w:val="0"/>
        <w:snapToGrid w:val="0"/>
        <w:spacing w:line="360" w:lineRule="auto"/>
        <w:ind w:firstLineChars="200" w:firstLine="480"/>
        <w:outlineLvl w:val="0"/>
        <w:rPr>
          <w:rFonts w:ascii="宋体" w:hAnsi="宋体" w:cs="Arial"/>
          <w:sz w:val="24"/>
        </w:rPr>
      </w:pPr>
      <w:r w:rsidRPr="005646B3">
        <w:rPr>
          <w:rFonts w:ascii="宋体" w:hAnsi="宋体" w:cs="Arial" w:hint="eastAsia"/>
          <w:sz w:val="24"/>
        </w:rPr>
        <w:t>（一）基金收益分配的原则</w:t>
      </w:r>
    </w:p>
    <w:p w:rsidR="001F4527" w:rsidRPr="005646B3" w:rsidRDefault="001F4527" w:rsidP="001F4527">
      <w:pPr>
        <w:adjustRightInd w:val="0"/>
        <w:snapToGrid w:val="0"/>
        <w:spacing w:line="360" w:lineRule="auto"/>
        <w:ind w:firstLineChars="200" w:firstLine="480"/>
        <w:rPr>
          <w:rFonts w:ascii="宋体" w:hAnsi="宋体" w:cs="Arial"/>
          <w:sz w:val="24"/>
        </w:rPr>
      </w:pPr>
      <w:r w:rsidRPr="005646B3">
        <w:rPr>
          <w:rFonts w:ascii="宋体" w:hAnsi="宋体" w:cs="Arial" w:hint="eastAsia"/>
          <w:sz w:val="24"/>
        </w:rPr>
        <w:t>基金收益分配应遵循下列原则：</w:t>
      </w:r>
    </w:p>
    <w:p w:rsidR="001F4527" w:rsidRPr="001A5D98" w:rsidRDefault="001F4527" w:rsidP="001F4527">
      <w:pPr>
        <w:adjustRightInd w:val="0"/>
        <w:snapToGrid w:val="0"/>
        <w:spacing w:line="360" w:lineRule="auto"/>
        <w:ind w:firstLineChars="200" w:firstLine="480"/>
        <w:outlineLvl w:val="0"/>
        <w:rPr>
          <w:rFonts w:ascii="宋体" w:hAnsi="宋体" w:cs="Arial"/>
          <w:sz w:val="24"/>
        </w:rPr>
      </w:pPr>
      <w:r w:rsidRPr="005646B3">
        <w:rPr>
          <w:rFonts w:ascii="宋体" w:hAnsi="宋体" w:cs="Arial" w:hint="eastAsia"/>
          <w:sz w:val="24"/>
        </w:rPr>
        <w:t>1.</w:t>
      </w:r>
      <w:r w:rsidRPr="005646B3">
        <w:rPr>
          <w:rFonts w:ascii="宋体" w:hAnsi="宋体"/>
          <w:bCs/>
          <w:sz w:val="24"/>
        </w:rPr>
        <w:t xml:space="preserve"> 本基金收益分配方式分两种：现金分红与红利再投资，投资者可选择现金红利或将现金红利自动转为基金份额进行再投资；若投资者不选择，本基金默认的收益分配方式是现金分红</w:t>
      </w:r>
      <w:r w:rsidRPr="005646B3">
        <w:rPr>
          <w:rFonts w:ascii="宋体" w:hAnsi="宋体" w:hint="eastAsia"/>
          <w:bCs/>
          <w:sz w:val="24"/>
        </w:rPr>
        <w:t>；</w:t>
      </w:r>
    </w:p>
    <w:p w:rsidR="001F4527" w:rsidRPr="005646B3" w:rsidRDefault="001F4527" w:rsidP="001F4527">
      <w:pPr>
        <w:adjustRightInd w:val="0"/>
        <w:snapToGrid w:val="0"/>
        <w:spacing w:line="360" w:lineRule="auto"/>
        <w:ind w:firstLineChars="200" w:firstLine="480"/>
        <w:outlineLvl w:val="0"/>
        <w:rPr>
          <w:rFonts w:ascii="宋体" w:hAnsi="宋体" w:cs="Arial"/>
          <w:sz w:val="24"/>
        </w:rPr>
      </w:pPr>
      <w:r w:rsidRPr="005646B3">
        <w:rPr>
          <w:rFonts w:ascii="宋体" w:hAnsi="宋体" w:cs="Arial" w:hint="eastAsia"/>
          <w:sz w:val="24"/>
        </w:rPr>
        <w:t>2.基金收益分配后基金份额净值不能低于面值；即基金收益分配基准日的基金份额净值减去每单位基金份额收益分配金额后不能低于面值；</w:t>
      </w:r>
    </w:p>
    <w:p w:rsidR="001F4527" w:rsidRPr="005646B3" w:rsidRDefault="001F4527" w:rsidP="001F4527">
      <w:pPr>
        <w:adjustRightInd w:val="0"/>
        <w:snapToGrid w:val="0"/>
        <w:spacing w:line="360" w:lineRule="auto"/>
        <w:ind w:firstLineChars="200" w:firstLine="480"/>
        <w:outlineLvl w:val="0"/>
        <w:rPr>
          <w:rFonts w:ascii="宋体" w:hAnsi="宋体" w:cs="Arial"/>
          <w:sz w:val="24"/>
        </w:rPr>
      </w:pPr>
      <w:r w:rsidRPr="005646B3">
        <w:rPr>
          <w:rFonts w:ascii="宋体" w:hAnsi="宋体" w:cs="Arial" w:hint="eastAsia"/>
          <w:sz w:val="24"/>
        </w:rPr>
        <w:t>3.每一基金份额享有同等分配权；如本基金在未来条件成熟时，增减基金份额类别，则同一类别内每一基金份额享有同等分配权；</w:t>
      </w:r>
    </w:p>
    <w:p w:rsidR="001F4527" w:rsidRPr="005646B3" w:rsidRDefault="001F4527" w:rsidP="001F4527">
      <w:pPr>
        <w:adjustRightInd w:val="0"/>
        <w:snapToGrid w:val="0"/>
        <w:spacing w:line="360" w:lineRule="auto"/>
        <w:ind w:firstLineChars="200" w:firstLine="480"/>
        <w:outlineLvl w:val="0"/>
        <w:rPr>
          <w:rFonts w:ascii="宋体" w:hAnsi="宋体" w:cs="Arial"/>
          <w:sz w:val="24"/>
        </w:rPr>
      </w:pPr>
      <w:r w:rsidRPr="005646B3">
        <w:rPr>
          <w:rFonts w:ascii="宋体" w:hAnsi="宋体" w:cs="Arial" w:hint="eastAsia"/>
          <w:sz w:val="24"/>
        </w:rPr>
        <w:t>4.法律法规或监管机构另有规定的，从其规定。</w:t>
      </w:r>
    </w:p>
    <w:p w:rsidR="001F4527" w:rsidRPr="005646B3" w:rsidRDefault="001F4527" w:rsidP="001F4527">
      <w:pPr>
        <w:adjustRightInd w:val="0"/>
        <w:snapToGrid w:val="0"/>
        <w:spacing w:line="360" w:lineRule="auto"/>
        <w:ind w:firstLineChars="200" w:firstLine="480"/>
        <w:outlineLvl w:val="0"/>
        <w:rPr>
          <w:rFonts w:ascii="宋体" w:hAnsi="宋体" w:cs="Arial"/>
          <w:sz w:val="24"/>
        </w:rPr>
      </w:pPr>
      <w:r w:rsidRPr="005646B3">
        <w:rPr>
          <w:rFonts w:ascii="宋体" w:hAnsi="宋体" w:cs="Arial" w:hint="eastAsia"/>
          <w:sz w:val="24"/>
        </w:rPr>
        <w:t>在对基金份额持有人利益无实质不利影响的前提下，基金管理人可对基金收益分配原则进行调整，不需召开基金份额持有人大会。</w:t>
      </w:r>
    </w:p>
    <w:p w:rsidR="001F4527" w:rsidRPr="005646B3" w:rsidRDefault="001F4527" w:rsidP="001F4527">
      <w:pPr>
        <w:adjustRightInd w:val="0"/>
        <w:snapToGrid w:val="0"/>
        <w:spacing w:line="360" w:lineRule="auto"/>
        <w:ind w:firstLineChars="200" w:firstLine="480"/>
        <w:outlineLvl w:val="0"/>
        <w:rPr>
          <w:rFonts w:ascii="宋体" w:hAnsi="宋体" w:cs="Arial"/>
          <w:sz w:val="24"/>
        </w:rPr>
      </w:pPr>
      <w:r w:rsidRPr="005646B3">
        <w:rPr>
          <w:rFonts w:ascii="宋体" w:hAnsi="宋体" w:cs="Arial" w:hint="eastAsia"/>
          <w:sz w:val="24"/>
        </w:rPr>
        <w:t>本基金每次收益分配比例详见届时基金管理人发布的公告。</w:t>
      </w:r>
    </w:p>
    <w:p w:rsidR="001F4527" w:rsidRPr="005646B3" w:rsidRDefault="001F4527" w:rsidP="001F4527">
      <w:pPr>
        <w:adjustRightInd w:val="0"/>
        <w:snapToGrid w:val="0"/>
        <w:spacing w:line="360" w:lineRule="auto"/>
        <w:ind w:firstLineChars="200" w:firstLine="480"/>
        <w:outlineLvl w:val="0"/>
        <w:rPr>
          <w:rFonts w:ascii="宋体" w:hAnsi="宋体" w:cs="Arial"/>
          <w:sz w:val="24"/>
        </w:rPr>
      </w:pPr>
      <w:r w:rsidRPr="005646B3">
        <w:rPr>
          <w:rFonts w:ascii="宋体" w:hAnsi="宋体" w:cs="Arial" w:hint="eastAsia"/>
          <w:sz w:val="24"/>
        </w:rPr>
        <w:t>（二）基金收益分配的时间和程序</w:t>
      </w:r>
    </w:p>
    <w:p w:rsidR="001F4527" w:rsidRPr="005646B3" w:rsidRDefault="001F4527" w:rsidP="001F4527">
      <w:pPr>
        <w:adjustRightInd w:val="0"/>
        <w:snapToGrid w:val="0"/>
        <w:spacing w:line="360" w:lineRule="auto"/>
        <w:ind w:firstLineChars="200" w:firstLine="480"/>
        <w:outlineLvl w:val="0"/>
        <w:rPr>
          <w:rFonts w:ascii="宋体" w:hAnsi="宋体" w:cs="Arial"/>
          <w:sz w:val="24"/>
        </w:rPr>
      </w:pPr>
      <w:r w:rsidRPr="005646B3">
        <w:rPr>
          <w:rFonts w:ascii="宋体" w:hAnsi="宋体" w:cs="Arial" w:hint="eastAsia"/>
          <w:sz w:val="24"/>
        </w:rPr>
        <w:t>本基金收益分配方案由基金管理人拟订，并由基金托管人复核，在2日内在指定媒介公告并报中国证监会备案。</w:t>
      </w:r>
      <w:r w:rsidRPr="005646B3">
        <w:rPr>
          <w:rFonts w:ascii="宋体" w:hAnsi="宋体" w:hint="eastAsia"/>
          <w:sz w:val="24"/>
        </w:rPr>
        <w:t>基金红利发放</w:t>
      </w:r>
      <w:proofErr w:type="gramStart"/>
      <w:r w:rsidRPr="005646B3">
        <w:rPr>
          <w:rFonts w:ascii="宋体" w:hAnsi="宋体" w:hint="eastAsia"/>
          <w:sz w:val="24"/>
        </w:rPr>
        <w:t>日距离</w:t>
      </w:r>
      <w:proofErr w:type="gramEnd"/>
      <w:r w:rsidRPr="005646B3">
        <w:rPr>
          <w:rFonts w:ascii="宋体" w:hAnsi="宋体" w:hint="eastAsia"/>
          <w:sz w:val="24"/>
        </w:rPr>
        <w:t>收益分配基准日（即可供分配利润计算截止日）的时间不得超过15个工作日。</w:t>
      </w:r>
      <w:r w:rsidRPr="005646B3">
        <w:rPr>
          <w:rFonts w:ascii="宋体"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1F4527" w:rsidRPr="005646B3" w:rsidRDefault="001F4527" w:rsidP="001F4527">
      <w:pPr>
        <w:adjustRightInd w:val="0"/>
        <w:snapToGrid w:val="0"/>
        <w:spacing w:line="360" w:lineRule="auto"/>
        <w:ind w:firstLineChars="200" w:firstLine="480"/>
        <w:outlineLvl w:val="0"/>
        <w:rPr>
          <w:rFonts w:ascii="宋体" w:hAnsi="宋体" w:cs="Arial"/>
          <w:sz w:val="24"/>
        </w:rPr>
      </w:pPr>
      <w:r w:rsidRPr="005646B3">
        <w:rPr>
          <w:rFonts w:ascii="宋体" w:hAnsi="宋体" w:cs="Arial" w:hint="eastAsia"/>
          <w:sz w:val="24"/>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1F4527" w:rsidRPr="00CE2A69" w:rsidRDefault="001F4527" w:rsidP="001F4527">
      <w:pPr>
        <w:adjustRightInd w:val="0"/>
        <w:snapToGrid w:val="0"/>
        <w:spacing w:line="360" w:lineRule="auto"/>
        <w:rPr>
          <w:rFonts w:ascii="宋体" w:hAnsi="宋体" w:cs="Arial"/>
          <w:sz w:val="24"/>
        </w:rPr>
      </w:pPr>
    </w:p>
    <w:p w:rsidR="001F4527" w:rsidRPr="00CE2A69" w:rsidRDefault="001F4527" w:rsidP="001F4527">
      <w:pPr>
        <w:pStyle w:val="2"/>
        <w:adjustRightInd w:val="0"/>
        <w:snapToGrid w:val="0"/>
        <w:spacing w:before="0" w:after="0" w:line="360" w:lineRule="auto"/>
        <w:jc w:val="center"/>
        <w:rPr>
          <w:rFonts w:ascii="宋体" w:eastAsia="宋体" w:hAnsi="宋体"/>
          <w:sz w:val="30"/>
        </w:rPr>
      </w:pPr>
      <w:bookmarkStart w:id="88" w:name="_Toc124325894"/>
      <w:r w:rsidRPr="00CE2A69">
        <w:rPr>
          <w:rFonts w:ascii="宋体" w:eastAsia="宋体" w:hAnsi="宋体" w:hint="eastAsia"/>
          <w:sz w:val="30"/>
        </w:rPr>
        <w:t>十、基金信息披露</w:t>
      </w:r>
      <w:bookmarkEnd w:id="88"/>
    </w:p>
    <w:p w:rsidR="001F4527" w:rsidRPr="00CE2A69" w:rsidRDefault="001F4527" w:rsidP="001F4527">
      <w:pPr>
        <w:adjustRightInd w:val="0"/>
        <w:snapToGrid w:val="0"/>
        <w:spacing w:line="360" w:lineRule="auto"/>
        <w:ind w:firstLineChars="200" w:firstLine="480"/>
        <w:outlineLvl w:val="0"/>
        <w:rPr>
          <w:rFonts w:ascii="宋体" w:hAnsi="宋体" w:cs="Arial"/>
          <w:sz w:val="24"/>
        </w:rPr>
      </w:pPr>
      <w:r w:rsidRPr="00CE2A69">
        <w:rPr>
          <w:rFonts w:ascii="宋体" w:hAnsi="宋体" w:cs="Arial" w:hint="eastAsia"/>
          <w:sz w:val="24"/>
        </w:rPr>
        <w:t>（一）保密义务</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1.非因基金管理人和基金托管人的原因导致保密信息被披露、泄露或公开；</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2.基金管理人和基金托管人为遵守和服从法院判决或裁定、仲裁裁决或中国证监会等监管机构的命令、决定所做出的信息披露或公开。</w:t>
      </w:r>
    </w:p>
    <w:p w:rsidR="001F4527" w:rsidRPr="00CE2A69" w:rsidRDefault="001F4527" w:rsidP="001F4527">
      <w:pPr>
        <w:adjustRightInd w:val="0"/>
        <w:snapToGrid w:val="0"/>
        <w:spacing w:line="360" w:lineRule="auto"/>
        <w:ind w:firstLineChars="200" w:firstLine="480"/>
        <w:outlineLvl w:val="0"/>
        <w:rPr>
          <w:rFonts w:ascii="宋体" w:hAnsi="宋体" w:cs="Arial"/>
          <w:sz w:val="24"/>
        </w:rPr>
      </w:pPr>
      <w:r w:rsidRPr="00CE2A69">
        <w:rPr>
          <w:rFonts w:ascii="宋体" w:hAnsi="宋体" w:cs="Arial" w:hint="eastAsia"/>
          <w:sz w:val="24"/>
        </w:rPr>
        <w:t>（二）信息披露的内容</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基金的信息披露内容主要包括基金招募说明书、《基金合同》、托管协议、基金份额发售公告、基金募集情况、《基金合同》生效公告、基金资产净值、基金份额净值、基金份额累计净值、基金份额申购、赎回价格、基金定期报告（包括基金年度报告、基金半年度报告和基金季度报告）、临时报告、澄清公告、基金份额持有人大会决议、投资股指期货</w:t>
      </w:r>
      <w:r>
        <w:rPr>
          <w:rFonts w:ascii="宋体" w:hAnsi="宋体" w:cs="Arial" w:hint="eastAsia"/>
          <w:sz w:val="24"/>
        </w:rPr>
        <w:t>、</w:t>
      </w:r>
      <w:r w:rsidRPr="00CE2A69">
        <w:rPr>
          <w:rFonts w:ascii="宋体" w:hAnsi="宋体" w:cs="Arial" w:hint="eastAsia"/>
          <w:sz w:val="24"/>
        </w:rPr>
        <w:t>资产支持证券</w:t>
      </w:r>
      <w:r>
        <w:rPr>
          <w:rFonts w:ascii="宋体" w:hAnsi="宋体" w:cs="Arial" w:hint="eastAsia"/>
          <w:sz w:val="24"/>
        </w:rPr>
        <w:t>及中小企业私募债券的信息</w:t>
      </w:r>
      <w:r w:rsidRPr="00CE2A69">
        <w:rPr>
          <w:rFonts w:ascii="宋体" w:hAnsi="宋体" w:cs="Arial" w:hint="eastAsia"/>
          <w:sz w:val="24"/>
        </w:rPr>
        <w:t>、中国证监会规定的其他信息。基金年度报告需经具有从事证券相关业务资格的会计师事务所审计后，方可披露。</w:t>
      </w:r>
    </w:p>
    <w:p w:rsidR="001F4527" w:rsidRPr="00CE2A69" w:rsidRDefault="001F4527" w:rsidP="001F4527">
      <w:pPr>
        <w:adjustRightInd w:val="0"/>
        <w:snapToGrid w:val="0"/>
        <w:spacing w:line="360" w:lineRule="auto"/>
        <w:ind w:firstLineChars="200" w:firstLine="480"/>
        <w:outlineLvl w:val="0"/>
        <w:rPr>
          <w:rFonts w:ascii="宋体" w:hAnsi="宋体" w:cs="Arial"/>
          <w:sz w:val="24"/>
        </w:rPr>
      </w:pPr>
      <w:r w:rsidRPr="00CE2A69">
        <w:rPr>
          <w:rFonts w:ascii="宋体" w:hAnsi="宋体" w:cs="Arial" w:hint="eastAsia"/>
          <w:sz w:val="24"/>
        </w:rPr>
        <w:t>（三）基金托管人和基金管理人在信息披露中的职责和信息披露程序</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1.职责</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lastRenderedPageBreak/>
        <w:t>对于不需要基金托管人复核的信息，基金管理人在公告前应告知基金托管人。</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基金管理人和基金托管人应积极配合、互相监督，保证其履行按照法定方式和限时披露的义务。</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基金管理人应当在中国证监会规定的时间内，将应予披露的基金信息通过指定媒介披露。根据法律法规应由基金托管人公开披露的信息，基金托管人将通过指定媒介公开披露。</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当出现下述情况时，基金管理人和基金托管人可暂停或延迟披露基金相关信息：</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(1)不可抗力或其他情形致使基金管理人、基金托管人无法准确评估基金资产价值时；</w:t>
      </w:r>
    </w:p>
    <w:p w:rsidR="004873EE" w:rsidRPr="00CE2A69" w:rsidRDefault="001F4527" w:rsidP="004873EE">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(2)基金投资所涉及的证券/期货交易市场遇法定节假日或因其他原因暂停营业时；</w:t>
      </w:r>
    </w:p>
    <w:p w:rsidR="001F4527" w:rsidRPr="00CE2A69" w:rsidRDefault="001F4527" w:rsidP="00DD4984">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(3)法律法规、《基金合同》或中国证监会规定的情况。</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2.程序</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3.信息文本的存放</w:t>
      </w:r>
    </w:p>
    <w:p w:rsidR="001F4527" w:rsidRPr="00CE2A69" w:rsidRDefault="001F4527" w:rsidP="001F4527">
      <w:pPr>
        <w:pStyle w:val="ac"/>
        <w:adjustRightInd w:val="0"/>
        <w:snapToGrid w:val="0"/>
        <w:spacing w:line="360" w:lineRule="auto"/>
        <w:ind w:firstLine="480"/>
        <w:rPr>
          <w:rFonts w:ascii="宋体" w:hAnsi="宋体" w:cs="Arial"/>
          <w:sz w:val="24"/>
        </w:rPr>
      </w:pPr>
      <w:r w:rsidRPr="00CE2A69">
        <w:rPr>
          <w:rFonts w:ascii="宋体"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AD2B6A" w:rsidRPr="00CE2A69" w:rsidRDefault="00AD2B6A" w:rsidP="001F4527">
      <w:pPr>
        <w:pStyle w:val="ac"/>
        <w:adjustRightInd w:val="0"/>
        <w:snapToGrid w:val="0"/>
        <w:spacing w:line="360" w:lineRule="auto"/>
        <w:ind w:firstLineChars="0" w:firstLine="0"/>
        <w:rPr>
          <w:rFonts w:ascii="宋体" w:hAnsi="宋体" w:cs="Arial"/>
          <w:sz w:val="24"/>
        </w:rPr>
      </w:pPr>
    </w:p>
    <w:p w:rsidR="001F4527" w:rsidRPr="00CE2A69" w:rsidRDefault="001F4527" w:rsidP="001F4527">
      <w:pPr>
        <w:pStyle w:val="2"/>
        <w:adjustRightInd w:val="0"/>
        <w:snapToGrid w:val="0"/>
        <w:spacing w:before="0" w:after="0" w:line="360" w:lineRule="auto"/>
        <w:jc w:val="center"/>
        <w:rPr>
          <w:rFonts w:ascii="宋体" w:eastAsia="宋体" w:hAnsi="宋体"/>
          <w:sz w:val="30"/>
        </w:rPr>
      </w:pPr>
      <w:bookmarkStart w:id="89" w:name="_Toc124325895"/>
      <w:r w:rsidRPr="00CE2A69">
        <w:rPr>
          <w:rFonts w:ascii="宋体" w:eastAsia="宋体" w:hAnsi="宋体" w:hint="eastAsia"/>
          <w:sz w:val="30"/>
        </w:rPr>
        <w:t>十一、基金费用</w:t>
      </w:r>
      <w:bookmarkEnd w:id="89"/>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（一）基金管理费的计提比例和计提方法</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本基金的管理费按前一日基金资产净值的1.5%年费率计提。管理费的计算方法如下：</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H＝E×年管理费率÷当年天数</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H为每日应计提的基金管理费</w:t>
      </w:r>
    </w:p>
    <w:p w:rsidR="001F4527"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E为前一日的基金资产净值</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（二）基金托管费的计提比例和计提方法</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lastRenderedPageBreak/>
        <w:t>本基金的托管费按前一日基金资产净值的0.25%年费率计提。托管费的计算方法如下：</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H＝E×年托管费率÷当年天数</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H为每日应计提的基金托管费</w:t>
      </w:r>
    </w:p>
    <w:p w:rsidR="001F4527"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E为前一日的基金资产净值</w:t>
      </w:r>
    </w:p>
    <w:p w:rsidR="001F4527" w:rsidRPr="00CE2A69" w:rsidRDefault="001F4527" w:rsidP="001F4527">
      <w:pPr>
        <w:adjustRightInd w:val="0"/>
        <w:snapToGrid w:val="0"/>
        <w:spacing w:line="360" w:lineRule="auto"/>
        <w:ind w:firstLineChars="200" w:firstLine="480"/>
        <w:outlineLvl w:val="0"/>
        <w:rPr>
          <w:rFonts w:ascii="宋体" w:hAnsi="宋体" w:cs="Arial"/>
          <w:sz w:val="24"/>
        </w:rPr>
      </w:pPr>
      <w:r w:rsidRPr="00CE2A69">
        <w:rPr>
          <w:rFonts w:ascii="宋体" w:hAnsi="宋体" w:cs="Arial" w:hint="eastAsia"/>
          <w:sz w:val="24"/>
        </w:rPr>
        <w:t>（三）证券/期货交易费用、基金财产划拨支付的银行费用、</w:t>
      </w:r>
      <w:r w:rsidR="00045C97">
        <w:rPr>
          <w:rFonts w:ascii="宋体" w:hAnsi="宋体" w:cs="Arial" w:hint="eastAsia"/>
          <w:sz w:val="24"/>
        </w:rPr>
        <w:t>基金相关账户的开户和维护费用</w:t>
      </w:r>
      <w:r w:rsidRPr="00CE2A69">
        <w:rPr>
          <w:rFonts w:ascii="宋体" w:hAnsi="宋体" w:cs="Arial" w:hint="eastAsia"/>
          <w:sz w:val="24"/>
        </w:rPr>
        <w:t>、《基金合同》生效后与基金有关的信息披露费用、基金份额持有人大会费用、《基金合同》生效后与基金有关的会计师费、律师费、诉讼费和仲裁费等根据有关法律法规、《基金合同》及相应协议的规定，列入当期基金费用。</w:t>
      </w:r>
    </w:p>
    <w:p w:rsidR="001F4527" w:rsidRPr="00CE2A69" w:rsidRDefault="001F4527" w:rsidP="001F4527">
      <w:pPr>
        <w:adjustRightInd w:val="0"/>
        <w:snapToGrid w:val="0"/>
        <w:spacing w:line="360" w:lineRule="auto"/>
        <w:ind w:firstLineChars="200" w:firstLine="480"/>
        <w:outlineLvl w:val="0"/>
        <w:rPr>
          <w:rFonts w:ascii="宋体" w:hAnsi="宋体" w:cs="Arial"/>
          <w:sz w:val="24"/>
        </w:rPr>
      </w:pPr>
      <w:r w:rsidRPr="00CE2A69">
        <w:rPr>
          <w:rFonts w:ascii="宋体" w:hAnsi="宋体" w:cs="Arial" w:hint="eastAsia"/>
          <w:sz w:val="24"/>
        </w:rPr>
        <w:t>（四）不列入基金费用的项目</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1F4527" w:rsidRPr="00CE2A69" w:rsidRDefault="001F4527" w:rsidP="001F4527">
      <w:pPr>
        <w:adjustRightInd w:val="0"/>
        <w:snapToGrid w:val="0"/>
        <w:spacing w:line="360" w:lineRule="auto"/>
        <w:ind w:firstLineChars="200" w:firstLine="480"/>
        <w:outlineLvl w:val="0"/>
        <w:rPr>
          <w:rFonts w:ascii="宋体" w:hAnsi="宋体" w:cs="Arial"/>
          <w:sz w:val="24"/>
        </w:rPr>
      </w:pPr>
      <w:r w:rsidRPr="00CE2A69">
        <w:rPr>
          <w:rFonts w:ascii="宋体" w:hAnsi="宋体" w:cs="Arial" w:hint="eastAsia"/>
          <w:sz w:val="24"/>
        </w:rPr>
        <w:t>（五）基金管理费和基金托管费的调整</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基金管理人和基金托管人可协商酌情</w:t>
      </w:r>
      <w:r>
        <w:rPr>
          <w:rFonts w:ascii="宋体" w:hAnsi="宋体" w:cs="Arial" w:hint="eastAsia"/>
          <w:sz w:val="24"/>
        </w:rPr>
        <w:t>调整</w:t>
      </w:r>
      <w:r w:rsidRPr="00CE2A69">
        <w:rPr>
          <w:rFonts w:ascii="宋体" w:hAnsi="宋体" w:cs="Arial" w:hint="eastAsia"/>
          <w:sz w:val="24"/>
        </w:rPr>
        <w:t>基金管理费和基金托管费，此项调整需要基金份额持有人大会决议通过。基金管理人必须最迟于新的费率实施日2日前在指定媒介上刊登公告。</w:t>
      </w:r>
    </w:p>
    <w:p w:rsidR="001F4527" w:rsidRPr="00CE2A69" w:rsidRDefault="001F4527" w:rsidP="001F4527">
      <w:pPr>
        <w:adjustRightInd w:val="0"/>
        <w:snapToGrid w:val="0"/>
        <w:spacing w:line="360" w:lineRule="auto"/>
        <w:ind w:firstLineChars="200" w:firstLine="480"/>
        <w:outlineLvl w:val="0"/>
        <w:rPr>
          <w:rFonts w:ascii="宋体" w:hAnsi="宋体" w:cs="Arial"/>
          <w:sz w:val="24"/>
        </w:rPr>
      </w:pPr>
      <w:r w:rsidRPr="00CE2A69">
        <w:rPr>
          <w:rFonts w:ascii="宋体" w:hAnsi="宋体" w:cs="Arial" w:hint="eastAsia"/>
          <w:sz w:val="24"/>
        </w:rPr>
        <w:t>（六）基金管理费和基金托管费的复核程序、支付方式和时间</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1.复核程序</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基金托管人对基金管理人计提的基金管理费和基金托管费等，根据本托管协议和《基金合同》的有关规定进行复核。</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2.支付方式和时间</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基金管理费、基金托管费每日计提，按月支付。由基金托管人根据与基金管理人核对一致的财务数据，自动在</w:t>
      </w:r>
      <w:r>
        <w:rPr>
          <w:rFonts w:ascii="宋体" w:hAnsi="宋体" w:cs="Arial" w:hint="eastAsia"/>
          <w:sz w:val="24"/>
        </w:rPr>
        <w:t>次</w:t>
      </w:r>
      <w:r w:rsidRPr="00CE2A69">
        <w:rPr>
          <w:rFonts w:ascii="宋体" w:hAnsi="宋体" w:cs="Arial" w:hint="eastAsia"/>
          <w:sz w:val="24"/>
        </w:rPr>
        <w:t>月</w:t>
      </w:r>
      <w:r>
        <w:rPr>
          <w:rFonts w:ascii="宋体" w:hAnsi="宋体" w:cs="Arial" w:hint="eastAsia"/>
          <w:sz w:val="24"/>
        </w:rPr>
        <w:t>前</w:t>
      </w:r>
      <w:r w:rsidRPr="00CE2A69">
        <w:rPr>
          <w:rFonts w:ascii="宋体" w:hAnsi="宋体" w:cs="Arial" w:hint="eastAsia"/>
          <w:sz w:val="24"/>
        </w:rPr>
        <w:t>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在首期支付基金管理费前，基金管理人应向基金托管人出具正式函件指定基金管理费的收款账户。基金管理人如需要</w:t>
      </w:r>
      <w:proofErr w:type="gramStart"/>
      <w:r w:rsidRPr="00CE2A69">
        <w:rPr>
          <w:rFonts w:ascii="宋体" w:hAnsi="宋体" w:cs="Arial" w:hint="eastAsia"/>
          <w:sz w:val="24"/>
        </w:rPr>
        <w:t>变更此</w:t>
      </w:r>
      <w:proofErr w:type="gramEnd"/>
      <w:r w:rsidRPr="00CE2A69">
        <w:rPr>
          <w:rFonts w:ascii="宋体" w:hAnsi="宋体" w:cs="Arial" w:hint="eastAsia"/>
          <w:sz w:val="24"/>
        </w:rPr>
        <w:t>账户，应提前5个工作日向托管人出具书面的收款账户变更通知。</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lastRenderedPageBreak/>
        <w:t>（七）违规处理方式</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1F4527" w:rsidRPr="00CE2A69" w:rsidRDefault="001F4527" w:rsidP="001F4527">
      <w:pPr>
        <w:adjustRightInd w:val="0"/>
        <w:snapToGrid w:val="0"/>
        <w:spacing w:line="360" w:lineRule="auto"/>
        <w:rPr>
          <w:rFonts w:ascii="宋体" w:hAnsi="宋体" w:cs="Arial"/>
          <w:sz w:val="24"/>
        </w:rPr>
      </w:pPr>
    </w:p>
    <w:p w:rsidR="001F4527" w:rsidRPr="00CE2A69" w:rsidRDefault="001F4527" w:rsidP="001F4527">
      <w:pPr>
        <w:pStyle w:val="2"/>
        <w:adjustRightInd w:val="0"/>
        <w:snapToGrid w:val="0"/>
        <w:spacing w:before="0" w:after="0" w:line="360" w:lineRule="auto"/>
        <w:jc w:val="center"/>
        <w:rPr>
          <w:rFonts w:ascii="宋体" w:eastAsia="宋体" w:hAnsi="宋体"/>
          <w:sz w:val="30"/>
        </w:rPr>
      </w:pPr>
      <w:bookmarkStart w:id="90" w:name="_Toc124325896"/>
      <w:r w:rsidRPr="00CE2A69">
        <w:rPr>
          <w:rFonts w:ascii="宋体" w:eastAsia="宋体" w:hAnsi="宋体" w:hint="eastAsia"/>
          <w:sz w:val="30"/>
        </w:rPr>
        <w:t>十二、基金份额持有人名册的保管</w:t>
      </w:r>
      <w:bookmarkEnd w:id="90"/>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基金份额持有人名册至少应包括基金份额持有人的名称和持有的基金份额。基金份额持有人名册由基金登记机构根据基金管理人的指令编制和保管，保存期不少于20年。基金管理人和基金托管人应分别保管基金份额持有人名册，保存期不少于15年。如不能妥善保管，则按相关法规承担责任。</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在基金托管人要求或编制半年报和年报前，基金管理人应将有关资料送交基金托管人，不得无故拒绝或延误提供，并保证其真实性、准确性和完整性。</w:t>
      </w:r>
      <w:r w:rsidRPr="00CE2A69">
        <w:rPr>
          <w:rFonts w:ascii="宋体" w:hAnsi="宋体" w:hint="eastAsia"/>
          <w:kern w:val="0"/>
          <w:sz w:val="24"/>
        </w:rPr>
        <w:t>基金托管人不得将所保管的基金份额持有人名册用于基金托管业务以外的其他用途，并应遵守保密义务，法律法规另有规定或有关机关另有要求的除外。</w:t>
      </w:r>
    </w:p>
    <w:p w:rsidR="001F4527" w:rsidRPr="00CE2A69" w:rsidRDefault="001F4527" w:rsidP="001F4527">
      <w:pPr>
        <w:adjustRightInd w:val="0"/>
        <w:snapToGrid w:val="0"/>
        <w:spacing w:line="360" w:lineRule="auto"/>
        <w:rPr>
          <w:rFonts w:ascii="宋体" w:hAnsi="宋体" w:cs="Arial"/>
          <w:sz w:val="24"/>
        </w:rPr>
      </w:pPr>
    </w:p>
    <w:p w:rsidR="001F4527" w:rsidRPr="00CE2A69" w:rsidRDefault="001F4527" w:rsidP="001F4527">
      <w:pPr>
        <w:pStyle w:val="2"/>
        <w:adjustRightInd w:val="0"/>
        <w:snapToGrid w:val="0"/>
        <w:spacing w:before="0" w:after="0" w:line="360" w:lineRule="auto"/>
        <w:jc w:val="center"/>
        <w:rPr>
          <w:rFonts w:ascii="宋体" w:eastAsia="宋体" w:hAnsi="宋体"/>
          <w:sz w:val="30"/>
        </w:rPr>
      </w:pPr>
      <w:bookmarkStart w:id="91" w:name="_Toc124325897"/>
      <w:r w:rsidRPr="00CE2A69">
        <w:rPr>
          <w:rFonts w:ascii="宋体" w:eastAsia="宋体" w:hAnsi="宋体" w:hint="eastAsia"/>
          <w:sz w:val="30"/>
        </w:rPr>
        <w:t>十三、基金有关文件档案的保存</w:t>
      </w:r>
      <w:bookmarkEnd w:id="91"/>
    </w:p>
    <w:p w:rsidR="001F4527" w:rsidRPr="00CE2A69" w:rsidRDefault="001F4527" w:rsidP="001F4527">
      <w:pPr>
        <w:adjustRightInd w:val="0"/>
        <w:snapToGrid w:val="0"/>
        <w:spacing w:line="360" w:lineRule="auto"/>
        <w:ind w:firstLineChars="200" w:firstLine="480"/>
        <w:outlineLvl w:val="0"/>
        <w:rPr>
          <w:rFonts w:ascii="宋体" w:hAnsi="宋体" w:cs="Arial"/>
          <w:sz w:val="24"/>
        </w:rPr>
      </w:pPr>
      <w:r w:rsidRPr="00CE2A69">
        <w:rPr>
          <w:rFonts w:ascii="宋体" w:hAnsi="宋体" w:cs="Arial" w:hint="eastAsia"/>
          <w:sz w:val="24"/>
        </w:rPr>
        <w:t>（一）档案保存</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1F4527" w:rsidRPr="00CE2A69" w:rsidRDefault="001F4527" w:rsidP="001F4527">
      <w:pPr>
        <w:adjustRightInd w:val="0"/>
        <w:snapToGrid w:val="0"/>
        <w:spacing w:line="360" w:lineRule="auto"/>
        <w:ind w:firstLineChars="200" w:firstLine="480"/>
        <w:outlineLvl w:val="0"/>
        <w:rPr>
          <w:rFonts w:ascii="宋体" w:hAnsi="宋体" w:cs="Arial"/>
          <w:sz w:val="24"/>
        </w:rPr>
      </w:pPr>
      <w:r w:rsidRPr="00CE2A69">
        <w:rPr>
          <w:rFonts w:ascii="宋体" w:hAnsi="宋体" w:cs="Arial" w:hint="eastAsia"/>
          <w:sz w:val="24"/>
        </w:rPr>
        <w:t>（二）合同档案的建立</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1.基金管理人签署重大合同文本后，应及时将合同文本正本或加盖基金管理人公章的复印件送达基金托管人处。</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2.基金管理人应及时将与本基金账务处理、资金划拨等有关的合同、协议传真基金托管人。</w:t>
      </w:r>
    </w:p>
    <w:p w:rsidR="001F4527" w:rsidRPr="00CE2A69" w:rsidRDefault="001F4527" w:rsidP="001F4527">
      <w:pPr>
        <w:adjustRightInd w:val="0"/>
        <w:snapToGrid w:val="0"/>
        <w:spacing w:line="360" w:lineRule="auto"/>
        <w:ind w:firstLineChars="200" w:firstLine="480"/>
        <w:outlineLvl w:val="0"/>
        <w:rPr>
          <w:rFonts w:ascii="宋体" w:hAnsi="宋体" w:cs="Arial"/>
          <w:sz w:val="24"/>
        </w:rPr>
      </w:pPr>
      <w:r w:rsidRPr="00CE2A69">
        <w:rPr>
          <w:rFonts w:ascii="宋体" w:hAnsi="宋体" w:cs="Arial" w:hint="eastAsia"/>
          <w:sz w:val="24"/>
        </w:rPr>
        <w:t>（三）变更与协助</w:t>
      </w:r>
    </w:p>
    <w:p w:rsidR="001F4527" w:rsidRPr="00CE2A69" w:rsidRDefault="001F4527" w:rsidP="001F4527">
      <w:pPr>
        <w:adjustRightInd w:val="0"/>
        <w:snapToGrid w:val="0"/>
        <w:spacing w:line="360" w:lineRule="auto"/>
        <w:ind w:firstLineChars="200" w:firstLine="480"/>
        <w:rPr>
          <w:rFonts w:ascii="宋体" w:hAnsi="宋体"/>
          <w:b/>
          <w:bCs/>
          <w:sz w:val="30"/>
          <w:szCs w:val="30"/>
        </w:rPr>
      </w:pPr>
      <w:proofErr w:type="gramStart"/>
      <w:r w:rsidRPr="00CE2A69">
        <w:rPr>
          <w:rFonts w:ascii="宋体" w:hAnsi="宋体" w:cs="Arial" w:hint="eastAsia"/>
          <w:sz w:val="24"/>
        </w:rPr>
        <w:t>若基金</w:t>
      </w:r>
      <w:proofErr w:type="gramEnd"/>
      <w:r w:rsidRPr="00CE2A69">
        <w:rPr>
          <w:rFonts w:ascii="宋体" w:hAnsi="宋体" w:cs="Arial" w:hint="eastAsia"/>
          <w:sz w:val="24"/>
        </w:rPr>
        <w:t>管理人/基金托管人发生变更，未变更的一方有义务协助变更后的接任人接收相应文件。</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（四）基金管理人和基金托管人应按各自职责完整保存原始凭证、记账凭证、</w:t>
      </w:r>
      <w:r w:rsidRPr="00CE2A69">
        <w:rPr>
          <w:rFonts w:ascii="宋体" w:hAnsi="宋体" w:cs="Arial" w:hint="eastAsia"/>
          <w:sz w:val="24"/>
        </w:rPr>
        <w:lastRenderedPageBreak/>
        <w:t>基金账册、交易记录和重要合同等，承担保密义务并保存至少十五年，</w:t>
      </w:r>
      <w:r w:rsidRPr="00CE2A69">
        <w:rPr>
          <w:rFonts w:ascii="宋体" w:hAnsi="宋体" w:hint="eastAsia"/>
          <w:kern w:val="0"/>
          <w:sz w:val="24"/>
        </w:rPr>
        <w:t>法律法规另有规定或有关机关另有要求的除外</w:t>
      </w:r>
      <w:r w:rsidRPr="00CE2A69">
        <w:rPr>
          <w:rFonts w:ascii="宋体" w:hAnsi="宋体" w:cs="Arial" w:hint="eastAsia"/>
          <w:sz w:val="24"/>
        </w:rPr>
        <w:t>。</w:t>
      </w:r>
    </w:p>
    <w:p w:rsidR="001F4527" w:rsidRPr="00CE2A69" w:rsidRDefault="001F4527" w:rsidP="001F4527">
      <w:pPr>
        <w:adjustRightInd w:val="0"/>
        <w:snapToGrid w:val="0"/>
        <w:spacing w:line="360" w:lineRule="auto"/>
        <w:rPr>
          <w:rFonts w:ascii="宋体" w:hAnsi="宋体"/>
          <w:sz w:val="30"/>
          <w:szCs w:val="30"/>
        </w:rPr>
      </w:pPr>
    </w:p>
    <w:p w:rsidR="001F4527" w:rsidRPr="00CE2A69" w:rsidRDefault="001F4527" w:rsidP="001F4527">
      <w:pPr>
        <w:pStyle w:val="2"/>
        <w:adjustRightInd w:val="0"/>
        <w:snapToGrid w:val="0"/>
        <w:spacing w:before="0" w:after="0" w:line="360" w:lineRule="auto"/>
        <w:jc w:val="center"/>
        <w:rPr>
          <w:rFonts w:ascii="宋体" w:eastAsia="宋体" w:hAnsi="宋体"/>
          <w:sz w:val="30"/>
        </w:rPr>
      </w:pPr>
      <w:bookmarkStart w:id="92" w:name="_Toc124325898"/>
      <w:r w:rsidRPr="00CE2A69">
        <w:rPr>
          <w:rFonts w:ascii="宋体" w:eastAsia="宋体" w:hAnsi="宋体" w:hint="eastAsia"/>
          <w:sz w:val="30"/>
        </w:rPr>
        <w:t>十四、基金管理人和基金托管人的更换</w:t>
      </w:r>
      <w:bookmarkEnd w:id="92"/>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（一）基金管理人职责终止的情形</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1.基金管理人职责终止的情形</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有下列情形之一的，基金管理人职责终止：</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(1)被依法取消基金管理资格；</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(2)依法解散、被依法撤销或被依法宣告破产；</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(3)被基金份额持有人大会解任；</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(4)法律法规及中国证监会规定的和《基金合同》约定的其他情形。</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2.基金管理人的更换程序</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更换基金管理人必须依照如下程序进行：</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(1)提名：</w:t>
      </w:r>
      <w:proofErr w:type="gramStart"/>
      <w:r w:rsidRPr="00CE2A69">
        <w:rPr>
          <w:rFonts w:ascii="宋体" w:hAnsi="宋体" w:cs="Arial" w:hint="eastAsia"/>
          <w:sz w:val="24"/>
        </w:rPr>
        <w:t>新任基金</w:t>
      </w:r>
      <w:proofErr w:type="gramEnd"/>
      <w:r w:rsidRPr="00CE2A69">
        <w:rPr>
          <w:rFonts w:ascii="宋体" w:hAnsi="宋体" w:cs="Arial" w:hint="eastAsia"/>
          <w:sz w:val="24"/>
        </w:rPr>
        <w:t>管理人由基金托管人</w:t>
      </w:r>
      <w:r w:rsidRPr="00CE2A69">
        <w:rPr>
          <w:rFonts w:ascii="宋体" w:hAnsi="宋体" w:hint="eastAsia"/>
          <w:sz w:val="24"/>
        </w:rPr>
        <w:t>或由单独或合计持有10%以上(含10%)基金份额的基金份额持有人</w:t>
      </w:r>
      <w:r w:rsidRPr="00CE2A69">
        <w:rPr>
          <w:rFonts w:ascii="宋体" w:hAnsi="宋体" w:cs="Arial" w:hint="eastAsia"/>
          <w:sz w:val="24"/>
        </w:rPr>
        <w:t>提名；</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Pr="00CE2A69">
        <w:rPr>
          <w:rFonts w:ascii="宋体" w:hAnsi="宋体" w:cs="Arial" w:hint="eastAsia"/>
          <w:bCs/>
          <w:sz w:val="24"/>
        </w:rPr>
        <w:t>，并自表决通过之日起生效</w:t>
      </w:r>
      <w:r w:rsidRPr="00CE2A69">
        <w:rPr>
          <w:rFonts w:ascii="宋体" w:hAnsi="宋体" w:cs="Arial" w:hint="eastAsia"/>
          <w:sz w:val="24"/>
        </w:rPr>
        <w:t>；</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(3)临时基金管理人：</w:t>
      </w:r>
      <w:proofErr w:type="gramStart"/>
      <w:r w:rsidRPr="00CE2A69">
        <w:rPr>
          <w:rFonts w:ascii="宋体" w:hAnsi="宋体" w:cs="Arial" w:hint="eastAsia"/>
          <w:sz w:val="24"/>
        </w:rPr>
        <w:t>新任基金</w:t>
      </w:r>
      <w:proofErr w:type="gramEnd"/>
      <w:r w:rsidRPr="00CE2A69">
        <w:rPr>
          <w:rFonts w:ascii="宋体" w:hAnsi="宋体" w:cs="Arial" w:hint="eastAsia"/>
          <w:sz w:val="24"/>
        </w:rPr>
        <w:t>管理人产生之前，由中国证监会指定临时基金管理人；</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(4)备案：基金份额持有人大会选任基金管理人的决议须报中国证监会备案；</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(5)公告：基金管理人更换后，由基金托管人在更换基金管理人的基金份额持有人大会决议生效后2日内在指定媒介公告；</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(6)交接：基金管理人职责终止的，基金管理人应妥善保管基金管理业务资料，及时向临时基金管理人或</w:t>
      </w:r>
      <w:proofErr w:type="gramStart"/>
      <w:r w:rsidRPr="00CE2A69">
        <w:rPr>
          <w:rFonts w:ascii="宋体" w:hAnsi="宋体" w:cs="Arial" w:hint="eastAsia"/>
          <w:sz w:val="24"/>
        </w:rPr>
        <w:t>新任基金</w:t>
      </w:r>
      <w:proofErr w:type="gramEnd"/>
      <w:r w:rsidRPr="00CE2A69">
        <w:rPr>
          <w:rFonts w:ascii="宋体" w:hAnsi="宋体" w:cs="Arial" w:hint="eastAsia"/>
          <w:sz w:val="24"/>
        </w:rPr>
        <w:t>管理人办理基金管理业务的移交手续，临时基金管理人或</w:t>
      </w:r>
      <w:proofErr w:type="gramStart"/>
      <w:r w:rsidRPr="00CE2A69">
        <w:rPr>
          <w:rFonts w:ascii="宋体" w:hAnsi="宋体" w:cs="Arial" w:hint="eastAsia"/>
          <w:sz w:val="24"/>
        </w:rPr>
        <w:t>新任基金</w:t>
      </w:r>
      <w:proofErr w:type="gramEnd"/>
      <w:r w:rsidRPr="00CE2A69">
        <w:rPr>
          <w:rFonts w:ascii="宋体" w:hAnsi="宋体" w:cs="Arial" w:hint="eastAsia"/>
          <w:sz w:val="24"/>
        </w:rPr>
        <w:t>管理人应及时接收。</w:t>
      </w:r>
      <w:proofErr w:type="gramStart"/>
      <w:r w:rsidRPr="00CE2A69">
        <w:rPr>
          <w:rFonts w:ascii="宋体" w:hAnsi="宋体" w:cs="Arial" w:hint="eastAsia"/>
          <w:sz w:val="24"/>
        </w:rPr>
        <w:t>新任基金</w:t>
      </w:r>
      <w:proofErr w:type="gramEnd"/>
      <w:r w:rsidRPr="00CE2A69">
        <w:rPr>
          <w:rFonts w:ascii="宋体" w:hAnsi="宋体" w:cs="Arial" w:hint="eastAsia"/>
          <w:sz w:val="24"/>
        </w:rPr>
        <w:t>管理人或临时基金管理人应与基金托管人核对基金资产总值；</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(7)审计：基金管理人职责终止的，应当按照法律法规规定聘请会计师事务所对基金财产进行审计，并将审计结果予以公告，同时报中国证监会备案，审计费</w:t>
      </w:r>
      <w:r w:rsidRPr="00CE2A69">
        <w:rPr>
          <w:rFonts w:ascii="宋体" w:hAnsi="宋体" w:cs="Arial" w:hint="eastAsia"/>
          <w:sz w:val="24"/>
        </w:rPr>
        <w:lastRenderedPageBreak/>
        <w:t>用从基金财产中列支；</w:t>
      </w:r>
    </w:p>
    <w:p w:rsidR="001F4527" w:rsidRPr="00CE2A69" w:rsidRDefault="001F4527" w:rsidP="001F4527">
      <w:pPr>
        <w:adjustRightInd w:val="0"/>
        <w:snapToGrid w:val="0"/>
        <w:spacing w:line="360" w:lineRule="auto"/>
        <w:ind w:firstLineChars="200" w:firstLine="480"/>
        <w:rPr>
          <w:rFonts w:ascii="宋体" w:hAnsi="宋体"/>
          <w:sz w:val="30"/>
          <w:szCs w:val="30"/>
        </w:rPr>
      </w:pPr>
      <w:r w:rsidRPr="00CE2A69">
        <w:rPr>
          <w:rFonts w:ascii="宋体" w:hAnsi="宋体" w:cs="Arial" w:hint="eastAsia"/>
          <w:sz w:val="24"/>
        </w:rPr>
        <w:t>(8)基金名称变更：基金管理人更换后，如果原任或</w:t>
      </w:r>
      <w:proofErr w:type="gramStart"/>
      <w:r w:rsidRPr="00CE2A69">
        <w:rPr>
          <w:rFonts w:ascii="宋体" w:hAnsi="宋体" w:cs="Arial" w:hint="eastAsia"/>
          <w:sz w:val="24"/>
        </w:rPr>
        <w:t>新任基金</w:t>
      </w:r>
      <w:proofErr w:type="gramEnd"/>
      <w:r w:rsidRPr="00CE2A69">
        <w:rPr>
          <w:rFonts w:ascii="宋体" w:hAnsi="宋体" w:cs="Arial" w:hint="eastAsia"/>
          <w:sz w:val="24"/>
        </w:rPr>
        <w:t>管理人要求，应按其要求替换或删除基金名称中与</w:t>
      </w:r>
      <w:proofErr w:type="gramStart"/>
      <w:r w:rsidRPr="00CE2A69">
        <w:rPr>
          <w:rFonts w:ascii="宋体" w:hAnsi="宋体" w:cs="Arial" w:hint="eastAsia"/>
          <w:sz w:val="24"/>
        </w:rPr>
        <w:t>原基金</w:t>
      </w:r>
      <w:proofErr w:type="gramEnd"/>
      <w:r w:rsidRPr="00CE2A69">
        <w:rPr>
          <w:rFonts w:ascii="宋体" w:hAnsi="宋体" w:cs="Arial" w:hint="eastAsia"/>
          <w:sz w:val="24"/>
        </w:rPr>
        <w:t>管理人有关的名称字样。</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（二）基金托管人职责终止的情形</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1.基金托管人职责终止的情形</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有下列情形之一的，基金托管人职责终止：</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(1)被依法取消基金托管资格；</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(2)依法解散、被依法撤销或被依法宣告破产；</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(3)被基金份额持有人大会解任；</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(4)法律法规及中国证监会规定的和《基金合同》约定的其他情形。</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2.基金托管人的更换程序</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(1)提名：</w:t>
      </w:r>
      <w:proofErr w:type="gramStart"/>
      <w:r w:rsidRPr="00CE2A69">
        <w:rPr>
          <w:rFonts w:ascii="宋体" w:hAnsi="宋体" w:cs="Arial" w:hint="eastAsia"/>
          <w:sz w:val="24"/>
        </w:rPr>
        <w:t>新任基金</w:t>
      </w:r>
      <w:proofErr w:type="gramEnd"/>
      <w:r w:rsidRPr="00CE2A69">
        <w:rPr>
          <w:rFonts w:ascii="宋体" w:hAnsi="宋体" w:cs="Arial" w:hint="eastAsia"/>
          <w:sz w:val="24"/>
        </w:rPr>
        <w:t>托管人由基金管理人</w:t>
      </w:r>
      <w:r w:rsidRPr="00CE2A69">
        <w:rPr>
          <w:rFonts w:ascii="宋体" w:hAnsi="宋体" w:hint="eastAsia"/>
          <w:sz w:val="24"/>
        </w:rPr>
        <w:t>或由单独或合计持有10%以上(含10%)基金份额的基金份额持有人</w:t>
      </w:r>
      <w:r w:rsidRPr="00CE2A69">
        <w:rPr>
          <w:rFonts w:ascii="宋体" w:hAnsi="宋体" w:cs="Arial" w:hint="eastAsia"/>
          <w:sz w:val="24"/>
        </w:rPr>
        <w:t>提名；</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Pr="00CE2A69">
        <w:rPr>
          <w:rFonts w:ascii="宋体" w:hAnsi="宋体" w:cs="Arial" w:hint="eastAsia"/>
          <w:bCs/>
          <w:sz w:val="24"/>
        </w:rPr>
        <w:t>，并自表决通过之日起生效</w:t>
      </w:r>
      <w:r w:rsidRPr="00CE2A69">
        <w:rPr>
          <w:rFonts w:ascii="宋体" w:hAnsi="宋体" w:cs="Arial" w:hint="eastAsia"/>
          <w:sz w:val="24"/>
        </w:rPr>
        <w:t>；</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(3)临时基金托管人：</w:t>
      </w:r>
      <w:proofErr w:type="gramStart"/>
      <w:r w:rsidRPr="00CE2A69">
        <w:rPr>
          <w:rFonts w:ascii="宋体" w:hAnsi="宋体" w:cs="Arial" w:hint="eastAsia"/>
          <w:sz w:val="24"/>
        </w:rPr>
        <w:t>新任基金</w:t>
      </w:r>
      <w:proofErr w:type="gramEnd"/>
      <w:r w:rsidRPr="00CE2A69">
        <w:rPr>
          <w:rFonts w:ascii="宋体" w:hAnsi="宋体" w:cs="Arial" w:hint="eastAsia"/>
          <w:sz w:val="24"/>
        </w:rPr>
        <w:t>托管人产生之前，由中国证监会指定临时基金托管人；</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(4)备案：基金份额持有人大会选任基金托管人的决议须报中国证监会备案；</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(5)公告：基金托管人更换后，由基金管理人在更换基金托管人的基金份额持有人大会决议生效后 2日内在指定媒介公告；</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(6)交接：基金托管人职责终止的，应当妥善保管基金财产和基金托管业务资料，及时办理基金财产和基金托管业务的移交手续，</w:t>
      </w:r>
      <w:proofErr w:type="gramStart"/>
      <w:r w:rsidRPr="00CE2A69">
        <w:rPr>
          <w:rFonts w:ascii="宋体" w:hAnsi="宋体" w:cs="Arial" w:hint="eastAsia"/>
          <w:sz w:val="24"/>
        </w:rPr>
        <w:t>新任基金</w:t>
      </w:r>
      <w:proofErr w:type="gramEnd"/>
      <w:r w:rsidRPr="00CE2A69">
        <w:rPr>
          <w:rFonts w:ascii="宋体" w:hAnsi="宋体" w:cs="Arial" w:hint="eastAsia"/>
          <w:sz w:val="24"/>
        </w:rPr>
        <w:t>托管人或者临时基金托管人应当及时接收。</w:t>
      </w:r>
      <w:proofErr w:type="gramStart"/>
      <w:r w:rsidRPr="00CE2A69">
        <w:rPr>
          <w:rFonts w:ascii="宋体" w:hAnsi="宋体" w:cs="Arial" w:hint="eastAsia"/>
          <w:sz w:val="24"/>
        </w:rPr>
        <w:t>新任基金</w:t>
      </w:r>
      <w:proofErr w:type="gramEnd"/>
      <w:r w:rsidRPr="00CE2A69">
        <w:rPr>
          <w:rFonts w:ascii="宋体" w:hAnsi="宋体" w:cs="Arial" w:hint="eastAsia"/>
          <w:sz w:val="24"/>
        </w:rPr>
        <w:t>托管人或临时基金托管人与基金管理人核对基金资产总值；</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（三）基金管理人与基金托管人同时更换的条件和程序</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1.提名：如果基金管理人和基金托管人同时更换，由单独或合计持有基金总</w:t>
      </w:r>
      <w:r w:rsidRPr="00CE2A69">
        <w:rPr>
          <w:rFonts w:ascii="宋体" w:hAnsi="宋体" w:cs="Arial" w:hint="eastAsia"/>
          <w:sz w:val="24"/>
        </w:rPr>
        <w:lastRenderedPageBreak/>
        <w:t>份额10%以上(含10%)的基金份额持有人提名新的基金管理人和基金托管人；</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2.基金管理人和基金托管人的更换分别按上述程序进行；</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3.公告：</w:t>
      </w:r>
      <w:proofErr w:type="gramStart"/>
      <w:r w:rsidRPr="00CE2A69">
        <w:rPr>
          <w:rFonts w:ascii="宋体" w:hAnsi="宋体" w:cs="Arial" w:hint="eastAsia"/>
          <w:sz w:val="24"/>
        </w:rPr>
        <w:t>新任基金</w:t>
      </w:r>
      <w:proofErr w:type="gramEnd"/>
      <w:r w:rsidRPr="00CE2A69">
        <w:rPr>
          <w:rFonts w:ascii="宋体" w:hAnsi="宋体" w:cs="Arial" w:hint="eastAsia"/>
          <w:sz w:val="24"/>
        </w:rPr>
        <w:t>管理人和</w:t>
      </w:r>
      <w:proofErr w:type="gramStart"/>
      <w:r w:rsidRPr="00CE2A69">
        <w:rPr>
          <w:rFonts w:ascii="宋体" w:hAnsi="宋体" w:cs="Arial" w:hint="eastAsia"/>
          <w:sz w:val="24"/>
        </w:rPr>
        <w:t>新任基金</w:t>
      </w:r>
      <w:proofErr w:type="gramEnd"/>
      <w:r w:rsidRPr="00CE2A69">
        <w:rPr>
          <w:rFonts w:ascii="宋体" w:hAnsi="宋体" w:cs="Arial" w:hint="eastAsia"/>
          <w:sz w:val="24"/>
        </w:rPr>
        <w:t>托管人应在更换基金管理人和基金托管人的基金份额持有人大会决议生效后2日内在指定媒介上联合公告。</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（四）新任或临时基金管理人接受基金管理或新任或临时基金托管人接受基金财产和基金托管业务前，</w:t>
      </w:r>
      <w:proofErr w:type="gramStart"/>
      <w:r w:rsidRPr="00CE2A69">
        <w:rPr>
          <w:rFonts w:ascii="宋体" w:hAnsi="宋体" w:cs="Arial" w:hint="eastAsia"/>
          <w:sz w:val="24"/>
        </w:rPr>
        <w:t>原基金</w:t>
      </w:r>
      <w:proofErr w:type="gramEnd"/>
      <w:r w:rsidRPr="00CE2A69">
        <w:rPr>
          <w:rFonts w:ascii="宋体" w:hAnsi="宋体" w:cs="Arial" w:hint="eastAsia"/>
          <w:sz w:val="24"/>
        </w:rPr>
        <w:t>管理人或基金托管人应依据法律法规和基金合同的规定继续履行相关职责，并保证不对基金份额持有人的利益造成损害。</w:t>
      </w:r>
      <w:proofErr w:type="gramStart"/>
      <w:r w:rsidRPr="00CE2A69">
        <w:rPr>
          <w:rFonts w:ascii="宋体" w:hAnsi="宋体" w:cs="Arial" w:hint="eastAsia"/>
          <w:sz w:val="24"/>
        </w:rPr>
        <w:t>原基金</w:t>
      </w:r>
      <w:proofErr w:type="gramEnd"/>
      <w:r w:rsidRPr="00CE2A69">
        <w:rPr>
          <w:rFonts w:ascii="宋体" w:hAnsi="宋体" w:cs="Arial" w:hint="eastAsia"/>
          <w:sz w:val="24"/>
        </w:rPr>
        <w:t>管理人或基金托管人在继续履行相关职责期间，仍有权按照《基金合同》的规定收取基金管理费或基金托管费。</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（五）本部</w:t>
      </w:r>
      <w:proofErr w:type="gramStart"/>
      <w:r w:rsidRPr="00CE2A69">
        <w:rPr>
          <w:rFonts w:ascii="宋体" w:hAnsi="宋体" w:cs="Arial" w:hint="eastAsia"/>
          <w:sz w:val="24"/>
        </w:rPr>
        <w:t>分关于</w:t>
      </w:r>
      <w:proofErr w:type="gramEnd"/>
      <w:r w:rsidRPr="00CE2A69">
        <w:rPr>
          <w:rFonts w:ascii="宋体" w:hAnsi="宋体" w:cs="Arial" w:hint="eastAsia"/>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1F4527" w:rsidRPr="00CE2A69" w:rsidRDefault="001F4527" w:rsidP="001F4527">
      <w:pPr>
        <w:adjustRightInd w:val="0"/>
        <w:snapToGrid w:val="0"/>
        <w:spacing w:line="360" w:lineRule="auto"/>
        <w:rPr>
          <w:rFonts w:ascii="宋体" w:hAnsi="宋体" w:cs="Arial"/>
          <w:sz w:val="24"/>
        </w:rPr>
      </w:pPr>
    </w:p>
    <w:p w:rsidR="001F4527" w:rsidRPr="00CE2A69" w:rsidRDefault="001F4527" w:rsidP="001F4527">
      <w:pPr>
        <w:pStyle w:val="2"/>
        <w:adjustRightInd w:val="0"/>
        <w:snapToGrid w:val="0"/>
        <w:spacing w:before="0" w:after="0" w:line="360" w:lineRule="auto"/>
        <w:jc w:val="center"/>
        <w:rPr>
          <w:rFonts w:ascii="宋体" w:eastAsia="宋体" w:hAnsi="宋体"/>
          <w:sz w:val="30"/>
        </w:rPr>
      </w:pPr>
      <w:bookmarkStart w:id="93" w:name="_Toc124325899"/>
      <w:r w:rsidRPr="00CE2A69">
        <w:rPr>
          <w:rFonts w:ascii="宋体" w:eastAsia="宋体" w:hAnsi="宋体" w:hint="eastAsia"/>
          <w:sz w:val="30"/>
        </w:rPr>
        <w:t>十五、禁止行为</w:t>
      </w:r>
      <w:bookmarkEnd w:id="93"/>
    </w:p>
    <w:p w:rsidR="001F4527" w:rsidRPr="00CE2A69" w:rsidRDefault="001F4527" w:rsidP="001F4527">
      <w:pPr>
        <w:adjustRightInd w:val="0"/>
        <w:snapToGrid w:val="0"/>
        <w:spacing w:line="360" w:lineRule="auto"/>
        <w:ind w:firstLineChars="200" w:firstLine="480"/>
        <w:outlineLvl w:val="0"/>
        <w:rPr>
          <w:rFonts w:ascii="宋体" w:hAnsi="宋体" w:cs="Arial"/>
          <w:sz w:val="24"/>
        </w:rPr>
      </w:pPr>
      <w:r w:rsidRPr="00CE2A69">
        <w:rPr>
          <w:rFonts w:ascii="宋体" w:hAnsi="宋体" w:cs="Arial" w:hint="eastAsia"/>
          <w:sz w:val="24"/>
        </w:rPr>
        <w:t>本协议当事人及其董事、监事、高级管理人员和其他从业人员禁止从事的行为，包括但不限于：</w:t>
      </w:r>
    </w:p>
    <w:p w:rsidR="001F4527" w:rsidRPr="00CE2A69" w:rsidRDefault="001F4527" w:rsidP="001F4527">
      <w:pPr>
        <w:adjustRightInd w:val="0"/>
        <w:snapToGrid w:val="0"/>
        <w:spacing w:line="360" w:lineRule="auto"/>
        <w:ind w:firstLineChars="200" w:firstLine="480"/>
        <w:rPr>
          <w:rFonts w:ascii="宋体" w:hAnsi="宋体"/>
          <w:sz w:val="24"/>
        </w:rPr>
      </w:pPr>
      <w:r w:rsidRPr="00CE2A69">
        <w:rPr>
          <w:rFonts w:ascii="宋体" w:hAnsi="宋体" w:hint="eastAsia"/>
          <w:sz w:val="24"/>
        </w:rPr>
        <w:t>（一）基金管理人、基金托管人将其固有财产或者他人财产混同于基金财产从事证券/期货投资。</w:t>
      </w:r>
    </w:p>
    <w:p w:rsidR="001F4527" w:rsidRPr="00CE2A69" w:rsidRDefault="001F4527" w:rsidP="001F4527">
      <w:pPr>
        <w:adjustRightInd w:val="0"/>
        <w:snapToGrid w:val="0"/>
        <w:spacing w:line="360" w:lineRule="auto"/>
        <w:ind w:firstLineChars="200" w:firstLine="480"/>
        <w:rPr>
          <w:rFonts w:ascii="宋体" w:hAnsi="宋体"/>
        </w:rPr>
      </w:pPr>
      <w:r w:rsidRPr="00CE2A69">
        <w:rPr>
          <w:rFonts w:ascii="宋体" w:hAnsi="宋体" w:hint="eastAsia"/>
          <w:sz w:val="24"/>
        </w:rPr>
        <w:t>（二）基金管理人不公平地对待其管理的不同基金财产，基金托管人不公平地对待其托管的不同基金财产。</w:t>
      </w:r>
    </w:p>
    <w:p w:rsidR="001F4527" w:rsidRPr="00CE2A69" w:rsidRDefault="001F4527" w:rsidP="001F4527">
      <w:pPr>
        <w:adjustRightInd w:val="0"/>
        <w:snapToGrid w:val="0"/>
        <w:spacing w:line="360" w:lineRule="auto"/>
        <w:ind w:firstLineChars="200" w:firstLine="480"/>
        <w:rPr>
          <w:rFonts w:ascii="宋体" w:hAnsi="宋体"/>
          <w:sz w:val="24"/>
        </w:rPr>
      </w:pPr>
      <w:r w:rsidRPr="00CE2A69">
        <w:rPr>
          <w:rFonts w:ascii="宋体" w:hAnsi="宋体" w:hint="eastAsia"/>
          <w:sz w:val="24"/>
        </w:rPr>
        <w:t>（三）基金管理人、基金托管人</w:t>
      </w:r>
      <w:r w:rsidRPr="00CE2A69">
        <w:rPr>
          <w:rFonts w:ascii="宋体" w:hAnsi="宋体" w:cs="Arial" w:hint="eastAsia"/>
          <w:sz w:val="24"/>
        </w:rPr>
        <w:t>及其董事、监事、高级管理人员和其他从业人员</w:t>
      </w:r>
      <w:r w:rsidRPr="00CE2A69">
        <w:rPr>
          <w:rFonts w:ascii="宋体" w:hAnsi="宋体" w:hint="eastAsia"/>
          <w:sz w:val="24"/>
        </w:rPr>
        <w:t>利用基金财产</w:t>
      </w:r>
      <w:r w:rsidRPr="00CE2A69">
        <w:rPr>
          <w:rFonts w:ascii="宋体" w:hAnsi="宋体" w:cs="Arial" w:hint="eastAsia"/>
          <w:sz w:val="24"/>
        </w:rPr>
        <w:t>或职务之便</w:t>
      </w:r>
      <w:r w:rsidRPr="00CE2A69">
        <w:rPr>
          <w:rFonts w:ascii="宋体" w:hAnsi="宋体" w:hint="eastAsia"/>
          <w:sz w:val="24"/>
        </w:rPr>
        <w:t>为基金份额持有人以外的第三人牟取利益。</w:t>
      </w:r>
    </w:p>
    <w:p w:rsidR="001F4527" w:rsidRPr="00CE2A69" w:rsidRDefault="001F4527" w:rsidP="001F4527">
      <w:pPr>
        <w:adjustRightInd w:val="0"/>
        <w:snapToGrid w:val="0"/>
        <w:spacing w:line="360" w:lineRule="auto"/>
        <w:ind w:firstLineChars="200" w:firstLine="480"/>
        <w:rPr>
          <w:rFonts w:ascii="宋体" w:hAnsi="宋体"/>
          <w:sz w:val="24"/>
        </w:rPr>
      </w:pPr>
      <w:r w:rsidRPr="00CE2A69">
        <w:rPr>
          <w:rFonts w:ascii="宋体" w:hAnsi="宋体" w:hint="eastAsia"/>
          <w:sz w:val="24"/>
        </w:rPr>
        <w:t>（四）基金管理人、基金托管人向基金份额持有人违规承诺收益或者承担损失。</w:t>
      </w:r>
    </w:p>
    <w:p w:rsidR="001F4527" w:rsidRPr="00CE2A69" w:rsidRDefault="001F4527" w:rsidP="001F4527">
      <w:pPr>
        <w:adjustRightInd w:val="0"/>
        <w:snapToGrid w:val="0"/>
        <w:spacing w:line="360" w:lineRule="auto"/>
        <w:ind w:firstLineChars="200" w:firstLine="480"/>
        <w:outlineLvl w:val="0"/>
        <w:rPr>
          <w:rFonts w:ascii="宋体" w:hAnsi="宋体" w:cs="Arial"/>
          <w:sz w:val="24"/>
        </w:rPr>
      </w:pPr>
      <w:r w:rsidRPr="00CE2A69">
        <w:rPr>
          <w:rFonts w:ascii="宋体" w:hAnsi="宋体" w:cs="Arial" w:hint="eastAsia"/>
          <w:sz w:val="24"/>
        </w:rPr>
        <w:t>（五）基金管理人、基金托管人对他人泄漏基金运作和管理过程中任何尚未按法律法规规定的方式公开披露的信息。</w:t>
      </w:r>
    </w:p>
    <w:p w:rsidR="001F4527" w:rsidRPr="00CE2A69" w:rsidRDefault="001F4527" w:rsidP="001F4527">
      <w:pPr>
        <w:pStyle w:val="ad"/>
        <w:spacing w:line="360" w:lineRule="auto"/>
        <w:outlineLvl w:val="0"/>
        <w:rPr>
          <w:rFonts w:ascii="宋体" w:eastAsia="宋体" w:hAnsi="宋体" w:cs="Arial"/>
          <w:szCs w:val="24"/>
        </w:rPr>
      </w:pPr>
      <w:r w:rsidRPr="00CE2A69">
        <w:rPr>
          <w:rFonts w:ascii="宋体" w:eastAsia="宋体" w:hAnsi="宋体" w:cs="Arial" w:hint="eastAsia"/>
          <w:szCs w:val="24"/>
        </w:rPr>
        <w:t>（六）基金管理人在没有充足资金的情况下向基金托管人发出投资指令和赎回、分红资金的划拨指令，或违规向基金托管人发出指令。</w:t>
      </w:r>
    </w:p>
    <w:p w:rsidR="001F4527" w:rsidRPr="00CE2A69" w:rsidRDefault="001F4527" w:rsidP="001F4527">
      <w:pPr>
        <w:adjustRightInd w:val="0"/>
        <w:snapToGrid w:val="0"/>
        <w:spacing w:line="360" w:lineRule="auto"/>
        <w:ind w:firstLineChars="200" w:firstLine="480"/>
        <w:outlineLvl w:val="0"/>
        <w:rPr>
          <w:rFonts w:ascii="宋体" w:hAnsi="宋体" w:cs="Arial"/>
          <w:sz w:val="24"/>
        </w:rPr>
      </w:pPr>
      <w:r w:rsidRPr="00CE2A69">
        <w:rPr>
          <w:rFonts w:ascii="宋体" w:hAnsi="宋体" w:cs="Arial" w:hint="eastAsia"/>
          <w:sz w:val="24"/>
        </w:rPr>
        <w:t>（七）基金管理人、基金托管人在行政上、财务上不独立</w:t>
      </w:r>
      <w:r>
        <w:rPr>
          <w:rFonts w:ascii="宋体" w:hAnsi="宋体" w:cs="Arial" w:hint="eastAsia"/>
          <w:sz w:val="24"/>
        </w:rPr>
        <w:t>，</w:t>
      </w:r>
      <w:r w:rsidRPr="00CE2A69">
        <w:rPr>
          <w:rFonts w:ascii="宋体" w:hAnsi="宋体" w:cs="Arial" w:hint="eastAsia"/>
          <w:sz w:val="24"/>
        </w:rPr>
        <w:t>其高级管理人员</w:t>
      </w:r>
      <w:r w:rsidRPr="00CE2A69">
        <w:rPr>
          <w:rFonts w:ascii="宋体" w:hAnsi="宋体" w:cs="Arial" w:hint="eastAsia"/>
          <w:sz w:val="24"/>
        </w:rPr>
        <w:lastRenderedPageBreak/>
        <w:t>和其他从业人员相互兼职。</w:t>
      </w:r>
    </w:p>
    <w:p w:rsidR="001F4527" w:rsidRPr="00CE2A69" w:rsidRDefault="001F4527" w:rsidP="001F4527">
      <w:pPr>
        <w:adjustRightInd w:val="0"/>
        <w:snapToGrid w:val="0"/>
        <w:spacing w:line="360" w:lineRule="auto"/>
        <w:ind w:firstLineChars="200" w:firstLine="480"/>
        <w:outlineLvl w:val="0"/>
        <w:rPr>
          <w:rFonts w:ascii="宋体" w:hAnsi="宋体" w:cs="Arial"/>
          <w:sz w:val="24"/>
        </w:rPr>
      </w:pPr>
      <w:r w:rsidRPr="00CE2A69">
        <w:rPr>
          <w:rFonts w:ascii="宋体" w:hAnsi="宋体" w:cs="Arial" w:hint="eastAsia"/>
          <w:sz w:val="24"/>
        </w:rPr>
        <w:t>（八）基金管理人、基金托管人及其董事、监事、高级管理人员和其他从业人员侵占、挪用基金财产。</w:t>
      </w:r>
    </w:p>
    <w:p w:rsidR="001F4527" w:rsidRPr="00CE2A69" w:rsidRDefault="001F4527" w:rsidP="001F4527">
      <w:pPr>
        <w:adjustRightInd w:val="0"/>
        <w:snapToGrid w:val="0"/>
        <w:spacing w:line="360" w:lineRule="auto"/>
        <w:ind w:firstLineChars="200" w:firstLine="480"/>
        <w:outlineLvl w:val="0"/>
        <w:rPr>
          <w:rFonts w:ascii="宋体" w:hAnsi="宋体" w:cs="Arial"/>
          <w:sz w:val="24"/>
        </w:rPr>
      </w:pPr>
      <w:r w:rsidRPr="00CE2A69">
        <w:rPr>
          <w:rFonts w:ascii="宋体" w:hAnsi="宋体" w:cs="Arial" w:hint="eastAsia"/>
          <w:sz w:val="24"/>
        </w:rPr>
        <w:t>（九）基金管理人、基金托管人及其董事、监事、高级管理人员和其他从业人员泄露因职务便利获取的未公开信息、利用该信息从事或者明示、暗示他人从事相关的交易活动。</w:t>
      </w:r>
    </w:p>
    <w:p w:rsidR="001F4527" w:rsidRPr="00CE2A69" w:rsidRDefault="001F4527" w:rsidP="001F4527">
      <w:pPr>
        <w:adjustRightInd w:val="0"/>
        <w:snapToGrid w:val="0"/>
        <w:spacing w:line="360" w:lineRule="auto"/>
        <w:ind w:firstLineChars="200" w:firstLine="480"/>
        <w:outlineLvl w:val="0"/>
        <w:rPr>
          <w:rFonts w:ascii="宋体" w:hAnsi="宋体" w:cs="Arial"/>
          <w:sz w:val="24"/>
        </w:rPr>
      </w:pPr>
      <w:r w:rsidRPr="00CE2A69">
        <w:rPr>
          <w:rFonts w:ascii="宋体" w:hAnsi="宋体" w:cs="Arial" w:hint="eastAsia"/>
          <w:sz w:val="24"/>
        </w:rPr>
        <w:t>（十）基金管理人、基金托管人及其董事、监事、高级管理人员和其他从业人员玩忽职守，不按照规定履行职责。</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（十一）基金托管人私自动用或处分基金财产，根据基金管理人的合法指令、《基金合同》或托管协议的规定进行处分的除外。</w:t>
      </w:r>
    </w:p>
    <w:p w:rsidR="001F4527" w:rsidRPr="00CE2A69" w:rsidRDefault="001F4527" w:rsidP="001F4527">
      <w:pPr>
        <w:adjustRightInd w:val="0"/>
        <w:snapToGrid w:val="0"/>
        <w:spacing w:line="360" w:lineRule="auto"/>
        <w:ind w:firstLineChars="200" w:firstLine="480"/>
        <w:rPr>
          <w:rFonts w:ascii="宋体" w:hAnsi="宋体"/>
          <w:sz w:val="24"/>
        </w:rPr>
      </w:pPr>
      <w:r w:rsidRPr="00CE2A69">
        <w:rPr>
          <w:rFonts w:ascii="宋体" w:hAnsi="宋体" w:hint="eastAsia"/>
          <w:sz w:val="24"/>
        </w:rPr>
        <w:t>（</w:t>
      </w:r>
      <w:r w:rsidRPr="00CE2A69">
        <w:rPr>
          <w:rFonts w:ascii="宋体" w:hAnsi="宋体" w:cs="Arial" w:hint="eastAsia"/>
          <w:sz w:val="24"/>
        </w:rPr>
        <w:t>十二</w:t>
      </w:r>
      <w:r w:rsidRPr="00CE2A69">
        <w:rPr>
          <w:rFonts w:ascii="宋体" w:hAnsi="宋体" w:hint="eastAsia"/>
          <w:sz w:val="24"/>
        </w:rPr>
        <w:t>）</w:t>
      </w:r>
      <w:r w:rsidRPr="00CE2A69">
        <w:rPr>
          <w:rFonts w:ascii="宋体" w:hAnsi="宋体" w:cs="Arial" w:hint="eastAsia"/>
          <w:sz w:val="24"/>
        </w:rPr>
        <w:t>基金财产</w:t>
      </w:r>
      <w:r w:rsidRPr="00CE2A69">
        <w:rPr>
          <w:rFonts w:ascii="宋体" w:hAnsi="宋体" w:hint="eastAsia"/>
          <w:sz w:val="24"/>
        </w:rPr>
        <w:t>用于下列投资或者活动：1.承销证券；2.违反规定向他人贷款或者提供担保；3.从事承担无限责任的投资；4.向其基金管理人、基金托管人出资；5.从事内幕交易、操纵证券交易价格及其他不正当的证券交易活动；6.法律、行政法规和中国证监会规定禁止的其他活动。</w:t>
      </w:r>
      <w:r w:rsidRPr="00CE2A69">
        <w:rPr>
          <w:rFonts w:ascii="宋体" w:hAnsi="宋体" w:cs="Arial" w:hint="eastAsia"/>
          <w:sz w:val="24"/>
        </w:rPr>
        <w:t>法律法规或监管部门取消</w:t>
      </w:r>
      <w:r>
        <w:rPr>
          <w:rFonts w:ascii="宋体" w:hAnsi="宋体" w:cs="Arial" w:hint="eastAsia"/>
          <w:sz w:val="24"/>
        </w:rPr>
        <w:t>或调整</w:t>
      </w:r>
      <w:r w:rsidRPr="00CE2A69">
        <w:rPr>
          <w:rFonts w:ascii="宋体" w:hAnsi="宋体" w:cs="Arial" w:hint="eastAsia"/>
          <w:sz w:val="24"/>
        </w:rPr>
        <w:t>上述限制，如适用于本基金，则本基金投资不再受相关限制</w:t>
      </w:r>
      <w:r w:rsidRPr="004F26F8">
        <w:rPr>
          <w:rFonts w:ascii="宋体" w:hAnsi="宋体" w:cs="Arial" w:hint="eastAsia"/>
          <w:sz w:val="24"/>
        </w:rPr>
        <w:t>或按调整后的规定执行</w:t>
      </w:r>
      <w:r w:rsidRPr="00CE2A69">
        <w:rPr>
          <w:rFonts w:ascii="宋体" w:hAnsi="宋体" w:hint="eastAsia"/>
          <w:sz w:val="24"/>
        </w:rPr>
        <w:t>。</w:t>
      </w:r>
    </w:p>
    <w:p w:rsidR="001F4527" w:rsidRPr="00CE2A69" w:rsidRDefault="001F4527" w:rsidP="001F4527">
      <w:pPr>
        <w:adjustRightInd w:val="0"/>
        <w:snapToGrid w:val="0"/>
        <w:spacing w:line="360" w:lineRule="auto"/>
        <w:ind w:firstLineChars="200" w:firstLine="480"/>
        <w:outlineLvl w:val="0"/>
        <w:rPr>
          <w:rFonts w:ascii="宋体" w:hAnsi="宋体" w:cs="Arial"/>
          <w:sz w:val="24"/>
        </w:rPr>
      </w:pPr>
      <w:r w:rsidRPr="00CE2A69">
        <w:rPr>
          <w:rFonts w:ascii="宋体" w:hAnsi="宋体" w:cs="Arial" w:hint="eastAsia"/>
          <w:sz w:val="24"/>
        </w:rPr>
        <w:t>基金管理人可以运用基金财产买卖基金管理人、基金托管人及其控股股东、实际控制人或者与其有重大利害关系的公司发行的证券或者承销期内承销的证券，或者从事其他重大关联交易，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p>
    <w:p w:rsidR="001F4527" w:rsidRPr="00CE2A69" w:rsidRDefault="001F4527" w:rsidP="001F4527">
      <w:pPr>
        <w:adjustRightInd w:val="0"/>
        <w:snapToGrid w:val="0"/>
        <w:spacing w:line="360" w:lineRule="auto"/>
        <w:ind w:firstLineChars="200" w:firstLine="480"/>
        <w:outlineLvl w:val="0"/>
        <w:rPr>
          <w:rFonts w:ascii="宋体" w:hAnsi="宋体" w:cs="Arial"/>
          <w:sz w:val="24"/>
        </w:rPr>
      </w:pPr>
      <w:r w:rsidRPr="00CE2A69">
        <w:rPr>
          <w:rFonts w:ascii="宋体" w:hAnsi="宋体" w:cs="Arial" w:hint="eastAsia"/>
          <w:sz w:val="24"/>
        </w:rPr>
        <w:t>如法律、行政法规或监管部门取消或调整上述禁止性规定，基金管理人在履行适当程序后，本基金可不受上述规定的限制或按调整后的规定执行。</w:t>
      </w:r>
    </w:p>
    <w:p w:rsidR="001F4527" w:rsidRPr="00CE2A69" w:rsidRDefault="001F4527" w:rsidP="001F4527">
      <w:pPr>
        <w:adjustRightInd w:val="0"/>
        <w:snapToGrid w:val="0"/>
        <w:spacing w:line="360" w:lineRule="auto"/>
        <w:ind w:firstLineChars="200" w:firstLine="480"/>
        <w:outlineLvl w:val="0"/>
        <w:rPr>
          <w:rFonts w:ascii="宋体" w:hAnsi="宋体" w:cs="Arial"/>
          <w:sz w:val="24"/>
        </w:rPr>
      </w:pPr>
      <w:r w:rsidRPr="00CE2A69">
        <w:rPr>
          <w:rFonts w:ascii="宋体" w:hAnsi="宋体" w:cs="Arial" w:hint="eastAsia"/>
          <w:sz w:val="24"/>
        </w:rPr>
        <w:t>（十三）法律法规和《基金合同》禁止的其他行为，以及</w:t>
      </w:r>
      <w:r w:rsidRPr="00CE2A69">
        <w:rPr>
          <w:rFonts w:ascii="宋体" w:hAnsi="宋体" w:hint="eastAsia"/>
          <w:sz w:val="24"/>
        </w:rPr>
        <w:t>法律、行政法规和中国证监会规定禁止基金管理人、基金托管人从事的其他行为。</w:t>
      </w:r>
    </w:p>
    <w:p w:rsidR="001F4527" w:rsidRPr="00CE2A69" w:rsidRDefault="001F4527" w:rsidP="001F4527">
      <w:pPr>
        <w:adjustRightInd w:val="0"/>
        <w:snapToGrid w:val="0"/>
        <w:spacing w:line="360" w:lineRule="auto"/>
        <w:rPr>
          <w:rFonts w:ascii="宋体" w:hAnsi="宋体"/>
          <w:sz w:val="30"/>
          <w:szCs w:val="30"/>
        </w:rPr>
      </w:pPr>
    </w:p>
    <w:p w:rsidR="001F4527" w:rsidRPr="00CE2A69" w:rsidRDefault="001F4527" w:rsidP="001F4527">
      <w:pPr>
        <w:pStyle w:val="2"/>
        <w:adjustRightInd w:val="0"/>
        <w:snapToGrid w:val="0"/>
        <w:spacing w:before="0" w:after="0" w:line="360" w:lineRule="auto"/>
        <w:jc w:val="center"/>
        <w:rPr>
          <w:rFonts w:ascii="宋体" w:eastAsia="宋体" w:hAnsi="宋体"/>
          <w:sz w:val="30"/>
        </w:rPr>
      </w:pPr>
      <w:bookmarkStart w:id="94" w:name="_Toc124325900"/>
      <w:r w:rsidRPr="00CE2A69">
        <w:rPr>
          <w:rFonts w:ascii="宋体" w:eastAsia="宋体" w:hAnsi="宋体" w:hint="eastAsia"/>
          <w:sz w:val="30"/>
        </w:rPr>
        <w:lastRenderedPageBreak/>
        <w:t>十六、托管协议的变更、终止与基金财产的清算</w:t>
      </w:r>
      <w:bookmarkEnd w:id="94"/>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（一）托管协议的变更程序</w:t>
      </w:r>
    </w:p>
    <w:p w:rsidR="001F4527" w:rsidRPr="00CE2A69" w:rsidRDefault="001F4527" w:rsidP="001F4527">
      <w:pPr>
        <w:adjustRightInd w:val="0"/>
        <w:snapToGrid w:val="0"/>
        <w:spacing w:line="360" w:lineRule="auto"/>
        <w:ind w:firstLineChars="200" w:firstLine="480"/>
        <w:rPr>
          <w:rFonts w:ascii="宋体" w:hAnsi="宋体"/>
          <w:sz w:val="30"/>
          <w:szCs w:val="30"/>
        </w:rPr>
      </w:pPr>
      <w:r w:rsidRPr="00CE2A69">
        <w:rPr>
          <w:rFonts w:ascii="宋体" w:hAnsi="宋体" w:cs="Arial" w:hint="eastAsia"/>
          <w:sz w:val="24"/>
        </w:rPr>
        <w:t>本协议双方当事人经协商一致，可以对协议进行修改。修改后的新协议，其内容不得与《基金合同》的规定有任何冲突。基金托管协议的变更报中国证监会备案。</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（二）基金托管协议终止出现的情形</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1.《基金合同》终止；</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2.基金托管人解散、依法被撤销、破产或由其他基金托管人接管基金资产；</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3.基金管理人解散、依法被撤销、破产或由其他基金管理人接管基金管理权；</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4.发生法律法规、中国证监会或《基金合同》规定的终止事项。</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（三）基金财产的清算</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1.基金财产清算小组：自出现《基金合同》终止事由之日起30个工作日内成立清算小组，基金管理人组织基金财产清算小组并在中国证监会的监督下进行基金清算。</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3.基金财产清算小组职责：基金财产清算小组负责基金财产的保管、清理、估价、变现和分配。基金财产清算小组可以依法进行必要的民事活动。</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4.基金财产清算程序：</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(1)《基金合同》终止情形出现时，由基金财产清算小组统一接管基金；</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(2)对基金财产和债权债务进行清理和确认；</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(3)对基金财产进行估值和变现；</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(4)制作清算报告；</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(5)聘请会计师事务所对清算报告进行外部审计，聘请律师事务所对清算报告出具法律意见书；</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(6)将清算结果报中国证监会备案并公告；</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(7)对基金剩余财产进行分配。</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5.基金财产清算的期限</w:t>
      </w:r>
      <w:r w:rsidRPr="005646B3">
        <w:rPr>
          <w:rFonts w:ascii="宋体" w:hAnsi="宋体" w:cs="Arial" w:hint="eastAsia"/>
          <w:sz w:val="24"/>
        </w:rPr>
        <w:t>为</w:t>
      </w:r>
      <w:r w:rsidRPr="005646B3">
        <w:rPr>
          <w:rFonts w:ascii="宋体" w:hAnsi="宋体" w:cs="Arial"/>
          <w:sz w:val="24"/>
        </w:rPr>
        <w:t>6</w:t>
      </w:r>
      <w:r w:rsidRPr="005646B3">
        <w:rPr>
          <w:rFonts w:ascii="宋体" w:hAnsi="宋体" w:cs="Arial" w:hint="eastAsia"/>
          <w:sz w:val="24"/>
        </w:rPr>
        <w:t>个</w:t>
      </w:r>
      <w:r w:rsidRPr="00CE2A69">
        <w:rPr>
          <w:rFonts w:ascii="宋体" w:hAnsi="宋体" w:cs="Arial" w:hint="eastAsia"/>
          <w:sz w:val="24"/>
        </w:rPr>
        <w:t>月。</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6.清算费用</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lastRenderedPageBreak/>
        <w:t>清算费用是指基金财产清算小组在进行基金清算过程中发生的所有合理费用，清算费用由基金财产清算小组优先从基金财产中支付。</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7.基金财产清算剩余资产的分配：</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8.基金财产清算的公告</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5646B3">
        <w:rPr>
          <w:rFonts w:ascii="宋体" w:hAnsi="宋体" w:cs="Arial" w:hint="eastAsia"/>
          <w:sz w:val="24"/>
        </w:rPr>
        <w:t>后</w:t>
      </w:r>
      <w:r w:rsidRPr="005646B3">
        <w:rPr>
          <w:rFonts w:ascii="宋体" w:hAnsi="宋体" w:cs="Arial"/>
          <w:sz w:val="24"/>
        </w:rPr>
        <w:t>5</w:t>
      </w:r>
      <w:r w:rsidRPr="005646B3">
        <w:rPr>
          <w:rFonts w:ascii="宋体" w:hAnsi="宋体" w:cs="Arial" w:hint="eastAsia"/>
          <w:sz w:val="24"/>
        </w:rPr>
        <w:t>个</w:t>
      </w:r>
      <w:r w:rsidRPr="00CE2A69">
        <w:rPr>
          <w:rFonts w:ascii="宋体" w:hAnsi="宋体" w:cs="Arial" w:hint="eastAsia"/>
          <w:sz w:val="24"/>
        </w:rPr>
        <w:t>工作日内由基金财产清算小组进行公告。</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9.基金财产清算账册及文件的保存</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基金财产清算账册及有关文件由基金托管人保存15年以上。</w:t>
      </w:r>
    </w:p>
    <w:p w:rsidR="00AD2B6A" w:rsidRPr="00CE2A69" w:rsidRDefault="00AD2B6A" w:rsidP="001F4527">
      <w:pPr>
        <w:adjustRightInd w:val="0"/>
        <w:snapToGrid w:val="0"/>
        <w:spacing w:line="360" w:lineRule="auto"/>
        <w:rPr>
          <w:rFonts w:ascii="宋体" w:hAnsi="宋体" w:cs="Arial"/>
          <w:sz w:val="24"/>
        </w:rPr>
      </w:pPr>
    </w:p>
    <w:p w:rsidR="001F4527" w:rsidRPr="00CE2A69" w:rsidRDefault="001F4527" w:rsidP="001F4527">
      <w:pPr>
        <w:pStyle w:val="2"/>
        <w:adjustRightInd w:val="0"/>
        <w:snapToGrid w:val="0"/>
        <w:spacing w:before="0" w:after="0" w:line="360" w:lineRule="auto"/>
        <w:jc w:val="center"/>
        <w:rPr>
          <w:rFonts w:ascii="宋体" w:eastAsia="宋体" w:hAnsi="宋体"/>
          <w:sz w:val="30"/>
        </w:rPr>
      </w:pPr>
      <w:bookmarkStart w:id="95" w:name="_Toc124325901"/>
      <w:r w:rsidRPr="00CE2A69">
        <w:rPr>
          <w:rFonts w:ascii="宋体" w:eastAsia="宋体" w:hAnsi="宋体" w:hint="eastAsia"/>
          <w:sz w:val="30"/>
        </w:rPr>
        <w:t>十七、违约责任</w:t>
      </w:r>
      <w:bookmarkEnd w:id="95"/>
    </w:p>
    <w:p w:rsidR="001F4527" w:rsidRPr="00CE2A69" w:rsidRDefault="001F4527" w:rsidP="001F4527">
      <w:pPr>
        <w:adjustRightInd w:val="0"/>
        <w:snapToGrid w:val="0"/>
        <w:spacing w:line="360" w:lineRule="auto"/>
        <w:ind w:firstLineChars="200" w:firstLine="480"/>
        <w:outlineLvl w:val="0"/>
        <w:rPr>
          <w:rFonts w:ascii="宋体" w:hAnsi="宋体" w:cs="Arial"/>
          <w:sz w:val="24"/>
        </w:rPr>
      </w:pPr>
      <w:r w:rsidRPr="00CE2A69">
        <w:rPr>
          <w:rFonts w:ascii="宋体" w:hAnsi="宋体" w:cs="Arial" w:hint="eastAsia"/>
          <w:sz w:val="24"/>
        </w:rPr>
        <w:t>（一）基金管理人、基金托管人不履行本协议或履行本协议不符合约定的，应当承担违约责任。</w:t>
      </w:r>
    </w:p>
    <w:p w:rsidR="001F4527" w:rsidRPr="00CE2A69" w:rsidRDefault="001F4527" w:rsidP="001F4527">
      <w:pPr>
        <w:adjustRightInd w:val="0"/>
        <w:snapToGrid w:val="0"/>
        <w:spacing w:line="360" w:lineRule="auto"/>
        <w:ind w:firstLineChars="200" w:firstLine="480"/>
        <w:outlineLvl w:val="0"/>
        <w:rPr>
          <w:rFonts w:ascii="宋体" w:hAnsi="宋体" w:cs="Arial"/>
          <w:sz w:val="24"/>
        </w:rPr>
      </w:pPr>
      <w:r w:rsidRPr="00CE2A69">
        <w:rPr>
          <w:rFonts w:ascii="宋体"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1F4527" w:rsidRPr="00CE2A69" w:rsidRDefault="001F4527" w:rsidP="001F4527">
      <w:pPr>
        <w:adjustRightInd w:val="0"/>
        <w:snapToGrid w:val="0"/>
        <w:spacing w:line="360" w:lineRule="auto"/>
        <w:ind w:firstLineChars="200" w:firstLine="480"/>
        <w:outlineLvl w:val="0"/>
        <w:rPr>
          <w:rFonts w:ascii="宋体" w:hAnsi="宋体" w:cs="Arial"/>
          <w:sz w:val="24"/>
        </w:rPr>
      </w:pPr>
      <w:r w:rsidRPr="00CE2A69">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1.不可抗力；</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2.基金管理人、基金托管人按照当时有效的法律法规或中国证监会的规定作为或不作为而造成的损失等；</w:t>
      </w:r>
    </w:p>
    <w:p w:rsidR="00AD2B6A"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3.基金管理人由于按照《基金合同》规定的投资原则投资或不投资造成的直接损失等</w:t>
      </w:r>
      <w:r w:rsidR="00B526F7">
        <w:rPr>
          <w:rFonts w:ascii="宋体" w:hAnsi="宋体" w:cs="Arial" w:hint="eastAsia"/>
          <w:sz w:val="24"/>
        </w:rPr>
        <w:t>。</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lastRenderedPageBreak/>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1F4527" w:rsidRPr="00CE2A69" w:rsidRDefault="001F4527" w:rsidP="001F4527">
      <w:pPr>
        <w:adjustRightInd w:val="0"/>
        <w:snapToGrid w:val="0"/>
        <w:spacing w:line="360" w:lineRule="auto"/>
        <w:ind w:firstLineChars="200" w:firstLine="480"/>
        <w:outlineLvl w:val="0"/>
        <w:rPr>
          <w:rFonts w:ascii="宋体" w:hAnsi="宋体" w:cs="Arial"/>
          <w:sz w:val="24"/>
        </w:rPr>
      </w:pPr>
      <w:r w:rsidRPr="00CE2A69">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rsidR="001F4527" w:rsidRPr="00CE2A69" w:rsidRDefault="001F4527" w:rsidP="001F4527">
      <w:pPr>
        <w:adjustRightInd w:val="0"/>
        <w:snapToGrid w:val="0"/>
        <w:spacing w:line="360" w:lineRule="auto"/>
        <w:ind w:firstLineChars="200" w:firstLine="480"/>
        <w:outlineLvl w:val="0"/>
        <w:rPr>
          <w:rFonts w:ascii="宋体" w:hAnsi="宋体" w:cs="Arial"/>
          <w:sz w:val="24"/>
        </w:rPr>
      </w:pPr>
      <w:r w:rsidRPr="00CE2A69">
        <w:rPr>
          <w:rFonts w:ascii="宋体"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1F4527" w:rsidRPr="00CE2A69" w:rsidRDefault="001F4527" w:rsidP="001F4527">
      <w:pPr>
        <w:adjustRightInd w:val="0"/>
        <w:snapToGrid w:val="0"/>
        <w:spacing w:line="360" w:lineRule="auto"/>
        <w:outlineLvl w:val="0"/>
        <w:rPr>
          <w:rFonts w:ascii="宋体" w:hAnsi="宋体" w:cs="Arial"/>
          <w:sz w:val="24"/>
        </w:rPr>
      </w:pPr>
    </w:p>
    <w:p w:rsidR="001F4527" w:rsidRPr="00CE2A69" w:rsidRDefault="001F4527" w:rsidP="001F4527">
      <w:pPr>
        <w:pStyle w:val="2"/>
        <w:adjustRightInd w:val="0"/>
        <w:snapToGrid w:val="0"/>
        <w:spacing w:before="0" w:after="0" w:line="360" w:lineRule="auto"/>
        <w:jc w:val="center"/>
        <w:rPr>
          <w:rFonts w:ascii="宋体" w:eastAsia="宋体" w:hAnsi="宋体"/>
          <w:sz w:val="30"/>
        </w:rPr>
      </w:pPr>
      <w:bookmarkStart w:id="96" w:name="_Toc124325902"/>
      <w:r w:rsidRPr="00CE2A69">
        <w:rPr>
          <w:rFonts w:ascii="宋体" w:eastAsia="宋体" w:hAnsi="宋体" w:hint="eastAsia"/>
          <w:sz w:val="30"/>
        </w:rPr>
        <w:t>十八、争议解决方式</w:t>
      </w:r>
      <w:bookmarkEnd w:id="96"/>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各方当事人同意，因本协议而产生的或本协议有关的一切争议，如经友好协商未能解决的，均应提交中国国际经济贸易仲裁委员会</w:t>
      </w:r>
      <w:r w:rsidRPr="00262658">
        <w:rPr>
          <w:rFonts w:ascii="宋体" w:hAnsi="宋体" w:cs="Arial" w:hint="eastAsia"/>
          <w:sz w:val="24"/>
        </w:rPr>
        <w:t>按照申请仲裁时该会届时有效的仲裁规则进行</w:t>
      </w:r>
      <w:r w:rsidRPr="00CE2A69">
        <w:rPr>
          <w:rFonts w:ascii="宋体" w:hAnsi="宋体" w:cs="Arial" w:hint="eastAsia"/>
          <w:sz w:val="24"/>
        </w:rPr>
        <w:t>仲裁，仲裁地点为北京市。仲裁裁决是终局的，</w:t>
      </w:r>
      <w:r>
        <w:rPr>
          <w:rFonts w:ascii="宋体" w:hAnsi="宋体" w:cs="Arial" w:hint="eastAsia"/>
          <w:sz w:val="24"/>
        </w:rPr>
        <w:t>并</w:t>
      </w:r>
      <w:r w:rsidRPr="00CE2A69">
        <w:rPr>
          <w:rFonts w:ascii="宋体" w:hAnsi="宋体" w:cs="Arial" w:hint="eastAsia"/>
          <w:sz w:val="24"/>
        </w:rPr>
        <w:t>对当事人均有约束力，仲裁费用由败诉方承担。</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本协议受中国法律管辖。</w:t>
      </w:r>
    </w:p>
    <w:p w:rsidR="001F4527" w:rsidRPr="00CE2A69" w:rsidRDefault="001F4527" w:rsidP="001F4527">
      <w:pPr>
        <w:adjustRightInd w:val="0"/>
        <w:snapToGrid w:val="0"/>
        <w:spacing w:line="360" w:lineRule="auto"/>
        <w:rPr>
          <w:rFonts w:ascii="宋体" w:hAnsi="宋体" w:cs="Arial"/>
          <w:sz w:val="24"/>
        </w:rPr>
      </w:pPr>
    </w:p>
    <w:p w:rsidR="001F4527" w:rsidRPr="00CE2A69" w:rsidRDefault="001F4527" w:rsidP="001F4527">
      <w:pPr>
        <w:pStyle w:val="2"/>
        <w:adjustRightInd w:val="0"/>
        <w:snapToGrid w:val="0"/>
        <w:spacing w:before="0" w:after="0" w:line="360" w:lineRule="auto"/>
        <w:jc w:val="center"/>
        <w:rPr>
          <w:rFonts w:ascii="宋体" w:eastAsia="宋体" w:hAnsi="宋体"/>
          <w:sz w:val="30"/>
        </w:rPr>
      </w:pPr>
      <w:bookmarkStart w:id="97" w:name="_Toc124325903"/>
      <w:r w:rsidRPr="00CE2A69">
        <w:rPr>
          <w:rFonts w:ascii="宋体" w:eastAsia="宋体" w:hAnsi="宋体" w:hint="eastAsia"/>
          <w:sz w:val="30"/>
        </w:rPr>
        <w:t>十九、托管协议的效力</w:t>
      </w:r>
      <w:bookmarkEnd w:id="97"/>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双方对托管协议的效力约定如下：</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（二）托管协议自《基金合同》成立之日起成立，自《基金合同》生效之日起生效。托管协议的有效期自其生效之日起至基金财产清算结果报中国证监会备</w:t>
      </w:r>
      <w:r w:rsidRPr="00CE2A69">
        <w:rPr>
          <w:rFonts w:ascii="宋体" w:hAnsi="宋体" w:cs="Arial" w:hint="eastAsia"/>
          <w:sz w:val="24"/>
        </w:rPr>
        <w:lastRenderedPageBreak/>
        <w:t>案并公告之日止。</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（三）托管协议自生效之日起对托管协议当事人具有同等的法律约束力。</w:t>
      </w:r>
    </w:p>
    <w:p w:rsidR="001F4527" w:rsidRPr="00CE2A69" w:rsidRDefault="001F4527" w:rsidP="001F4527">
      <w:pPr>
        <w:adjustRightInd w:val="0"/>
        <w:snapToGrid w:val="0"/>
        <w:spacing w:line="360" w:lineRule="auto"/>
        <w:ind w:firstLineChars="200" w:firstLine="480"/>
        <w:rPr>
          <w:rFonts w:ascii="宋体" w:hAnsi="宋体"/>
          <w:sz w:val="30"/>
          <w:szCs w:val="30"/>
        </w:rPr>
      </w:pPr>
      <w:r w:rsidRPr="00CE2A69">
        <w:rPr>
          <w:rFonts w:ascii="宋体" w:hAnsi="宋体" w:cs="Arial" w:hint="eastAsia"/>
          <w:sz w:val="24"/>
        </w:rPr>
        <w:t>（四）本协议一式六份，协议双方各持二份，上报监管机构二份，每份具有同等的法律效力。</w:t>
      </w:r>
    </w:p>
    <w:p w:rsidR="001F4527" w:rsidRPr="00CE2A69" w:rsidRDefault="001F4527" w:rsidP="001F4527">
      <w:pPr>
        <w:adjustRightInd w:val="0"/>
        <w:snapToGrid w:val="0"/>
        <w:spacing w:line="360" w:lineRule="auto"/>
        <w:rPr>
          <w:rFonts w:ascii="宋体" w:hAnsi="宋体" w:cs="Arial"/>
          <w:sz w:val="24"/>
        </w:rPr>
      </w:pPr>
    </w:p>
    <w:p w:rsidR="001F4527" w:rsidRPr="00CE2A69" w:rsidRDefault="001F4527" w:rsidP="001F4527">
      <w:pPr>
        <w:pStyle w:val="2"/>
        <w:adjustRightInd w:val="0"/>
        <w:snapToGrid w:val="0"/>
        <w:spacing w:before="0" w:after="0" w:line="360" w:lineRule="auto"/>
        <w:jc w:val="center"/>
        <w:rPr>
          <w:rFonts w:ascii="宋体" w:eastAsia="宋体" w:hAnsi="宋体"/>
          <w:sz w:val="30"/>
        </w:rPr>
      </w:pPr>
      <w:bookmarkStart w:id="98" w:name="_Toc124325904"/>
      <w:r w:rsidRPr="00CE2A69">
        <w:rPr>
          <w:rFonts w:ascii="宋体" w:eastAsia="宋体" w:hAnsi="宋体" w:hint="eastAsia"/>
          <w:sz w:val="30"/>
        </w:rPr>
        <w:t>二十、其他事项</w:t>
      </w:r>
      <w:bookmarkEnd w:id="98"/>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如发生有权司法机关依法冻结基金份额持有人的基金份额时，基金管理人应予以配合，承担司法协助义务。</w:t>
      </w:r>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除本协议有明确定义外，本协议的用语定义适用《基金合同》的约定。本协议未尽事宜，当事人依据《基金合同》、有关法律法规等规定协商办理。</w:t>
      </w:r>
    </w:p>
    <w:p w:rsidR="001F4527" w:rsidRPr="00CE2A69" w:rsidRDefault="001F4527" w:rsidP="001F4527">
      <w:pPr>
        <w:adjustRightInd w:val="0"/>
        <w:snapToGrid w:val="0"/>
        <w:spacing w:line="360" w:lineRule="auto"/>
        <w:rPr>
          <w:rFonts w:ascii="宋体" w:hAnsi="宋体"/>
          <w:b/>
          <w:bCs/>
        </w:rPr>
      </w:pPr>
    </w:p>
    <w:p w:rsidR="001F4527" w:rsidRPr="00CE2A69" w:rsidRDefault="001F4527" w:rsidP="001F4527">
      <w:pPr>
        <w:pStyle w:val="2"/>
        <w:adjustRightInd w:val="0"/>
        <w:snapToGrid w:val="0"/>
        <w:spacing w:before="0" w:after="0" w:line="360" w:lineRule="auto"/>
        <w:jc w:val="center"/>
        <w:rPr>
          <w:rFonts w:ascii="宋体" w:eastAsia="宋体" w:hAnsi="宋体"/>
          <w:sz w:val="30"/>
        </w:rPr>
      </w:pPr>
      <w:bookmarkStart w:id="99" w:name="_Toc124325905"/>
      <w:r w:rsidRPr="00CE2A69">
        <w:rPr>
          <w:rFonts w:ascii="宋体" w:eastAsia="宋体" w:hAnsi="宋体" w:hint="eastAsia"/>
          <w:sz w:val="30"/>
        </w:rPr>
        <w:t>二十一、托管协议的签订</w:t>
      </w:r>
      <w:bookmarkEnd w:id="99"/>
    </w:p>
    <w:p w:rsidR="001F4527" w:rsidRPr="00CE2A69" w:rsidRDefault="001F4527" w:rsidP="001F4527">
      <w:pPr>
        <w:adjustRightInd w:val="0"/>
        <w:snapToGrid w:val="0"/>
        <w:spacing w:line="360" w:lineRule="auto"/>
        <w:ind w:firstLineChars="200" w:firstLine="480"/>
        <w:rPr>
          <w:rFonts w:ascii="宋体" w:hAnsi="宋体" w:cs="Arial"/>
          <w:sz w:val="24"/>
        </w:rPr>
      </w:pPr>
      <w:r w:rsidRPr="00CE2A69">
        <w:rPr>
          <w:rFonts w:ascii="宋体" w:hAnsi="宋体" w:cs="Arial" w:hint="eastAsia"/>
          <w:sz w:val="24"/>
        </w:rPr>
        <w:t>本协议双方法定代表人或授权代表签章、签订地、签订日</w:t>
      </w:r>
    </w:p>
    <w:p w:rsidR="001F4527" w:rsidRPr="00CE2A69" w:rsidRDefault="001F4527" w:rsidP="001F4527">
      <w:pPr>
        <w:adjustRightInd w:val="0"/>
        <w:snapToGrid w:val="0"/>
        <w:spacing w:line="360" w:lineRule="auto"/>
        <w:ind w:firstLineChars="200" w:firstLine="480"/>
        <w:rPr>
          <w:rFonts w:ascii="宋体" w:hAnsi="宋体" w:cs="Arial"/>
          <w:sz w:val="24"/>
        </w:rPr>
        <w:sectPr w:rsidR="001F4527" w:rsidRPr="00CE2A69">
          <w:headerReference w:type="default" r:id="rId11"/>
          <w:pgSz w:w="11906" w:h="16838" w:code="9"/>
          <w:pgMar w:top="1418" w:right="1701" w:bottom="1418" w:left="1701" w:header="851" w:footer="992" w:gutter="0"/>
          <w:cols w:space="425"/>
          <w:docGrid w:type="lines" w:linePitch="312"/>
        </w:sectPr>
      </w:pPr>
    </w:p>
    <w:p w:rsidR="001F4527" w:rsidRPr="00CE2A69" w:rsidRDefault="001F4527" w:rsidP="001F4527">
      <w:pPr>
        <w:spacing w:line="360" w:lineRule="auto"/>
        <w:ind w:right="26"/>
        <w:rPr>
          <w:rFonts w:ascii="宋体" w:hAnsi="宋体"/>
          <w:sz w:val="24"/>
        </w:rPr>
      </w:pPr>
      <w:r w:rsidRPr="00CE2A69">
        <w:rPr>
          <w:rFonts w:ascii="宋体" w:hAnsi="宋体" w:hint="eastAsia"/>
          <w:sz w:val="24"/>
        </w:rPr>
        <w:lastRenderedPageBreak/>
        <w:t>本页无正文，为《富国</w:t>
      </w:r>
      <w:r>
        <w:rPr>
          <w:rFonts w:ascii="宋体" w:hAnsi="宋体" w:hint="eastAsia"/>
          <w:sz w:val="24"/>
        </w:rPr>
        <w:t>精准医疗灵活配置</w:t>
      </w:r>
      <w:r w:rsidRPr="00CE2A69">
        <w:rPr>
          <w:rFonts w:ascii="宋体" w:hAnsi="宋体" w:hint="eastAsia"/>
          <w:sz w:val="24"/>
        </w:rPr>
        <w:t>混合型证券投资基金托管协议》的签字盖章页。</w:t>
      </w:r>
    </w:p>
    <w:p w:rsidR="001F4527" w:rsidRPr="00CE2A69" w:rsidRDefault="001F4527" w:rsidP="001F4527">
      <w:pPr>
        <w:spacing w:line="360" w:lineRule="auto"/>
        <w:rPr>
          <w:rFonts w:ascii="宋体" w:hAnsi="宋体"/>
          <w:sz w:val="24"/>
        </w:rPr>
      </w:pPr>
    </w:p>
    <w:p w:rsidR="001F4527" w:rsidRPr="00CE2A69" w:rsidRDefault="001F4527" w:rsidP="001F4527">
      <w:pPr>
        <w:spacing w:line="360" w:lineRule="auto"/>
        <w:rPr>
          <w:rFonts w:ascii="宋体" w:hAnsi="宋体"/>
          <w:sz w:val="24"/>
        </w:rPr>
      </w:pPr>
    </w:p>
    <w:p w:rsidR="001F4527" w:rsidRPr="00CE2A69" w:rsidRDefault="001F4527" w:rsidP="001F4527">
      <w:pPr>
        <w:spacing w:line="360" w:lineRule="auto"/>
        <w:rPr>
          <w:rFonts w:ascii="宋体" w:hAnsi="宋体"/>
          <w:sz w:val="24"/>
        </w:rPr>
      </w:pPr>
    </w:p>
    <w:p w:rsidR="001F4527" w:rsidRPr="00CE2A69" w:rsidRDefault="001F4527" w:rsidP="001F4527">
      <w:pPr>
        <w:spacing w:line="360" w:lineRule="auto"/>
        <w:ind w:right="26"/>
        <w:rPr>
          <w:rFonts w:ascii="宋体" w:hAnsi="宋体"/>
          <w:sz w:val="24"/>
        </w:rPr>
      </w:pPr>
      <w:r w:rsidRPr="00CE2A69">
        <w:rPr>
          <w:rFonts w:ascii="宋体" w:hAnsi="宋体" w:hint="eastAsia"/>
          <w:sz w:val="24"/>
        </w:rPr>
        <w:t>基金管理人：富国基金管理有限公司（盖章）</w:t>
      </w:r>
    </w:p>
    <w:p w:rsidR="001F4527" w:rsidRPr="00CE2A69" w:rsidRDefault="001F4527" w:rsidP="001F4527">
      <w:pPr>
        <w:spacing w:line="360" w:lineRule="auto"/>
        <w:ind w:right="26"/>
        <w:rPr>
          <w:rFonts w:ascii="宋体" w:hAnsi="宋体"/>
          <w:sz w:val="24"/>
        </w:rPr>
      </w:pPr>
    </w:p>
    <w:p w:rsidR="001F4527" w:rsidRPr="00CE2A69" w:rsidRDefault="001F4527" w:rsidP="001F4527">
      <w:pPr>
        <w:spacing w:line="360" w:lineRule="auto"/>
        <w:ind w:right="26"/>
        <w:rPr>
          <w:rFonts w:ascii="宋体" w:hAnsi="宋体"/>
          <w:sz w:val="24"/>
        </w:rPr>
      </w:pPr>
    </w:p>
    <w:p w:rsidR="001F4527" w:rsidRPr="00CE2A69" w:rsidRDefault="001F4527" w:rsidP="001F4527">
      <w:pPr>
        <w:spacing w:line="360" w:lineRule="auto"/>
        <w:ind w:right="26"/>
        <w:rPr>
          <w:rFonts w:ascii="宋体" w:hAnsi="宋体"/>
          <w:sz w:val="24"/>
        </w:rPr>
      </w:pPr>
    </w:p>
    <w:p w:rsidR="001F4527" w:rsidRPr="00CE2A69" w:rsidRDefault="001F4527" w:rsidP="001F4527">
      <w:pPr>
        <w:spacing w:line="360" w:lineRule="auto"/>
        <w:ind w:right="26"/>
        <w:rPr>
          <w:rFonts w:ascii="宋体" w:hAnsi="宋体"/>
          <w:sz w:val="24"/>
        </w:rPr>
      </w:pPr>
    </w:p>
    <w:p w:rsidR="001F4527" w:rsidRPr="00CE2A69" w:rsidRDefault="001F4527" w:rsidP="001F4527">
      <w:pPr>
        <w:spacing w:line="360" w:lineRule="auto"/>
        <w:ind w:right="26"/>
        <w:rPr>
          <w:rFonts w:ascii="宋体" w:hAnsi="宋体"/>
          <w:sz w:val="24"/>
        </w:rPr>
      </w:pPr>
      <w:r w:rsidRPr="00CE2A69">
        <w:rPr>
          <w:rFonts w:ascii="宋体" w:hAnsi="宋体" w:hint="eastAsia"/>
          <w:sz w:val="24"/>
        </w:rPr>
        <w:t xml:space="preserve">法定代表人或授权代表：                   </w:t>
      </w:r>
    </w:p>
    <w:p w:rsidR="001F4527" w:rsidRPr="00CE2A69" w:rsidRDefault="001F4527" w:rsidP="001F4527">
      <w:pPr>
        <w:spacing w:line="360" w:lineRule="auto"/>
        <w:ind w:right="26"/>
        <w:rPr>
          <w:rFonts w:ascii="宋体" w:hAnsi="宋体"/>
          <w:sz w:val="24"/>
        </w:rPr>
      </w:pPr>
    </w:p>
    <w:p w:rsidR="001F4527" w:rsidRPr="00CE2A69" w:rsidRDefault="001F4527" w:rsidP="001F4527">
      <w:pPr>
        <w:spacing w:line="360" w:lineRule="auto"/>
        <w:ind w:right="26"/>
        <w:rPr>
          <w:rFonts w:ascii="宋体" w:hAnsi="宋体"/>
          <w:sz w:val="24"/>
        </w:rPr>
      </w:pPr>
    </w:p>
    <w:p w:rsidR="001F4527" w:rsidRPr="00CE2A69" w:rsidRDefault="001F4527" w:rsidP="001F4527">
      <w:pPr>
        <w:spacing w:line="360" w:lineRule="auto"/>
        <w:ind w:right="26"/>
        <w:rPr>
          <w:rFonts w:ascii="宋体" w:hAnsi="宋体"/>
          <w:sz w:val="24"/>
        </w:rPr>
      </w:pPr>
    </w:p>
    <w:p w:rsidR="001F4527" w:rsidRPr="00CE2A69" w:rsidRDefault="001F4527" w:rsidP="001F4527">
      <w:pPr>
        <w:spacing w:line="360" w:lineRule="auto"/>
        <w:ind w:right="26"/>
        <w:rPr>
          <w:rFonts w:ascii="宋体" w:hAnsi="宋体"/>
          <w:sz w:val="24"/>
        </w:rPr>
      </w:pPr>
    </w:p>
    <w:p w:rsidR="001F4527" w:rsidRPr="00CE2A69" w:rsidRDefault="001F4527" w:rsidP="001F4527">
      <w:pPr>
        <w:spacing w:line="360" w:lineRule="auto"/>
        <w:ind w:right="26"/>
        <w:rPr>
          <w:rFonts w:ascii="宋体" w:hAnsi="宋体"/>
          <w:sz w:val="24"/>
        </w:rPr>
      </w:pPr>
    </w:p>
    <w:p w:rsidR="001F4527" w:rsidRPr="00CE2A69" w:rsidRDefault="001F4527" w:rsidP="001F4527">
      <w:pPr>
        <w:spacing w:line="360" w:lineRule="auto"/>
        <w:ind w:right="26"/>
        <w:rPr>
          <w:rFonts w:ascii="宋体" w:hAnsi="宋体"/>
          <w:sz w:val="24"/>
        </w:rPr>
      </w:pPr>
      <w:r w:rsidRPr="00CE2A69">
        <w:rPr>
          <w:rFonts w:ascii="宋体" w:hAnsi="宋体" w:hint="eastAsia"/>
          <w:sz w:val="24"/>
        </w:rPr>
        <w:t>基金托管人：中国建设银行股份有限公司（盖章）</w:t>
      </w:r>
    </w:p>
    <w:p w:rsidR="001F4527" w:rsidRPr="00CE2A69" w:rsidRDefault="001F4527" w:rsidP="001F4527">
      <w:pPr>
        <w:spacing w:line="360" w:lineRule="auto"/>
        <w:ind w:right="26"/>
        <w:rPr>
          <w:rFonts w:ascii="宋体" w:hAnsi="宋体"/>
          <w:sz w:val="24"/>
        </w:rPr>
      </w:pPr>
    </w:p>
    <w:p w:rsidR="001F4527" w:rsidRPr="00CE2A69" w:rsidRDefault="001F4527" w:rsidP="001F4527">
      <w:pPr>
        <w:spacing w:line="360" w:lineRule="auto"/>
        <w:ind w:right="26"/>
        <w:rPr>
          <w:rFonts w:ascii="宋体" w:hAnsi="宋体"/>
          <w:sz w:val="24"/>
        </w:rPr>
      </w:pPr>
    </w:p>
    <w:p w:rsidR="001F4527" w:rsidRPr="00CE2A69" w:rsidRDefault="001F4527" w:rsidP="001F4527">
      <w:pPr>
        <w:spacing w:line="360" w:lineRule="auto"/>
        <w:ind w:right="26"/>
        <w:rPr>
          <w:rFonts w:ascii="宋体" w:hAnsi="宋体"/>
          <w:sz w:val="24"/>
        </w:rPr>
      </w:pPr>
    </w:p>
    <w:p w:rsidR="001F4527" w:rsidRPr="00CE2A69" w:rsidRDefault="001F4527" w:rsidP="001F4527">
      <w:pPr>
        <w:spacing w:line="360" w:lineRule="auto"/>
        <w:ind w:right="26"/>
        <w:rPr>
          <w:rFonts w:ascii="宋体" w:hAnsi="宋体"/>
          <w:sz w:val="24"/>
        </w:rPr>
      </w:pPr>
    </w:p>
    <w:p w:rsidR="001F4527" w:rsidRPr="00CE2A69" w:rsidRDefault="001F4527" w:rsidP="001F4527">
      <w:pPr>
        <w:spacing w:line="360" w:lineRule="auto"/>
        <w:ind w:right="26"/>
        <w:rPr>
          <w:rFonts w:ascii="宋体" w:hAnsi="宋体"/>
          <w:sz w:val="24"/>
        </w:rPr>
      </w:pPr>
      <w:r w:rsidRPr="00CE2A69">
        <w:rPr>
          <w:rFonts w:ascii="宋体" w:hAnsi="宋体" w:hint="eastAsia"/>
          <w:sz w:val="24"/>
        </w:rPr>
        <w:t xml:space="preserve">法定代表人或授权代表：                   </w:t>
      </w:r>
    </w:p>
    <w:p w:rsidR="001F4527" w:rsidRPr="00CE2A69" w:rsidRDefault="001F4527" w:rsidP="001F4527">
      <w:pPr>
        <w:spacing w:line="360" w:lineRule="auto"/>
        <w:ind w:right="26"/>
        <w:rPr>
          <w:rFonts w:ascii="宋体" w:hAnsi="宋体"/>
          <w:b/>
          <w:sz w:val="24"/>
          <w:szCs w:val="28"/>
        </w:rPr>
      </w:pPr>
    </w:p>
    <w:p w:rsidR="001F4527" w:rsidRDefault="001F4527" w:rsidP="001F4527">
      <w:pPr>
        <w:spacing w:line="360" w:lineRule="auto"/>
        <w:ind w:right="26"/>
        <w:rPr>
          <w:rFonts w:ascii="宋体" w:hAnsi="宋体"/>
          <w:b/>
          <w:sz w:val="24"/>
          <w:szCs w:val="28"/>
        </w:rPr>
      </w:pPr>
    </w:p>
    <w:p w:rsidR="001F4527" w:rsidRDefault="001F4527" w:rsidP="001F4527">
      <w:pPr>
        <w:spacing w:line="360" w:lineRule="auto"/>
        <w:ind w:right="26"/>
        <w:rPr>
          <w:rFonts w:ascii="宋体" w:hAnsi="宋体"/>
          <w:b/>
          <w:sz w:val="24"/>
          <w:szCs w:val="28"/>
        </w:rPr>
      </w:pPr>
    </w:p>
    <w:p w:rsidR="001F4527" w:rsidRPr="00CE2A69" w:rsidRDefault="001F4527" w:rsidP="001F4527">
      <w:pPr>
        <w:spacing w:line="360" w:lineRule="auto"/>
        <w:ind w:right="26"/>
        <w:rPr>
          <w:rFonts w:ascii="宋体" w:hAnsi="宋体"/>
          <w:b/>
          <w:sz w:val="24"/>
          <w:szCs w:val="28"/>
        </w:rPr>
      </w:pPr>
    </w:p>
    <w:p w:rsidR="001F4527" w:rsidRPr="00CE2A69" w:rsidRDefault="001F4527" w:rsidP="001F4527">
      <w:pPr>
        <w:spacing w:line="360" w:lineRule="auto"/>
        <w:ind w:right="26"/>
        <w:rPr>
          <w:rFonts w:ascii="宋体" w:hAnsi="宋体"/>
          <w:b/>
          <w:sz w:val="24"/>
          <w:szCs w:val="28"/>
        </w:rPr>
      </w:pPr>
    </w:p>
    <w:p w:rsidR="001F4527" w:rsidRPr="00CE2A69" w:rsidRDefault="001F4527" w:rsidP="001F4527">
      <w:pPr>
        <w:spacing w:line="360" w:lineRule="auto"/>
        <w:ind w:right="26"/>
        <w:rPr>
          <w:rFonts w:ascii="宋体" w:hAnsi="宋体"/>
          <w:b/>
          <w:sz w:val="24"/>
          <w:szCs w:val="28"/>
        </w:rPr>
      </w:pPr>
      <w:r w:rsidRPr="00CE2A69">
        <w:rPr>
          <w:rFonts w:ascii="宋体" w:hAnsi="宋体" w:hint="eastAsia"/>
          <w:b/>
          <w:sz w:val="24"/>
          <w:szCs w:val="28"/>
        </w:rPr>
        <w:t>签订地点：北京</w:t>
      </w:r>
    </w:p>
    <w:p w:rsidR="001F4527" w:rsidRPr="00CE2A69" w:rsidRDefault="001F4527" w:rsidP="0006391D">
      <w:pPr>
        <w:spacing w:line="360" w:lineRule="auto"/>
        <w:ind w:right="26"/>
        <w:rPr>
          <w:rFonts w:ascii="宋体" w:hAnsi="宋体"/>
        </w:rPr>
      </w:pPr>
      <w:r w:rsidRPr="00CE2A69">
        <w:rPr>
          <w:rFonts w:ascii="宋体" w:hAnsi="宋体" w:hint="eastAsia"/>
          <w:b/>
          <w:sz w:val="24"/>
          <w:szCs w:val="28"/>
        </w:rPr>
        <w:t>签 订 日：二零一</w:t>
      </w:r>
      <w:r w:rsidR="001555EA">
        <w:rPr>
          <w:rFonts w:ascii="宋体" w:hAnsi="宋体" w:hint="eastAsia"/>
          <w:b/>
          <w:sz w:val="24"/>
          <w:szCs w:val="28"/>
        </w:rPr>
        <w:t xml:space="preserve">  </w:t>
      </w:r>
      <w:r w:rsidRPr="00CE2A69">
        <w:rPr>
          <w:rFonts w:ascii="宋体" w:hAnsi="宋体" w:hint="eastAsia"/>
          <w:b/>
          <w:sz w:val="24"/>
          <w:szCs w:val="28"/>
        </w:rPr>
        <w:t>年</w:t>
      </w:r>
      <w:r>
        <w:rPr>
          <w:rFonts w:ascii="宋体" w:hAnsi="宋体" w:hint="eastAsia"/>
          <w:b/>
          <w:sz w:val="24"/>
          <w:szCs w:val="28"/>
        </w:rPr>
        <w:t xml:space="preserve">  </w:t>
      </w:r>
      <w:r w:rsidRPr="00CE2A69">
        <w:rPr>
          <w:rFonts w:ascii="宋体" w:hAnsi="宋体" w:hint="eastAsia"/>
          <w:b/>
          <w:sz w:val="24"/>
          <w:szCs w:val="28"/>
        </w:rPr>
        <w:t>月  日</w:t>
      </w:r>
    </w:p>
    <w:p w:rsidR="00F80580" w:rsidRPr="001F4527" w:rsidRDefault="00F80580" w:rsidP="001F4527"/>
    <w:sectPr w:rsidR="00F80580" w:rsidRPr="001F4527" w:rsidSect="00DD4984">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69E" w:rsidRDefault="003A769E">
      <w:r>
        <w:separator/>
      </w:r>
    </w:p>
  </w:endnote>
  <w:endnote w:type="continuationSeparator" w:id="0">
    <w:p w:rsidR="003A769E" w:rsidRDefault="003A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方正仿宋简体">
    <w:altName w:val="宋体"/>
    <w:charset w:val="86"/>
    <w:family w:val="auto"/>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F17" w:rsidRDefault="00170F1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70F17" w:rsidRDefault="00170F1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F17" w:rsidRDefault="00170F1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00C18">
      <w:rPr>
        <w:rStyle w:val="a8"/>
        <w:noProof/>
      </w:rPr>
      <w:t>1</w:t>
    </w:r>
    <w:r>
      <w:rPr>
        <w:rStyle w:val="a8"/>
      </w:rPr>
      <w:fldChar w:fldCharType="end"/>
    </w:r>
  </w:p>
  <w:p w:rsidR="00170F17" w:rsidRDefault="00170F1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F17" w:rsidRDefault="00170F1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69E" w:rsidRDefault="003A769E">
      <w:r>
        <w:separator/>
      </w:r>
    </w:p>
  </w:footnote>
  <w:footnote w:type="continuationSeparator" w:id="0">
    <w:p w:rsidR="003A769E" w:rsidRDefault="003A7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F17" w:rsidRDefault="00170F17">
    <w:pPr>
      <w:pStyle w:val="a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F17" w:rsidRDefault="00170F1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8FB415B"/>
    <w:multiLevelType w:val="hybridMultilevel"/>
    <w:tmpl w:val="71B25C44"/>
    <w:lvl w:ilvl="0" w:tplc="4128130E">
      <w:start w:val="1"/>
      <w:numFmt w:val="japaneseCounting"/>
      <w:pStyle w:val="a"/>
      <w:lvlText w:val="（%1）"/>
      <w:lvlJc w:val="left"/>
      <w:pPr>
        <w:tabs>
          <w:tab w:val="num" w:pos="1200"/>
        </w:tabs>
        <w:ind w:left="1200" w:hanging="720"/>
      </w:p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0CA"/>
    <w:rsid w:val="00043284"/>
    <w:rsid w:val="00045C97"/>
    <w:rsid w:val="0006391D"/>
    <w:rsid w:val="000B279F"/>
    <w:rsid w:val="000C1C72"/>
    <w:rsid w:val="000D726D"/>
    <w:rsid w:val="00153179"/>
    <w:rsid w:val="00154F48"/>
    <w:rsid w:val="001555EA"/>
    <w:rsid w:val="00170F17"/>
    <w:rsid w:val="001F4527"/>
    <w:rsid w:val="00232328"/>
    <w:rsid w:val="0029011E"/>
    <w:rsid w:val="002E315C"/>
    <w:rsid w:val="002F0DB5"/>
    <w:rsid w:val="00300679"/>
    <w:rsid w:val="003A769E"/>
    <w:rsid w:val="003F3BF8"/>
    <w:rsid w:val="004011C3"/>
    <w:rsid w:val="00424EE2"/>
    <w:rsid w:val="00437875"/>
    <w:rsid w:val="0046765B"/>
    <w:rsid w:val="0048431D"/>
    <w:rsid w:val="004873EE"/>
    <w:rsid w:val="004A00FF"/>
    <w:rsid w:val="004A4BAF"/>
    <w:rsid w:val="004A5E72"/>
    <w:rsid w:val="004E1B88"/>
    <w:rsid w:val="005329E5"/>
    <w:rsid w:val="00563FB5"/>
    <w:rsid w:val="0059225C"/>
    <w:rsid w:val="005C0976"/>
    <w:rsid w:val="005C3D58"/>
    <w:rsid w:val="005C46C3"/>
    <w:rsid w:val="005D78A8"/>
    <w:rsid w:val="005E394B"/>
    <w:rsid w:val="005F3DBB"/>
    <w:rsid w:val="00641516"/>
    <w:rsid w:val="00661E04"/>
    <w:rsid w:val="006967B3"/>
    <w:rsid w:val="006B41CB"/>
    <w:rsid w:val="007040CA"/>
    <w:rsid w:val="00736BD3"/>
    <w:rsid w:val="00740B58"/>
    <w:rsid w:val="00774BC4"/>
    <w:rsid w:val="007B2A9B"/>
    <w:rsid w:val="007C1AC4"/>
    <w:rsid w:val="007E1B16"/>
    <w:rsid w:val="00802C75"/>
    <w:rsid w:val="00857252"/>
    <w:rsid w:val="00866558"/>
    <w:rsid w:val="008843B2"/>
    <w:rsid w:val="0089260D"/>
    <w:rsid w:val="008D374D"/>
    <w:rsid w:val="008E29EF"/>
    <w:rsid w:val="00977E2E"/>
    <w:rsid w:val="009A666A"/>
    <w:rsid w:val="009E1C05"/>
    <w:rsid w:val="009F0ECE"/>
    <w:rsid w:val="00A32A21"/>
    <w:rsid w:val="00A979A3"/>
    <w:rsid w:val="00AB61D5"/>
    <w:rsid w:val="00AD2B6A"/>
    <w:rsid w:val="00B10CD4"/>
    <w:rsid w:val="00B3226A"/>
    <w:rsid w:val="00B526F7"/>
    <w:rsid w:val="00BF152A"/>
    <w:rsid w:val="00C06567"/>
    <w:rsid w:val="00C51472"/>
    <w:rsid w:val="00C65955"/>
    <w:rsid w:val="00C952F7"/>
    <w:rsid w:val="00CB131B"/>
    <w:rsid w:val="00CC203F"/>
    <w:rsid w:val="00CD1C92"/>
    <w:rsid w:val="00CF51A9"/>
    <w:rsid w:val="00D13794"/>
    <w:rsid w:val="00D40A93"/>
    <w:rsid w:val="00D85F5C"/>
    <w:rsid w:val="00DD4984"/>
    <w:rsid w:val="00DD77F0"/>
    <w:rsid w:val="00E13CA4"/>
    <w:rsid w:val="00EA439A"/>
    <w:rsid w:val="00ED7F53"/>
    <w:rsid w:val="00F00C18"/>
    <w:rsid w:val="00F00D7B"/>
    <w:rsid w:val="00F63E22"/>
    <w:rsid w:val="00F80580"/>
    <w:rsid w:val="00F91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4EE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24EE2"/>
    <w:pPr>
      <w:keepNext/>
      <w:keepLines/>
      <w:spacing w:before="340" w:after="330" w:line="578" w:lineRule="auto"/>
      <w:outlineLvl w:val="0"/>
    </w:pPr>
    <w:rPr>
      <w:b/>
      <w:bCs/>
      <w:kern w:val="44"/>
      <w:sz w:val="44"/>
      <w:szCs w:val="44"/>
    </w:rPr>
  </w:style>
  <w:style w:type="paragraph" w:styleId="2">
    <w:name w:val="heading 2"/>
    <w:basedOn w:val="a0"/>
    <w:next w:val="a0"/>
    <w:link w:val="2Char"/>
    <w:unhideWhenUsed/>
    <w:qFormat/>
    <w:rsid w:val="00424EE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rsid w:val="00424EE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424EE2"/>
    <w:rPr>
      <w:rFonts w:ascii="Times New Roman" w:eastAsia="宋体" w:hAnsi="Times New Roman" w:cs="Times New Roman"/>
      <w:b/>
      <w:bCs/>
      <w:kern w:val="44"/>
      <w:sz w:val="44"/>
      <w:szCs w:val="44"/>
    </w:rPr>
  </w:style>
  <w:style w:type="character" w:customStyle="1" w:styleId="2Char">
    <w:name w:val="标题 2 Char"/>
    <w:basedOn w:val="a1"/>
    <w:link w:val="2"/>
    <w:rsid w:val="00424EE2"/>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rsid w:val="00424EE2"/>
    <w:rPr>
      <w:rFonts w:ascii="Times New Roman" w:eastAsia="宋体" w:hAnsi="Times New Roman" w:cs="Times New Roman"/>
      <w:b/>
      <w:bCs/>
      <w:sz w:val="32"/>
      <w:szCs w:val="32"/>
    </w:rPr>
  </w:style>
  <w:style w:type="paragraph" w:styleId="a">
    <w:name w:val="Title"/>
    <w:basedOn w:val="a4"/>
    <w:next w:val="a4"/>
    <w:link w:val="Char"/>
    <w:qFormat/>
    <w:rsid w:val="00424EE2"/>
    <w:pPr>
      <w:numPr>
        <w:numId w:val="1"/>
      </w:numPr>
      <w:tabs>
        <w:tab w:val="left" w:pos="-540"/>
      </w:tabs>
      <w:snapToGrid w:val="0"/>
      <w:spacing w:before="240" w:after="60" w:line="360" w:lineRule="auto"/>
      <w:jc w:val="center"/>
      <w:outlineLvl w:val="0"/>
    </w:pPr>
    <w:rPr>
      <w:b/>
      <w:bCs/>
      <w:sz w:val="36"/>
      <w:szCs w:val="20"/>
    </w:rPr>
  </w:style>
  <w:style w:type="character" w:customStyle="1" w:styleId="Char">
    <w:name w:val="标题 Char"/>
    <w:basedOn w:val="a1"/>
    <w:link w:val="a"/>
    <w:rsid w:val="00424EE2"/>
    <w:rPr>
      <w:rFonts w:ascii="Times New Roman" w:eastAsia="宋体" w:hAnsi="Times New Roman" w:cs="Times New Roman"/>
      <w:b/>
      <w:bCs/>
      <w:sz w:val="36"/>
      <w:szCs w:val="20"/>
    </w:rPr>
  </w:style>
  <w:style w:type="paragraph" w:styleId="a4">
    <w:name w:val="Body Text"/>
    <w:basedOn w:val="a0"/>
    <w:link w:val="Char0"/>
    <w:unhideWhenUsed/>
    <w:rsid w:val="00424EE2"/>
    <w:pPr>
      <w:spacing w:after="120"/>
    </w:pPr>
  </w:style>
  <w:style w:type="character" w:customStyle="1" w:styleId="Char0">
    <w:name w:val="正文文本 Char"/>
    <w:basedOn w:val="a1"/>
    <w:link w:val="a4"/>
    <w:rsid w:val="00424EE2"/>
    <w:rPr>
      <w:rFonts w:ascii="Times New Roman" w:eastAsia="宋体" w:hAnsi="Times New Roman" w:cs="Times New Roman"/>
      <w:szCs w:val="24"/>
    </w:rPr>
  </w:style>
  <w:style w:type="paragraph" w:styleId="a5">
    <w:name w:val="List Paragraph"/>
    <w:basedOn w:val="a0"/>
    <w:uiPriority w:val="34"/>
    <w:qFormat/>
    <w:rsid w:val="00424EE2"/>
    <w:pPr>
      <w:ind w:firstLineChars="200" w:firstLine="420"/>
    </w:pPr>
    <w:rPr>
      <w:rFonts w:asciiTheme="minorHAnsi" w:eastAsiaTheme="minorEastAsia" w:hAnsiTheme="minorHAnsi"/>
      <w:szCs w:val="22"/>
    </w:rPr>
  </w:style>
  <w:style w:type="paragraph" w:styleId="a6">
    <w:name w:val="header"/>
    <w:basedOn w:val="a0"/>
    <w:link w:val="Char1"/>
    <w:unhideWhenUsed/>
    <w:rsid w:val="00424EE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424EE2"/>
    <w:rPr>
      <w:rFonts w:ascii="Times New Roman" w:eastAsia="宋体" w:hAnsi="Times New Roman" w:cs="Times New Roman"/>
      <w:sz w:val="18"/>
      <w:szCs w:val="18"/>
    </w:rPr>
  </w:style>
  <w:style w:type="paragraph" w:styleId="a7">
    <w:name w:val="footer"/>
    <w:basedOn w:val="a0"/>
    <w:link w:val="Char2"/>
    <w:unhideWhenUsed/>
    <w:rsid w:val="00424EE2"/>
    <w:pPr>
      <w:tabs>
        <w:tab w:val="center" w:pos="4153"/>
        <w:tab w:val="right" w:pos="8306"/>
      </w:tabs>
      <w:snapToGrid w:val="0"/>
      <w:jc w:val="left"/>
    </w:pPr>
    <w:rPr>
      <w:sz w:val="18"/>
      <w:szCs w:val="18"/>
    </w:rPr>
  </w:style>
  <w:style w:type="character" w:customStyle="1" w:styleId="Char2">
    <w:name w:val="页脚 Char"/>
    <w:basedOn w:val="a1"/>
    <w:link w:val="a7"/>
    <w:uiPriority w:val="99"/>
    <w:rsid w:val="00424EE2"/>
    <w:rPr>
      <w:rFonts w:ascii="Times New Roman" w:eastAsia="宋体" w:hAnsi="Times New Roman" w:cs="Times New Roman"/>
      <w:sz w:val="18"/>
      <w:szCs w:val="18"/>
    </w:rPr>
  </w:style>
  <w:style w:type="character" w:styleId="a8">
    <w:name w:val="page number"/>
    <w:basedOn w:val="a1"/>
    <w:rsid w:val="00424EE2"/>
  </w:style>
  <w:style w:type="paragraph" w:styleId="a9">
    <w:name w:val="Normal (Web)"/>
    <w:basedOn w:val="a0"/>
    <w:rsid w:val="00424EE2"/>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basedOn w:val="a1"/>
    <w:qFormat/>
    <w:rsid w:val="00424EE2"/>
    <w:rPr>
      <w:b/>
      <w:bCs/>
    </w:rPr>
  </w:style>
  <w:style w:type="character" w:styleId="ab">
    <w:name w:val="Hyperlink"/>
    <w:basedOn w:val="a1"/>
    <w:rsid w:val="00424EE2"/>
    <w:rPr>
      <w:color w:val="0000FF"/>
      <w:u w:val="single"/>
    </w:rPr>
  </w:style>
  <w:style w:type="paragraph" w:customStyle="1" w:styleId="wz1">
    <w:name w:val="wz1"/>
    <w:basedOn w:val="a0"/>
    <w:rsid w:val="00424EE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424EE2"/>
  </w:style>
  <w:style w:type="paragraph" w:styleId="ac">
    <w:name w:val="Normal Indent"/>
    <w:basedOn w:val="a0"/>
    <w:rsid w:val="00424EE2"/>
    <w:pPr>
      <w:ind w:firstLineChars="200" w:firstLine="420"/>
    </w:pPr>
  </w:style>
  <w:style w:type="paragraph" w:styleId="ad">
    <w:name w:val="Body Text Indent"/>
    <w:basedOn w:val="a0"/>
    <w:link w:val="Char3"/>
    <w:rsid w:val="00424EE2"/>
    <w:pPr>
      <w:adjustRightInd w:val="0"/>
      <w:snapToGrid w:val="0"/>
      <w:spacing w:line="560" w:lineRule="exact"/>
      <w:ind w:firstLineChars="200" w:firstLine="480"/>
    </w:pPr>
    <w:rPr>
      <w:rFonts w:eastAsia="方正仿宋简体"/>
      <w:sz w:val="24"/>
      <w:szCs w:val="30"/>
    </w:rPr>
  </w:style>
  <w:style w:type="character" w:customStyle="1" w:styleId="Char3">
    <w:name w:val="正文文本缩进 Char"/>
    <w:basedOn w:val="a1"/>
    <w:link w:val="ad"/>
    <w:rsid w:val="00424EE2"/>
    <w:rPr>
      <w:rFonts w:ascii="Times New Roman" w:eastAsia="方正仿宋简体" w:hAnsi="Times New Roman" w:cs="Times New Roman"/>
      <w:sz w:val="24"/>
      <w:szCs w:val="30"/>
    </w:rPr>
  </w:style>
  <w:style w:type="paragraph" w:styleId="20">
    <w:name w:val="Body Text Indent 2"/>
    <w:basedOn w:val="a0"/>
    <w:link w:val="2Char0"/>
    <w:rsid w:val="00424EE2"/>
    <w:pPr>
      <w:spacing w:line="360" w:lineRule="auto"/>
      <w:ind w:firstLine="525"/>
    </w:pPr>
    <w:rPr>
      <w:rFonts w:ascii="宋体" w:hAnsi="宋体"/>
      <w:sz w:val="28"/>
      <w:szCs w:val="20"/>
    </w:rPr>
  </w:style>
  <w:style w:type="character" w:customStyle="1" w:styleId="2Char0">
    <w:name w:val="正文文本缩进 2 Char"/>
    <w:basedOn w:val="a1"/>
    <w:link w:val="20"/>
    <w:rsid w:val="00424EE2"/>
    <w:rPr>
      <w:rFonts w:ascii="宋体" w:eastAsia="宋体" w:hAnsi="宋体" w:cs="Times New Roman"/>
      <w:sz w:val="28"/>
      <w:szCs w:val="20"/>
    </w:rPr>
  </w:style>
  <w:style w:type="paragraph" w:styleId="30">
    <w:name w:val="Body Text Indent 3"/>
    <w:basedOn w:val="a0"/>
    <w:link w:val="3Char0"/>
    <w:rsid w:val="00424EE2"/>
    <w:pPr>
      <w:adjustRightInd w:val="0"/>
      <w:snapToGrid w:val="0"/>
      <w:ind w:firstLineChars="200" w:firstLine="480"/>
    </w:pPr>
    <w:rPr>
      <w:rFonts w:ascii="仿宋_GB2312" w:eastAsia="仿宋_GB2312" w:hAnsi="宋体" w:cs="Arial"/>
      <w:color w:val="000000"/>
      <w:sz w:val="24"/>
    </w:rPr>
  </w:style>
  <w:style w:type="character" w:customStyle="1" w:styleId="3Char0">
    <w:name w:val="正文文本缩进 3 Char"/>
    <w:basedOn w:val="a1"/>
    <w:link w:val="30"/>
    <w:rsid w:val="00424EE2"/>
    <w:rPr>
      <w:rFonts w:ascii="仿宋_GB2312" w:eastAsia="仿宋_GB2312" w:hAnsi="宋体" w:cs="Arial"/>
      <w:color w:val="000000"/>
      <w:sz w:val="24"/>
      <w:szCs w:val="24"/>
    </w:rPr>
  </w:style>
  <w:style w:type="paragraph" w:styleId="10">
    <w:name w:val="toc 1"/>
    <w:basedOn w:val="a0"/>
    <w:next w:val="a0"/>
    <w:autoRedefine/>
    <w:semiHidden/>
    <w:rsid w:val="00424EE2"/>
  </w:style>
  <w:style w:type="paragraph" w:styleId="21">
    <w:name w:val="toc 2"/>
    <w:basedOn w:val="a0"/>
    <w:next w:val="a0"/>
    <w:autoRedefine/>
    <w:semiHidden/>
    <w:rsid w:val="00424EE2"/>
    <w:pPr>
      <w:ind w:leftChars="200" w:left="420"/>
    </w:pPr>
  </w:style>
  <w:style w:type="paragraph" w:styleId="31">
    <w:name w:val="toc 3"/>
    <w:basedOn w:val="a0"/>
    <w:next w:val="a0"/>
    <w:autoRedefine/>
    <w:semiHidden/>
    <w:rsid w:val="00424EE2"/>
    <w:pPr>
      <w:ind w:leftChars="400" w:left="840"/>
    </w:pPr>
  </w:style>
  <w:style w:type="paragraph" w:styleId="4">
    <w:name w:val="toc 4"/>
    <w:basedOn w:val="a0"/>
    <w:next w:val="a0"/>
    <w:autoRedefine/>
    <w:semiHidden/>
    <w:rsid w:val="00424EE2"/>
    <w:pPr>
      <w:ind w:leftChars="600" w:left="1260"/>
    </w:pPr>
  </w:style>
  <w:style w:type="paragraph" w:styleId="5">
    <w:name w:val="toc 5"/>
    <w:basedOn w:val="a0"/>
    <w:next w:val="a0"/>
    <w:autoRedefine/>
    <w:semiHidden/>
    <w:rsid w:val="00424EE2"/>
    <w:pPr>
      <w:ind w:leftChars="800" w:left="1680"/>
    </w:pPr>
  </w:style>
  <w:style w:type="paragraph" w:styleId="6">
    <w:name w:val="toc 6"/>
    <w:basedOn w:val="a0"/>
    <w:next w:val="a0"/>
    <w:autoRedefine/>
    <w:semiHidden/>
    <w:rsid w:val="00424EE2"/>
    <w:pPr>
      <w:ind w:leftChars="1000" w:left="2100"/>
    </w:pPr>
  </w:style>
  <w:style w:type="paragraph" w:styleId="7">
    <w:name w:val="toc 7"/>
    <w:basedOn w:val="a0"/>
    <w:next w:val="a0"/>
    <w:autoRedefine/>
    <w:semiHidden/>
    <w:rsid w:val="00424EE2"/>
    <w:pPr>
      <w:ind w:leftChars="1200" w:left="2520"/>
    </w:pPr>
  </w:style>
  <w:style w:type="paragraph" w:styleId="8">
    <w:name w:val="toc 8"/>
    <w:basedOn w:val="a0"/>
    <w:next w:val="a0"/>
    <w:autoRedefine/>
    <w:semiHidden/>
    <w:rsid w:val="00424EE2"/>
    <w:pPr>
      <w:ind w:leftChars="1400" w:left="2940"/>
    </w:pPr>
  </w:style>
  <w:style w:type="paragraph" w:styleId="9">
    <w:name w:val="toc 9"/>
    <w:basedOn w:val="a0"/>
    <w:next w:val="a0"/>
    <w:autoRedefine/>
    <w:semiHidden/>
    <w:rsid w:val="00424EE2"/>
    <w:pPr>
      <w:ind w:leftChars="1600" w:left="3360"/>
    </w:pPr>
  </w:style>
  <w:style w:type="paragraph" w:styleId="ae">
    <w:name w:val="Balloon Text"/>
    <w:basedOn w:val="a0"/>
    <w:link w:val="Char4"/>
    <w:semiHidden/>
    <w:rsid w:val="00424EE2"/>
    <w:rPr>
      <w:sz w:val="18"/>
      <w:szCs w:val="18"/>
    </w:rPr>
  </w:style>
  <w:style w:type="character" w:customStyle="1" w:styleId="Char4">
    <w:name w:val="批注框文本 Char"/>
    <w:basedOn w:val="a1"/>
    <w:link w:val="ae"/>
    <w:semiHidden/>
    <w:rsid w:val="00424EE2"/>
    <w:rPr>
      <w:rFonts w:ascii="Times New Roman" w:eastAsia="宋体" w:hAnsi="Times New Roman" w:cs="Times New Roman"/>
      <w:sz w:val="18"/>
      <w:szCs w:val="18"/>
    </w:rPr>
  </w:style>
  <w:style w:type="paragraph" w:customStyle="1" w:styleId="Char5">
    <w:name w:val="Char"/>
    <w:basedOn w:val="a0"/>
    <w:rsid w:val="00424EE2"/>
  </w:style>
  <w:style w:type="paragraph" w:customStyle="1" w:styleId="Char10">
    <w:name w:val="Char1"/>
    <w:basedOn w:val="a0"/>
    <w:autoRedefine/>
    <w:rsid w:val="00424EE2"/>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0"/>
    <w:rsid w:val="00424EE2"/>
  </w:style>
  <w:style w:type="character" w:styleId="af">
    <w:name w:val="annotation reference"/>
    <w:basedOn w:val="a1"/>
    <w:rsid w:val="00424EE2"/>
    <w:rPr>
      <w:sz w:val="21"/>
      <w:szCs w:val="21"/>
    </w:rPr>
  </w:style>
  <w:style w:type="paragraph" w:styleId="af0">
    <w:name w:val="annotation text"/>
    <w:basedOn w:val="a0"/>
    <w:link w:val="Char6"/>
    <w:rsid w:val="00424EE2"/>
    <w:pPr>
      <w:jc w:val="left"/>
    </w:pPr>
  </w:style>
  <w:style w:type="character" w:customStyle="1" w:styleId="Char6">
    <w:name w:val="批注文字 Char"/>
    <w:basedOn w:val="a1"/>
    <w:link w:val="af0"/>
    <w:rsid w:val="00424EE2"/>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0"/>
    <w:rsid w:val="00424EE2"/>
  </w:style>
  <w:style w:type="paragraph" w:customStyle="1" w:styleId="CharChar">
    <w:name w:val="Char Char"/>
    <w:basedOn w:val="a0"/>
    <w:rsid w:val="00424EE2"/>
    <w:rPr>
      <w:szCs w:val="20"/>
    </w:rPr>
  </w:style>
  <w:style w:type="paragraph" w:styleId="HTML">
    <w:name w:val="HTML Preformatted"/>
    <w:basedOn w:val="a0"/>
    <w:link w:val="HTMLChar"/>
    <w:uiPriority w:val="99"/>
    <w:unhideWhenUsed/>
    <w:rsid w:val="00424E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424EE2"/>
    <w:rPr>
      <w:rFonts w:ascii="宋体" w:eastAsia="宋体" w:hAnsi="宋体" w:cs="宋体"/>
      <w:kern w:val="0"/>
      <w:sz w:val="24"/>
      <w:szCs w:val="24"/>
    </w:rPr>
  </w:style>
  <w:style w:type="paragraph" w:styleId="af1">
    <w:name w:val="annotation subject"/>
    <w:basedOn w:val="af0"/>
    <w:next w:val="af0"/>
    <w:link w:val="Char7"/>
    <w:rsid w:val="00424EE2"/>
    <w:rPr>
      <w:b/>
      <w:bCs/>
    </w:rPr>
  </w:style>
  <w:style w:type="character" w:customStyle="1" w:styleId="Char7">
    <w:name w:val="批注主题 Char"/>
    <w:basedOn w:val="Char6"/>
    <w:link w:val="af1"/>
    <w:rsid w:val="00424EE2"/>
    <w:rPr>
      <w:rFonts w:ascii="Times New Roman" w:eastAsia="宋体" w:hAnsi="Times New Roman" w:cs="Times New Roman"/>
      <w:b/>
      <w:bCs/>
      <w:szCs w:val="24"/>
    </w:rPr>
  </w:style>
  <w:style w:type="character" w:styleId="af2">
    <w:name w:val="FollowedHyperlink"/>
    <w:basedOn w:val="a1"/>
    <w:uiPriority w:val="99"/>
    <w:semiHidden/>
    <w:unhideWhenUsed/>
    <w:rsid w:val="00424EE2"/>
    <w:rPr>
      <w:color w:val="800080"/>
      <w:u w:val="single"/>
    </w:rPr>
  </w:style>
  <w:style w:type="paragraph" w:styleId="af3">
    <w:name w:val="Revision"/>
    <w:hidden/>
    <w:uiPriority w:val="99"/>
    <w:semiHidden/>
    <w:rsid w:val="00424EE2"/>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4EE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24EE2"/>
    <w:pPr>
      <w:keepNext/>
      <w:keepLines/>
      <w:spacing w:before="340" w:after="330" w:line="578" w:lineRule="auto"/>
      <w:outlineLvl w:val="0"/>
    </w:pPr>
    <w:rPr>
      <w:b/>
      <w:bCs/>
      <w:kern w:val="44"/>
      <w:sz w:val="44"/>
      <w:szCs w:val="44"/>
    </w:rPr>
  </w:style>
  <w:style w:type="paragraph" w:styleId="2">
    <w:name w:val="heading 2"/>
    <w:basedOn w:val="a0"/>
    <w:next w:val="a0"/>
    <w:link w:val="2Char"/>
    <w:unhideWhenUsed/>
    <w:qFormat/>
    <w:rsid w:val="00424EE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rsid w:val="00424EE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424EE2"/>
    <w:rPr>
      <w:rFonts w:ascii="Times New Roman" w:eastAsia="宋体" w:hAnsi="Times New Roman" w:cs="Times New Roman"/>
      <w:b/>
      <w:bCs/>
      <w:kern w:val="44"/>
      <w:sz w:val="44"/>
      <w:szCs w:val="44"/>
    </w:rPr>
  </w:style>
  <w:style w:type="character" w:customStyle="1" w:styleId="2Char">
    <w:name w:val="标题 2 Char"/>
    <w:basedOn w:val="a1"/>
    <w:link w:val="2"/>
    <w:rsid w:val="00424EE2"/>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rsid w:val="00424EE2"/>
    <w:rPr>
      <w:rFonts w:ascii="Times New Roman" w:eastAsia="宋体" w:hAnsi="Times New Roman" w:cs="Times New Roman"/>
      <w:b/>
      <w:bCs/>
      <w:sz w:val="32"/>
      <w:szCs w:val="32"/>
    </w:rPr>
  </w:style>
  <w:style w:type="paragraph" w:styleId="a">
    <w:name w:val="Title"/>
    <w:basedOn w:val="a4"/>
    <w:next w:val="a4"/>
    <w:link w:val="Char"/>
    <w:qFormat/>
    <w:rsid w:val="00424EE2"/>
    <w:pPr>
      <w:numPr>
        <w:numId w:val="1"/>
      </w:numPr>
      <w:tabs>
        <w:tab w:val="left" w:pos="-540"/>
      </w:tabs>
      <w:snapToGrid w:val="0"/>
      <w:spacing w:before="240" w:after="60" w:line="360" w:lineRule="auto"/>
      <w:jc w:val="center"/>
      <w:outlineLvl w:val="0"/>
    </w:pPr>
    <w:rPr>
      <w:b/>
      <w:bCs/>
      <w:sz w:val="36"/>
      <w:szCs w:val="20"/>
    </w:rPr>
  </w:style>
  <w:style w:type="character" w:customStyle="1" w:styleId="Char">
    <w:name w:val="标题 Char"/>
    <w:basedOn w:val="a1"/>
    <w:link w:val="a"/>
    <w:rsid w:val="00424EE2"/>
    <w:rPr>
      <w:rFonts w:ascii="Times New Roman" w:eastAsia="宋体" w:hAnsi="Times New Roman" w:cs="Times New Roman"/>
      <w:b/>
      <w:bCs/>
      <w:sz w:val="36"/>
      <w:szCs w:val="20"/>
    </w:rPr>
  </w:style>
  <w:style w:type="paragraph" w:styleId="a4">
    <w:name w:val="Body Text"/>
    <w:basedOn w:val="a0"/>
    <w:link w:val="Char0"/>
    <w:unhideWhenUsed/>
    <w:rsid w:val="00424EE2"/>
    <w:pPr>
      <w:spacing w:after="120"/>
    </w:pPr>
  </w:style>
  <w:style w:type="character" w:customStyle="1" w:styleId="Char0">
    <w:name w:val="正文文本 Char"/>
    <w:basedOn w:val="a1"/>
    <w:link w:val="a4"/>
    <w:rsid w:val="00424EE2"/>
    <w:rPr>
      <w:rFonts w:ascii="Times New Roman" w:eastAsia="宋体" w:hAnsi="Times New Roman" w:cs="Times New Roman"/>
      <w:szCs w:val="24"/>
    </w:rPr>
  </w:style>
  <w:style w:type="paragraph" w:styleId="a5">
    <w:name w:val="List Paragraph"/>
    <w:basedOn w:val="a0"/>
    <w:uiPriority w:val="34"/>
    <w:qFormat/>
    <w:rsid w:val="00424EE2"/>
    <w:pPr>
      <w:ind w:firstLineChars="200" w:firstLine="420"/>
    </w:pPr>
    <w:rPr>
      <w:rFonts w:asciiTheme="minorHAnsi" w:eastAsiaTheme="minorEastAsia" w:hAnsiTheme="minorHAnsi"/>
      <w:szCs w:val="22"/>
    </w:rPr>
  </w:style>
  <w:style w:type="paragraph" w:styleId="a6">
    <w:name w:val="header"/>
    <w:basedOn w:val="a0"/>
    <w:link w:val="Char1"/>
    <w:unhideWhenUsed/>
    <w:rsid w:val="00424EE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424EE2"/>
    <w:rPr>
      <w:rFonts w:ascii="Times New Roman" w:eastAsia="宋体" w:hAnsi="Times New Roman" w:cs="Times New Roman"/>
      <w:sz w:val="18"/>
      <w:szCs w:val="18"/>
    </w:rPr>
  </w:style>
  <w:style w:type="paragraph" w:styleId="a7">
    <w:name w:val="footer"/>
    <w:basedOn w:val="a0"/>
    <w:link w:val="Char2"/>
    <w:unhideWhenUsed/>
    <w:rsid w:val="00424EE2"/>
    <w:pPr>
      <w:tabs>
        <w:tab w:val="center" w:pos="4153"/>
        <w:tab w:val="right" w:pos="8306"/>
      </w:tabs>
      <w:snapToGrid w:val="0"/>
      <w:jc w:val="left"/>
    </w:pPr>
    <w:rPr>
      <w:sz w:val="18"/>
      <w:szCs w:val="18"/>
    </w:rPr>
  </w:style>
  <w:style w:type="character" w:customStyle="1" w:styleId="Char2">
    <w:name w:val="页脚 Char"/>
    <w:basedOn w:val="a1"/>
    <w:link w:val="a7"/>
    <w:uiPriority w:val="99"/>
    <w:rsid w:val="00424EE2"/>
    <w:rPr>
      <w:rFonts w:ascii="Times New Roman" w:eastAsia="宋体" w:hAnsi="Times New Roman" w:cs="Times New Roman"/>
      <w:sz w:val="18"/>
      <w:szCs w:val="18"/>
    </w:rPr>
  </w:style>
  <w:style w:type="character" w:styleId="a8">
    <w:name w:val="page number"/>
    <w:basedOn w:val="a1"/>
    <w:rsid w:val="00424EE2"/>
  </w:style>
  <w:style w:type="paragraph" w:styleId="a9">
    <w:name w:val="Normal (Web)"/>
    <w:basedOn w:val="a0"/>
    <w:rsid w:val="00424EE2"/>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basedOn w:val="a1"/>
    <w:qFormat/>
    <w:rsid w:val="00424EE2"/>
    <w:rPr>
      <w:b/>
      <w:bCs/>
    </w:rPr>
  </w:style>
  <w:style w:type="character" w:styleId="ab">
    <w:name w:val="Hyperlink"/>
    <w:basedOn w:val="a1"/>
    <w:rsid w:val="00424EE2"/>
    <w:rPr>
      <w:color w:val="0000FF"/>
      <w:u w:val="single"/>
    </w:rPr>
  </w:style>
  <w:style w:type="paragraph" w:customStyle="1" w:styleId="wz1">
    <w:name w:val="wz1"/>
    <w:basedOn w:val="a0"/>
    <w:rsid w:val="00424EE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424EE2"/>
  </w:style>
  <w:style w:type="paragraph" w:styleId="ac">
    <w:name w:val="Normal Indent"/>
    <w:basedOn w:val="a0"/>
    <w:rsid w:val="00424EE2"/>
    <w:pPr>
      <w:ind w:firstLineChars="200" w:firstLine="420"/>
    </w:pPr>
  </w:style>
  <w:style w:type="paragraph" w:styleId="ad">
    <w:name w:val="Body Text Indent"/>
    <w:basedOn w:val="a0"/>
    <w:link w:val="Char3"/>
    <w:rsid w:val="00424EE2"/>
    <w:pPr>
      <w:adjustRightInd w:val="0"/>
      <w:snapToGrid w:val="0"/>
      <w:spacing w:line="560" w:lineRule="exact"/>
      <w:ind w:firstLineChars="200" w:firstLine="480"/>
    </w:pPr>
    <w:rPr>
      <w:rFonts w:eastAsia="方正仿宋简体"/>
      <w:sz w:val="24"/>
      <w:szCs w:val="30"/>
    </w:rPr>
  </w:style>
  <w:style w:type="character" w:customStyle="1" w:styleId="Char3">
    <w:name w:val="正文文本缩进 Char"/>
    <w:basedOn w:val="a1"/>
    <w:link w:val="ad"/>
    <w:rsid w:val="00424EE2"/>
    <w:rPr>
      <w:rFonts w:ascii="Times New Roman" w:eastAsia="方正仿宋简体" w:hAnsi="Times New Roman" w:cs="Times New Roman"/>
      <w:sz w:val="24"/>
      <w:szCs w:val="30"/>
    </w:rPr>
  </w:style>
  <w:style w:type="paragraph" w:styleId="20">
    <w:name w:val="Body Text Indent 2"/>
    <w:basedOn w:val="a0"/>
    <w:link w:val="2Char0"/>
    <w:rsid w:val="00424EE2"/>
    <w:pPr>
      <w:spacing w:line="360" w:lineRule="auto"/>
      <w:ind w:firstLine="525"/>
    </w:pPr>
    <w:rPr>
      <w:rFonts w:ascii="宋体" w:hAnsi="宋体"/>
      <w:sz w:val="28"/>
      <w:szCs w:val="20"/>
    </w:rPr>
  </w:style>
  <w:style w:type="character" w:customStyle="1" w:styleId="2Char0">
    <w:name w:val="正文文本缩进 2 Char"/>
    <w:basedOn w:val="a1"/>
    <w:link w:val="20"/>
    <w:rsid w:val="00424EE2"/>
    <w:rPr>
      <w:rFonts w:ascii="宋体" w:eastAsia="宋体" w:hAnsi="宋体" w:cs="Times New Roman"/>
      <w:sz w:val="28"/>
      <w:szCs w:val="20"/>
    </w:rPr>
  </w:style>
  <w:style w:type="paragraph" w:styleId="30">
    <w:name w:val="Body Text Indent 3"/>
    <w:basedOn w:val="a0"/>
    <w:link w:val="3Char0"/>
    <w:rsid w:val="00424EE2"/>
    <w:pPr>
      <w:adjustRightInd w:val="0"/>
      <w:snapToGrid w:val="0"/>
      <w:ind w:firstLineChars="200" w:firstLine="480"/>
    </w:pPr>
    <w:rPr>
      <w:rFonts w:ascii="仿宋_GB2312" w:eastAsia="仿宋_GB2312" w:hAnsi="宋体" w:cs="Arial"/>
      <w:color w:val="000000"/>
      <w:sz w:val="24"/>
    </w:rPr>
  </w:style>
  <w:style w:type="character" w:customStyle="1" w:styleId="3Char0">
    <w:name w:val="正文文本缩进 3 Char"/>
    <w:basedOn w:val="a1"/>
    <w:link w:val="30"/>
    <w:rsid w:val="00424EE2"/>
    <w:rPr>
      <w:rFonts w:ascii="仿宋_GB2312" w:eastAsia="仿宋_GB2312" w:hAnsi="宋体" w:cs="Arial"/>
      <w:color w:val="000000"/>
      <w:sz w:val="24"/>
      <w:szCs w:val="24"/>
    </w:rPr>
  </w:style>
  <w:style w:type="paragraph" w:styleId="10">
    <w:name w:val="toc 1"/>
    <w:basedOn w:val="a0"/>
    <w:next w:val="a0"/>
    <w:autoRedefine/>
    <w:semiHidden/>
    <w:rsid w:val="00424EE2"/>
  </w:style>
  <w:style w:type="paragraph" w:styleId="21">
    <w:name w:val="toc 2"/>
    <w:basedOn w:val="a0"/>
    <w:next w:val="a0"/>
    <w:autoRedefine/>
    <w:semiHidden/>
    <w:rsid w:val="00424EE2"/>
    <w:pPr>
      <w:ind w:leftChars="200" w:left="420"/>
    </w:pPr>
  </w:style>
  <w:style w:type="paragraph" w:styleId="31">
    <w:name w:val="toc 3"/>
    <w:basedOn w:val="a0"/>
    <w:next w:val="a0"/>
    <w:autoRedefine/>
    <w:semiHidden/>
    <w:rsid w:val="00424EE2"/>
    <w:pPr>
      <w:ind w:leftChars="400" w:left="840"/>
    </w:pPr>
  </w:style>
  <w:style w:type="paragraph" w:styleId="4">
    <w:name w:val="toc 4"/>
    <w:basedOn w:val="a0"/>
    <w:next w:val="a0"/>
    <w:autoRedefine/>
    <w:semiHidden/>
    <w:rsid w:val="00424EE2"/>
    <w:pPr>
      <w:ind w:leftChars="600" w:left="1260"/>
    </w:pPr>
  </w:style>
  <w:style w:type="paragraph" w:styleId="5">
    <w:name w:val="toc 5"/>
    <w:basedOn w:val="a0"/>
    <w:next w:val="a0"/>
    <w:autoRedefine/>
    <w:semiHidden/>
    <w:rsid w:val="00424EE2"/>
    <w:pPr>
      <w:ind w:leftChars="800" w:left="1680"/>
    </w:pPr>
  </w:style>
  <w:style w:type="paragraph" w:styleId="6">
    <w:name w:val="toc 6"/>
    <w:basedOn w:val="a0"/>
    <w:next w:val="a0"/>
    <w:autoRedefine/>
    <w:semiHidden/>
    <w:rsid w:val="00424EE2"/>
    <w:pPr>
      <w:ind w:leftChars="1000" w:left="2100"/>
    </w:pPr>
  </w:style>
  <w:style w:type="paragraph" w:styleId="7">
    <w:name w:val="toc 7"/>
    <w:basedOn w:val="a0"/>
    <w:next w:val="a0"/>
    <w:autoRedefine/>
    <w:semiHidden/>
    <w:rsid w:val="00424EE2"/>
    <w:pPr>
      <w:ind w:leftChars="1200" w:left="2520"/>
    </w:pPr>
  </w:style>
  <w:style w:type="paragraph" w:styleId="8">
    <w:name w:val="toc 8"/>
    <w:basedOn w:val="a0"/>
    <w:next w:val="a0"/>
    <w:autoRedefine/>
    <w:semiHidden/>
    <w:rsid w:val="00424EE2"/>
    <w:pPr>
      <w:ind w:leftChars="1400" w:left="2940"/>
    </w:pPr>
  </w:style>
  <w:style w:type="paragraph" w:styleId="9">
    <w:name w:val="toc 9"/>
    <w:basedOn w:val="a0"/>
    <w:next w:val="a0"/>
    <w:autoRedefine/>
    <w:semiHidden/>
    <w:rsid w:val="00424EE2"/>
    <w:pPr>
      <w:ind w:leftChars="1600" w:left="3360"/>
    </w:pPr>
  </w:style>
  <w:style w:type="paragraph" w:styleId="ae">
    <w:name w:val="Balloon Text"/>
    <w:basedOn w:val="a0"/>
    <w:link w:val="Char4"/>
    <w:semiHidden/>
    <w:rsid w:val="00424EE2"/>
    <w:rPr>
      <w:sz w:val="18"/>
      <w:szCs w:val="18"/>
    </w:rPr>
  </w:style>
  <w:style w:type="character" w:customStyle="1" w:styleId="Char4">
    <w:name w:val="批注框文本 Char"/>
    <w:basedOn w:val="a1"/>
    <w:link w:val="ae"/>
    <w:semiHidden/>
    <w:rsid w:val="00424EE2"/>
    <w:rPr>
      <w:rFonts w:ascii="Times New Roman" w:eastAsia="宋体" w:hAnsi="Times New Roman" w:cs="Times New Roman"/>
      <w:sz w:val="18"/>
      <w:szCs w:val="18"/>
    </w:rPr>
  </w:style>
  <w:style w:type="paragraph" w:customStyle="1" w:styleId="Char5">
    <w:name w:val="Char"/>
    <w:basedOn w:val="a0"/>
    <w:rsid w:val="00424EE2"/>
  </w:style>
  <w:style w:type="paragraph" w:customStyle="1" w:styleId="Char10">
    <w:name w:val="Char1"/>
    <w:basedOn w:val="a0"/>
    <w:autoRedefine/>
    <w:rsid w:val="00424EE2"/>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0"/>
    <w:rsid w:val="00424EE2"/>
  </w:style>
  <w:style w:type="character" w:styleId="af">
    <w:name w:val="annotation reference"/>
    <w:basedOn w:val="a1"/>
    <w:rsid w:val="00424EE2"/>
    <w:rPr>
      <w:sz w:val="21"/>
      <w:szCs w:val="21"/>
    </w:rPr>
  </w:style>
  <w:style w:type="paragraph" w:styleId="af0">
    <w:name w:val="annotation text"/>
    <w:basedOn w:val="a0"/>
    <w:link w:val="Char6"/>
    <w:rsid w:val="00424EE2"/>
    <w:pPr>
      <w:jc w:val="left"/>
    </w:pPr>
  </w:style>
  <w:style w:type="character" w:customStyle="1" w:styleId="Char6">
    <w:name w:val="批注文字 Char"/>
    <w:basedOn w:val="a1"/>
    <w:link w:val="af0"/>
    <w:rsid w:val="00424EE2"/>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0"/>
    <w:rsid w:val="00424EE2"/>
  </w:style>
  <w:style w:type="paragraph" w:customStyle="1" w:styleId="CharChar">
    <w:name w:val="Char Char"/>
    <w:basedOn w:val="a0"/>
    <w:rsid w:val="00424EE2"/>
    <w:rPr>
      <w:szCs w:val="20"/>
    </w:rPr>
  </w:style>
  <w:style w:type="paragraph" w:styleId="HTML">
    <w:name w:val="HTML Preformatted"/>
    <w:basedOn w:val="a0"/>
    <w:link w:val="HTMLChar"/>
    <w:uiPriority w:val="99"/>
    <w:unhideWhenUsed/>
    <w:rsid w:val="00424E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424EE2"/>
    <w:rPr>
      <w:rFonts w:ascii="宋体" w:eastAsia="宋体" w:hAnsi="宋体" w:cs="宋体"/>
      <w:kern w:val="0"/>
      <w:sz w:val="24"/>
      <w:szCs w:val="24"/>
    </w:rPr>
  </w:style>
  <w:style w:type="paragraph" w:styleId="af1">
    <w:name w:val="annotation subject"/>
    <w:basedOn w:val="af0"/>
    <w:next w:val="af0"/>
    <w:link w:val="Char7"/>
    <w:rsid w:val="00424EE2"/>
    <w:rPr>
      <w:b/>
      <w:bCs/>
    </w:rPr>
  </w:style>
  <w:style w:type="character" w:customStyle="1" w:styleId="Char7">
    <w:name w:val="批注主题 Char"/>
    <w:basedOn w:val="Char6"/>
    <w:link w:val="af1"/>
    <w:rsid w:val="00424EE2"/>
    <w:rPr>
      <w:rFonts w:ascii="Times New Roman" w:eastAsia="宋体" w:hAnsi="Times New Roman" w:cs="Times New Roman"/>
      <w:b/>
      <w:bCs/>
      <w:szCs w:val="24"/>
    </w:rPr>
  </w:style>
  <w:style w:type="character" w:styleId="af2">
    <w:name w:val="FollowedHyperlink"/>
    <w:basedOn w:val="a1"/>
    <w:uiPriority w:val="99"/>
    <w:semiHidden/>
    <w:unhideWhenUsed/>
    <w:rsid w:val="00424EE2"/>
    <w:rPr>
      <w:color w:val="800080"/>
      <w:u w:val="single"/>
    </w:rPr>
  </w:style>
  <w:style w:type="paragraph" w:styleId="af3">
    <w:name w:val="Revision"/>
    <w:hidden/>
    <w:uiPriority w:val="99"/>
    <w:semiHidden/>
    <w:rsid w:val="00424EE2"/>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E06A6-417A-47F4-A45E-9FA07F3A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4678</Words>
  <Characters>26669</Characters>
  <Application>Microsoft Office Word</Application>
  <DocSecurity>0</DocSecurity>
  <Lines>222</Lines>
  <Paragraphs>62</Paragraphs>
  <ScaleCrop>false</ScaleCrop>
  <Company/>
  <LinksUpToDate>false</LinksUpToDate>
  <CharactersWithSpaces>31285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dc:creator>
  <cp:lastModifiedBy>hab2</cp:lastModifiedBy>
  <cp:revision>9</cp:revision>
  <cp:lastPrinted>2017-09-27T15:21:00Z</cp:lastPrinted>
  <dcterms:created xsi:type="dcterms:W3CDTF">2017-09-27T15:18:00Z</dcterms:created>
  <dcterms:modified xsi:type="dcterms:W3CDTF">2017-09-28T11:18:00Z</dcterms:modified>
</cp:coreProperties>
</file>