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57B0A" w14:textId="77777777" w:rsidR="0073570D" w:rsidRPr="0073570D" w:rsidRDefault="0073570D" w:rsidP="0073570D">
      <w:pPr>
        <w:adjustRightInd w:val="0"/>
        <w:snapToGrid w:val="0"/>
        <w:jc w:val="center"/>
        <w:rPr>
          <w:rFonts w:ascii="宋体" w:eastAsia="宋体" w:hAnsi="宋体" w:cs="Arial"/>
          <w:sz w:val="24"/>
          <w:szCs w:val="24"/>
        </w:rPr>
      </w:pPr>
      <w:r w:rsidRPr="0073570D">
        <w:rPr>
          <w:rFonts w:hint="eastAsia"/>
        </w:rPr>
        <w:t xml:space="preserve">     </w:t>
      </w:r>
    </w:p>
    <w:p w14:paraId="790E258A" w14:textId="77777777" w:rsidR="0073570D" w:rsidRPr="0073570D" w:rsidRDefault="0073570D" w:rsidP="0073570D">
      <w:pPr>
        <w:adjustRightInd w:val="0"/>
        <w:snapToGrid w:val="0"/>
        <w:spacing w:line="360" w:lineRule="auto"/>
        <w:jc w:val="center"/>
        <w:rPr>
          <w:rFonts w:ascii="宋体" w:eastAsia="宋体" w:hAnsi="宋体" w:cs="Arial"/>
          <w:sz w:val="24"/>
          <w:szCs w:val="24"/>
        </w:rPr>
      </w:pPr>
    </w:p>
    <w:p w14:paraId="2EC32987" w14:textId="77777777" w:rsidR="0073570D" w:rsidRPr="0073570D" w:rsidRDefault="0073570D" w:rsidP="0073570D">
      <w:pPr>
        <w:adjustRightInd w:val="0"/>
        <w:snapToGrid w:val="0"/>
        <w:spacing w:line="360" w:lineRule="auto"/>
        <w:jc w:val="center"/>
        <w:rPr>
          <w:rFonts w:ascii="宋体" w:eastAsia="宋体" w:hAnsi="宋体" w:cs="Arial"/>
          <w:sz w:val="24"/>
          <w:szCs w:val="24"/>
        </w:rPr>
      </w:pPr>
    </w:p>
    <w:p w14:paraId="101CE667" w14:textId="77777777" w:rsidR="0073570D" w:rsidRPr="0073570D" w:rsidRDefault="0073570D" w:rsidP="0073570D">
      <w:pPr>
        <w:adjustRightInd w:val="0"/>
        <w:snapToGrid w:val="0"/>
        <w:spacing w:line="360" w:lineRule="auto"/>
        <w:jc w:val="center"/>
        <w:rPr>
          <w:rFonts w:ascii="宋体" w:eastAsia="宋体" w:hAnsi="宋体" w:cs="Arial"/>
          <w:sz w:val="24"/>
          <w:szCs w:val="24"/>
        </w:rPr>
      </w:pPr>
    </w:p>
    <w:p w14:paraId="3FBFC666" w14:textId="77777777" w:rsidR="0073570D" w:rsidRPr="0073570D" w:rsidRDefault="0073570D" w:rsidP="0073570D">
      <w:pPr>
        <w:adjustRightInd w:val="0"/>
        <w:snapToGrid w:val="0"/>
        <w:spacing w:line="360" w:lineRule="auto"/>
        <w:jc w:val="center"/>
        <w:rPr>
          <w:rFonts w:ascii="宋体" w:eastAsia="宋体" w:hAnsi="宋体" w:cs="Arial"/>
          <w:sz w:val="24"/>
          <w:szCs w:val="24"/>
        </w:rPr>
      </w:pPr>
    </w:p>
    <w:p w14:paraId="3B2B0DBF" w14:textId="77777777" w:rsidR="0073570D" w:rsidRPr="0073570D" w:rsidRDefault="0073570D" w:rsidP="0073570D">
      <w:pPr>
        <w:adjustRightInd w:val="0"/>
        <w:snapToGrid w:val="0"/>
        <w:spacing w:line="360" w:lineRule="auto"/>
        <w:jc w:val="center"/>
        <w:rPr>
          <w:rFonts w:ascii="宋体" w:eastAsia="宋体" w:hAnsi="宋体" w:cs="Arial"/>
          <w:sz w:val="24"/>
          <w:szCs w:val="24"/>
        </w:rPr>
      </w:pPr>
    </w:p>
    <w:p w14:paraId="7DBB384B" w14:textId="157792AE" w:rsidR="0073570D" w:rsidRPr="00446E04" w:rsidRDefault="009D1A1D" w:rsidP="0073570D">
      <w:pPr>
        <w:adjustRightInd w:val="0"/>
        <w:snapToGrid w:val="0"/>
        <w:spacing w:line="360" w:lineRule="auto"/>
        <w:jc w:val="center"/>
        <w:rPr>
          <w:rFonts w:ascii="宋体" w:eastAsia="宋体" w:hAnsi="宋体" w:cs="Arial"/>
          <w:b/>
          <w:sz w:val="44"/>
          <w:szCs w:val="44"/>
        </w:rPr>
      </w:pPr>
      <w:r w:rsidRPr="00446E04">
        <w:rPr>
          <w:rFonts w:ascii="宋体" w:eastAsia="宋体" w:hAnsi="宋体" w:cs="Arial" w:hint="eastAsia"/>
          <w:b/>
          <w:sz w:val="44"/>
          <w:szCs w:val="44"/>
        </w:rPr>
        <w:t>广发</w:t>
      </w:r>
      <w:proofErr w:type="gramStart"/>
      <w:r w:rsidRPr="00446E04">
        <w:rPr>
          <w:rFonts w:ascii="宋体" w:eastAsia="宋体" w:hAnsi="宋体" w:cs="Arial" w:hint="eastAsia"/>
          <w:b/>
          <w:sz w:val="44"/>
          <w:szCs w:val="44"/>
        </w:rPr>
        <w:t>中证全指</w:t>
      </w:r>
      <w:proofErr w:type="gramEnd"/>
      <w:r w:rsidR="00B957EF">
        <w:rPr>
          <w:rFonts w:ascii="宋体" w:eastAsia="宋体" w:hAnsi="宋体" w:cs="Arial" w:hint="eastAsia"/>
          <w:b/>
          <w:sz w:val="44"/>
          <w:szCs w:val="44"/>
        </w:rPr>
        <w:t>汽车</w:t>
      </w:r>
      <w:r w:rsidRPr="00446E04">
        <w:rPr>
          <w:rFonts w:ascii="宋体" w:eastAsia="宋体" w:hAnsi="宋体" w:cs="Arial" w:hint="eastAsia"/>
          <w:b/>
          <w:sz w:val="44"/>
          <w:szCs w:val="44"/>
        </w:rPr>
        <w:t>指数型发起式</w:t>
      </w:r>
    </w:p>
    <w:p w14:paraId="260698AA" w14:textId="77777777" w:rsidR="00005692" w:rsidRDefault="0073570D" w:rsidP="009E5A39">
      <w:pPr>
        <w:adjustRightInd w:val="0"/>
        <w:snapToGrid w:val="0"/>
        <w:spacing w:line="360" w:lineRule="auto"/>
        <w:jc w:val="center"/>
        <w:rPr>
          <w:rFonts w:ascii="宋体" w:eastAsia="宋体" w:hAnsi="宋体" w:cs="Arial" w:hint="eastAsia"/>
          <w:b/>
          <w:sz w:val="44"/>
          <w:szCs w:val="24"/>
        </w:rPr>
      </w:pPr>
      <w:r w:rsidRPr="00446E04">
        <w:rPr>
          <w:rFonts w:ascii="宋体" w:eastAsia="宋体" w:hAnsi="宋体" w:cs="Arial" w:hint="eastAsia"/>
          <w:b/>
          <w:sz w:val="44"/>
          <w:szCs w:val="24"/>
        </w:rPr>
        <w:t>证券投资基金</w:t>
      </w:r>
    </w:p>
    <w:p w14:paraId="126B8245" w14:textId="661B7591" w:rsidR="009E5A39" w:rsidRPr="00446E04" w:rsidRDefault="0073570D" w:rsidP="009E5A39">
      <w:pPr>
        <w:adjustRightInd w:val="0"/>
        <w:snapToGrid w:val="0"/>
        <w:spacing w:line="360" w:lineRule="auto"/>
        <w:jc w:val="center"/>
        <w:rPr>
          <w:rFonts w:ascii="宋体" w:eastAsia="宋体" w:hAnsi="宋体" w:cs="Arial"/>
          <w:b/>
          <w:sz w:val="44"/>
          <w:szCs w:val="24"/>
        </w:rPr>
      </w:pPr>
      <w:r w:rsidRPr="00446E04">
        <w:rPr>
          <w:rFonts w:ascii="宋体" w:eastAsia="宋体" w:hAnsi="宋体" w:cs="Arial" w:hint="eastAsia"/>
          <w:b/>
          <w:sz w:val="44"/>
          <w:szCs w:val="24"/>
        </w:rPr>
        <w:t>托管协议</w:t>
      </w:r>
    </w:p>
    <w:p w14:paraId="41714FA2" w14:textId="6EEBA0D7" w:rsidR="0073570D" w:rsidRPr="00446E04" w:rsidRDefault="0073570D" w:rsidP="009E5A39">
      <w:pPr>
        <w:adjustRightInd w:val="0"/>
        <w:snapToGrid w:val="0"/>
        <w:spacing w:line="360" w:lineRule="auto"/>
        <w:jc w:val="center"/>
        <w:rPr>
          <w:rFonts w:ascii="宋体" w:eastAsia="宋体" w:hAnsi="宋体" w:cs="Arial"/>
          <w:b/>
          <w:sz w:val="44"/>
          <w:szCs w:val="24"/>
        </w:rPr>
      </w:pPr>
    </w:p>
    <w:p w14:paraId="3308C707" w14:textId="77777777" w:rsidR="0073570D" w:rsidRPr="00446E04" w:rsidRDefault="0073570D" w:rsidP="009D1A1D"/>
    <w:p w14:paraId="72C834D3" w14:textId="77777777" w:rsidR="0073570D" w:rsidRPr="00446E04" w:rsidRDefault="0073570D" w:rsidP="009D1A1D"/>
    <w:p w14:paraId="059F8854" w14:textId="77777777" w:rsidR="0073570D" w:rsidRPr="00446E04" w:rsidRDefault="0073570D" w:rsidP="009D1A1D"/>
    <w:p w14:paraId="543DB3CA" w14:textId="77777777" w:rsidR="0073570D" w:rsidRPr="00446E04" w:rsidRDefault="0073570D" w:rsidP="009D1A1D"/>
    <w:p w14:paraId="5E272BD7" w14:textId="77777777" w:rsidR="0073570D" w:rsidRPr="00446E04" w:rsidRDefault="0073570D" w:rsidP="009D1A1D"/>
    <w:p w14:paraId="1FC9C0AF" w14:textId="77777777" w:rsidR="0073570D" w:rsidRPr="00446E04" w:rsidRDefault="0073570D" w:rsidP="009D1A1D"/>
    <w:p w14:paraId="19F1AA6E" w14:textId="77777777" w:rsidR="0073570D" w:rsidRPr="00446E04" w:rsidRDefault="0073570D" w:rsidP="009D1A1D"/>
    <w:p w14:paraId="672401EB" w14:textId="77777777" w:rsidR="009E5A39" w:rsidRPr="00446E04" w:rsidRDefault="009E5A39" w:rsidP="009D1A1D"/>
    <w:p w14:paraId="6B6A8AE8" w14:textId="77777777" w:rsidR="0073570D" w:rsidRPr="00446E04" w:rsidRDefault="0073570D" w:rsidP="009D1A1D">
      <w:pPr>
        <w:jc w:val="center"/>
        <w:rPr>
          <w:b/>
          <w:sz w:val="28"/>
          <w:szCs w:val="28"/>
        </w:rPr>
      </w:pPr>
      <w:r w:rsidRPr="00446E04">
        <w:rPr>
          <w:rFonts w:hint="eastAsia"/>
          <w:b/>
          <w:sz w:val="28"/>
          <w:szCs w:val="28"/>
        </w:rPr>
        <w:t>基金管理人：广发基金管理有限公司</w:t>
      </w:r>
    </w:p>
    <w:p w14:paraId="715FCDC1" w14:textId="77777777" w:rsidR="0073570D" w:rsidRPr="00446E04" w:rsidRDefault="0073570D" w:rsidP="009D1A1D">
      <w:pPr>
        <w:jc w:val="center"/>
        <w:rPr>
          <w:b/>
          <w:sz w:val="28"/>
          <w:szCs w:val="28"/>
        </w:rPr>
      </w:pPr>
      <w:r w:rsidRPr="00446E04">
        <w:rPr>
          <w:rFonts w:hint="eastAsia"/>
          <w:b/>
          <w:sz w:val="28"/>
          <w:szCs w:val="28"/>
        </w:rPr>
        <w:t>基金托管人：中国建设银行股份有限公司</w:t>
      </w:r>
    </w:p>
    <w:p w14:paraId="03655F7A" w14:textId="77777777" w:rsidR="0073570D" w:rsidRPr="00446E04" w:rsidRDefault="0073570D" w:rsidP="009D1A1D">
      <w:pPr>
        <w:rPr>
          <w:b/>
          <w:sz w:val="28"/>
          <w:szCs w:val="28"/>
        </w:rPr>
      </w:pPr>
    </w:p>
    <w:p w14:paraId="630C7042" w14:textId="77777777" w:rsidR="0073570D" w:rsidRPr="00446E04" w:rsidRDefault="0073570D" w:rsidP="009D1A1D">
      <w:pPr>
        <w:rPr>
          <w:b/>
          <w:sz w:val="28"/>
          <w:szCs w:val="28"/>
        </w:rPr>
      </w:pPr>
    </w:p>
    <w:p w14:paraId="6F3B82DE" w14:textId="77777777" w:rsidR="0073570D" w:rsidRPr="00446E04" w:rsidRDefault="0073570D" w:rsidP="009D1A1D">
      <w:pPr>
        <w:rPr>
          <w:b/>
          <w:sz w:val="28"/>
          <w:szCs w:val="28"/>
        </w:rPr>
      </w:pPr>
    </w:p>
    <w:p w14:paraId="1ACA4E53" w14:textId="77777777" w:rsidR="0073570D" w:rsidRPr="00446E04" w:rsidRDefault="0073570D" w:rsidP="009D1A1D">
      <w:pPr>
        <w:rPr>
          <w:b/>
          <w:sz w:val="28"/>
          <w:szCs w:val="28"/>
        </w:rPr>
      </w:pPr>
    </w:p>
    <w:p w14:paraId="5E2B9187" w14:textId="184AD640" w:rsidR="0073570D" w:rsidRPr="00446E04" w:rsidRDefault="00B71EAC" w:rsidP="009D1A1D">
      <w:pPr>
        <w:jc w:val="center"/>
        <w:rPr>
          <w:b/>
          <w:sz w:val="28"/>
          <w:szCs w:val="28"/>
        </w:rPr>
      </w:pPr>
      <w:r w:rsidRPr="00446E04">
        <w:rPr>
          <w:rFonts w:hint="eastAsia"/>
          <w:b/>
          <w:sz w:val="28"/>
          <w:szCs w:val="28"/>
        </w:rPr>
        <w:t>二零一七</w:t>
      </w:r>
      <w:r w:rsidR="0073570D" w:rsidRPr="00446E04">
        <w:rPr>
          <w:rFonts w:hint="eastAsia"/>
          <w:b/>
          <w:sz w:val="28"/>
          <w:szCs w:val="28"/>
        </w:rPr>
        <w:t>年</w:t>
      </w:r>
      <w:r w:rsidR="00005692">
        <w:rPr>
          <w:rFonts w:hint="eastAsia"/>
          <w:b/>
          <w:sz w:val="28"/>
          <w:szCs w:val="28"/>
        </w:rPr>
        <w:t>七</w:t>
      </w:r>
      <w:r w:rsidR="0073570D" w:rsidRPr="00446E04">
        <w:rPr>
          <w:rFonts w:hint="eastAsia"/>
          <w:b/>
          <w:sz w:val="28"/>
          <w:szCs w:val="28"/>
        </w:rPr>
        <w:t>月</w:t>
      </w:r>
    </w:p>
    <w:p w14:paraId="487ADDE8" w14:textId="77777777" w:rsidR="0073570D" w:rsidRPr="00446E04" w:rsidRDefault="0073570D" w:rsidP="0073570D">
      <w:pPr>
        <w:adjustRightInd w:val="0"/>
        <w:snapToGrid w:val="0"/>
        <w:jc w:val="center"/>
        <w:rPr>
          <w:rFonts w:ascii="宋体" w:eastAsia="宋体" w:hAnsi="宋体" w:cs="Arial"/>
          <w:bCs/>
          <w:sz w:val="24"/>
          <w:szCs w:val="24"/>
        </w:rPr>
        <w:sectPr w:rsidR="0073570D" w:rsidRPr="00446E04" w:rsidSect="0073570D">
          <w:footerReference w:type="even" r:id="rId9"/>
          <w:footerReference w:type="default" r:id="rId10"/>
          <w:pgSz w:w="11906" w:h="16838" w:code="9"/>
          <w:pgMar w:top="1418" w:right="1701" w:bottom="1418" w:left="1701" w:header="851" w:footer="992" w:gutter="0"/>
          <w:cols w:space="425"/>
          <w:titlePg/>
          <w:docGrid w:type="lines" w:linePitch="312"/>
        </w:sectPr>
      </w:pPr>
    </w:p>
    <w:p w14:paraId="2C9FDC68" w14:textId="77777777" w:rsidR="0073570D" w:rsidRPr="00446E04" w:rsidRDefault="0073570D" w:rsidP="0073570D">
      <w:pPr>
        <w:adjustRightInd w:val="0"/>
        <w:snapToGrid w:val="0"/>
        <w:rPr>
          <w:rFonts w:ascii="宋体" w:eastAsia="宋体" w:hAnsi="宋体" w:cs="Arial"/>
          <w:bCs/>
          <w:sz w:val="24"/>
          <w:szCs w:val="24"/>
        </w:rPr>
      </w:pPr>
    </w:p>
    <w:p w14:paraId="0BD7546E" w14:textId="77777777" w:rsidR="0073570D" w:rsidRPr="00446E04" w:rsidRDefault="0073570D" w:rsidP="0073570D">
      <w:pPr>
        <w:jc w:val="center"/>
        <w:rPr>
          <w:rFonts w:ascii="宋体" w:eastAsia="宋体" w:hAnsi="宋体" w:cs="Times New Roman"/>
          <w:b/>
          <w:bCs/>
          <w:sz w:val="30"/>
          <w:szCs w:val="24"/>
        </w:rPr>
      </w:pPr>
      <w:r w:rsidRPr="00446E04">
        <w:rPr>
          <w:rFonts w:ascii="宋体" w:eastAsia="宋体" w:hAnsi="宋体" w:cs="Times New Roman" w:hint="eastAsia"/>
          <w:b/>
          <w:bCs/>
          <w:sz w:val="30"/>
          <w:szCs w:val="24"/>
        </w:rPr>
        <w:t>目    录</w:t>
      </w:r>
    </w:p>
    <w:p w14:paraId="5ECEC0D9" w14:textId="0DAD26C2" w:rsidR="0073570D" w:rsidRPr="00446E04" w:rsidRDefault="001A7E30"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r w:rsidRPr="00446E04">
        <w:rPr>
          <w:rFonts w:ascii="宋体" w:eastAsia="宋体" w:hAnsi="宋体" w:cs="Times New Roman" w:hint="eastAsia"/>
          <w:sz w:val="28"/>
          <w:szCs w:val="24"/>
        </w:rPr>
        <w:fldChar w:fldCharType="begin"/>
      </w:r>
      <w:r w:rsidR="0073570D" w:rsidRPr="00446E04">
        <w:rPr>
          <w:rFonts w:ascii="宋体" w:eastAsia="宋体" w:hAnsi="宋体" w:cs="Times New Roman" w:hint="eastAsia"/>
          <w:sz w:val="28"/>
          <w:szCs w:val="24"/>
        </w:rPr>
        <w:instrText xml:space="preserve"> TOC \o "1-2" \h \z </w:instrText>
      </w:r>
      <w:r w:rsidRPr="00446E04">
        <w:rPr>
          <w:rFonts w:ascii="宋体" w:eastAsia="宋体" w:hAnsi="宋体" w:cs="Times New Roman" w:hint="eastAsia"/>
          <w:sz w:val="28"/>
          <w:szCs w:val="24"/>
        </w:rPr>
        <w:fldChar w:fldCharType="separate"/>
      </w:r>
      <w:hyperlink w:anchor="_Toc124325885" w:history="1">
        <w:r w:rsidR="0073570D" w:rsidRPr="00446E04">
          <w:rPr>
            <w:rFonts w:ascii="宋体" w:eastAsia="宋体" w:hAnsi="宋体" w:cs="Times New Roman" w:hint="eastAsia"/>
            <w:noProof/>
            <w:sz w:val="28"/>
            <w:szCs w:val="32"/>
          </w:rPr>
          <w:t>一、基金托管协议当事人</w:t>
        </w:r>
        <w:r w:rsidR="0073570D" w:rsidRPr="00446E04">
          <w:rPr>
            <w:rFonts w:ascii="宋体" w:eastAsia="宋体" w:hAnsi="宋体" w:cs="Times New Roman" w:hint="eastAsia"/>
            <w:noProof/>
            <w:webHidden/>
            <w:sz w:val="28"/>
            <w:szCs w:val="24"/>
          </w:rPr>
          <w:tab/>
        </w:r>
        <w:r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_Toc124325885 \h </w:instrText>
        </w:r>
        <w:r w:rsidRPr="00446E04">
          <w:rPr>
            <w:rFonts w:ascii="宋体" w:eastAsia="宋体" w:hAnsi="宋体" w:cs="Times New Roman" w:hint="eastAsia"/>
            <w:noProof/>
            <w:webHidden/>
            <w:sz w:val="28"/>
            <w:szCs w:val="24"/>
          </w:rPr>
        </w:r>
        <w:r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1</w:t>
        </w:r>
        <w:r w:rsidRPr="00446E04">
          <w:rPr>
            <w:rFonts w:ascii="宋体" w:eastAsia="宋体" w:hAnsi="宋体" w:cs="Times New Roman" w:hint="eastAsia"/>
            <w:noProof/>
            <w:webHidden/>
            <w:sz w:val="28"/>
            <w:szCs w:val="24"/>
          </w:rPr>
          <w:fldChar w:fldCharType="end"/>
        </w:r>
      </w:hyperlink>
    </w:p>
    <w:p w14:paraId="3CC92A36" w14:textId="1A91FAD9"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86" w:history="1">
        <w:r w:rsidR="0073570D" w:rsidRPr="00446E04">
          <w:rPr>
            <w:rFonts w:ascii="宋体" w:eastAsia="宋体" w:hAnsi="宋体" w:cs="Times New Roman" w:hint="eastAsia"/>
            <w:noProof/>
            <w:sz w:val="28"/>
            <w:szCs w:val="32"/>
          </w:rPr>
          <w:t>二、基金托管协议的依据、目的和原则</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_Toc124325886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w:t>
        </w:r>
        <w:r w:rsidR="001A7E30" w:rsidRPr="00446E04">
          <w:rPr>
            <w:rFonts w:ascii="宋体" w:eastAsia="宋体" w:hAnsi="宋体" w:cs="Times New Roman" w:hint="eastAsia"/>
            <w:noProof/>
            <w:webHidden/>
            <w:sz w:val="28"/>
            <w:szCs w:val="24"/>
          </w:rPr>
          <w:fldChar w:fldCharType="end"/>
        </w:r>
      </w:hyperlink>
    </w:p>
    <w:p w14:paraId="0C652A3E" w14:textId="61C777D1"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87" w:history="1">
        <w:r w:rsidR="0073570D" w:rsidRPr="00446E04">
          <w:rPr>
            <w:rFonts w:ascii="宋体" w:eastAsia="宋体" w:hAnsi="宋体" w:cs="Times New Roman" w:hint="eastAsia"/>
            <w:noProof/>
            <w:sz w:val="28"/>
            <w:szCs w:val="32"/>
          </w:rPr>
          <w:t>三、基金托管人对基金管理人的业务监督和核查</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_Toc124325887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w:t>
        </w:r>
        <w:r w:rsidR="001A7E30" w:rsidRPr="00446E04">
          <w:rPr>
            <w:rFonts w:ascii="宋体" w:eastAsia="宋体" w:hAnsi="宋体" w:cs="Times New Roman" w:hint="eastAsia"/>
            <w:noProof/>
            <w:webHidden/>
            <w:sz w:val="28"/>
            <w:szCs w:val="24"/>
          </w:rPr>
          <w:fldChar w:fldCharType="end"/>
        </w:r>
      </w:hyperlink>
    </w:p>
    <w:p w14:paraId="20125116" w14:textId="7978C343"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88" w:history="1">
        <w:r w:rsidR="0073570D" w:rsidRPr="00446E04">
          <w:rPr>
            <w:rFonts w:ascii="宋体" w:eastAsia="宋体" w:hAnsi="宋体" w:cs="Times New Roman" w:hint="eastAsia"/>
            <w:noProof/>
            <w:sz w:val="28"/>
            <w:szCs w:val="32"/>
          </w:rPr>
          <w:t>四、基金管理人对基金托管人的业务核查</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_Toc124325888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8</w:t>
        </w:r>
        <w:r w:rsidR="001A7E30" w:rsidRPr="00446E04">
          <w:rPr>
            <w:rFonts w:ascii="宋体" w:eastAsia="宋体" w:hAnsi="宋体" w:cs="Times New Roman" w:hint="eastAsia"/>
            <w:noProof/>
            <w:webHidden/>
            <w:sz w:val="28"/>
            <w:szCs w:val="24"/>
          </w:rPr>
          <w:fldChar w:fldCharType="end"/>
        </w:r>
      </w:hyperlink>
    </w:p>
    <w:p w14:paraId="79BD742F" w14:textId="1CEF0144"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89" w:history="1">
        <w:r w:rsidR="0073570D" w:rsidRPr="00446E04">
          <w:rPr>
            <w:rFonts w:ascii="宋体" w:eastAsia="宋体" w:hAnsi="宋体" w:cs="Times New Roman" w:hint="eastAsia"/>
            <w:noProof/>
            <w:sz w:val="28"/>
            <w:szCs w:val="32"/>
          </w:rPr>
          <w:t>五、基金财产的保管</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_Toc124325889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9</w:t>
        </w:r>
        <w:r w:rsidR="001A7E30" w:rsidRPr="00446E04">
          <w:rPr>
            <w:rFonts w:ascii="宋体" w:eastAsia="宋体" w:hAnsi="宋体" w:cs="Times New Roman" w:hint="eastAsia"/>
            <w:noProof/>
            <w:webHidden/>
            <w:sz w:val="28"/>
            <w:szCs w:val="24"/>
          </w:rPr>
          <w:fldChar w:fldCharType="end"/>
        </w:r>
      </w:hyperlink>
    </w:p>
    <w:p w14:paraId="741F1BF1" w14:textId="207C67D7"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0" w:history="1">
        <w:r w:rsidR="0073570D" w:rsidRPr="00446E04">
          <w:rPr>
            <w:rFonts w:ascii="宋体" w:eastAsia="宋体" w:hAnsi="宋体" w:cs="Times New Roman" w:hint="eastAsia"/>
            <w:noProof/>
            <w:sz w:val="28"/>
            <w:szCs w:val="32"/>
          </w:rPr>
          <w:t>六、指令的发送、确认及执行</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_Toc124325890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12</w:t>
        </w:r>
        <w:r w:rsidR="001A7E30" w:rsidRPr="00446E04">
          <w:rPr>
            <w:rFonts w:ascii="宋体" w:eastAsia="宋体" w:hAnsi="宋体" w:cs="Times New Roman" w:hint="eastAsia"/>
            <w:noProof/>
            <w:webHidden/>
            <w:sz w:val="28"/>
            <w:szCs w:val="24"/>
          </w:rPr>
          <w:fldChar w:fldCharType="end"/>
        </w:r>
      </w:hyperlink>
    </w:p>
    <w:p w14:paraId="687FE9E7" w14:textId="4EB80309"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1" w:history="1">
        <w:r w:rsidR="0073570D" w:rsidRPr="00446E04">
          <w:rPr>
            <w:rFonts w:ascii="宋体" w:eastAsia="宋体" w:hAnsi="宋体" w:cs="Times New Roman" w:hint="eastAsia"/>
            <w:noProof/>
            <w:sz w:val="28"/>
            <w:szCs w:val="32"/>
          </w:rPr>
          <w:t>七、交易及清算交收安排</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_Toc124325891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14</w:t>
        </w:r>
        <w:r w:rsidR="001A7E30" w:rsidRPr="00446E04">
          <w:rPr>
            <w:rFonts w:ascii="宋体" w:eastAsia="宋体" w:hAnsi="宋体" w:cs="Times New Roman" w:hint="eastAsia"/>
            <w:noProof/>
            <w:webHidden/>
            <w:sz w:val="28"/>
            <w:szCs w:val="24"/>
          </w:rPr>
          <w:fldChar w:fldCharType="end"/>
        </w:r>
      </w:hyperlink>
    </w:p>
    <w:p w14:paraId="0E3D3EC7" w14:textId="200AAEAC"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2" w:history="1">
        <w:r w:rsidR="0073570D" w:rsidRPr="00446E04">
          <w:rPr>
            <w:rFonts w:ascii="宋体" w:eastAsia="宋体" w:hAnsi="宋体" w:cs="Times New Roman" w:hint="eastAsia"/>
            <w:noProof/>
            <w:sz w:val="28"/>
            <w:szCs w:val="32"/>
          </w:rPr>
          <w:t>八、基金资产净值计算和会计核算</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_Toc124325892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19</w:t>
        </w:r>
        <w:r w:rsidR="001A7E30" w:rsidRPr="00446E04">
          <w:rPr>
            <w:rFonts w:ascii="宋体" w:eastAsia="宋体" w:hAnsi="宋体" w:cs="Times New Roman" w:hint="eastAsia"/>
            <w:noProof/>
            <w:webHidden/>
            <w:sz w:val="28"/>
            <w:szCs w:val="24"/>
          </w:rPr>
          <w:fldChar w:fldCharType="end"/>
        </w:r>
      </w:hyperlink>
    </w:p>
    <w:p w14:paraId="5E9E156F" w14:textId="07BDC4F3"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3" w:history="1">
        <w:r w:rsidR="0073570D" w:rsidRPr="00446E04">
          <w:rPr>
            <w:rFonts w:ascii="宋体" w:eastAsia="宋体" w:hAnsi="宋体" w:cs="Times New Roman" w:hint="eastAsia"/>
            <w:noProof/>
            <w:sz w:val="28"/>
            <w:szCs w:val="32"/>
          </w:rPr>
          <w:t>九、基金收益分配</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_Toc124325893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24</w:t>
        </w:r>
        <w:r w:rsidR="001A7E30" w:rsidRPr="00446E04">
          <w:rPr>
            <w:rFonts w:ascii="宋体" w:eastAsia="宋体" w:hAnsi="宋体" w:cs="Times New Roman" w:hint="eastAsia"/>
            <w:noProof/>
            <w:webHidden/>
            <w:sz w:val="28"/>
            <w:szCs w:val="24"/>
          </w:rPr>
          <w:fldChar w:fldCharType="end"/>
        </w:r>
      </w:hyperlink>
    </w:p>
    <w:p w14:paraId="71A9258D" w14:textId="581E36E5"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4" w:history="1">
        <w:r w:rsidR="0073570D" w:rsidRPr="00446E04">
          <w:rPr>
            <w:rFonts w:ascii="宋体" w:eastAsia="宋体" w:hAnsi="宋体" w:cs="Times New Roman" w:hint="eastAsia"/>
            <w:noProof/>
            <w:sz w:val="28"/>
            <w:szCs w:val="32"/>
          </w:rPr>
          <w:t>十、基金信息披露</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_Toc124325894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24</w:t>
        </w:r>
        <w:r w:rsidR="001A7E30" w:rsidRPr="00446E04">
          <w:rPr>
            <w:rFonts w:ascii="宋体" w:eastAsia="宋体" w:hAnsi="宋体" w:cs="Times New Roman" w:hint="eastAsia"/>
            <w:noProof/>
            <w:webHidden/>
            <w:sz w:val="28"/>
            <w:szCs w:val="24"/>
          </w:rPr>
          <w:fldChar w:fldCharType="end"/>
        </w:r>
      </w:hyperlink>
    </w:p>
    <w:p w14:paraId="01129773" w14:textId="35651D8B"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5" w:history="1">
        <w:r w:rsidR="0073570D" w:rsidRPr="00446E04">
          <w:rPr>
            <w:rFonts w:ascii="宋体" w:eastAsia="宋体" w:hAnsi="宋体" w:cs="Times New Roman" w:hint="eastAsia"/>
            <w:noProof/>
            <w:sz w:val="28"/>
            <w:szCs w:val="32"/>
          </w:rPr>
          <w:t>十一、基金费用</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_Toc124325895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26</w:t>
        </w:r>
        <w:r w:rsidR="001A7E30" w:rsidRPr="00446E04">
          <w:rPr>
            <w:rFonts w:ascii="宋体" w:eastAsia="宋体" w:hAnsi="宋体" w:cs="Times New Roman" w:hint="eastAsia"/>
            <w:noProof/>
            <w:webHidden/>
            <w:sz w:val="28"/>
            <w:szCs w:val="24"/>
          </w:rPr>
          <w:fldChar w:fldCharType="end"/>
        </w:r>
      </w:hyperlink>
    </w:p>
    <w:p w14:paraId="4148C8C1" w14:textId="57BD1F37"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6" w:history="1">
        <w:r w:rsidR="0073570D" w:rsidRPr="00446E04">
          <w:rPr>
            <w:rFonts w:ascii="宋体" w:eastAsia="宋体" w:hAnsi="宋体" w:cs="Times New Roman" w:hint="eastAsia"/>
            <w:noProof/>
            <w:sz w:val="28"/>
            <w:szCs w:val="32"/>
          </w:rPr>
          <w:t>十二、基金份额持有人名册的保管</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_Toc124325896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28</w:t>
        </w:r>
        <w:r w:rsidR="001A7E30" w:rsidRPr="00446E04">
          <w:rPr>
            <w:rFonts w:ascii="宋体" w:eastAsia="宋体" w:hAnsi="宋体" w:cs="Times New Roman" w:hint="eastAsia"/>
            <w:noProof/>
            <w:webHidden/>
            <w:sz w:val="28"/>
            <w:szCs w:val="24"/>
          </w:rPr>
          <w:fldChar w:fldCharType="end"/>
        </w:r>
      </w:hyperlink>
    </w:p>
    <w:p w14:paraId="204A73E0" w14:textId="6DA84647"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7" w:history="1">
        <w:r w:rsidR="0073570D" w:rsidRPr="00446E04">
          <w:rPr>
            <w:rFonts w:ascii="宋体" w:eastAsia="宋体" w:hAnsi="宋体" w:cs="Times New Roman" w:hint="eastAsia"/>
            <w:noProof/>
            <w:sz w:val="28"/>
            <w:szCs w:val="32"/>
          </w:rPr>
          <w:t>十三、基金有关文件档案的保存</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_Toc124325897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28</w:t>
        </w:r>
        <w:r w:rsidR="001A7E30" w:rsidRPr="00446E04">
          <w:rPr>
            <w:rFonts w:ascii="宋体" w:eastAsia="宋体" w:hAnsi="宋体" w:cs="Times New Roman" w:hint="eastAsia"/>
            <w:noProof/>
            <w:webHidden/>
            <w:sz w:val="28"/>
            <w:szCs w:val="24"/>
          </w:rPr>
          <w:fldChar w:fldCharType="end"/>
        </w:r>
      </w:hyperlink>
    </w:p>
    <w:p w14:paraId="634C1C8F" w14:textId="2ADB0691"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8" w:history="1">
        <w:r w:rsidR="0073570D" w:rsidRPr="00446E04">
          <w:rPr>
            <w:rFonts w:ascii="宋体" w:eastAsia="宋体" w:hAnsi="宋体" w:cs="Times New Roman" w:hint="eastAsia"/>
            <w:noProof/>
            <w:sz w:val="28"/>
            <w:szCs w:val="32"/>
          </w:rPr>
          <w:t>十四、基金管理人和基金托管人的更换</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_Toc124325898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29</w:t>
        </w:r>
        <w:r w:rsidR="001A7E30" w:rsidRPr="00446E04">
          <w:rPr>
            <w:rFonts w:ascii="宋体" w:eastAsia="宋体" w:hAnsi="宋体" w:cs="Times New Roman" w:hint="eastAsia"/>
            <w:noProof/>
            <w:webHidden/>
            <w:sz w:val="28"/>
            <w:szCs w:val="24"/>
          </w:rPr>
          <w:fldChar w:fldCharType="end"/>
        </w:r>
      </w:hyperlink>
    </w:p>
    <w:p w14:paraId="79F07F06" w14:textId="65A460F5"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899" w:history="1">
        <w:r w:rsidR="0073570D" w:rsidRPr="00446E04">
          <w:rPr>
            <w:rFonts w:ascii="宋体" w:eastAsia="宋体" w:hAnsi="宋体" w:cs="Times New Roman" w:hint="eastAsia"/>
            <w:noProof/>
            <w:sz w:val="28"/>
            <w:szCs w:val="32"/>
          </w:rPr>
          <w:t>十五、禁止行为</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_Toc124325899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31</w:t>
        </w:r>
        <w:r w:rsidR="001A7E30" w:rsidRPr="00446E04">
          <w:rPr>
            <w:rFonts w:ascii="宋体" w:eastAsia="宋体" w:hAnsi="宋体" w:cs="Times New Roman" w:hint="eastAsia"/>
            <w:noProof/>
            <w:webHidden/>
            <w:sz w:val="28"/>
            <w:szCs w:val="24"/>
          </w:rPr>
          <w:fldChar w:fldCharType="end"/>
        </w:r>
      </w:hyperlink>
    </w:p>
    <w:p w14:paraId="1A460AA9" w14:textId="36B919B4"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0" w:history="1">
        <w:r w:rsidR="0073570D" w:rsidRPr="00446E04">
          <w:rPr>
            <w:rFonts w:ascii="宋体" w:eastAsia="宋体" w:hAnsi="宋体" w:cs="Times New Roman" w:hint="eastAsia"/>
            <w:noProof/>
            <w:sz w:val="28"/>
            <w:szCs w:val="32"/>
          </w:rPr>
          <w:t>十六、托管协议的变更、终止与基金财产的清算</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_Toc124325900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32</w:t>
        </w:r>
        <w:r w:rsidR="001A7E30" w:rsidRPr="00446E04">
          <w:rPr>
            <w:rFonts w:ascii="宋体" w:eastAsia="宋体" w:hAnsi="宋体" w:cs="Times New Roman" w:hint="eastAsia"/>
            <w:noProof/>
            <w:webHidden/>
            <w:sz w:val="28"/>
            <w:szCs w:val="24"/>
          </w:rPr>
          <w:fldChar w:fldCharType="end"/>
        </w:r>
      </w:hyperlink>
    </w:p>
    <w:p w14:paraId="0C13A414" w14:textId="38A39D52"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1" w:history="1">
        <w:r w:rsidR="0073570D" w:rsidRPr="00446E04">
          <w:rPr>
            <w:rFonts w:ascii="宋体" w:eastAsia="宋体" w:hAnsi="宋体" w:cs="Times New Roman" w:hint="eastAsia"/>
            <w:noProof/>
            <w:sz w:val="28"/>
            <w:szCs w:val="32"/>
          </w:rPr>
          <w:t>十七、违约责任</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_Toc124325901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34</w:t>
        </w:r>
        <w:r w:rsidR="001A7E30" w:rsidRPr="00446E04">
          <w:rPr>
            <w:rFonts w:ascii="宋体" w:eastAsia="宋体" w:hAnsi="宋体" w:cs="Times New Roman" w:hint="eastAsia"/>
            <w:noProof/>
            <w:webHidden/>
            <w:sz w:val="28"/>
            <w:szCs w:val="24"/>
          </w:rPr>
          <w:fldChar w:fldCharType="end"/>
        </w:r>
      </w:hyperlink>
    </w:p>
    <w:p w14:paraId="688A4CF5" w14:textId="2CECA661"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2" w:history="1">
        <w:r w:rsidR="0073570D" w:rsidRPr="00446E04">
          <w:rPr>
            <w:rFonts w:ascii="宋体" w:eastAsia="宋体" w:hAnsi="宋体" w:cs="Times New Roman" w:hint="eastAsia"/>
            <w:noProof/>
            <w:sz w:val="28"/>
            <w:szCs w:val="32"/>
          </w:rPr>
          <w:t>十八、争议解决方式</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_Toc124325902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35</w:t>
        </w:r>
        <w:r w:rsidR="001A7E30" w:rsidRPr="00446E04">
          <w:rPr>
            <w:rFonts w:ascii="宋体" w:eastAsia="宋体" w:hAnsi="宋体" w:cs="Times New Roman" w:hint="eastAsia"/>
            <w:noProof/>
            <w:webHidden/>
            <w:sz w:val="28"/>
            <w:szCs w:val="24"/>
          </w:rPr>
          <w:fldChar w:fldCharType="end"/>
        </w:r>
      </w:hyperlink>
    </w:p>
    <w:p w14:paraId="1CB74DF7" w14:textId="3339E66E"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3" w:history="1">
        <w:r w:rsidR="0073570D" w:rsidRPr="00446E04">
          <w:rPr>
            <w:rFonts w:ascii="宋体" w:eastAsia="宋体" w:hAnsi="宋体" w:cs="Times New Roman" w:hint="eastAsia"/>
            <w:noProof/>
            <w:sz w:val="28"/>
            <w:szCs w:val="32"/>
          </w:rPr>
          <w:t>十九、托管协议的效力</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_Toc124325903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35</w:t>
        </w:r>
        <w:r w:rsidR="001A7E30" w:rsidRPr="00446E04">
          <w:rPr>
            <w:rFonts w:ascii="宋体" w:eastAsia="宋体" w:hAnsi="宋体" w:cs="Times New Roman" w:hint="eastAsia"/>
            <w:noProof/>
            <w:webHidden/>
            <w:sz w:val="28"/>
            <w:szCs w:val="24"/>
          </w:rPr>
          <w:fldChar w:fldCharType="end"/>
        </w:r>
      </w:hyperlink>
    </w:p>
    <w:p w14:paraId="3F36B2FB" w14:textId="4A90F513"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4" w:history="1">
        <w:r w:rsidR="0073570D" w:rsidRPr="00446E04">
          <w:rPr>
            <w:rFonts w:ascii="宋体" w:eastAsia="宋体" w:hAnsi="宋体" w:cs="Times New Roman" w:hint="eastAsia"/>
            <w:noProof/>
            <w:sz w:val="28"/>
            <w:szCs w:val="32"/>
          </w:rPr>
          <w:t>二十、其他事项</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_Toc124325904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36</w:t>
        </w:r>
        <w:r w:rsidR="001A7E30" w:rsidRPr="00446E04">
          <w:rPr>
            <w:rFonts w:ascii="宋体" w:eastAsia="宋体" w:hAnsi="宋体" w:cs="Times New Roman" w:hint="eastAsia"/>
            <w:noProof/>
            <w:webHidden/>
            <w:sz w:val="28"/>
            <w:szCs w:val="24"/>
          </w:rPr>
          <w:fldChar w:fldCharType="end"/>
        </w:r>
      </w:hyperlink>
    </w:p>
    <w:p w14:paraId="307D0E24" w14:textId="24166642" w:rsidR="0073570D" w:rsidRPr="00446E04" w:rsidRDefault="00930666" w:rsidP="00446E04">
      <w:pPr>
        <w:tabs>
          <w:tab w:val="right" w:leader="dot" w:pos="8494"/>
        </w:tabs>
        <w:adjustRightInd w:val="0"/>
        <w:snapToGrid w:val="0"/>
        <w:spacing w:line="360" w:lineRule="auto"/>
        <w:ind w:leftChars="200" w:left="420"/>
        <w:rPr>
          <w:rFonts w:ascii="宋体" w:eastAsia="宋体" w:hAnsi="宋体" w:cs="Times New Roman"/>
          <w:noProof/>
          <w:sz w:val="28"/>
          <w:szCs w:val="24"/>
        </w:rPr>
      </w:pPr>
      <w:hyperlink w:anchor="_Toc124325905" w:history="1">
        <w:r w:rsidR="0073570D" w:rsidRPr="00446E04">
          <w:rPr>
            <w:rFonts w:ascii="宋体" w:eastAsia="宋体" w:hAnsi="宋体" w:cs="Times New Roman" w:hint="eastAsia"/>
            <w:noProof/>
            <w:sz w:val="28"/>
            <w:szCs w:val="32"/>
          </w:rPr>
          <w:t>二十一、托管协议的签订</w:t>
        </w:r>
        <w:r w:rsidR="0073570D" w:rsidRPr="00446E04">
          <w:rPr>
            <w:rFonts w:ascii="宋体" w:eastAsia="宋体" w:hAnsi="宋体" w:cs="Times New Roman" w:hint="eastAsia"/>
            <w:noProof/>
            <w:webHidden/>
            <w:sz w:val="28"/>
            <w:szCs w:val="24"/>
          </w:rPr>
          <w:tab/>
        </w:r>
        <w:r w:rsidR="001A7E30" w:rsidRPr="00446E04">
          <w:rPr>
            <w:rFonts w:ascii="宋体" w:eastAsia="宋体" w:hAnsi="宋体" w:cs="Times New Roman" w:hint="eastAsia"/>
            <w:noProof/>
            <w:webHidden/>
            <w:sz w:val="28"/>
            <w:szCs w:val="24"/>
          </w:rPr>
          <w:fldChar w:fldCharType="begin"/>
        </w:r>
        <w:r w:rsidR="0073570D" w:rsidRPr="00446E04">
          <w:rPr>
            <w:rFonts w:ascii="宋体" w:eastAsia="宋体" w:hAnsi="宋体" w:cs="Times New Roman" w:hint="eastAsia"/>
            <w:noProof/>
            <w:webHidden/>
            <w:sz w:val="28"/>
            <w:szCs w:val="24"/>
          </w:rPr>
          <w:instrText xml:space="preserve"> PAGEREF _Toc124325905 \h </w:instrText>
        </w:r>
        <w:r w:rsidR="001A7E30" w:rsidRPr="00446E04">
          <w:rPr>
            <w:rFonts w:ascii="宋体" w:eastAsia="宋体" w:hAnsi="宋体" w:cs="Times New Roman" w:hint="eastAsia"/>
            <w:noProof/>
            <w:webHidden/>
            <w:sz w:val="28"/>
            <w:szCs w:val="24"/>
          </w:rPr>
        </w:r>
        <w:r w:rsidR="001A7E30" w:rsidRPr="00446E04">
          <w:rPr>
            <w:rFonts w:ascii="宋体" w:eastAsia="宋体" w:hAnsi="宋体" w:cs="Times New Roman" w:hint="eastAsia"/>
            <w:noProof/>
            <w:webHidden/>
            <w:sz w:val="28"/>
            <w:szCs w:val="24"/>
          </w:rPr>
          <w:fldChar w:fldCharType="separate"/>
        </w:r>
        <w:r w:rsidR="00446E04">
          <w:rPr>
            <w:rFonts w:ascii="宋体" w:eastAsia="宋体" w:hAnsi="宋体" w:cs="Times New Roman"/>
            <w:noProof/>
            <w:webHidden/>
            <w:sz w:val="28"/>
            <w:szCs w:val="24"/>
          </w:rPr>
          <w:t>36</w:t>
        </w:r>
        <w:r w:rsidR="001A7E30" w:rsidRPr="00446E04">
          <w:rPr>
            <w:rFonts w:ascii="宋体" w:eastAsia="宋体" w:hAnsi="宋体" w:cs="Times New Roman" w:hint="eastAsia"/>
            <w:noProof/>
            <w:webHidden/>
            <w:sz w:val="28"/>
            <w:szCs w:val="24"/>
          </w:rPr>
          <w:fldChar w:fldCharType="end"/>
        </w:r>
      </w:hyperlink>
    </w:p>
    <w:p w14:paraId="1B03C12A" w14:textId="77777777" w:rsidR="00446E04" w:rsidRDefault="001A7E30" w:rsidP="00446E04">
      <w:pPr>
        <w:adjustRightInd w:val="0"/>
        <w:snapToGrid w:val="0"/>
        <w:spacing w:line="360" w:lineRule="auto"/>
        <w:rPr>
          <w:rFonts w:ascii="宋体" w:eastAsia="宋体" w:hAnsi="宋体" w:cs="Times New Roman"/>
          <w:sz w:val="28"/>
          <w:szCs w:val="24"/>
        </w:rPr>
        <w:sectPr w:rsidR="00446E04" w:rsidSect="0073570D">
          <w:headerReference w:type="default" r:id="rId11"/>
          <w:footerReference w:type="default" r:id="rId12"/>
          <w:pgSz w:w="11906" w:h="16838" w:code="9"/>
          <w:pgMar w:top="1418" w:right="1701" w:bottom="1418" w:left="1701" w:header="851" w:footer="992" w:gutter="0"/>
          <w:pgNumType w:start="1"/>
          <w:cols w:space="425"/>
          <w:docGrid w:type="lines" w:linePitch="312"/>
        </w:sectPr>
      </w:pPr>
      <w:r w:rsidRPr="00446E04">
        <w:rPr>
          <w:rFonts w:ascii="宋体" w:eastAsia="宋体" w:hAnsi="宋体" w:cs="Times New Roman" w:hint="eastAsia"/>
          <w:sz w:val="28"/>
          <w:szCs w:val="24"/>
        </w:rPr>
        <w:fldChar w:fldCharType="end"/>
      </w:r>
    </w:p>
    <w:p w14:paraId="48945571" w14:textId="16F047EB" w:rsidR="0073570D" w:rsidRPr="00446E04" w:rsidRDefault="0073570D" w:rsidP="00446E04">
      <w:pPr>
        <w:adjustRightInd w:val="0"/>
        <w:snapToGrid w:val="0"/>
        <w:rPr>
          <w:rFonts w:ascii="宋体" w:eastAsia="宋体" w:hAnsi="宋体" w:cs="Times New Roman"/>
          <w:sz w:val="24"/>
          <w:szCs w:val="24"/>
        </w:rPr>
      </w:pPr>
    </w:p>
    <w:p w14:paraId="7D9EAC22" w14:textId="6792AF7F" w:rsidR="0073570D" w:rsidRPr="00446E04" w:rsidRDefault="0073570D" w:rsidP="0073570D">
      <w:pPr>
        <w:widowControl/>
        <w:adjustRightInd w:val="0"/>
        <w:snapToGrid w:val="0"/>
        <w:spacing w:line="360" w:lineRule="auto"/>
        <w:ind w:firstLineChars="200" w:firstLine="480"/>
        <w:rPr>
          <w:rFonts w:ascii="宋体" w:eastAsia="宋体" w:hAnsi="宋体" w:cs="Arial"/>
          <w:kern w:val="0"/>
          <w:sz w:val="24"/>
          <w:szCs w:val="24"/>
        </w:rPr>
      </w:pPr>
      <w:r w:rsidRPr="00446E04">
        <w:rPr>
          <w:rFonts w:ascii="宋体" w:eastAsia="宋体" w:hAnsi="宋体" w:cs="Arial" w:hint="eastAsia"/>
          <w:kern w:val="0"/>
          <w:sz w:val="24"/>
          <w:szCs w:val="24"/>
        </w:rPr>
        <w:t>鉴于广发基金管理有限公司系一家依照中国法律合法成立并有效存续的有限责任公司，按照相关法律法规的规定具备担任基金管理人的资格和能力，拟募集发行</w:t>
      </w:r>
      <w:r w:rsidR="009D1A1D" w:rsidRPr="00446E04">
        <w:rPr>
          <w:rFonts w:ascii="宋体" w:eastAsia="宋体" w:hAnsi="宋体" w:cs="Arial" w:hint="eastAsia"/>
          <w:kern w:val="0"/>
          <w:sz w:val="24"/>
          <w:szCs w:val="24"/>
        </w:rPr>
        <w:t>广发</w:t>
      </w:r>
      <w:proofErr w:type="gramStart"/>
      <w:r w:rsidR="009D1A1D" w:rsidRPr="00446E04">
        <w:rPr>
          <w:rFonts w:ascii="宋体" w:eastAsia="宋体" w:hAnsi="宋体" w:cs="Arial" w:hint="eastAsia"/>
          <w:kern w:val="0"/>
          <w:sz w:val="24"/>
          <w:szCs w:val="24"/>
        </w:rPr>
        <w:t>中证全指</w:t>
      </w:r>
      <w:proofErr w:type="gramEnd"/>
      <w:r w:rsidR="00B957EF">
        <w:rPr>
          <w:rFonts w:ascii="宋体" w:eastAsia="宋体" w:hAnsi="宋体" w:cs="Arial" w:hint="eastAsia"/>
          <w:kern w:val="0"/>
          <w:sz w:val="24"/>
          <w:szCs w:val="24"/>
        </w:rPr>
        <w:t>汽车</w:t>
      </w:r>
      <w:r w:rsidR="009D1A1D" w:rsidRPr="00446E04">
        <w:rPr>
          <w:rFonts w:ascii="宋体" w:eastAsia="宋体" w:hAnsi="宋体" w:cs="Arial" w:hint="eastAsia"/>
          <w:kern w:val="0"/>
          <w:sz w:val="24"/>
          <w:szCs w:val="24"/>
        </w:rPr>
        <w:t>指数型发起式</w:t>
      </w:r>
      <w:r w:rsidRPr="00446E04">
        <w:rPr>
          <w:rFonts w:ascii="宋体" w:eastAsia="宋体" w:hAnsi="宋体" w:cs="Arial" w:hint="eastAsia"/>
          <w:kern w:val="0"/>
          <w:sz w:val="24"/>
          <w:szCs w:val="24"/>
        </w:rPr>
        <w:t>证券投资基金；</w:t>
      </w:r>
    </w:p>
    <w:p w14:paraId="4B3E9D9F" w14:textId="77777777" w:rsidR="0073570D" w:rsidRPr="00446E04" w:rsidRDefault="0073570D" w:rsidP="0073570D">
      <w:pPr>
        <w:widowControl/>
        <w:adjustRightInd w:val="0"/>
        <w:snapToGrid w:val="0"/>
        <w:spacing w:line="360" w:lineRule="auto"/>
        <w:ind w:firstLineChars="200" w:firstLine="480"/>
        <w:rPr>
          <w:rFonts w:ascii="宋体" w:eastAsia="宋体" w:hAnsi="宋体" w:cs="Arial"/>
          <w:kern w:val="0"/>
          <w:sz w:val="24"/>
          <w:szCs w:val="24"/>
        </w:rPr>
      </w:pPr>
      <w:r w:rsidRPr="00446E04">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3C31AD9C" w14:textId="0A057448" w:rsidR="0073570D" w:rsidRPr="00446E04" w:rsidRDefault="0073570D" w:rsidP="0073570D">
      <w:pPr>
        <w:widowControl/>
        <w:adjustRightInd w:val="0"/>
        <w:snapToGrid w:val="0"/>
        <w:spacing w:line="360" w:lineRule="auto"/>
        <w:ind w:firstLineChars="200" w:firstLine="480"/>
        <w:rPr>
          <w:rFonts w:ascii="宋体" w:eastAsia="宋体" w:hAnsi="宋体" w:cs="Arial"/>
          <w:kern w:val="0"/>
          <w:sz w:val="24"/>
          <w:szCs w:val="24"/>
        </w:rPr>
      </w:pPr>
      <w:r w:rsidRPr="00446E04">
        <w:rPr>
          <w:rFonts w:ascii="宋体" w:eastAsia="宋体" w:hAnsi="宋体" w:cs="Arial" w:hint="eastAsia"/>
          <w:kern w:val="0"/>
          <w:sz w:val="24"/>
          <w:szCs w:val="24"/>
        </w:rPr>
        <w:t>鉴于广发基金管理有限公司拟担任</w:t>
      </w:r>
      <w:r w:rsidR="009D1A1D" w:rsidRPr="00446E04">
        <w:rPr>
          <w:rFonts w:ascii="宋体" w:eastAsia="宋体" w:hAnsi="宋体" w:cs="Arial" w:hint="eastAsia"/>
          <w:kern w:val="0"/>
          <w:sz w:val="24"/>
          <w:szCs w:val="24"/>
        </w:rPr>
        <w:t>广发</w:t>
      </w:r>
      <w:proofErr w:type="gramStart"/>
      <w:r w:rsidR="009D1A1D" w:rsidRPr="00446E04">
        <w:rPr>
          <w:rFonts w:ascii="宋体" w:eastAsia="宋体" w:hAnsi="宋体" w:cs="Arial" w:hint="eastAsia"/>
          <w:kern w:val="0"/>
          <w:sz w:val="24"/>
          <w:szCs w:val="24"/>
        </w:rPr>
        <w:t>中证全指</w:t>
      </w:r>
      <w:proofErr w:type="gramEnd"/>
      <w:r w:rsidR="00B957EF">
        <w:rPr>
          <w:rFonts w:ascii="宋体" w:eastAsia="宋体" w:hAnsi="宋体" w:cs="Arial" w:hint="eastAsia"/>
          <w:kern w:val="0"/>
          <w:sz w:val="24"/>
          <w:szCs w:val="24"/>
        </w:rPr>
        <w:t>汽车</w:t>
      </w:r>
      <w:r w:rsidR="009D1A1D" w:rsidRPr="00446E04">
        <w:rPr>
          <w:rFonts w:ascii="宋体" w:eastAsia="宋体" w:hAnsi="宋体" w:cs="Arial" w:hint="eastAsia"/>
          <w:kern w:val="0"/>
          <w:sz w:val="24"/>
          <w:szCs w:val="24"/>
        </w:rPr>
        <w:t>指数型发起式</w:t>
      </w:r>
      <w:r w:rsidRPr="00446E04">
        <w:rPr>
          <w:rFonts w:ascii="宋体" w:eastAsia="宋体" w:hAnsi="宋体" w:cs="Arial" w:hint="eastAsia"/>
          <w:kern w:val="0"/>
          <w:sz w:val="24"/>
          <w:szCs w:val="24"/>
        </w:rPr>
        <w:t>证券投资基金的基金管理人，中国建设银行股份有限公司拟担任</w:t>
      </w:r>
      <w:r w:rsidR="009D1A1D" w:rsidRPr="00446E04">
        <w:rPr>
          <w:rFonts w:ascii="宋体" w:eastAsia="宋体" w:hAnsi="宋体" w:cs="Arial" w:hint="eastAsia"/>
          <w:kern w:val="0"/>
          <w:sz w:val="24"/>
          <w:szCs w:val="24"/>
        </w:rPr>
        <w:t>广发</w:t>
      </w:r>
      <w:proofErr w:type="gramStart"/>
      <w:r w:rsidR="009D1A1D" w:rsidRPr="00446E04">
        <w:rPr>
          <w:rFonts w:ascii="宋体" w:eastAsia="宋体" w:hAnsi="宋体" w:cs="Arial" w:hint="eastAsia"/>
          <w:kern w:val="0"/>
          <w:sz w:val="24"/>
          <w:szCs w:val="24"/>
        </w:rPr>
        <w:t>中证全指</w:t>
      </w:r>
      <w:proofErr w:type="gramEnd"/>
      <w:r w:rsidR="00B957EF">
        <w:rPr>
          <w:rFonts w:ascii="宋体" w:eastAsia="宋体" w:hAnsi="宋体" w:cs="Arial" w:hint="eastAsia"/>
          <w:kern w:val="0"/>
          <w:sz w:val="24"/>
          <w:szCs w:val="24"/>
        </w:rPr>
        <w:t>汽车</w:t>
      </w:r>
      <w:r w:rsidR="009D1A1D" w:rsidRPr="00446E04">
        <w:rPr>
          <w:rFonts w:ascii="宋体" w:eastAsia="宋体" w:hAnsi="宋体" w:cs="Arial" w:hint="eastAsia"/>
          <w:kern w:val="0"/>
          <w:sz w:val="24"/>
          <w:szCs w:val="24"/>
        </w:rPr>
        <w:t>指数型发起式</w:t>
      </w:r>
      <w:r w:rsidRPr="00446E04">
        <w:rPr>
          <w:rFonts w:ascii="宋体" w:eastAsia="宋体" w:hAnsi="宋体" w:cs="Arial" w:hint="eastAsia"/>
          <w:kern w:val="0"/>
          <w:sz w:val="24"/>
          <w:szCs w:val="24"/>
        </w:rPr>
        <w:t>证券投资基金的基金托管人；</w:t>
      </w:r>
    </w:p>
    <w:p w14:paraId="58DE1323" w14:textId="62F63531" w:rsidR="0073570D" w:rsidRPr="00446E04" w:rsidRDefault="0073570D" w:rsidP="0073570D">
      <w:pPr>
        <w:widowControl/>
        <w:adjustRightInd w:val="0"/>
        <w:snapToGrid w:val="0"/>
        <w:spacing w:line="360" w:lineRule="auto"/>
        <w:ind w:firstLineChars="200" w:firstLine="480"/>
        <w:rPr>
          <w:rFonts w:ascii="宋体" w:eastAsia="宋体" w:hAnsi="宋体" w:cs="Arial"/>
          <w:kern w:val="0"/>
          <w:sz w:val="24"/>
          <w:szCs w:val="24"/>
        </w:rPr>
      </w:pPr>
      <w:r w:rsidRPr="00446E04">
        <w:rPr>
          <w:rFonts w:ascii="宋体" w:eastAsia="宋体" w:hAnsi="宋体" w:cs="Arial" w:hint="eastAsia"/>
          <w:kern w:val="0"/>
          <w:sz w:val="24"/>
          <w:szCs w:val="24"/>
        </w:rPr>
        <w:t>为</w:t>
      </w:r>
      <w:proofErr w:type="gramStart"/>
      <w:r w:rsidRPr="00446E04">
        <w:rPr>
          <w:rFonts w:ascii="宋体" w:eastAsia="宋体" w:hAnsi="宋体" w:cs="Arial" w:hint="eastAsia"/>
          <w:kern w:val="0"/>
          <w:sz w:val="24"/>
          <w:szCs w:val="24"/>
        </w:rPr>
        <w:t>明确</w:t>
      </w:r>
      <w:r w:rsidR="009D1A1D" w:rsidRPr="00446E04">
        <w:rPr>
          <w:rFonts w:ascii="宋体" w:eastAsia="宋体" w:hAnsi="宋体" w:cs="Arial" w:hint="eastAsia"/>
          <w:kern w:val="0"/>
          <w:sz w:val="24"/>
          <w:szCs w:val="24"/>
        </w:rPr>
        <w:t>广</w:t>
      </w:r>
      <w:proofErr w:type="gramEnd"/>
      <w:r w:rsidR="009D1A1D" w:rsidRPr="00446E04">
        <w:rPr>
          <w:rFonts w:ascii="宋体" w:eastAsia="宋体" w:hAnsi="宋体" w:cs="Arial" w:hint="eastAsia"/>
          <w:kern w:val="0"/>
          <w:sz w:val="24"/>
          <w:szCs w:val="24"/>
        </w:rPr>
        <w:t>发</w:t>
      </w:r>
      <w:proofErr w:type="gramStart"/>
      <w:r w:rsidR="009D1A1D" w:rsidRPr="00446E04">
        <w:rPr>
          <w:rFonts w:ascii="宋体" w:eastAsia="宋体" w:hAnsi="宋体" w:cs="Arial" w:hint="eastAsia"/>
          <w:kern w:val="0"/>
          <w:sz w:val="24"/>
          <w:szCs w:val="24"/>
        </w:rPr>
        <w:t>中证全指</w:t>
      </w:r>
      <w:proofErr w:type="gramEnd"/>
      <w:r w:rsidR="00B957EF">
        <w:rPr>
          <w:rFonts w:ascii="宋体" w:eastAsia="宋体" w:hAnsi="宋体" w:cs="Arial" w:hint="eastAsia"/>
          <w:kern w:val="0"/>
          <w:sz w:val="24"/>
          <w:szCs w:val="24"/>
        </w:rPr>
        <w:t>汽车</w:t>
      </w:r>
      <w:r w:rsidR="009D1A1D" w:rsidRPr="00446E04">
        <w:rPr>
          <w:rFonts w:ascii="宋体" w:eastAsia="宋体" w:hAnsi="宋体" w:cs="Arial" w:hint="eastAsia"/>
          <w:kern w:val="0"/>
          <w:sz w:val="24"/>
          <w:szCs w:val="24"/>
        </w:rPr>
        <w:t>指数型发起式</w:t>
      </w:r>
      <w:r w:rsidRPr="00446E04">
        <w:rPr>
          <w:rFonts w:ascii="宋体" w:eastAsia="宋体" w:hAnsi="宋体" w:cs="Arial" w:hint="eastAsia"/>
          <w:kern w:val="0"/>
          <w:sz w:val="24"/>
          <w:szCs w:val="24"/>
        </w:rPr>
        <w:t>证券投资基金的基金管理人和基金托管人之间的权利义务关系，特制订本托管协议；</w:t>
      </w:r>
    </w:p>
    <w:p w14:paraId="5A90FAE8" w14:textId="74F54674" w:rsidR="0073570D" w:rsidRPr="00446E04" w:rsidRDefault="0073570D" w:rsidP="0073570D">
      <w:pPr>
        <w:widowControl/>
        <w:adjustRightInd w:val="0"/>
        <w:snapToGrid w:val="0"/>
        <w:spacing w:line="360" w:lineRule="auto"/>
        <w:ind w:firstLineChars="200" w:firstLine="480"/>
        <w:rPr>
          <w:rFonts w:ascii="宋体" w:eastAsia="宋体" w:hAnsi="宋体" w:cs="Arial"/>
          <w:kern w:val="0"/>
          <w:sz w:val="24"/>
          <w:szCs w:val="24"/>
          <w:lang w:val="en-GB"/>
        </w:rPr>
      </w:pPr>
      <w:r w:rsidRPr="00446E04">
        <w:rPr>
          <w:rFonts w:ascii="宋体" w:eastAsia="宋体" w:hAnsi="宋体" w:cs="Arial" w:hint="eastAsia"/>
          <w:kern w:val="0"/>
          <w:sz w:val="24"/>
          <w:szCs w:val="24"/>
          <w:lang w:val="en-GB"/>
        </w:rPr>
        <w:t>除非另有约定，《</w:t>
      </w:r>
      <w:r w:rsidR="009D1A1D" w:rsidRPr="00446E04">
        <w:rPr>
          <w:rFonts w:ascii="宋体" w:eastAsia="宋体" w:hAnsi="宋体" w:cs="Arial" w:hint="eastAsia"/>
          <w:kern w:val="0"/>
          <w:sz w:val="24"/>
          <w:szCs w:val="24"/>
        </w:rPr>
        <w:t>广发中证全指</w:t>
      </w:r>
      <w:r w:rsidR="00B957EF">
        <w:rPr>
          <w:rFonts w:ascii="宋体" w:eastAsia="宋体" w:hAnsi="宋体" w:cs="Arial" w:hint="eastAsia"/>
          <w:kern w:val="0"/>
          <w:sz w:val="24"/>
          <w:szCs w:val="24"/>
        </w:rPr>
        <w:t>汽车</w:t>
      </w:r>
      <w:r w:rsidR="009D1A1D" w:rsidRPr="00446E04">
        <w:rPr>
          <w:rFonts w:ascii="宋体" w:eastAsia="宋体" w:hAnsi="宋体" w:cs="Arial" w:hint="eastAsia"/>
          <w:kern w:val="0"/>
          <w:sz w:val="24"/>
          <w:szCs w:val="24"/>
        </w:rPr>
        <w:t>指数型发起式</w:t>
      </w:r>
      <w:r w:rsidRPr="00446E04">
        <w:rPr>
          <w:rFonts w:ascii="宋体" w:eastAsia="宋体"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446E04">
        <w:rPr>
          <w:rFonts w:ascii="宋体" w:eastAsia="宋体" w:hAnsi="宋体" w:cs="Arial" w:hint="eastAsia"/>
          <w:kern w:val="0"/>
          <w:sz w:val="24"/>
          <w:szCs w:val="24"/>
        </w:rPr>
        <w:t>条款</w:t>
      </w:r>
      <w:r w:rsidRPr="00446E04">
        <w:rPr>
          <w:rFonts w:ascii="宋体" w:eastAsia="宋体" w:hAnsi="宋体" w:cs="Arial" w:hint="eastAsia"/>
          <w:kern w:val="0"/>
          <w:sz w:val="24"/>
          <w:szCs w:val="24"/>
          <w:lang w:val="en-GB"/>
        </w:rPr>
        <w:t>解释。</w:t>
      </w:r>
    </w:p>
    <w:p w14:paraId="06F68448" w14:textId="77777777" w:rsidR="0073570D" w:rsidRPr="00446E04" w:rsidRDefault="0073570D" w:rsidP="0073570D">
      <w:pPr>
        <w:spacing w:line="360" w:lineRule="auto"/>
        <w:rPr>
          <w:rFonts w:ascii="宋体" w:eastAsia="宋体" w:hAnsi="宋体" w:cs="Times New Roman"/>
          <w:sz w:val="24"/>
          <w:szCs w:val="24"/>
          <w:lang w:val="en-GB"/>
        </w:rPr>
      </w:pPr>
    </w:p>
    <w:p w14:paraId="3A3D6425"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2"/>
          <w:szCs w:val="20"/>
        </w:rPr>
      </w:pPr>
      <w:bookmarkStart w:id="0" w:name="_Toc124325885"/>
      <w:r w:rsidRPr="00446E04">
        <w:rPr>
          <w:rFonts w:ascii="宋体" w:eastAsia="宋体" w:hAnsi="宋体" w:cs="Times New Roman" w:hint="eastAsia"/>
          <w:b/>
          <w:sz w:val="32"/>
          <w:szCs w:val="20"/>
        </w:rPr>
        <w:t>一、基金托管协议当事人</w:t>
      </w:r>
      <w:bookmarkEnd w:id="0"/>
    </w:p>
    <w:p w14:paraId="6037BCCD" w14:textId="77777777" w:rsidR="00836CCF" w:rsidRPr="00446E04" w:rsidRDefault="0073570D" w:rsidP="00CB2E01">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（一）基金管理人</w:t>
      </w:r>
    </w:p>
    <w:p w14:paraId="5552EAC0"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名称：广发基金管理有限公司</w:t>
      </w:r>
    </w:p>
    <w:p w14:paraId="69049F4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注册地址：</w:t>
      </w:r>
      <w:r w:rsidRPr="00446E04">
        <w:rPr>
          <w:rFonts w:ascii="宋体" w:eastAsia="宋体" w:hAnsi="宋体" w:cs="Arial" w:hint="eastAsia"/>
          <w:bCs/>
          <w:sz w:val="24"/>
          <w:szCs w:val="24"/>
        </w:rPr>
        <w:t>广东省珠海市横琴新区宝中路3号4004-56室</w:t>
      </w:r>
    </w:p>
    <w:p w14:paraId="715ED38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办公地址：广州市海珠区</w:t>
      </w:r>
      <w:proofErr w:type="gramStart"/>
      <w:r w:rsidRPr="00446E04">
        <w:rPr>
          <w:rFonts w:ascii="宋体" w:eastAsia="宋体" w:hAnsi="宋体" w:cs="Arial" w:hint="eastAsia"/>
          <w:sz w:val="24"/>
          <w:szCs w:val="24"/>
        </w:rPr>
        <w:t>琶</w:t>
      </w:r>
      <w:proofErr w:type="gramEnd"/>
      <w:r w:rsidRPr="00446E04">
        <w:rPr>
          <w:rFonts w:ascii="宋体" w:eastAsia="宋体" w:hAnsi="宋体" w:cs="Arial" w:hint="eastAsia"/>
          <w:sz w:val="24"/>
          <w:szCs w:val="24"/>
        </w:rPr>
        <w:t>洲大道东1号保利国际广场南塔31－33楼</w:t>
      </w:r>
    </w:p>
    <w:p w14:paraId="5DE614D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邮政编码：510308</w:t>
      </w:r>
    </w:p>
    <w:p w14:paraId="5EB9A56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法定代表人：孙树明</w:t>
      </w:r>
    </w:p>
    <w:p w14:paraId="130BA74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成立日期：2003年8月5日</w:t>
      </w:r>
    </w:p>
    <w:p w14:paraId="411D2B7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批准设立机关及批准设立文号：中国证监会证</w:t>
      </w:r>
      <w:proofErr w:type="gramStart"/>
      <w:r w:rsidRPr="00446E04">
        <w:rPr>
          <w:rFonts w:ascii="宋体" w:eastAsia="宋体" w:hAnsi="宋体" w:cs="Arial" w:hint="eastAsia"/>
          <w:sz w:val="24"/>
          <w:szCs w:val="24"/>
        </w:rPr>
        <w:t>监基金字</w:t>
      </w:r>
      <w:proofErr w:type="gramEnd"/>
      <w:r w:rsidRPr="00446E04">
        <w:rPr>
          <w:rFonts w:ascii="宋体" w:eastAsia="宋体" w:hAnsi="宋体" w:cs="Arial" w:hint="eastAsia"/>
          <w:sz w:val="24"/>
          <w:szCs w:val="24"/>
        </w:rPr>
        <w:t>[2003]91号</w:t>
      </w:r>
    </w:p>
    <w:p w14:paraId="1719DB9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组织形式：</w:t>
      </w:r>
      <w:r w:rsidRPr="00446E04">
        <w:rPr>
          <w:rFonts w:ascii="宋体" w:eastAsia="宋体" w:hAnsi="宋体" w:cs="Arial" w:hint="eastAsia"/>
          <w:bCs/>
          <w:sz w:val="24"/>
          <w:szCs w:val="24"/>
        </w:rPr>
        <w:t>有限责任公司</w:t>
      </w:r>
    </w:p>
    <w:p w14:paraId="560AC5E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注册资本：</w:t>
      </w:r>
      <w:r w:rsidRPr="00446E04">
        <w:rPr>
          <w:rFonts w:ascii="宋体" w:eastAsia="宋体" w:hAnsi="宋体" w:cs="Arial" w:hint="eastAsia"/>
          <w:bCs/>
          <w:sz w:val="24"/>
          <w:szCs w:val="24"/>
        </w:rPr>
        <w:t>人民币1.2688</w:t>
      </w:r>
      <w:r w:rsidRPr="00446E04">
        <w:rPr>
          <w:rFonts w:ascii="宋体" w:eastAsia="宋体" w:hAnsi="宋体" w:cs="Arial" w:hint="eastAsia"/>
          <w:sz w:val="24"/>
          <w:szCs w:val="24"/>
        </w:rPr>
        <w:t>亿元</w:t>
      </w:r>
    </w:p>
    <w:p w14:paraId="76577E7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存续期间：</w:t>
      </w:r>
      <w:r w:rsidRPr="00446E04">
        <w:rPr>
          <w:rFonts w:ascii="宋体" w:eastAsia="宋体" w:hAnsi="宋体" w:cs="Arial" w:hint="eastAsia"/>
          <w:bCs/>
          <w:sz w:val="24"/>
          <w:szCs w:val="24"/>
        </w:rPr>
        <w:t>持续经营</w:t>
      </w:r>
    </w:p>
    <w:p w14:paraId="159BA0F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经营范围：基金募集、基金销售、资产管理和中国证监会许可的其他业务</w:t>
      </w:r>
    </w:p>
    <w:p w14:paraId="0E7B7981" w14:textId="77777777" w:rsidR="00836CCF" w:rsidRPr="00446E04" w:rsidRDefault="0073570D" w:rsidP="00CB2E01">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（二）基金托管人</w:t>
      </w:r>
    </w:p>
    <w:p w14:paraId="31F105C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名称：中国建设银行股份有限公司(简称：中国建设银行)</w:t>
      </w:r>
    </w:p>
    <w:p w14:paraId="067895A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住所：北京市西城区金融大街25号</w:t>
      </w:r>
    </w:p>
    <w:p w14:paraId="5B126ED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办公地址：北京市西城区闹市口大街1号院1号楼</w:t>
      </w:r>
    </w:p>
    <w:p w14:paraId="6D328D3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邮政编码：100033</w:t>
      </w:r>
    </w:p>
    <w:p w14:paraId="4760346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法定代表人：王洪章</w:t>
      </w:r>
    </w:p>
    <w:p w14:paraId="50C7EAF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446E04">
          <w:rPr>
            <w:rFonts w:ascii="宋体" w:eastAsia="宋体" w:hAnsi="宋体" w:cs="Arial" w:hint="eastAsia"/>
            <w:sz w:val="24"/>
            <w:szCs w:val="24"/>
          </w:rPr>
          <w:t>2004年09月17日</w:t>
        </w:r>
      </w:smartTag>
    </w:p>
    <w:p w14:paraId="208E473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基金托管业务批准文号：中国证监会证监基字[1998</w:t>
      </w:r>
      <w:bookmarkStart w:id="1" w:name="OLE_LINK3"/>
      <w:r w:rsidRPr="00446E04">
        <w:rPr>
          <w:rFonts w:ascii="宋体" w:eastAsia="宋体" w:hAnsi="宋体" w:cs="Arial" w:hint="eastAsia"/>
          <w:sz w:val="24"/>
          <w:szCs w:val="24"/>
        </w:rPr>
        <w:t>]</w:t>
      </w:r>
      <w:bookmarkEnd w:id="1"/>
      <w:r w:rsidRPr="00446E04">
        <w:rPr>
          <w:rFonts w:ascii="宋体" w:eastAsia="宋体" w:hAnsi="宋体" w:cs="Arial" w:hint="eastAsia"/>
          <w:sz w:val="24"/>
          <w:szCs w:val="24"/>
        </w:rPr>
        <w:t>12号</w:t>
      </w:r>
    </w:p>
    <w:p w14:paraId="0D4E22D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组织形式：股份有限公司</w:t>
      </w:r>
    </w:p>
    <w:p w14:paraId="099BEF4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注册资本：</w:t>
      </w:r>
      <w:r w:rsidRPr="00446E04">
        <w:rPr>
          <w:rFonts w:ascii="宋体" w:eastAsia="宋体" w:hAnsi="宋体" w:cs="Times New Roman" w:hint="eastAsia"/>
          <w:sz w:val="24"/>
          <w:szCs w:val="24"/>
        </w:rPr>
        <w:t>贰仟伍佰亿壹仟零玖拾柒万柒仟肆佰捌拾陆元整</w:t>
      </w:r>
    </w:p>
    <w:p w14:paraId="3E37F1E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存续期间：持续经营</w:t>
      </w:r>
    </w:p>
    <w:p w14:paraId="03471238" w14:textId="77777777" w:rsidR="0073570D" w:rsidRPr="00446E04" w:rsidRDefault="0073570D" w:rsidP="0073570D">
      <w:pPr>
        <w:tabs>
          <w:tab w:val="left" w:pos="540"/>
        </w:tabs>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8929AC6" w14:textId="77777777" w:rsidR="0073570D" w:rsidRPr="00446E04" w:rsidRDefault="0073570D" w:rsidP="0073570D">
      <w:pPr>
        <w:spacing w:line="360" w:lineRule="auto"/>
        <w:rPr>
          <w:rFonts w:ascii="宋体" w:eastAsia="宋体" w:hAnsi="宋体" w:cs="Times New Roman"/>
          <w:sz w:val="24"/>
          <w:szCs w:val="24"/>
        </w:rPr>
      </w:pPr>
    </w:p>
    <w:p w14:paraId="0B489320" w14:textId="22841B7F" w:rsidR="0073570D" w:rsidRPr="00446E04" w:rsidRDefault="001A7E30" w:rsidP="0073570D">
      <w:pPr>
        <w:keepNext/>
        <w:keepLines/>
        <w:spacing w:before="260" w:after="260" w:line="360" w:lineRule="auto"/>
        <w:jc w:val="center"/>
        <w:outlineLvl w:val="1"/>
        <w:rPr>
          <w:rFonts w:ascii="宋体" w:eastAsia="宋体" w:hAnsi="宋体" w:cs="Times New Roman"/>
          <w:b/>
          <w:sz w:val="32"/>
          <w:szCs w:val="20"/>
        </w:rPr>
      </w:pPr>
      <w:bookmarkStart w:id="2" w:name="_Toc124325886"/>
      <w:r w:rsidRPr="00446E04">
        <w:rPr>
          <w:rFonts w:ascii="宋体" w:eastAsia="宋体" w:hAnsi="宋体" w:cs="Times New Roman" w:hint="eastAsia"/>
          <w:b/>
          <w:sz w:val="32"/>
          <w:szCs w:val="20"/>
        </w:rPr>
        <w:t>二、基金托管协议的依据、目的和原则</w:t>
      </w:r>
      <w:bookmarkEnd w:id="2"/>
    </w:p>
    <w:p w14:paraId="7A40DA09"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30"/>
        </w:rPr>
      </w:pPr>
      <w:r w:rsidRPr="00446E04">
        <w:rPr>
          <w:rFonts w:ascii="宋体" w:eastAsia="宋体" w:hAnsi="宋体" w:cs="Arial" w:hint="eastAsia"/>
          <w:sz w:val="24"/>
          <w:szCs w:val="24"/>
        </w:rPr>
        <w:t>（一）订立托管协议的依据</w:t>
      </w:r>
    </w:p>
    <w:p w14:paraId="24F979F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本协议依据《中华人民共和国证券投资基金法》(以下简称“《基金法》”)等有关法律法规、《基金合同》及其他有关规定制订。</w:t>
      </w:r>
    </w:p>
    <w:p w14:paraId="11C7D0F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（二）订立托管协议的目的</w:t>
      </w:r>
    </w:p>
    <w:p w14:paraId="39A87955"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30"/>
        </w:rPr>
      </w:pPr>
      <w:r w:rsidRPr="00446E04">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F43976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（三）订立托管协议的原则</w:t>
      </w:r>
    </w:p>
    <w:p w14:paraId="2F144F5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基金管理人和基金托管人本着平等自愿、诚实信用、充分保护基金份额持有人合法权益的原则，经协商一致，签订本协议。</w:t>
      </w:r>
    </w:p>
    <w:p w14:paraId="39349F49" w14:textId="77777777" w:rsidR="0073570D" w:rsidRPr="00446E04" w:rsidRDefault="0073570D" w:rsidP="0073570D">
      <w:pPr>
        <w:spacing w:line="360" w:lineRule="auto"/>
        <w:rPr>
          <w:rFonts w:ascii="宋体" w:eastAsia="宋体" w:hAnsi="宋体" w:cs="Times New Roman"/>
          <w:sz w:val="24"/>
          <w:szCs w:val="24"/>
        </w:rPr>
      </w:pPr>
    </w:p>
    <w:p w14:paraId="32CF95D4" w14:textId="785FF9FE" w:rsidR="0073570D" w:rsidRPr="00446E04" w:rsidRDefault="001A7E30" w:rsidP="0073570D">
      <w:pPr>
        <w:keepNext/>
        <w:keepLines/>
        <w:spacing w:before="260" w:after="260" w:line="360" w:lineRule="auto"/>
        <w:jc w:val="center"/>
        <w:outlineLvl w:val="1"/>
        <w:rPr>
          <w:rFonts w:ascii="宋体" w:eastAsia="宋体" w:hAnsi="宋体" w:cs="Times New Roman"/>
          <w:b/>
          <w:sz w:val="32"/>
          <w:szCs w:val="20"/>
        </w:rPr>
      </w:pPr>
      <w:bookmarkStart w:id="3" w:name="_Toc124325887"/>
      <w:r w:rsidRPr="00446E04">
        <w:rPr>
          <w:rFonts w:ascii="宋体" w:eastAsia="宋体" w:hAnsi="宋体" w:cs="Times New Roman" w:hint="eastAsia"/>
          <w:b/>
          <w:sz w:val="32"/>
          <w:szCs w:val="20"/>
        </w:rPr>
        <w:lastRenderedPageBreak/>
        <w:t>三、基金托管人对基金管理人的业务监督和核查</w:t>
      </w:r>
      <w:bookmarkEnd w:id="3"/>
    </w:p>
    <w:p w14:paraId="60B3A57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6E033C0" w14:textId="77777777" w:rsidR="007D1DF1" w:rsidRPr="00446E04" w:rsidRDefault="007D1DF1" w:rsidP="007D1DF1">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本基金主要投资于标的指数的成份股、备选成份股。此外，为更好地实现投资目标，本基金可少量投资于非成份股（包括中小板、创业板及其他经中国证监会核准上市的股票）、债券、</w:t>
      </w:r>
      <w:r w:rsidR="007E4527" w:rsidRPr="00446E04">
        <w:rPr>
          <w:rFonts w:ascii="宋体" w:eastAsia="宋体" w:hAnsi="宋体" w:cs="Arial" w:hint="eastAsia"/>
          <w:bCs/>
          <w:sz w:val="24"/>
          <w:szCs w:val="24"/>
        </w:rPr>
        <w:t>资产支持证券、</w:t>
      </w:r>
      <w:r w:rsidRPr="00446E04">
        <w:rPr>
          <w:rFonts w:ascii="宋体" w:eastAsia="宋体" w:hAnsi="宋体" w:cs="Arial" w:hint="eastAsia"/>
          <w:bCs/>
          <w:sz w:val="24"/>
          <w:szCs w:val="24"/>
        </w:rPr>
        <w:t>权证、股指期货、货币市场工具及中国证监会允许基金投资的其他金融工具，但须符合中国证监会的相关规定。</w:t>
      </w:r>
    </w:p>
    <w:p w14:paraId="422E454F" w14:textId="77777777" w:rsidR="007D1DF1" w:rsidRPr="00446E04" w:rsidRDefault="007D1DF1" w:rsidP="0073570D">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如法律法规或监管机构以后允许基金投资其他品种，基金管理人在履行适当程序后，可以将其纳入投资范围。</w:t>
      </w:r>
    </w:p>
    <w:p w14:paraId="59E767AF" w14:textId="747584E3" w:rsidR="007D1DF1" w:rsidRPr="00446E04" w:rsidRDefault="007D1DF1" w:rsidP="0073570D">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基金的投资组合比例为：</w:t>
      </w:r>
      <w:r w:rsidR="000F0D08" w:rsidRPr="00446E04">
        <w:rPr>
          <w:rFonts w:ascii="宋体" w:eastAsia="宋体" w:hAnsi="宋体" w:cs="Arial" w:hint="eastAsia"/>
          <w:bCs/>
          <w:sz w:val="24"/>
          <w:szCs w:val="24"/>
        </w:rPr>
        <w:t>本基金的股票资产投资比例不低于基金资产的80%，其中投资于标的指数</w:t>
      </w:r>
      <w:r w:rsidR="00B110E9">
        <w:rPr>
          <w:rFonts w:ascii="宋体" w:eastAsia="宋体" w:hAnsi="宋体" w:cs="Arial" w:hint="eastAsia"/>
          <w:bCs/>
          <w:sz w:val="24"/>
          <w:szCs w:val="24"/>
        </w:rPr>
        <w:t>成份股</w:t>
      </w:r>
      <w:r w:rsidR="000F0D08" w:rsidRPr="00446E04">
        <w:rPr>
          <w:rFonts w:ascii="宋体" w:eastAsia="宋体" w:hAnsi="宋体" w:cs="Arial" w:hint="eastAsia"/>
          <w:bCs/>
          <w:sz w:val="24"/>
          <w:szCs w:val="24"/>
        </w:rPr>
        <w:t>和备选</w:t>
      </w:r>
      <w:r w:rsidR="00B110E9">
        <w:rPr>
          <w:rFonts w:ascii="宋体" w:eastAsia="宋体" w:hAnsi="宋体" w:cs="Arial" w:hint="eastAsia"/>
          <w:bCs/>
          <w:sz w:val="24"/>
          <w:szCs w:val="24"/>
        </w:rPr>
        <w:t>成份股</w:t>
      </w:r>
      <w:r w:rsidR="000F0D08" w:rsidRPr="00446E04">
        <w:rPr>
          <w:rFonts w:ascii="宋体" w:eastAsia="宋体" w:hAnsi="宋体" w:cs="Arial" w:hint="eastAsia"/>
          <w:bCs/>
          <w:sz w:val="24"/>
          <w:szCs w:val="24"/>
        </w:rPr>
        <w:t>的资产不低于非现金基金资产的80%</w:t>
      </w:r>
      <w:r w:rsidR="007E4527" w:rsidRPr="00446E04">
        <w:rPr>
          <w:rFonts w:ascii="宋体" w:eastAsia="宋体" w:hAnsi="宋体" w:cs="Arial" w:hint="eastAsia"/>
          <w:bCs/>
          <w:sz w:val="24"/>
          <w:szCs w:val="24"/>
        </w:rPr>
        <w:t>；</w:t>
      </w:r>
      <w:r w:rsidRPr="00446E04">
        <w:rPr>
          <w:rFonts w:ascii="宋体" w:eastAsia="宋体" w:hAnsi="宋体" w:cs="Arial" w:hint="eastAsia"/>
          <w:bCs/>
          <w:sz w:val="24"/>
          <w:szCs w:val="24"/>
        </w:rPr>
        <w:t>每个交易日日终在扣除股指期货合约需缴纳的交易保证金后，保持不低于基金资产净值5%的现金或到期日在一年以内的政府债券。</w:t>
      </w:r>
    </w:p>
    <w:p w14:paraId="0BD5BA71" w14:textId="5813C6F6"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bCs/>
          <w:sz w:val="24"/>
          <w:szCs w:val="24"/>
        </w:rPr>
        <w:t>如法律法规或监管机构以后对投资比例要求有变更的，基金管理人在履行适当程序后，可以做出相应调整。</w:t>
      </w:r>
      <w:bookmarkStart w:id="4" w:name="_GoBack"/>
      <w:bookmarkEnd w:id="4"/>
    </w:p>
    <w:p w14:paraId="215E3C52" w14:textId="77777777" w:rsidR="0073570D" w:rsidRPr="00446E04" w:rsidRDefault="0073570D" w:rsidP="0073570D">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hint="eastAsia"/>
          <w:sz w:val="24"/>
          <w:szCs w:val="24"/>
        </w:rPr>
        <w:t>（二）基金托管人根据有关法律法规的规定及《基金合同》的约定，对基金投</w:t>
      </w:r>
      <w:r w:rsidRPr="00446E04">
        <w:rPr>
          <w:rFonts w:ascii="宋体" w:eastAsia="宋体" w:hAnsi="宋体" w:cs="Times New Roman" w:hint="eastAsia"/>
          <w:bCs/>
          <w:sz w:val="24"/>
          <w:szCs w:val="24"/>
        </w:rPr>
        <w:t>资、融资比例进行监督。基金托管人按下述比例和调整期限进行监督：</w:t>
      </w:r>
    </w:p>
    <w:p w14:paraId="373CE344" w14:textId="20B19627" w:rsidR="00DF79BE" w:rsidRPr="00446E04" w:rsidRDefault="00245638"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1A7E30" w:rsidRPr="00446E04">
        <w:rPr>
          <w:rFonts w:ascii="宋体" w:eastAsia="宋体" w:hAnsi="宋体" w:cs="Times New Roman" w:hint="eastAsia"/>
          <w:bCs/>
          <w:sz w:val="24"/>
          <w:szCs w:val="24"/>
        </w:rPr>
        <w:t>本基金的股票资产投资比例不低于基金资产的</w:t>
      </w:r>
      <w:r w:rsidR="001A7E30" w:rsidRPr="00446E04">
        <w:rPr>
          <w:rFonts w:ascii="宋体" w:eastAsia="宋体" w:hAnsi="宋体" w:cs="Times New Roman"/>
          <w:bCs/>
          <w:sz w:val="24"/>
          <w:szCs w:val="24"/>
        </w:rPr>
        <w:t>80%</w:t>
      </w:r>
      <w:r w:rsidR="001A7E30" w:rsidRPr="00446E04">
        <w:rPr>
          <w:rFonts w:ascii="宋体" w:eastAsia="宋体" w:hAnsi="宋体" w:cs="Times New Roman" w:hint="eastAsia"/>
          <w:bCs/>
          <w:sz w:val="24"/>
          <w:szCs w:val="24"/>
        </w:rPr>
        <w:t>，其中投资于标的指数</w:t>
      </w:r>
      <w:r w:rsidR="00B110E9">
        <w:rPr>
          <w:rFonts w:ascii="宋体" w:eastAsia="宋体" w:hAnsi="宋体" w:cs="Times New Roman" w:hint="eastAsia"/>
          <w:bCs/>
          <w:sz w:val="24"/>
          <w:szCs w:val="24"/>
        </w:rPr>
        <w:t>成份股</w:t>
      </w:r>
      <w:r w:rsidR="001A7E30" w:rsidRPr="00446E04">
        <w:rPr>
          <w:rFonts w:ascii="宋体" w:eastAsia="宋体" w:hAnsi="宋体" w:cs="Times New Roman" w:hint="eastAsia"/>
          <w:bCs/>
          <w:sz w:val="24"/>
          <w:szCs w:val="24"/>
        </w:rPr>
        <w:t>和备选</w:t>
      </w:r>
      <w:r w:rsidR="00B110E9">
        <w:rPr>
          <w:rFonts w:ascii="宋体" w:eastAsia="宋体" w:hAnsi="宋体" w:cs="Times New Roman" w:hint="eastAsia"/>
          <w:bCs/>
          <w:sz w:val="24"/>
          <w:szCs w:val="24"/>
        </w:rPr>
        <w:t>成份股</w:t>
      </w:r>
      <w:r w:rsidR="001A7E30" w:rsidRPr="00446E04">
        <w:rPr>
          <w:rFonts w:ascii="宋体" w:eastAsia="宋体" w:hAnsi="宋体" w:cs="Times New Roman" w:hint="eastAsia"/>
          <w:bCs/>
          <w:sz w:val="24"/>
          <w:szCs w:val="24"/>
        </w:rPr>
        <w:t>的资产不低于非现金基金资产的</w:t>
      </w:r>
      <w:r w:rsidR="001A7E30" w:rsidRPr="00446E04">
        <w:rPr>
          <w:rFonts w:ascii="宋体" w:eastAsia="宋体" w:hAnsi="宋体" w:cs="Times New Roman"/>
          <w:bCs/>
          <w:sz w:val="24"/>
          <w:szCs w:val="24"/>
        </w:rPr>
        <w:t>80%</w:t>
      </w:r>
      <w:r w:rsidR="001A7E30" w:rsidRPr="00446E04">
        <w:rPr>
          <w:rFonts w:ascii="宋体" w:eastAsia="宋体" w:hAnsi="宋体" w:cs="Times New Roman" w:hint="eastAsia"/>
          <w:bCs/>
          <w:sz w:val="24"/>
          <w:szCs w:val="24"/>
        </w:rPr>
        <w:t>；</w:t>
      </w:r>
    </w:p>
    <w:p w14:paraId="35E77A80" w14:textId="68C498F1" w:rsidR="00DF79BE" w:rsidRPr="00446E04" w:rsidRDefault="00245638"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2.</w:t>
      </w:r>
      <w:r w:rsidR="00DF79BE" w:rsidRPr="00446E04">
        <w:rPr>
          <w:rFonts w:ascii="宋体" w:eastAsia="宋体" w:hAnsi="宋体" w:cs="Times New Roman" w:hint="eastAsia"/>
          <w:bCs/>
          <w:sz w:val="24"/>
          <w:szCs w:val="24"/>
        </w:rPr>
        <w:t>每个交易日日终在扣除股指期货合约需缴纳的交易保证金后，本基金持有</w:t>
      </w:r>
      <w:r w:rsidR="00DF79BE" w:rsidRPr="00446E04">
        <w:rPr>
          <w:rFonts w:ascii="宋体" w:eastAsia="宋体" w:hAnsi="宋体" w:cs="Times New Roman"/>
          <w:bCs/>
          <w:sz w:val="24"/>
          <w:szCs w:val="24"/>
        </w:rPr>
        <w:t>的现金或者到期日在一年以内的政府债券不低于基金资产净值</w:t>
      </w:r>
      <w:r w:rsidR="00DF79BE" w:rsidRPr="00446E04">
        <w:rPr>
          <w:rFonts w:ascii="宋体" w:eastAsia="宋体" w:hAnsi="宋体" w:cs="Times New Roman" w:hint="eastAsia"/>
          <w:bCs/>
          <w:sz w:val="24"/>
          <w:szCs w:val="24"/>
        </w:rPr>
        <w:t>的</w:t>
      </w:r>
      <w:r w:rsidR="00DF79BE" w:rsidRPr="00446E04">
        <w:rPr>
          <w:rFonts w:ascii="宋体" w:eastAsia="宋体" w:hAnsi="宋体" w:cs="Times New Roman"/>
          <w:bCs/>
          <w:sz w:val="24"/>
          <w:szCs w:val="24"/>
        </w:rPr>
        <w:t>5％；</w:t>
      </w:r>
    </w:p>
    <w:p w14:paraId="5472E841" w14:textId="40DC4E90"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3</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本基金投资于同一原始权益人的各类资产支持证券的比例，不得超过基金资产净值的10％；</w:t>
      </w:r>
    </w:p>
    <w:p w14:paraId="5744E9A4" w14:textId="5EBECDBE"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4</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本基金持有的全部资产支持证券，其市值不得超过基金资产净值的20％；</w:t>
      </w:r>
    </w:p>
    <w:p w14:paraId="09C4253A" w14:textId="58E7CD49"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5</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本基金持有的同一</w:t>
      </w:r>
      <w:r w:rsidR="00DF79BE"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指同一信用级别</w:t>
      </w:r>
      <w:r w:rsidR="00DF79BE"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资产支持证券的比例，不得超过该资产支持证券规模的10％；</w:t>
      </w:r>
    </w:p>
    <w:p w14:paraId="44D4E415" w14:textId="4FBB4C80"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lastRenderedPageBreak/>
        <w:t>6</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本基金管理人管理的</w:t>
      </w:r>
      <w:r w:rsidR="000A2C85" w:rsidRPr="00446E04">
        <w:rPr>
          <w:rFonts w:ascii="宋体" w:eastAsia="宋体" w:hAnsi="宋体" w:cs="Times New Roman" w:hint="eastAsia"/>
          <w:bCs/>
          <w:sz w:val="24"/>
          <w:szCs w:val="24"/>
        </w:rPr>
        <w:t>且由本基金托管人托管的</w:t>
      </w:r>
      <w:r w:rsidR="00DF79BE" w:rsidRPr="00446E04">
        <w:rPr>
          <w:rFonts w:ascii="宋体" w:eastAsia="宋体" w:hAnsi="宋体" w:cs="Times New Roman"/>
          <w:bCs/>
          <w:sz w:val="24"/>
          <w:szCs w:val="24"/>
        </w:rPr>
        <w:t>全部基金投资于同一原始权益人的各类资产支持证券，不得超过其各类资产支持证券合计规模的10％；</w:t>
      </w:r>
    </w:p>
    <w:p w14:paraId="363ED471" w14:textId="5F72A250"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7</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本基金应投资于信用级别评级为BBB以上</w:t>
      </w:r>
      <w:r w:rsidR="00DF79BE"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含BBB</w:t>
      </w:r>
      <w:r w:rsidR="00DF79BE"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的资产支持证券。基金持有资产支持证券期间，如果其信用等级下降、不再符合投资标准，应在评级报告发布之日起3个月内予以全部卖出；</w:t>
      </w:r>
    </w:p>
    <w:p w14:paraId="2368D296" w14:textId="4BC9D2C5" w:rsidR="00DF79BE" w:rsidRPr="00446E04" w:rsidRDefault="007E4527"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8</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本基金进入全国银行间同业市场进行债券回购的资金余额不得超过基金资产净值的40%</w:t>
      </w:r>
      <w:r w:rsidR="00DF79BE" w:rsidRPr="00446E04">
        <w:rPr>
          <w:rFonts w:ascii="宋体" w:eastAsia="宋体" w:hAnsi="宋体" w:cs="Times New Roman" w:hint="eastAsia"/>
          <w:bCs/>
          <w:sz w:val="24"/>
          <w:szCs w:val="24"/>
        </w:rPr>
        <w:t>，在全国银行间同业市场中的债券回购最长期限为</w:t>
      </w:r>
      <w:r w:rsidR="00DF79BE" w:rsidRPr="00446E04">
        <w:rPr>
          <w:rFonts w:ascii="宋体" w:eastAsia="宋体" w:hAnsi="宋体" w:cs="Times New Roman"/>
          <w:bCs/>
          <w:sz w:val="24"/>
          <w:szCs w:val="24"/>
        </w:rPr>
        <w:t>1</w:t>
      </w:r>
      <w:r w:rsidR="00DF79BE" w:rsidRPr="00446E04">
        <w:rPr>
          <w:rFonts w:ascii="宋体" w:eastAsia="宋体" w:hAnsi="宋体" w:cs="Times New Roman" w:hint="eastAsia"/>
          <w:bCs/>
          <w:sz w:val="24"/>
          <w:szCs w:val="24"/>
        </w:rPr>
        <w:t>年，债券回购到期后不展期</w:t>
      </w:r>
      <w:r w:rsidR="00DF79BE" w:rsidRPr="00446E04">
        <w:rPr>
          <w:rFonts w:ascii="宋体" w:eastAsia="宋体" w:hAnsi="宋体" w:cs="Times New Roman"/>
          <w:bCs/>
          <w:sz w:val="24"/>
          <w:szCs w:val="24"/>
        </w:rPr>
        <w:t>；</w:t>
      </w:r>
    </w:p>
    <w:p w14:paraId="412CF10C" w14:textId="30BC65ED" w:rsidR="00DF79BE" w:rsidRPr="00446E04" w:rsidRDefault="00D67D52" w:rsidP="00DF79BE">
      <w:pPr>
        <w:adjustRightInd w:val="0"/>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9</w:t>
      </w:r>
      <w:r w:rsidR="00245638" w:rsidRPr="00446E04">
        <w:rPr>
          <w:rFonts w:ascii="宋体" w:eastAsia="宋体" w:hAnsi="宋体" w:cs="Times New Roman" w:hint="eastAsia"/>
          <w:bCs/>
          <w:sz w:val="24"/>
          <w:szCs w:val="24"/>
        </w:rPr>
        <w:t>.</w:t>
      </w:r>
      <w:r w:rsidR="00DF79BE" w:rsidRPr="00446E04">
        <w:rPr>
          <w:rFonts w:ascii="宋体" w:eastAsia="宋体" w:hAnsi="宋体" w:cs="Times New Roman" w:hint="eastAsia"/>
          <w:bCs/>
          <w:sz w:val="24"/>
          <w:szCs w:val="24"/>
        </w:rPr>
        <w:t>本基金参与股指期货交易，还须遵守以下限制：</w:t>
      </w:r>
    </w:p>
    <w:p w14:paraId="7428361E" w14:textId="469EF1CA" w:rsidR="00DF79BE" w:rsidRPr="00446E04" w:rsidRDefault="00DF79BE"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hint="eastAsia"/>
          <w:bCs/>
          <w:sz w:val="24"/>
          <w:szCs w:val="24"/>
        </w:rPr>
        <w:t>在任何交易日日终，持有的买入股指期货合约价值，不得超过基金资产净值的</w:t>
      </w:r>
      <w:r w:rsidRPr="00446E04">
        <w:rPr>
          <w:rFonts w:ascii="宋体" w:eastAsia="宋体" w:hAnsi="宋体" w:cs="Times New Roman"/>
          <w:bCs/>
          <w:sz w:val="24"/>
          <w:szCs w:val="24"/>
        </w:rPr>
        <w:t>10%；在任何交易日日终，持有的买入股指期货合约价值与有价证券市值之和不得超过基金资产净值的</w:t>
      </w:r>
      <w:r w:rsidR="00B110E9">
        <w:rPr>
          <w:rFonts w:ascii="宋体" w:eastAsia="宋体" w:hAnsi="宋体" w:cs="Times New Roman" w:hint="eastAsia"/>
          <w:bCs/>
          <w:sz w:val="24"/>
          <w:szCs w:val="24"/>
        </w:rPr>
        <w:t>100</w:t>
      </w:r>
      <w:r w:rsidRPr="00446E04">
        <w:rPr>
          <w:rFonts w:ascii="宋体" w:eastAsia="宋体" w:hAnsi="宋体" w:cs="Times New Roman"/>
          <w:bCs/>
          <w:sz w:val="24"/>
          <w:szCs w:val="24"/>
        </w:rPr>
        <w:t>%，其中，有价证券指股票、债券（不含到期日在一年以内的政府债券）、权证、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45B11828" w14:textId="7ACF8FD7" w:rsidR="00DF79BE" w:rsidRPr="00446E04" w:rsidRDefault="00F01ED0"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D67D52">
        <w:rPr>
          <w:rFonts w:ascii="宋体" w:eastAsia="宋体" w:hAnsi="宋体" w:cs="Times New Roman" w:hint="eastAsia"/>
          <w:bCs/>
          <w:sz w:val="24"/>
          <w:szCs w:val="24"/>
        </w:rPr>
        <w:t>0</w:t>
      </w:r>
      <w:r w:rsidR="00245638"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本基金持有的全部权证，其市值不得超过基金资产净值的3％；</w:t>
      </w:r>
    </w:p>
    <w:p w14:paraId="35F888BB" w14:textId="0ACACE2D" w:rsidR="00DF79BE" w:rsidRPr="00446E04" w:rsidRDefault="00F01ED0"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D67D52">
        <w:rPr>
          <w:rFonts w:ascii="宋体" w:eastAsia="宋体" w:hAnsi="宋体" w:cs="Times New Roman" w:hint="eastAsia"/>
          <w:bCs/>
          <w:sz w:val="24"/>
          <w:szCs w:val="24"/>
        </w:rPr>
        <w:t>1</w:t>
      </w:r>
      <w:r w:rsidR="00245638" w:rsidRPr="00446E04">
        <w:rPr>
          <w:rFonts w:ascii="宋体" w:eastAsia="宋体" w:hAnsi="宋体" w:cs="Times New Roman"/>
          <w:bCs/>
          <w:sz w:val="24"/>
          <w:szCs w:val="24"/>
        </w:rPr>
        <w:t>.</w:t>
      </w:r>
      <w:r w:rsidR="00DF79BE" w:rsidRPr="00446E04">
        <w:rPr>
          <w:rFonts w:ascii="宋体" w:eastAsia="宋体" w:hAnsi="宋体" w:cs="Times New Roman"/>
          <w:bCs/>
          <w:sz w:val="24"/>
          <w:szCs w:val="24"/>
        </w:rPr>
        <w:t>本基金管理人管理的</w:t>
      </w:r>
      <w:r w:rsidR="000A2C85" w:rsidRPr="00446E04">
        <w:rPr>
          <w:rFonts w:ascii="宋体" w:eastAsia="宋体" w:hAnsi="宋体" w:cs="Times New Roman" w:hint="eastAsia"/>
          <w:bCs/>
          <w:sz w:val="24"/>
          <w:szCs w:val="24"/>
        </w:rPr>
        <w:t>且由本基金托管人托管的</w:t>
      </w:r>
      <w:r w:rsidR="00DF79BE" w:rsidRPr="00446E04">
        <w:rPr>
          <w:rFonts w:ascii="宋体" w:eastAsia="宋体" w:hAnsi="宋体" w:cs="Times New Roman"/>
          <w:bCs/>
          <w:sz w:val="24"/>
          <w:szCs w:val="24"/>
        </w:rPr>
        <w:t>全部基金持有的同一权证，不得超过该权证的10％；</w:t>
      </w:r>
    </w:p>
    <w:p w14:paraId="1AA22B61" w14:textId="37ECEB7E" w:rsidR="00DF79BE" w:rsidRPr="00446E04" w:rsidRDefault="00F01ED0"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D67D52">
        <w:rPr>
          <w:rFonts w:ascii="宋体" w:eastAsia="宋体" w:hAnsi="宋体" w:cs="Times New Roman" w:hint="eastAsia"/>
          <w:bCs/>
          <w:sz w:val="24"/>
          <w:szCs w:val="24"/>
        </w:rPr>
        <w:t>2</w:t>
      </w:r>
      <w:r w:rsidR="00245638"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本基金在任何交易日买入权证的总金额，不得超过上一交易日基金资产净值的0.5％；</w:t>
      </w:r>
    </w:p>
    <w:p w14:paraId="5A66D99D" w14:textId="4F955160" w:rsidR="00DF79BE" w:rsidRPr="00446E04" w:rsidRDefault="00F01ED0"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D67D52">
        <w:rPr>
          <w:rFonts w:ascii="宋体" w:eastAsia="宋体" w:hAnsi="宋体" w:cs="Times New Roman" w:hint="eastAsia"/>
          <w:bCs/>
          <w:sz w:val="24"/>
          <w:szCs w:val="24"/>
        </w:rPr>
        <w:t>3</w:t>
      </w:r>
      <w:r w:rsidR="00245638" w:rsidRPr="00446E04">
        <w:rPr>
          <w:rFonts w:ascii="宋体" w:eastAsia="宋体" w:hAnsi="宋体" w:cs="Times New Roman" w:hint="eastAsia"/>
          <w:bCs/>
          <w:sz w:val="24"/>
          <w:szCs w:val="24"/>
        </w:rPr>
        <w:t>.</w:t>
      </w:r>
      <w:r w:rsidR="00DF79BE" w:rsidRPr="00446E04">
        <w:rPr>
          <w:rFonts w:ascii="宋体" w:eastAsia="宋体" w:hAnsi="宋体" w:cs="Times New Roman"/>
          <w:bCs/>
          <w:sz w:val="24"/>
          <w:szCs w:val="24"/>
        </w:rPr>
        <w:t>基金财产参与股票发行申购，本基金所申报的金额不超过本基金的总资产，本基金所申报的股票数量不超过拟发行股票公司本次发行股票的总量；</w:t>
      </w:r>
    </w:p>
    <w:p w14:paraId="36B750C6" w14:textId="279CBC0B" w:rsidR="00DF79BE" w:rsidRPr="00446E04" w:rsidRDefault="00F01ED0" w:rsidP="00DF79BE">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D67D52">
        <w:rPr>
          <w:rFonts w:ascii="宋体" w:eastAsia="宋体" w:hAnsi="宋体" w:cs="Times New Roman" w:hint="eastAsia"/>
          <w:bCs/>
          <w:sz w:val="24"/>
          <w:szCs w:val="24"/>
        </w:rPr>
        <w:t>4</w:t>
      </w:r>
      <w:r w:rsidR="00245638" w:rsidRPr="00446E04">
        <w:rPr>
          <w:rFonts w:ascii="宋体" w:eastAsia="宋体" w:hAnsi="宋体" w:cs="Times New Roman" w:hint="eastAsia"/>
          <w:bCs/>
          <w:sz w:val="24"/>
          <w:szCs w:val="24"/>
        </w:rPr>
        <w:t>.</w:t>
      </w:r>
      <w:r w:rsidR="00DF79BE" w:rsidRPr="00446E04">
        <w:rPr>
          <w:rFonts w:ascii="宋体" w:eastAsia="宋体" w:hAnsi="宋体" w:cs="Times New Roman" w:hint="eastAsia"/>
          <w:bCs/>
          <w:sz w:val="24"/>
          <w:szCs w:val="24"/>
        </w:rPr>
        <w:t>基金总资产不得超过基金净资产的140%；</w:t>
      </w:r>
    </w:p>
    <w:p w14:paraId="31A2959F" w14:textId="25DCBF54" w:rsidR="002F4882" w:rsidRPr="00446E04" w:rsidRDefault="00F01ED0" w:rsidP="00245638">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D67D52">
        <w:rPr>
          <w:rFonts w:ascii="宋体" w:eastAsia="宋体" w:hAnsi="宋体" w:cs="Times New Roman" w:hint="eastAsia"/>
          <w:bCs/>
          <w:sz w:val="24"/>
          <w:szCs w:val="24"/>
        </w:rPr>
        <w:t>5</w:t>
      </w:r>
      <w:r w:rsidR="00245638" w:rsidRPr="00446E04">
        <w:rPr>
          <w:rFonts w:ascii="宋体" w:eastAsia="宋体" w:hAnsi="宋体" w:cs="Times New Roman"/>
          <w:bCs/>
          <w:sz w:val="24"/>
          <w:szCs w:val="24"/>
        </w:rPr>
        <w:t>.</w:t>
      </w:r>
      <w:r w:rsidR="002F4882" w:rsidRPr="00446E04">
        <w:rPr>
          <w:rFonts w:ascii="宋体" w:eastAsia="宋体" w:hAnsi="宋体" w:cs="Times New Roman" w:hint="eastAsia"/>
          <w:bCs/>
          <w:sz w:val="24"/>
          <w:szCs w:val="24"/>
        </w:rPr>
        <w:t>本基金持有的所有流通受限证券，其公允价值不得超过本基金资产净值的</w:t>
      </w:r>
      <w:r w:rsidR="002F4882" w:rsidRPr="00446E04">
        <w:rPr>
          <w:rFonts w:ascii="宋体" w:eastAsia="宋体" w:hAnsi="宋体" w:cs="Times New Roman"/>
          <w:bCs/>
          <w:sz w:val="24"/>
          <w:szCs w:val="24"/>
        </w:rPr>
        <w:t>20%；本基金持有的同</w:t>
      </w:r>
      <w:proofErr w:type="gramStart"/>
      <w:r w:rsidR="002F4882" w:rsidRPr="00446E04">
        <w:rPr>
          <w:rFonts w:ascii="宋体" w:eastAsia="宋体" w:hAnsi="宋体" w:cs="Times New Roman"/>
          <w:bCs/>
          <w:sz w:val="24"/>
          <w:szCs w:val="24"/>
        </w:rPr>
        <w:t>一流通</w:t>
      </w:r>
      <w:proofErr w:type="gramEnd"/>
      <w:r w:rsidR="002F4882" w:rsidRPr="00446E04">
        <w:rPr>
          <w:rFonts w:ascii="宋体" w:eastAsia="宋体" w:hAnsi="宋体" w:cs="Times New Roman"/>
          <w:bCs/>
          <w:sz w:val="24"/>
          <w:szCs w:val="24"/>
        </w:rPr>
        <w:t>受限证券，其公允价值不得超过本基金资产净值的10%；</w:t>
      </w:r>
    </w:p>
    <w:p w14:paraId="4552B87F" w14:textId="20A4C366" w:rsidR="00DF79BE" w:rsidRPr="00446E04" w:rsidRDefault="00F01ED0" w:rsidP="00245638">
      <w:pPr>
        <w:adjustRightInd w:val="0"/>
        <w:snapToGrid w:val="0"/>
        <w:spacing w:line="360" w:lineRule="auto"/>
        <w:ind w:firstLineChars="200" w:firstLine="480"/>
        <w:rPr>
          <w:rFonts w:ascii="宋体" w:eastAsia="宋体" w:hAnsi="宋体" w:cs="Times New Roman"/>
          <w:bCs/>
          <w:sz w:val="24"/>
          <w:szCs w:val="24"/>
        </w:rPr>
      </w:pPr>
      <w:r w:rsidRPr="00446E04">
        <w:rPr>
          <w:rFonts w:ascii="宋体" w:eastAsia="宋体" w:hAnsi="宋体" w:cs="Times New Roman"/>
          <w:bCs/>
          <w:sz w:val="24"/>
          <w:szCs w:val="24"/>
        </w:rPr>
        <w:t>1</w:t>
      </w:r>
      <w:r w:rsidR="00D67D52">
        <w:rPr>
          <w:rFonts w:ascii="宋体" w:eastAsia="宋体" w:hAnsi="宋体" w:cs="Times New Roman" w:hint="eastAsia"/>
          <w:bCs/>
          <w:sz w:val="24"/>
          <w:szCs w:val="24"/>
        </w:rPr>
        <w:t>6</w:t>
      </w:r>
      <w:r w:rsidR="00245638" w:rsidRPr="00446E04">
        <w:rPr>
          <w:rFonts w:ascii="宋体" w:eastAsia="宋体" w:hAnsi="宋体" w:cs="Times New Roman" w:hint="eastAsia"/>
          <w:bCs/>
          <w:sz w:val="24"/>
          <w:szCs w:val="24"/>
        </w:rPr>
        <w:t>.</w:t>
      </w:r>
      <w:r w:rsidR="00DF79BE" w:rsidRPr="00446E04">
        <w:rPr>
          <w:rFonts w:ascii="宋体" w:eastAsia="宋体" w:hAnsi="宋体" w:cs="Times New Roman" w:hint="eastAsia"/>
          <w:bCs/>
          <w:sz w:val="24"/>
          <w:szCs w:val="24"/>
        </w:rPr>
        <w:t>法律法规及中国证监会规定的和《基金合同》约定的其他投资比例限制。</w:t>
      </w:r>
    </w:p>
    <w:p w14:paraId="117CC1C5" w14:textId="77777777" w:rsidR="000A2C85" w:rsidRPr="00446E04" w:rsidRDefault="000A2C85" w:rsidP="000A2C85">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本基金在开始进行期货投资之前，应与基金托管人、期货公司三方一同就期</w:t>
      </w:r>
      <w:r w:rsidRPr="00446E04">
        <w:rPr>
          <w:rFonts w:ascii="宋体" w:eastAsia="宋体" w:hAnsi="宋体" w:cs="Times New Roman" w:hint="eastAsia"/>
          <w:sz w:val="24"/>
          <w:szCs w:val="24"/>
        </w:rPr>
        <w:lastRenderedPageBreak/>
        <w:t>货开户、清算、估值、交收等事宜另行签署《期货投资托管操作三方备忘录》。</w:t>
      </w:r>
    </w:p>
    <w:p w14:paraId="7A22700A"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如果法律法规对上述投资组合比例限制进行变更的，以变更后的规定为准。法律法规或监管部门取消上述限制，如适用于本基金，则本基金投资不再受相关限制。</w:t>
      </w:r>
    </w:p>
    <w:p w14:paraId="163128CB"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因证券、期货市场波动、证券发行人合并、基金规模变动等基金管理人之外的因素致使基金投资比例不符合上述规定投资比例的，基金管理人应当在</w:t>
      </w:r>
      <w:r w:rsidRPr="00446E04">
        <w:rPr>
          <w:rFonts w:ascii="宋体" w:eastAsia="宋体" w:hAnsi="宋体" w:cs="Times New Roman"/>
          <w:sz w:val="24"/>
          <w:szCs w:val="24"/>
        </w:rPr>
        <w:t>10个交易日内进行调整，但中国证监会规定的特殊情形除外。</w:t>
      </w:r>
    </w:p>
    <w:p w14:paraId="76F6C2A4"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基金管理人应当自基金合同生效之日起</w:t>
      </w:r>
      <w:r w:rsidRPr="00446E04">
        <w:rPr>
          <w:rFonts w:ascii="宋体" w:eastAsia="宋体" w:hAnsi="宋体" w:cs="Times New Roman"/>
          <w:sz w:val="24"/>
          <w:szCs w:val="24"/>
        </w:rPr>
        <w:t>6个月内使基金的投资组合比例符合基金合同的有关约定。在上述期间内，本基金的投资范围、投资策略应当符合基金合同的约定。基金托管人对基金的投资的监督与检查自本基金合同生效之日起开始。</w:t>
      </w:r>
    </w:p>
    <w:p w14:paraId="7396180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（三）基金托管人</w:t>
      </w:r>
      <w:bookmarkStart w:id="5" w:name="OLE_LINK1"/>
      <w:r w:rsidRPr="00446E04">
        <w:rPr>
          <w:rFonts w:ascii="宋体" w:eastAsia="宋体" w:hAnsi="宋体" w:cs="Arial" w:hint="eastAsia"/>
          <w:sz w:val="24"/>
          <w:szCs w:val="24"/>
        </w:rPr>
        <w:t>根据有关法律法规的规定及《基金合同》的约定，</w:t>
      </w:r>
      <w:bookmarkEnd w:id="5"/>
      <w:r w:rsidRPr="00446E04">
        <w:rPr>
          <w:rFonts w:ascii="宋体" w:eastAsia="宋体" w:hAnsi="宋体" w:cs="Arial" w:hint="eastAsia"/>
          <w:sz w:val="24"/>
          <w:szCs w:val="24"/>
        </w:rPr>
        <w:t>对本托管协议第十五条第九款基金投资禁止行为通过事后监督方式进行监督。</w:t>
      </w:r>
    </w:p>
    <w:p w14:paraId="196D3275" w14:textId="77777777" w:rsidR="00E930C5" w:rsidRPr="00446E04" w:rsidRDefault="00DE6F4A"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2B8B201" w14:textId="6CEE9F96" w:rsidR="0073570D" w:rsidRPr="00446E04" w:rsidRDefault="0073570D" w:rsidP="0073570D">
      <w:pPr>
        <w:adjustRightInd w:val="0"/>
        <w:snapToGrid w:val="0"/>
        <w:spacing w:line="360" w:lineRule="auto"/>
        <w:ind w:firstLineChars="200" w:firstLine="480"/>
        <w:rPr>
          <w:rFonts w:ascii="宋体" w:eastAsia="宋体" w:hAnsi="宋体" w:cs="Arial"/>
          <w:szCs w:val="24"/>
        </w:rPr>
      </w:pPr>
      <w:r w:rsidRPr="00446E04">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w:t>
      </w:r>
      <w:r w:rsidRPr="00446E04">
        <w:rPr>
          <w:rFonts w:ascii="宋体" w:eastAsia="宋体" w:hAnsi="宋体" w:cs="Arial" w:hint="eastAsia"/>
          <w:sz w:val="24"/>
          <w:szCs w:val="24"/>
        </w:rPr>
        <w:lastRenderedPageBreak/>
        <w:t>金托管人协商解决。</w:t>
      </w:r>
    </w:p>
    <w:p w14:paraId="52918C28" w14:textId="77777777" w:rsidR="0073570D" w:rsidRPr="00446E04" w:rsidRDefault="0073570D" w:rsidP="0073570D">
      <w:pPr>
        <w:adjustRightInd w:val="0"/>
        <w:snapToGrid w:val="0"/>
        <w:spacing w:line="360" w:lineRule="auto"/>
        <w:ind w:firstLineChars="200" w:firstLine="480"/>
        <w:rPr>
          <w:rFonts w:ascii="宋体" w:eastAsia="宋体" w:hAnsi="宋体" w:cs="Arial"/>
          <w:szCs w:val="24"/>
        </w:rPr>
      </w:pPr>
      <w:r w:rsidRPr="00446E04">
        <w:rPr>
          <w:rFonts w:ascii="宋体" w:eastAsia="宋体" w:hAnsi="宋体" w:cs="Arial" w:hint="eastAsia"/>
          <w:color w:val="000000"/>
          <w:sz w:val="24"/>
          <w:szCs w:val="24"/>
        </w:rPr>
        <w:t>基金管理人负责对交易对手的资信控制，按银行间债券市场的交易规则进行交易，并</w:t>
      </w:r>
      <w:r w:rsidRPr="00446E04">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46E04">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4BAB26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（五）基金托管人根据有关法律法规的规定及《基金合同》的约定，对基金管理人投资流通受限证券进行监督。</w:t>
      </w:r>
    </w:p>
    <w:p w14:paraId="795BB58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Times New Roman" w:hint="eastAsia"/>
          <w:sz w:val="24"/>
          <w:szCs w:val="24"/>
        </w:rPr>
        <w:t>基金管理人投资流通受限证券，应事先根据中国证监会相关规定，明确基金投资流通受限证券的比例，</w:t>
      </w:r>
      <w:r w:rsidRPr="00446E04">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E508D4E" w14:textId="2AE79633"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1.本基金</w:t>
      </w:r>
      <w:r w:rsidRPr="00446E04">
        <w:rPr>
          <w:rFonts w:ascii="宋体" w:eastAsia="宋体" w:hAnsi="宋体" w:cs="Times New Roman" w:hint="eastAsia"/>
          <w:sz w:val="24"/>
          <w:szCs w:val="24"/>
        </w:rPr>
        <w:t>投资的流通受限证券须为在发行时明确一定锁定期的可交易证券，不包括由于发布重大消息或其他原因而临时停牌的证券、已发行未上市证券、回购交易中的质押券等流通受限证券。本基金不投资有锁定期但锁定期不明确的证券。</w:t>
      </w:r>
    </w:p>
    <w:p w14:paraId="0349D443"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本基金</w:t>
      </w:r>
      <w:r w:rsidRPr="00446E04">
        <w:rPr>
          <w:rFonts w:ascii="宋体" w:eastAsia="宋体" w:hAnsi="宋体" w:cs="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14:paraId="4260C989"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本基金</w:t>
      </w:r>
      <w:r w:rsidRPr="00446E04">
        <w:rPr>
          <w:rFonts w:ascii="宋体" w:eastAsia="宋体" w:hAnsi="宋体"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6205348"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本基金</w:t>
      </w:r>
      <w:r w:rsidRPr="00446E04">
        <w:rPr>
          <w:rFonts w:ascii="宋体" w:eastAsia="宋体" w:hAnsi="宋体" w:cs="Times New Roman" w:hint="eastAsia"/>
          <w:sz w:val="24"/>
          <w:szCs w:val="24"/>
        </w:rPr>
        <w:t>投资流通受限证券，不得预付任何形式的保证金。</w:t>
      </w:r>
    </w:p>
    <w:p w14:paraId="7127B8B6"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2.</w:t>
      </w:r>
      <w:r w:rsidRPr="00446E04">
        <w:rPr>
          <w:rFonts w:ascii="宋体" w:eastAsia="宋体" w:hAnsi="宋体" w:cs="Times New Roman" w:hint="eastAsia"/>
          <w:sz w:val="24"/>
          <w:szCs w:val="24"/>
        </w:rPr>
        <w:t>基金管理人投资流通受限证券，应制订流动性风险处置预案并经其董事会批准。风险处置预案应包括但不限于因投资流通受限证券需要解决的基金投资比</w:t>
      </w:r>
      <w:r w:rsidRPr="00446E04">
        <w:rPr>
          <w:rFonts w:ascii="宋体" w:eastAsia="宋体" w:hAnsi="宋体" w:cs="Times New Roman" w:hint="eastAsia"/>
          <w:sz w:val="24"/>
          <w:szCs w:val="24"/>
        </w:rPr>
        <w:lastRenderedPageBreak/>
        <w:t>例限制失调、基金流动性困难以及相关损失的应对解决措施，以及有关异常情况的处置。</w:t>
      </w:r>
      <w:r w:rsidRPr="00446E04">
        <w:rPr>
          <w:rFonts w:ascii="宋体" w:eastAsia="宋体" w:hAnsi="宋体" w:cs="Arial" w:hint="eastAsia"/>
          <w:sz w:val="24"/>
          <w:szCs w:val="24"/>
        </w:rPr>
        <w:t>基金管理人应在首次投资流通受限证券前向基金托管人提供</w:t>
      </w:r>
      <w:r w:rsidRPr="00446E04">
        <w:rPr>
          <w:rFonts w:ascii="宋体" w:eastAsia="宋体" w:hAnsi="宋体" w:cs="Times New Roman" w:hint="eastAsia"/>
          <w:sz w:val="24"/>
          <w:szCs w:val="24"/>
        </w:rPr>
        <w:t>基金投资流通受限证券相关流动性风险处置预案。</w:t>
      </w:r>
    </w:p>
    <w:p w14:paraId="1BE609DE"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31544EA"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3.</w:t>
      </w:r>
      <w:r w:rsidRPr="00446E04">
        <w:rPr>
          <w:rFonts w:ascii="宋体" w:eastAsia="宋体" w:hAnsi="宋体" w:cs="Times New Roman" w:hint="eastAsia"/>
          <w:sz w:val="24"/>
          <w:szCs w:val="24"/>
        </w:rPr>
        <w:t>本基金有关投资流通受限证券比例如违反有关限制规定，在合理期限内未能进行及时调整，基金管理人应在两个工作日内编制临时报告书，予以公告。</w:t>
      </w:r>
    </w:p>
    <w:p w14:paraId="4201B8D9" w14:textId="77777777" w:rsidR="0073570D" w:rsidRPr="00446E04" w:rsidRDefault="005B6049" w:rsidP="0073570D">
      <w:pPr>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4</w:t>
      </w:r>
      <w:r w:rsidR="0073570D" w:rsidRPr="00446E04">
        <w:rPr>
          <w:rFonts w:ascii="宋体" w:eastAsia="宋体" w:hAnsi="宋体" w:cs="Arial" w:hint="eastAsia"/>
          <w:sz w:val="24"/>
          <w:szCs w:val="24"/>
        </w:rPr>
        <w:t>.</w:t>
      </w:r>
      <w:r w:rsidR="0073570D" w:rsidRPr="00446E04">
        <w:rPr>
          <w:rFonts w:ascii="宋体" w:eastAsia="宋体" w:hAnsi="宋体" w:cs="Times New Roman" w:hint="eastAsia"/>
          <w:sz w:val="24"/>
          <w:szCs w:val="24"/>
        </w:rPr>
        <w:t>基金托管人根据有关规定有权对基金管理人进行以下事项监督：</w:t>
      </w:r>
    </w:p>
    <w:p w14:paraId="571D2FA0"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（1）本基金投资流通受限证券时的法律法规遵守情况。</w:t>
      </w:r>
    </w:p>
    <w:p w14:paraId="15B90251"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（2）在基金投资流通受限证券管理工作方面有关制度、流动性风险处置预案的建立与完善情况。</w:t>
      </w:r>
    </w:p>
    <w:p w14:paraId="759A9432"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（3）有关比例限制的执行情况。</w:t>
      </w:r>
    </w:p>
    <w:p w14:paraId="463439E6"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（4）信息披露情况。</w:t>
      </w:r>
    </w:p>
    <w:p w14:paraId="5C9E1095" w14:textId="77777777" w:rsidR="0073570D" w:rsidRPr="00446E04" w:rsidRDefault="005B6049"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Arial" w:hint="eastAsia"/>
          <w:sz w:val="24"/>
          <w:szCs w:val="24"/>
        </w:rPr>
        <w:t>5</w:t>
      </w:r>
      <w:r w:rsidR="0073570D" w:rsidRPr="00446E04">
        <w:rPr>
          <w:rFonts w:ascii="宋体" w:eastAsia="宋体" w:hAnsi="宋体" w:cs="Arial" w:hint="eastAsia"/>
          <w:sz w:val="24"/>
          <w:szCs w:val="24"/>
        </w:rPr>
        <w:t>.</w:t>
      </w:r>
      <w:r w:rsidR="0073570D" w:rsidRPr="00446E04">
        <w:rPr>
          <w:rFonts w:ascii="宋体" w:eastAsia="宋体" w:hAnsi="宋体" w:cs="Times New Roman" w:hint="eastAsia"/>
          <w:sz w:val="24"/>
          <w:szCs w:val="24"/>
        </w:rPr>
        <w:t>相关法律法规对基金投资流通受限证券有新规定的，从其规定。</w:t>
      </w:r>
    </w:p>
    <w:p w14:paraId="5C0BDF26" w14:textId="2325655A"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7D1DF1" w:rsidRPr="00446E04">
        <w:rPr>
          <w:rFonts w:ascii="宋体" w:eastAsia="宋体" w:hAnsi="宋体" w:cs="Arial" w:hint="eastAsia"/>
          <w:sz w:val="24"/>
          <w:szCs w:val="24"/>
        </w:rPr>
        <w:t>六</w:t>
      </w:r>
      <w:r w:rsidRPr="00446E04">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E7C9456" w14:textId="6CAE0390"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7D1DF1" w:rsidRPr="00446E04">
        <w:rPr>
          <w:rFonts w:ascii="宋体" w:eastAsia="宋体" w:hAnsi="宋体" w:cs="Arial" w:hint="eastAsia"/>
          <w:sz w:val="24"/>
          <w:szCs w:val="24"/>
        </w:rPr>
        <w:t>七</w:t>
      </w:r>
      <w:r w:rsidRPr="00446E04">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w:t>
      </w:r>
      <w:r w:rsidRPr="00446E04">
        <w:rPr>
          <w:rFonts w:ascii="宋体" w:eastAsia="宋体" w:hAnsi="宋体" w:cs="Arial" w:hint="eastAsia"/>
          <w:sz w:val="24"/>
          <w:szCs w:val="24"/>
        </w:rPr>
        <w:lastRenderedPageBreak/>
        <w:t>违规事项未能在限期内纠正的，基金托管人应报告中国证监会。</w:t>
      </w:r>
    </w:p>
    <w:p w14:paraId="1C5397C9" w14:textId="6ACB8B4B"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7D1DF1" w:rsidRPr="00446E04">
        <w:rPr>
          <w:rFonts w:ascii="宋体" w:eastAsia="宋体" w:hAnsi="宋体" w:cs="Arial" w:hint="eastAsia"/>
          <w:sz w:val="24"/>
          <w:szCs w:val="24"/>
        </w:rPr>
        <w:t>八</w:t>
      </w:r>
      <w:r w:rsidRPr="00446E04">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DF2CD1D" w14:textId="1DABB050"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7D1DF1" w:rsidRPr="00446E04">
        <w:rPr>
          <w:rFonts w:ascii="宋体" w:eastAsia="宋体" w:hAnsi="宋体" w:cs="Arial" w:hint="eastAsia"/>
          <w:sz w:val="24"/>
          <w:szCs w:val="24"/>
        </w:rPr>
        <w:t>九</w:t>
      </w:r>
      <w:r w:rsidRPr="00446E04">
        <w:rPr>
          <w:rFonts w:ascii="宋体" w:eastAsia="宋体" w:hAnsi="宋体"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76B3BC3B" w14:textId="5E97AE79"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8491672" w14:textId="77777777" w:rsidR="0073570D" w:rsidRPr="00446E04" w:rsidRDefault="0073570D" w:rsidP="0073570D">
      <w:pPr>
        <w:spacing w:line="360" w:lineRule="auto"/>
        <w:rPr>
          <w:rFonts w:ascii="宋体" w:eastAsia="宋体" w:hAnsi="宋体" w:cs="Times New Roman"/>
          <w:sz w:val="24"/>
          <w:szCs w:val="24"/>
        </w:rPr>
      </w:pPr>
    </w:p>
    <w:p w14:paraId="56EF0CB9"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46E04">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BC7F1F8"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09A8BF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w:t>
      </w:r>
      <w:r w:rsidRPr="00446E04">
        <w:rPr>
          <w:rFonts w:ascii="宋体" w:eastAsia="宋体" w:hAnsi="宋体" w:cs="Arial" w:hint="eastAsia"/>
          <w:sz w:val="24"/>
          <w:szCs w:val="24"/>
        </w:rPr>
        <w:lastRenderedPageBreak/>
        <w:t>改正。</w:t>
      </w:r>
    </w:p>
    <w:p w14:paraId="33F93B08"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B5A7EBD" w14:textId="77777777" w:rsidR="0073570D" w:rsidRPr="00446E04" w:rsidRDefault="0073570D" w:rsidP="0073570D">
      <w:pPr>
        <w:spacing w:line="360" w:lineRule="auto"/>
        <w:rPr>
          <w:rFonts w:ascii="宋体" w:eastAsia="宋体" w:hAnsi="宋体" w:cs="Times New Roman"/>
          <w:sz w:val="24"/>
          <w:szCs w:val="24"/>
        </w:rPr>
      </w:pPr>
    </w:p>
    <w:p w14:paraId="59BD1AE2"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46E04">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6BD449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（一）基金财产保管的原则</w:t>
      </w:r>
    </w:p>
    <w:p w14:paraId="65FE262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1.基金财产应独立于基金管理人、基金托管人的固有财产。</w:t>
      </w:r>
    </w:p>
    <w:p w14:paraId="620BA92C"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2.基金托管人应安全保管基金财产。</w:t>
      </w:r>
    </w:p>
    <w:p w14:paraId="7465DD7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3.基金托管人按照规定开设基金财产的资金账户、证券账户以及其他投资所需账户。</w:t>
      </w:r>
    </w:p>
    <w:p w14:paraId="02EF02D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4.基金托管人对所托管的不同基金财产分别设置账户，确保基金财产的完整与独立。</w:t>
      </w:r>
    </w:p>
    <w:p w14:paraId="264BCFE3"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5.基金托管人按照《基金合同》和本协议的约定保管基金财产，如有特殊情况双方可另行协商解决。基金</w:t>
      </w:r>
      <w:r w:rsidRPr="00446E04">
        <w:rPr>
          <w:rFonts w:ascii="宋体" w:eastAsia="宋体" w:hAnsi="宋体"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57307A4"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8F8F6B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7.除依据法律法规和《基金合同》的规定外，基金托管人不得委托第三人托管基金财产。</w:t>
      </w:r>
    </w:p>
    <w:p w14:paraId="321CD585"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（二）基金募集期间及募集资金的验资</w:t>
      </w:r>
    </w:p>
    <w:p w14:paraId="17381467"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lastRenderedPageBreak/>
        <w:t>1.基金募集期间募集的资金应存于基金管理人开立的“基金募集专户”。该账户由基金管理人开立并管理。</w:t>
      </w:r>
    </w:p>
    <w:p w14:paraId="5D737906" w14:textId="4538FCDF"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r w:rsidR="00DE6F4A" w:rsidRPr="00446E04">
        <w:rPr>
          <w:rFonts w:ascii="宋体" w:eastAsia="宋体" w:hAnsi="宋体" w:cs="Arial"/>
          <w:sz w:val="24"/>
          <w:szCs w:val="24"/>
        </w:rPr>
        <w:t>,且会计师事务所提交的验资报告需对发起资金的持有人及其持有份额进行专门说明</w:t>
      </w:r>
      <w:r w:rsidRPr="00446E04">
        <w:rPr>
          <w:rFonts w:ascii="宋体" w:eastAsia="宋体" w:hAnsi="宋体" w:cs="Arial" w:hint="eastAsia"/>
          <w:sz w:val="24"/>
          <w:szCs w:val="24"/>
        </w:rPr>
        <w:t>。</w:t>
      </w:r>
    </w:p>
    <w:p w14:paraId="31F6D19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3.若基金募集期限届满，未能达到《基金合同》生效的条件，由基金管理人按规定办理退款等事宜。</w:t>
      </w:r>
    </w:p>
    <w:p w14:paraId="64D28137"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（三）基金银行账户的开立和管理</w:t>
      </w:r>
    </w:p>
    <w:p w14:paraId="7AB3F724"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14:paraId="651D09F3"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613A272"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3.基金银行账户的开立和管理应符合银行业监督管理机构的有关规定。</w:t>
      </w:r>
    </w:p>
    <w:p w14:paraId="5A4BA9D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4.在符合法律法规规定的条件下，基金托管人可以通过基金托管人专用账户办理基金资产的支付。</w:t>
      </w:r>
    </w:p>
    <w:p w14:paraId="23C02A7A"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（四）基金证券账户和结算备付金账户的开立和管理</w:t>
      </w:r>
    </w:p>
    <w:p w14:paraId="1E2A3DB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1.基金托管人在中国证券登记结算有限责任公司为基金开立基金托管人与基金联名的证券账户。</w:t>
      </w:r>
    </w:p>
    <w:p w14:paraId="558EACE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D8C442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3.基金证券账户的开立和证券账户卡的保管由基金托管人负责，账户资产的管理和运用由基金管理人负责。</w:t>
      </w:r>
    </w:p>
    <w:p w14:paraId="691F806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证券账户开户费由本基金财产承担，证券账户开户费</w:t>
      </w:r>
      <w:r w:rsidRPr="00446E04">
        <w:rPr>
          <w:rFonts w:ascii="宋体" w:eastAsia="宋体" w:hAnsi="宋体" w:cs="Arial"/>
          <w:sz w:val="24"/>
          <w:szCs w:val="24"/>
        </w:rPr>
        <w:t>由</w:t>
      </w:r>
      <w:r w:rsidRPr="00446E04">
        <w:rPr>
          <w:rFonts w:ascii="宋体" w:eastAsia="宋体" w:hAnsi="宋体" w:cs="Arial" w:hint="eastAsia"/>
          <w:sz w:val="24"/>
          <w:szCs w:val="24"/>
        </w:rPr>
        <w:t>基金管理人先行垫付</w:t>
      </w:r>
      <w:r w:rsidRPr="00446E04">
        <w:rPr>
          <w:rFonts w:ascii="宋体" w:eastAsia="宋体" w:hAnsi="宋体" w:cs="Arial"/>
          <w:sz w:val="24"/>
          <w:szCs w:val="24"/>
        </w:rPr>
        <w:t>,</w:t>
      </w:r>
      <w:r w:rsidRPr="00446E04">
        <w:rPr>
          <w:rFonts w:ascii="宋体" w:eastAsia="宋体" w:hAnsi="宋体" w:cs="Arial" w:hint="eastAsia"/>
          <w:sz w:val="24"/>
          <w:szCs w:val="24"/>
        </w:rPr>
        <w:t>待本基金启始运营后</w:t>
      </w:r>
      <w:r w:rsidRPr="00446E04">
        <w:rPr>
          <w:rFonts w:ascii="宋体" w:eastAsia="宋体" w:hAnsi="宋体" w:cs="Arial"/>
          <w:sz w:val="24"/>
          <w:szCs w:val="24"/>
        </w:rPr>
        <w:t>,</w:t>
      </w:r>
      <w:r w:rsidRPr="00446E04">
        <w:rPr>
          <w:rFonts w:ascii="宋体" w:eastAsia="宋体" w:hAnsi="宋体" w:cs="Arial" w:hint="eastAsia"/>
          <w:sz w:val="24"/>
          <w:szCs w:val="24"/>
        </w:rPr>
        <w:t>基金</w:t>
      </w:r>
      <w:r w:rsidRPr="00446E04">
        <w:rPr>
          <w:rFonts w:ascii="宋体" w:eastAsia="宋体" w:hAnsi="宋体" w:cs="Arial"/>
          <w:sz w:val="24"/>
          <w:szCs w:val="24"/>
        </w:rPr>
        <w:t>管理人可向</w:t>
      </w:r>
      <w:r w:rsidRPr="00446E04">
        <w:rPr>
          <w:rFonts w:ascii="宋体" w:eastAsia="宋体" w:hAnsi="宋体" w:cs="Arial" w:hint="eastAsia"/>
          <w:sz w:val="24"/>
          <w:szCs w:val="24"/>
        </w:rPr>
        <w:t>基金</w:t>
      </w:r>
      <w:r w:rsidRPr="00446E04">
        <w:rPr>
          <w:rFonts w:ascii="宋体" w:eastAsia="宋体" w:hAnsi="宋体" w:cs="Arial"/>
          <w:sz w:val="24"/>
          <w:szCs w:val="24"/>
        </w:rPr>
        <w:t>托管人发送划款指令,将代垫开户费从</w:t>
      </w:r>
      <w:r w:rsidRPr="00446E04">
        <w:rPr>
          <w:rFonts w:ascii="宋体" w:eastAsia="宋体" w:hAnsi="宋体" w:cs="Arial"/>
          <w:sz w:val="24"/>
          <w:szCs w:val="24"/>
        </w:rPr>
        <w:lastRenderedPageBreak/>
        <w:t>本</w:t>
      </w:r>
      <w:r w:rsidRPr="00446E04">
        <w:rPr>
          <w:rFonts w:ascii="宋体" w:eastAsia="宋体" w:hAnsi="宋体" w:cs="Arial" w:hint="eastAsia"/>
          <w:sz w:val="24"/>
          <w:szCs w:val="24"/>
        </w:rPr>
        <w:t>基金托管资金</w:t>
      </w:r>
      <w:r w:rsidRPr="00446E04">
        <w:rPr>
          <w:rFonts w:ascii="宋体" w:eastAsia="宋体" w:hAnsi="宋体" w:cs="Arial"/>
          <w:sz w:val="24"/>
          <w:szCs w:val="24"/>
        </w:rPr>
        <w:t>账户中</w:t>
      </w:r>
      <w:r w:rsidRPr="00446E04">
        <w:rPr>
          <w:rFonts w:ascii="宋体" w:eastAsia="宋体" w:hAnsi="宋体" w:cs="Arial" w:hint="eastAsia"/>
          <w:sz w:val="24"/>
          <w:szCs w:val="24"/>
        </w:rPr>
        <w:t>扣还基金管理人。</w:t>
      </w:r>
    </w:p>
    <w:p w14:paraId="788CFED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41AB7F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2010111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（五）债券托管专户的开设和管理</w:t>
      </w:r>
    </w:p>
    <w:p w14:paraId="236C661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09545D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（六）其他账户的开立和管理</w:t>
      </w:r>
    </w:p>
    <w:p w14:paraId="49A4250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92CC5DF"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2.法律法规等有关规定对相关账户的开立和管理另有规定的，从其规定办理。</w:t>
      </w:r>
    </w:p>
    <w:p w14:paraId="05AFD76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（七）基金财产投资的有关有价凭证等的保管</w:t>
      </w:r>
    </w:p>
    <w:p w14:paraId="45E83B27" w14:textId="77777777" w:rsidR="0073570D" w:rsidRPr="00446E04" w:rsidRDefault="0073570D" w:rsidP="0073570D">
      <w:pPr>
        <w:adjustRightInd w:val="0"/>
        <w:snapToGrid w:val="0"/>
        <w:spacing w:line="360" w:lineRule="auto"/>
        <w:ind w:firstLineChars="200" w:firstLine="480"/>
        <w:rPr>
          <w:rFonts w:ascii="宋体" w:eastAsia="宋体" w:hAnsi="宋体" w:cs="Arial"/>
          <w:szCs w:val="24"/>
        </w:rPr>
      </w:pPr>
      <w:r w:rsidRPr="00446E04">
        <w:rPr>
          <w:rFonts w:ascii="宋体" w:eastAsia="宋体" w:hAnsi="宋体" w:cs="Arial" w:hint="eastAsia"/>
          <w:sz w:val="24"/>
          <w:szCs w:val="24"/>
        </w:rPr>
        <w:t>基金财产投资的有关实物证券、银行</w:t>
      </w:r>
      <w:r w:rsidRPr="00446E04">
        <w:rPr>
          <w:rFonts w:ascii="宋体" w:eastAsia="宋体" w:hAnsi="宋体" w:cs="Times New Roman" w:hint="eastAsia"/>
          <w:sz w:val="24"/>
          <w:szCs w:val="24"/>
        </w:rPr>
        <w:t>存款开户证实书</w:t>
      </w:r>
      <w:r w:rsidRPr="00446E04">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793216B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（八）与基金财产有关的重大合同的保管</w:t>
      </w:r>
    </w:p>
    <w:p w14:paraId="119F4D1F" w14:textId="7C0D47BF" w:rsidR="0073570D" w:rsidRPr="00446E04" w:rsidRDefault="0073570D" w:rsidP="0073570D">
      <w:pPr>
        <w:adjustRightInd w:val="0"/>
        <w:snapToGrid w:val="0"/>
        <w:spacing w:line="360" w:lineRule="auto"/>
        <w:ind w:firstLineChars="200" w:firstLine="480"/>
        <w:rPr>
          <w:rFonts w:ascii="宋体" w:eastAsia="宋体" w:hAnsi="宋体" w:cs="Times New Roman"/>
          <w:sz w:val="30"/>
          <w:szCs w:val="30"/>
        </w:rPr>
      </w:pPr>
      <w:r w:rsidRPr="00446E04">
        <w:rPr>
          <w:rFonts w:ascii="宋体" w:eastAsia="宋体" w:hAnsi="宋体" w:cs="Arial" w:hint="eastAsia"/>
          <w:sz w:val="24"/>
          <w:szCs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14:paraId="275E4680" w14:textId="77777777" w:rsidR="0073570D" w:rsidRPr="00446E04" w:rsidRDefault="0073570D" w:rsidP="0073570D">
      <w:pPr>
        <w:spacing w:line="360" w:lineRule="auto"/>
        <w:rPr>
          <w:rFonts w:ascii="宋体" w:eastAsia="宋体" w:hAnsi="宋体" w:cs="Times New Roman"/>
          <w:sz w:val="24"/>
          <w:szCs w:val="24"/>
        </w:rPr>
      </w:pPr>
    </w:p>
    <w:p w14:paraId="66C364BB"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46E04">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0FC37A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16F07DE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（一）基金管理人对发送指令人员的书面授权</w:t>
      </w:r>
    </w:p>
    <w:p w14:paraId="2319E3C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1.基金管理人应指定专人向基金托管人发送指令。</w:t>
      </w:r>
    </w:p>
    <w:p w14:paraId="3344F8C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14:paraId="7807D05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ECF82D9"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59DBAD5A"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（二）指令的内容</w:t>
      </w:r>
    </w:p>
    <w:p w14:paraId="5B962C76"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1.指令包括付款指令以及其他资金划拨指令等。</w:t>
      </w:r>
    </w:p>
    <w:p w14:paraId="2B3491BF"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2.基金管理人发给基金托管人的指令应写明款项事由、支付时间、到账时间、金额、账户等，加盖预留印鉴并由被授权人签字。</w:t>
      </w:r>
    </w:p>
    <w:p w14:paraId="1AC80EE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（三）指令的发送、确认及执行的时间和程序</w:t>
      </w:r>
    </w:p>
    <w:p w14:paraId="07F158F7"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1.指令的发送</w:t>
      </w:r>
    </w:p>
    <w:p w14:paraId="50EEBE6A"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lastRenderedPageBreak/>
        <w:t>基金管理人发送指令应采用传真方式或双方协商一致的其他方式。</w:t>
      </w:r>
    </w:p>
    <w:p w14:paraId="720BDBA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BF7364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指令发出后，基金管理人应及时以电话方式向基金托管人确认。</w:t>
      </w:r>
    </w:p>
    <w:p w14:paraId="65EAA8C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65A73DF"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2.指令的确认</w:t>
      </w:r>
    </w:p>
    <w:p w14:paraId="071C2315"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D7A93D9"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3.指令的时间和执行</w:t>
      </w:r>
    </w:p>
    <w:p w14:paraId="4286E704" w14:textId="77777777" w:rsidR="0073570D" w:rsidRPr="00446E04" w:rsidRDefault="0073570D" w:rsidP="0073570D">
      <w:pPr>
        <w:adjustRightInd w:val="0"/>
        <w:snapToGrid w:val="0"/>
        <w:spacing w:line="360" w:lineRule="auto"/>
        <w:ind w:firstLine="480"/>
        <w:rPr>
          <w:rFonts w:ascii="宋体" w:eastAsia="宋体" w:hAnsi="宋体" w:cs="Arial"/>
          <w:sz w:val="24"/>
          <w:szCs w:val="24"/>
          <w:shd w:val="pct15" w:color="auto" w:fill="FFFFFF"/>
        </w:rPr>
      </w:pPr>
      <w:r w:rsidRPr="00446E04">
        <w:rPr>
          <w:rFonts w:ascii="宋体" w:eastAsia="宋体"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665DF7" w:rsidRPr="00446E04">
        <w:rPr>
          <w:rFonts w:ascii="宋体" w:eastAsia="宋体" w:hAnsi="宋体" w:cs="Arial" w:hint="eastAsia"/>
          <w:sz w:val="24"/>
          <w:szCs w:val="30"/>
        </w:rPr>
        <w:t>确保</w:t>
      </w:r>
      <w:r w:rsidRPr="00446E04">
        <w:rPr>
          <w:rFonts w:ascii="宋体" w:eastAsia="宋体" w:hAnsi="宋体" w:cs="Arial" w:hint="eastAsia"/>
          <w:sz w:val="24"/>
          <w:szCs w:val="30"/>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46E04">
        <w:rPr>
          <w:rFonts w:ascii="宋体" w:eastAsia="宋体" w:hAnsi="宋体" w:cs="Arial" w:hint="eastAsia"/>
          <w:sz w:val="24"/>
          <w:szCs w:val="24"/>
        </w:rPr>
        <w:t>对于中国证券登记结算有限责任公司实行T+0非担保交收的业务，基金管理人应在交易日14：00</w:t>
      </w:r>
      <w:r w:rsidRPr="00446E04">
        <w:rPr>
          <w:rFonts w:ascii="宋体" w:eastAsia="宋体" w:hAnsi="宋体" w:cs="Arial" w:hint="eastAsia"/>
          <w:sz w:val="24"/>
          <w:szCs w:val="30"/>
        </w:rPr>
        <w:t>前</w:t>
      </w:r>
      <w:r w:rsidRPr="00446E04">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446E04">
        <w:rPr>
          <w:rFonts w:ascii="宋体" w:eastAsia="宋体" w:hAnsi="宋体" w:cs="Arial" w:hint="eastAsia"/>
          <w:sz w:val="24"/>
          <w:szCs w:val="30"/>
        </w:rPr>
        <w:t>结算参与人</w:t>
      </w:r>
      <w:r w:rsidRPr="00446E04">
        <w:rPr>
          <w:rFonts w:ascii="宋体" w:eastAsia="宋体" w:hAnsi="宋体" w:cs="Arial" w:hint="eastAsia"/>
          <w:sz w:val="24"/>
          <w:szCs w:val="24"/>
        </w:rPr>
        <w:t>最低备付金带来的利息损失</w:t>
      </w:r>
      <w:r w:rsidRPr="00446E04">
        <w:rPr>
          <w:rFonts w:ascii="宋体" w:eastAsia="宋体" w:hAnsi="宋体" w:cs="Arial" w:hint="eastAsia"/>
          <w:sz w:val="24"/>
          <w:szCs w:val="30"/>
        </w:rPr>
        <w:t>。</w:t>
      </w:r>
      <w:r w:rsidRPr="00446E04">
        <w:rPr>
          <w:rFonts w:ascii="宋体" w:eastAsia="宋体" w:hAnsi="宋体" w:cs="Arial" w:hint="eastAsia"/>
          <w:sz w:val="24"/>
          <w:szCs w:val="24"/>
        </w:rPr>
        <w:t>基金管理人应确保基金托管人在执行指</w:t>
      </w:r>
      <w:r w:rsidRPr="00446E04">
        <w:rPr>
          <w:rFonts w:ascii="宋体" w:eastAsia="宋体" w:hAnsi="宋体" w:cs="Arial" w:hint="eastAsia"/>
          <w:sz w:val="24"/>
          <w:szCs w:val="24"/>
        </w:rPr>
        <w:lastRenderedPageBreak/>
        <w:t>令时，基金资金账户有足够的资金余额，</w:t>
      </w:r>
      <w:r w:rsidRPr="00446E04">
        <w:rPr>
          <w:rFonts w:ascii="宋体" w:eastAsia="宋体" w:hAnsi="宋体" w:cs="Arial" w:hint="eastAsia"/>
          <w:sz w:val="24"/>
          <w:szCs w:val="30"/>
        </w:rPr>
        <w:t>在基金资金头寸充足的情况下，基金托管人对基金管理人符合法律法规、《基金合同》、本协议的指令不得拖延或拒绝执行。</w:t>
      </w:r>
    </w:p>
    <w:p w14:paraId="4C594F9B" w14:textId="77777777" w:rsidR="0073570D" w:rsidRPr="00446E04" w:rsidRDefault="0073570D" w:rsidP="0073570D">
      <w:pPr>
        <w:adjustRightInd w:val="0"/>
        <w:snapToGrid w:val="0"/>
        <w:spacing w:line="360" w:lineRule="auto"/>
        <w:ind w:firstLine="480"/>
        <w:rPr>
          <w:rFonts w:ascii="宋体" w:eastAsia="宋体" w:hAnsi="宋体" w:cs="Arial"/>
          <w:sz w:val="24"/>
          <w:szCs w:val="30"/>
        </w:rPr>
      </w:pPr>
      <w:r w:rsidRPr="00446E04">
        <w:rPr>
          <w:rFonts w:ascii="宋体" w:eastAsia="宋体" w:hAnsi="宋体" w:cs="Arial" w:hint="eastAsia"/>
          <w:sz w:val="24"/>
          <w:szCs w:val="30"/>
        </w:rPr>
        <w:t>（四）基金管理人发送错误指令的情形和处理程序</w:t>
      </w:r>
    </w:p>
    <w:p w14:paraId="194FCE4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基金管理人发送错误指令的情形包括指令违反法律法规和《基金合同》，指令发送人员无权或超越权限发送指令。</w:t>
      </w:r>
    </w:p>
    <w:p w14:paraId="25A8E23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5AFA435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（五）基金托管人依照法律法规暂缓、拒绝执行指令的情形和处理程序</w:t>
      </w:r>
    </w:p>
    <w:p w14:paraId="4DF5929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若基金托管人发现基金管理人的指令违反法律法规，或者违反《基金合同》约定的，应当拒绝执行，立即通知基金管理人。</w:t>
      </w:r>
    </w:p>
    <w:p w14:paraId="61061AC6"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（六）基金托管人未按照基金管理人指令执行的处理方法</w:t>
      </w:r>
    </w:p>
    <w:p w14:paraId="423E0F4C"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基金托管人由于自身原因，未按照基金管理人发送的指令执行并对基金财产或投资人造成的直接损失，由基金托管人</w:t>
      </w:r>
      <w:r w:rsidRPr="00446E04">
        <w:rPr>
          <w:rFonts w:ascii="宋体" w:eastAsia="宋体" w:hAnsi="宋体" w:cs="Times New Roman" w:hint="eastAsia"/>
          <w:sz w:val="24"/>
          <w:szCs w:val="24"/>
        </w:rPr>
        <w:t>赔偿由此造成的直接损失。</w:t>
      </w:r>
    </w:p>
    <w:p w14:paraId="61DDA9A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（七）更换被授权人员的程序</w:t>
      </w:r>
    </w:p>
    <w:p w14:paraId="0FC16939"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46E04">
        <w:rPr>
          <w:rFonts w:ascii="宋体" w:eastAsia="宋体" w:hAnsi="宋体" w:cs="Times New Roman" w:hint="eastAsia"/>
          <w:sz w:val="24"/>
          <w:szCs w:val="24"/>
        </w:rPr>
        <w:t>。</w:t>
      </w:r>
      <w:r w:rsidRPr="00446E04">
        <w:rPr>
          <w:rFonts w:ascii="宋体" w:eastAsia="宋体" w:hAnsi="宋体" w:cs="Arial" w:hint="eastAsia"/>
          <w:sz w:val="24"/>
          <w:szCs w:val="24"/>
        </w:rPr>
        <w:t>基金托管人更换接受基金管理人指令的人员，应提前通过录音电话通知基金管理人。</w:t>
      </w:r>
    </w:p>
    <w:p w14:paraId="09EE5A1F"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（八）其他事项</w:t>
      </w:r>
    </w:p>
    <w:p w14:paraId="18040366"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D03130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9FCFAFC" w14:textId="77777777" w:rsidR="0073570D" w:rsidRPr="00446E04" w:rsidRDefault="0073570D" w:rsidP="0073570D">
      <w:pPr>
        <w:adjustRightInd w:val="0"/>
        <w:snapToGrid w:val="0"/>
        <w:spacing w:line="360" w:lineRule="auto"/>
        <w:rPr>
          <w:rFonts w:ascii="宋体" w:eastAsia="宋体" w:hAnsi="宋体" w:cs="Arial"/>
          <w:sz w:val="24"/>
          <w:szCs w:val="24"/>
        </w:rPr>
      </w:pPr>
    </w:p>
    <w:p w14:paraId="6935657E"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46E04">
        <w:rPr>
          <w:rFonts w:ascii="宋体" w:eastAsia="宋体" w:hAnsi="宋体" w:cs="Times New Roman" w:hint="eastAsia"/>
          <w:b/>
          <w:sz w:val="30"/>
          <w:szCs w:val="2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0838BB5"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（一）选择证券买卖的证券经营机构</w:t>
      </w:r>
    </w:p>
    <w:p w14:paraId="11937F0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627D65C4"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（二）基金投资证券后的清算交收安排</w:t>
      </w:r>
    </w:p>
    <w:p w14:paraId="7FB606D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1.清算与交割</w:t>
      </w:r>
    </w:p>
    <w:p w14:paraId="05304803" w14:textId="77777777" w:rsidR="0073570D" w:rsidRPr="00446E04" w:rsidRDefault="0073570D" w:rsidP="0073570D">
      <w:pPr>
        <w:adjustRightInd w:val="0"/>
        <w:snapToGrid w:val="0"/>
        <w:spacing w:line="360" w:lineRule="auto"/>
        <w:ind w:firstLine="480"/>
        <w:rPr>
          <w:rFonts w:ascii="宋体" w:eastAsia="宋体" w:hAnsi="宋体" w:cs="Times New Roman"/>
          <w:sz w:val="24"/>
          <w:szCs w:val="24"/>
        </w:rPr>
      </w:pPr>
      <w:r w:rsidRPr="00446E04">
        <w:rPr>
          <w:rFonts w:ascii="宋体" w:eastAsia="宋体" w:hAnsi="宋体" w:cs="Times New Roman" w:hint="eastAsia"/>
          <w:sz w:val="24"/>
          <w:szCs w:val="24"/>
        </w:rPr>
        <w:t>基金管理人与基金托管人应根据有关法律法规及相关业务规则，签订《托管</w:t>
      </w:r>
    </w:p>
    <w:p w14:paraId="284744AD" w14:textId="77777777" w:rsidR="0073570D" w:rsidRPr="00446E04" w:rsidRDefault="0073570D" w:rsidP="0073570D">
      <w:pPr>
        <w:adjustRightInd w:val="0"/>
        <w:snapToGrid w:val="0"/>
        <w:spacing w:line="360" w:lineRule="auto"/>
        <w:rPr>
          <w:rFonts w:ascii="宋体" w:eastAsia="宋体" w:hAnsi="宋体" w:cs="Times New Roman"/>
          <w:sz w:val="24"/>
          <w:szCs w:val="24"/>
        </w:rPr>
      </w:pPr>
      <w:r w:rsidRPr="00446E04">
        <w:rPr>
          <w:rFonts w:ascii="宋体" w:eastAsia="宋体" w:hAnsi="宋体" w:cs="Times New Roman" w:hint="eastAsia"/>
          <w:sz w:val="24"/>
          <w:szCs w:val="24"/>
        </w:rPr>
        <w:t>银行证券资金结算协议》，如投资港股通，还需签订《证券投资基金港股通结算补充协议》，用以具体明确基金管理人与基金托管人在证券交易资金结算业务中的责任。</w:t>
      </w:r>
    </w:p>
    <w:p w14:paraId="5122736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1B2B028"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F1CB1AB"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w:t>
      </w:r>
      <w:r w:rsidRPr="00446E04">
        <w:rPr>
          <w:rFonts w:ascii="宋体" w:eastAsia="宋体" w:hAnsi="宋体" w:cs="Arial" w:hint="eastAsia"/>
          <w:sz w:val="24"/>
          <w:szCs w:val="24"/>
        </w:rPr>
        <w:lastRenderedPageBreak/>
        <w:t>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AD8BD5E" w14:textId="77777777" w:rsidR="0073570D" w:rsidRPr="00446E04" w:rsidRDefault="0073570D" w:rsidP="0073570D">
      <w:pPr>
        <w:adjustRightInd w:val="0"/>
        <w:snapToGrid w:val="0"/>
        <w:spacing w:line="360" w:lineRule="auto"/>
        <w:ind w:firstLine="480"/>
        <w:rPr>
          <w:rFonts w:ascii="宋体" w:eastAsia="宋体" w:hAnsi="宋体" w:cs="宋体"/>
          <w:color w:val="000000"/>
          <w:kern w:val="0"/>
          <w:sz w:val="24"/>
          <w:szCs w:val="24"/>
        </w:rPr>
      </w:pPr>
      <w:r w:rsidRPr="00446E04">
        <w:rPr>
          <w:rFonts w:ascii="宋体" w:eastAsia="宋体" w:hAnsi="宋体" w:cs="宋体" w:hint="eastAsia"/>
          <w:color w:val="000000"/>
          <w:kern w:val="0"/>
          <w:sz w:val="24"/>
          <w:szCs w:val="24"/>
        </w:rPr>
        <w:t>基金管理人应采取合理、必要措施，确保T日日终有足够的资金头寸完成 T+1日</w:t>
      </w:r>
      <w:r w:rsidRPr="00446E04">
        <w:rPr>
          <w:rFonts w:ascii="宋体" w:eastAsia="宋体" w:hAnsi="宋体" w:cs="Times New Roman" w:hint="eastAsia"/>
          <w:sz w:val="24"/>
          <w:szCs w:val="24"/>
        </w:rPr>
        <w:t>中国证券登记结算有限责任公司的资金</w:t>
      </w:r>
      <w:r w:rsidRPr="00446E04">
        <w:rPr>
          <w:rFonts w:ascii="宋体" w:eastAsia="宋体"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7E5AD97"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141702A"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实行场内T+0交收的资金清算按照基金托管人的相关规定流程执行。</w:t>
      </w:r>
    </w:p>
    <w:p w14:paraId="7678F43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2.交易记录、资金和证券账目核对的时间和方式</w:t>
      </w:r>
    </w:p>
    <w:p w14:paraId="193CDC3C"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（1）交易记录的核对</w:t>
      </w:r>
    </w:p>
    <w:p w14:paraId="4ED9BAF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1E5A4E4"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（2）资金账目的核对</w:t>
      </w:r>
    </w:p>
    <w:p w14:paraId="31F3838A"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资金账目按日核实。</w:t>
      </w:r>
    </w:p>
    <w:p w14:paraId="660A0E43"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（3）证券账目的核对</w:t>
      </w:r>
    </w:p>
    <w:p w14:paraId="2AD204F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14:paraId="561575C2"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（三）基金申购和赎回业务处理的基本规定</w:t>
      </w:r>
    </w:p>
    <w:p w14:paraId="1053814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1.基金份额申购、赎回的确认、清算由基金管理人或其委托的注册登记机构</w:t>
      </w:r>
      <w:r w:rsidRPr="00446E04">
        <w:rPr>
          <w:rFonts w:ascii="宋体" w:eastAsia="宋体" w:hAnsi="宋体" w:cs="Arial" w:hint="eastAsia"/>
          <w:sz w:val="24"/>
          <w:szCs w:val="24"/>
        </w:rPr>
        <w:lastRenderedPageBreak/>
        <w:t>负责。</w:t>
      </w:r>
    </w:p>
    <w:p w14:paraId="6E922BB2"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8A33562"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3.基金管理人应保证本基金（或本基金管理人委托）的注册登记机构每个工作日15:00前向基金托管人发送前一开放日上述有关数据，并保证相关数据的准确、完整。</w:t>
      </w:r>
    </w:p>
    <w:p w14:paraId="2843FC32"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32ECCED"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5.如基金管理人委托其他机构办理本基金的注册登记业务，应保证上述相关事宜按时进行。否则，由基金管理人承担相应的责任。</w:t>
      </w:r>
    </w:p>
    <w:p w14:paraId="457873D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6.关于清算专用账户的设立和管理</w:t>
      </w:r>
    </w:p>
    <w:p w14:paraId="3901E856"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为满足申购、赎回及分红资金汇划的需要，由基金管理人开立资金清算的专用账户，该账户由注册登记机构管理。</w:t>
      </w:r>
    </w:p>
    <w:p w14:paraId="193AF92C"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675BCD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8.赎回和分红资金划拨规定</w:t>
      </w:r>
    </w:p>
    <w:p w14:paraId="6DDB46BF"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035ECC6"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9.资金指令</w:t>
      </w:r>
    </w:p>
    <w:p w14:paraId="7FC9243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62806731"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资金指令的格式、内容、发送、接收和确认方式等与投资指令相同。</w:t>
      </w:r>
    </w:p>
    <w:p w14:paraId="7303A8A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lastRenderedPageBreak/>
        <w:t>（四）申赎净额结算</w:t>
      </w:r>
    </w:p>
    <w:p w14:paraId="6E68FC8E"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CADCC4C"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（五）基金转换</w:t>
      </w:r>
    </w:p>
    <w:p w14:paraId="42834B1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1.在本基金与基金管理人管理的其它基金开展转换业务之前，基金管理人应函告基金托管人并就相关事宜进行协商。</w:t>
      </w:r>
    </w:p>
    <w:p w14:paraId="41E37B48"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14:paraId="4EFD4429"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3.本基金开展基金转换业务应按相关法律法规规定及《基金合同》的约定进行公告。</w:t>
      </w:r>
    </w:p>
    <w:p w14:paraId="652CABEA"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（六）基金现金分红</w:t>
      </w:r>
    </w:p>
    <w:p w14:paraId="7DCC13BC"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1.基金管理人确定分红方案通知基金托管人，双方核定后依照《信息披露办法》的有关规定在中国证监会指定媒体上公告并报中国证监会备案。</w:t>
      </w:r>
    </w:p>
    <w:p w14:paraId="191E0A70"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308316F9" w14:textId="77777777" w:rsidR="00836CCF" w:rsidRPr="00446E04" w:rsidRDefault="0073570D" w:rsidP="00CB2E01">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3.基金管理人在下达指令时，应给基金托管人留出必需的划款时间。</w:t>
      </w:r>
    </w:p>
    <w:p w14:paraId="30150F59"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（七）投资银行存款的特别约定</w:t>
      </w:r>
    </w:p>
    <w:p w14:paraId="32FA8859"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1.本基金投资银行存款前，基金管理人应与存款银行签订具体存款协议，包括但不限于以下内容：。</w:t>
      </w:r>
    </w:p>
    <w:p w14:paraId="504D8EF4"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14:paraId="4A721190"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（2）存款银行不得接受基金管理人或基金托管人任何一方单方面提出的对存</w:t>
      </w:r>
      <w:r w:rsidRPr="00446E04">
        <w:rPr>
          <w:rFonts w:ascii="宋体" w:eastAsia="宋体" w:hAnsi="宋体" w:cs="Arial" w:hint="eastAsia"/>
          <w:sz w:val="24"/>
          <w:szCs w:val="24"/>
        </w:rPr>
        <w:lastRenderedPageBreak/>
        <w:t>款进行更名、转让、挂失、质押、担保、撤销、变更印鉴及回款账户信息等可能导致财产转移的操作申请。</w:t>
      </w:r>
    </w:p>
    <w:p w14:paraId="1518A2DF"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（3）约定存款证实书的具体传递交接方式及交接期限。</w:t>
      </w:r>
    </w:p>
    <w:p w14:paraId="6D2D0B84"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（4）资金划转过程中需要使用存款银行过渡账户的，存款银行须保证资金在过渡账户中不出现滞留，不被挪用。</w:t>
      </w:r>
    </w:p>
    <w:p w14:paraId="741FC43B"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01B80040" w14:textId="77777777" w:rsidR="0073570D" w:rsidRPr="00446E04" w:rsidRDefault="0073570D" w:rsidP="0073570D">
      <w:pPr>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0AEE519F" w14:textId="77777777" w:rsidR="0073570D" w:rsidRPr="00446E04" w:rsidRDefault="0073570D" w:rsidP="0073570D">
      <w:pPr>
        <w:adjustRightInd w:val="0"/>
        <w:snapToGrid w:val="0"/>
        <w:spacing w:line="360" w:lineRule="auto"/>
        <w:rPr>
          <w:rFonts w:ascii="宋体" w:eastAsia="宋体" w:hAnsi="宋体" w:cs="Arial"/>
          <w:sz w:val="24"/>
          <w:szCs w:val="24"/>
        </w:rPr>
      </w:pPr>
    </w:p>
    <w:p w14:paraId="73BE0758" w14:textId="5A6D5D01"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86" w:name="_Toc124325892"/>
      <w:r w:rsidRPr="00446E04">
        <w:rPr>
          <w:rFonts w:ascii="宋体" w:eastAsia="宋体" w:hAnsi="宋体" w:cs="Times New Roman" w:hint="eastAsia"/>
          <w:b/>
          <w:sz w:val="30"/>
          <w:szCs w:val="20"/>
        </w:rPr>
        <w:t>八、基金资产净值计算和会计核算</w:t>
      </w:r>
      <w:bookmarkEnd w:id="86"/>
    </w:p>
    <w:p w14:paraId="5C2CAFD9"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（一）基金资产净值的计算、复核与完成的时间及程序</w:t>
      </w:r>
    </w:p>
    <w:p w14:paraId="3962F05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14:paraId="23AA677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每个交易日计算基金资产净值及基金份额净值，并按规定公告。</w:t>
      </w:r>
    </w:p>
    <w:p w14:paraId="5B50D6E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4750B04F" w14:textId="77777777" w:rsidR="00836CCF" w:rsidRPr="00446E04" w:rsidRDefault="0073570D" w:rsidP="00CB2E01">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（二）基金资产估值方法和特殊情形的处理</w:t>
      </w:r>
    </w:p>
    <w:p w14:paraId="7D88AB7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1.估值对象</w:t>
      </w:r>
    </w:p>
    <w:p w14:paraId="7F274CEB" w14:textId="72D53FDD" w:rsidR="0073570D" w:rsidRPr="00446E04" w:rsidRDefault="0073570D" w:rsidP="00D31E2A">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基金所拥有的</w:t>
      </w:r>
      <w:r w:rsidR="00303C8B" w:rsidRPr="00446E04">
        <w:rPr>
          <w:rFonts w:ascii="宋体" w:eastAsia="宋体" w:hAnsi="宋体" w:cs="Arial" w:hint="eastAsia"/>
          <w:sz w:val="24"/>
          <w:szCs w:val="24"/>
        </w:rPr>
        <w:t>股票、</w:t>
      </w:r>
      <w:r w:rsidR="007E4527" w:rsidRPr="00446E04">
        <w:rPr>
          <w:rFonts w:ascii="宋体" w:eastAsia="宋体" w:hAnsi="宋体" w:cs="Arial" w:hint="eastAsia"/>
          <w:sz w:val="24"/>
          <w:szCs w:val="24"/>
        </w:rPr>
        <w:t>权证、</w:t>
      </w:r>
      <w:r w:rsidR="00303C8B" w:rsidRPr="00446E04">
        <w:rPr>
          <w:rFonts w:ascii="宋体" w:eastAsia="宋体" w:hAnsi="宋体" w:cs="Arial" w:hint="eastAsia"/>
          <w:sz w:val="24"/>
          <w:szCs w:val="24"/>
        </w:rPr>
        <w:t>债券、</w:t>
      </w:r>
      <w:r w:rsidRPr="00446E04">
        <w:rPr>
          <w:rFonts w:ascii="宋体" w:eastAsia="宋体" w:hAnsi="宋体" w:cs="Arial" w:hint="eastAsia"/>
          <w:bCs/>
          <w:sz w:val="24"/>
          <w:szCs w:val="24"/>
        </w:rPr>
        <w:t>衍生工具</w:t>
      </w:r>
      <w:r w:rsidRPr="00446E04">
        <w:rPr>
          <w:rFonts w:ascii="宋体" w:eastAsia="宋体" w:hAnsi="宋体" w:cs="Arial" w:hint="eastAsia"/>
          <w:sz w:val="24"/>
          <w:szCs w:val="24"/>
        </w:rPr>
        <w:t>和银行存款本息、应收款项、其它投资等资产及负债。</w:t>
      </w:r>
    </w:p>
    <w:p w14:paraId="21BEDF4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2.估值方法</w:t>
      </w:r>
    </w:p>
    <w:p w14:paraId="3287EBF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本基金所持有的投资品种，按如下原则进行估值 ：</w:t>
      </w:r>
    </w:p>
    <w:p w14:paraId="2374991C"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（1）</w:t>
      </w:r>
      <w:r w:rsidRPr="00446E04">
        <w:rPr>
          <w:rFonts w:ascii="宋体" w:eastAsia="宋体" w:hAnsi="宋体" w:cs="Arial"/>
          <w:bCs/>
          <w:sz w:val="24"/>
          <w:szCs w:val="24"/>
        </w:rPr>
        <w:t xml:space="preserve">证券交易所上市的权益类证券的估值 </w:t>
      </w:r>
    </w:p>
    <w:p w14:paraId="4B227EFE"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446E04">
        <w:rPr>
          <w:rFonts w:ascii="宋体" w:eastAsia="宋体" w:hAnsi="宋体" w:cs="Arial" w:hint="eastAsia"/>
          <w:bCs/>
          <w:sz w:val="24"/>
          <w:szCs w:val="24"/>
        </w:rPr>
        <w:t>。</w:t>
      </w:r>
      <w:r w:rsidRPr="00446E04">
        <w:rPr>
          <w:rFonts w:ascii="宋体" w:eastAsia="宋体" w:hAnsi="宋体" w:cs="Arial"/>
          <w:bCs/>
          <w:sz w:val="24"/>
          <w:szCs w:val="24"/>
        </w:rPr>
        <w:t xml:space="preserve"> </w:t>
      </w:r>
    </w:p>
    <w:p w14:paraId="056EBC7B"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（2）</w:t>
      </w:r>
      <w:r w:rsidRPr="00446E04">
        <w:rPr>
          <w:rFonts w:ascii="宋体" w:eastAsia="宋体" w:hAnsi="宋体" w:cs="Arial"/>
          <w:bCs/>
          <w:sz w:val="24"/>
          <w:szCs w:val="24"/>
        </w:rPr>
        <w:t xml:space="preserve">处于未上市期间的权益类证券应区分如下情况处理： </w:t>
      </w:r>
    </w:p>
    <w:p w14:paraId="044164DF"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 xml:space="preserve">1）送股、转增股、配股和公开增发的新股，按估值日在证券交易所挂牌的同一股票的估值方法估值；该日无交易的，以最近一日的市价（收盘价）估值； </w:t>
      </w:r>
    </w:p>
    <w:p w14:paraId="5BC77C9A"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 xml:space="preserve">2）首次公开发行未上市的股票和权证，采用估值技术确定公允价值，在估值技术难以可靠计量公允价值的情况下，按成本估值。 </w:t>
      </w:r>
    </w:p>
    <w:p w14:paraId="0F0405A0"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 xml:space="preserve">3）首次公开发行有明确锁定期的股票，同一股票在交易所上市后，按交易所上市的同一股票的估值方法估值；非公开发行有明确锁定期的股票，按监管机构或行业协会有关规定确定公允价值。 </w:t>
      </w:r>
    </w:p>
    <w:p w14:paraId="28589142"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（3）</w:t>
      </w:r>
      <w:r w:rsidRPr="00446E04">
        <w:rPr>
          <w:rFonts w:ascii="宋体" w:eastAsia="宋体" w:hAnsi="宋体" w:cs="Arial"/>
          <w:bCs/>
          <w:sz w:val="24"/>
          <w:szCs w:val="24"/>
        </w:rPr>
        <w:t xml:space="preserve">交易所市场交易的固定收益品种的估值 </w:t>
      </w:r>
    </w:p>
    <w:p w14:paraId="68C96B6A"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 xml:space="preserve">1）对在交易所市场上市交易或挂牌转让的固定收益品种（另有规定的除外），选取第三方估值机构提供的相应品种当日的估值净价进行估值； </w:t>
      </w:r>
    </w:p>
    <w:p w14:paraId="122AA491"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2</w:t>
      </w:r>
      <w:r w:rsidRPr="00446E04">
        <w:rPr>
          <w:rFonts w:ascii="宋体" w:eastAsia="宋体" w:hAnsi="宋体" w:cs="Arial" w:hint="eastAsia"/>
          <w:bCs/>
          <w:sz w:val="24"/>
          <w:szCs w:val="24"/>
        </w:rPr>
        <w:t>）对在交易所市场上市交易的可转换债券，按估值日收盘价减去可转换债券收盘价中所含债券应收利息后得到的净价进行估值；</w:t>
      </w:r>
    </w:p>
    <w:p w14:paraId="08F8071A"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bCs/>
          <w:sz w:val="24"/>
          <w:szCs w:val="24"/>
        </w:rPr>
        <w:t xml:space="preserve">3）对在交易所市场挂牌转让的资产支持证券和私募债券，采用估值技术确定公允价值，在估值技术难以可靠计量公允价值的情况下，按成本估值。 </w:t>
      </w:r>
    </w:p>
    <w:p w14:paraId="2E351B4E"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（4）</w:t>
      </w:r>
      <w:r w:rsidRPr="00446E04">
        <w:rPr>
          <w:rFonts w:ascii="宋体" w:eastAsia="宋体" w:hAnsi="宋体" w:cs="Arial"/>
          <w:bCs/>
          <w:sz w:val="24"/>
          <w:szCs w:val="24"/>
        </w:rPr>
        <w:t xml:space="preserve">银行间市场交易的固定收益品种，选取第三方估值机构提供的相应品种当日的估值净价进行估值。对银行间市场未上市，且第三方估值机构未提供估值价格的债券，按成本估值。 </w:t>
      </w:r>
    </w:p>
    <w:p w14:paraId="46655547"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（5）</w:t>
      </w:r>
      <w:r w:rsidRPr="00446E04">
        <w:rPr>
          <w:rFonts w:ascii="宋体" w:eastAsia="宋体" w:hAnsi="宋体" w:cs="Arial"/>
          <w:bCs/>
          <w:sz w:val="24"/>
          <w:szCs w:val="24"/>
        </w:rPr>
        <w:t xml:space="preserve">同一证券同时在两个或两个以上市场交易的，按证券所处的市场分别估值。 </w:t>
      </w:r>
    </w:p>
    <w:p w14:paraId="38856BBF"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（6）</w:t>
      </w:r>
      <w:r w:rsidRPr="00446E04">
        <w:rPr>
          <w:rFonts w:ascii="宋体" w:eastAsia="宋体" w:hAnsi="宋体" w:cs="Arial"/>
          <w:bCs/>
          <w:sz w:val="24"/>
          <w:szCs w:val="24"/>
        </w:rPr>
        <w:t>因持有股票而享有的配股权，采用估值技术确定公允价值，在估值技术</w:t>
      </w:r>
      <w:r w:rsidRPr="00446E04">
        <w:rPr>
          <w:rFonts w:ascii="宋体" w:eastAsia="宋体" w:hAnsi="宋体" w:cs="Arial"/>
          <w:bCs/>
          <w:sz w:val="24"/>
          <w:szCs w:val="24"/>
        </w:rPr>
        <w:lastRenderedPageBreak/>
        <w:t xml:space="preserve">难以可靠计量公允价值的情况下，按成本估值。 </w:t>
      </w:r>
    </w:p>
    <w:p w14:paraId="718347E4" w14:textId="77777777" w:rsidR="004A3944" w:rsidRPr="00446E04" w:rsidRDefault="004A3944" w:rsidP="004A3944">
      <w:pPr>
        <w:adjustRightInd w:val="0"/>
        <w:snapToGrid w:val="0"/>
        <w:spacing w:line="360" w:lineRule="auto"/>
        <w:ind w:firstLineChars="200" w:firstLine="480"/>
        <w:rPr>
          <w:rFonts w:ascii="宋体" w:eastAsia="宋体" w:hAnsi="宋体" w:cs="Arial"/>
          <w:bCs/>
          <w:sz w:val="24"/>
          <w:szCs w:val="24"/>
        </w:rPr>
      </w:pPr>
      <w:r w:rsidRPr="00446E04">
        <w:rPr>
          <w:rFonts w:ascii="宋体" w:eastAsia="宋体" w:hAnsi="宋体" w:cs="Arial" w:hint="eastAsia"/>
          <w:bCs/>
          <w:sz w:val="24"/>
          <w:szCs w:val="24"/>
        </w:rPr>
        <w:t>（7）</w:t>
      </w:r>
      <w:r w:rsidRPr="00446E04">
        <w:rPr>
          <w:rFonts w:ascii="宋体" w:eastAsia="宋体" w:hAnsi="宋体" w:cs="Arial"/>
          <w:bCs/>
          <w:sz w:val="24"/>
          <w:szCs w:val="24"/>
        </w:rPr>
        <w:t>本基金投资股指期货合约，一般以估值当日结算价进行估值，估值当日无结算价的，且最近交易日后经济环境未发生重大变化的，采用最近交易日结算价估值。</w:t>
      </w:r>
    </w:p>
    <w:p w14:paraId="7B67783F" w14:textId="6744929A"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8</w:t>
      </w:r>
      <w:r w:rsidRPr="00446E04">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4B7CF888" w14:textId="4CB90AF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9</w:t>
      </w:r>
      <w:r w:rsidRPr="00446E04">
        <w:rPr>
          <w:rFonts w:ascii="宋体" w:eastAsia="宋体" w:hAnsi="宋体" w:cs="Arial" w:hint="eastAsia"/>
          <w:sz w:val="24"/>
          <w:szCs w:val="24"/>
        </w:rPr>
        <w:t>）相关法律法规以及监管部门有强制规定的，从其规定。如有新增事项，按国家最新规定估值。</w:t>
      </w:r>
    </w:p>
    <w:p w14:paraId="145745C3"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31C00D6" w14:textId="77777777" w:rsidR="0073570D" w:rsidRPr="00446E04" w:rsidRDefault="0073570D" w:rsidP="0073570D">
      <w:pPr>
        <w:adjustRightInd w:val="0"/>
        <w:snapToGrid w:val="0"/>
        <w:spacing w:line="360" w:lineRule="auto"/>
        <w:ind w:firstLine="480"/>
        <w:rPr>
          <w:rFonts w:ascii="宋体" w:eastAsia="宋体" w:hAnsi="宋体" w:cs="Times New Roman"/>
          <w:sz w:val="24"/>
          <w:szCs w:val="21"/>
        </w:rPr>
      </w:pPr>
      <w:r w:rsidRPr="00446E04">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458F806" w14:textId="77777777" w:rsidR="0073570D" w:rsidRPr="00446E04" w:rsidRDefault="0073570D" w:rsidP="0073570D">
      <w:pPr>
        <w:adjustRightInd w:val="0"/>
        <w:snapToGrid w:val="0"/>
        <w:spacing w:line="360" w:lineRule="auto"/>
        <w:ind w:firstLine="480"/>
        <w:rPr>
          <w:rFonts w:ascii="宋体" w:eastAsia="宋体" w:hAnsi="宋体" w:cs="Times New Roman"/>
          <w:sz w:val="24"/>
          <w:szCs w:val="21"/>
        </w:rPr>
      </w:pPr>
      <w:r w:rsidRPr="00446E04">
        <w:rPr>
          <w:rFonts w:ascii="宋体" w:eastAsia="宋体" w:hAnsi="宋体" w:cs="Times New Roman" w:hint="eastAsia"/>
          <w:sz w:val="24"/>
          <w:szCs w:val="21"/>
        </w:rPr>
        <w:t>基金管理人和基金托管人由于各自技术系统设置而产生的净值计算尾差，以基金管理人计算结果为准。</w:t>
      </w:r>
    </w:p>
    <w:p w14:paraId="342FAF69" w14:textId="77777777" w:rsidR="0073570D" w:rsidRPr="00446E04" w:rsidRDefault="0073570D" w:rsidP="0073570D">
      <w:pPr>
        <w:adjustRightInd w:val="0"/>
        <w:snapToGrid w:val="0"/>
        <w:spacing w:line="360" w:lineRule="auto"/>
        <w:ind w:firstLine="480"/>
        <w:rPr>
          <w:rFonts w:ascii="宋体" w:eastAsia="宋体" w:hAnsi="宋体" w:cs="Arial"/>
          <w:sz w:val="24"/>
          <w:szCs w:val="24"/>
        </w:rPr>
      </w:pPr>
      <w:r w:rsidRPr="00446E04">
        <w:rPr>
          <w:rFonts w:ascii="宋体" w:eastAsia="宋体" w:hAnsi="宋体" w:cs="Arial" w:hint="eastAsia"/>
          <w:sz w:val="24"/>
          <w:szCs w:val="24"/>
        </w:rPr>
        <w:t>3.特殊情形的处理</w:t>
      </w:r>
    </w:p>
    <w:p w14:paraId="24690F96" w14:textId="71E68A95" w:rsidR="0073570D" w:rsidRPr="00446E04" w:rsidRDefault="00303C8B"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Arial"/>
          <w:sz w:val="24"/>
          <w:szCs w:val="24"/>
        </w:rPr>
        <w:t>(1)</w:t>
      </w:r>
      <w:r w:rsidR="0073570D" w:rsidRPr="00446E04">
        <w:rPr>
          <w:rFonts w:ascii="宋体" w:eastAsia="宋体" w:hAnsi="宋体" w:cs="Arial" w:hint="eastAsia"/>
          <w:sz w:val="24"/>
          <w:szCs w:val="24"/>
        </w:rPr>
        <w:t>基金管理人、基金托管人按估值方法的第(</w:t>
      </w:r>
      <w:r w:rsidRPr="00446E04">
        <w:rPr>
          <w:rFonts w:ascii="宋体" w:eastAsia="宋体" w:hAnsi="宋体" w:cs="Arial" w:hint="eastAsia"/>
          <w:sz w:val="24"/>
          <w:szCs w:val="24"/>
        </w:rPr>
        <w:t>8</w:t>
      </w:r>
      <w:r w:rsidR="0073570D" w:rsidRPr="00446E04">
        <w:rPr>
          <w:rFonts w:ascii="宋体" w:eastAsia="宋体" w:hAnsi="宋体" w:cs="Arial" w:hint="eastAsia"/>
          <w:sz w:val="24"/>
          <w:szCs w:val="24"/>
        </w:rPr>
        <w:t>)项进行估值时，所造成的误差不作为基金份</w:t>
      </w:r>
      <w:r w:rsidR="0073570D" w:rsidRPr="00446E04">
        <w:rPr>
          <w:rFonts w:ascii="宋体" w:eastAsia="宋体" w:hAnsi="宋体" w:cs="Times New Roman" w:hint="eastAsia"/>
          <w:sz w:val="24"/>
          <w:szCs w:val="24"/>
        </w:rPr>
        <w:t>额净值错误处理。</w:t>
      </w:r>
    </w:p>
    <w:p w14:paraId="6D87A90F" w14:textId="345F62B3" w:rsidR="0073570D" w:rsidRPr="00446E04" w:rsidRDefault="00303C8B"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bCs/>
          <w:sz w:val="24"/>
          <w:szCs w:val="24"/>
        </w:rPr>
        <w:t>(2)由于其他不可抗力原因，或由于证券交易所、指数编制机构、证券经纪机构、登记结算机构及其他数据服务机构发送的数据错误等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086D8DCD" w14:textId="77777777" w:rsidR="00836CCF" w:rsidRPr="00446E04" w:rsidRDefault="0073570D" w:rsidP="00CB2E01">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（三）基金份额净值错误的处理方式</w:t>
      </w:r>
    </w:p>
    <w:p w14:paraId="6DE5B3EE"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w:t>
      </w:r>
      <w:r w:rsidRPr="00446E04">
        <w:rPr>
          <w:rFonts w:ascii="宋体" w:eastAsia="宋体" w:hAnsi="宋体" w:cs="Times New Roman" w:hint="eastAsia"/>
          <w:sz w:val="24"/>
          <w:szCs w:val="24"/>
        </w:rPr>
        <w:lastRenderedPageBreak/>
        <w:t>0.25%时，基金管理人应当通报基金托管人并报中国证监会备案</w:t>
      </w:r>
      <w:r w:rsidRPr="00446E04">
        <w:rPr>
          <w:rFonts w:ascii="宋体" w:eastAsia="宋体" w:hAnsi="宋体" w:cs="Arial" w:hint="eastAsia"/>
          <w:sz w:val="24"/>
          <w:szCs w:val="24"/>
        </w:rPr>
        <w:t>；错误偏差达到基金份额净值的</w:t>
      </w:r>
      <w:r w:rsidRPr="00446E04">
        <w:rPr>
          <w:rFonts w:ascii="宋体" w:eastAsia="宋体" w:hAnsi="宋体" w:cs="Times New Roman" w:hint="eastAsia"/>
          <w:sz w:val="24"/>
          <w:szCs w:val="24"/>
        </w:rPr>
        <w:t>0.5%时，基金管理人应当公告并报中国证监会备案；当发生净值计算错误时，由基金管理人负责处理，由此给基金份额持有人和基金造成损失的，可由基金管理人先行赔付，基金管理人按差错情形，有权向其他当事人追偿。</w:t>
      </w:r>
    </w:p>
    <w:p w14:paraId="2034B616"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213A30F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46E04">
        <w:rPr>
          <w:rFonts w:ascii="宋体" w:eastAsia="宋体" w:hAnsi="宋体" w:cs="Arial" w:hint="eastAsia"/>
          <w:sz w:val="24"/>
          <w:szCs w:val="24"/>
        </w:rPr>
        <w:t>损失，由基金管理人负责赔付。</w:t>
      </w:r>
    </w:p>
    <w:p w14:paraId="5074B4A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w:t>
      </w:r>
      <w:r w:rsidRPr="00446E04">
        <w:rPr>
          <w:rFonts w:ascii="宋体" w:eastAsia="宋体" w:hAnsi="宋体"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842D3A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6BF03A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w:t>
      </w:r>
      <w:r w:rsidRPr="00446E04">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08FC619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53950C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4.基金管理人和基金托管人由于各自技术系统设置而产生的净值计算尾差，以基金管理人计算结果为准。</w:t>
      </w:r>
    </w:p>
    <w:p w14:paraId="12DC9120"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5.前述内容如法律法规或者监管部门另有规定的，从其规定。如果行业另有</w:t>
      </w:r>
      <w:r w:rsidRPr="00446E04">
        <w:rPr>
          <w:rFonts w:ascii="宋体" w:eastAsia="宋体" w:hAnsi="宋体" w:cs="Arial" w:hint="eastAsia"/>
          <w:sz w:val="24"/>
          <w:szCs w:val="24"/>
        </w:rPr>
        <w:lastRenderedPageBreak/>
        <w:t>通行做法，双方当事人应本着平等和保护基金份额持有人利益的原则进行协商。</w:t>
      </w:r>
    </w:p>
    <w:p w14:paraId="32B84042"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（四）暂停估值与公告基金份额净值的情形</w:t>
      </w:r>
    </w:p>
    <w:p w14:paraId="6185F054" w14:textId="77777777" w:rsidR="00836CCF" w:rsidRPr="00446E04" w:rsidRDefault="001A7E30" w:rsidP="00CB2E01">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sz w:val="24"/>
          <w:szCs w:val="24"/>
        </w:rPr>
        <w:t>1.</w:t>
      </w:r>
      <w:r w:rsidRPr="00446E04">
        <w:rPr>
          <w:rFonts w:ascii="宋体" w:eastAsia="宋体" w:hAnsi="宋体" w:cs="Arial" w:hint="eastAsia"/>
          <w:sz w:val="24"/>
          <w:szCs w:val="24"/>
        </w:rPr>
        <w:t>基金投资所涉及的证券交易市场遇法定节假日或因其他原因暂停营业时；</w:t>
      </w:r>
    </w:p>
    <w:p w14:paraId="6A61A3E0" w14:textId="77777777" w:rsidR="00836CCF" w:rsidRPr="00446E04" w:rsidRDefault="001A7E30" w:rsidP="00CB2E01">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sz w:val="24"/>
          <w:szCs w:val="24"/>
        </w:rPr>
        <w:t>2.</w:t>
      </w:r>
      <w:r w:rsidRPr="00446E04">
        <w:rPr>
          <w:rFonts w:ascii="宋体" w:eastAsia="宋体" w:hAnsi="宋体" w:cs="Arial" w:hint="eastAsia"/>
          <w:sz w:val="24"/>
          <w:szCs w:val="24"/>
        </w:rPr>
        <w:t>因不可抗力致使基金管理人、基金托管人无法准确评估基金资产价值时；</w:t>
      </w:r>
    </w:p>
    <w:p w14:paraId="3ED8AEA7" w14:textId="77777777" w:rsidR="00836CCF" w:rsidRPr="00446E04" w:rsidRDefault="001A7E30" w:rsidP="00CB2E01">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sz w:val="24"/>
          <w:szCs w:val="24"/>
        </w:rPr>
        <w:t>3.</w:t>
      </w:r>
      <w:r w:rsidRPr="00446E04">
        <w:rPr>
          <w:rFonts w:ascii="宋体" w:eastAsia="宋体" w:hAnsi="宋体" w:cs="Arial" w:hint="eastAsia"/>
          <w:sz w:val="24"/>
          <w:szCs w:val="24"/>
        </w:rPr>
        <w:t>中国证监会和《基金合同》认定的其他情形。</w:t>
      </w:r>
    </w:p>
    <w:p w14:paraId="19B11430"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（五）基金会计制度</w:t>
      </w:r>
    </w:p>
    <w:p w14:paraId="39602EE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按国家有关部门规定的会计制度执行。</w:t>
      </w:r>
    </w:p>
    <w:p w14:paraId="39F46056"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（六）基金账册的建立</w:t>
      </w:r>
    </w:p>
    <w:p w14:paraId="6F2085D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DBBE864"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（七）基金财务报表与报告的编制和复核</w:t>
      </w:r>
    </w:p>
    <w:p w14:paraId="3CCF294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1.财务报表的编制</w:t>
      </w:r>
    </w:p>
    <w:p w14:paraId="726E962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基金财务报表由基金管理人编制，基金托管人复核。</w:t>
      </w:r>
    </w:p>
    <w:p w14:paraId="1783337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2.报表复核</w:t>
      </w:r>
    </w:p>
    <w:p w14:paraId="1F59C88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526E9F4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3.财务报表的编制与复核时间安排</w:t>
      </w:r>
    </w:p>
    <w:p w14:paraId="78E18ED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(1)报表的编制</w:t>
      </w:r>
    </w:p>
    <w:p w14:paraId="0032518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56DBC1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(2)报表的复核</w:t>
      </w:r>
    </w:p>
    <w:p w14:paraId="7DD4E23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AF6705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基金管理人应留足充分的时间，便于基金托管人复核相关报表及报告。</w:t>
      </w:r>
    </w:p>
    <w:p w14:paraId="0B4124F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14:paraId="5D339302" w14:textId="77777777" w:rsidR="0073570D" w:rsidRPr="00446E04" w:rsidRDefault="0073570D" w:rsidP="0073570D">
      <w:pPr>
        <w:adjustRightInd w:val="0"/>
        <w:snapToGrid w:val="0"/>
        <w:spacing w:line="360" w:lineRule="auto"/>
        <w:rPr>
          <w:rFonts w:ascii="宋体" w:eastAsia="宋体" w:hAnsi="宋体" w:cs="Arial"/>
          <w:sz w:val="24"/>
          <w:szCs w:val="24"/>
        </w:rPr>
      </w:pPr>
    </w:p>
    <w:p w14:paraId="1E9BA2EC"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87" w:name="_Toc124325893"/>
      <w:r w:rsidRPr="00446E04">
        <w:rPr>
          <w:rFonts w:ascii="宋体" w:eastAsia="宋体" w:hAnsi="宋体" w:cs="Times New Roman" w:hint="eastAsia"/>
          <w:b/>
          <w:sz w:val="30"/>
          <w:szCs w:val="20"/>
        </w:rPr>
        <w:t>九、基金收益分配</w:t>
      </w:r>
      <w:bookmarkEnd w:id="87"/>
    </w:p>
    <w:p w14:paraId="53C6007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基金收益分配是指按规定将基金的可分配收益按基金份额进行比例分配。</w:t>
      </w:r>
    </w:p>
    <w:p w14:paraId="6E0DA38F"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（一）基金收益分配的原则</w:t>
      </w:r>
    </w:p>
    <w:p w14:paraId="1C48913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基金收益分配应遵循下列原则：</w:t>
      </w:r>
    </w:p>
    <w:p w14:paraId="12BDDC74" w14:textId="02B84808" w:rsidR="0073570D" w:rsidRPr="00446E04" w:rsidRDefault="00303C8B"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1</w:t>
      </w:r>
      <w:r w:rsidR="0073570D" w:rsidRPr="00446E04">
        <w:rPr>
          <w:rFonts w:ascii="宋体" w:eastAsia="宋体" w:hAnsi="宋体" w:cs="Arial" w:hint="eastAsia"/>
          <w:sz w:val="24"/>
          <w:szCs w:val="24"/>
        </w:rPr>
        <w:t>.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p>
    <w:p w14:paraId="18BF0152" w14:textId="72B0029E" w:rsidR="0073570D" w:rsidRPr="00446E04" w:rsidRDefault="00303C8B"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2</w:t>
      </w:r>
      <w:r w:rsidR="0073570D" w:rsidRPr="00446E04">
        <w:rPr>
          <w:rFonts w:ascii="宋体" w:eastAsia="宋体" w:hAnsi="宋体" w:cs="Arial" w:hint="eastAsia"/>
          <w:sz w:val="24"/>
          <w:szCs w:val="24"/>
        </w:rPr>
        <w:t>.基金收益分配后基金份额净值不能低于面值；即基金收益分配基准日的基金份额净值减去每单位基金份额收益分配金额后不能低于面值；</w:t>
      </w:r>
    </w:p>
    <w:p w14:paraId="72A25C96" w14:textId="77777777" w:rsidR="00303C8B" w:rsidRPr="00446E04" w:rsidRDefault="00303C8B" w:rsidP="00303C8B">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3.本基金收益分配方式分两种：现金分红与红利再投资，投资者可选择现金红利或将现金红利自动转为基金份额进行再投资；若投资者不选择，本基金默认的收益分配方式是现金分红；</w:t>
      </w:r>
    </w:p>
    <w:p w14:paraId="3B3472F3"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4.法律法规或监管机构另有规定的，从其规定。</w:t>
      </w:r>
    </w:p>
    <w:p w14:paraId="662AB515"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（二）基金收益分配的时间和程序</w:t>
      </w:r>
    </w:p>
    <w:p w14:paraId="0F71DA8C"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本基金收益分配方案由基金管理人拟订，并由基金托管人复核，在2个工作日内在指定媒体公告并报中国证监会备案。</w:t>
      </w:r>
      <w:r w:rsidRPr="00446E04">
        <w:rPr>
          <w:rFonts w:ascii="宋体" w:eastAsia="宋体" w:hAnsi="宋体" w:cs="Times New Roman" w:hint="eastAsia"/>
          <w:sz w:val="24"/>
          <w:szCs w:val="24"/>
        </w:rPr>
        <w:t>基金红利发放日距离收益分配基准日（即可供分配利润计算截止日）的时间不得超过15个工作日。</w:t>
      </w:r>
      <w:r w:rsidRPr="00446E04">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14:paraId="1DD9E043"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A7D350B" w14:textId="77777777" w:rsidR="0073570D" w:rsidRPr="00446E04" w:rsidRDefault="0073570D" w:rsidP="0073570D">
      <w:pPr>
        <w:adjustRightInd w:val="0"/>
        <w:snapToGrid w:val="0"/>
        <w:spacing w:line="360" w:lineRule="auto"/>
        <w:rPr>
          <w:rFonts w:ascii="宋体" w:eastAsia="宋体" w:hAnsi="宋体" w:cs="Arial"/>
          <w:sz w:val="24"/>
          <w:szCs w:val="24"/>
        </w:rPr>
      </w:pPr>
    </w:p>
    <w:p w14:paraId="4068C482"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88" w:name="_Toc124325894"/>
      <w:r w:rsidRPr="00446E04">
        <w:rPr>
          <w:rFonts w:ascii="宋体" w:eastAsia="宋体" w:hAnsi="宋体" w:cs="Times New Roman" w:hint="eastAsia"/>
          <w:b/>
          <w:sz w:val="30"/>
          <w:szCs w:val="20"/>
        </w:rPr>
        <w:lastRenderedPageBreak/>
        <w:t>十、基金信息披露</w:t>
      </w:r>
      <w:bookmarkEnd w:id="88"/>
    </w:p>
    <w:p w14:paraId="0E477D15"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（一）保密义务</w:t>
      </w:r>
    </w:p>
    <w:p w14:paraId="6796378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8DD89B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1.非因基金管理人和基金托管人的原因导致保密信息被披露、泄露或公开；</w:t>
      </w:r>
    </w:p>
    <w:p w14:paraId="35F9107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14:paraId="2EFA718A"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（二）信息披露的内容</w:t>
      </w:r>
    </w:p>
    <w:p w14:paraId="58E284B6" w14:textId="65614B94" w:rsidR="0073570D" w:rsidRPr="00446E04" w:rsidRDefault="0073570D" w:rsidP="00B110E9">
      <w:pPr>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050A2232"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（三）基金托管人和基金管理人在信息披露中的职责和信息披露程序</w:t>
      </w:r>
    </w:p>
    <w:p w14:paraId="70CE971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1.职责</w:t>
      </w:r>
    </w:p>
    <w:p w14:paraId="4087B07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0898DF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对于不需要基金托管人复核的信息，基金管理人在公告前应告知基金托管人。</w:t>
      </w:r>
    </w:p>
    <w:p w14:paraId="2818E4B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基金管理人和基金托管人应积极配合、互相监督，保证其履行按照法定方式和限时披露的义务。</w:t>
      </w:r>
    </w:p>
    <w:p w14:paraId="5E0A6CE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w:t>
      </w:r>
      <w:r w:rsidRPr="00446E04">
        <w:rPr>
          <w:rFonts w:ascii="宋体" w:eastAsia="宋体" w:hAnsi="宋体" w:cs="Arial" w:hint="eastAsia"/>
          <w:sz w:val="24"/>
          <w:szCs w:val="24"/>
        </w:rPr>
        <w:lastRenderedPageBreak/>
        <w:t>指定媒介或基金托管人的互联网网站公开披露。</w:t>
      </w:r>
    </w:p>
    <w:p w14:paraId="5101F8B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当出现下述情况时，基金管理人和基金托管人可暂停或延迟披露基金相关信息：</w:t>
      </w:r>
    </w:p>
    <w:p w14:paraId="53AF9A4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(1)不可抗力；</w:t>
      </w:r>
    </w:p>
    <w:p w14:paraId="12BDDA0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(2)基金投资所涉及的证券交易市场遇法定节假日或因其他原因暂停营业时；</w:t>
      </w:r>
    </w:p>
    <w:p w14:paraId="18610DC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(3)法律法规、《基金合同》或中国证监会规定的情况。</w:t>
      </w:r>
    </w:p>
    <w:p w14:paraId="5E5AC56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2.程序</w:t>
      </w:r>
    </w:p>
    <w:p w14:paraId="5B5454D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4D47941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3.信息文本的存放</w:t>
      </w:r>
    </w:p>
    <w:p w14:paraId="4E0859D2" w14:textId="77777777" w:rsidR="0073570D" w:rsidRPr="00446E04" w:rsidRDefault="0073570D" w:rsidP="0073570D">
      <w:pPr>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16A9A9E" w14:textId="77777777" w:rsidR="0073570D" w:rsidRPr="00446E04" w:rsidRDefault="0073570D" w:rsidP="0073570D">
      <w:pPr>
        <w:spacing w:line="360" w:lineRule="auto"/>
        <w:rPr>
          <w:rFonts w:ascii="宋体" w:eastAsia="宋体" w:hAnsi="宋体" w:cs="Arial"/>
          <w:sz w:val="24"/>
          <w:szCs w:val="24"/>
        </w:rPr>
      </w:pPr>
    </w:p>
    <w:p w14:paraId="61BA6441"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89" w:name="_Toc124325895"/>
      <w:r w:rsidRPr="00446E04">
        <w:rPr>
          <w:rFonts w:ascii="宋体" w:eastAsia="宋体" w:hAnsi="宋体" w:cs="Times New Roman" w:hint="eastAsia"/>
          <w:b/>
          <w:sz w:val="30"/>
          <w:szCs w:val="20"/>
        </w:rPr>
        <w:t>十一、基金费用</w:t>
      </w:r>
      <w:bookmarkEnd w:id="89"/>
    </w:p>
    <w:p w14:paraId="46A50F0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（一）基金管理费的计提比例和计提方法</w:t>
      </w:r>
    </w:p>
    <w:p w14:paraId="453EF562" w14:textId="609D57FD"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本基金的管理费按前一日基金资产净值的0.</w:t>
      </w:r>
      <w:r w:rsidR="00303C8B" w:rsidRPr="00446E04">
        <w:rPr>
          <w:rFonts w:ascii="宋体" w:eastAsia="宋体" w:hAnsi="宋体" w:cs="Arial" w:hint="eastAsia"/>
          <w:sz w:val="24"/>
          <w:szCs w:val="24"/>
        </w:rPr>
        <w:t>5</w:t>
      </w:r>
      <w:r w:rsidR="00457309" w:rsidRPr="00446E04">
        <w:rPr>
          <w:rFonts w:ascii="宋体" w:eastAsia="宋体" w:hAnsi="宋体" w:cs="Arial" w:hint="eastAsia"/>
          <w:sz w:val="24"/>
          <w:szCs w:val="24"/>
        </w:rPr>
        <w:t>0</w:t>
      </w:r>
      <w:r w:rsidRPr="00446E04">
        <w:rPr>
          <w:rFonts w:ascii="宋体" w:eastAsia="宋体" w:hAnsi="宋体" w:cs="Arial" w:hint="eastAsia"/>
          <w:sz w:val="24"/>
          <w:szCs w:val="24"/>
        </w:rPr>
        <w:t>%年费率计提。管理费的计算方法如下：</w:t>
      </w:r>
    </w:p>
    <w:p w14:paraId="1B588905" w14:textId="0F455BFB"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H＝E×0.</w:t>
      </w:r>
      <w:r w:rsidR="00303C8B" w:rsidRPr="00446E04">
        <w:rPr>
          <w:rFonts w:ascii="宋体" w:eastAsia="宋体" w:hAnsi="宋体" w:cs="Arial" w:hint="eastAsia"/>
          <w:sz w:val="24"/>
          <w:szCs w:val="24"/>
        </w:rPr>
        <w:t>5</w:t>
      </w:r>
      <w:r w:rsidR="00457309" w:rsidRPr="00446E04">
        <w:rPr>
          <w:rFonts w:ascii="宋体" w:eastAsia="宋体" w:hAnsi="宋体" w:cs="Arial" w:hint="eastAsia"/>
          <w:sz w:val="24"/>
          <w:szCs w:val="24"/>
        </w:rPr>
        <w:t>0</w:t>
      </w:r>
      <w:r w:rsidRPr="00446E04">
        <w:rPr>
          <w:rFonts w:ascii="宋体" w:eastAsia="宋体" w:hAnsi="宋体" w:cs="Arial" w:hint="eastAsia"/>
          <w:sz w:val="24"/>
          <w:szCs w:val="24"/>
        </w:rPr>
        <w:t>%÷当年天数</w:t>
      </w:r>
    </w:p>
    <w:p w14:paraId="2E8D452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H为每日应计提的基金管理费</w:t>
      </w:r>
    </w:p>
    <w:p w14:paraId="7CA3D0A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E为前一日的基金资产净值</w:t>
      </w:r>
    </w:p>
    <w:p w14:paraId="3400D00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（二）基金托管费的计提比例和计提方法</w:t>
      </w:r>
    </w:p>
    <w:p w14:paraId="1E39044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本基金的托管费按前一日基金资产净值的0.1</w:t>
      </w:r>
      <w:r w:rsidR="00457309" w:rsidRPr="00446E04">
        <w:rPr>
          <w:rFonts w:ascii="宋体" w:eastAsia="宋体" w:hAnsi="宋体" w:cs="Arial" w:hint="eastAsia"/>
          <w:sz w:val="24"/>
          <w:szCs w:val="24"/>
        </w:rPr>
        <w:t>0</w:t>
      </w:r>
      <w:r w:rsidRPr="00446E04">
        <w:rPr>
          <w:rFonts w:ascii="宋体" w:eastAsia="宋体" w:hAnsi="宋体" w:cs="Arial" w:hint="eastAsia"/>
          <w:sz w:val="24"/>
          <w:szCs w:val="24"/>
        </w:rPr>
        <w:t>%年费率计提。托管费的计算方法如下：</w:t>
      </w:r>
    </w:p>
    <w:p w14:paraId="0C65843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H＝E×0.1</w:t>
      </w:r>
      <w:r w:rsidR="00457309" w:rsidRPr="00446E04">
        <w:rPr>
          <w:rFonts w:ascii="宋体" w:eastAsia="宋体" w:hAnsi="宋体" w:cs="Arial" w:hint="eastAsia"/>
          <w:sz w:val="24"/>
          <w:szCs w:val="24"/>
        </w:rPr>
        <w:t>0</w:t>
      </w:r>
      <w:r w:rsidRPr="00446E04">
        <w:rPr>
          <w:rFonts w:ascii="宋体" w:eastAsia="宋体" w:hAnsi="宋体" w:cs="Arial" w:hint="eastAsia"/>
          <w:sz w:val="24"/>
          <w:szCs w:val="24"/>
        </w:rPr>
        <w:t>%÷当年天数</w:t>
      </w:r>
    </w:p>
    <w:p w14:paraId="2D8EE25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H为每日应计提的基金托管费</w:t>
      </w:r>
    </w:p>
    <w:p w14:paraId="5D8DF6B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E为前一日的基金资产净值</w:t>
      </w:r>
    </w:p>
    <w:p w14:paraId="2BBA7B39" w14:textId="0B5263AC" w:rsidR="00303C8B" w:rsidRPr="00446E04" w:rsidRDefault="00303C8B" w:rsidP="00303C8B">
      <w:pPr>
        <w:spacing w:line="360" w:lineRule="auto"/>
        <w:ind w:firstLineChars="200" w:firstLine="480"/>
        <w:rPr>
          <w:sz w:val="24"/>
        </w:rPr>
      </w:pPr>
      <w:r w:rsidRPr="00446E04">
        <w:rPr>
          <w:rFonts w:hint="eastAsia"/>
          <w:sz w:val="24"/>
        </w:rPr>
        <w:lastRenderedPageBreak/>
        <w:t>（三）销售服务费</w:t>
      </w:r>
    </w:p>
    <w:p w14:paraId="2C160C94" w14:textId="77777777" w:rsidR="00303C8B" w:rsidRPr="00446E04" w:rsidRDefault="00303C8B" w:rsidP="00303C8B">
      <w:pPr>
        <w:spacing w:line="360" w:lineRule="auto"/>
        <w:ind w:firstLineChars="200" w:firstLine="480"/>
        <w:rPr>
          <w:sz w:val="24"/>
        </w:rPr>
      </w:pPr>
      <w:r w:rsidRPr="00446E04">
        <w:rPr>
          <w:rFonts w:hint="eastAsia"/>
          <w:sz w:val="24"/>
        </w:rPr>
        <w:t>本基金</w:t>
      </w:r>
      <w:r w:rsidRPr="00446E04">
        <w:rPr>
          <w:rFonts w:hint="eastAsia"/>
          <w:sz w:val="24"/>
        </w:rPr>
        <w:t>A</w:t>
      </w:r>
      <w:r w:rsidRPr="00446E04">
        <w:rPr>
          <w:rFonts w:hint="eastAsia"/>
          <w:sz w:val="24"/>
        </w:rPr>
        <w:t>类基金份额不收取销售服务费，</w:t>
      </w:r>
      <w:r w:rsidRPr="00446E04">
        <w:rPr>
          <w:rFonts w:hint="eastAsia"/>
          <w:sz w:val="24"/>
        </w:rPr>
        <w:t>C</w:t>
      </w:r>
      <w:r w:rsidRPr="00446E04">
        <w:rPr>
          <w:rFonts w:hint="eastAsia"/>
          <w:sz w:val="24"/>
        </w:rPr>
        <w:t>类基金份额的销售服务费按前一日</w:t>
      </w:r>
      <w:r w:rsidRPr="00446E04">
        <w:rPr>
          <w:rFonts w:hint="eastAsia"/>
          <w:sz w:val="24"/>
        </w:rPr>
        <w:t>C</w:t>
      </w:r>
      <w:r w:rsidRPr="00446E04">
        <w:rPr>
          <w:rFonts w:hint="eastAsia"/>
          <w:sz w:val="24"/>
        </w:rPr>
        <w:t>类基金份额资产净值的</w:t>
      </w:r>
      <w:r w:rsidRPr="00446E04">
        <w:rPr>
          <w:rFonts w:hint="eastAsia"/>
          <w:sz w:val="24"/>
        </w:rPr>
        <w:t>0.40%</w:t>
      </w:r>
      <w:r w:rsidRPr="00446E04">
        <w:rPr>
          <w:rFonts w:hint="eastAsia"/>
          <w:sz w:val="24"/>
        </w:rPr>
        <w:t>的年费率计提。计算方法如下：</w:t>
      </w:r>
    </w:p>
    <w:p w14:paraId="64ED5F8E" w14:textId="77777777" w:rsidR="00303C8B" w:rsidRPr="00446E04" w:rsidRDefault="00303C8B" w:rsidP="00303C8B">
      <w:pPr>
        <w:spacing w:line="360" w:lineRule="auto"/>
        <w:ind w:firstLineChars="200" w:firstLine="480"/>
        <w:rPr>
          <w:sz w:val="24"/>
        </w:rPr>
      </w:pPr>
      <w:r w:rsidRPr="00446E04">
        <w:rPr>
          <w:rFonts w:hint="eastAsia"/>
          <w:sz w:val="24"/>
        </w:rPr>
        <w:t>H</w:t>
      </w:r>
      <w:r w:rsidRPr="00446E04">
        <w:rPr>
          <w:rFonts w:hint="eastAsia"/>
          <w:sz w:val="24"/>
        </w:rPr>
        <w:t>＝</w:t>
      </w:r>
      <w:r w:rsidRPr="00446E04">
        <w:rPr>
          <w:rFonts w:hint="eastAsia"/>
          <w:sz w:val="24"/>
        </w:rPr>
        <w:t>E</w:t>
      </w:r>
      <w:r w:rsidRPr="00446E04">
        <w:rPr>
          <w:rFonts w:hint="eastAsia"/>
          <w:sz w:val="24"/>
        </w:rPr>
        <w:t>×</w:t>
      </w:r>
      <w:r w:rsidRPr="00446E04">
        <w:rPr>
          <w:rFonts w:hint="eastAsia"/>
          <w:sz w:val="24"/>
        </w:rPr>
        <w:t>0.40%</w:t>
      </w:r>
      <w:r w:rsidRPr="00446E04">
        <w:rPr>
          <w:rFonts w:hint="eastAsia"/>
          <w:sz w:val="24"/>
        </w:rPr>
        <w:t>÷当年天数</w:t>
      </w:r>
    </w:p>
    <w:p w14:paraId="0177C9F8" w14:textId="77777777" w:rsidR="00303C8B" w:rsidRPr="00446E04" w:rsidRDefault="00303C8B" w:rsidP="00303C8B">
      <w:pPr>
        <w:spacing w:line="360" w:lineRule="auto"/>
        <w:ind w:firstLineChars="200" w:firstLine="480"/>
        <w:rPr>
          <w:sz w:val="24"/>
        </w:rPr>
      </w:pPr>
      <w:r w:rsidRPr="00446E04">
        <w:rPr>
          <w:rFonts w:hint="eastAsia"/>
          <w:sz w:val="24"/>
        </w:rPr>
        <w:t>H</w:t>
      </w:r>
      <w:r w:rsidRPr="00446E04">
        <w:rPr>
          <w:rFonts w:hint="eastAsia"/>
          <w:sz w:val="24"/>
        </w:rPr>
        <w:t>为</w:t>
      </w:r>
      <w:r w:rsidRPr="00446E04">
        <w:rPr>
          <w:rFonts w:hint="eastAsia"/>
          <w:sz w:val="24"/>
        </w:rPr>
        <w:t>C</w:t>
      </w:r>
      <w:r w:rsidRPr="00446E04">
        <w:rPr>
          <w:rFonts w:hint="eastAsia"/>
          <w:sz w:val="24"/>
        </w:rPr>
        <w:t>类基金份额每日应计提的销售服务费</w:t>
      </w:r>
    </w:p>
    <w:p w14:paraId="6B8BDA7A" w14:textId="77777777" w:rsidR="00303C8B" w:rsidRPr="00446E04" w:rsidRDefault="00303C8B">
      <w:pPr>
        <w:spacing w:line="360" w:lineRule="auto"/>
        <w:ind w:firstLineChars="200" w:firstLine="480"/>
        <w:rPr>
          <w:sz w:val="24"/>
        </w:rPr>
      </w:pPr>
      <w:r w:rsidRPr="00446E04">
        <w:rPr>
          <w:rFonts w:hint="eastAsia"/>
          <w:sz w:val="24"/>
        </w:rPr>
        <w:t>E</w:t>
      </w:r>
      <w:r w:rsidRPr="00446E04">
        <w:rPr>
          <w:rFonts w:hint="eastAsia"/>
          <w:sz w:val="24"/>
        </w:rPr>
        <w:t>为</w:t>
      </w:r>
      <w:r w:rsidRPr="00446E04">
        <w:rPr>
          <w:rFonts w:hint="eastAsia"/>
          <w:sz w:val="24"/>
        </w:rPr>
        <w:t>C</w:t>
      </w:r>
      <w:r w:rsidRPr="00446E04">
        <w:rPr>
          <w:rFonts w:hint="eastAsia"/>
          <w:sz w:val="24"/>
        </w:rPr>
        <w:t>类基金份额前一日的基金资产净值</w:t>
      </w:r>
    </w:p>
    <w:p w14:paraId="6CC98EB6" w14:textId="72C67DD8" w:rsidR="00303C8B" w:rsidRPr="00446E04" w:rsidRDefault="00303C8B" w:rsidP="00CB2E01">
      <w:pPr>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（四）基金的指数许可使用费</w:t>
      </w:r>
    </w:p>
    <w:p w14:paraId="0B74BD27" w14:textId="2B2A7534" w:rsidR="00D31E2A" w:rsidRPr="00446E04" w:rsidRDefault="00D31E2A">
      <w:pPr>
        <w:spacing w:line="360" w:lineRule="auto"/>
        <w:ind w:firstLineChars="200" w:firstLine="480"/>
        <w:rPr>
          <w:sz w:val="24"/>
        </w:rPr>
      </w:pPr>
      <w:r w:rsidRPr="00446E04">
        <w:rPr>
          <w:rFonts w:hint="eastAsia"/>
          <w:sz w:val="24"/>
        </w:rPr>
        <w:t>本基金《基金合同》生效后的标的指数许可使用费按照基金管理人与标的指数许可方所签订的指数</w:t>
      </w:r>
      <w:r w:rsidR="00EE2FC2" w:rsidRPr="00446E04">
        <w:rPr>
          <w:rFonts w:hint="eastAsia"/>
          <w:sz w:val="24"/>
        </w:rPr>
        <w:t>使用许可</w:t>
      </w:r>
      <w:r w:rsidRPr="00446E04">
        <w:rPr>
          <w:rFonts w:hint="eastAsia"/>
          <w:sz w:val="24"/>
        </w:rPr>
        <w:t>协议的约定从基金财产中支付。标的指数使用相关费用的费率、具体计算方法及支付方式见招募说明书。</w:t>
      </w:r>
    </w:p>
    <w:p w14:paraId="246CD177" w14:textId="7996C61C" w:rsidR="001D35DB" w:rsidRPr="00446E04" w:rsidRDefault="00D31E2A" w:rsidP="00CB2E01">
      <w:pPr>
        <w:adjustRightInd w:val="0"/>
        <w:snapToGrid w:val="0"/>
        <w:spacing w:line="360" w:lineRule="auto"/>
        <w:ind w:firstLineChars="200" w:firstLine="480"/>
        <w:outlineLvl w:val="0"/>
        <w:rPr>
          <w:sz w:val="24"/>
        </w:rPr>
      </w:pPr>
      <w:r w:rsidRPr="00446E04">
        <w:rPr>
          <w:rFonts w:hint="eastAsia"/>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w:t>
      </w:r>
      <w:r w:rsidR="001D35DB" w:rsidRPr="00446E04">
        <w:rPr>
          <w:rFonts w:hint="eastAsia"/>
          <w:sz w:val="24"/>
        </w:rPr>
        <w:t>。</w:t>
      </w:r>
    </w:p>
    <w:p w14:paraId="6402E09C" w14:textId="43D6C8CC" w:rsidR="0073570D" w:rsidRPr="00446E04" w:rsidRDefault="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五</w:t>
      </w:r>
      <w:r w:rsidRPr="00446E04">
        <w:rPr>
          <w:rFonts w:ascii="宋体" w:eastAsia="宋体" w:hAnsi="宋体" w:cs="Arial" w:hint="eastAsia"/>
          <w:sz w:val="24"/>
          <w:szCs w:val="24"/>
        </w:rPr>
        <w:t>）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5D6FAEBD" w14:textId="21E2015E"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六</w:t>
      </w:r>
      <w:r w:rsidRPr="00446E04">
        <w:rPr>
          <w:rFonts w:ascii="宋体" w:eastAsia="宋体" w:hAnsi="宋体" w:cs="Arial" w:hint="eastAsia"/>
          <w:sz w:val="24"/>
          <w:szCs w:val="24"/>
        </w:rPr>
        <w:t>）不列入基金费用的项目</w:t>
      </w:r>
    </w:p>
    <w:p w14:paraId="208F825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3C884335" w14:textId="262708C9"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七</w:t>
      </w: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费用</w:t>
      </w:r>
      <w:r w:rsidRPr="00446E04">
        <w:rPr>
          <w:rFonts w:ascii="宋体" w:eastAsia="宋体" w:hAnsi="宋体" w:cs="Arial" w:hint="eastAsia"/>
          <w:sz w:val="24"/>
          <w:szCs w:val="24"/>
        </w:rPr>
        <w:t>调整</w:t>
      </w:r>
    </w:p>
    <w:p w14:paraId="52872EE8" w14:textId="77777777" w:rsidR="00303C8B" w:rsidRPr="00446E04" w:rsidRDefault="00303C8B" w:rsidP="00303C8B">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 xml:space="preserve">基金管理人和基金托管人协商一致并履行适当程序后，可根据基金发展情况调整基金管理费率和基金托管费率等相关费率。 </w:t>
      </w:r>
    </w:p>
    <w:p w14:paraId="271F4E47" w14:textId="4FAE7A10" w:rsidR="0073570D" w:rsidRPr="00446E04" w:rsidRDefault="00303C8B" w:rsidP="00303C8B">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基金管理人必须于新的费率实施日前2个工作日在至少一种指定媒介上公告。</w:t>
      </w:r>
    </w:p>
    <w:p w14:paraId="770AC505" w14:textId="738D94DF"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八</w:t>
      </w:r>
      <w:r w:rsidRPr="00446E04">
        <w:rPr>
          <w:rFonts w:ascii="宋体" w:eastAsia="宋体" w:hAnsi="宋体" w:cs="Arial" w:hint="eastAsia"/>
          <w:sz w:val="24"/>
          <w:szCs w:val="24"/>
        </w:rPr>
        <w:t>）基金管理费和基金托管费的复核程序、支付方式和时间</w:t>
      </w:r>
    </w:p>
    <w:p w14:paraId="733538B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1.复核程序</w:t>
      </w:r>
    </w:p>
    <w:p w14:paraId="5BCEA87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基金托管人对基金管理人计提的基金管理费和基金托管费等，根据本托管协议和《基金合同》的有关规定进行复核。</w:t>
      </w:r>
    </w:p>
    <w:p w14:paraId="2221B62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2.支付方式和时间</w:t>
      </w:r>
    </w:p>
    <w:p w14:paraId="025680C4" w14:textId="02DF6F21"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基金管理费、基金托管费</w:t>
      </w:r>
      <w:r w:rsidR="00360FBA" w:rsidRPr="00446E04">
        <w:rPr>
          <w:rFonts w:ascii="宋体" w:eastAsia="宋体" w:hAnsi="宋体" w:cs="Arial" w:hint="eastAsia"/>
          <w:sz w:val="24"/>
          <w:szCs w:val="24"/>
        </w:rPr>
        <w:t>、销售服务费</w:t>
      </w:r>
      <w:r w:rsidRPr="00446E04">
        <w:rPr>
          <w:rFonts w:ascii="宋体" w:eastAsia="宋体" w:hAnsi="宋体" w:cs="Arial" w:hint="eastAsia"/>
          <w:sz w:val="24"/>
          <w:szCs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B969D5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14:paraId="6C1E1C85" w14:textId="19951FC8"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w:t>
      </w:r>
      <w:r w:rsidR="00303C8B" w:rsidRPr="00446E04">
        <w:rPr>
          <w:rFonts w:ascii="宋体" w:eastAsia="宋体" w:hAnsi="宋体" w:cs="Arial" w:hint="eastAsia"/>
          <w:sz w:val="24"/>
          <w:szCs w:val="24"/>
        </w:rPr>
        <w:t>九</w:t>
      </w:r>
      <w:r w:rsidRPr="00446E04">
        <w:rPr>
          <w:rFonts w:ascii="宋体" w:eastAsia="宋体" w:hAnsi="宋体" w:cs="Arial" w:hint="eastAsia"/>
          <w:sz w:val="24"/>
          <w:szCs w:val="24"/>
        </w:rPr>
        <w:t>）违规处理方式</w:t>
      </w:r>
    </w:p>
    <w:p w14:paraId="5A3900F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7E6FE3D" w14:textId="77777777" w:rsidR="0073570D" w:rsidRPr="00446E04" w:rsidRDefault="0073570D" w:rsidP="0073570D">
      <w:pPr>
        <w:adjustRightInd w:val="0"/>
        <w:snapToGrid w:val="0"/>
        <w:spacing w:line="360" w:lineRule="auto"/>
        <w:rPr>
          <w:rFonts w:ascii="宋体" w:eastAsia="宋体" w:hAnsi="宋体" w:cs="Arial"/>
          <w:sz w:val="24"/>
          <w:szCs w:val="24"/>
        </w:rPr>
      </w:pPr>
    </w:p>
    <w:p w14:paraId="53B44353"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0" w:name="_Toc124325896"/>
      <w:r w:rsidRPr="00446E04">
        <w:rPr>
          <w:rFonts w:ascii="宋体" w:eastAsia="宋体" w:hAnsi="宋体" w:cs="Times New Roman" w:hint="eastAsia"/>
          <w:b/>
          <w:sz w:val="30"/>
          <w:szCs w:val="20"/>
        </w:rPr>
        <w:t>十二、基金份额持有人名册的保管</w:t>
      </w:r>
      <w:bookmarkEnd w:id="90"/>
    </w:p>
    <w:p w14:paraId="4587A6D6" w14:textId="282CFFCC"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CB6751" w:rsidRPr="00446E04">
        <w:rPr>
          <w:rFonts w:ascii="宋体" w:eastAsia="宋体" w:hAnsi="宋体" w:cs="Arial"/>
          <w:sz w:val="24"/>
          <w:szCs w:val="24"/>
        </w:rPr>
        <w:t>20</w:t>
      </w:r>
      <w:r w:rsidRPr="00446E04">
        <w:rPr>
          <w:rFonts w:ascii="宋体" w:eastAsia="宋体" w:hAnsi="宋体" w:cs="Arial" w:hint="eastAsia"/>
          <w:sz w:val="24"/>
          <w:szCs w:val="24"/>
        </w:rPr>
        <w:t>年。如不能妥善保管，则按相关法规承担责任。</w:t>
      </w:r>
    </w:p>
    <w:p w14:paraId="001837D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446E04">
        <w:rPr>
          <w:rFonts w:ascii="宋体" w:eastAsia="宋体" w:hAnsi="宋体" w:cs="Times New Roman" w:hint="eastAsia"/>
          <w:kern w:val="0"/>
          <w:sz w:val="24"/>
          <w:szCs w:val="24"/>
        </w:rPr>
        <w:t>基金托管人不得将所保管的基金份额持有人名册用于基金托管业务以外的其他用途，并应遵守保密义务。</w:t>
      </w:r>
    </w:p>
    <w:p w14:paraId="3C23BDC7" w14:textId="77777777" w:rsidR="0073570D" w:rsidRPr="00446E04" w:rsidRDefault="0073570D" w:rsidP="0073570D">
      <w:pPr>
        <w:adjustRightInd w:val="0"/>
        <w:snapToGrid w:val="0"/>
        <w:spacing w:line="360" w:lineRule="auto"/>
        <w:rPr>
          <w:rFonts w:ascii="宋体" w:eastAsia="宋体" w:hAnsi="宋体" w:cs="Arial"/>
          <w:sz w:val="24"/>
          <w:szCs w:val="24"/>
        </w:rPr>
      </w:pPr>
    </w:p>
    <w:p w14:paraId="42344061"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1" w:name="_Toc124325897"/>
      <w:r w:rsidRPr="00446E04">
        <w:rPr>
          <w:rFonts w:ascii="宋体" w:eastAsia="宋体" w:hAnsi="宋体" w:cs="Times New Roman" w:hint="eastAsia"/>
          <w:b/>
          <w:sz w:val="30"/>
          <w:szCs w:val="20"/>
        </w:rPr>
        <w:t>十三、基金有关文件档案的保存</w:t>
      </w:r>
      <w:bookmarkEnd w:id="91"/>
    </w:p>
    <w:p w14:paraId="69969C7B"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（一）档案保存</w:t>
      </w:r>
    </w:p>
    <w:p w14:paraId="51FE135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w:t>
      </w:r>
      <w:r w:rsidRPr="00446E04">
        <w:rPr>
          <w:rFonts w:ascii="宋体" w:eastAsia="宋体" w:hAnsi="宋体" w:cs="Arial" w:hint="eastAsia"/>
          <w:sz w:val="24"/>
          <w:szCs w:val="24"/>
        </w:rPr>
        <w:lastRenderedPageBreak/>
        <w:t>基金管理人和基金托管人都应当按规定的期限保管。保存期限不少于15 年。</w:t>
      </w:r>
    </w:p>
    <w:p w14:paraId="1B37F533"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（二）合同档案的建立</w:t>
      </w:r>
    </w:p>
    <w:p w14:paraId="4CC6792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1.基金管理人签署重大合同文本后，应及时将合同文本正本送达基金托管人处。</w:t>
      </w:r>
    </w:p>
    <w:p w14:paraId="7522758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2.基金管理人应及时将与本基金账务处理、资金划拨等有关的合同、协议传真基金托管人。</w:t>
      </w:r>
    </w:p>
    <w:p w14:paraId="46049EC1"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（三）变更与协助</w:t>
      </w:r>
    </w:p>
    <w:p w14:paraId="3A4B27C2" w14:textId="77777777" w:rsidR="0073570D" w:rsidRPr="00446E04" w:rsidRDefault="0073570D" w:rsidP="0073570D">
      <w:pPr>
        <w:adjustRightInd w:val="0"/>
        <w:snapToGrid w:val="0"/>
        <w:spacing w:line="360" w:lineRule="auto"/>
        <w:ind w:firstLineChars="200" w:firstLine="480"/>
        <w:rPr>
          <w:rFonts w:ascii="宋体" w:eastAsia="宋体" w:hAnsi="宋体" w:cs="Times New Roman"/>
          <w:b/>
          <w:bCs/>
          <w:sz w:val="30"/>
          <w:szCs w:val="30"/>
        </w:rPr>
      </w:pPr>
      <w:r w:rsidRPr="00446E04">
        <w:rPr>
          <w:rFonts w:ascii="宋体" w:eastAsia="宋体" w:hAnsi="宋体" w:cs="Arial" w:hint="eastAsia"/>
          <w:sz w:val="24"/>
          <w:szCs w:val="24"/>
        </w:rPr>
        <w:t>若基金管理人/基金托管人发生变更，未变更的一方有义务协助变更后的接任人接收相应文件。</w:t>
      </w:r>
    </w:p>
    <w:p w14:paraId="7041088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p>
    <w:p w14:paraId="09F20994" w14:textId="77777777" w:rsidR="0073570D" w:rsidRPr="00446E04" w:rsidRDefault="0073570D" w:rsidP="0073570D">
      <w:pPr>
        <w:adjustRightInd w:val="0"/>
        <w:snapToGrid w:val="0"/>
        <w:spacing w:line="360" w:lineRule="auto"/>
        <w:rPr>
          <w:rFonts w:ascii="宋体" w:eastAsia="宋体" w:hAnsi="宋体" w:cs="Times New Roman"/>
          <w:sz w:val="30"/>
          <w:szCs w:val="30"/>
        </w:rPr>
      </w:pPr>
    </w:p>
    <w:p w14:paraId="25662C16"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2" w:name="_Toc124325898"/>
      <w:r w:rsidRPr="00446E04">
        <w:rPr>
          <w:rFonts w:ascii="宋体" w:eastAsia="宋体" w:hAnsi="宋体" w:cs="Times New Roman" w:hint="eastAsia"/>
          <w:b/>
          <w:sz w:val="30"/>
          <w:szCs w:val="20"/>
        </w:rPr>
        <w:t>十四、基金管理人和基金托管人的更换</w:t>
      </w:r>
      <w:bookmarkEnd w:id="92"/>
    </w:p>
    <w:p w14:paraId="5BB6201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（一）基金管理人职责终止的情形</w:t>
      </w:r>
    </w:p>
    <w:p w14:paraId="74FA9D0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1.基金管理人职责终止的情形</w:t>
      </w:r>
    </w:p>
    <w:p w14:paraId="4D66DAA0"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有下列情形之一的，基金管理人职责终止：</w:t>
      </w:r>
    </w:p>
    <w:p w14:paraId="7DDE183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(1)被依法取消基金管理资格；</w:t>
      </w:r>
    </w:p>
    <w:p w14:paraId="4C5506D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(2)依法解散、被依法撤销或被依法宣告破产；</w:t>
      </w:r>
    </w:p>
    <w:p w14:paraId="74F4844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(3)被基金份额持有人大会解任；</w:t>
      </w:r>
    </w:p>
    <w:p w14:paraId="638382A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(4)法律法规及中国证监会规定的和《基金合同》约定的其他情形。</w:t>
      </w:r>
    </w:p>
    <w:p w14:paraId="4737A85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2.基金管理人的更换程序</w:t>
      </w:r>
    </w:p>
    <w:p w14:paraId="3D4103F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更换基金管理人必须依照如下程序进行：</w:t>
      </w:r>
    </w:p>
    <w:p w14:paraId="0242F59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(1)提名：新任基金管理人由基金托管人</w:t>
      </w:r>
      <w:r w:rsidRPr="00446E04">
        <w:rPr>
          <w:rFonts w:ascii="宋体" w:eastAsia="宋体" w:hAnsi="宋体" w:cs="Times New Roman" w:hint="eastAsia"/>
          <w:sz w:val="24"/>
          <w:szCs w:val="24"/>
        </w:rPr>
        <w:t>或由单独或合计持有10%以上(含10%)基金份额的基金份额持有人</w:t>
      </w:r>
      <w:r w:rsidRPr="00446E04">
        <w:rPr>
          <w:rFonts w:ascii="宋体" w:eastAsia="宋体" w:hAnsi="宋体" w:cs="Arial" w:hint="eastAsia"/>
          <w:sz w:val="24"/>
          <w:szCs w:val="24"/>
        </w:rPr>
        <w:t>提名；</w:t>
      </w:r>
    </w:p>
    <w:p w14:paraId="5DD3DB1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238A227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(3)临时基金管理人：新任基金管理人产生之前，由中国证监会指定临时基金</w:t>
      </w:r>
      <w:r w:rsidRPr="00446E04">
        <w:rPr>
          <w:rFonts w:ascii="宋体" w:eastAsia="宋体" w:hAnsi="宋体" w:cs="Arial" w:hint="eastAsia"/>
          <w:sz w:val="24"/>
          <w:szCs w:val="24"/>
        </w:rPr>
        <w:lastRenderedPageBreak/>
        <w:t>管理人；</w:t>
      </w:r>
    </w:p>
    <w:p w14:paraId="0559C0F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(4)备案：基金份额持有人大会选任基金管理人的决议须报中国证监会备案；</w:t>
      </w:r>
    </w:p>
    <w:p w14:paraId="5F4BCBD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(5)公告：基金管理人更换后，由基金托管人在更换基金管理人的基金份额持有人大会决议生效后2个工作日内在指定媒介公告；</w:t>
      </w:r>
    </w:p>
    <w:p w14:paraId="79D805B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6F5F4A8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(7)审计：基金管理人职责终止的，应当按照法律法规规定聘请会计师事务所对基金财产进行审计，并将审计结果予以公告，同时报中国证监会备案，审计费用从基金资产中列支；</w:t>
      </w:r>
    </w:p>
    <w:p w14:paraId="35BB780F"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30"/>
          <w:szCs w:val="30"/>
        </w:rPr>
      </w:pPr>
      <w:r w:rsidRPr="00446E04">
        <w:rPr>
          <w:rFonts w:ascii="宋体" w:eastAsia="宋体" w:hAnsi="宋体" w:cs="Arial" w:hint="eastAsia"/>
          <w:sz w:val="24"/>
          <w:szCs w:val="24"/>
        </w:rPr>
        <w:t>(8)基金名称变更：基金管理人更换后，如果原任或新任基金管理人要求，应按其要求替换或删除基金名称中与原基金管理人有关的名称字样。</w:t>
      </w:r>
    </w:p>
    <w:p w14:paraId="73F9AEE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（二）基金托管人职责终止的情形</w:t>
      </w:r>
    </w:p>
    <w:p w14:paraId="4CB739B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1.基金托管人职责终止的情形</w:t>
      </w:r>
    </w:p>
    <w:p w14:paraId="2C2D25A0"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有下列情形之一的，基金托管人职责终止：</w:t>
      </w:r>
    </w:p>
    <w:p w14:paraId="5B093B4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(1)被依法取消基金托管资格；</w:t>
      </w:r>
    </w:p>
    <w:p w14:paraId="0C34BA1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(2)依法解散、被依法撤销或被依法宣告破产；</w:t>
      </w:r>
    </w:p>
    <w:p w14:paraId="5DD3B1E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(3)被基金份额持有人大会解任；</w:t>
      </w:r>
    </w:p>
    <w:p w14:paraId="1D5D224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(4)法律法规及中国证监会规定的和《基金合同》约定的其他情形。</w:t>
      </w:r>
    </w:p>
    <w:p w14:paraId="18F876C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2.基金托管人的更换程序</w:t>
      </w:r>
    </w:p>
    <w:p w14:paraId="0EF07AB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(1)提名：新任基金托管人由基金管理人</w:t>
      </w:r>
      <w:r w:rsidRPr="00446E04">
        <w:rPr>
          <w:rFonts w:ascii="宋体" w:eastAsia="宋体" w:hAnsi="宋体" w:cs="Times New Roman" w:hint="eastAsia"/>
          <w:sz w:val="24"/>
          <w:szCs w:val="24"/>
        </w:rPr>
        <w:t>或由单独或合计持有10%以上(含10%)基金份额的基金份额持有人</w:t>
      </w:r>
      <w:r w:rsidRPr="00446E04">
        <w:rPr>
          <w:rFonts w:ascii="宋体" w:eastAsia="宋体" w:hAnsi="宋体" w:cs="Arial" w:hint="eastAsia"/>
          <w:sz w:val="24"/>
          <w:szCs w:val="24"/>
        </w:rPr>
        <w:t>提名；</w:t>
      </w:r>
    </w:p>
    <w:p w14:paraId="3AA1A07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14:paraId="6594EB9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(3)临时基金托管人：新任基金托管人产生之前，由中国证监会指定临时基金托管人；</w:t>
      </w:r>
    </w:p>
    <w:p w14:paraId="1D1EBFD9" w14:textId="615DFDCA"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(4)备案：基金份额持有人大会</w:t>
      </w:r>
      <w:r w:rsidR="005E218A" w:rsidRPr="00446E04">
        <w:rPr>
          <w:rFonts w:ascii="宋体" w:eastAsia="宋体" w:hAnsi="宋体" w:cs="Arial" w:hint="eastAsia"/>
          <w:sz w:val="24"/>
          <w:szCs w:val="24"/>
        </w:rPr>
        <w:t>选任</w:t>
      </w:r>
      <w:r w:rsidRPr="00446E04">
        <w:rPr>
          <w:rFonts w:ascii="宋体" w:eastAsia="宋体" w:hAnsi="宋体" w:cs="Arial" w:hint="eastAsia"/>
          <w:sz w:val="24"/>
          <w:szCs w:val="24"/>
        </w:rPr>
        <w:t>基金托管人的决议须报中国证监会备案；</w:t>
      </w:r>
    </w:p>
    <w:p w14:paraId="3FB29FF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(5)公告：基金托管人更换后，由基金管理人在更换基金托管人的基金份额持</w:t>
      </w:r>
      <w:r w:rsidRPr="00446E04">
        <w:rPr>
          <w:rFonts w:ascii="宋体" w:eastAsia="宋体" w:hAnsi="宋体" w:cs="Arial" w:hint="eastAsia"/>
          <w:sz w:val="24"/>
          <w:szCs w:val="24"/>
        </w:rPr>
        <w:lastRenderedPageBreak/>
        <w:t>有人大会决议生效后 2个工作日内在指定媒介公告；</w:t>
      </w:r>
    </w:p>
    <w:p w14:paraId="42AF2F5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55B8761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(7)审计：基金托管人职责终止的，应当按照法律法规规定聘请会计师事务所对基金财产进行审计，并将审计结果予以公告，同时报中国证监会备案，审计费用从基金资产中列支。</w:t>
      </w:r>
    </w:p>
    <w:p w14:paraId="209868B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（三）基金管理人与基金托管人同时更换的条件和程序</w:t>
      </w:r>
    </w:p>
    <w:p w14:paraId="11F60C1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14:paraId="2739F55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2.基金管理人和基金托管人的更换分别按上述程序进行；</w:t>
      </w:r>
    </w:p>
    <w:p w14:paraId="7585EC8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3.公告：新任基金管理人和新任基金托管人应在更换基金管理人和基金托管人的基金份额持有人大会决议生效后2日内在指定媒介上联合公告。</w:t>
      </w:r>
    </w:p>
    <w:p w14:paraId="2DD02D1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265FC0BA" w14:textId="77777777" w:rsidR="0073570D" w:rsidRPr="00446E04" w:rsidRDefault="0073570D" w:rsidP="0073570D">
      <w:pPr>
        <w:adjustRightInd w:val="0"/>
        <w:snapToGrid w:val="0"/>
        <w:spacing w:line="360" w:lineRule="auto"/>
        <w:rPr>
          <w:rFonts w:ascii="宋体" w:eastAsia="宋体" w:hAnsi="宋体" w:cs="Arial"/>
          <w:sz w:val="24"/>
          <w:szCs w:val="24"/>
        </w:rPr>
      </w:pPr>
    </w:p>
    <w:p w14:paraId="42715778"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3" w:name="_Toc124325899"/>
      <w:r w:rsidRPr="00446E04">
        <w:rPr>
          <w:rFonts w:ascii="宋体" w:eastAsia="宋体" w:hAnsi="宋体" w:cs="Times New Roman" w:hint="eastAsia"/>
          <w:b/>
          <w:sz w:val="30"/>
          <w:szCs w:val="20"/>
        </w:rPr>
        <w:t>十五、禁止行为</w:t>
      </w:r>
      <w:bookmarkEnd w:id="93"/>
    </w:p>
    <w:p w14:paraId="11355D67"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本协议当事人禁止从事的行为，包括但不限于：</w:t>
      </w:r>
    </w:p>
    <w:p w14:paraId="474D04D8"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（一）基金管理人、基金托管人将其固有财产或者他人财产混同于基金财产从事证券投资。</w:t>
      </w:r>
    </w:p>
    <w:p w14:paraId="70BFB6CC" w14:textId="77777777" w:rsidR="0073570D" w:rsidRPr="00446E04" w:rsidRDefault="0073570D" w:rsidP="0073570D">
      <w:pPr>
        <w:spacing w:line="360" w:lineRule="auto"/>
        <w:ind w:firstLineChars="200" w:firstLine="480"/>
        <w:rPr>
          <w:rFonts w:ascii="宋体" w:eastAsia="宋体" w:hAnsi="宋体" w:cs="Times New Roman"/>
          <w:szCs w:val="24"/>
        </w:rPr>
      </w:pPr>
      <w:r w:rsidRPr="00446E04">
        <w:rPr>
          <w:rFonts w:ascii="宋体" w:eastAsia="宋体" w:hAnsi="宋体" w:cs="Times New Roman" w:hint="eastAsia"/>
          <w:sz w:val="24"/>
          <w:szCs w:val="24"/>
        </w:rPr>
        <w:t>（二）基金管理人不公平地对待其管理的不同基金财产，基金托管人不公平地对待其托管的不同基金财产。</w:t>
      </w:r>
    </w:p>
    <w:p w14:paraId="05D49245"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（三）基金管理人、基金托管人利用基金财产为基金份额持有人以外的第三人牟取利益。</w:t>
      </w:r>
    </w:p>
    <w:p w14:paraId="46FC12BE" w14:textId="77777777" w:rsidR="0073570D" w:rsidRPr="00446E04" w:rsidRDefault="0073570D" w:rsidP="0073570D">
      <w:pPr>
        <w:spacing w:line="360" w:lineRule="auto"/>
        <w:ind w:firstLineChars="200" w:firstLine="480"/>
        <w:rPr>
          <w:rFonts w:ascii="宋体" w:eastAsia="宋体" w:hAnsi="宋体" w:cs="Times New Roman"/>
          <w:sz w:val="24"/>
          <w:szCs w:val="24"/>
        </w:rPr>
      </w:pPr>
      <w:r w:rsidRPr="00446E04">
        <w:rPr>
          <w:rFonts w:ascii="宋体" w:eastAsia="宋体" w:hAnsi="宋体" w:cs="Times New Roman" w:hint="eastAsia"/>
          <w:sz w:val="24"/>
          <w:szCs w:val="24"/>
        </w:rPr>
        <w:t>（四）基金管理人、基金托管人向基金份额持有人违规承诺收益或者承担损失。</w:t>
      </w:r>
    </w:p>
    <w:p w14:paraId="4F67ED45"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lastRenderedPageBreak/>
        <w:t>（五）基金管理人、基金托管人对他人泄漏基金运作和管理过程中任何尚未按法律法规规定的方式公开披露的信息。</w:t>
      </w:r>
    </w:p>
    <w:p w14:paraId="61065FA2"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4C8FB573"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（七）基金管理人、基金托管人在行政上、财务上不独立, 其高级管理人员和其他从业人员相互兼职。</w:t>
      </w:r>
    </w:p>
    <w:p w14:paraId="4030D053" w14:textId="77777777" w:rsidR="0073570D" w:rsidRPr="00446E04" w:rsidRDefault="0073570D" w:rsidP="0073570D">
      <w:pPr>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（八）基金托管人私自动用或处分基金财产，根据基金管理人的合法指令、《基金合同》或托管协议的规定进行处分的除外。</w:t>
      </w:r>
    </w:p>
    <w:p w14:paraId="2BB4C7EF" w14:textId="77777777" w:rsidR="0073570D" w:rsidRPr="00446E04" w:rsidRDefault="0073570D" w:rsidP="0073570D">
      <w:pPr>
        <w:spacing w:line="360" w:lineRule="auto"/>
        <w:ind w:firstLineChars="200" w:firstLine="480"/>
        <w:rPr>
          <w:rFonts w:ascii="宋体" w:eastAsia="宋体" w:hAnsi="宋体" w:cs="Arial"/>
          <w:sz w:val="24"/>
          <w:szCs w:val="24"/>
        </w:rPr>
      </w:pPr>
      <w:r w:rsidRPr="00446E04">
        <w:rPr>
          <w:rFonts w:ascii="宋体" w:eastAsia="宋体" w:hAnsi="宋体" w:cs="Times New Roman" w:hint="eastAsia"/>
          <w:sz w:val="24"/>
          <w:szCs w:val="24"/>
        </w:rPr>
        <w:t>（九）</w:t>
      </w:r>
      <w:r w:rsidRPr="00446E04">
        <w:rPr>
          <w:rFonts w:ascii="宋体" w:eastAsia="宋体" w:hAnsi="宋体" w:cs="Arial" w:hint="eastAsia"/>
          <w:sz w:val="24"/>
          <w:szCs w:val="24"/>
        </w:rPr>
        <w:t>基金财产</w:t>
      </w:r>
      <w:r w:rsidRPr="00446E04">
        <w:rPr>
          <w:rFonts w:ascii="宋体" w:eastAsia="宋体" w:hAnsi="宋体" w:cs="Times New Roman" w:hint="eastAsia"/>
          <w:sz w:val="24"/>
          <w:szCs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446E04">
        <w:rPr>
          <w:rFonts w:ascii="宋体" w:eastAsia="宋体" w:hAnsi="宋体" w:cs="Arial" w:hint="eastAsia"/>
          <w:sz w:val="24"/>
          <w:szCs w:val="24"/>
        </w:rPr>
        <w:t>法律法规或监管部门取消上述限制，如适用于本基金，则本基金投资不再受相关限制</w:t>
      </w:r>
      <w:r w:rsidRPr="00446E04">
        <w:rPr>
          <w:rFonts w:ascii="宋体" w:eastAsia="宋体" w:hAnsi="宋体" w:cs="Times New Roman" w:hint="eastAsia"/>
          <w:sz w:val="24"/>
          <w:szCs w:val="24"/>
        </w:rPr>
        <w:t>。</w:t>
      </w:r>
    </w:p>
    <w:p w14:paraId="5166F61D"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（十）法律法规和《基金合同》禁止的其他行为，以及</w:t>
      </w:r>
      <w:r w:rsidRPr="00446E04">
        <w:rPr>
          <w:rFonts w:ascii="宋体" w:eastAsia="宋体" w:hAnsi="宋体" w:cs="Times New Roman" w:hint="eastAsia"/>
          <w:sz w:val="24"/>
          <w:szCs w:val="24"/>
        </w:rPr>
        <w:t>依照法律、行政法规有关规定，由国务院证券监督管理机构规定禁止基金管理人、基金托管人从事的其他行为。</w:t>
      </w:r>
    </w:p>
    <w:p w14:paraId="75FC8BA7" w14:textId="77777777" w:rsidR="0073570D" w:rsidRPr="00446E04" w:rsidRDefault="0073570D" w:rsidP="0073570D">
      <w:pPr>
        <w:adjustRightInd w:val="0"/>
        <w:snapToGrid w:val="0"/>
        <w:spacing w:line="360" w:lineRule="auto"/>
        <w:rPr>
          <w:rFonts w:ascii="宋体" w:eastAsia="宋体" w:hAnsi="宋体" w:cs="Times New Roman"/>
          <w:sz w:val="30"/>
          <w:szCs w:val="30"/>
        </w:rPr>
      </w:pPr>
    </w:p>
    <w:p w14:paraId="74866CB1"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4" w:name="_Toc124325900"/>
      <w:r w:rsidRPr="00446E04">
        <w:rPr>
          <w:rFonts w:ascii="宋体" w:eastAsia="宋体" w:hAnsi="宋体" w:cs="Times New Roman" w:hint="eastAsia"/>
          <w:b/>
          <w:sz w:val="30"/>
          <w:szCs w:val="20"/>
        </w:rPr>
        <w:t>十六、托管协议的变更、终止与基金财产的清算</w:t>
      </w:r>
      <w:bookmarkEnd w:id="94"/>
    </w:p>
    <w:p w14:paraId="6404B93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（一）托管协议的变更程序</w:t>
      </w:r>
    </w:p>
    <w:p w14:paraId="244230A6"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30"/>
          <w:szCs w:val="30"/>
        </w:rPr>
      </w:pPr>
      <w:r w:rsidRPr="00446E04">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本协议双方当事人经协商一致，可以对协议进行修改。修改后的新协议，其内容不得与《基金合同》的规定有任何冲突。基金托管协议的变更报中国证监会备案后生效。</w:t>
      </w:r>
    </w:p>
    <w:p w14:paraId="1A51169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（二）托管协议终止的情形</w:t>
      </w:r>
    </w:p>
    <w:p w14:paraId="33DC60D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1.《基金合同》终止；</w:t>
      </w:r>
    </w:p>
    <w:p w14:paraId="287CFF77"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2.基金托管人解散、依法被撤销、破产或由其他基金托管人接管基金资产；</w:t>
      </w:r>
    </w:p>
    <w:p w14:paraId="5E61316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3.基金管理人解散、依法被撤销、破产或由其他基金管理人接管基金管理权；</w:t>
      </w:r>
    </w:p>
    <w:p w14:paraId="51B1069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4.发生法律法规或《基金合同》规定的终止事项。</w:t>
      </w:r>
    </w:p>
    <w:p w14:paraId="0F56EEA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lastRenderedPageBreak/>
        <w:t>（三）基金财产的清算</w:t>
      </w:r>
    </w:p>
    <w:p w14:paraId="150F4D8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071EC08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1CC3476"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14:paraId="520568A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4.基金财产清算程序：</w:t>
      </w:r>
    </w:p>
    <w:p w14:paraId="348CF46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(1)《基金合同》终止情形出现时，由基金财产清算小组统一接管基金；</w:t>
      </w:r>
    </w:p>
    <w:p w14:paraId="1E8931E5"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(2)对基金财产和债权债务进行清理和确认；</w:t>
      </w:r>
    </w:p>
    <w:p w14:paraId="104BD830"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(3)对基金财产进行估值和变现；</w:t>
      </w:r>
    </w:p>
    <w:p w14:paraId="48B1738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(4)制作清算报告；</w:t>
      </w:r>
    </w:p>
    <w:p w14:paraId="5AAA679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(5)聘请会计师事务所对清算报告进行外部审计，聘请律师事务所对清算报告出具法律意见书；</w:t>
      </w:r>
    </w:p>
    <w:p w14:paraId="56562D94"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(6)将清算结果报中国证监会备案确认并公告；</w:t>
      </w:r>
    </w:p>
    <w:p w14:paraId="431F796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(7)对基金财产进行分配。</w:t>
      </w:r>
    </w:p>
    <w:p w14:paraId="2981612D" w14:textId="6DDE0F90"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5.基金财产清算的期限为6个月，</w:t>
      </w:r>
      <w:r w:rsidRPr="00446E04">
        <w:rPr>
          <w:rFonts w:ascii="宋体" w:eastAsia="宋体" w:hAnsi="宋体" w:cs="Arial" w:hint="eastAsia"/>
          <w:bCs/>
          <w:sz w:val="24"/>
          <w:szCs w:val="24"/>
        </w:rPr>
        <w:t>基金财产清算小组可根据流通受限证券的处理情况适当延长清算期限，并提前公告</w:t>
      </w:r>
      <w:r w:rsidRPr="00446E04">
        <w:rPr>
          <w:rFonts w:ascii="宋体" w:eastAsia="宋体" w:hAnsi="宋体" w:cs="Arial" w:hint="eastAsia"/>
          <w:sz w:val="24"/>
          <w:szCs w:val="24"/>
        </w:rPr>
        <w:t>。</w:t>
      </w:r>
    </w:p>
    <w:p w14:paraId="6379BF6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6.清算费用</w:t>
      </w:r>
    </w:p>
    <w:p w14:paraId="50AFE9B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14:paraId="07A70162"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7.基金财产清算剩余资产的分配：</w:t>
      </w:r>
    </w:p>
    <w:p w14:paraId="2CECBA8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10BCDA83"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8.基金财产清算的公告</w:t>
      </w:r>
    </w:p>
    <w:p w14:paraId="381784A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w:t>
      </w:r>
      <w:r w:rsidRPr="00446E04">
        <w:rPr>
          <w:rFonts w:ascii="宋体" w:eastAsia="宋体" w:hAnsi="宋体" w:cs="Arial" w:hint="eastAsia"/>
          <w:sz w:val="24"/>
          <w:szCs w:val="24"/>
        </w:rPr>
        <w:lastRenderedPageBreak/>
        <w:t>清算公告于基金财产清算报告报中国证监会备案确认后5 个工作日内由基金财产清算小组进行公告。</w:t>
      </w:r>
    </w:p>
    <w:p w14:paraId="79496CFC"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9.基金财产清算账册及文件的保存</w:t>
      </w:r>
    </w:p>
    <w:p w14:paraId="10E6E9B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基金财产清算账册及有关文件由基金托管人保存15年以上。</w:t>
      </w:r>
    </w:p>
    <w:p w14:paraId="05A12086" w14:textId="77777777" w:rsidR="0073570D" w:rsidRPr="00446E04" w:rsidRDefault="0073570D" w:rsidP="0073570D">
      <w:pPr>
        <w:adjustRightInd w:val="0"/>
        <w:snapToGrid w:val="0"/>
        <w:spacing w:line="360" w:lineRule="auto"/>
        <w:rPr>
          <w:rFonts w:ascii="宋体" w:eastAsia="宋体" w:hAnsi="宋体" w:cs="Arial"/>
          <w:sz w:val="24"/>
          <w:szCs w:val="24"/>
        </w:rPr>
      </w:pPr>
    </w:p>
    <w:p w14:paraId="11695EA5"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5" w:name="_Toc124325901"/>
      <w:r w:rsidRPr="00446E04">
        <w:rPr>
          <w:rFonts w:ascii="宋体" w:eastAsia="宋体" w:hAnsi="宋体" w:cs="Times New Roman" w:hint="eastAsia"/>
          <w:b/>
          <w:sz w:val="30"/>
          <w:szCs w:val="20"/>
        </w:rPr>
        <w:t>十七、违约责任</w:t>
      </w:r>
      <w:bookmarkEnd w:id="95"/>
    </w:p>
    <w:p w14:paraId="126088A1"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（一）基金管理人、基金托管人不履行本协议或履行本协议不符合约定的，应当承担违约责任。</w:t>
      </w:r>
    </w:p>
    <w:p w14:paraId="1C66542B"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CB7BAA2"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F7F977E"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1.不可抗力；</w:t>
      </w:r>
    </w:p>
    <w:p w14:paraId="6CE390EA" w14:textId="1276AF81"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2.基金管理人、基金托管人按照当时有效的法律法规或中国证监会的规定作为或不作为而造成的损失等；</w:t>
      </w:r>
    </w:p>
    <w:p w14:paraId="713B6088"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3.基金管理人由于按照《基金合同》规定的投资原则投资或不投资造成的直接损失或潜在损失等；</w:t>
      </w:r>
    </w:p>
    <w:p w14:paraId="56AB337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0E2DDC3"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
    <w:p w14:paraId="1A6240C8" w14:textId="77777777" w:rsidR="0073570D" w:rsidRPr="00446E04" w:rsidRDefault="0073570D" w:rsidP="0073570D">
      <w:pPr>
        <w:adjustRightInd w:val="0"/>
        <w:snapToGrid w:val="0"/>
        <w:spacing w:line="360" w:lineRule="auto"/>
        <w:ind w:firstLineChars="200" w:firstLine="480"/>
        <w:outlineLvl w:val="0"/>
        <w:rPr>
          <w:rFonts w:ascii="宋体" w:eastAsia="宋体" w:hAnsi="宋体" w:cs="Arial"/>
          <w:sz w:val="24"/>
          <w:szCs w:val="24"/>
        </w:rPr>
      </w:pPr>
      <w:r w:rsidRPr="00446E04">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w:t>
      </w:r>
      <w:r w:rsidRPr="00446E04">
        <w:rPr>
          <w:rFonts w:ascii="宋体" w:eastAsia="宋体" w:hAnsi="宋体" w:cs="Arial" w:hint="eastAsia"/>
          <w:sz w:val="24"/>
          <w:szCs w:val="24"/>
        </w:rPr>
        <w:lastRenderedPageBreak/>
        <w:t>赔偿责任。但是基金管理人和基金托管人应积极采取必要的措施减轻或消除由此造成的影响。</w:t>
      </w:r>
    </w:p>
    <w:p w14:paraId="465C0250" w14:textId="77777777" w:rsidR="0073570D" w:rsidRPr="00446E04" w:rsidRDefault="0073570D" w:rsidP="0073570D">
      <w:pPr>
        <w:adjustRightInd w:val="0"/>
        <w:snapToGrid w:val="0"/>
        <w:spacing w:line="360" w:lineRule="auto"/>
        <w:outlineLvl w:val="0"/>
        <w:rPr>
          <w:rFonts w:ascii="宋体" w:eastAsia="宋体" w:hAnsi="宋体" w:cs="Arial"/>
          <w:sz w:val="24"/>
          <w:szCs w:val="24"/>
        </w:rPr>
      </w:pPr>
    </w:p>
    <w:p w14:paraId="52D18B3E"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6" w:name="_Toc124325902"/>
      <w:r w:rsidRPr="00446E04">
        <w:rPr>
          <w:rFonts w:ascii="宋体" w:eastAsia="宋体" w:hAnsi="宋体" w:cs="Times New Roman" w:hint="eastAsia"/>
          <w:b/>
          <w:sz w:val="30"/>
          <w:szCs w:val="20"/>
        </w:rPr>
        <w:t>十八、争议解决方式</w:t>
      </w:r>
      <w:bookmarkEnd w:id="96"/>
    </w:p>
    <w:p w14:paraId="4BD7B95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DED3291"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7FB9ABD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本协议受中国法律管辖。</w:t>
      </w:r>
    </w:p>
    <w:p w14:paraId="1102DFD5" w14:textId="77777777" w:rsidR="0073570D" w:rsidRPr="00446E04" w:rsidRDefault="0073570D" w:rsidP="0073570D">
      <w:pPr>
        <w:adjustRightInd w:val="0"/>
        <w:snapToGrid w:val="0"/>
        <w:spacing w:line="360" w:lineRule="auto"/>
        <w:rPr>
          <w:rFonts w:ascii="宋体" w:eastAsia="宋体" w:hAnsi="宋体" w:cs="Arial"/>
          <w:sz w:val="24"/>
          <w:szCs w:val="24"/>
        </w:rPr>
      </w:pPr>
    </w:p>
    <w:p w14:paraId="365197D1"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7" w:name="_Toc124325903"/>
      <w:r w:rsidRPr="00446E04">
        <w:rPr>
          <w:rFonts w:ascii="宋体" w:eastAsia="宋体" w:hAnsi="宋体" w:cs="Times New Roman" w:hint="eastAsia"/>
          <w:b/>
          <w:sz w:val="30"/>
          <w:szCs w:val="20"/>
        </w:rPr>
        <w:t>十九、托管协议的效力</w:t>
      </w:r>
      <w:bookmarkEnd w:id="97"/>
    </w:p>
    <w:p w14:paraId="7339F18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双方对托管协议的效力约定如下：</w:t>
      </w:r>
    </w:p>
    <w:p w14:paraId="10F4E37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1DC781C9"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（二）托管协议自《基金合同》成立之日起成立，自《基金合同》生效之日起生效。托管协议的有效期自其生效之日起至基金财产清算结果报中国证监会备案确认并公告之日止。</w:t>
      </w:r>
    </w:p>
    <w:p w14:paraId="09CAB3EB"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（三）托管协议自生效之日起对托管协议当事人具有同等的法律约束力。</w:t>
      </w:r>
    </w:p>
    <w:p w14:paraId="4065052E" w14:textId="77777777" w:rsidR="0073570D" w:rsidRPr="00446E04" w:rsidRDefault="0073570D" w:rsidP="0073570D">
      <w:pPr>
        <w:adjustRightInd w:val="0"/>
        <w:snapToGrid w:val="0"/>
        <w:spacing w:line="360" w:lineRule="auto"/>
        <w:ind w:firstLineChars="200" w:firstLine="480"/>
        <w:rPr>
          <w:rFonts w:ascii="宋体" w:eastAsia="宋体" w:hAnsi="宋体" w:cs="Times New Roman"/>
          <w:sz w:val="30"/>
          <w:szCs w:val="30"/>
        </w:rPr>
      </w:pPr>
      <w:r w:rsidRPr="00446E04">
        <w:rPr>
          <w:rFonts w:ascii="宋体" w:eastAsia="宋体" w:hAnsi="宋体" w:cs="Arial" w:hint="eastAsia"/>
          <w:sz w:val="24"/>
          <w:szCs w:val="24"/>
        </w:rPr>
        <w:t>（四）本协议一式六份，协议双方各持二份，上报监管机构二份，每份具有同等的法律效力。</w:t>
      </w:r>
    </w:p>
    <w:p w14:paraId="7E848222" w14:textId="77777777" w:rsidR="0073570D" w:rsidRPr="00446E04" w:rsidRDefault="0073570D" w:rsidP="0073570D">
      <w:pPr>
        <w:adjustRightInd w:val="0"/>
        <w:snapToGrid w:val="0"/>
        <w:spacing w:line="360" w:lineRule="auto"/>
        <w:rPr>
          <w:rFonts w:ascii="宋体" w:eastAsia="宋体" w:hAnsi="宋体" w:cs="Arial"/>
          <w:sz w:val="24"/>
          <w:szCs w:val="24"/>
        </w:rPr>
      </w:pPr>
    </w:p>
    <w:p w14:paraId="3C815D0B"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8" w:name="_Toc124325904"/>
      <w:r w:rsidRPr="00446E04">
        <w:rPr>
          <w:rFonts w:ascii="宋体" w:eastAsia="宋体" w:hAnsi="宋体" w:cs="Times New Roman" w:hint="eastAsia"/>
          <w:b/>
          <w:sz w:val="30"/>
          <w:szCs w:val="20"/>
        </w:rPr>
        <w:lastRenderedPageBreak/>
        <w:t>二十、其他事项</w:t>
      </w:r>
      <w:bookmarkEnd w:id="98"/>
    </w:p>
    <w:p w14:paraId="49DB513A"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如发生有权司法机关依法冻结基金份额持有人的基金份额时，基金管理人应予以配合，承担司法协助义务。</w:t>
      </w:r>
    </w:p>
    <w:p w14:paraId="7DC7FCED"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14:paraId="7C3F0EA6" w14:textId="77777777" w:rsidR="0073570D" w:rsidRPr="00446E04" w:rsidRDefault="0073570D" w:rsidP="0073570D">
      <w:pPr>
        <w:adjustRightInd w:val="0"/>
        <w:snapToGrid w:val="0"/>
        <w:spacing w:line="360" w:lineRule="auto"/>
        <w:rPr>
          <w:rFonts w:ascii="宋体" w:eastAsia="宋体" w:hAnsi="宋体" w:cs="Times New Roman"/>
          <w:b/>
          <w:bCs/>
          <w:szCs w:val="24"/>
        </w:rPr>
      </w:pPr>
    </w:p>
    <w:p w14:paraId="1A21EE91" w14:textId="77777777" w:rsidR="0073570D" w:rsidRPr="00446E04" w:rsidRDefault="0073570D" w:rsidP="0073570D">
      <w:pPr>
        <w:keepNext/>
        <w:keepLines/>
        <w:spacing w:before="260" w:after="260" w:line="360" w:lineRule="auto"/>
        <w:jc w:val="center"/>
        <w:outlineLvl w:val="1"/>
        <w:rPr>
          <w:rFonts w:ascii="宋体" w:eastAsia="宋体" w:hAnsi="宋体" w:cs="Times New Roman"/>
          <w:b/>
          <w:sz w:val="30"/>
          <w:szCs w:val="20"/>
        </w:rPr>
      </w:pPr>
      <w:bookmarkStart w:id="99" w:name="_Toc124325905"/>
      <w:r w:rsidRPr="00446E04">
        <w:rPr>
          <w:rFonts w:ascii="宋体" w:eastAsia="宋体" w:hAnsi="宋体" w:cs="Times New Roman" w:hint="eastAsia"/>
          <w:b/>
          <w:sz w:val="30"/>
          <w:szCs w:val="20"/>
        </w:rPr>
        <w:t>二十一、托管协议的签订</w:t>
      </w:r>
      <w:bookmarkEnd w:id="99"/>
    </w:p>
    <w:p w14:paraId="22C9F8AF" w14:textId="77777777" w:rsidR="0073570D" w:rsidRPr="00446E04" w:rsidRDefault="0073570D" w:rsidP="0073570D">
      <w:pPr>
        <w:adjustRightInd w:val="0"/>
        <w:snapToGrid w:val="0"/>
        <w:spacing w:line="360" w:lineRule="auto"/>
        <w:ind w:firstLineChars="200" w:firstLine="480"/>
        <w:rPr>
          <w:rFonts w:ascii="宋体" w:eastAsia="宋体" w:hAnsi="宋体" w:cs="Arial"/>
          <w:sz w:val="24"/>
          <w:szCs w:val="24"/>
        </w:rPr>
      </w:pPr>
      <w:r w:rsidRPr="00446E04">
        <w:rPr>
          <w:rFonts w:ascii="宋体" w:eastAsia="宋体" w:hAnsi="宋体" w:cs="Arial" w:hint="eastAsia"/>
          <w:sz w:val="24"/>
          <w:szCs w:val="24"/>
        </w:rPr>
        <w:t>本协议双方法定代表人或授权代表签章、签订地、签订日</w:t>
      </w:r>
    </w:p>
    <w:p w14:paraId="39561A68" w14:textId="77777777" w:rsidR="0073570D" w:rsidRPr="00446E04" w:rsidRDefault="0073570D" w:rsidP="0073570D">
      <w:pPr>
        <w:adjustRightInd w:val="0"/>
        <w:snapToGrid w:val="0"/>
        <w:ind w:firstLineChars="200" w:firstLine="480"/>
        <w:rPr>
          <w:rFonts w:ascii="宋体" w:eastAsia="宋体" w:hAnsi="宋体" w:cs="Arial"/>
          <w:sz w:val="24"/>
          <w:szCs w:val="24"/>
        </w:rPr>
        <w:sectPr w:rsidR="0073570D" w:rsidRPr="00446E04" w:rsidSect="0073570D">
          <w:footerReference w:type="default" r:id="rId13"/>
          <w:pgSz w:w="11906" w:h="16838" w:code="9"/>
          <w:pgMar w:top="1418" w:right="1701" w:bottom="1418" w:left="1701" w:header="851" w:footer="992" w:gutter="0"/>
          <w:pgNumType w:start="1"/>
          <w:cols w:space="425"/>
          <w:docGrid w:type="lines" w:linePitch="312"/>
        </w:sectPr>
      </w:pPr>
    </w:p>
    <w:p w14:paraId="373FD08A" w14:textId="191FE6AB" w:rsidR="0073570D" w:rsidRPr="00446E04" w:rsidRDefault="0073570D" w:rsidP="0073570D">
      <w:pPr>
        <w:spacing w:line="360" w:lineRule="auto"/>
        <w:ind w:right="26"/>
        <w:rPr>
          <w:rFonts w:ascii="宋体" w:eastAsia="宋体" w:hAnsi="宋体" w:cs="Times New Roman"/>
          <w:sz w:val="24"/>
          <w:szCs w:val="24"/>
        </w:rPr>
      </w:pPr>
      <w:r w:rsidRPr="00446E04">
        <w:rPr>
          <w:rFonts w:ascii="宋体" w:eastAsia="宋体" w:hAnsi="宋体" w:cs="Times New Roman" w:hint="eastAsia"/>
          <w:sz w:val="24"/>
          <w:szCs w:val="24"/>
        </w:rPr>
        <w:lastRenderedPageBreak/>
        <w:t>本页无正文，为《</w:t>
      </w:r>
      <w:r w:rsidR="009D1A1D" w:rsidRPr="00446E04">
        <w:rPr>
          <w:rFonts w:ascii="宋体" w:eastAsia="宋体" w:hAnsi="宋体" w:cs="Times New Roman" w:hint="eastAsia"/>
          <w:sz w:val="24"/>
          <w:szCs w:val="24"/>
        </w:rPr>
        <w:t>广发中证全指</w:t>
      </w:r>
      <w:r w:rsidR="00B957EF">
        <w:rPr>
          <w:rFonts w:ascii="宋体" w:eastAsia="宋体" w:hAnsi="宋体" w:cs="Times New Roman" w:hint="eastAsia"/>
          <w:sz w:val="24"/>
          <w:szCs w:val="24"/>
        </w:rPr>
        <w:t>汽车</w:t>
      </w:r>
      <w:r w:rsidR="009D1A1D" w:rsidRPr="00446E04">
        <w:rPr>
          <w:rFonts w:ascii="宋体" w:eastAsia="宋体" w:hAnsi="宋体" w:cs="Times New Roman" w:hint="eastAsia"/>
          <w:sz w:val="24"/>
          <w:szCs w:val="24"/>
        </w:rPr>
        <w:t>指数型发起式</w:t>
      </w:r>
      <w:r w:rsidRPr="00446E04">
        <w:rPr>
          <w:rFonts w:ascii="宋体" w:eastAsia="宋体" w:hAnsi="宋体" w:cs="Times New Roman" w:hint="eastAsia"/>
          <w:sz w:val="24"/>
          <w:szCs w:val="24"/>
        </w:rPr>
        <w:t>证券投资基金托管协议》的签字盖章页。</w:t>
      </w:r>
    </w:p>
    <w:p w14:paraId="262FFFEC" w14:textId="77777777" w:rsidR="0073570D" w:rsidRPr="00446E04" w:rsidRDefault="0073570D" w:rsidP="0073570D">
      <w:pPr>
        <w:spacing w:line="360" w:lineRule="auto"/>
        <w:rPr>
          <w:rFonts w:ascii="宋体" w:eastAsia="宋体" w:hAnsi="宋体" w:cs="Times New Roman"/>
          <w:sz w:val="24"/>
          <w:szCs w:val="24"/>
        </w:rPr>
      </w:pPr>
    </w:p>
    <w:p w14:paraId="1A79C6A5" w14:textId="77777777" w:rsidR="0073570D" w:rsidRPr="00446E04" w:rsidRDefault="0073570D" w:rsidP="0073570D">
      <w:pPr>
        <w:spacing w:line="360" w:lineRule="auto"/>
        <w:ind w:right="26"/>
        <w:rPr>
          <w:rFonts w:ascii="宋体" w:eastAsia="宋体" w:hAnsi="宋体" w:cs="Times New Roman"/>
          <w:sz w:val="24"/>
          <w:szCs w:val="24"/>
        </w:rPr>
      </w:pPr>
      <w:r w:rsidRPr="00446E04">
        <w:rPr>
          <w:rFonts w:ascii="宋体" w:eastAsia="宋体" w:hAnsi="宋体" w:cs="Times New Roman" w:hint="eastAsia"/>
          <w:sz w:val="24"/>
          <w:szCs w:val="24"/>
        </w:rPr>
        <w:t>基金管理人： 广发基金管理有限公司（盖章）</w:t>
      </w:r>
    </w:p>
    <w:p w14:paraId="4CC66D79" w14:textId="77777777" w:rsidR="0073570D" w:rsidRPr="00446E04" w:rsidRDefault="0073570D" w:rsidP="0073570D">
      <w:pPr>
        <w:spacing w:line="360" w:lineRule="auto"/>
        <w:ind w:right="26"/>
        <w:rPr>
          <w:rFonts w:ascii="宋体" w:eastAsia="宋体" w:hAnsi="宋体" w:cs="Times New Roman"/>
          <w:sz w:val="24"/>
          <w:szCs w:val="24"/>
        </w:rPr>
      </w:pPr>
    </w:p>
    <w:p w14:paraId="7362AA5F" w14:textId="77777777" w:rsidR="0073570D" w:rsidRPr="00446E04" w:rsidRDefault="0073570D" w:rsidP="0073570D">
      <w:pPr>
        <w:spacing w:line="360" w:lineRule="auto"/>
        <w:ind w:right="26"/>
        <w:rPr>
          <w:rFonts w:ascii="宋体" w:eastAsia="宋体" w:hAnsi="宋体" w:cs="Times New Roman"/>
          <w:sz w:val="24"/>
          <w:szCs w:val="24"/>
        </w:rPr>
      </w:pPr>
    </w:p>
    <w:p w14:paraId="2B2F0289" w14:textId="77777777" w:rsidR="0073570D" w:rsidRPr="00446E04" w:rsidRDefault="0073570D" w:rsidP="0073570D">
      <w:pPr>
        <w:spacing w:line="360" w:lineRule="auto"/>
        <w:ind w:right="26"/>
        <w:rPr>
          <w:rFonts w:ascii="宋体" w:eastAsia="宋体" w:hAnsi="宋体" w:cs="Times New Roman"/>
          <w:sz w:val="24"/>
          <w:szCs w:val="24"/>
        </w:rPr>
      </w:pPr>
    </w:p>
    <w:p w14:paraId="45811DB5" w14:textId="77777777" w:rsidR="0073570D" w:rsidRPr="00446E04" w:rsidRDefault="0073570D" w:rsidP="0073570D">
      <w:pPr>
        <w:spacing w:line="360" w:lineRule="auto"/>
        <w:ind w:right="26"/>
        <w:rPr>
          <w:rFonts w:ascii="宋体" w:eastAsia="宋体" w:hAnsi="宋体" w:cs="Times New Roman"/>
          <w:sz w:val="24"/>
          <w:szCs w:val="24"/>
        </w:rPr>
      </w:pPr>
    </w:p>
    <w:p w14:paraId="055D7DBA" w14:textId="77777777" w:rsidR="0073570D" w:rsidRPr="00446E04" w:rsidRDefault="0073570D" w:rsidP="0073570D">
      <w:pPr>
        <w:spacing w:line="360" w:lineRule="auto"/>
        <w:ind w:right="26"/>
        <w:rPr>
          <w:rFonts w:ascii="宋体" w:eastAsia="宋体" w:hAnsi="宋体" w:cs="Times New Roman"/>
          <w:sz w:val="24"/>
          <w:szCs w:val="24"/>
        </w:rPr>
      </w:pPr>
      <w:r w:rsidRPr="00446E04">
        <w:rPr>
          <w:rFonts w:ascii="宋体" w:eastAsia="宋体" w:hAnsi="宋体" w:cs="Times New Roman" w:hint="eastAsia"/>
          <w:sz w:val="24"/>
          <w:szCs w:val="24"/>
        </w:rPr>
        <w:t xml:space="preserve">法定代表人或授权代表：                   </w:t>
      </w:r>
    </w:p>
    <w:p w14:paraId="6EACFB4B" w14:textId="77777777" w:rsidR="0073570D" w:rsidRPr="00446E04" w:rsidRDefault="0073570D" w:rsidP="0073570D">
      <w:pPr>
        <w:spacing w:line="360" w:lineRule="auto"/>
        <w:ind w:right="26"/>
        <w:rPr>
          <w:rFonts w:ascii="宋体" w:eastAsia="宋体" w:hAnsi="宋体" w:cs="Times New Roman"/>
          <w:sz w:val="24"/>
          <w:szCs w:val="24"/>
        </w:rPr>
      </w:pPr>
    </w:p>
    <w:p w14:paraId="7D316B52" w14:textId="77777777" w:rsidR="0073570D" w:rsidRPr="00446E04" w:rsidRDefault="0073570D" w:rsidP="0073570D">
      <w:pPr>
        <w:spacing w:line="360" w:lineRule="auto"/>
        <w:ind w:right="26"/>
        <w:rPr>
          <w:rFonts w:ascii="宋体" w:eastAsia="宋体" w:hAnsi="宋体" w:cs="Times New Roman"/>
          <w:sz w:val="24"/>
          <w:szCs w:val="24"/>
        </w:rPr>
      </w:pPr>
    </w:p>
    <w:p w14:paraId="6BEF2B63" w14:textId="77777777" w:rsidR="0073570D" w:rsidRPr="00446E04" w:rsidRDefault="0073570D" w:rsidP="0073570D">
      <w:pPr>
        <w:spacing w:line="360" w:lineRule="auto"/>
        <w:ind w:right="26"/>
        <w:rPr>
          <w:rFonts w:ascii="宋体" w:eastAsia="宋体" w:hAnsi="宋体" w:cs="Times New Roman"/>
          <w:sz w:val="24"/>
          <w:szCs w:val="24"/>
        </w:rPr>
      </w:pPr>
    </w:p>
    <w:p w14:paraId="516065E2" w14:textId="77777777" w:rsidR="0073570D" w:rsidRPr="00446E04" w:rsidRDefault="0073570D" w:rsidP="0073570D">
      <w:pPr>
        <w:spacing w:line="360" w:lineRule="auto"/>
        <w:ind w:right="26"/>
        <w:rPr>
          <w:rFonts w:ascii="宋体" w:eastAsia="宋体" w:hAnsi="宋体" w:cs="Times New Roman"/>
          <w:sz w:val="24"/>
          <w:szCs w:val="24"/>
        </w:rPr>
      </w:pPr>
    </w:p>
    <w:p w14:paraId="7A315EBF" w14:textId="77777777" w:rsidR="0073570D" w:rsidRPr="00446E04" w:rsidRDefault="0073570D" w:rsidP="0073570D">
      <w:pPr>
        <w:spacing w:line="360" w:lineRule="auto"/>
        <w:ind w:right="26"/>
        <w:rPr>
          <w:rFonts w:ascii="宋体" w:eastAsia="宋体" w:hAnsi="宋体" w:cs="Times New Roman"/>
          <w:sz w:val="24"/>
          <w:szCs w:val="24"/>
        </w:rPr>
      </w:pPr>
    </w:p>
    <w:p w14:paraId="530CC8CF" w14:textId="77777777" w:rsidR="0073570D" w:rsidRPr="00446E04" w:rsidRDefault="0073570D" w:rsidP="0073570D">
      <w:pPr>
        <w:spacing w:line="360" w:lineRule="auto"/>
        <w:ind w:right="26"/>
        <w:rPr>
          <w:rFonts w:ascii="宋体" w:eastAsia="宋体" w:hAnsi="宋体" w:cs="Times New Roman"/>
          <w:sz w:val="24"/>
          <w:szCs w:val="24"/>
        </w:rPr>
      </w:pPr>
      <w:r w:rsidRPr="00446E04">
        <w:rPr>
          <w:rFonts w:ascii="宋体" w:eastAsia="宋体" w:hAnsi="宋体" w:cs="Times New Roman" w:hint="eastAsia"/>
          <w:sz w:val="24"/>
          <w:szCs w:val="24"/>
        </w:rPr>
        <w:t>基金托管人：中国建设银行股份有限公司（盖章）</w:t>
      </w:r>
    </w:p>
    <w:p w14:paraId="2C809E1E" w14:textId="77777777" w:rsidR="0073570D" w:rsidRPr="00446E04" w:rsidRDefault="0073570D" w:rsidP="0073570D">
      <w:pPr>
        <w:spacing w:line="360" w:lineRule="auto"/>
        <w:ind w:right="26"/>
        <w:rPr>
          <w:rFonts w:ascii="宋体" w:eastAsia="宋体" w:hAnsi="宋体" w:cs="Times New Roman"/>
          <w:sz w:val="24"/>
          <w:szCs w:val="24"/>
        </w:rPr>
      </w:pPr>
    </w:p>
    <w:p w14:paraId="5D3EB479" w14:textId="77777777" w:rsidR="0073570D" w:rsidRPr="00446E04" w:rsidRDefault="0073570D" w:rsidP="0073570D">
      <w:pPr>
        <w:spacing w:line="360" w:lineRule="auto"/>
        <w:ind w:right="26"/>
        <w:rPr>
          <w:rFonts w:ascii="宋体" w:eastAsia="宋体" w:hAnsi="宋体" w:cs="Times New Roman"/>
          <w:sz w:val="24"/>
          <w:szCs w:val="24"/>
        </w:rPr>
      </w:pPr>
    </w:p>
    <w:p w14:paraId="499E5C0D" w14:textId="77777777" w:rsidR="0073570D" w:rsidRPr="00446E04" w:rsidRDefault="0073570D" w:rsidP="0073570D">
      <w:pPr>
        <w:spacing w:line="360" w:lineRule="auto"/>
        <w:ind w:right="26"/>
        <w:rPr>
          <w:rFonts w:ascii="宋体" w:eastAsia="宋体" w:hAnsi="宋体" w:cs="Times New Roman"/>
          <w:sz w:val="24"/>
          <w:szCs w:val="24"/>
        </w:rPr>
      </w:pPr>
    </w:p>
    <w:p w14:paraId="5B3E2D3F" w14:textId="77777777" w:rsidR="0073570D" w:rsidRPr="00446E04" w:rsidRDefault="0073570D" w:rsidP="0073570D">
      <w:pPr>
        <w:spacing w:line="360" w:lineRule="auto"/>
        <w:ind w:right="26"/>
        <w:rPr>
          <w:rFonts w:ascii="宋体" w:eastAsia="宋体" w:hAnsi="宋体" w:cs="Times New Roman"/>
          <w:sz w:val="24"/>
          <w:szCs w:val="24"/>
        </w:rPr>
      </w:pPr>
    </w:p>
    <w:p w14:paraId="7B5AB182" w14:textId="77777777" w:rsidR="0073570D" w:rsidRPr="00446E04" w:rsidRDefault="0073570D" w:rsidP="0073570D">
      <w:pPr>
        <w:spacing w:line="360" w:lineRule="auto"/>
        <w:ind w:right="26"/>
        <w:rPr>
          <w:rFonts w:ascii="宋体" w:eastAsia="宋体" w:hAnsi="宋体" w:cs="Times New Roman"/>
          <w:sz w:val="24"/>
          <w:szCs w:val="24"/>
        </w:rPr>
      </w:pPr>
      <w:r w:rsidRPr="00446E04">
        <w:rPr>
          <w:rFonts w:ascii="宋体" w:eastAsia="宋体" w:hAnsi="宋体" w:cs="Times New Roman" w:hint="eastAsia"/>
          <w:sz w:val="24"/>
          <w:szCs w:val="24"/>
        </w:rPr>
        <w:t xml:space="preserve">法定代表人或授权代表：                   </w:t>
      </w:r>
    </w:p>
    <w:p w14:paraId="6158D072" w14:textId="77777777" w:rsidR="0073570D" w:rsidRPr="00446E04" w:rsidRDefault="0073570D" w:rsidP="0073570D">
      <w:pPr>
        <w:spacing w:line="360" w:lineRule="auto"/>
        <w:ind w:right="26"/>
        <w:rPr>
          <w:rFonts w:ascii="宋体" w:eastAsia="宋体" w:hAnsi="宋体" w:cs="Times New Roman"/>
          <w:b/>
          <w:sz w:val="24"/>
          <w:szCs w:val="28"/>
        </w:rPr>
      </w:pPr>
    </w:p>
    <w:p w14:paraId="274187F2" w14:textId="77777777" w:rsidR="0073570D" w:rsidRPr="00446E04" w:rsidRDefault="0073570D" w:rsidP="0073570D">
      <w:pPr>
        <w:spacing w:line="360" w:lineRule="auto"/>
        <w:ind w:right="26"/>
        <w:rPr>
          <w:rFonts w:ascii="宋体" w:eastAsia="宋体" w:hAnsi="宋体" w:cs="Times New Roman"/>
          <w:b/>
          <w:sz w:val="24"/>
          <w:szCs w:val="28"/>
        </w:rPr>
      </w:pPr>
    </w:p>
    <w:p w14:paraId="18092349" w14:textId="77777777" w:rsidR="0073570D" w:rsidRPr="00446E04" w:rsidRDefault="0073570D" w:rsidP="0073570D">
      <w:pPr>
        <w:spacing w:line="360" w:lineRule="auto"/>
        <w:ind w:right="26"/>
        <w:rPr>
          <w:rFonts w:ascii="宋体" w:eastAsia="宋体" w:hAnsi="宋体" w:cs="Times New Roman"/>
          <w:b/>
          <w:sz w:val="24"/>
          <w:szCs w:val="28"/>
        </w:rPr>
      </w:pPr>
    </w:p>
    <w:p w14:paraId="319B6F3A" w14:textId="77777777" w:rsidR="0073570D" w:rsidRPr="00446E04" w:rsidRDefault="0073570D" w:rsidP="0073570D">
      <w:pPr>
        <w:spacing w:line="360" w:lineRule="auto"/>
        <w:ind w:right="26"/>
        <w:rPr>
          <w:rFonts w:ascii="宋体" w:eastAsia="宋体" w:hAnsi="宋体" w:cs="Times New Roman"/>
          <w:b/>
          <w:sz w:val="24"/>
          <w:szCs w:val="28"/>
        </w:rPr>
      </w:pPr>
      <w:r w:rsidRPr="00446E04">
        <w:rPr>
          <w:rFonts w:ascii="宋体" w:eastAsia="宋体" w:hAnsi="宋体" w:cs="Times New Roman" w:hint="eastAsia"/>
          <w:b/>
          <w:sz w:val="24"/>
          <w:szCs w:val="28"/>
        </w:rPr>
        <w:t>签订地点：北京</w:t>
      </w:r>
    </w:p>
    <w:p w14:paraId="3306D764" w14:textId="512773CB" w:rsidR="0073570D" w:rsidRPr="0073570D" w:rsidRDefault="0073570D" w:rsidP="0073570D">
      <w:pPr>
        <w:spacing w:line="360" w:lineRule="auto"/>
        <w:ind w:right="26"/>
        <w:rPr>
          <w:rFonts w:ascii="宋体" w:eastAsia="宋体" w:hAnsi="宋体" w:cs="Times New Roman"/>
          <w:b/>
          <w:sz w:val="24"/>
          <w:szCs w:val="28"/>
        </w:rPr>
      </w:pPr>
      <w:r w:rsidRPr="00446E04">
        <w:rPr>
          <w:rFonts w:ascii="宋体" w:eastAsia="宋体" w:hAnsi="宋体" w:cs="Times New Roman" w:hint="eastAsia"/>
          <w:b/>
          <w:sz w:val="24"/>
          <w:szCs w:val="28"/>
        </w:rPr>
        <w:t>签 订 日：二零一</w:t>
      </w:r>
      <w:r w:rsidR="00E00A3E">
        <w:rPr>
          <w:rFonts w:ascii="宋体" w:eastAsia="宋体" w:hAnsi="宋体" w:cs="Times New Roman" w:hint="eastAsia"/>
          <w:b/>
          <w:sz w:val="24"/>
          <w:szCs w:val="28"/>
        </w:rPr>
        <w:t>七</w:t>
      </w:r>
      <w:r w:rsidRPr="00446E04">
        <w:rPr>
          <w:rFonts w:ascii="宋体" w:eastAsia="宋体" w:hAnsi="宋体" w:cs="Times New Roman" w:hint="eastAsia"/>
          <w:b/>
          <w:sz w:val="24"/>
          <w:szCs w:val="28"/>
        </w:rPr>
        <w:t>年</w:t>
      </w:r>
      <w:r w:rsidR="00303C8B" w:rsidRPr="00446E04">
        <w:rPr>
          <w:rFonts w:ascii="宋体" w:eastAsia="宋体" w:hAnsi="宋体" w:cs="Times New Roman" w:hint="eastAsia"/>
          <w:b/>
          <w:sz w:val="24"/>
          <w:szCs w:val="28"/>
        </w:rPr>
        <w:t xml:space="preserve"> </w:t>
      </w:r>
      <w:r w:rsidR="00303C8B" w:rsidRPr="00446E04">
        <w:rPr>
          <w:rFonts w:ascii="宋体" w:eastAsia="宋体" w:hAnsi="宋体" w:cs="Times New Roman"/>
          <w:b/>
          <w:sz w:val="24"/>
          <w:szCs w:val="28"/>
        </w:rPr>
        <w:t xml:space="preserve">  </w:t>
      </w:r>
      <w:r w:rsidRPr="00446E04">
        <w:rPr>
          <w:rFonts w:ascii="宋体" w:eastAsia="宋体" w:hAnsi="宋体" w:cs="Times New Roman" w:hint="eastAsia"/>
          <w:b/>
          <w:sz w:val="24"/>
          <w:szCs w:val="28"/>
        </w:rPr>
        <w:t>月</w:t>
      </w:r>
      <w:r w:rsidR="00303C8B" w:rsidRPr="00446E04">
        <w:rPr>
          <w:rFonts w:ascii="宋体" w:eastAsia="宋体" w:hAnsi="宋体" w:cs="Times New Roman" w:hint="eastAsia"/>
          <w:b/>
          <w:sz w:val="24"/>
          <w:szCs w:val="28"/>
        </w:rPr>
        <w:t xml:space="preserve"> </w:t>
      </w:r>
      <w:r w:rsidR="00303C8B" w:rsidRPr="00446E04">
        <w:rPr>
          <w:rFonts w:ascii="宋体" w:eastAsia="宋体" w:hAnsi="宋体" w:cs="Times New Roman"/>
          <w:b/>
          <w:sz w:val="24"/>
          <w:szCs w:val="28"/>
        </w:rPr>
        <w:t xml:space="preserve"> </w:t>
      </w:r>
      <w:r w:rsidR="00303C8B" w:rsidRPr="00446E04">
        <w:rPr>
          <w:rFonts w:ascii="宋体" w:eastAsia="宋体" w:hAnsi="宋体" w:cs="Times New Roman" w:hint="eastAsia"/>
          <w:b/>
          <w:sz w:val="24"/>
          <w:szCs w:val="28"/>
        </w:rPr>
        <w:t xml:space="preserve"> </w:t>
      </w:r>
      <w:r w:rsidRPr="00446E04">
        <w:rPr>
          <w:rFonts w:ascii="宋体" w:eastAsia="宋体" w:hAnsi="宋体" w:cs="Times New Roman" w:hint="eastAsia"/>
          <w:b/>
          <w:sz w:val="24"/>
          <w:szCs w:val="28"/>
        </w:rPr>
        <w:t>日</w:t>
      </w:r>
    </w:p>
    <w:p w14:paraId="2881F092" w14:textId="77777777" w:rsidR="0073570D" w:rsidRPr="0073570D" w:rsidRDefault="0073570D" w:rsidP="0073570D">
      <w:pPr>
        <w:adjustRightInd w:val="0"/>
        <w:snapToGrid w:val="0"/>
        <w:rPr>
          <w:rFonts w:ascii="宋体" w:eastAsia="宋体" w:hAnsi="宋体" w:cs="Arial"/>
          <w:sz w:val="24"/>
          <w:szCs w:val="24"/>
        </w:rPr>
      </w:pPr>
    </w:p>
    <w:p w14:paraId="1BF6D154" w14:textId="77777777" w:rsidR="0073570D" w:rsidRPr="0073570D" w:rsidRDefault="0073570D" w:rsidP="0073570D">
      <w:pPr>
        <w:rPr>
          <w:rFonts w:ascii="宋体" w:eastAsia="宋体" w:hAnsi="宋体" w:cs="Times New Roman"/>
          <w:szCs w:val="24"/>
        </w:rPr>
      </w:pPr>
    </w:p>
    <w:p w14:paraId="66C95782" w14:textId="77777777" w:rsidR="0073570D" w:rsidRPr="0073570D" w:rsidRDefault="0073570D" w:rsidP="0073570D">
      <w:pPr>
        <w:rPr>
          <w:rFonts w:ascii="宋体" w:eastAsia="宋体" w:hAnsi="宋体" w:cs="Times New Roman"/>
          <w:szCs w:val="24"/>
        </w:rPr>
      </w:pPr>
    </w:p>
    <w:p w14:paraId="552F07D1" w14:textId="77777777" w:rsidR="007D1DF1" w:rsidRPr="0073570D" w:rsidRDefault="007D1DF1" w:rsidP="0073570D"/>
    <w:p w14:paraId="084BC4DB" w14:textId="77777777" w:rsidR="0073570D" w:rsidRPr="0073570D" w:rsidRDefault="0073570D" w:rsidP="0073570D"/>
    <w:p w14:paraId="5DCBB68F" w14:textId="77777777" w:rsidR="0073570D" w:rsidRPr="0073570D" w:rsidRDefault="0073570D" w:rsidP="0073570D">
      <w:r w:rsidRPr="0073570D">
        <w:rPr>
          <w:rFonts w:hint="eastAsia"/>
        </w:rPr>
        <w:t xml:space="preserve">    </w:t>
      </w:r>
    </w:p>
    <w:p w14:paraId="6B278435" w14:textId="77777777" w:rsidR="0073570D" w:rsidRPr="0073570D" w:rsidRDefault="0073570D" w:rsidP="0073570D"/>
    <w:sectPr w:rsidR="0073570D" w:rsidRPr="0073570D" w:rsidSect="007D1DF1">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AC848" w14:textId="77777777" w:rsidR="00930666" w:rsidRDefault="00930666" w:rsidP="0073570D">
      <w:r>
        <w:separator/>
      </w:r>
    </w:p>
  </w:endnote>
  <w:endnote w:type="continuationSeparator" w:id="0">
    <w:p w14:paraId="13863EEC" w14:textId="77777777" w:rsidR="00930666" w:rsidRDefault="00930666" w:rsidP="0073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8922C" w14:textId="77777777" w:rsidR="00EB2285" w:rsidRDefault="00EB228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9C87D0" w14:textId="77777777" w:rsidR="00EB2285" w:rsidRDefault="00EB22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BBB0C" w14:textId="73E4B688" w:rsidR="00EB2285" w:rsidRDefault="00EB228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A939F3C" w14:textId="77777777" w:rsidR="00EB2285" w:rsidRDefault="00EB22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BCDF" w14:textId="77777777" w:rsidR="00EB2285" w:rsidRPr="00446E04" w:rsidRDefault="00EB2285" w:rsidP="00446E0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8DBA0" w14:textId="141C6395" w:rsidR="00EB2285" w:rsidRDefault="00EB228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05692">
      <w:rPr>
        <w:rStyle w:val="a6"/>
        <w:noProof/>
      </w:rPr>
      <w:t>6</w:t>
    </w:r>
    <w:r>
      <w:rPr>
        <w:rStyle w:val="a6"/>
      </w:rPr>
      <w:fldChar w:fldCharType="end"/>
    </w:r>
  </w:p>
  <w:p w14:paraId="200E29DF" w14:textId="77777777" w:rsidR="00EB2285" w:rsidRDefault="00EB228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19EED" w14:textId="77777777" w:rsidR="00EB2285" w:rsidRDefault="00EB22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8542B" w14:textId="77777777" w:rsidR="00930666" w:rsidRDefault="00930666" w:rsidP="0073570D">
      <w:r>
        <w:separator/>
      </w:r>
    </w:p>
  </w:footnote>
  <w:footnote w:type="continuationSeparator" w:id="0">
    <w:p w14:paraId="4944FE25" w14:textId="77777777" w:rsidR="00930666" w:rsidRDefault="00930666" w:rsidP="00735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3C645" w14:textId="51E3AA3C" w:rsidR="00EB2285" w:rsidRPr="00005692" w:rsidRDefault="00EB2285" w:rsidP="0000569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95DC8" w14:textId="795A829C" w:rsidR="00EB2285" w:rsidRPr="00005692" w:rsidRDefault="00EB2285" w:rsidP="000056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42"/>
    <w:rsid w:val="00005692"/>
    <w:rsid w:val="000438CB"/>
    <w:rsid w:val="00060F5A"/>
    <w:rsid w:val="00066538"/>
    <w:rsid w:val="000902A2"/>
    <w:rsid w:val="000A2C85"/>
    <w:rsid w:val="000C63A4"/>
    <w:rsid w:val="000F0D08"/>
    <w:rsid w:val="001542C3"/>
    <w:rsid w:val="00156497"/>
    <w:rsid w:val="00180D07"/>
    <w:rsid w:val="001A7E30"/>
    <w:rsid w:val="001D35DB"/>
    <w:rsid w:val="00204DC7"/>
    <w:rsid w:val="00245638"/>
    <w:rsid w:val="002C2B90"/>
    <w:rsid w:val="002E1BBD"/>
    <w:rsid w:val="002F4882"/>
    <w:rsid w:val="00303C8B"/>
    <w:rsid w:val="00360FBA"/>
    <w:rsid w:val="003A4AF7"/>
    <w:rsid w:val="003A4F07"/>
    <w:rsid w:val="003C1769"/>
    <w:rsid w:val="003F3F2E"/>
    <w:rsid w:val="004016C0"/>
    <w:rsid w:val="00417349"/>
    <w:rsid w:val="00446E04"/>
    <w:rsid w:val="00453582"/>
    <w:rsid w:val="00457309"/>
    <w:rsid w:val="004635D2"/>
    <w:rsid w:val="00470713"/>
    <w:rsid w:val="0049714A"/>
    <w:rsid w:val="004A3944"/>
    <w:rsid w:val="004E445A"/>
    <w:rsid w:val="00546497"/>
    <w:rsid w:val="005B6049"/>
    <w:rsid w:val="005D3250"/>
    <w:rsid w:val="005E218A"/>
    <w:rsid w:val="006044CD"/>
    <w:rsid w:val="00642670"/>
    <w:rsid w:val="00646D3C"/>
    <w:rsid w:val="00665DF7"/>
    <w:rsid w:val="00696244"/>
    <w:rsid w:val="006C6D77"/>
    <w:rsid w:val="006E2539"/>
    <w:rsid w:val="00701F27"/>
    <w:rsid w:val="007133F3"/>
    <w:rsid w:val="00733171"/>
    <w:rsid w:val="0073570D"/>
    <w:rsid w:val="00781116"/>
    <w:rsid w:val="007C2268"/>
    <w:rsid w:val="007D1DF1"/>
    <w:rsid w:val="007D6FC4"/>
    <w:rsid w:val="007E4527"/>
    <w:rsid w:val="00836587"/>
    <w:rsid w:val="00836CCF"/>
    <w:rsid w:val="00875FC0"/>
    <w:rsid w:val="008C4242"/>
    <w:rsid w:val="008E5896"/>
    <w:rsid w:val="00930666"/>
    <w:rsid w:val="00945790"/>
    <w:rsid w:val="0098242F"/>
    <w:rsid w:val="009B6BA6"/>
    <w:rsid w:val="009D1A1D"/>
    <w:rsid w:val="009E5A39"/>
    <w:rsid w:val="00A13F96"/>
    <w:rsid w:val="00A2203F"/>
    <w:rsid w:val="00A2312E"/>
    <w:rsid w:val="00A25F9D"/>
    <w:rsid w:val="00B110E9"/>
    <w:rsid w:val="00B333DF"/>
    <w:rsid w:val="00B33A72"/>
    <w:rsid w:val="00B71EAC"/>
    <w:rsid w:val="00B80BC1"/>
    <w:rsid w:val="00B86E3C"/>
    <w:rsid w:val="00B957EF"/>
    <w:rsid w:val="00CA0005"/>
    <w:rsid w:val="00CB252A"/>
    <w:rsid w:val="00CB2E01"/>
    <w:rsid w:val="00CB6751"/>
    <w:rsid w:val="00CC39F1"/>
    <w:rsid w:val="00CF250E"/>
    <w:rsid w:val="00D31E2A"/>
    <w:rsid w:val="00D445A0"/>
    <w:rsid w:val="00D67D52"/>
    <w:rsid w:val="00D83716"/>
    <w:rsid w:val="00DA52D9"/>
    <w:rsid w:val="00DB4864"/>
    <w:rsid w:val="00DE51CD"/>
    <w:rsid w:val="00DE65AA"/>
    <w:rsid w:val="00DE6F4A"/>
    <w:rsid w:val="00DF79BE"/>
    <w:rsid w:val="00E00A3E"/>
    <w:rsid w:val="00E0287C"/>
    <w:rsid w:val="00E16609"/>
    <w:rsid w:val="00E409A8"/>
    <w:rsid w:val="00E6160E"/>
    <w:rsid w:val="00E930C5"/>
    <w:rsid w:val="00EB2285"/>
    <w:rsid w:val="00EE2FC2"/>
    <w:rsid w:val="00EF6324"/>
    <w:rsid w:val="00F01ED0"/>
    <w:rsid w:val="00F31EF3"/>
    <w:rsid w:val="00F63F08"/>
    <w:rsid w:val="00F85B03"/>
    <w:rsid w:val="00FC6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D3F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AF7"/>
    <w:pPr>
      <w:widowControl w:val="0"/>
      <w:jc w:val="both"/>
    </w:pPr>
  </w:style>
  <w:style w:type="paragraph" w:styleId="2">
    <w:name w:val="heading 2"/>
    <w:basedOn w:val="a"/>
    <w:next w:val="a0"/>
    <w:link w:val="2Char"/>
    <w:qFormat/>
    <w:rsid w:val="0073570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735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3570D"/>
    <w:rPr>
      <w:sz w:val="18"/>
      <w:szCs w:val="18"/>
    </w:rPr>
  </w:style>
  <w:style w:type="paragraph" w:styleId="a5">
    <w:name w:val="footer"/>
    <w:basedOn w:val="a"/>
    <w:link w:val="Char0"/>
    <w:unhideWhenUsed/>
    <w:rsid w:val="0073570D"/>
    <w:pPr>
      <w:tabs>
        <w:tab w:val="center" w:pos="4153"/>
        <w:tab w:val="right" w:pos="8306"/>
      </w:tabs>
      <w:snapToGrid w:val="0"/>
      <w:jc w:val="left"/>
    </w:pPr>
    <w:rPr>
      <w:sz w:val="18"/>
      <w:szCs w:val="18"/>
    </w:rPr>
  </w:style>
  <w:style w:type="character" w:customStyle="1" w:styleId="Char0">
    <w:name w:val="页脚 Char"/>
    <w:basedOn w:val="a1"/>
    <w:link w:val="a5"/>
    <w:uiPriority w:val="99"/>
    <w:rsid w:val="0073570D"/>
    <w:rPr>
      <w:sz w:val="18"/>
      <w:szCs w:val="18"/>
    </w:rPr>
  </w:style>
  <w:style w:type="character" w:customStyle="1" w:styleId="2Char">
    <w:name w:val="标题 2 Char"/>
    <w:basedOn w:val="a1"/>
    <w:link w:val="2"/>
    <w:rsid w:val="0073570D"/>
    <w:rPr>
      <w:rFonts w:ascii="Arial" w:eastAsia="黑体" w:hAnsi="Arial" w:cs="Times New Roman"/>
      <w:b/>
      <w:sz w:val="32"/>
      <w:szCs w:val="20"/>
    </w:rPr>
  </w:style>
  <w:style w:type="character" w:styleId="a6">
    <w:name w:val="page number"/>
    <w:basedOn w:val="a1"/>
    <w:rsid w:val="0073570D"/>
  </w:style>
  <w:style w:type="paragraph" w:styleId="a7">
    <w:name w:val="Normal (Web)"/>
    <w:basedOn w:val="a"/>
    <w:rsid w:val="0073570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73570D"/>
    <w:rPr>
      <w:b/>
      <w:bCs/>
    </w:rPr>
  </w:style>
  <w:style w:type="character" w:styleId="a9">
    <w:name w:val="Hyperlink"/>
    <w:rsid w:val="0073570D"/>
    <w:rPr>
      <w:color w:val="0000FF"/>
      <w:u w:val="single"/>
    </w:rPr>
  </w:style>
  <w:style w:type="paragraph" w:customStyle="1" w:styleId="wz1">
    <w:name w:val="wz1"/>
    <w:basedOn w:val="a"/>
    <w:rsid w:val="007357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73570D"/>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73570D"/>
    <w:rPr>
      <w:rFonts w:ascii="仿宋_GB2312" w:eastAsia="仿宋_GB2312" w:hAnsi="Times New Roman" w:cs="Times New Roman"/>
      <w:color w:val="000000"/>
      <w:kern w:val="0"/>
      <w:sz w:val="24"/>
      <w:szCs w:val="28"/>
    </w:rPr>
  </w:style>
  <w:style w:type="character" w:customStyle="1" w:styleId="read">
    <w:name w:val="read"/>
    <w:basedOn w:val="a1"/>
    <w:rsid w:val="0073570D"/>
  </w:style>
  <w:style w:type="paragraph" w:styleId="a0">
    <w:name w:val="Normal Indent"/>
    <w:basedOn w:val="a"/>
    <w:rsid w:val="0073570D"/>
    <w:pPr>
      <w:ind w:firstLineChars="200" w:firstLine="420"/>
    </w:pPr>
    <w:rPr>
      <w:rFonts w:ascii="Times New Roman" w:eastAsia="宋体" w:hAnsi="Times New Roman" w:cs="Times New Roman"/>
      <w:szCs w:val="24"/>
    </w:rPr>
  </w:style>
  <w:style w:type="paragraph" w:styleId="ab">
    <w:name w:val="Body Text Indent"/>
    <w:basedOn w:val="a"/>
    <w:link w:val="Char2"/>
    <w:rsid w:val="0073570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73570D"/>
    <w:rPr>
      <w:rFonts w:ascii="Times New Roman" w:eastAsia="方正仿宋简体" w:hAnsi="Times New Roman" w:cs="Times New Roman"/>
      <w:sz w:val="24"/>
      <w:szCs w:val="30"/>
    </w:rPr>
  </w:style>
  <w:style w:type="paragraph" w:styleId="20">
    <w:name w:val="Body Text Indent 2"/>
    <w:basedOn w:val="a"/>
    <w:link w:val="2Char0"/>
    <w:rsid w:val="0073570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73570D"/>
    <w:rPr>
      <w:rFonts w:ascii="宋体" w:eastAsia="宋体" w:hAnsi="宋体" w:cs="Times New Roman"/>
      <w:sz w:val="28"/>
      <w:szCs w:val="20"/>
    </w:rPr>
  </w:style>
  <w:style w:type="paragraph" w:styleId="3">
    <w:name w:val="Body Text Indent 3"/>
    <w:basedOn w:val="a"/>
    <w:link w:val="3Char"/>
    <w:rsid w:val="0073570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73570D"/>
    <w:rPr>
      <w:rFonts w:ascii="仿宋_GB2312" w:eastAsia="仿宋_GB2312" w:hAnsi="宋体" w:cs="Arial"/>
      <w:color w:val="000000"/>
      <w:sz w:val="24"/>
      <w:szCs w:val="24"/>
    </w:rPr>
  </w:style>
  <w:style w:type="paragraph" w:styleId="1">
    <w:name w:val="toc 1"/>
    <w:basedOn w:val="a"/>
    <w:next w:val="a"/>
    <w:autoRedefine/>
    <w:semiHidden/>
    <w:rsid w:val="0073570D"/>
    <w:rPr>
      <w:rFonts w:ascii="Times New Roman" w:eastAsia="宋体" w:hAnsi="Times New Roman" w:cs="Times New Roman"/>
      <w:szCs w:val="24"/>
    </w:rPr>
  </w:style>
  <w:style w:type="paragraph" w:styleId="21">
    <w:name w:val="toc 2"/>
    <w:basedOn w:val="a"/>
    <w:next w:val="a"/>
    <w:autoRedefine/>
    <w:semiHidden/>
    <w:rsid w:val="0073570D"/>
    <w:pPr>
      <w:ind w:leftChars="200" w:left="420"/>
    </w:pPr>
    <w:rPr>
      <w:rFonts w:ascii="Times New Roman" w:eastAsia="宋体" w:hAnsi="Times New Roman" w:cs="Times New Roman"/>
      <w:szCs w:val="24"/>
    </w:rPr>
  </w:style>
  <w:style w:type="paragraph" w:styleId="30">
    <w:name w:val="toc 3"/>
    <w:basedOn w:val="a"/>
    <w:next w:val="a"/>
    <w:autoRedefine/>
    <w:semiHidden/>
    <w:rsid w:val="0073570D"/>
    <w:pPr>
      <w:ind w:leftChars="400" w:left="840"/>
    </w:pPr>
    <w:rPr>
      <w:rFonts w:ascii="Times New Roman" w:eastAsia="宋体" w:hAnsi="Times New Roman" w:cs="Times New Roman"/>
      <w:szCs w:val="24"/>
    </w:rPr>
  </w:style>
  <w:style w:type="paragraph" w:styleId="4">
    <w:name w:val="toc 4"/>
    <w:basedOn w:val="a"/>
    <w:next w:val="a"/>
    <w:autoRedefine/>
    <w:semiHidden/>
    <w:rsid w:val="0073570D"/>
    <w:pPr>
      <w:ind w:leftChars="600" w:left="1260"/>
    </w:pPr>
    <w:rPr>
      <w:rFonts w:ascii="Times New Roman" w:eastAsia="宋体" w:hAnsi="Times New Roman" w:cs="Times New Roman"/>
      <w:szCs w:val="24"/>
    </w:rPr>
  </w:style>
  <w:style w:type="paragraph" w:styleId="5">
    <w:name w:val="toc 5"/>
    <w:basedOn w:val="a"/>
    <w:next w:val="a"/>
    <w:autoRedefine/>
    <w:semiHidden/>
    <w:rsid w:val="0073570D"/>
    <w:pPr>
      <w:ind w:leftChars="800" w:left="1680"/>
    </w:pPr>
    <w:rPr>
      <w:rFonts w:ascii="Times New Roman" w:eastAsia="宋体" w:hAnsi="Times New Roman" w:cs="Times New Roman"/>
      <w:szCs w:val="24"/>
    </w:rPr>
  </w:style>
  <w:style w:type="paragraph" w:styleId="6">
    <w:name w:val="toc 6"/>
    <w:basedOn w:val="a"/>
    <w:next w:val="a"/>
    <w:autoRedefine/>
    <w:semiHidden/>
    <w:rsid w:val="0073570D"/>
    <w:pPr>
      <w:ind w:leftChars="1000" w:left="2100"/>
    </w:pPr>
    <w:rPr>
      <w:rFonts w:ascii="Times New Roman" w:eastAsia="宋体" w:hAnsi="Times New Roman" w:cs="Times New Roman"/>
      <w:szCs w:val="24"/>
    </w:rPr>
  </w:style>
  <w:style w:type="paragraph" w:styleId="7">
    <w:name w:val="toc 7"/>
    <w:basedOn w:val="a"/>
    <w:next w:val="a"/>
    <w:autoRedefine/>
    <w:semiHidden/>
    <w:rsid w:val="0073570D"/>
    <w:pPr>
      <w:ind w:leftChars="1200" w:left="2520"/>
    </w:pPr>
    <w:rPr>
      <w:rFonts w:ascii="Times New Roman" w:eastAsia="宋体" w:hAnsi="Times New Roman" w:cs="Times New Roman"/>
      <w:szCs w:val="24"/>
    </w:rPr>
  </w:style>
  <w:style w:type="paragraph" w:styleId="8">
    <w:name w:val="toc 8"/>
    <w:basedOn w:val="a"/>
    <w:next w:val="a"/>
    <w:autoRedefine/>
    <w:semiHidden/>
    <w:rsid w:val="0073570D"/>
    <w:pPr>
      <w:ind w:leftChars="1400" w:left="2940"/>
    </w:pPr>
    <w:rPr>
      <w:rFonts w:ascii="Times New Roman" w:eastAsia="宋体" w:hAnsi="Times New Roman" w:cs="Times New Roman"/>
      <w:szCs w:val="24"/>
    </w:rPr>
  </w:style>
  <w:style w:type="paragraph" w:styleId="9">
    <w:name w:val="toc 9"/>
    <w:basedOn w:val="a"/>
    <w:next w:val="a"/>
    <w:autoRedefine/>
    <w:semiHidden/>
    <w:rsid w:val="0073570D"/>
    <w:pPr>
      <w:ind w:leftChars="1600" w:left="3360"/>
    </w:pPr>
    <w:rPr>
      <w:rFonts w:ascii="Times New Roman" w:eastAsia="宋体" w:hAnsi="Times New Roman" w:cs="Times New Roman"/>
      <w:szCs w:val="24"/>
    </w:rPr>
  </w:style>
  <w:style w:type="paragraph" w:styleId="ac">
    <w:name w:val="Balloon Text"/>
    <w:basedOn w:val="a"/>
    <w:link w:val="Char3"/>
    <w:semiHidden/>
    <w:rsid w:val="0073570D"/>
    <w:rPr>
      <w:rFonts w:ascii="Times New Roman" w:eastAsia="宋体" w:hAnsi="Times New Roman" w:cs="Times New Roman"/>
      <w:sz w:val="18"/>
      <w:szCs w:val="18"/>
    </w:rPr>
  </w:style>
  <w:style w:type="character" w:customStyle="1" w:styleId="Char3">
    <w:name w:val="批注框文本 Char"/>
    <w:basedOn w:val="a1"/>
    <w:link w:val="ac"/>
    <w:semiHidden/>
    <w:rsid w:val="0073570D"/>
    <w:rPr>
      <w:rFonts w:ascii="Times New Roman" w:eastAsia="宋体" w:hAnsi="Times New Roman" w:cs="Times New Roman"/>
      <w:sz w:val="18"/>
      <w:szCs w:val="18"/>
    </w:rPr>
  </w:style>
  <w:style w:type="paragraph" w:customStyle="1" w:styleId="Char4">
    <w:name w:val="Char"/>
    <w:basedOn w:val="a"/>
    <w:rsid w:val="0073570D"/>
    <w:rPr>
      <w:rFonts w:ascii="Times New Roman" w:eastAsia="宋体" w:hAnsi="Times New Roman" w:cs="Times New Roman"/>
      <w:szCs w:val="24"/>
    </w:rPr>
  </w:style>
  <w:style w:type="paragraph" w:customStyle="1" w:styleId="Char10">
    <w:name w:val="Char1"/>
    <w:basedOn w:val="a"/>
    <w:autoRedefine/>
    <w:rsid w:val="0073570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73570D"/>
    <w:rPr>
      <w:rFonts w:ascii="Times New Roman" w:eastAsia="宋体" w:hAnsi="Times New Roman" w:cs="Times New Roman"/>
      <w:szCs w:val="24"/>
    </w:rPr>
  </w:style>
  <w:style w:type="character" w:styleId="ad">
    <w:name w:val="annotation reference"/>
    <w:semiHidden/>
    <w:rsid w:val="0073570D"/>
    <w:rPr>
      <w:sz w:val="21"/>
      <w:szCs w:val="21"/>
    </w:rPr>
  </w:style>
  <w:style w:type="paragraph" w:styleId="ae">
    <w:name w:val="annotation text"/>
    <w:basedOn w:val="a"/>
    <w:link w:val="Char5"/>
    <w:rsid w:val="0073570D"/>
    <w:pPr>
      <w:jc w:val="left"/>
    </w:pPr>
    <w:rPr>
      <w:rFonts w:ascii="Times New Roman" w:eastAsia="宋体" w:hAnsi="Times New Roman" w:cs="Times New Roman"/>
      <w:szCs w:val="24"/>
    </w:rPr>
  </w:style>
  <w:style w:type="character" w:customStyle="1" w:styleId="Char5">
    <w:name w:val="批注文字 Char"/>
    <w:basedOn w:val="a1"/>
    <w:link w:val="ae"/>
    <w:semiHidden/>
    <w:rsid w:val="007357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3570D"/>
    <w:rPr>
      <w:rFonts w:ascii="Times New Roman" w:eastAsia="宋体" w:hAnsi="Times New Roman" w:cs="Times New Roman"/>
      <w:szCs w:val="24"/>
    </w:rPr>
  </w:style>
  <w:style w:type="paragraph" w:customStyle="1" w:styleId="CharChar">
    <w:name w:val="Char Char"/>
    <w:basedOn w:val="a"/>
    <w:rsid w:val="0073570D"/>
    <w:rPr>
      <w:rFonts w:ascii="Times New Roman" w:eastAsia="宋体" w:hAnsi="Times New Roman" w:cs="Times New Roman"/>
      <w:szCs w:val="20"/>
    </w:rPr>
  </w:style>
  <w:style w:type="paragraph" w:styleId="HTML">
    <w:name w:val="HTML Preformatted"/>
    <w:basedOn w:val="a"/>
    <w:link w:val="HTMLChar"/>
    <w:uiPriority w:val="99"/>
    <w:unhideWhenUsed/>
    <w:rsid w:val="00735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73570D"/>
    <w:rPr>
      <w:rFonts w:ascii="宋体" w:eastAsia="宋体" w:hAnsi="宋体" w:cs="宋体"/>
      <w:kern w:val="0"/>
      <w:sz w:val="24"/>
      <w:szCs w:val="24"/>
    </w:rPr>
  </w:style>
  <w:style w:type="paragraph" w:styleId="af">
    <w:name w:val="annotation subject"/>
    <w:basedOn w:val="ae"/>
    <w:next w:val="ae"/>
    <w:link w:val="Char6"/>
    <w:rsid w:val="0073570D"/>
    <w:rPr>
      <w:b/>
      <w:bCs/>
    </w:rPr>
  </w:style>
  <w:style w:type="character" w:customStyle="1" w:styleId="Char6">
    <w:name w:val="批注主题 Char"/>
    <w:basedOn w:val="Char5"/>
    <w:link w:val="af"/>
    <w:rsid w:val="0073570D"/>
    <w:rPr>
      <w:rFonts w:ascii="Times New Roman" w:eastAsia="宋体" w:hAnsi="Times New Roman" w:cs="Times New Roman"/>
      <w:b/>
      <w:bCs/>
      <w:szCs w:val="24"/>
    </w:rPr>
  </w:style>
  <w:style w:type="paragraph" w:customStyle="1" w:styleId="af0">
    <w:uiPriority w:val="99"/>
    <w:unhideWhenUsed/>
    <w:rsid w:val="0073570D"/>
    <w:pPr>
      <w:widowControl w:val="0"/>
      <w:jc w:val="both"/>
    </w:pPr>
  </w:style>
  <w:style w:type="paragraph" w:styleId="af1">
    <w:name w:val="Revision"/>
    <w:hidden/>
    <w:uiPriority w:val="99"/>
    <w:semiHidden/>
    <w:rsid w:val="0073570D"/>
    <w:rPr>
      <w:rFonts w:ascii="Times New Roman" w:eastAsia="宋体" w:hAnsi="Times New Roman" w:cs="Times New Roman"/>
      <w:szCs w:val="24"/>
    </w:rPr>
  </w:style>
  <w:style w:type="character" w:styleId="af2">
    <w:name w:val="FollowedHyperlink"/>
    <w:basedOn w:val="a1"/>
    <w:uiPriority w:val="99"/>
    <w:semiHidden/>
    <w:unhideWhenUsed/>
    <w:rsid w:val="0073570D"/>
    <w:rPr>
      <w:color w:val="800080" w:themeColor="followedHyperlink"/>
      <w:u w:val="single"/>
    </w:rPr>
  </w:style>
  <w:style w:type="numbering" w:customStyle="1" w:styleId="10">
    <w:name w:val="无列表1"/>
    <w:next w:val="a3"/>
    <w:uiPriority w:val="99"/>
    <w:semiHidden/>
    <w:unhideWhenUsed/>
    <w:rsid w:val="00735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AF7"/>
    <w:pPr>
      <w:widowControl w:val="0"/>
      <w:jc w:val="both"/>
    </w:pPr>
  </w:style>
  <w:style w:type="paragraph" w:styleId="2">
    <w:name w:val="heading 2"/>
    <w:basedOn w:val="a"/>
    <w:next w:val="a0"/>
    <w:link w:val="2Char"/>
    <w:qFormat/>
    <w:rsid w:val="0073570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735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3570D"/>
    <w:rPr>
      <w:sz w:val="18"/>
      <w:szCs w:val="18"/>
    </w:rPr>
  </w:style>
  <w:style w:type="paragraph" w:styleId="a5">
    <w:name w:val="footer"/>
    <w:basedOn w:val="a"/>
    <w:link w:val="Char0"/>
    <w:unhideWhenUsed/>
    <w:rsid w:val="0073570D"/>
    <w:pPr>
      <w:tabs>
        <w:tab w:val="center" w:pos="4153"/>
        <w:tab w:val="right" w:pos="8306"/>
      </w:tabs>
      <w:snapToGrid w:val="0"/>
      <w:jc w:val="left"/>
    </w:pPr>
    <w:rPr>
      <w:sz w:val="18"/>
      <w:szCs w:val="18"/>
    </w:rPr>
  </w:style>
  <w:style w:type="character" w:customStyle="1" w:styleId="Char0">
    <w:name w:val="页脚 Char"/>
    <w:basedOn w:val="a1"/>
    <w:link w:val="a5"/>
    <w:uiPriority w:val="99"/>
    <w:rsid w:val="0073570D"/>
    <w:rPr>
      <w:sz w:val="18"/>
      <w:szCs w:val="18"/>
    </w:rPr>
  </w:style>
  <w:style w:type="character" w:customStyle="1" w:styleId="2Char">
    <w:name w:val="标题 2 Char"/>
    <w:basedOn w:val="a1"/>
    <w:link w:val="2"/>
    <w:rsid w:val="0073570D"/>
    <w:rPr>
      <w:rFonts w:ascii="Arial" w:eastAsia="黑体" w:hAnsi="Arial" w:cs="Times New Roman"/>
      <w:b/>
      <w:sz w:val="32"/>
      <w:szCs w:val="20"/>
    </w:rPr>
  </w:style>
  <w:style w:type="character" w:styleId="a6">
    <w:name w:val="page number"/>
    <w:basedOn w:val="a1"/>
    <w:rsid w:val="0073570D"/>
  </w:style>
  <w:style w:type="paragraph" w:styleId="a7">
    <w:name w:val="Normal (Web)"/>
    <w:basedOn w:val="a"/>
    <w:rsid w:val="0073570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73570D"/>
    <w:rPr>
      <w:b/>
      <w:bCs/>
    </w:rPr>
  </w:style>
  <w:style w:type="character" w:styleId="a9">
    <w:name w:val="Hyperlink"/>
    <w:rsid w:val="0073570D"/>
    <w:rPr>
      <w:color w:val="0000FF"/>
      <w:u w:val="single"/>
    </w:rPr>
  </w:style>
  <w:style w:type="paragraph" w:customStyle="1" w:styleId="wz1">
    <w:name w:val="wz1"/>
    <w:basedOn w:val="a"/>
    <w:rsid w:val="007357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73570D"/>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73570D"/>
    <w:rPr>
      <w:rFonts w:ascii="仿宋_GB2312" w:eastAsia="仿宋_GB2312" w:hAnsi="Times New Roman" w:cs="Times New Roman"/>
      <w:color w:val="000000"/>
      <w:kern w:val="0"/>
      <w:sz w:val="24"/>
      <w:szCs w:val="28"/>
    </w:rPr>
  </w:style>
  <w:style w:type="character" w:customStyle="1" w:styleId="read">
    <w:name w:val="read"/>
    <w:basedOn w:val="a1"/>
    <w:rsid w:val="0073570D"/>
  </w:style>
  <w:style w:type="paragraph" w:styleId="a0">
    <w:name w:val="Normal Indent"/>
    <w:basedOn w:val="a"/>
    <w:rsid w:val="0073570D"/>
    <w:pPr>
      <w:ind w:firstLineChars="200" w:firstLine="420"/>
    </w:pPr>
    <w:rPr>
      <w:rFonts w:ascii="Times New Roman" w:eastAsia="宋体" w:hAnsi="Times New Roman" w:cs="Times New Roman"/>
      <w:szCs w:val="24"/>
    </w:rPr>
  </w:style>
  <w:style w:type="paragraph" w:styleId="ab">
    <w:name w:val="Body Text Indent"/>
    <w:basedOn w:val="a"/>
    <w:link w:val="Char2"/>
    <w:rsid w:val="0073570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73570D"/>
    <w:rPr>
      <w:rFonts w:ascii="Times New Roman" w:eastAsia="方正仿宋简体" w:hAnsi="Times New Roman" w:cs="Times New Roman"/>
      <w:sz w:val="24"/>
      <w:szCs w:val="30"/>
    </w:rPr>
  </w:style>
  <w:style w:type="paragraph" w:styleId="20">
    <w:name w:val="Body Text Indent 2"/>
    <w:basedOn w:val="a"/>
    <w:link w:val="2Char0"/>
    <w:rsid w:val="0073570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73570D"/>
    <w:rPr>
      <w:rFonts w:ascii="宋体" w:eastAsia="宋体" w:hAnsi="宋体" w:cs="Times New Roman"/>
      <w:sz w:val="28"/>
      <w:szCs w:val="20"/>
    </w:rPr>
  </w:style>
  <w:style w:type="paragraph" w:styleId="3">
    <w:name w:val="Body Text Indent 3"/>
    <w:basedOn w:val="a"/>
    <w:link w:val="3Char"/>
    <w:rsid w:val="0073570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73570D"/>
    <w:rPr>
      <w:rFonts w:ascii="仿宋_GB2312" w:eastAsia="仿宋_GB2312" w:hAnsi="宋体" w:cs="Arial"/>
      <w:color w:val="000000"/>
      <w:sz w:val="24"/>
      <w:szCs w:val="24"/>
    </w:rPr>
  </w:style>
  <w:style w:type="paragraph" w:styleId="1">
    <w:name w:val="toc 1"/>
    <w:basedOn w:val="a"/>
    <w:next w:val="a"/>
    <w:autoRedefine/>
    <w:semiHidden/>
    <w:rsid w:val="0073570D"/>
    <w:rPr>
      <w:rFonts w:ascii="Times New Roman" w:eastAsia="宋体" w:hAnsi="Times New Roman" w:cs="Times New Roman"/>
      <w:szCs w:val="24"/>
    </w:rPr>
  </w:style>
  <w:style w:type="paragraph" w:styleId="21">
    <w:name w:val="toc 2"/>
    <w:basedOn w:val="a"/>
    <w:next w:val="a"/>
    <w:autoRedefine/>
    <w:semiHidden/>
    <w:rsid w:val="0073570D"/>
    <w:pPr>
      <w:ind w:leftChars="200" w:left="420"/>
    </w:pPr>
    <w:rPr>
      <w:rFonts w:ascii="Times New Roman" w:eastAsia="宋体" w:hAnsi="Times New Roman" w:cs="Times New Roman"/>
      <w:szCs w:val="24"/>
    </w:rPr>
  </w:style>
  <w:style w:type="paragraph" w:styleId="30">
    <w:name w:val="toc 3"/>
    <w:basedOn w:val="a"/>
    <w:next w:val="a"/>
    <w:autoRedefine/>
    <w:semiHidden/>
    <w:rsid w:val="0073570D"/>
    <w:pPr>
      <w:ind w:leftChars="400" w:left="840"/>
    </w:pPr>
    <w:rPr>
      <w:rFonts w:ascii="Times New Roman" w:eastAsia="宋体" w:hAnsi="Times New Roman" w:cs="Times New Roman"/>
      <w:szCs w:val="24"/>
    </w:rPr>
  </w:style>
  <w:style w:type="paragraph" w:styleId="4">
    <w:name w:val="toc 4"/>
    <w:basedOn w:val="a"/>
    <w:next w:val="a"/>
    <w:autoRedefine/>
    <w:semiHidden/>
    <w:rsid w:val="0073570D"/>
    <w:pPr>
      <w:ind w:leftChars="600" w:left="1260"/>
    </w:pPr>
    <w:rPr>
      <w:rFonts w:ascii="Times New Roman" w:eastAsia="宋体" w:hAnsi="Times New Roman" w:cs="Times New Roman"/>
      <w:szCs w:val="24"/>
    </w:rPr>
  </w:style>
  <w:style w:type="paragraph" w:styleId="5">
    <w:name w:val="toc 5"/>
    <w:basedOn w:val="a"/>
    <w:next w:val="a"/>
    <w:autoRedefine/>
    <w:semiHidden/>
    <w:rsid w:val="0073570D"/>
    <w:pPr>
      <w:ind w:leftChars="800" w:left="1680"/>
    </w:pPr>
    <w:rPr>
      <w:rFonts w:ascii="Times New Roman" w:eastAsia="宋体" w:hAnsi="Times New Roman" w:cs="Times New Roman"/>
      <w:szCs w:val="24"/>
    </w:rPr>
  </w:style>
  <w:style w:type="paragraph" w:styleId="6">
    <w:name w:val="toc 6"/>
    <w:basedOn w:val="a"/>
    <w:next w:val="a"/>
    <w:autoRedefine/>
    <w:semiHidden/>
    <w:rsid w:val="0073570D"/>
    <w:pPr>
      <w:ind w:leftChars="1000" w:left="2100"/>
    </w:pPr>
    <w:rPr>
      <w:rFonts w:ascii="Times New Roman" w:eastAsia="宋体" w:hAnsi="Times New Roman" w:cs="Times New Roman"/>
      <w:szCs w:val="24"/>
    </w:rPr>
  </w:style>
  <w:style w:type="paragraph" w:styleId="7">
    <w:name w:val="toc 7"/>
    <w:basedOn w:val="a"/>
    <w:next w:val="a"/>
    <w:autoRedefine/>
    <w:semiHidden/>
    <w:rsid w:val="0073570D"/>
    <w:pPr>
      <w:ind w:leftChars="1200" w:left="2520"/>
    </w:pPr>
    <w:rPr>
      <w:rFonts w:ascii="Times New Roman" w:eastAsia="宋体" w:hAnsi="Times New Roman" w:cs="Times New Roman"/>
      <w:szCs w:val="24"/>
    </w:rPr>
  </w:style>
  <w:style w:type="paragraph" w:styleId="8">
    <w:name w:val="toc 8"/>
    <w:basedOn w:val="a"/>
    <w:next w:val="a"/>
    <w:autoRedefine/>
    <w:semiHidden/>
    <w:rsid w:val="0073570D"/>
    <w:pPr>
      <w:ind w:leftChars="1400" w:left="2940"/>
    </w:pPr>
    <w:rPr>
      <w:rFonts w:ascii="Times New Roman" w:eastAsia="宋体" w:hAnsi="Times New Roman" w:cs="Times New Roman"/>
      <w:szCs w:val="24"/>
    </w:rPr>
  </w:style>
  <w:style w:type="paragraph" w:styleId="9">
    <w:name w:val="toc 9"/>
    <w:basedOn w:val="a"/>
    <w:next w:val="a"/>
    <w:autoRedefine/>
    <w:semiHidden/>
    <w:rsid w:val="0073570D"/>
    <w:pPr>
      <w:ind w:leftChars="1600" w:left="3360"/>
    </w:pPr>
    <w:rPr>
      <w:rFonts w:ascii="Times New Roman" w:eastAsia="宋体" w:hAnsi="Times New Roman" w:cs="Times New Roman"/>
      <w:szCs w:val="24"/>
    </w:rPr>
  </w:style>
  <w:style w:type="paragraph" w:styleId="ac">
    <w:name w:val="Balloon Text"/>
    <w:basedOn w:val="a"/>
    <w:link w:val="Char3"/>
    <w:semiHidden/>
    <w:rsid w:val="0073570D"/>
    <w:rPr>
      <w:rFonts w:ascii="Times New Roman" w:eastAsia="宋体" w:hAnsi="Times New Roman" w:cs="Times New Roman"/>
      <w:sz w:val="18"/>
      <w:szCs w:val="18"/>
    </w:rPr>
  </w:style>
  <w:style w:type="character" w:customStyle="1" w:styleId="Char3">
    <w:name w:val="批注框文本 Char"/>
    <w:basedOn w:val="a1"/>
    <w:link w:val="ac"/>
    <w:semiHidden/>
    <w:rsid w:val="0073570D"/>
    <w:rPr>
      <w:rFonts w:ascii="Times New Roman" w:eastAsia="宋体" w:hAnsi="Times New Roman" w:cs="Times New Roman"/>
      <w:sz w:val="18"/>
      <w:szCs w:val="18"/>
    </w:rPr>
  </w:style>
  <w:style w:type="paragraph" w:customStyle="1" w:styleId="Char4">
    <w:name w:val="Char"/>
    <w:basedOn w:val="a"/>
    <w:rsid w:val="0073570D"/>
    <w:rPr>
      <w:rFonts w:ascii="Times New Roman" w:eastAsia="宋体" w:hAnsi="Times New Roman" w:cs="Times New Roman"/>
      <w:szCs w:val="24"/>
    </w:rPr>
  </w:style>
  <w:style w:type="paragraph" w:customStyle="1" w:styleId="Char10">
    <w:name w:val="Char1"/>
    <w:basedOn w:val="a"/>
    <w:autoRedefine/>
    <w:rsid w:val="0073570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73570D"/>
    <w:rPr>
      <w:rFonts w:ascii="Times New Roman" w:eastAsia="宋体" w:hAnsi="Times New Roman" w:cs="Times New Roman"/>
      <w:szCs w:val="24"/>
    </w:rPr>
  </w:style>
  <w:style w:type="character" w:styleId="ad">
    <w:name w:val="annotation reference"/>
    <w:semiHidden/>
    <w:rsid w:val="0073570D"/>
    <w:rPr>
      <w:sz w:val="21"/>
      <w:szCs w:val="21"/>
    </w:rPr>
  </w:style>
  <w:style w:type="paragraph" w:styleId="ae">
    <w:name w:val="annotation text"/>
    <w:basedOn w:val="a"/>
    <w:link w:val="Char5"/>
    <w:rsid w:val="0073570D"/>
    <w:pPr>
      <w:jc w:val="left"/>
    </w:pPr>
    <w:rPr>
      <w:rFonts w:ascii="Times New Roman" w:eastAsia="宋体" w:hAnsi="Times New Roman" w:cs="Times New Roman"/>
      <w:szCs w:val="24"/>
    </w:rPr>
  </w:style>
  <w:style w:type="character" w:customStyle="1" w:styleId="Char5">
    <w:name w:val="批注文字 Char"/>
    <w:basedOn w:val="a1"/>
    <w:link w:val="ae"/>
    <w:semiHidden/>
    <w:rsid w:val="007357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3570D"/>
    <w:rPr>
      <w:rFonts w:ascii="Times New Roman" w:eastAsia="宋体" w:hAnsi="Times New Roman" w:cs="Times New Roman"/>
      <w:szCs w:val="24"/>
    </w:rPr>
  </w:style>
  <w:style w:type="paragraph" w:customStyle="1" w:styleId="CharChar">
    <w:name w:val="Char Char"/>
    <w:basedOn w:val="a"/>
    <w:rsid w:val="0073570D"/>
    <w:rPr>
      <w:rFonts w:ascii="Times New Roman" w:eastAsia="宋体" w:hAnsi="Times New Roman" w:cs="Times New Roman"/>
      <w:szCs w:val="20"/>
    </w:rPr>
  </w:style>
  <w:style w:type="paragraph" w:styleId="HTML">
    <w:name w:val="HTML Preformatted"/>
    <w:basedOn w:val="a"/>
    <w:link w:val="HTMLChar"/>
    <w:uiPriority w:val="99"/>
    <w:unhideWhenUsed/>
    <w:rsid w:val="00735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73570D"/>
    <w:rPr>
      <w:rFonts w:ascii="宋体" w:eastAsia="宋体" w:hAnsi="宋体" w:cs="宋体"/>
      <w:kern w:val="0"/>
      <w:sz w:val="24"/>
      <w:szCs w:val="24"/>
    </w:rPr>
  </w:style>
  <w:style w:type="paragraph" w:styleId="af">
    <w:name w:val="annotation subject"/>
    <w:basedOn w:val="ae"/>
    <w:next w:val="ae"/>
    <w:link w:val="Char6"/>
    <w:rsid w:val="0073570D"/>
    <w:rPr>
      <w:b/>
      <w:bCs/>
    </w:rPr>
  </w:style>
  <w:style w:type="character" w:customStyle="1" w:styleId="Char6">
    <w:name w:val="批注主题 Char"/>
    <w:basedOn w:val="Char5"/>
    <w:link w:val="af"/>
    <w:rsid w:val="0073570D"/>
    <w:rPr>
      <w:rFonts w:ascii="Times New Roman" w:eastAsia="宋体" w:hAnsi="Times New Roman" w:cs="Times New Roman"/>
      <w:b/>
      <w:bCs/>
      <w:szCs w:val="24"/>
    </w:rPr>
  </w:style>
  <w:style w:type="paragraph" w:customStyle="1" w:styleId="af0">
    <w:uiPriority w:val="99"/>
    <w:unhideWhenUsed/>
    <w:rsid w:val="0073570D"/>
    <w:pPr>
      <w:widowControl w:val="0"/>
      <w:jc w:val="both"/>
    </w:pPr>
  </w:style>
  <w:style w:type="paragraph" w:styleId="af1">
    <w:name w:val="Revision"/>
    <w:hidden/>
    <w:uiPriority w:val="99"/>
    <w:semiHidden/>
    <w:rsid w:val="0073570D"/>
    <w:rPr>
      <w:rFonts w:ascii="Times New Roman" w:eastAsia="宋体" w:hAnsi="Times New Roman" w:cs="Times New Roman"/>
      <w:szCs w:val="24"/>
    </w:rPr>
  </w:style>
  <w:style w:type="character" w:styleId="af2">
    <w:name w:val="FollowedHyperlink"/>
    <w:basedOn w:val="a1"/>
    <w:uiPriority w:val="99"/>
    <w:semiHidden/>
    <w:unhideWhenUsed/>
    <w:rsid w:val="0073570D"/>
    <w:rPr>
      <w:color w:val="800080" w:themeColor="followedHyperlink"/>
      <w:u w:val="single"/>
    </w:rPr>
  </w:style>
  <w:style w:type="numbering" w:customStyle="1" w:styleId="10">
    <w:name w:val="无列表1"/>
    <w:next w:val="a3"/>
    <w:uiPriority w:val="99"/>
    <w:semiHidden/>
    <w:unhideWhenUsed/>
    <w:rsid w:val="00735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CD54-804E-45AA-97A4-4230709B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4409</Words>
  <Characters>25133</Characters>
  <Application>Microsoft Office Word</Application>
  <DocSecurity>0</DocSecurity>
  <Lines>209</Lines>
  <Paragraphs>58</Paragraphs>
  <ScaleCrop>false</ScaleCrop>
  <Company>Microsoft</Company>
  <LinksUpToDate>false</LinksUpToDate>
  <CharactersWithSpaces>29484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宁成龙</dc:creator>
  <cp:lastModifiedBy>宁成龙</cp:lastModifiedBy>
  <cp:revision>4</cp:revision>
  <cp:lastPrinted>2017-02-24T02:44:00Z</cp:lastPrinted>
  <dcterms:created xsi:type="dcterms:W3CDTF">2017-06-26T06:52:00Z</dcterms:created>
  <dcterms:modified xsi:type="dcterms:W3CDTF">2017-07-17T07:48:00Z</dcterms:modified>
</cp:coreProperties>
</file>