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8E" w:rsidRDefault="0052748E">
      <w:pPr>
        <w:adjustRightInd w:val="0"/>
        <w:snapToGrid w:val="0"/>
        <w:jc w:val="center"/>
        <w:rPr>
          <w:rFonts w:ascii="彩虹粗仿宋" w:eastAsia="彩虹粗仿宋" w:hAnsi="宋体" w:cs="Arial"/>
          <w:sz w:val="24"/>
        </w:rPr>
      </w:pPr>
      <w:bookmarkStart w:id="0" w:name="_GoBack"/>
      <w:bookmarkEnd w:id="0"/>
    </w:p>
    <w:p w:rsidR="0052748E" w:rsidRDefault="0052748E">
      <w:pPr>
        <w:adjustRightInd w:val="0"/>
        <w:snapToGrid w:val="0"/>
        <w:jc w:val="center"/>
        <w:rPr>
          <w:rFonts w:ascii="彩虹粗仿宋" w:eastAsia="彩虹粗仿宋" w:hAnsi="宋体" w:cs="Arial"/>
          <w:sz w:val="24"/>
        </w:rPr>
      </w:pPr>
    </w:p>
    <w:p w:rsidR="0052748E" w:rsidRDefault="0052748E">
      <w:pPr>
        <w:adjustRightInd w:val="0"/>
        <w:snapToGrid w:val="0"/>
        <w:jc w:val="center"/>
        <w:rPr>
          <w:rFonts w:ascii="彩虹粗仿宋" w:eastAsia="彩虹粗仿宋" w:hAnsi="宋体" w:cs="Arial"/>
          <w:sz w:val="24"/>
        </w:rPr>
      </w:pPr>
    </w:p>
    <w:p w:rsidR="0052748E" w:rsidRDefault="0052748E">
      <w:pPr>
        <w:adjustRightInd w:val="0"/>
        <w:snapToGrid w:val="0"/>
        <w:jc w:val="center"/>
        <w:rPr>
          <w:rFonts w:ascii="彩虹粗仿宋" w:eastAsia="彩虹粗仿宋" w:hAnsi="宋体" w:cs="Arial"/>
          <w:sz w:val="24"/>
        </w:rPr>
      </w:pPr>
    </w:p>
    <w:p w:rsidR="0052748E" w:rsidRDefault="0052748E">
      <w:pPr>
        <w:adjustRightInd w:val="0"/>
        <w:snapToGrid w:val="0"/>
        <w:jc w:val="center"/>
        <w:rPr>
          <w:rFonts w:ascii="彩虹粗仿宋" w:eastAsia="彩虹粗仿宋" w:hAnsi="宋体" w:cs="Arial"/>
          <w:sz w:val="24"/>
        </w:rPr>
      </w:pPr>
    </w:p>
    <w:p w:rsidR="0052748E" w:rsidRDefault="0052748E">
      <w:pPr>
        <w:adjustRightInd w:val="0"/>
        <w:snapToGrid w:val="0"/>
        <w:jc w:val="center"/>
        <w:rPr>
          <w:rFonts w:ascii="彩虹粗仿宋" w:eastAsia="彩虹粗仿宋" w:hAnsi="宋体" w:cs="Arial"/>
          <w:sz w:val="24"/>
        </w:rPr>
      </w:pPr>
    </w:p>
    <w:p w:rsidR="0052748E" w:rsidRDefault="0052748E">
      <w:pPr>
        <w:adjustRightInd w:val="0"/>
        <w:snapToGrid w:val="0"/>
        <w:jc w:val="center"/>
        <w:rPr>
          <w:rFonts w:ascii="彩虹粗仿宋" w:eastAsia="彩虹粗仿宋" w:hAnsi="宋体" w:cs="Arial"/>
          <w:sz w:val="24"/>
        </w:rPr>
      </w:pPr>
    </w:p>
    <w:p w:rsidR="0052748E" w:rsidRDefault="0052748E">
      <w:pPr>
        <w:adjustRightInd w:val="0"/>
        <w:snapToGrid w:val="0"/>
        <w:jc w:val="center"/>
        <w:rPr>
          <w:rFonts w:ascii="彩虹粗仿宋" w:eastAsia="彩虹粗仿宋" w:hAnsi="宋体" w:cs="Arial"/>
          <w:sz w:val="24"/>
        </w:rPr>
      </w:pPr>
    </w:p>
    <w:p w:rsidR="0052748E" w:rsidRDefault="0052748E">
      <w:pPr>
        <w:adjustRightInd w:val="0"/>
        <w:snapToGrid w:val="0"/>
        <w:jc w:val="center"/>
        <w:rPr>
          <w:rFonts w:ascii="彩虹粗仿宋" w:eastAsia="彩虹粗仿宋" w:hAnsi="宋体" w:cs="Arial"/>
          <w:sz w:val="24"/>
        </w:rPr>
      </w:pPr>
    </w:p>
    <w:p w:rsidR="0052748E" w:rsidRDefault="0052748E">
      <w:pPr>
        <w:adjustRightInd w:val="0"/>
        <w:snapToGrid w:val="0"/>
        <w:jc w:val="center"/>
        <w:rPr>
          <w:rFonts w:ascii="彩虹粗仿宋" w:eastAsia="彩虹粗仿宋" w:hAnsi="宋体" w:cs="Arial"/>
          <w:sz w:val="24"/>
        </w:rPr>
      </w:pPr>
    </w:p>
    <w:p w:rsidR="0052748E" w:rsidRDefault="0052748E">
      <w:pPr>
        <w:adjustRightInd w:val="0"/>
        <w:snapToGrid w:val="0"/>
        <w:jc w:val="center"/>
        <w:rPr>
          <w:rFonts w:ascii="彩虹粗仿宋" w:eastAsia="彩虹粗仿宋" w:hAnsi="宋体" w:cs="Arial"/>
          <w:sz w:val="24"/>
        </w:rPr>
      </w:pPr>
    </w:p>
    <w:p w:rsidR="0052748E" w:rsidRDefault="00676ADF">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u w:val="single"/>
        </w:rPr>
        <w:t>博时安康18个月定期开放债券型证券投资基金(LOF)托管协议</w:t>
      </w:r>
    </w:p>
    <w:p w:rsidR="0052748E" w:rsidRDefault="0052748E">
      <w:pPr>
        <w:adjustRightInd w:val="0"/>
        <w:snapToGrid w:val="0"/>
        <w:jc w:val="center"/>
        <w:outlineLvl w:val="0"/>
        <w:rPr>
          <w:rFonts w:ascii="彩虹粗仿宋" w:eastAsia="彩虹粗仿宋" w:hAnsi="宋体" w:cs="Arial"/>
          <w:sz w:val="24"/>
        </w:rPr>
      </w:pPr>
    </w:p>
    <w:p w:rsidR="0052748E" w:rsidRDefault="0052748E">
      <w:pPr>
        <w:adjustRightInd w:val="0"/>
        <w:snapToGrid w:val="0"/>
        <w:jc w:val="center"/>
        <w:outlineLvl w:val="0"/>
        <w:rPr>
          <w:rFonts w:ascii="彩虹粗仿宋" w:eastAsia="彩虹粗仿宋" w:hAnsi="宋体" w:cs="Arial"/>
          <w:sz w:val="24"/>
        </w:rPr>
      </w:pPr>
    </w:p>
    <w:p w:rsidR="0052748E" w:rsidRDefault="0052748E">
      <w:pPr>
        <w:adjustRightInd w:val="0"/>
        <w:snapToGrid w:val="0"/>
        <w:jc w:val="center"/>
        <w:outlineLvl w:val="0"/>
        <w:rPr>
          <w:rFonts w:ascii="彩虹粗仿宋" w:eastAsia="彩虹粗仿宋" w:hAnsi="宋体" w:cs="Arial"/>
          <w:sz w:val="24"/>
        </w:rPr>
      </w:pPr>
    </w:p>
    <w:p w:rsidR="0052748E" w:rsidRDefault="0052748E">
      <w:pPr>
        <w:adjustRightInd w:val="0"/>
        <w:snapToGrid w:val="0"/>
        <w:jc w:val="center"/>
        <w:outlineLvl w:val="0"/>
        <w:rPr>
          <w:rFonts w:ascii="彩虹粗仿宋" w:eastAsia="彩虹粗仿宋" w:hAnsi="宋体" w:cs="Arial"/>
          <w:sz w:val="24"/>
        </w:rPr>
      </w:pPr>
    </w:p>
    <w:p w:rsidR="0052748E" w:rsidRDefault="0052748E">
      <w:pPr>
        <w:adjustRightInd w:val="0"/>
        <w:snapToGrid w:val="0"/>
        <w:jc w:val="center"/>
        <w:outlineLvl w:val="0"/>
        <w:rPr>
          <w:rFonts w:ascii="彩虹粗仿宋" w:eastAsia="彩虹粗仿宋" w:hAnsi="宋体" w:cs="Arial"/>
          <w:sz w:val="24"/>
        </w:rPr>
      </w:pPr>
    </w:p>
    <w:p w:rsidR="0052748E" w:rsidRDefault="0052748E">
      <w:pPr>
        <w:adjustRightInd w:val="0"/>
        <w:snapToGrid w:val="0"/>
        <w:jc w:val="center"/>
        <w:outlineLvl w:val="0"/>
        <w:rPr>
          <w:rFonts w:ascii="彩虹粗仿宋" w:eastAsia="彩虹粗仿宋" w:hAnsi="宋体" w:cs="Arial"/>
          <w:sz w:val="24"/>
        </w:rPr>
      </w:pPr>
    </w:p>
    <w:p w:rsidR="0052748E" w:rsidRDefault="0052748E">
      <w:pPr>
        <w:adjustRightInd w:val="0"/>
        <w:snapToGrid w:val="0"/>
        <w:jc w:val="center"/>
        <w:outlineLvl w:val="0"/>
        <w:rPr>
          <w:rFonts w:ascii="彩虹粗仿宋" w:eastAsia="彩虹粗仿宋" w:hAnsi="宋体" w:cs="Arial"/>
          <w:sz w:val="24"/>
        </w:rPr>
      </w:pPr>
    </w:p>
    <w:p w:rsidR="0052748E" w:rsidRDefault="0052748E">
      <w:pPr>
        <w:adjustRightInd w:val="0"/>
        <w:snapToGrid w:val="0"/>
        <w:jc w:val="center"/>
        <w:outlineLvl w:val="0"/>
        <w:rPr>
          <w:rFonts w:ascii="彩虹粗仿宋" w:eastAsia="彩虹粗仿宋" w:hAnsi="宋体" w:cs="Arial"/>
          <w:sz w:val="24"/>
        </w:rPr>
      </w:pPr>
    </w:p>
    <w:p w:rsidR="0052748E" w:rsidRDefault="0052748E">
      <w:pPr>
        <w:adjustRightInd w:val="0"/>
        <w:snapToGrid w:val="0"/>
        <w:jc w:val="center"/>
        <w:outlineLvl w:val="0"/>
        <w:rPr>
          <w:rFonts w:ascii="彩虹粗仿宋" w:eastAsia="彩虹粗仿宋" w:hAnsi="宋体" w:cs="Arial"/>
          <w:sz w:val="24"/>
        </w:rPr>
      </w:pPr>
    </w:p>
    <w:p w:rsidR="0052748E" w:rsidRDefault="0052748E">
      <w:pPr>
        <w:adjustRightInd w:val="0"/>
        <w:snapToGrid w:val="0"/>
        <w:jc w:val="center"/>
        <w:outlineLvl w:val="0"/>
        <w:rPr>
          <w:rFonts w:ascii="彩虹粗仿宋" w:eastAsia="彩虹粗仿宋" w:hAnsi="宋体" w:cs="Arial"/>
          <w:sz w:val="24"/>
        </w:rPr>
      </w:pPr>
    </w:p>
    <w:p w:rsidR="0052748E" w:rsidRDefault="00676ADF">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w:t>
      </w:r>
      <w:r>
        <w:rPr>
          <w:rFonts w:ascii="彩虹粗仿宋" w:eastAsia="彩虹粗仿宋" w:hAnsi="宋体" w:cs="Arial" w:hint="eastAsia"/>
          <w:b/>
          <w:bCs/>
          <w:sz w:val="28"/>
          <w:u w:val="single"/>
        </w:rPr>
        <w:t>博时</w:t>
      </w:r>
      <w:r>
        <w:rPr>
          <w:rFonts w:ascii="彩虹粗仿宋" w:eastAsia="彩虹粗仿宋" w:hAnsi="宋体" w:cs="Arial" w:hint="eastAsia"/>
          <w:b/>
          <w:bCs/>
          <w:sz w:val="28"/>
        </w:rPr>
        <w:t>基金管理有限公司</w:t>
      </w:r>
    </w:p>
    <w:p w:rsidR="0052748E" w:rsidRDefault="00676ADF">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rsidR="0052748E" w:rsidRDefault="0052748E">
      <w:pPr>
        <w:adjustRightInd w:val="0"/>
        <w:snapToGrid w:val="0"/>
        <w:jc w:val="center"/>
        <w:outlineLvl w:val="0"/>
        <w:rPr>
          <w:rFonts w:ascii="彩虹粗仿宋" w:eastAsia="彩虹粗仿宋" w:hAnsi="宋体" w:cs="Arial"/>
          <w:sz w:val="24"/>
        </w:rPr>
      </w:pPr>
    </w:p>
    <w:p w:rsidR="0052748E" w:rsidRDefault="0052748E">
      <w:pPr>
        <w:adjustRightInd w:val="0"/>
        <w:snapToGrid w:val="0"/>
        <w:jc w:val="center"/>
        <w:outlineLvl w:val="0"/>
        <w:rPr>
          <w:rFonts w:ascii="彩虹粗仿宋" w:eastAsia="彩虹粗仿宋" w:hAnsi="宋体" w:cs="Arial"/>
          <w:sz w:val="24"/>
        </w:rPr>
      </w:pPr>
    </w:p>
    <w:p w:rsidR="0052748E" w:rsidRDefault="0052748E">
      <w:pPr>
        <w:adjustRightInd w:val="0"/>
        <w:snapToGrid w:val="0"/>
        <w:jc w:val="center"/>
        <w:outlineLvl w:val="0"/>
        <w:rPr>
          <w:rFonts w:ascii="彩虹粗仿宋" w:eastAsia="彩虹粗仿宋" w:hAnsi="宋体" w:cs="Arial"/>
          <w:sz w:val="24"/>
        </w:rPr>
      </w:pPr>
    </w:p>
    <w:p w:rsidR="0052748E" w:rsidRDefault="005122BF">
      <w:pPr>
        <w:adjustRightInd w:val="0"/>
        <w:snapToGrid w:val="0"/>
        <w:jc w:val="center"/>
        <w:outlineLvl w:val="0"/>
        <w:rPr>
          <w:rFonts w:ascii="彩虹粗仿宋" w:eastAsia="彩虹粗仿宋" w:hAnsi="宋体" w:cs="Arial"/>
          <w:sz w:val="24"/>
        </w:rPr>
      </w:pPr>
      <w:r>
        <w:rPr>
          <w:rFonts w:ascii="彩虹粗仿宋" w:eastAsia="彩虹粗仿宋" w:hAnsi="宋体" w:cs="Arial" w:hint="eastAsia"/>
          <w:sz w:val="24"/>
        </w:rPr>
        <w:t>二零一</w:t>
      </w:r>
      <w:r>
        <w:rPr>
          <w:rFonts w:ascii="彩虹粗仿宋" w:eastAsia="彩虹粗仿宋" w:hAnsi="宋体" w:cs="Arial" w:hint="eastAsia"/>
          <w:sz w:val="24"/>
          <w:u w:val="single"/>
        </w:rPr>
        <w:t>六</w:t>
      </w:r>
      <w:r>
        <w:rPr>
          <w:rFonts w:ascii="彩虹粗仿宋" w:eastAsia="彩虹粗仿宋" w:hAnsi="宋体" w:cs="Arial" w:hint="eastAsia"/>
          <w:sz w:val="24"/>
        </w:rPr>
        <w:t>年十二月</w:t>
      </w:r>
    </w:p>
    <w:p w:rsidR="0052748E" w:rsidRDefault="0052748E">
      <w:pPr>
        <w:adjustRightInd w:val="0"/>
        <w:snapToGrid w:val="0"/>
        <w:jc w:val="center"/>
        <w:outlineLvl w:val="0"/>
        <w:rPr>
          <w:rFonts w:ascii="彩虹粗仿宋" w:eastAsia="彩虹粗仿宋" w:hAnsi="宋体" w:cs="Arial"/>
          <w:sz w:val="24"/>
        </w:rPr>
      </w:pPr>
    </w:p>
    <w:p w:rsidR="0052748E" w:rsidRDefault="0052748E">
      <w:pPr>
        <w:adjustRightInd w:val="0"/>
        <w:snapToGrid w:val="0"/>
        <w:outlineLvl w:val="0"/>
        <w:rPr>
          <w:rFonts w:ascii="彩虹粗仿宋" w:eastAsia="彩虹粗仿宋" w:hAnsi="宋体" w:cs="Arial"/>
          <w:sz w:val="24"/>
        </w:rPr>
      </w:pPr>
    </w:p>
    <w:p w:rsidR="0052748E" w:rsidRDefault="0052748E">
      <w:pPr>
        <w:adjustRightInd w:val="0"/>
        <w:snapToGrid w:val="0"/>
        <w:jc w:val="center"/>
        <w:rPr>
          <w:rFonts w:ascii="彩虹粗仿宋" w:eastAsia="彩虹粗仿宋" w:hAnsi="宋体" w:cs="Arial"/>
          <w:bCs/>
          <w:sz w:val="24"/>
        </w:rPr>
        <w:sectPr w:rsidR="0052748E">
          <w:footerReference w:type="even" r:id="rId9"/>
          <w:footerReference w:type="default" r:id="rId10"/>
          <w:pgSz w:w="11906" w:h="16838"/>
          <w:pgMar w:top="1440" w:right="1800" w:bottom="1440" w:left="1800" w:header="851" w:footer="992" w:gutter="0"/>
          <w:cols w:space="425"/>
          <w:docGrid w:type="lines" w:linePitch="312"/>
        </w:sectPr>
      </w:pPr>
    </w:p>
    <w:p w:rsidR="0052748E" w:rsidRDefault="00676ADF">
      <w:pPr>
        <w:jc w:val="center"/>
        <w:rPr>
          <w:rFonts w:ascii="彩虹粗仿宋" w:eastAsia="彩虹粗仿宋"/>
          <w:b/>
          <w:bCs/>
          <w:sz w:val="30"/>
        </w:rPr>
      </w:pPr>
      <w:r>
        <w:rPr>
          <w:rFonts w:ascii="彩虹粗仿宋" w:eastAsia="彩虹粗仿宋" w:hint="eastAsia"/>
          <w:b/>
          <w:bCs/>
          <w:sz w:val="30"/>
        </w:rPr>
        <w:lastRenderedPageBreak/>
        <w:t>目    录</w:t>
      </w:r>
    </w:p>
    <w:p w:rsidR="0052748E" w:rsidRDefault="00676ADF">
      <w:pPr>
        <w:pStyle w:val="21"/>
        <w:tabs>
          <w:tab w:val="right" w:leader="dot" w:pos="8494"/>
        </w:tabs>
        <w:rPr>
          <w:rFonts w:ascii="Calibri" w:hAnsi="Calibri"/>
          <w:sz w:val="28"/>
          <w:szCs w:val="22"/>
        </w:rPr>
      </w:pPr>
      <w:r>
        <w:rPr>
          <w:rFonts w:ascii="彩虹粗仿宋" w:hAnsi="宋体" w:hint="eastAsia"/>
          <w:sz w:val="40"/>
        </w:rPr>
        <w:fldChar w:fldCharType="begin"/>
      </w:r>
      <w:r>
        <w:rPr>
          <w:rFonts w:ascii="彩虹粗仿宋" w:eastAsia="彩虹粗仿宋" w:hAnsi="宋体" w:hint="eastAsia"/>
          <w:sz w:val="40"/>
        </w:rPr>
        <w:instrText xml:space="preserve"> TOC \o "1-2" \h \z </w:instrText>
      </w:r>
      <w:r>
        <w:rPr>
          <w:rFonts w:ascii="彩虹粗仿宋" w:hAnsi="宋体" w:hint="eastAsia"/>
          <w:sz w:val="40"/>
        </w:rPr>
        <w:fldChar w:fldCharType="separate"/>
      </w:r>
      <w:hyperlink w:anchor="_Toc418845290" w:history="1">
        <w:r>
          <w:rPr>
            <w:rStyle w:val="af"/>
            <w:rFonts w:ascii="彩虹粗仿宋" w:eastAsia="彩虹粗仿宋" w:hint="eastAsia"/>
            <w:sz w:val="28"/>
          </w:rPr>
          <w:t>一、基金托管协议当事人</w:t>
        </w:r>
        <w:r>
          <w:rPr>
            <w:sz w:val="28"/>
          </w:rPr>
          <w:tab/>
        </w:r>
        <w:r>
          <w:rPr>
            <w:sz w:val="28"/>
          </w:rPr>
          <w:fldChar w:fldCharType="begin"/>
        </w:r>
        <w:r>
          <w:rPr>
            <w:sz w:val="28"/>
          </w:rPr>
          <w:instrText xml:space="preserve"> PAGEREF _Toc418845290 \h </w:instrText>
        </w:r>
        <w:r>
          <w:rPr>
            <w:sz w:val="28"/>
          </w:rPr>
        </w:r>
        <w:r>
          <w:rPr>
            <w:sz w:val="28"/>
          </w:rPr>
          <w:fldChar w:fldCharType="separate"/>
        </w:r>
        <w:r w:rsidR="00EF785D">
          <w:rPr>
            <w:noProof/>
            <w:sz w:val="28"/>
          </w:rPr>
          <w:t>3</w:t>
        </w:r>
        <w:r>
          <w:rPr>
            <w:sz w:val="28"/>
          </w:rPr>
          <w:fldChar w:fldCharType="end"/>
        </w:r>
      </w:hyperlink>
    </w:p>
    <w:p w:rsidR="0052748E" w:rsidRDefault="00D9217E">
      <w:pPr>
        <w:pStyle w:val="21"/>
        <w:tabs>
          <w:tab w:val="right" w:leader="dot" w:pos="8494"/>
        </w:tabs>
        <w:rPr>
          <w:rFonts w:ascii="Calibri" w:hAnsi="Calibri"/>
          <w:sz w:val="28"/>
          <w:szCs w:val="22"/>
        </w:rPr>
      </w:pPr>
      <w:hyperlink w:anchor="_Toc418845291" w:history="1">
        <w:r w:rsidR="00676ADF">
          <w:rPr>
            <w:rStyle w:val="af"/>
            <w:rFonts w:ascii="彩虹粗仿宋" w:eastAsia="彩虹粗仿宋" w:hint="eastAsia"/>
            <w:sz w:val="28"/>
          </w:rPr>
          <w:t>二、基金托管协议的依据、目的和原则</w:t>
        </w:r>
        <w:r w:rsidR="00676ADF">
          <w:rPr>
            <w:sz w:val="28"/>
          </w:rPr>
          <w:tab/>
        </w:r>
        <w:r w:rsidR="00676ADF">
          <w:rPr>
            <w:sz w:val="28"/>
          </w:rPr>
          <w:fldChar w:fldCharType="begin"/>
        </w:r>
        <w:r w:rsidR="00676ADF">
          <w:rPr>
            <w:sz w:val="28"/>
          </w:rPr>
          <w:instrText xml:space="preserve"> PAGEREF _Toc418845291 \h </w:instrText>
        </w:r>
        <w:r w:rsidR="00676ADF">
          <w:rPr>
            <w:sz w:val="28"/>
          </w:rPr>
        </w:r>
        <w:r w:rsidR="00676ADF">
          <w:rPr>
            <w:sz w:val="28"/>
          </w:rPr>
          <w:fldChar w:fldCharType="separate"/>
        </w:r>
        <w:r w:rsidR="00EF785D">
          <w:rPr>
            <w:noProof/>
            <w:sz w:val="28"/>
          </w:rPr>
          <w:t>4</w:t>
        </w:r>
        <w:r w:rsidR="00676ADF">
          <w:rPr>
            <w:sz w:val="28"/>
          </w:rPr>
          <w:fldChar w:fldCharType="end"/>
        </w:r>
      </w:hyperlink>
    </w:p>
    <w:p w:rsidR="0052748E" w:rsidRDefault="00D9217E">
      <w:pPr>
        <w:pStyle w:val="21"/>
        <w:tabs>
          <w:tab w:val="right" w:leader="dot" w:pos="8494"/>
        </w:tabs>
        <w:rPr>
          <w:rFonts w:ascii="Calibri" w:hAnsi="Calibri"/>
          <w:sz w:val="28"/>
          <w:szCs w:val="22"/>
        </w:rPr>
      </w:pPr>
      <w:hyperlink w:anchor="_Toc418845292" w:history="1">
        <w:r w:rsidR="00676ADF">
          <w:rPr>
            <w:rStyle w:val="af"/>
            <w:rFonts w:ascii="彩虹粗仿宋" w:eastAsia="彩虹粗仿宋" w:hint="eastAsia"/>
            <w:sz w:val="28"/>
          </w:rPr>
          <w:t>三、基金托管人对基金管理人的业务监督和核查</w:t>
        </w:r>
        <w:r w:rsidR="00676ADF">
          <w:rPr>
            <w:sz w:val="28"/>
          </w:rPr>
          <w:tab/>
        </w:r>
        <w:r w:rsidR="00676ADF">
          <w:rPr>
            <w:sz w:val="28"/>
          </w:rPr>
          <w:fldChar w:fldCharType="begin"/>
        </w:r>
        <w:r w:rsidR="00676ADF">
          <w:rPr>
            <w:sz w:val="28"/>
          </w:rPr>
          <w:instrText xml:space="preserve"> PAGEREF _Toc418845292 \h </w:instrText>
        </w:r>
        <w:r w:rsidR="00676ADF">
          <w:rPr>
            <w:sz w:val="28"/>
          </w:rPr>
        </w:r>
        <w:r w:rsidR="00676ADF">
          <w:rPr>
            <w:sz w:val="28"/>
          </w:rPr>
          <w:fldChar w:fldCharType="separate"/>
        </w:r>
        <w:r w:rsidR="00EF785D">
          <w:rPr>
            <w:noProof/>
            <w:sz w:val="28"/>
          </w:rPr>
          <w:t>4</w:t>
        </w:r>
        <w:r w:rsidR="00676ADF">
          <w:rPr>
            <w:sz w:val="28"/>
          </w:rPr>
          <w:fldChar w:fldCharType="end"/>
        </w:r>
      </w:hyperlink>
    </w:p>
    <w:p w:rsidR="0052748E" w:rsidRDefault="00D9217E">
      <w:pPr>
        <w:pStyle w:val="21"/>
        <w:tabs>
          <w:tab w:val="right" w:leader="dot" w:pos="8494"/>
        </w:tabs>
        <w:rPr>
          <w:rFonts w:ascii="Calibri" w:hAnsi="Calibri"/>
          <w:sz w:val="28"/>
          <w:szCs w:val="22"/>
        </w:rPr>
      </w:pPr>
      <w:hyperlink w:anchor="_Toc418845293" w:history="1">
        <w:r w:rsidR="00676ADF">
          <w:rPr>
            <w:rStyle w:val="af"/>
            <w:rFonts w:ascii="彩虹粗仿宋" w:eastAsia="彩虹粗仿宋" w:hint="eastAsia"/>
            <w:sz w:val="28"/>
          </w:rPr>
          <w:t>四、基金管理人对基金托管人的业务核查</w:t>
        </w:r>
        <w:r w:rsidR="00676ADF">
          <w:rPr>
            <w:sz w:val="28"/>
          </w:rPr>
          <w:tab/>
        </w:r>
        <w:r w:rsidR="00676ADF">
          <w:rPr>
            <w:sz w:val="28"/>
          </w:rPr>
          <w:fldChar w:fldCharType="begin"/>
        </w:r>
        <w:r w:rsidR="00676ADF">
          <w:rPr>
            <w:sz w:val="28"/>
          </w:rPr>
          <w:instrText xml:space="preserve"> PAGEREF _Toc418845293 \h </w:instrText>
        </w:r>
        <w:r w:rsidR="00676ADF">
          <w:rPr>
            <w:sz w:val="28"/>
          </w:rPr>
        </w:r>
        <w:r w:rsidR="00676ADF">
          <w:rPr>
            <w:sz w:val="28"/>
          </w:rPr>
          <w:fldChar w:fldCharType="separate"/>
        </w:r>
        <w:r w:rsidR="00EF785D">
          <w:rPr>
            <w:noProof/>
            <w:sz w:val="28"/>
          </w:rPr>
          <w:t>7</w:t>
        </w:r>
        <w:r w:rsidR="00676ADF">
          <w:rPr>
            <w:sz w:val="28"/>
          </w:rPr>
          <w:fldChar w:fldCharType="end"/>
        </w:r>
      </w:hyperlink>
    </w:p>
    <w:p w:rsidR="0052748E" w:rsidRDefault="00D9217E">
      <w:pPr>
        <w:pStyle w:val="21"/>
        <w:tabs>
          <w:tab w:val="right" w:leader="dot" w:pos="8494"/>
        </w:tabs>
        <w:rPr>
          <w:rFonts w:ascii="Calibri" w:hAnsi="Calibri"/>
          <w:sz w:val="28"/>
          <w:szCs w:val="22"/>
        </w:rPr>
      </w:pPr>
      <w:hyperlink w:anchor="_Toc418845294" w:history="1">
        <w:r w:rsidR="00676ADF">
          <w:rPr>
            <w:rStyle w:val="af"/>
            <w:rFonts w:ascii="彩虹粗仿宋" w:eastAsia="彩虹粗仿宋" w:hint="eastAsia"/>
            <w:sz w:val="28"/>
          </w:rPr>
          <w:t>五、基金财产的保管</w:t>
        </w:r>
        <w:r w:rsidR="00676ADF">
          <w:rPr>
            <w:sz w:val="28"/>
          </w:rPr>
          <w:tab/>
        </w:r>
        <w:r w:rsidR="00676ADF">
          <w:rPr>
            <w:sz w:val="28"/>
          </w:rPr>
          <w:fldChar w:fldCharType="begin"/>
        </w:r>
        <w:r w:rsidR="00676ADF">
          <w:rPr>
            <w:sz w:val="28"/>
          </w:rPr>
          <w:instrText xml:space="preserve"> PAGEREF _Toc418845294 \h </w:instrText>
        </w:r>
        <w:r w:rsidR="00676ADF">
          <w:rPr>
            <w:sz w:val="28"/>
          </w:rPr>
        </w:r>
        <w:r w:rsidR="00676ADF">
          <w:rPr>
            <w:sz w:val="28"/>
          </w:rPr>
          <w:fldChar w:fldCharType="separate"/>
        </w:r>
        <w:r w:rsidR="00EF785D">
          <w:rPr>
            <w:noProof/>
            <w:sz w:val="28"/>
          </w:rPr>
          <w:t>7</w:t>
        </w:r>
        <w:r w:rsidR="00676ADF">
          <w:rPr>
            <w:sz w:val="28"/>
          </w:rPr>
          <w:fldChar w:fldCharType="end"/>
        </w:r>
      </w:hyperlink>
    </w:p>
    <w:p w:rsidR="0052748E" w:rsidRDefault="00D9217E">
      <w:pPr>
        <w:pStyle w:val="21"/>
        <w:tabs>
          <w:tab w:val="right" w:leader="dot" w:pos="8494"/>
        </w:tabs>
        <w:rPr>
          <w:rFonts w:ascii="Calibri" w:hAnsi="Calibri"/>
          <w:sz w:val="28"/>
          <w:szCs w:val="22"/>
        </w:rPr>
      </w:pPr>
      <w:hyperlink w:anchor="_Toc418845295" w:history="1">
        <w:r w:rsidR="00676ADF">
          <w:rPr>
            <w:rStyle w:val="af"/>
            <w:rFonts w:ascii="彩虹粗仿宋" w:eastAsia="彩虹粗仿宋" w:hint="eastAsia"/>
            <w:sz w:val="28"/>
          </w:rPr>
          <w:t>六、指令的发送、确认及执行</w:t>
        </w:r>
        <w:r w:rsidR="00676ADF">
          <w:rPr>
            <w:sz w:val="28"/>
          </w:rPr>
          <w:tab/>
        </w:r>
        <w:r w:rsidR="00676ADF">
          <w:rPr>
            <w:sz w:val="28"/>
          </w:rPr>
          <w:fldChar w:fldCharType="begin"/>
        </w:r>
        <w:r w:rsidR="00676ADF">
          <w:rPr>
            <w:sz w:val="28"/>
          </w:rPr>
          <w:instrText xml:space="preserve"> PAGEREF _Toc418845295 \h </w:instrText>
        </w:r>
        <w:r w:rsidR="00676ADF">
          <w:rPr>
            <w:sz w:val="28"/>
          </w:rPr>
        </w:r>
        <w:r w:rsidR="00676ADF">
          <w:rPr>
            <w:sz w:val="28"/>
          </w:rPr>
          <w:fldChar w:fldCharType="separate"/>
        </w:r>
        <w:r w:rsidR="00EF785D">
          <w:rPr>
            <w:noProof/>
            <w:sz w:val="28"/>
          </w:rPr>
          <w:t>9</w:t>
        </w:r>
        <w:r w:rsidR="00676ADF">
          <w:rPr>
            <w:sz w:val="28"/>
          </w:rPr>
          <w:fldChar w:fldCharType="end"/>
        </w:r>
      </w:hyperlink>
    </w:p>
    <w:p w:rsidR="0052748E" w:rsidRDefault="00D9217E">
      <w:pPr>
        <w:pStyle w:val="21"/>
        <w:tabs>
          <w:tab w:val="right" w:leader="dot" w:pos="8494"/>
        </w:tabs>
        <w:rPr>
          <w:rFonts w:ascii="Calibri" w:hAnsi="Calibri"/>
          <w:sz w:val="28"/>
          <w:szCs w:val="22"/>
        </w:rPr>
      </w:pPr>
      <w:hyperlink w:anchor="_Toc418845296" w:history="1">
        <w:r w:rsidR="00676ADF">
          <w:rPr>
            <w:rStyle w:val="af"/>
            <w:rFonts w:ascii="彩虹粗仿宋" w:eastAsia="彩虹粗仿宋" w:hint="eastAsia"/>
            <w:sz w:val="28"/>
          </w:rPr>
          <w:t>七、交易及清算交收安排</w:t>
        </w:r>
        <w:r w:rsidR="00676ADF">
          <w:rPr>
            <w:sz w:val="28"/>
          </w:rPr>
          <w:tab/>
        </w:r>
        <w:r w:rsidR="00676ADF">
          <w:rPr>
            <w:sz w:val="28"/>
          </w:rPr>
          <w:fldChar w:fldCharType="begin"/>
        </w:r>
        <w:r w:rsidR="00676ADF">
          <w:rPr>
            <w:sz w:val="28"/>
          </w:rPr>
          <w:instrText xml:space="preserve"> PAGEREF _Toc418845296 \h </w:instrText>
        </w:r>
        <w:r w:rsidR="00676ADF">
          <w:rPr>
            <w:sz w:val="28"/>
          </w:rPr>
        </w:r>
        <w:r w:rsidR="00676ADF">
          <w:rPr>
            <w:sz w:val="28"/>
          </w:rPr>
          <w:fldChar w:fldCharType="separate"/>
        </w:r>
        <w:r w:rsidR="00EF785D">
          <w:rPr>
            <w:noProof/>
            <w:sz w:val="28"/>
          </w:rPr>
          <w:t>11</w:t>
        </w:r>
        <w:r w:rsidR="00676ADF">
          <w:rPr>
            <w:sz w:val="28"/>
          </w:rPr>
          <w:fldChar w:fldCharType="end"/>
        </w:r>
      </w:hyperlink>
    </w:p>
    <w:p w:rsidR="0052748E" w:rsidRDefault="00D9217E">
      <w:pPr>
        <w:pStyle w:val="21"/>
        <w:tabs>
          <w:tab w:val="right" w:leader="dot" w:pos="8494"/>
        </w:tabs>
        <w:rPr>
          <w:rFonts w:ascii="Calibri" w:hAnsi="Calibri"/>
          <w:sz w:val="28"/>
          <w:szCs w:val="22"/>
        </w:rPr>
      </w:pPr>
      <w:hyperlink w:anchor="_Toc418845297" w:history="1">
        <w:r w:rsidR="00676ADF">
          <w:rPr>
            <w:rStyle w:val="af"/>
            <w:rFonts w:ascii="彩虹粗仿宋" w:eastAsia="彩虹粗仿宋" w:hint="eastAsia"/>
            <w:sz w:val="28"/>
          </w:rPr>
          <w:t>八、基金资产净值计算和会计核算</w:t>
        </w:r>
        <w:r w:rsidR="00676ADF">
          <w:rPr>
            <w:sz w:val="28"/>
          </w:rPr>
          <w:tab/>
        </w:r>
        <w:r w:rsidR="00676ADF">
          <w:rPr>
            <w:sz w:val="28"/>
          </w:rPr>
          <w:fldChar w:fldCharType="begin"/>
        </w:r>
        <w:r w:rsidR="00676ADF">
          <w:rPr>
            <w:sz w:val="28"/>
          </w:rPr>
          <w:instrText xml:space="preserve"> PAGEREF _Toc418845297 \h </w:instrText>
        </w:r>
        <w:r w:rsidR="00676ADF">
          <w:rPr>
            <w:sz w:val="28"/>
          </w:rPr>
        </w:r>
        <w:r w:rsidR="00676ADF">
          <w:rPr>
            <w:sz w:val="28"/>
          </w:rPr>
          <w:fldChar w:fldCharType="separate"/>
        </w:r>
        <w:r w:rsidR="00EF785D">
          <w:rPr>
            <w:noProof/>
            <w:sz w:val="28"/>
          </w:rPr>
          <w:t>14</w:t>
        </w:r>
        <w:r w:rsidR="00676ADF">
          <w:rPr>
            <w:sz w:val="28"/>
          </w:rPr>
          <w:fldChar w:fldCharType="end"/>
        </w:r>
      </w:hyperlink>
    </w:p>
    <w:p w:rsidR="0052748E" w:rsidRDefault="00D9217E">
      <w:pPr>
        <w:pStyle w:val="21"/>
        <w:tabs>
          <w:tab w:val="right" w:leader="dot" w:pos="8494"/>
        </w:tabs>
        <w:rPr>
          <w:rFonts w:ascii="Calibri" w:hAnsi="Calibri"/>
          <w:sz w:val="28"/>
          <w:szCs w:val="22"/>
        </w:rPr>
      </w:pPr>
      <w:hyperlink w:anchor="_Toc418845298" w:history="1">
        <w:r w:rsidR="00676ADF">
          <w:rPr>
            <w:rStyle w:val="af"/>
            <w:rFonts w:ascii="彩虹粗仿宋" w:eastAsia="彩虹粗仿宋" w:hint="eastAsia"/>
            <w:sz w:val="28"/>
          </w:rPr>
          <w:t>九、基金收益分配</w:t>
        </w:r>
        <w:r w:rsidR="00676ADF">
          <w:rPr>
            <w:sz w:val="28"/>
          </w:rPr>
          <w:tab/>
        </w:r>
        <w:r w:rsidR="00676ADF">
          <w:rPr>
            <w:sz w:val="28"/>
          </w:rPr>
          <w:fldChar w:fldCharType="begin"/>
        </w:r>
        <w:r w:rsidR="00676ADF">
          <w:rPr>
            <w:sz w:val="28"/>
          </w:rPr>
          <w:instrText xml:space="preserve"> PAGEREF _Toc418845298 \h </w:instrText>
        </w:r>
        <w:r w:rsidR="00676ADF">
          <w:rPr>
            <w:sz w:val="28"/>
          </w:rPr>
        </w:r>
        <w:r w:rsidR="00676ADF">
          <w:rPr>
            <w:sz w:val="28"/>
          </w:rPr>
          <w:fldChar w:fldCharType="separate"/>
        </w:r>
        <w:r w:rsidR="00EF785D">
          <w:rPr>
            <w:noProof/>
            <w:sz w:val="28"/>
          </w:rPr>
          <w:t>17</w:t>
        </w:r>
        <w:r w:rsidR="00676ADF">
          <w:rPr>
            <w:sz w:val="28"/>
          </w:rPr>
          <w:fldChar w:fldCharType="end"/>
        </w:r>
      </w:hyperlink>
    </w:p>
    <w:p w:rsidR="0052748E" w:rsidRDefault="00D9217E">
      <w:pPr>
        <w:pStyle w:val="21"/>
        <w:tabs>
          <w:tab w:val="right" w:leader="dot" w:pos="8494"/>
        </w:tabs>
        <w:rPr>
          <w:rFonts w:ascii="Calibri" w:hAnsi="Calibri"/>
          <w:sz w:val="28"/>
          <w:szCs w:val="22"/>
        </w:rPr>
      </w:pPr>
      <w:hyperlink w:anchor="_Toc418845299" w:history="1">
        <w:r w:rsidR="00676ADF">
          <w:rPr>
            <w:rStyle w:val="af"/>
            <w:rFonts w:ascii="彩虹粗仿宋" w:eastAsia="彩虹粗仿宋" w:hint="eastAsia"/>
            <w:sz w:val="28"/>
          </w:rPr>
          <w:t>十、基金信息披露</w:t>
        </w:r>
        <w:r w:rsidR="00676ADF">
          <w:rPr>
            <w:sz w:val="28"/>
          </w:rPr>
          <w:tab/>
        </w:r>
        <w:r w:rsidR="00676ADF">
          <w:rPr>
            <w:sz w:val="28"/>
          </w:rPr>
          <w:fldChar w:fldCharType="begin"/>
        </w:r>
        <w:r w:rsidR="00676ADF">
          <w:rPr>
            <w:sz w:val="28"/>
          </w:rPr>
          <w:instrText xml:space="preserve"> PAGEREF _Toc418845299 \h </w:instrText>
        </w:r>
        <w:r w:rsidR="00676ADF">
          <w:rPr>
            <w:sz w:val="28"/>
          </w:rPr>
        </w:r>
        <w:r w:rsidR="00676ADF">
          <w:rPr>
            <w:sz w:val="28"/>
          </w:rPr>
          <w:fldChar w:fldCharType="separate"/>
        </w:r>
        <w:r w:rsidR="00EF785D">
          <w:rPr>
            <w:noProof/>
            <w:sz w:val="28"/>
          </w:rPr>
          <w:t>18</w:t>
        </w:r>
        <w:r w:rsidR="00676ADF">
          <w:rPr>
            <w:sz w:val="28"/>
          </w:rPr>
          <w:fldChar w:fldCharType="end"/>
        </w:r>
      </w:hyperlink>
    </w:p>
    <w:p w:rsidR="0052748E" w:rsidRDefault="00D9217E">
      <w:pPr>
        <w:pStyle w:val="21"/>
        <w:tabs>
          <w:tab w:val="right" w:leader="dot" w:pos="8494"/>
        </w:tabs>
        <w:rPr>
          <w:rFonts w:ascii="Calibri" w:hAnsi="Calibri"/>
          <w:sz w:val="28"/>
          <w:szCs w:val="22"/>
        </w:rPr>
      </w:pPr>
      <w:hyperlink w:anchor="_Toc418845300" w:history="1">
        <w:r w:rsidR="00676ADF">
          <w:rPr>
            <w:rStyle w:val="af"/>
            <w:rFonts w:ascii="彩虹粗仿宋" w:eastAsia="彩虹粗仿宋" w:hint="eastAsia"/>
            <w:sz w:val="28"/>
          </w:rPr>
          <w:t>十一、基金费用</w:t>
        </w:r>
        <w:r w:rsidR="00676ADF">
          <w:rPr>
            <w:sz w:val="28"/>
          </w:rPr>
          <w:tab/>
        </w:r>
        <w:r w:rsidR="00676ADF">
          <w:rPr>
            <w:sz w:val="28"/>
          </w:rPr>
          <w:fldChar w:fldCharType="begin"/>
        </w:r>
        <w:r w:rsidR="00676ADF">
          <w:rPr>
            <w:sz w:val="28"/>
          </w:rPr>
          <w:instrText xml:space="preserve"> PAGEREF _Toc418845300 \h </w:instrText>
        </w:r>
        <w:r w:rsidR="00676ADF">
          <w:rPr>
            <w:sz w:val="28"/>
          </w:rPr>
        </w:r>
        <w:r w:rsidR="00676ADF">
          <w:rPr>
            <w:sz w:val="28"/>
          </w:rPr>
          <w:fldChar w:fldCharType="separate"/>
        </w:r>
        <w:r w:rsidR="00EF785D">
          <w:rPr>
            <w:noProof/>
            <w:sz w:val="28"/>
          </w:rPr>
          <w:t>19</w:t>
        </w:r>
        <w:r w:rsidR="00676ADF">
          <w:rPr>
            <w:sz w:val="28"/>
          </w:rPr>
          <w:fldChar w:fldCharType="end"/>
        </w:r>
      </w:hyperlink>
    </w:p>
    <w:p w:rsidR="0052748E" w:rsidRDefault="00D9217E">
      <w:pPr>
        <w:pStyle w:val="21"/>
        <w:tabs>
          <w:tab w:val="right" w:leader="dot" w:pos="8494"/>
        </w:tabs>
        <w:rPr>
          <w:rFonts w:ascii="Calibri" w:hAnsi="Calibri"/>
          <w:sz w:val="28"/>
          <w:szCs w:val="22"/>
        </w:rPr>
      </w:pPr>
      <w:hyperlink w:anchor="_Toc418845301" w:history="1">
        <w:r w:rsidR="00676ADF">
          <w:rPr>
            <w:rStyle w:val="af"/>
            <w:rFonts w:ascii="彩虹粗仿宋" w:eastAsia="彩虹粗仿宋" w:hint="eastAsia"/>
            <w:sz w:val="28"/>
          </w:rPr>
          <w:t>十二、基金份额持有人名册的保管</w:t>
        </w:r>
        <w:r w:rsidR="00676ADF">
          <w:rPr>
            <w:sz w:val="28"/>
          </w:rPr>
          <w:tab/>
        </w:r>
        <w:r w:rsidR="00676ADF">
          <w:rPr>
            <w:sz w:val="28"/>
          </w:rPr>
          <w:fldChar w:fldCharType="begin"/>
        </w:r>
        <w:r w:rsidR="00676ADF">
          <w:rPr>
            <w:sz w:val="28"/>
          </w:rPr>
          <w:instrText xml:space="preserve"> PAGEREF _Toc418845301 \h </w:instrText>
        </w:r>
        <w:r w:rsidR="00676ADF">
          <w:rPr>
            <w:sz w:val="28"/>
          </w:rPr>
        </w:r>
        <w:r w:rsidR="00676ADF">
          <w:rPr>
            <w:sz w:val="28"/>
          </w:rPr>
          <w:fldChar w:fldCharType="separate"/>
        </w:r>
        <w:r w:rsidR="00EF785D">
          <w:rPr>
            <w:noProof/>
            <w:sz w:val="28"/>
          </w:rPr>
          <w:t>20</w:t>
        </w:r>
        <w:r w:rsidR="00676ADF">
          <w:rPr>
            <w:sz w:val="28"/>
          </w:rPr>
          <w:fldChar w:fldCharType="end"/>
        </w:r>
      </w:hyperlink>
    </w:p>
    <w:p w:rsidR="0052748E" w:rsidRDefault="00D9217E">
      <w:pPr>
        <w:pStyle w:val="21"/>
        <w:tabs>
          <w:tab w:val="right" w:leader="dot" w:pos="8494"/>
        </w:tabs>
        <w:rPr>
          <w:rFonts w:ascii="Calibri" w:hAnsi="Calibri"/>
          <w:sz w:val="28"/>
          <w:szCs w:val="22"/>
        </w:rPr>
      </w:pPr>
      <w:hyperlink w:anchor="_Toc418845302" w:history="1">
        <w:r w:rsidR="00676ADF">
          <w:rPr>
            <w:rStyle w:val="af"/>
            <w:rFonts w:ascii="彩虹粗仿宋" w:eastAsia="彩虹粗仿宋" w:hint="eastAsia"/>
            <w:sz w:val="28"/>
          </w:rPr>
          <w:t>十三、基金有关文件档案的保存</w:t>
        </w:r>
        <w:r w:rsidR="00676ADF">
          <w:rPr>
            <w:sz w:val="28"/>
          </w:rPr>
          <w:tab/>
        </w:r>
        <w:r w:rsidR="00676ADF">
          <w:rPr>
            <w:sz w:val="28"/>
          </w:rPr>
          <w:fldChar w:fldCharType="begin"/>
        </w:r>
        <w:r w:rsidR="00676ADF">
          <w:rPr>
            <w:sz w:val="28"/>
          </w:rPr>
          <w:instrText xml:space="preserve"> PAGEREF _Toc418845302 \h </w:instrText>
        </w:r>
        <w:r w:rsidR="00676ADF">
          <w:rPr>
            <w:sz w:val="28"/>
          </w:rPr>
        </w:r>
        <w:r w:rsidR="00676ADF">
          <w:rPr>
            <w:sz w:val="28"/>
          </w:rPr>
          <w:fldChar w:fldCharType="separate"/>
        </w:r>
        <w:r w:rsidR="00EF785D">
          <w:rPr>
            <w:noProof/>
            <w:sz w:val="28"/>
          </w:rPr>
          <w:t>20</w:t>
        </w:r>
        <w:r w:rsidR="00676ADF">
          <w:rPr>
            <w:sz w:val="28"/>
          </w:rPr>
          <w:fldChar w:fldCharType="end"/>
        </w:r>
      </w:hyperlink>
    </w:p>
    <w:p w:rsidR="0052748E" w:rsidRDefault="00D9217E">
      <w:pPr>
        <w:pStyle w:val="21"/>
        <w:tabs>
          <w:tab w:val="right" w:leader="dot" w:pos="8494"/>
        </w:tabs>
        <w:rPr>
          <w:rFonts w:ascii="Calibri" w:hAnsi="Calibri"/>
          <w:sz w:val="28"/>
          <w:szCs w:val="22"/>
        </w:rPr>
      </w:pPr>
      <w:hyperlink w:anchor="_Toc418845303" w:history="1">
        <w:r w:rsidR="00676ADF">
          <w:rPr>
            <w:rStyle w:val="af"/>
            <w:rFonts w:ascii="彩虹粗仿宋" w:eastAsia="彩虹粗仿宋" w:hint="eastAsia"/>
            <w:sz w:val="28"/>
          </w:rPr>
          <w:t>十四、基金管理人和基金托管人的更换</w:t>
        </w:r>
        <w:r w:rsidR="00676ADF">
          <w:rPr>
            <w:sz w:val="28"/>
          </w:rPr>
          <w:tab/>
        </w:r>
        <w:r w:rsidR="00676ADF">
          <w:rPr>
            <w:sz w:val="28"/>
          </w:rPr>
          <w:fldChar w:fldCharType="begin"/>
        </w:r>
        <w:r w:rsidR="00676ADF">
          <w:rPr>
            <w:sz w:val="28"/>
          </w:rPr>
          <w:instrText xml:space="preserve"> PAGEREF _Toc418845303 \h </w:instrText>
        </w:r>
        <w:r w:rsidR="00676ADF">
          <w:rPr>
            <w:sz w:val="28"/>
          </w:rPr>
        </w:r>
        <w:r w:rsidR="00676ADF">
          <w:rPr>
            <w:sz w:val="28"/>
          </w:rPr>
          <w:fldChar w:fldCharType="separate"/>
        </w:r>
        <w:r w:rsidR="00EF785D">
          <w:rPr>
            <w:noProof/>
            <w:sz w:val="28"/>
          </w:rPr>
          <w:t>21</w:t>
        </w:r>
        <w:r w:rsidR="00676ADF">
          <w:rPr>
            <w:sz w:val="28"/>
          </w:rPr>
          <w:fldChar w:fldCharType="end"/>
        </w:r>
      </w:hyperlink>
    </w:p>
    <w:p w:rsidR="0052748E" w:rsidRDefault="00D9217E">
      <w:pPr>
        <w:pStyle w:val="21"/>
        <w:tabs>
          <w:tab w:val="right" w:leader="dot" w:pos="8494"/>
        </w:tabs>
        <w:rPr>
          <w:rFonts w:ascii="Calibri" w:hAnsi="Calibri"/>
          <w:sz w:val="28"/>
          <w:szCs w:val="22"/>
        </w:rPr>
      </w:pPr>
      <w:hyperlink w:anchor="_Toc418845304" w:history="1">
        <w:r w:rsidR="00676ADF">
          <w:rPr>
            <w:rStyle w:val="af"/>
            <w:rFonts w:ascii="彩虹粗仿宋" w:eastAsia="彩虹粗仿宋" w:hint="eastAsia"/>
            <w:sz w:val="28"/>
          </w:rPr>
          <w:t>十五、禁止行为</w:t>
        </w:r>
        <w:r w:rsidR="00676ADF">
          <w:rPr>
            <w:sz w:val="28"/>
          </w:rPr>
          <w:tab/>
        </w:r>
        <w:r w:rsidR="00676ADF">
          <w:rPr>
            <w:sz w:val="28"/>
          </w:rPr>
          <w:fldChar w:fldCharType="begin"/>
        </w:r>
        <w:r w:rsidR="00676ADF">
          <w:rPr>
            <w:sz w:val="28"/>
          </w:rPr>
          <w:instrText xml:space="preserve"> PAGEREF _Toc418845304 \h </w:instrText>
        </w:r>
        <w:r w:rsidR="00676ADF">
          <w:rPr>
            <w:sz w:val="28"/>
          </w:rPr>
        </w:r>
        <w:r w:rsidR="00676ADF">
          <w:rPr>
            <w:sz w:val="28"/>
          </w:rPr>
          <w:fldChar w:fldCharType="separate"/>
        </w:r>
        <w:r w:rsidR="00EF785D">
          <w:rPr>
            <w:noProof/>
            <w:sz w:val="28"/>
          </w:rPr>
          <w:t>22</w:t>
        </w:r>
        <w:r w:rsidR="00676ADF">
          <w:rPr>
            <w:sz w:val="28"/>
          </w:rPr>
          <w:fldChar w:fldCharType="end"/>
        </w:r>
      </w:hyperlink>
    </w:p>
    <w:p w:rsidR="0052748E" w:rsidRDefault="00D9217E">
      <w:pPr>
        <w:pStyle w:val="21"/>
        <w:tabs>
          <w:tab w:val="right" w:leader="dot" w:pos="8494"/>
        </w:tabs>
        <w:rPr>
          <w:rFonts w:ascii="Calibri" w:hAnsi="Calibri"/>
          <w:sz w:val="28"/>
          <w:szCs w:val="22"/>
        </w:rPr>
      </w:pPr>
      <w:hyperlink w:anchor="_Toc418845305" w:history="1">
        <w:r w:rsidR="00676ADF">
          <w:rPr>
            <w:rStyle w:val="af"/>
            <w:rFonts w:ascii="彩虹粗仿宋" w:eastAsia="彩虹粗仿宋" w:hint="eastAsia"/>
            <w:sz w:val="28"/>
          </w:rPr>
          <w:t>十六、托管协议的变更、终止与基金财产的清算</w:t>
        </w:r>
        <w:r w:rsidR="00676ADF">
          <w:rPr>
            <w:sz w:val="28"/>
          </w:rPr>
          <w:tab/>
        </w:r>
        <w:r w:rsidR="00676ADF">
          <w:rPr>
            <w:sz w:val="28"/>
          </w:rPr>
          <w:fldChar w:fldCharType="begin"/>
        </w:r>
        <w:r w:rsidR="00676ADF">
          <w:rPr>
            <w:sz w:val="28"/>
          </w:rPr>
          <w:instrText xml:space="preserve"> PAGEREF _Toc418845305 \h </w:instrText>
        </w:r>
        <w:r w:rsidR="00676ADF">
          <w:rPr>
            <w:sz w:val="28"/>
          </w:rPr>
        </w:r>
        <w:r w:rsidR="00676ADF">
          <w:rPr>
            <w:sz w:val="28"/>
          </w:rPr>
          <w:fldChar w:fldCharType="separate"/>
        </w:r>
        <w:r w:rsidR="00EF785D">
          <w:rPr>
            <w:noProof/>
            <w:sz w:val="28"/>
          </w:rPr>
          <w:t>23</w:t>
        </w:r>
        <w:r w:rsidR="00676ADF">
          <w:rPr>
            <w:sz w:val="28"/>
          </w:rPr>
          <w:fldChar w:fldCharType="end"/>
        </w:r>
      </w:hyperlink>
    </w:p>
    <w:p w:rsidR="0052748E" w:rsidRDefault="00D9217E">
      <w:pPr>
        <w:pStyle w:val="21"/>
        <w:tabs>
          <w:tab w:val="right" w:leader="dot" w:pos="8494"/>
        </w:tabs>
        <w:rPr>
          <w:rFonts w:ascii="Calibri" w:hAnsi="Calibri"/>
          <w:sz w:val="32"/>
          <w:szCs w:val="22"/>
        </w:rPr>
      </w:pPr>
      <w:hyperlink w:anchor="_Toc418845306" w:history="1">
        <w:r w:rsidR="00676ADF">
          <w:rPr>
            <w:rStyle w:val="af"/>
            <w:rFonts w:ascii="彩虹粗仿宋" w:eastAsia="彩虹粗仿宋" w:hint="eastAsia"/>
            <w:sz w:val="28"/>
          </w:rPr>
          <w:t>十七、违约责任</w:t>
        </w:r>
        <w:r w:rsidR="00676ADF">
          <w:rPr>
            <w:sz w:val="28"/>
          </w:rPr>
          <w:tab/>
        </w:r>
        <w:r w:rsidR="00676ADF">
          <w:rPr>
            <w:sz w:val="28"/>
          </w:rPr>
          <w:fldChar w:fldCharType="begin"/>
        </w:r>
        <w:r w:rsidR="00676ADF">
          <w:rPr>
            <w:sz w:val="28"/>
          </w:rPr>
          <w:instrText xml:space="preserve"> PAGEREF _Toc418845306 \h </w:instrText>
        </w:r>
        <w:r w:rsidR="00676ADF">
          <w:rPr>
            <w:sz w:val="28"/>
          </w:rPr>
        </w:r>
        <w:r w:rsidR="00676ADF">
          <w:rPr>
            <w:sz w:val="28"/>
          </w:rPr>
          <w:fldChar w:fldCharType="separate"/>
        </w:r>
        <w:r w:rsidR="00EF785D">
          <w:rPr>
            <w:noProof/>
            <w:sz w:val="28"/>
          </w:rPr>
          <w:t>24</w:t>
        </w:r>
        <w:r w:rsidR="00676ADF">
          <w:rPr>
            <w:sz w:val="28"/>
          </w:rPr>
          <w:fldChar w:fldCharType="end"/>
        </w:r>
      </w:hyperlink>
    </w:p>
    <w:p w:rsidR="0052748E" w:rsidRDefault="00D9217E">
      <w:pPr>
        <w:pStyle w:val="21"/>
        <w:tabs>
          <w:tab w:val="right" w:leader="dot" w:pos="8494"/>
        </w:tabs>
        <w:rPr>
          <w:rFonts w:ascii="Calibri" w:hAnsi="Calibri"/>
          <w:sz w:val="28"/>
          <w:szCs w:val="22"/>
        </w:rPr>
      </w:pPr>
      <w:hyperlink w:anchor="_Toc418845307" w:history="1">
        <w:r w:rsidR="00676ADF">
          <w:rPr>
            <w:rStyle w:val="af"/>
            <w:rFonts w:ascii="彩虹粗仿宋" w:eastAsia="彩虹粗仿宋" w:hint="eastAsia"/>
            <w:sz w:val="28"/>
          </w:rPr>
          <w:t>十八、争议解决方式</w:t>
        </w:r>
        <w:r w:rsidR="00676ADF">
          <w:rPr>
            <w:sz w:val="28"/>
          </w:rPr>
          <w:tab/>
        </w:r>
        <w:r w:rsidR="00676ADF">
          <w:rPr>
            <w:sz w:val="28"/>
          </w:rPr>
          <w:fldChar w:fldCharType="begin"/>
        </w:r>
        <w:r w:rsidR="00676ADF">
          <w:rPr>
            <w:sz w:val="28"/>
          </w:rPr>
          <w:instrText xml:space="preserve"> PAGEREF _Toc418845307 \h </w:instrText>
        </w:r>
        <w:r w:rsidR="00676ADF">
          <w:rPr>
            <w:sz w:val="28"/>
          </w:rPr>
        </w:r>
        <w:r w:rsidR="00676ADF">
          <w:rPr>
            <w:sz w:val="28"/>
          </w:rPr>
          <w:fldChar w:fldCharType="separate"/>
        </w:r>
        <w:r w:rsidR="00EF785D">
          <w:rPr>
            <w:noProof/>
            <w:sz w:val="28"/>
          </w:rPr>
          <w:t>25</w:t>
        </w:r>
        <w:r w:rsidR="00676ADF">
          <w:rPr>
            <w:sz w:val="28"/>
          </w:rPr>
          <w:fldChar w:fldCharType="end"/>
        </w:r>
      </w:hyperlink>
    </w:p>
    <w:p w:rsidR="0052748E" w:rsidRDefault="00D9217E">
      <w:pPr>
        <w:pStyle w:val="21"/>
        <w:tabs>
          <w:tab w:val="right" w:leader="dot" w:pos="8494"/>
        </w:tabs>
        <w:rPr>
          <w:rFonts w:ascii="Calibri" w:hAnsi="Calibri"/>
          <w:sz w:val="28"/>
          <w:szCs w:val="22"/>
        </w:rPr>
      </w:pPr>
      <w:hyperlink w:anchor="_Toc418845308" w:history="1">
        <w:r w:rsidR="00676ADF">
          <w:rPr>
            <w:rStyle w:val="af"/>
            <w:rFonts w:ascii="彩虹粗仿宋" w:eastAsia="彩虹粗仿宋" w:hint="eastAsia"/>
            <w:sz w:val="28"/>
          </w:rPr>
          <w:t>十九、托管协议的效力</w:t>
        </w:r>
        <w:r w:rsidR="00676ADF">
          <w:rPr>
            <w:sz w:val="28"/>
          </w:rPr>
          <w:tab/>
        </w:r>
        <w:r w:rsidR="00676ADF">
          <w:rPr>
            <w:sz w:val="28"/>
          </w:rPr>
          <w:fldChar w:fldCharType="begin"/>
        </w:r>
        <w:r w:rsidR="00676ADF">
          <w:rPr>
            <w:sz w:val="28"/>
          </w:rPr>
          <w:instrText xml:space="preserve"> PAGEREF _Toc418845308 \h </w:instrText>
        </w:r>
        <w:r w:rsidR="00676ADF">
          <w:rPr>
            <w:sz w:val="28"/>
          </w:rPr>
        </w:r>
        <w:r w:rsidR="00676ADF">
          <w:rPr>
            <w:sz w:val="28"/>
          </w:rPr>
          <w:fldChar w:fldCharType="separate"/>
        </w:r>
        <w:r w:rsidR="00EF785D">
          <w:rPr>
            <w:noProof/>
            <w:sz w:val="28"/>
          </w:rPr>
          <w:t>25</w:t>
        </w:r>
        <w:r w:rsidR="00676ADF">
          <w:rPr>
            <w:sz w:val="28"/>
          </w:rPr>
          <w:fldChar w:fldCharType="end"/>
        </w:r>
      </w:hyperlink>
    </w:p>
    <w:p w:rsidR="0052748E" w:rsidRDefault="00D9217E">
      <w:pPr>
        <w:pStyle w:val="21"/>
        <w:tabs>
          <w:tab w:val="right" w:leader="dot" w:pos="8494"/>
        </w:tabs>
        <w:rPr>
          <w:rFonts w:ascii="Calibri" w:hAnsi="Calibri"/>
          <w:sz w:val="28"/>
          <w:szCs w:val="22"/>
        </w:rPr>
      </w:pPr>
      <w:hyperlink w:anchor="_Toc418845309" w:history="1">
        <w:r w:rsidR="00676ADF">
          <w:rPr>
            <w:rStyle w:val="af"/>
            <w:rFonts w:ascii="彩虹粗仿宋" w:eastAsia="彩虹粗仿宋" w:hint="eastAsia"/>
            <w:sz w:val="28"/>
          </w:rPr>
          <w:t>二十、其他事项</w:t>
        </w:r>
        <w:r w:rsidR="00676ADF">
          <w:rPr>
            <w:sz w:val="28"/>
          </w:rPr>
          <w:tab/>
        </w:r>
        <w:r w:rsidR="00676ADF">
          <w:rPr>
            <w:sz w:val="28"/>
          </w:rPr>
          <w:fldChar w:fldCharType="begin"/>
        </w:r>
        <w:r w:rsidR="00676ADF">
          <w:rPr>
            <w:sz w:val="28"/>
          </w:rPr>
          <w:instrText xml:space="preserve"> PAGEREF _Toc418845309 \h </w:instrText>
        </w:r>
        <w:r w:rsidR="00676ADF">
          <w:rPr>
            <w:sz w:val="28"/>
          </w:rPr>
        </w:r>
        <w:r w:rsidR="00676ADF">
          <w:rPr>
            <w:sz w:val="28"/>
          </w:rPr>
          <w:fldChar w:fldCharType="separate"/>
        </w:r>
        <w:r w:rsidR="00EF785D">
          <w:rPr>
            <w:noProof/>
            <w:sz w:val="28"/>
          </w:rPr>
          <w:t>25</w:t>
        </w:r>
        <w:r w:rsidR="00676ADF">
          <w:rPr>
            <w:sz w:val="28"/>
          </w:rPr>
          <w:fldChar w:fldCharType="end"/>
        </w:r>
      </w:hyperlink>
    </w:p>
    <w:p w:rsidR="0052748E" w:rsidRDefault="00D9217E">
      <w:pPr>
        <w:pStyle w:val="21"/>
        <w:tabs>
          <w:tab w:val="right" w:leader="dot" w:pos="8494"/>
        </w:tabs>
        <w:rPr>
          <w:rFonts w:ascii="Calibri" w:hAnsi="Calibri"/>
          <w:sz w:val="28"/>
          <w:szCs w:val="22"/>
        </w:rPr>
      </w:pPr>
      <w:hyperlink w:anchor="_Toc418845310" w:history="1">
        <w:r w:rsidR="00676ADF">
          <w:rPr>
            <w:rStyle w:val="af"/>
            <w:rFonts w:ascii="彩虹粗仿宋" w:eastAsia="彩虹粗仿宋" w:hint="eastAsia"/>
            <w:sz w:val="28"/>
          </w:rPr>
          <w:t>二十一、托管协议的签订</w:t>
        </w:r>
        <w:r w:rsidR="00676ADF">
          <w:rPr>
            <w:sz w:val="28"/>
          </w:rPr>
          <w:tab/>
        </w:r>
        <w:r w:rsidR="00676ADF">
          <w:rPr>
            <w:sz w:val="28"/>
          </w:rPr>
          <w:fldChar w:fldCharType="begin"/>
        </w:r>
        <w:r w:rsidR="00676ADF">
          <w:rPr>
            <w:sz w:val="28"/>
          </w:rPr>
          <w:instrText xml:space="preserve"> PAGEREF _Toc418845310 \h </w:instrText>
        </w:r>
        <w:r w:rsidR="00676ADF">
          <w:rPr>
            <w:sz w:val="28"/>
          </w:rPr>
        </w:r>
        <w:r w:rsidR="00676ADF">
          <w:rPr>
            <w:sz w:val="28"/>
          </w:rPr>
          <w:fldChar w:fldCharType="separate"/>
        </w:r>
        <w:r w:rsidR="00EF785D">
          <w:rPr>
            <w:noProof/>
            <w:sz w:val="28"/>
          </w:rPr>
          <w:t>26</w:t>
        </w:r>
        <w:r w:rsidR="00676ADF">
          <w:rPr>
            <w:sz w:val="28"/>
          </w:rPr>
          <w:fldChar w:fldCharType="end"/>
        </w:r>
      </w:hyperlink>
    </w:p>
    <w:p w:rsidR="0052748E" w:rsidRDefault="00676ADF">
      <w:pPr>
        <w:rPr>
          <w:rFonts w:ascii="彩虹粗仿宋" w:eastAsia="彩虹粗仿宋"/>
          <w:sz w:val="24"/>
        </w:rPr>
      </w:pPr>
      <w:r>
        <w:rPr>
          <w:rFonts w:ascii="彩虹粗仿宋" w:hAnsi="宋体" w:hint="eastAsia"/>
          <w:sz w:val="40"/>
        </w:rPr>
        <w:lastRenderedPageBreak/>
        <w:fldChar w:fldCharType="end"/>
      </w:r>
    </w:p>
    <w:p w:rsidR="0052748E" w:rsidRDefault="00676ADF">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w:t>
      </w:r>
      <w:r>
        <w:rPr>
          <w:rFonts w:ascii="彩虹粗仿宋" w:eastAsia="彩虹粗仿宋" w:hAnsi="宋体" w:cs="Arial" w:hint="eastAsia"/>
          <w:sz w:val="24"/>
          <w:u w:val="single"/>
        </w:rPr>
        <w:t>博时</w:t>
      </w:r>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u w:val="single"/>
        </w:rPr>
        <w:t>博时安康18个月定期开放债券型</w:t>
      </w:r>
      <w:r>
        <w:rPr>
          <w:rFonts w:ascii="彩虹粗仿宋" w:eastAsia="彩虹粗仿宋" w:hAnsi="宋体" w:cs="Arial" w:hint="eastAsia"/>
          <w:kern w:val="0"/>
          <w:sz w:val="24"/>
        </w:rPr>
        <w:t>证券投资基金（LOF）；</w:t>
      </w:r>
    </w:p>
    <w:p w:rsidR="0052748E" w:rsidRDefault="00676ADF">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52748E" w:rsidRDefault="00676ADF">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w:t>
      </w:r>
      <w:r>
        <w:rPr>
          <w:rFonts w:ascii="彩虹粗仿宋" w:eastAsia="彩虹粗仿宋" w:hAnsi="宋体" w:cs="Arial" w:hint="eastAsia"/>
          <w:sz w:val="24"/>
          <w:u w:val="single"/>
        </w:rPr>
        <w:t>博时</w:t>
      </w:r>
      <w:r>
        <w:rPr>
          <w:rFonts w:ascii="彩虹粗仿宋" w:eastAsia="彩虹粗仿宋" w:hAnsi="宋体" w:cs="Arial" w:hint="eastAsia"/>
          <w:kern w:val="0"/>
          <w:sz w:val="24"/>
        </w:rPr>
        <w:t>基金管理有限公司拟担任</w:t>
      </w:r>
      <w:r>
        <w:rPr>
          <w:rFonts w:ascii="彩虹粗仿宋" w:eastAsia="彩虹粗仿宋" w:hAnsi="宋体" w:cs="Arial" w:hint="eastAsia"/>
          <w:sz w:val="24"/>
          <w:u w:val="single"/>
        </w:rPr>
        <w:t>博时安康18个月定期开放债券型</w:t>
      </w:r>
      <w:r>
        <w:rPr>
          <w:rFonts w:ascii="彩虹粗仿宋" w:eastAsia="彩虹粗仿宋" w:hAnsi="宋体" w:cs="Arial" w:hint="eastAsia"/>
          <w:kern w:val="0"/>
          <w:sz w:val="24"/>
        </w:rPr>
        <w:t>证券投资基金（LOF）的基金管理人，中国建设银行股份有限公司拟担任</w:t>
      </w:r>
      <w:r>
        <w:rPr>
          <w:rFonts w:ascii="彩虹粗仿宋" w:eastAsia="彩虹粗仿宋" w:hAnsi="宋体" w:cs="Arial" w:hint="eastAsia"/>
          <w:sz w:val="24"/>
          <w:u w:val="single"/>
        </w:rPr>
        <w:t>博时安康18个月定期开放债券型</w:t>
      </w:r>
      <w:r>
        <w:rPr>
          <w:rFonts w:ascii="彩虹粗仿宋" w:eastAsia="彩虹粗仿宋" w:hAnsi="宋体" w:cs="Arial" w:hint="eastAsia"/>
          <w:kern w:val="0"/>
          <w:sz w:val="24"/>
        </w:rPr>
        <w:t>证券投资基金（LOF）的基金托管人；</w:t>
      </w:r>
    </w:p>
    <w:p w:rsidR="0052748E" w:rsidRDefault="00676ADF">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Pr>
          <w:rFonts w:ascii="彩虹粗仿宋" w:eastAsia="彩虹粗仿宋" w:hAnsi="宋体" w:cs="Arial" w:hint="eastAsia"/>
          <w:sz w:val="24"/>
          <w:u w:val="single"/>
        </w:rPr>
        <w:t>博时安康18个月定期开放债券型</w:t>
      </w:r>
      <w:r>
        <w:rPr>
          <w:rFonts w:ascii="彩虹粗仿宋" w:eastAsia="彩虹粗仿宋" w:hAnsi="宋体" w:cs="Arial" w:hint="eastAsia"/>
          <w:kern w:val="0"/>
          <w:sz w:val="24"/>
        </w:rPr>
        <w:t>证券投资基金（LOF）的基金管理人和基金托管人之间的权利义务关系，特制订本托管协议；</w:t>
      </w:r>
    </w:p>
    <w:p w:rsidR="0052748E" w:rsidRDefault="00676ADF">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sz w:val="24"/>
          <w:u w:val="single"/>
        </w:rPr>
        <w:t>博时安康18个月定期开放债券型</w:t>
      </w:r>
      <w:r>
        <w:rPr>
          <w:rFonts w:ascii="彩虹粗仿宋" w:eastAsia="彩虹粗仿宋" w:hAnsi="宋体" w:cs="Arial" w:hint="eastAsia"/>
          <w:kern w:val="0"/>
          <w:sz w:val="24"/>
          <w:lang w:val="en-GB"/>
        </w:rPr>
        <w:t>证券投资基金</w:t>
      </w:r>
      <w:r>
        <w:rPr>
          <w:rFonts w:ascii="彩虹粗仿宋" w:eastAsia="彩虹粗仿宋" w:hAnsi="宋体" w:cs="Arial" w:hint="eastAsia"/>
          <w:kern w:val="0"/>
          <w:sz w:val="24"/>
        </w:rPr>
        <w:t>（LOF）</w:t>
      </w:r>
      <w:r>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52748E" w:rsidRDefault="0052748E">
      <w:pPr>
        <w:rPr>
          <w:rFonts w:ascii="彩虹粗仿宋" w:eastAsia="彩虹粗仿宋"/>
          <w:sz w:val="24"/>
          <w:lang w:val="en-GB"/>
        </w:rPr>
      </w:pPr>
    </w:p>
    <w:p w:rsidR="0052748E" w:rsidRDefault="00676ADF">
      <w:pPr>
        <w:pStyle w:val="2"/>
        <w:jc w:val="center"/>
        <w:rPr>
          <w:rFonts w:ascii="彩虹粗仿宋" w:eastAsia="彩虹粗仿宋"/>
        </w:rPr>
      </w:pPr>
      <w:bookmarkStart w:id="1" w:name="_Toc418845290"/>
      <w:bookmarkStart w:id="2" w:name="_Toc124325885"/>
      <w:r>
        <w:rPr>
          <w:rFonts w:ascii="彩虹粗仿宋" w:eastAsia="彩虹粗仿宋" w:hint="eastAsia"/>
        </w:rPr>
        <w:t>一、基金托管协议当事人</w:t>
      </w:r>
      <w:bookmarkEnd w:id="1"/>
      <w:bookmarkEnd w:id="2"/>
    </w:p>
    <w:p w:rsidR="0052748E" w:rsidRDefault="00676ADF">
      <w:pPr>
        <w:adjustRightInd w:val="0"/>
        <w:snapToGrid w:val="0"/>
        <w:ind w:firstLineChars="200" w:firstLine="480"/>
        <w:outlineLvl w:val="0"/>
        <w:rPr>
          <w:rFonts w:ascii="彩虹粗仿宋" w:eastAsia="彩虹粗仿宋" w:hAnsi="宋体" w:cs="Arial"/>
          <w:sz w:val="24"/>
        </w:rPr>
      </w:pPr>
      <w:bookmarkStart w:id="3" w:name="OLE_LINK9"/>
      <w:r>
        <w:rPr>
          <w:rFonts w:ascii="彩虹粗仿宋" w:eastAsia="彩虹粗仿宋" w:hAnsi="宋体" w:cs="Arial" w:hint="eastAsia"/>
          <w:sz w:val="24"/>
        </w:rPr>
        <w:t>（一）基金管理人</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名称：博时基金管理有限公司</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w:t>
      </w:r>
      <w:r>
        <w:rPr>
          <w:rFonts w:ascii="彩虹粗仿宋" w:eastAsia="彩虹粗仿宋" w:hAnsi="宋体" w:cs="Arial"/>
          <w:sz w:val="24"/>
        </w:rPr>
        <w:t>广东省深圳市福田区深南大道7088号招商银行大厦29层</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w:t>
      </w:r>
      <w:r>
        <w:rPr>
          <w:rFonts w:ascii="彩虹粗仿宋" w:eastAsia="彩虹粗仿宋" w:hAnsi="宋体" w:cs="Arial"/>
          <w:sz w:val="24"/>
        </w:rPr>
        <w:t>广东省深圳市福田区深南大道7088号招商银行大厦29层</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邮政编码：518040</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法定代表人：张光华</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成立日期：1998</w:t>
      </w:r>
      <w:r>
        <w:rPr>
          <w:rFonts w:hint="eastAsia"/>
        </w:rPr>
        <w:t>年</w:t>
      </w:r>
      <w:r>
        <w:rPr>
          <w:rFonts w:hint="eastAsia"/>
        </w:rPr>
        <w:t>7</w:t>
      </w:r>
      <w:r>
        <w:rPr>
          <w:rFonts w:hint="eastAsia"/>
        </w:rPr>
        <w:t>月</w:t>
      </w:r>
      <w:r>
        <w:rPr>
          <w:rFonts w:hint="eastAsia"/>
        </w:rPr>
        <w:t>13</w:t>
      </w:r>
      <w:r>
        <w:rPr>
          <w:rFonts w:hint="eastAsia"/>
        </w:rPr>
        <w:t>日</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批准设立机关及批准设立文号：中国证监会证监基字</w:t>
      </w:r>
      <w:r>
        <w:t>[</w:t>
      </w:r>
      <w:r>
        <w:rPr>
          <w:rFonts w:hint="eastAsia"/>
        </w:rPr>
        <w:t>1998]26</w:t>
      </w:r>
      <w:r>
        <w:rPr>
          <w:rFonts w:ascii="彩虹粗仿宋" w:eastAsia="彩虹粗仿宋" w:hAnsi="宋体" w:cs="Arial" w:hint="eastAsia"/>
          <w:sz w:val="24"/>
        </w:rPr>
        <w:t>号</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w:t>
      </w:r>
      <w:r>
        <w:rPr>
          <w:rFonts w:ascii="彩虹粗仿宋" w:eastAsia="彩虹粗仿宋" w:hAnsi="宋体" w:cs="Arial"/>
          <w:sz w:val="24"/>
        </w:rPr>
        <w:t>有限责任公司</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注册资本：2.5亿</w:t>
      </w:r>
      <w:r>
        <w:rPr>
          <w:rFonts w:hint="eastAsia"/>
        </w:rPr>
        <w:t>元</w:t>
      </w:r>
      <w:r>
        <w:rPr>
          <w:rFonts w:ascii="彩虹粗仿宋" w:eastAsia="彩虹粗仿宋" w:hAnsi="宋体" w:cs="Arial" w:hint="eastAsia"/>
          <w:sz w:val="24"/>
        </w:rPr>
        <w:t>人民币</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w:t>
      </w:r>
      <w:r>
        <w:rPr>
          <w:rFonts w:ascii="彩虹粗仿宋" w:eastAsia="彩虹粗仿宋" w:hAnsi="宋体" w:cs="Arial"/>
          <w:sz w:val="24"/>
        </w:rPr>
        <w:t>持续经营</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w:t>
      </w:r>
      <w:r>
        <w:rPr>
          <w:rFonts w:ascii="彩虹粗仿宋" w:eastAsia="彩虹粗仿宋" w:hAnsi="宋体" w:cs="Arial"/>
          <w:sz w:val="24"/>
        </w:rPr>
        <w:t>基金募集；基金销售；资产管理；中国证监会许可的其他业务</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法定代表人：王洪章</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4" w:name="OLE_LINK3"/>
      <w:r>
        <w:rPr>
          <w:rFonts w:ascii="彩虹粗仿宋" w:eastAsia="彩虹粗仿宋" w:hAnsi="宋体" w:cs="Arial" w:hint="eastAsia"/>
          <w:sz w:val="24"/>
        </w:rPr>
        <w:t>]</w:t>
      </w:r>
      <w:bookmarkEnd w:id="4"/>
      <w:r>
        <w:rPr>
          <w:rFonts w:ascii="彩虹粗仿宋" w:eastAsia="彩虹粗仿宋" w:hAnsi="宋体" w:cs="Arial" w:hint="eastAsia"/>
          <w:sz w:val="24"/>
        </w:rPr>
        <w:t>12号</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注册资本：人民币</w:t>
      </w:r>
      <w:r>
        <w:rPr>
          <w:rFonts w:ascii="彩虹粗仿宋" w:eastAsia="彩虹粗仿宋" w:hint="eastAsia"/>
          <w:sz w:val="24"/>
        </w:rPr>
        <w:t>贰仟伍佰亿壹仟零玖拾柒万柒仟肆佰捌拾陆元整</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52748E" w:rsidRDefault="00676ADF">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bookmarkEnd w:id="3"/>
    <w:p w:rsidR="0052748E" w:rsidRDefault="0052748E">
      <w:pPr>
        <w:rPr>
          <w:rFonts w:ascii="彩虹粗仿宋" w:eastAsia="彩虹粗仿宋"/>
          <w:sz w:val="24"/>
        </w:rPr>
      </w:pPr>
    </w:p>
    <w:p w:rsidR="0052748E" w:rsidRDefault="00676ADF">
      <w:pPr>
        <w:pStyle w:val="2"/>
        <w:jc w:val="center"/>
        <w:rPr>
          <w:rFonts w:ascii="彩虹粗仿宋" w:eastAsia="彩虹粗仿宋"/>
          <w:sz w:val="30"/>
        </w:rPr>
      </w:pPr>
      <w:bookmarkStart w:id="5" w:name="_Toc418845291"/>
      <w:bookmarkStart w:id="6" w:name="_Toc124325886"/>
      <w:r>
        <w:rPr>
          <w:rFonts w:ascii="彩虹粗仿宋" w:eastAsia="彩虹粗仿宋" w:hint="eastAsia"/>
          <w:sz w:val="30"/>
        </w:rPr>
        <w:t>二、基金托管协议的依据、目的和原则</w:t>
      </w:r>
      <w:bookmarkEnd w:id="5"/>
      <w:bookmarkEnd w:id="6"/>
    </w:p>
    <w:p w:rsidR="0052748E" w:rsidRDefault="00676ADF">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52748E" w:rsidRDefault="00676ADF">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52748E" w:rsidRDefault="0052748E">
      <w:pPr>
        <w:rPr>
          <w:rFonts w:ascii="彩虹粗仿宋" w:eastAsia="彩虹粗仿宋"/>
          <w:sz w:val="24"/>
        </w:rPr>
      </w:pPr>
    </w:p>
    <w:p w:rsidR="0052748E" w:rsidRDefault="00676ADF">
      <w:pPr>
        <w:pStyle w:val="2"/>
        <w:jc w:val="center"/>
        <w:rPr>
          <w:rFonts w:ascii="彩虹粗仿宋" w:eastAsia="彩虹粗仿宋"/>
          <w:sz w:val="30"/>
          <w:szCs w:val="24"/>
        </w:rPr>
      </w:pPr>
      <w:bookmarkStart w:id="7" w:name="_Toc418845292"/>
      <w:bookmarkStart w:id="8" w:name="_Toc124325887"/>
      <w:r>
        <w:rPr>
          <w:rFonts w:ascii="彩虹粗仿宋" w:eastAsia="彩虹粗仿宋" w:hint="eastAsia"/>
          <w:sz w:val="30"/>
        </w:rPr>
        <w:t>三、基金托管人对基金管理人的业务监督和核查</w:t>
      </w:r>
      <w:bookmarkEnd w:id="7"/>
      <w:bookmarkEnd w:id="8"/>
    </w:p>
    <w:p w:rsidR="0052748E" w:rsidRDefault="00676ADF">
      <w:pPr>
        <w:adjustRightInd w:val="0"/>
        <w:snapToGrid w:val="0"/>
        <w:spacing w:line="276" w:lineRule="auto"/>
        <w:ind w:firstLineChars="200" w:firstLine="480"/>
        <w:rPr>
          <w:rFonts w:ascii="彩虹粗仿宋" w:eastAsia="彩虹粗仿宋" w:hAnsi="宋体" w:cs="Arial"/>
          <w:sz w:val="24"/>
        </w:rPr>
      </w:pPr>
      <w:bookmarkStart w:id="9" w:name="OLE_LINK10"/>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2748E" w:rsidRDefault="00676ADF">
      <w:pPr>
        <w:adjustRightInd w:val="0"/>
        <w:snapToGrid w:val="0"/>
        <w:spacing w:line="324" w:lineRule="auto"/>
        <w:ind w:firstLineChars="200" w:firstLine="480"/>
        <w:rPr>
          <w:rFonts w:ascii="彩虹粗仿宋" w:eastAsia="彩虹粗仿宋" w:hAnsi="宋体" w:cs="Arial"/>
          <w:sz w:val="24"/>
        </w:rPr>
      </w:pPr>
      <w:r>
        <w:rPr>
          <w:rFonts w:ascii="彩虹粗仿宋" w:eastAsia="彩虹粗仿宋" w:hAnsi="宋体" w:cs="Arial" w:hint="eastAsia"/>
          <w:sz w:val="24"/>
        </w:rPr>
        <w:t>本基金的投资范围为具有良好流动性的金融工具，包括国内依法发行上市的国家债券、金融债券、次级债券、中央银行票据、企业债券、公司债券、中期票据、中小企业私募债券、短期融资券及超级短期融资券、可分离交易债券的纯债部分、资产支持证券、回购和银行定期存款等金融工具以及法律法规或中国证监会允许基金投资的其他证券（但须符合中国证监会的相关规定）。</w:t>
      </w:r>
    </w:p>
    <w:p w:rsidR="0052748E" w:rsidRDefault="00676ADF">
      <w:pPr>
        <w:adjustRightInd w:val="0"/>
        <w:snapToGrid w:val="0"/>
        <w:spacing w:line="324" w:lineRule="auto"/>
        <w:ind w:firstLineChars="200" w:firstLine="480"/>
        <w:rPr>
          <w:rFonts w:ascii="彩虹粗仿宋" w:eastAsia="彩虹粗仿宋" w:hAnsi="宋体" w:cs="Arial"/>
          <w:sz w:val="24"/>
        </w:rPr>
      </w:pPr>
      <w:r>
        <w:rPr>
          <w:rFonts w:ascii="彩虹粗仿宋" w:eastAsia="彩虹粗仿宋" w:hAnsi="宋体" w:cs="Arial" w:hint="eastAsia"/>
          <w:sz w:val="24"/>
        </w:rPr>
        <w:t>本基金不投资于股票、权证等资产，也不投资于可转换债券（可分离交易可转债的纯债部分除外）、可交换债券。</w:t>
      </w:r>
    </w:p>
    <w:p w:rsidR="0052748E" w:rsidRDefault="00676ADF">
      <w:pPr>
        <w:spacing w:line="360" w:lineRule="auto"/>
        <w:ind w:firstLine="480"/>
        <w:rPr>
          <w:rFonts w:ascii="彩虹粗仿宋" w:eastAsia="彩虹粗仿宋" w:hAnsi="宋体" w:cs="Arial"/>
          <w:sz w:val="24"/>
        </w:rPr>
      </w:pPr>
      <w:r>
        <w:rPr>
          <w:rFonts w:ascii="彩虹粗仿宋" w:eastAsia="彩虹粗仿宋" w:hAnsi="宋体" w:cs="Arial" w:hint="eastAsia"/>
          <w:sz w:val="24"/>
        </w:rPr>
        <w:t>本基金投资于债券资产比例不低于基金资产的</w:t>
      </w:r>
      <w:r>
        <w:rPr>
          <w:rFonts w:ascii="彩虹粗仿宋" w:eastAsia="彩虹粗仿宋" w:hAnsi="宋体" w:cs="Arial"/>
          <w:sz w:val="24"/>
        </w:rPr>
        <w:t>80%</w:t>
      </w:r>
      <w:r>
        <w:rPr>
          <w:rFonts w:ascii="彩虹粗仿宋" w:eastAsia="彩虹粗仿宋" w:hAnsi="宋体" w:cs="Arial" w:hint="eastAsia"/>
          <w:sz w:val="24"/>
        </w:rPr>
        <w:t>，但应开放期流动性需要，为保护基金份额持有人利益，在每次开放期</w:t>
      </w:r>
      <w:r w:rsidR="00C35518">
        <w:rPr>
          <w:rFonts w:ascii="彩虹粗仿宋" w:eastAsia="彩虹粗仿宋" w:hAnsi="宋体" w:cs="Arial" w:hint="eastAsia"/>
          <w:sz w:val="24"/>
        </w:rPr>
        <w:t>前二个月</w:t>
      </w:r>
      <w:r>
        <w:rPr>
          <w:rFonts w:ascii="彩虹粗仿宋" w:eastAsia="彩虹粗仿宋" w:hAnsi="宋体" w:cs="Arial" w:hint="eastAsia"/>
          <w:sz w:val="24"/>
        </w:rPr>
        <w:t>、开放期及开放期结束</w:t>
      </w:r>
      <w:r w:rsidR="00C35518">
        <w:rPr>
          <w:rFonts w:ascii="彩虹粗仿宋" w:eastAsia="彩虹粗仿宋" w:hAnsi="宋体" w:cs="Arial" w:hint="eastAsia"/>
          <w:sz w:val="24"/>
        </w:rPr>
        <w:t>后二个月</w:t>
      </w:r>
      <w:r>
        <w:rPr>
          <w:rFonts w:ascii="彩虹粗仿宋" w:eastAsia="彩虹粗仿宋" w:hAnsi="宋体" w:cs="Arial" w:hint="eastAsia"/>
          <w:sz w:val="24"/>
        </w:rPr>
        <w:t>的期间内，基金投资不受上述比例限制。开放期内现金或者到期日在一年以内的政府债券不低于基金资产净值的</w:t>
      </w:r>
      <w:r>
        <w:rPr>
          <w:rFonts w:ascii="彩虹粗仿宋" w:eastAsia="彩虹粗仿宋" w:hAnsi="宋体" w:cs="Arial"/>
          <w:sz w:val="24"/>
        </w:rPr>
        <w:t>5%</w:t>
      </w:r>
      <w:r>
        <w:rPr>
          <w:rFonts w:ascii="彩虹粗仿宋" w:eastAsia="彩虹粗仿宋" w:hAnsi="宋体" w:cs="Arial" w:hint="eastAsia"/>
          <w:sz w:val="24"/>
        </w:rPr>
        <w:t>，在封闭期内，本基金不受上述5%的限制。</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如法律法规或监管机构以后允许基金投资其他品种，基金管理人在履行适当程序后，可以将其纳入投资范围。</w:t>
      </w:r>
    </w:p>
    <w:p w:rsidR="0052748E" w:rsidRDefault="00676ADF">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（二）基金托管人根据有关法律法规的规定及《基金合同》的约定，对基金投资比例进行监督。基金托管人按下述比例和调整期限进行监督：</w:t>
      </w:r>
    </w:p>
    <w:p w:rsidR="0052748E" w:rsidRDefault="00676ADF">
      <w:pPr>
        <w:adjustRightInd w:val="0"/>
        <w:snapToGrid w:val="0"/>
        <w:ind w:firstLineChars="200" w:firstLine="480"/>
        <w:rPr>
          <w:rFonts w:ascii="彩虹粗仿宋" w:eastAsia="彩虹粗仿宋"/>
          <w:sz w:val="24"/>
        </w:rPr>
      </w:pPr>
      <w:r>
        <w:rPr>
          <w:rFonts w:ascii="彩虹粗仿宋" w:eastAsia="彩虹粗仿宋"/>
          <w:sz w:val="24"/>
        </w:rPr>
        <w:t>1</w:t>
      </w:r>
      <w:r>
        <w:rPr>
          <w:rFonts w:ascii="彩虹粗仿宋" w:eastAsia="彩虹粗仿宋" w:hint="eastAsia"/>
          <w:sz w:val="24"/>
        </w:rPr>
        <w:t>. 本基金投资于债券资产比例不低于基金资产的</w:t>
      </w:r>
      <w:r>
        <w:rPr>
          <w:rFonts w:ascii="彩虹粗仿宋" w:eastAsia="彩虹粗仿宋"/>
          <w:sz w:val="24"/>
        </w:rPr>
        <w:t>80%</w:t>
      </w:r>
      <w:r>
        <w:rPr>
          <w:rFonts w:ascii="彩虹粗仿宋" w:eastAsia="彩虹粗仿宋" w:hint="eastAsia"/>
          <w:sz w:val="24"/>
        </w:rPr>
        <w:t>，但应开放期流动性需要，为保护基金份额持有人利益，在每次开放期</w:t>
      </w:r>
      <w:r w:rsidR="00C35518">
        <w:rPr>
          <w:rFonts w:ascii="彩虹粗仿宋" w:eastAsia="彩虹粗仿宋" w:hint="eastAsia"/>
          <w:sz w:val="24"/>
        </w:rPr>
        <w:t>前二个月</w:t>
      </w:r>
      <w:r>
        <w:rPr>
          <w:rFonts w:ascii="彩虹粗仿宋" w:eastAsia="彩虹粗仿宋" w:hint="eastAsia"/>
          <w:sz w:val="24"/>
        </w:rPr>
        <w:t>、开放期及开放期结束</w:t>
      </w:r>
      <w:r w:rsidR="00C35518">
        <w:rPr>
          <w:rFonts w:ascii="彩虹粗仿宋" w:eastAsia="彩虹粗仿宋" w:hint="eastAsia"/>
          <w:sz w:val="24"/>
        </w:rPr>
        <w:t>后二个月</w:t>
      </w:r>
      <w:r>
        <w:rPr>
          <w:rFonts w:ascii="彩虹粗仿宋" w:eastAsia="彩虹粗仿宋" w:hint="eastAsia"/>
          <w:sz w:val="24"/>
        </w:rPr>
        <w:t>的期间内，基金投资不受上述比例限制</w:t>
      </w:r>
      <w:r>
        <w:rPr>
          <w:rFonts w:ascii="彩虹粗仿宋" w:eastAsia="彩虹粗仿宋"/>
          <w:sz w:val="24"/>
        </w:rPr>
        <w:t>；</w:t>
      </w:r>
    </w:p>
    <w:p w:rsidR="0052748E" w:rsidRDefault="00676ADF">
      <w:pPr>
        <w:adjustRightInd w:val="0"/>
        <w:snapToGrid w:val="0"/>
        <w:ind w:firstLineChars="200" w:firstLine="480"/>
        <w:rPr>
          <w:rFonts w:ascii="彩虹粗仿宋" w:eastAsia="彩虹粗仿宋"/>
          <w:sz w:val="24"/>
        </w:rPr>
      </w:pPr>
      <w:r>
        <w:rPr>
          <w:rFonts w:ascii="彩虹粗仿宋" w:eastAsia="彩虹粗仿宋" w:hint="eastAsia"/>
          <w:sz w:val="24"/>
        </w:rPr>
        <w:t>2. 开放期内</w:t>
      </w:r>
      <w:r>
        <w:rPr>
          <w:rFonts w:ascii="彩虹粗仿宋" w:eastAsia="彩虹粗仿宋"/>
          <w:sz w:val="24"/>
        </w:rPr>
        <w:t>保持不低于基金资产净值5％的现金或者到期日在一年以内的政府债券</w:t>
      </w:r>
      <w:r>
        <w:rPr>
          <w:rFonts w:ascii="彩虹粗仿宋" w:eastAsia="彩虹粗仿宋" w:hint="eastAsia"/>
          <w:sz w:val="24"/>
        </w:rPr>
        <w:t>，在封闭期内，本基金不受上述5%的限制</w:t>
      </w:r>
      <w:r>
        <w:rPr>
          <w:rFonts w:ascii="彩虹粗仿宋" w:eastAsia="彩虹粗仿宋"/>
          <w:sz w:val="24"/>
        </w:rPr>
        <w:t>；</w:t>
      </w:r>
    </w:p>
    <w:p w:rsidR="0052748E" w:rsidRDefault="00676ADF">
      <w:pPr>
        <w:adjustRightInd w:val="0"/>
        <w:snapToGrid w:val="0"/>
        <w:ind w:firstLineChars="200" w:firstLine="480"/>
        <w:rPr>
          <w:rFonts w:ascii="彩虹粗仿宋" w:eastAsia="彩虹粗仿宋"/>
          <w:sz w:val="24"/>
        </w:rPr>
      </w:pPr>
      <w:r>
        <w:rPr>
          <w:rFonts w:ascii="彩虹粗仿宋" w:eastAsia="彩虹粗仿宋" w:hint="eastAsia"/>
          <w:sz w:val="24"/>
        </w:rPr>
        <w:t>3. 本基金持有一家公司发行的证券，其市值不超过基金资产净值的10％；本基金管理人管理的且由本基金托管人托管的全部基金持有一家公司发行的证券，不超过该证券的10％；</w:t>
      </w:r>
    </w:p>
    <w:p w:rsidR="0052748E" w:rsidRDefault="00676ADF">
      <w:pPr>
        <w:adjustRightInd w:val="0"/>
        <w:snapToGrid w:val="0"/>
        <w:ind w:firstLineChars="200" w:firstLine="480"/>
        <w:rPr>
          <w:rFonts w:ascii="彩虹粗仿宋" w:eastAsia="彩虹粗仿宋"/>
          <w:sz w:val="24"/>
        </w:rPr>
      </w:pPr>
      <w:r>
        <w:rPr>
          <w:rFonts w:ascii="彩虹粗仿宋" w:eastAsia="彩虹粗仿宋" w:hint="eastAsia"/>
          <w:sz w:val="24"/>
        </w:rPr>
        <w:t xml:space="preserve">4. </w:t>
      </w:r>
      <w:r>
        <w:rPr>
          <w:rFonts w:ascii="彩虹粗仿宋" w:eastAsia="彩虹粗仿宋"/>
          <w:sz w:val="24"/>
        </w:rPr>
        <w:t>本基金投资于同一原始权益人的各类资产支持证券的比例，不得超过基金资产净值的10％；</w:t>
      </w:r>
    </w:p>
    <w:p w:rsidR="0052748E" w:rsidRDefault="00676ADF">
      <w:pPr>
        <w:adjustRightInd w:val="0"/>
        <w:snapToGrid w:val="0"/>
        <w:ind w:firstLineChars="200" w:firstLine="480"/>
        <w:rPr>
          <w:rFonts w:ascii="彩虹粗仿宋" w:eastAsia="彩虹粗仿宋"/>
          <w:sz w:val="24"/>
        </w:rPr>
      </w:pPr>
      <w:r>
        <w:rPr>
          <w:rFonts w:ascii="彩虹粗仿宋" w:eastAsia="彩虹粗仿宋" w:hint="eastAsia"/>
          <w:sz w:val="24"/>
        </w:rPr>
        <w:t xml:space="preserve">5. </w:t>
      </w:r>
      <w:r>
        <w:rPr>
          <w:rFonts w:ascii="彩虹粗仿宋" w:eastAsia="彩虹粗仿宋"/>
          <w:sz w:val="24"/>
        </w:rPr>
        <w:t>本基金持有的全部资产支持证券，其市值不得超过基金资产净值的20％；</w:t>
      </w:r>
    </w:p>
    <w:p w:rsidR="0052748E" w:rsidRDefault="00676ADF">
      <w:pPr>
        <w:adjustRightInd w:val="0"/>
        <w:snapToGrid w:val="0"/>
        <w:ind w:firstLineChars="200" w:firstLine="480"/>
        <w:rPr>
          <w:rFonts w:ascii="彩虹粗仿宋" w:eastAsia="彩虹粗仿宋"/>
          <w:sz w:val="24"/>
        </w:rPr>
      </w:pPr>
      <w:r>
        <w:rPr>
          <w:rFonts w:ascii="彩虹粗仿宋" w:eastAsia="彩虹粗仿宋" w:hint="eastAsia"/>
          <w:sz w:val="24"/>
        </w:rPr>
        <w:t xml:space="preserve">6. </w:t>
      </w:r>
      <w:r>
        <w:rPr>
          <w:rFonts w:ascii="彩虹粗仿宋" w:eastAsia="彩虹粗仿宋"/>
          <w:sz w:val="24"/>
        </w:rPr>
        <w:t>本基金持有的同一(指同一信用级别)资产支持证券的比例，不得超过该资产支持证券规模的10％；</w:t>
      </w:r>
    </w:p>
    <w:p w:rsidR="0052748E" w:rsidRDefault="00676ADF">
      <w:pPr>
        <w:adjustRightInd w:val="0"/>
        <w:snapToGrid w:val="0"/>
        <w:ind w:firstLineChars="200" w:firstLine="480"/>
        <w:rPr>
          <w:rFonts w:ascii="彩虹粗仿宋" w:eastAsia="彩虹粗仿宋"/>
          <w:sz w:val="24"/>
        </w:rPr>
      </w:pPr>
      <w:r>
        <w:rPr>
          <w:rFonts w:ascii="彩虹粗仿宋" w:eastAsia="彩虹粗仿宋"/>
          <w:sz w:val="24"/>
        </w:rPr>
        <w:t xml:space="preserve">7. </w:t>
      </w:r>
      <w:r>
        <w:rPr>
          <w:rFonts w:ascii="彩虹粗仿宋" w:eastAsia="彩虹粗仿宋" w:hint="eastAsia"/>
          <w:sz w:val="24"/>
        </w:rPr>
        <w:t>本基金管理人管理的且由本基金托管人托管的全部基金投资于同一原始权益人的各类资产支持证券，不得超过其各类资产支持证券合计规模的10％；</w:t>
      </w:r>
    </w:p>
    <w:p w:rsidR="0052748E" w:rsidRDefault="00676ADF">
      <w:pPr>
        <w:adjustRightInd w:val="0"/>
        <w:snapToGrid w:val="0"/>
        <w:ind w:firstLineChars="200" w:firstLine="480"/>
        <w:rPr>
          <w:rFonts w:ascii="彩虹粗仿宋" w:eastAsia="彩虹粗仿宋"/>
          <w:sz w:val="24"/>
        </w:rPr>
      </w:pPr>
      <w:r>
        <w:rPr>
          <w:rFonts w:ascii="彩虹粗仿宋" w:eastAsia="彩虹粗仿宋" w:hint="eastAsia"/>
          <w:sz w:val="24"/>
        </w:rPr>
        <w:t xml:space="preserve">8. </w:t>
      </w:r>
      <w:r>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rsidR="0052748E" w:rsidRDefault="00676ADF">
      <w:pPr>
        <w:adjustRightInd w:val="0"/>
        <w:snapToGrid w:val="0"/>
        <w:ind w:firstLineChars="200" w:firstLine="480"/>
        <w:rPr>
          <w:rFonts w:ascii="彩虹粗仿宋" w:eastAsia="彩虹粗仿宋"/>
          <w:sz w:val="24"/>
        </w:rPr>
      </w:pPr>
      <w:r>
        <w:rPr>
          <w:rFonts w:ascii="彩虹粗仿宋" w:eastAsia="彩虹粗仿宋" w:hint="eastAsia"/>
          <w:sz w:val="24"/>
        </w:rPr>
        <w:t xml:space="preserve">9. </w:t>
      </w:r>
      <w:r>
        <w:rPr>
          <w:rFonts w:ascii="彩虹粗仿宋" w:eastAsia="彩虹粗仿宋"/>
          <w:sz w:val="24"/>
        </w:rPr>
        <w:t>本基金进入全国银行间同业市场进行债券回购的资金余额不得超过基金资产净值的40%</w:t>
      </w:r>
      <w:r>
        <w:rPr>
          <w:rFonts w:ascii="彩虹粗仿宋" w:eastAsia="彩虹粗仿宋" w:hint="eastAsia"/>
          <w:sz w:val="24"/>
        </w:rPr>
        <w:t>，债券回购最长期限为1年，债券回购到期后不得展期</w:t>
      </w:r>
      <w:r>
        <w:rPr>
          <w:rFonts w:ascii="彩虹粗仿宋" w:eastAsia="彩虹粗仿宋"/>
          <w:sz w:val="24"/>
        </w:rPr>
        <w:t>；</w:t>
      </w:r>
    </w:p>
    <w:p w:rsidR="0052748E" w:rsidRDefault="00676ADF">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 本基金投资中小企业私募债券的剩余期限，不得超过本基金的剩余封闭运作期；</w:t>
      </w:r>
      <w:r w:rsidR="00C35518" w:rsidDel="00C35518">
        <w:rPr>
          <w:rFonts w:ascii="彩虹粗仿宋" w:eastAsia="彩虹粗仿宋" w:hint="eastAsia"/>
          <w:sz w:val="24"/>
        </w:rPr>
        <w:t xml:space="preserve"> </w:t>
      </w:r>
    </w:p>
    <w:p w:rsidR="0052748E" w:rsidRDefault="00676ADF">
      <w:pPr>
        <w:adjustRightInd w:val="0"/>
        <w:snapToGrid w:val="0"/>
        <w:ind w:firstLineChars="200" w:firstLine="480"/>
        <w:rPr>
          <w:rFonts w:ascii="彩虹粗仿宋" w:eastAsia="彩虹粗仿宋"/>
          <w:sz w:val="24"/>
        </w:rPr>
      </w:pPr>
      <w:r>
        <w:rPr>
          <w:rFonts w:ascii="彩虹粗仿宋" w:eastAsia="彩虹粗仿宋"/>
          <w:sz w:val="24"/>
        </w:rPr>
        <w:t>11</w:t>
      </w:r>
      <w:r>
        <w:rPr>
          <w:rFonts w:ascii="彩虹粗仿宋" w:eastAsia="彩虹粗仿宋" w:hint="eastAsia"/>
          <w:sz w:val="24"/>
        </w:rPr>
        <w:t>. 本基金持有的中小企业私募债券，其市值不得超过基金资产净值的30%，其中单只中小企业私募债券市值不得超过基金资产净值的3%；</w:t>
      </w:r>
    </w:p>
    <w:p w:rsidR="0052748E" w:rsidRDefault="00676ADF">
      <w:pPr>
        <w:adjustRightInd w:val="0"/>
        <w:snapToGrid w:val="0"/>
        <w:ind w:firstLineChars="200" w:firstLine="480"/>
        <w:rPr>
          <w:rFonts w:ascii="彩虹粗仿宋" w:eastAsia="彩虹粗仿宋"/>
          <w:sz w:val="24"/>
        </w:rPr>
      </w:pPr>
      <w:r>
        <w:rPr>
          <w:rFonts w:ascii="彩虹粗仿宋" w:eastAsia="彩虹粗仿宋" w:hint="eastAsia"/>
          <w:sz w:val="24"/>
        </w:rPr>
        <w:t>12. 开放期内，本</w:t>
      </w:r>
      <w:r>
        <w:rPr>
          <w:rFonts w:ascii="彩虹粗仿宋" w:eastAsia="彩虹粗仿宋"/>
          <w:sz w:val="24"/>
        </w:rPr>
        <w:t>基金资产</w:t>
      </w:r>
      <w:r>
        <w:rPr>
          <w:rFonts w:ascii="彩虹粗仿宋" w:eastAsia="彩虹粗仿宋" w:hint="eastAsia"/>
          <w:sz w:val="24"/>
        </w:rPr>
        <w:t>总值不得</w:t>
      </w:r>
      <w:r>
        <w:rPr>
          <w:rFonts w:ascii="彩虹粗仿宋" w:eastAsia="彩虹粗仿宋"/>
          <w:sz w:val="24"/>
        </w:rPr>
        <w:t>超过基金资产</w:t>
      </w:r>
      <w:r>
        <w:rPr>
          <w:rFonts w:ascii="彩虹粗仿宋" w:eastAsia="彩虹粗仿宋" w:hint="eastAsia"/>
          <w:sz w:val="24"/>
        </w:rPr>
        <w:t>净值</w:t>
      </w:r>
      <w:r>
        <w:rPr>
          <w:rFonts w:ascii="彩虹粗仿宋" w:eastAsia="彩虹粗仿宋"/>
          <w:sz w:val="24"/>
        </w:rPr>
        <w:t>的</w:t>
      </w:r>
      <w:r>
        <w:rPr>
          <w:rFonts w:ascii="彩虹粗仿宋" w:eastAsia="彩虹粗仿宋" w:hint="eastAsia"/>
          <w:sz w:val="24"/>
        </w:rPr>
        <w:t>140%；封闭期内，本</w:t>
      </w:r>
      <w:r>
        <w:rPr>
          <w:rFonts w:ascii="彩虹粗仿宋" w:eastAsia="彩虹粗仿宋"/>
          <w:sz w:val="24"/>
        </w:rPr>
        <w:t>基金资产</w:t>
      </w:r>
      <w:r>
        <w:rPr>
          <w:rFonts w:ascii="彩虹粗仿宋" w:eastAsia="彩虹粗仿宋" w:hint="eastAsia"/>
          <w:sz w:val="24"/>
        </w:rPr>
        <w:t>总值不得</w:t>
      </w:r>
      <w:r>
        <w:rPr>
          <w:rFonts w:ascii="彩虹粗仿宋" w:eastAsia="彩虹粗仿宋"/>
          <w:sz w:val="24"/>
        </w:rPr>
        <w:t>超过基金资产</w:t>
      </w:r>
      <w:r>
        <w:rPr>
          <w:rFonts w:ascii="彩虹粗仿宋" w:eastAsia="彩虹粗仿宋" w:hint="eastAsia"/>
          <w:sz w:val="24"/>
        </w:rPr>
        <w:t>净值</w:t>
      </w:r>
      <w:r>
        <w:rPr>
          <w:rFonts w:ascii="彩虹粗仿宋" w:eastAsia="彩虹粗仿宋"/>
          <w:sz w:val="24"/>
        </w:rPr>
        <w:t>的</w:t>
      </w:r>
      <w:r>
        <w:rPr>
          <w:rFonts w:ascii="彩虹粗仿宋" w:eastAsia="彩虹粗仿宋" w:hint="eastAsia"/>
          <w:sz w:val="24"/>
        </w:rPr>
        <w:t>200%；</w:t>
      </w:r>
    </w:p>
    <w:p w:rsidR="0052748E" w:rsidRDefault="00676ADF">
      <w:pPr>
        <w:adjustRightInd w:val="0"/>
        <w:snapToGrid w:val="0"/>
        <w:ind w:firstLineChars="200" w:firstLine="480"/>
        <w:rPr>
          <w:rFonts w:ascii="彩虹粗仿宋" w:eastAsia="彩虹粗仿宋"/>
          <w:sz w:val="24"/>
        </w:rPr>
      </w:pPr>
      <w:r>
        <w:rPr>
          <w:rFonts w:ascii="彩虹粗仿宋" w:eastAsia="彩虹粗仿宋" w:hint="eastAsia"/>
          <w:sz w:val="24"/>
        </w:rPr>
        <w:t>13. 法律法规及中国证监会规定的和《基金合同》约定的其他投资限制。</w:t>
      </w:r>
    </w:p>
    <w:p w:rsidR="0052748E" w:rsidRDefault="00676ADF">
      <w:pPr>
        <w:adjustRightInd w:val="0"/>
        <w:snapToGrid w:val="0"/>
        <w:ind w:firstLineChars="200" w:firstLine="480"/>
        <w:rPr>
          <w:rFonts w:ascii="彩虹粗仿宋" w:eastAsia="彩虹粗仿宋"/>
          <w:sz w:val="24"/>
        </w:rPr>
      </w:pPr>
      <w:r>
        <w:rPr>
          <w:rFonts w:ascii="彩虹粗仿宋" w:eastAsia="彩虹粗仿宋"/>
          <w:sz w:val="24"/>
        </w:rPr>
        <w:t>因证券市场波动、</w:t>
      </w:r>
      <w:r>
        <w:rPr>
          <w:rFonts w:ascii="彩虹粗仿宋" w:eastAsia="彩虹粗仿宋" w:hint="eastAsia"/>
          <w:sz w:val="24"/>
        </w:rPr>
        <w:t>证券发行人</w:t>
      </w:r>
      <w:r>
        <w:rPr>
          <w:rFonts w:ascii="彩虹粗仿宋" w:eastAsia="彩虹粗仿宋"/>
          <w:sz w:val="24"/>
        </w:rPr>
        <w:t>合并、基金规模变动等基金管理人之外的因素致使基金投资比例不符合上述规定投资比例的，基金管理人应当在10个交易日内进行调整，但中国证监会规定的特殊情形除外。</w:t>
      </w:r>
      <w:r>
        <w:rPr>
          <w:rFonts w:ascii="彩虹粗仿宋" w:eastAsia="彩虹粗仿宋" w:hint="eastAsia"/>
          <w:sz w:val="24"/>
        </w:rPr>
        <w:t>法律法规另有规定的，从其规定。</w:t>
      </w:r>
    </w:p>
    <w:p w:rsidR="0052748E" w:rsidRDefault="00676ADF">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52748E" w:rsidRDefault="00676ADF">
      <w:pPr>
        <w:adjustRightInd w:val="0"/>
        <w:snapToGrid w:val="0"/>
        <w:ind w:firstLineChars="200" w:firstLine="480"/>
        <w:rPr>
          <w:rFonts w:ascii="彩虹粗仿宋" w:eastAsia="彩虹粗仿宋"/>
          <w:sz w:val="24"/>
        </w:rPr>
      </w:pPr>
      <w:r>
        <w:rPr>
          <w:rFonts w:ascii="彩虹粗仿宋" w:eastAsia="彩虹粗仿宋" w:hint="eastAsia"/>
          <w:sz w:val="24"/>
        </w:rPr>
        <w:t>法律法规或监管部门取消或变更上述限制，则本基金投资不再受相关限制，或以变更后的规定为准，但须提前公告，不需要经基金份额持有人大会审议。</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10" w:name="OLE_LINK1"/>
      <w:r>
        <w:rPr>
          <w:rFonts w:ascii="彩虹粗仿宋" w:eastAsia="彩虹粗仿宋" w:hAnsi="宋体" w:cs="Arial" w:hint="eastAsia"/>
          <w:sz w:val="24"/>
        </w:rPr>
        <w:t>根据有关法律法规的规定及《基金合同》的约定，</w:t>
      </w:r>
      <w:bookmarkEnd w:id="10"/>
      <w:r>
        <w:rPr>
          <w:rFonts w:ascii="彩虹粗仿宋" w:eastAsia="彩虹粗仿宋" w:hAnsi="宋体" w:cs="Arial" w:hint="eastAsia"/>
          <w:sz w:val="24"/>
        </w:rPr>
        <w:t>对本托管协议第十五条第（十二）款基金投资禁止行为通过事后监督方式进行监督。</w:t>
      </w:r>
    </w:p>
    <w:p w:rsidR="0052748E" w:rsidRDefault="00676ADF">
      <w:pPr>
        <w:adjustRightInd w:val="0"/>
        <w:snapToGrid w:val="0"/>
        <w:ind w:firstLineChars="200" w:firstLine="480"/>
        <w:rPr>
          <w:rFonts w:ascii="彩虹粗仿宋" w:eastAsia="彩虹粗仿宋" w:hAnsi="宋体" w:cs="Arial"/>
          <w:sz w:val="24"/>
        </w:rPr>
      </w:pPr>
      <w:bookmarkStart w:id="11" w:name="OLE_LINK2"/>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w:t>
      </w:r>
      <w:r>
        <w:rPr>
          <w:rFonts w:ascii="彩虹粗仿宋" w:eastAsia="彩虹粗仿宋" w:hAnsi="宋体" w:cs="Arial" w:hint="eastAsia"/>
          <w:sz w:val="24"/>
        </w:rPr>
        <w:lastRenderedPageBreak/>
        <w:t>同意，并履行信息披露义务。</w:t>
      </w:r>
    </w:p>
    <w:bookmarkEnd w:id="11"/>
    <w:p w:rsidR="0052748E" w:rsidRDefault="00676ADF">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52748E" w:rsidRDefault="00676ADF">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w:t>
      </w:r>
      <w:r>
        <w:rPr>
          <w:rFonts w:ascii="彩虹粗仿宋" w:hint="eastAsia"/>
          <w:sz w:val="24"/>
        </w:rPr>
        <w:t>，</w:t>
      </w:r>
      <w:r>
        <w:rPr>
          <w:rFonts w:ascii="彩虹粗仿宋" w:eastAsia="彩虹粗仿宋" w:hAnsi="宋体" w:cs="Arial" w:hint="eastAsia"/>
          <w:color w:val="000000"/>
          <w:sz w:val="24"/>
        </w:rPr>
        <w:t>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2748E" w:rsidRDefault="00676ADF">
      <w:pPr>
        <w:ind w:firstLineChars="200" w:firstLine="480"/>
        <w:rPr>
          <w:rFonts w:ascii="彩虹粗仿宋" w:eastAsia="彩虹粗仿宋" w:hAnsi="宋体" w:cs="Arial"/>
          <w:sz w:val="24"/>
        </w:rPr>
      </w:pPr>
      <w:r>
        <w:rPr>
          <w:rFonts w:ascii="彩虹粗仿宋" w:eastAsia="彩虹粗仿宋" w:hAnsi="宋体" w:cs="Arial" w:hint="eastAsia"/>
          <w:sz w:val="24"/>
        </w:rPr>
        <w:t>（五）基金投资中小企业私募债券，基金管理人应根据审慎原则，制定严格的投资决策流程、风险控制制度和信用风险、流动性风险处置预案，并经董事会批准，以防范信用风险、流动性风险等各种风险。</w:t>
      </w:r>
    </w:p>
    <w:p w:rsidR="0052748E" w:rsidRDefault="00676ADF">
      <w:pPr>
        <w:ind w:firstLineChars="200" w:firstLine="480"/>
        <w:rPr>
          <w:rFonts w:ascii="彩虹粗仿宋"/>
          <w:sz w:val="24"/>
        </w:rPr>
      </w:pPr>
      <w:r>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w:t>
      </w:r>
      <w:r>
        <w:rPr>
          <w:rFonts w:ascii="彩虹粗仿宋" w:eastAsia="彩虹粗仿宋" w:hAnsi="宋体" w:cs="Arial" w:hint="eastAsia"/>
          <w:sz w:val="24"/>
        </w:rPr>
        <w:lastRenderedPageBreak/>
        <w:t>管人按照法律法规、《基金合同》和本托管协议的要求需向中国证监会报送基金监督报告的事项，基金管理人应积极配合提供相关数据资料和制度等。</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2748E" w:rsidRDefault="0052748E">
      <w:pPr>
        <w:rPr>
          <w:rFonts w:ascii="彩虹粗仿宋" w:eastAsia="彩虹粗仿宋"/>
          <w:sz w:val="24"/>
        </w:rPr>
      </w:pPr>
    </w:p>
    <w:p w:rsidR="0052748E" w:rsidRDefault="00676ADF">
      <w:pPr>
        <w:pStyle w:val="2"/>
        <w:jc w:val="center"/>
        <w:rPr>
          <w:rFonts w:ascii="彩虹粗仿宋" w:eastAsia="彩虹粗仿宋"/>
          <w:sz w:val="30"/>
        </w:rPr>
      </w:pPr>
      <w:bookmarkStart w:id="12" w:name="_Toc86649722"/>
      <w:bookmarkStart w:id="13" w:name="_Toc119402710"/>
      <w:bookmarkStart w:id="14" w:name="_Toc120435783"/>
      <w:bookmarkStart w:id="15" w:name="_Toc118212950"/>
      <w:bookmarkStart w:id="16" w:name="_Toc86223242"/>
      <w:bookmarkStart w:id="17" w:name="_Toc110765660"/>
      <w:bookmarkStart w:id="18" w:name="_Toc110830492"/>
      <w:bookmarkStart w:id="19" w:name="_Toc86225291"/>
      <w:bookmarkStart w:id="20" w:name="_Toc86727355"/>
      <w:bookmarkStart w:id="21" w:name="_Toc110761796"/>
      <w:bookmarkStart w:id="22" w:name="_Toc108512358"/>
      <w:bookmarkStart w:id="23" w:name="_Toc118972648"/>
      <w:bookmarkStart w:id="24" w:name="_Toc118774803"/>
      <w:bookmarkStart w:id="25" w:name="_Toc124325888"/>
      <w:bookmarkStart w:id="26" w:name="_Toc89163368"/>
      <w:bookmarkStart w:id="27" w:name="_Toc86737929"/>
      <w:bookmarkStart w:id="28" w:name="_Toc418845293"/>
      <w:bookmarkStart w:id="29" w:name="_Toc86726439"/>
      <w:r>
        <w:rPr>
          <w:rFonts w:ascii="彩虹粗仿宋" w:eastAsia="彩虹粗仿宋" w:hint="eastAsia"/>
          <w:sz w:val="30"/>
        </w:rPr>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w:t>
      </w:r>
      <w:r>
        <w:rPr>
          <w:rFonts w:ascii="彩虹粗仿宋" w:eastAsia="彩虹粗仿宋" w:hAnsi="宋体" w:cs="Arial"/>
          <w:sz w:val="24"/>
        </w:rPr>
        <w:t>投资所需的其他账户</w:t>
      </w:r>
      <w:r>
        <w:rPr>
          <w:rFonts w:ascii="彩虹粗仿宋" w:eastAsia="彩虹粗仿宋" w:hAnsi="宋体" w:cs="Arial" w:hint="eastAsia"/>
          <w:sz w:val="24"/>
          <w:szCs w:val="24"/>
        </w:rPr>
        <w:t>、</w:t>
      </w:r>
      <w:r>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2748E" w:rsidRDefault="0052748E">
      <w:pPr>
        <w:rPr>
          <w:rFonts w:ascii="彩虹粗仿宋" w:eastAsia="彩虹粗仿宋"/>
          <w:sz w:val="24"/>
        </w:rPr>
      </w:pPr>
    </w:p>
    <w:p w:rsidR="0052748E" w:rsidRDefault="00676ADF">
      <w:pPr>
        <w:pStyle w:val="2"/>
        <w:jc w:val="center"/>
        <w:rPr>
          <w:rFonts w:ascii="彩虹粗仿宋" w:eastAsia="彩虹粗仿宋"/>
          <w:sz w:val="30"/>
        </w:rPr>
      </w:pPr>
      <w:bookmarkStart w:id="30" w:name="_Toc84133786"/>
      <w:bookmarkStart w:id="31" w:name="_Toc84234388"/>
      <w:bookmarkStart w:id="32" w:name="_Toc84234435"/>
      <w:bookmarkStart w:id="33" w:name="_Toc86204789"/>
      <w:bookmarkStart w:id="34" w:name="_Toc86223243"/>
      <w:bookmarkStart w:id="35" w:name="_Toc86225292"/>
      <w:bookmarkStart w:id="36" w:name="_Toc86649723"/>
      <w:bookmarkStart w:id="37" w:name="_Toc86726440"/>
      <w:bookmarkStart w:id="38" w:name="_Toc86727356"/>
      <w:bookmarkStart w:id="39" w:name="_Toc86737930"/>
      <w:bookmarkStart w:id="40" w:name="_Toc89163369"/>
      <w:bookmarkStart w:id="41" w:name="_Toc108512359"/>
      <w:bookmarkStart w:id="42" w:name="_Toc110761797"/>
      <w:bookmarkStart w:id="43" w:name="_Toc110765661"/>
      <w:bookmarkStart w:id="44" w:name="_Toc110830493"/>
      <w:bookmarkStart w:id="45" w:name="_Toc118212951"/>
      <w:bookmarkStart w:id="46" w:name="_Toc118774804"/>
      <w:bookmarkStart w:id="47" w:name="_Toc118972649"/>
      <w:bookmarkStart w:id="48" w:name="_Toc119402711"/>
      <w:bookmarkStart w:id="49" w:name="_Toc120435784"/>
      <w:bookmarkStart w:id="50" w:name="_Toc418845294"/>
      <w:bookmarkStart w:id="51" w:name="_Toc124325889"/>
      <w:r>
        <w:rPr>
          <w:rFonts w:ascii="彩虹粗仿宋" w:eastAsia="彩虹粗仿宋" w:hint="eastAsia"/>
          <w:sz w:val="30"/>
        </w:rPr>
        <w:t>五、基金财产的保管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sz w:val="24"/>
        </w:rPr>
        <w:t>3.基金托管人按照规定开设基金财产的资金账户</w:t>
      </w:r>
      <w:r>
        <w:rPr>
          <w:rFonts w:ascii="彩虹粗仿宋" w:eastAsia="彩虹粗仿宋" w:hAnsi="宋体" w:cs="Arial" w:hint="eastAsia"/>
          <w:sz w:val="24"/>
        </w:rPr>
        <w:t>、证券账户等</w:t>
      </w:r>
      <w:r>
        <w:rPr>
          <w:rFonts w:ascii="彩虹粗仿宋" w:eastAsia="彩虹粗仿宋" w:hAnsi="宋体" w:cs="Arial"/>
          <w:sz w:val="24"/>
        </w:rPr>
        <w:t>投资所需的其他账户</w:t>
      </w:r>
      <w:r>
        <w:rPr>
          <w:rFonts w:ascii="彩虹粗仿宋" w:eastAsia="彩虹粗仿宋" w:hAnsi="宋体" w:cs="Arial" w:hint="eastAsia"/>
          <w:sz w:val="24"/>
        </w:rPr>
        <w:t>。</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与配合，但对基金财产的损失不承担任何责任。</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w:t>
      </w:r>
      <w:r>
        <w:rPr>
          <w:rFonts w:ascii="彩虹粗仿宋" w:eastAsia="彩虹粗仿宋" w:hAnsi="宋体" w:cs="Arial"/>
          <w:sz w:val="24"/>
        </w:rPr>
        <w:t>托管</w:t>
      </w:r>
      <w:r>
        <w:rPr>
          <w:rFonts w:ascii="彩虹粗仿宋" w:eastAsia="彩虹粗仿宋" w:hAnsi="宋体" w:cs="Arial" w:hint="eastAsia"/>
          <w:sz w:val="24"/>
        </w:rPr>
        <w:t>人</w:t>
      </w:r>
      <w:r>
        <w:rPr>
          <w:rFonts w:ascii="彩虹粗仿宋" w:eastAsia="彩虹粗仿宋" w:hAnsi="宋体" w:cs="Arial"/>
          <w:sz w:val="24"/>
        </w:rPr>
        <w:t>的</w:t>
      </w:r>
      <w:r>
        <w:rPr>
          <w:rFonts w:ascii="彩虹粗仿宋" w:eastAsia="彩虹粗仿宋" w:hAnsi="宋体" w:cs="Arial" w:hint="eastAsia"/>
          <w:sz w:val="24"/>
        </w:rPr>
        <w:t>营业机构开立的“基金募集专户”。该账户由基金管理人开立并管理。</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3.若基金募集期限届满或基金停止募集时，未能达到《基金合同》生效的条件，由基金管理人按规定办理退款等事宜，基金托管人应提供充分协助。</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1.基金托管人应以本基金的名义在其营业机构开立基金的银行账户，并根据基金管理人合法合规的指令办理资金收付。本基金的银行预留印鉴由基金托管人保管和使用。</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w:t>
      </w:r>
      <w:r>
        <w:rPr>
          <w:rFonts w:ascii="彩虹粗仿宋" w:eastAsia="彩虹粗仿宋" w:hAnsi="宋体" w:cs="Arial"/>
          <w:sz w:val="24"/>
        </w:rPr>
        <w:t>,待托管产品启始运营后,基金管理人可向基金托管人发送划款指令,将代垫开户费从本基金托管资金账户中扣还基金</w:t>
      </w:r>
      <w:r>
        <w:rPr>
          <w:rFonts w:ascii="彩虹粗仿宋" w:eastAsia="彩虹粗仿宋" w:hAnsi="宋体" w:cs="Arial" w:hint="eastAsia"/>
          <w:sz w:val="24"/>
        </w:rPr>
        <w:t>管理人。</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w:t>
      </w:r>
      <w:r>
        <w:rPr>
          <w:rFonts w:ascii="彩虹粗仿宋" w:eastAsia="彩虹粗仿宋" w:hAnsi="宋体" w:cs="Arial" w:hint="eastAsia"/>
          <w:sz w:val="24"/>
        </w:rPr>
        <w:lastRenderedPageBreak/>
        <w:t>算备付金账户，并代表所托管的基金完成与中国证券登记结算有限责任公司的一级法人清算工作，基金管理人应予以积极协助。结算备付金、结算备付金、结算保证金、交收资金等的收取按照中国证券登记结算有限责任公司的规定以及基金管理人与基金托管人签署的《托管银行证券资金结算协议》执行。</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52748E" w:rsidRDefault="00676ADF">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52748E" w:rsidRDefault="00676ADF">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bookmarkEnd w:id="9"/>
    <w:p w:rsidR="0052748E" w:rsidRDefault="0052748E">
      <w:pPr>
        <w:rPr>
          <w:rFonts w:ascii="彩虹粗仿宋" w:eastAsia="彩虹粗仿宋"/>
          <w:sz w:val="24"/>
        </w:rPr>
      </w:pPr>
    </w:p>
    <w:p w:rsidR="0052748E" w:rsidRDefault="00676ADF">
      <w:pPr>
        <w:pStyle w:val="2"/>
        <w:jc w:val="center"/>
        <w:rPr>
          <w:rFonts w:ascii="彩虹粗仿宋" w:eastAsia="彩虹粗仿宋"/>
          <w:sz w:val="30"/>
        </w:rPr>
      </w:pPr>
      <w:bookmarkStart w:id="52" w:name="_Toc84133787"/>
      <w:bookmarkStart w:id="53" w:name="_Toc84234389"/>
      <w:bookmarkStart w:id="54" w:name="_Toc84234436"/>
      <w:bookmarkStart w:id="55" w:name="_Toc86204790"/>
      <w:bookmarkStart w:id="56" w:name="_Toc86223244"/>
      <w:bookmarkStart w:id="57" w:name="_Toc86225293"/>
      <w:bookmarkStart w:id="58" w:name="_Toc86649724"/>
      <w:bookmarkStart w:id="59" w:name="_Toc86726441"/>
      <w:bookmarkStart w:id="60" w:name="_Toc86727357"/>
      <w:bookmarkStart w:id="61" w:name="_Toc86737931"/>
      <w:bookmarkStart w:id="62" w:name="_Toc89163370"/>
      <w:bookmarkStart w:id="63" w:name="_Toc108512360"/>
      <w:bookmarkStart w:id="64" w:name="_Toc110761798"/>
      <w:bookmarkStart w:id="65" w:name="_Toc110765662"/>
      <w:bookmarkStart w:id="66" w:name="_Toc110830494"/>
      <w:bookmarkStart w:id="67" w:name="_Toc118212952"/>
      <w:bookmarkStart w:id="68" w:name="_Toc118774805"/>
      <w:bookmarkStart w:id="69" w:name="_Toc118972650"/>
      <w:bookmarkStart w:id="70" w:name="_Toc119402712"/>
      <w:bookmarkStart w:id="71" w:name="_Toc120435785"/>
      <w:bookmarkStart w:id="72" w:name="_Toc418845295"/>
      <w:bookmarkStart w:id="73" w:name="_Toc124325890"/>
      <w:r>
        <w:rPr>
          <w:rFonts w:ascii="彩虹粗仿宋" w:eastAsia="彩虹粗仿宋" w:hint="eastAsia"/>
          <w:sz w:val="30"/>
        </w:rPr>
        <w:t>六、指令的发送、确认及执行</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w:t>
      </w:r>
      <w:r>
        <w:rPr>
          <w:rFonts w:ascii="彩虹粗仿宋" w:eastAsia="彩虹粗仿宋" w:hAnsi="宋体" w:cs="Arial" w:hint="eastAsia"/>
          <w:sz w:val="24"/>
        </w:rPr>
        <w:lastRenderedPageBreak/>
        <w:t>令，基金托管人执行基金管理人的指令、办理基金名下的资金往来等有关事项。</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w:t>
      </w:r>
      <w:r>
        <w:rPr>
          <w:rFonts w:ascii="彩虹粗仿宋" w:eastAsia="彩虹粗仿宋" w:hAnsi="宋体" w:cs="Arial"/>
          <w:sz w:val="24"/>
        </w:rPr>
        <w:t>时间</w:t>
      </w:r>
      <w:r>
        <w:rPr>
          <w:rFonts w:ascii="彩虹粗仿宋" w:eastAsia="彩虹粗仿宋" w:hAnsi="宋体" w:cs="Arial" w:hint="eastAsia"/>
          <w:sz w:val="24"/>
        </w:rPr>
        <w:t>，则以基金托管人收到授权文件并经电话确认的时点为授权文件的生效时间。</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52748E" w:rsidRDefault="00676ADF">
      <w:pPr>
        <w:pStyle w:val="a7"/>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将划款指令发送至基金托管人。因基金管理人指令传输不及时，致使资金未能及时划入中国证券</w:t>
      </w:r>
      <w:r>
        <w:rPr>
          <w:rFonts w:ascii="彩虹粗仿宋" w:eastAsia="彩虹粗仿宋" w:hAnsi="宋体" w:cs="Arial"/>
          <w:szCs w:val="24"/>
        </w:rPr>
        <w:t>登记结算有限责任</w:t>
      </w:r>
      <w:r>
        <w:rPr>
          <w:rFonts w:ascii="彩虹粗仿宋" w:eastAsia="彩虹粗仿宋" w:hAnsi="宋体" w:cs="Arial" w:hint="eastAsia"/>
          <w:szCs w:val="24"/>
        </w:rPr>
        <w:t>公司所造成的损失由基金管理人承担，包括赔偿在该交易市场引起其他托管客户交易失败、赔偿因占用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w:t>
      </w:r>
      <w:r>
        <w:rPr>
          <w:rFonts w:ascii="彩虹粗仿宋" w:eastAsia="彩虹粗仿宋" w:hAnsi="宋体" w:cs="Arial" w:hint="eastAsia"/>
          <w:szCs w:val="24"/>
        </w:rPr>
        <w:lastRenderedPageBreak/>
        <w:t>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rsidR="0052748E" w:rsidRDefault="00676ADF">
      <w:pPr>
        <w:pStyle w:val="a7"/>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若基金托管人发现基金管理人的指令违反法律法规，或者违反《基金合同》约定的，应当视情况暂缓或拒绝执行，并立即通知基金管理人。</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基金托管人由于自身原因，未按照基金管理人发送的指令执行并对基金财产、基金管理人或投资人造成的直接损失，由基金托管人</w:t>
      </w:r>
      <w:r>
        <w:rPr>
          <w:rFonts w:ascii="彩虹粗仿宋" w:eastAsia="彩虹粗仿宋" w:hint="eastAsia"/>
          <w:sz w:val="24"/>
        </w:rPr>
        <w:t>赔偿由此造成的直接损失。</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（七）更换被授权人的程序</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基金托管人更换接收基金管理人指令的人员，应提前通过录音电话通知基金管理人。</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52748E" w:rsidRDefault="0052748E">
      <w:pPr>
        <w:adjustRightInd w:val="0"/>
        <w:snapToGrid w:val="0"/>
        <w:rPr>
          <w:rFonts w:ascii="彩虹粗仿宋" w:eastAsia="彩虹粗仿宋" w:hAnsi="宋体" w:cs="Arial"/>
          <w:sz w:val="24"/>
        </w:rPr>
      </w:pPr>
    </w:p>
    <w:p w:rsidR="0052748E" w:rsidRPr="006B69F3" w:rsidRDefault="00676ADF">
      <w:pPr>
        <w:pStyle w:val="2"/>
        <w:jc w:val="center"/>
        <w:rPr>
          <w:rFonts w:ascii="彩虹粗仿宋" w:eastAsia="彩虹粗仿宋"/>
          <w:sz w:val="30"/>
          <w:lang w:val="en-US"/>
        </w:rPr>
      </w:pPr>
      <w:bookmarkStart w:id="74" w:name="_Toc84133788"/>
      <w:bookmarkStart w:id="75" w:name="_Toc84234390"/>
      <w:bookmarkStart w:id="76" w:name="_Toc84234437"/>
      <w:bookmarkStart w:id="77" w:name="_Toc86204791"/>
      <w:bookmarkStart w:id="78" w:name="_Toc86223245"/>
      <w:bookmarkStart w:id="79" w:name="_Toc86225294"/>
      <w:bookmarkStart w:id="80" w:name="_Toc86649725"/>
      <w:bookmarkStart w:id="81" w:name="_Toc86726442"/>
      <w:bookmarkStart w:id="82" w:name="_Toc86727358"/>
      <w:bookmarkStart w:id="83" w:name="_Toc86737932"/>
      <w:bookmarkStart w:id="84" w:name="_Toc89163371"/>
      <w:bookmarkStart w:id="85" w:name="_Toc108512361"/>
      <w:bookmarkStart w:id="86" w:name="_Toc110761799"/>
      <w:bookmarkStart w:id="87" w:name="_Toc110765663"/>
      <w:bookmarkStart w:id="88" w:name="_Toc110830495"/>
      <w:bookmarkStart w:id="89" w:name="_Toc118212953"/>
      <w:bookmarkStart w:id="90" w:name="_Toc118774806"/>
      <w:bookmarkStart w:id="91" w:name="_Toc118972651"/>
      <w:bookmarkStart w:id="92" w:name="_Toc119402713"/>
      <w:bookmarkStart w:id="93" w:name="_Toc120435786"/>
      <w:bookmarkStart w:id="94" w:name="_Toc418845296"/>
      <w:bookmarkStart w:id="95" w:name="_Toc124325891"/>
      <w:r>
        <w:rPr>
          <w:rFonts w:ascii="彩虹粗仿宋" w:eastAsia="彩虹粗仿宋" w:hint="eastAsia"/>
          <w:sz w:val="30"/>
        </w:rPr>
        <w:t>七、交易及清算交收安排</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（一）选择证券买卖的证券经营机构</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52748E" w:rsidRDefault="00676ADF">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w:t>
      </w:r>
    </w:p>
    <w:p w:rsidR="0052748E" w:rsidRDefault="00676ADF">
      <w:pPr>
        <w:adjustRightInd w:val="0"/>
        <w:snapToGrid w:val="0"/>
        <w:rPr>
          <w:rFonts w:ascii="彩虹粗仿宋" w:eastAsia="彩虹粗仿宋"/>
          <w:sz w:val="24"/>
        </w:rPr>
      </w:pPr>
      <w:r>
        <w:rPr>
          <w:rFonts w:ascii="彩虹粗仿宋" w:eastAsia="彩虹粗仿宋" w:hint="eastAsia"/>
          <w:sz w:val="24"/>
        </w:rPr>
        <w:lastRenderedPageBreak/>
        <w:t>银行证券资金结算协议》，用以具体明确基金管理人与基金托管人在证券交易资金结算业务中的责任。</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52748E" w:rsidRDefault="00676ADF">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w:t>
      </w:r>
      <w:r>
        <w:rPr>
          <w:rFonts w:ascii="彩虹粗仿宋" w:hAnsi="宋体" w:hint="eastAsia"/>
          <w:color w:val="000000"/>
          <w:kern w:val="0"/>
          <w:sz w:val="24"/>
        </w:rPr>
        <w:t>的资金</w:t>
      </w:r>
      <w:r>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52748E" w:rsidRDefault="00676ADF">
      <w:pPr>
        <w:adjustRightInd w:val="0"/>
        <w:snapToGrid w:val="0"/>
        <w:ind w:firstLine="480"/>
        <w:rPr>
          <w:rFonts w:ascii="彩虹粗仿宋" w:hAnsi="宋体"/>
          <w:color w:val="000000"/>
          <w:kern w:val="0"/>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与基金托管人按日进行交易记录的核对。每个工作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资金账目由基金管理人与基金托管人按日核实。</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52748E" w:rsidRDefault="00676AD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1.基金份额申购、赎回的确认、清算由基金管理人或其委托的登记机构负责。</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在合理范围内予以必要的协助与配合。</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rsidR="0052748E" w:rsidRDefault="00676ADF">
      <w:pPr>
        <w:adjustRightInd w:val="0"/>
        <w:snapToGrid w:val="0"/>
        <w:ind w:firstLine="480"/>
        <w:rPr>
          <w:rFonts w:ascii="彩虹粗仿宋" w:hAnsi="宋体"/>
          <w:sz w:val="24"/>
        </w:rPr>
      </w:pPr>
      <w:r>
        <w:rPr>
          <w:rFonts w:ascii="彩虹粗仿宋" w:eastAsia="彩虹粗仿宋" w:hAnsi="宋体" w:cs="Arial" w:hint="eastAsia"/>
          <w:sz w:val="24"/>
        </w:rPr>
        <w:t>基金托管账户与“基金清算账户”间的资金结算遵循“全额清算、净额交收”的原则，每日</w:t>
      </w:r>
      <w:r>
        <w:rPr>
          <w:rFonts w:ascii="彩虹粗仿宋" w:eastAsia="彩虹粗仿宋" w:hAnsi="宋体" w:cs="Arial"/>
          <w:sz w:val="24"/>
        </w:rPr>
        <w:t>（T</w:t>
      </w:r>
      <w:r>
        <w:rPr>
          <w:rFonts w:ascii="彩虹粗仿宋" w:eastAsia="彩虹粗仿宋" w:hAnsi="宋体" w:cs="Arial" w:hint="eastAsia"/>
          <w:sz w:val="24"/>
        </w:rPr>
        <w:t>日：资金交收日，下同</w:t>
      </w:r>
      <w:r>
        <w:rPr>
          <w:rFonts w:ascii="彩虹粗仿宋" w:eastAsia="彩虹粗仿宋" w:hAnsi="宋体" w:cs="Arial"/>
          <w:sz w:val="24"/>
        </w:rPr>
        <w:t>）</w:t>
      </w:r>
      <w:r>
        <w:rPr>
          <w:rFonts w:ascii="彩虹粗仿宋" w:eastAsia="彩虹粗仿宋" w:hAnsi="宋体" w:cs="Arial" w:hint="eastAsia"/>
          <w:sz w:val="24"/>
        </w:rPr>
        <w:t>按照托管账户应收资金</w:t>
      </w:r>
      <w:r>
        <w:rPr>
          <w:rFonts w:ascii="彩虹粗仿宋" w:eastAsia="彩虹粗仿宋" w:hAnsi="宋体" w:cs="Arial"/>
          <w:sz w:val="24"/>
        </w:rPr>
        <w:t>（T-2</w:t>
      </w:r>
      <w:r>
        <w:rPr>
          <w:rFonts w:ascii="彩虹粗仿宋" w:eastAsia="彩虹粗仿宋" w:hAnsi="宋体" w:cs="Arial" w:hint="eastAsia"/>
          <w:sz w:val="24"/>
        </w:rPr>
        <w:t>日申购申请对应申购净额与</w:t>
      </w:r>
      <w:r>
        <w:rPr>
          <w:rFonts w:ascii="彩虹粗仿宋" w:eastAsia="彩虹粗仿宋" w:hAnsi="宋体" w:cs="Arial"/>
          <w:sz w:val="24"/>
        </w:rPr>
        <w:t>T-3</w:t>
      </w:r>
      <w:r>
        <w:rPr>
          <w:rFonts w:ascii="彩虹粗仿宋" w:eastAsia="彩虹粗仿宋" w:hAnsi="宋体" w:cs="Arial" w:hint="eastAsia"/>
          <w:sz w:val="24"/>
        </w:rPr>
        <w:t>日基金转换转入申请对应净额之和</w:t>
      </w:r>
      <w:r>
        <w:rPr>
          <w:rFonts w:ascii="彩虹粗仿宋" w:eastAsia="彩虹粗仿宋" w:hAnsi="宋体" w:cs="Arial"/>
          <w:sz w:val="24"/>
        </w:rPr>
        <w:t>）</w:t>
      </w:r>
      <w:r>
        <w:rPr>
          <w:rFonts w:ascii="彩虹粗仿宋" w:eastAsia="彩虹粗仿宋" w:hAnsi="宋体" w:cs="Arial" w:hint="eastAsia"/>
          <w:sz w:val="24"/>
        </w:rPr>
        <w:t>与应付资金</w:t>
      </w:r>
      <w:r>
        <w:rPr>
          <w:rFonts w:ascii="彩虹粗仿宋" w:eastAsia="彩虹粗仿宋" w:hAnsi="宋体" w:cs="Arial"/>
          <w:sz w:val="24"/>
        </w:rPr>
        <w:t>（T-3</w:t>
      </w:r>
      <w:r>
        <w:rPr>
          <w:rFonts w:ascii="彩虹粗仿宋" w:eastAsia="彩虹粗仿宋" w:hAnsi="宋体" w:cs="Arial" w:hint="eastAsia"/>
          <w:sz w:val="24"/>
        </w:rPr>
        <w:t>日赎回申请对应赎回金额扣除归基金资产的费用与</w:t>
      </w:r>
      <w:r>
        <w:rPr>
          <w:rFonts w:ascii="彩虹粗仿宋" w:eastAsia="彩虹粗仿宋" w:hAnsi="宋体" w:cs="Arial"/>
          <w:sz w:val="24"/>
        </w:rPr>
        <w:t>T-3</w:t>
      </w:r>
      <w:r>
        <w:rPr>
          <w:rFonts w:ascii="彩虹粗仿宋" w:eastAsia="彩虹粗仿宋" w:hAnsi="宋体" w:cs="Arial" w:hint="eastAsia"/>
          <w:sz w:val="24"/>
        </w:rPr>
        <w:t>日基金转换转出申请对应金额扣除归基金资产的费用之和</w:t>
      </w:r>
      <w:r>
        <w:rPr>
          <w:rFonts w:ascii="彩虹粗仿宋" w:eastAsia="彩虹粗仿宋" w:hAnsi="宋体" w:cs="Arial"/>
          <w:sz w:val="24"/>
        </w:rPr>
        <w:t>）</w:t>
      </w:r>
      <w:r>
        <w:rPr>
          <w:rFonts w:ascii="彩虹粗仿宋" w:eastAsia="彩虹粗仿宋" w:hAnsi="宋体" w:cs="Arial" w:hint="eastAsia"/>
          <w:sz w:val="24"/>
        </w:rPr>
        <w:t>的差额来确定托管账户净应收额或净应付额，以此确定资金交收额。如存在托管账户净应收额时，基金管理人应在T日15:00之前从基金清算账户划往基金托管账户，基金托管人在资金到账后应立即通知基金管理人，并将有关书面凭证传真给基金管理人进行账务管理；如存在托管账户净应付额时，基金管理人应在T-1日将划款指令发送给基金托管人，基金托管人按基金管理人的划款指令将托管账户净应付额在T日12:00之前划往基金清算账户，</w:t>
      </w:r>
      <w:r>
        <w:rPr>
          <w:rFonts w:ascii="彩虹粗仿宋" w:hAnsi="宋体" w:hint="eastAsia"/>
          <w:sz w:val="24"/>
        </w:rPr>
        <w:t>基金托管人</w:t>
      </w:r>
      <w:r>
        <w:rPr>
          <w:rFonts w:ascii="彩虹粗仿宋" w:eastAsia="彩虹粗仿宋" w:hAnsi="宋体" w:cs="Arial" w:hint="eastAsia"/>
          <w:sz w:val="24"/>
        </w:rPr>
        <w:t>在资金划出后立即通知</w:t>
      </w:r>
      <w:r>
        <w:rPr>
          <w:rFonts w:ascii="彩虹粗仿宋" w:hAnsi="宋体" w:hint="eastAsia"/>
          <w:sz w:val="24"/>
        </w:rPr>
        <w:t>基金管理人</w:t>
      </w:r>
      <w:r>
        <w:rPr>
          <w:rFonts w:ascii="彩虹粗仿宋" w:eastAsia="彩虹粗仿宋" w:hAnsi="宋体" w:cs="Arial" w:hint="eastAsia"/>
          <w:sz w:val="24"/>
        </w:rPr>
        <w:t>，并将有关书面凭证交给</w:t>
      </w:r>
      <w:r>
        <w:rPr>
          <w:rFonts w:ascii="彩虹粗仿宋" w:hAnsi="宋体" w:hint="eastAsia"/>
          <w:sz w:val="24"/>
        </w:rPr>
        <w:t>基金管理人进行账务</w:t>
      </w:r>
      <w:r>
        <w:rPr>
          <w:rFonts w:ascii="彩虹粗仿宋" w:eastAsia="彩虹粗仿宋" w:hAnsi="宋体" w:cs="Arial" w:hint="eastAsia"/>
          <w:sz w:val="24"/>
        </w:rPr>
        <w:t>管理</w:t>
      </w:r>
      <w:r>
        <w:rPr>
          <w:rFonts w:ascii="彩虹粗仿宋" w:hAnsi="宋体" w:hint="eastAsia"/>
          <w:sz w:val="24"/>
        </w:rPr>
        <w:t>。</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（五）基金转换</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52748E" w:rsidRDefault="00676AD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52748E" w:rsidRDefault="00676AD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rsidR="0052748E" w:rsidRDefault="00676AD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依照《信息披露办法》的有关规定在中国证监会指定媒介上公告并</w:t>
      </w:r>
      <w:r>
        <w:rPr>
          <w:rFonts w:ascii="彩虹粗仿宋" w:eastAsia="彩虹粗仿宋" w:hint="eastAsia"/>
          <w:sz w:val="24"/>
        </w:rPr>
        <w:t>报中国证监会备案</w:t>
      </w:r>
      <w:r>
        <w:rPr>
          <w:rFonts w:ascii="彩虹粗仿宋" w:eastAsia="彩虹粗仿宋" w:hAnsi="宋体" w:cs="Arial" w:hint="eastAsia"/>
          <w:sz w:val="24"/>
        </w:rPr>
        <w:t>。</w:t>
      </w:r>
    </w:p>
    <w:p w:rsidR="0052748E" w:rsidRDefault="00676AD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52748E" w:rsidRDefault="00676ADF">
      <w:pPr>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52748E" w:rsidRDefault="00676ADF">
      <w:pPr>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52748E" w:rsidRDefault="00676ADF">
      <w:pPr>
        <w:ind w:firstLine="480"/>
        <w:rPr>
          <w:rFonts w:ascii="彩虹粗仿宋" w:eastAsia="彩虹粗仿宋" w:hAnsi="宋体" w:cs="Arial"/>
          <w:sz w:val="24"/>
        </w:rPr>
      </w:pPr>
      <w:r>
        <w:rPr>
          <w:rFonts w:ascii="彩虹粗仿宋" w:eastAsia="彩虹粗仿宋" w:hAnsi="宋体" w:cs="Arial"/>
          <w:sz w:val="24"/>
        </w:rPr>
        <w:t>1.本基金投资银行存款前，基金管理人应与存款银行签订具体存款协议，包括但不限于以下内容：。</w:t>
      </w:r>
    </w:p>
    <w:p w:rsidR="0052748E" w:rsidRDefault="00676ADF">
      <w:pPr>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1）存款账户必须以本基金名义开立,并将基金托管人为本基金开立的基金银行账户指定为唯一回款账户，任何情况下，存款银行都不得将存款投资</w:t>
      </w:r>
      <w:r>
        <w:rPr>
          <w:rFonts w:ascii="彩虹粗仿宋" w:eastAsia="彩虹粗仿宋" w:hAnsi="宋体" w:cs="Arial" w:hint="eastAsia"/>
          <w:sz w:val="24"/>
        </w:rPr>
        <w:t>本息划往任何其他账户。</w:t>
      </w:r>
    </w:p>
    <w:p w:rsidR="0052748E" w:rsidRDefault="00676ADF">
      <w:pPr>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2）存款银行不得接受基金管理人或基金托管人任何一方单方面提出的对存款进行更名、转让、挂失、质押、担保、撤销、变更印鉴及回款账户信息等可能导致财产转移的操作申请。</w:t>
      </w:r>
    </w:p>
    <w:p w:rsidR="0052748E" w:rsidRDefault="00676ADF">
      <w:pPr>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3）约定存款证实书的具体传递交接方式及交接期限。</w:t>
      </w:r>
    </w:p>
    <w:p w:rsidR="0052748E" w:rsidRDefault="00676ADF">
      <w:pPr>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4）资金划转过程中需要使用存款银行过渡账户的，存款银行须保证资金在过渡账户中不出现滞留，不被挪用。</w:t>
      </w:r>
    </w:p>
    <w:p w:rsidR="0052748E" w:rsidRDefault="00676ADF">
      <w:pPr>
        <w:ind w:firstLine="480"/>
        <w:rPr>
          <w:rFonts w:ascii="彩虹粗仿宋" w:eastAsia="彩虹粗仿宋" w:hAnsi="宋体" w:cs="Arial"/>
          <w:sz w:val="24"/>
        </w:rPr>
      </w:pPr>
      <w:r>
        <w:rPr>
          <w:rFonts w:ascii="彩虹粗仿宋" w:eastAsia="彩虹粗仿宋" w:hAnsi="宋体" w:cs="Arial"/>
          <w:sz w:val="24"/>
        </w:rPr>
        <w:t>2.本基金投资银行存款，必须采用双方认可的方式办理。</w:t>
      </w:r>
      <w:r>
        <w:rPr>
          <w:rFonts w:ascii="彩虹粗仿宋" w:eastAsia="彩虹粗仿宋" w:hAnsi="宋体" w:cs="Arial" w:hint="eastAsia"/>
          <w:sz w:val="24"/>
        </w:rPr>
        <w:t>基金</w:t>
      </w:r>
      <w:r>
        <w:rPr>
          <w:rFonts w:ascii="彩虹粗仿宋" w:eastAsia="彩虹粗仿宋" w:hAnsi="宋体" w:cs="Arial"/>
          <w:sz w:val="24"/>
        </w:rPr>
        <w:t>托管人负责依据管理人提供的银行存款投资合同/协议、投资指令、支取通知等有关文件办理资金的支付以及存款证实书的接收、保管与交付，切实履行托管职责。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Pr>
          <w:rFonts w:ascii="彩虹粗仿宋" w:eastAsia="彩虹粗仿宋" w:hAnsi="宋体" w:cs="Arial"/>
          <w:sz w:val="24"/>
        </w:rPr>
        <w:t>托管人负责对存款开户证实书进行保管，不负责对存款开户证实书真伪的辨别，不承担存款开户证实书对应存款的本金及收益的安全。</w:t>
      </w:r>
    </w:p>
    <w:p w:rsidR="0052748E" w:rsidRDefault="00676ADF">
      <w:pPr>
        <w:ind w:firstLine="480"/>
        <w:rPr>
          <w:rFonts w:ascii="彩虹粗仿宋" w:eastAsia="彩虹粗仿宋" w:hAnsi="宋体" w:cs="Arial"/>
          <w:sz w:val="24"/>
        </w:rPr>
      </w:pPr>
      <w:r>
        <w:rPr>
          <w:rFonts w:ascii="彩虹粗仿宋" w:eastAsia="彩虹粗仿宋" w:hAnsi="宋体" w:cs="Arial"/>
          <w:sz w:val="24"/>
        </w:rPr>
        <w:t xml:space="preserve">3. </w:t>
      </w:r>
      <w:r>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52748E" w:rsidRDefault="0052748E">
      <w:pPr>
        <w:adjustRightInd w:val="0"/>
        <w:snapToGrid w:val="0"/>
        <w:rPr>
          <w:rFonts w:ascii="彩虹粗仿宋" w:eastAsia="彩虹粗仿宋" w:hAnsi="宋体" w:cs="Arial"/>
          <w:sz w:val="24"/>
        </w:rPr>
      </w:pPr>
    </w:p>
    <w:p w:rsidR="0052748E" w:rsidRDefault="00676ADF">
      <w:pPr>
        <w:pStyle w:val="2"/>
        <w:jc w:val="center"/>
        <w:rPr>
          <w:rFonts w:ascii="彩虹粗仿宋" w:eastAsia="彩虹粗仿宋"/>
          <w:sz w:val="30"/>
        </w:rPr>
      </w:pPr>
      <w:bookmarkStart w:id="96" w:name="_Toc418845297"/>
      <w:bookmarkStart w:id="97" w:name="_Toc124325892"/>
      <w:r>
        <w:rPr>
          <w:rFonts w:ascii="彩虹粗仿宋" w:eastAsia="彩虹粗仿宋" w:hint="eastAsia"/>
          <w:sz w:val="30"/>
        </w:rPr>
        <w:t>八、基金资产净值计算和会计核算</w:t>
      </w:r>
      <w:bookmarkEnd w:id="96"/>
      <w:bookmarkEnd w:id="97"/>
    </w:p>
    <w:p w:rsidR="0052748E" w:rsidRDefault="00676ADF">
      <w:pPr>
        <w:adjustRightInd w:val="0"/>
        <w:snapToGrid w:val="0"/>
        <w:ind w:firstLineChars="200" w:firstLine="480"/>
        <w:outlineLvl w:val="0"/>
        <w:rPr>
          <w:rFonts w:ascii="彩虹粗仿宋" w:eastAsia="彩虹粗仿宋" w:hAnsi="宋体" w:cs="Arial"/>
          <w:sz w:val="24"/>
        </w:rPr>
      </w:pPr>
      <w:bookmarkStart w:id="98" w:name="OLE_LINK11"/>
      <w:r>
        <w:rPr>
          <w:rFonts w:ascii="彩虹粗仿宋" w:eastAsia="彩虹粗仿宋" w:hAnsi="宋体" w:cs="Arial" w:hint="eastAsia"/>
          <w:sz w:val="24"/>
        </w:rPr>
        <w:t>（一）基金资产净值的计算、复核与完成的时间及程序</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w:t>
      </w:r>
      <w:r>
        <w:rPr>
          <w:rFonts w:ascii="彩虹粗仿宋" w:eastAsia="彩虹粗仿宋" w:hAnsi="宋体" w:cs="Arial"/>
          <w:sz w:val="24"/>
        </w:rPr>
        <w:t>0.0001元，小数点后第</w:t>
      </w:r>
      <w:r>
        <w:rPr>
          <w:rFonts w:ascii="彩虹粗仿宋" w:eastAsia="彩虹粗仿宋" w:hAnsi="宋体" w:cs="Arial" w:hint="eastAsia"/>
          <w:sz w:val="24"/>
        </w:rPr>
        <w:t>五</w:t>
      </w:r>
      <w:r>
        <w:rPr>
          <w:rFonts w:ascii="彩虹粗仿宋" w:eastAsia="彩虹粗仿宋" w:hAnsi="宋体" w:cs="Arial"/>
          <w:sz w:val="24"/>
        </w:rPr>
        <w:t>位四舍五入</w:t>
      </w:r>
      <w:r>
        <w:rPr>
          <w:rFonts w:ascii="彩虹粗仿宋" w:eastAsia="彩虹粗仿宋" w:hAnsi="宋体" w:cs="Arial" w:hint="eastAsia"/>
          <w:sz w:val="24"/>
        </w:rPr>
        <w:t>。国家另有规定的，从其规定。</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基金管理人于每个工作日计算基金资产净值及基金份额净值，并按规定公告。</w:t>
      </w:r>
    </w:p>
    <w:p w:rsidR="0052748E" w:rsidRDefault="00676ADF">
      <w:pPr>
        <w:adjustRightInd w:val="0"/>
        <w:snapToGrid w:val="0"/>
        <w:ind w:firstLineChars="200" w:firstLine="480"/>
        <w:rPr>
          <w:rFonts w:ascii="彩虹粗仿宋" w:eastAsia="彩虹粗仿宋" w:hAnsi="宋体" w:cs="Arial"/>
          <w:sz w:val="24"/>
          <w:shd w:val="pct10" w:color="auto" w:fill="FFFFFF"/>
        </w:rPr>
      </w:pPr>
      <w:r>
        <w:rPr>
          <w:rFonts w:ascii="彩虹粗仿宋" w:eastAsia="彩虹粗仿宋" w:hAnsi="宋体" w:cs="Arial" w:hint="eastAsia"/>
          <w:sz w:val="24"/>
        </w:rPr>
        <w:t>2.基金管理人应每个工作日对基金资产估值。但基金管理人根据法律法规或</w:t>
      </w:r>
      <w:r>
        <w:rPr>
          <w:rFonts w:ascii="彩虹粗仿宋" w:eastAsia="彩虹粗仿宋" w:hAnsi="宋体" w:cs="Arial" w:hint="eastAsia"/>
          <w:sz w:val="24"/>
        </w:rPr>
        <w:lastRenderedPageBreak/>
        <w:t>《基金合同》的规定暂停估值时除外。基金管理人每个工作日对基金资产估值后，将基金份额净值结果发送基金托管人，经基金托管人复核无误后，由基金管理人按约定对外公布。</w:t>
      </w:r>
    </w:p>
    <w:p w:rsidR="0052748E" w:rsidRDefault="00676ADF">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52748E" w:rsidRDefault="00676ADF">
      <w:pPr>
        <w:adjustRightInd w:val="0"/>
        <w:snapToGrid w:val="0"/>
        <w:ind w:firstLineChars="200" w:firstLine="480"/>
        <w:rPr>
          <w:rFonts w:ascii="彩虹粗仿宋" w:eastAsia="彩虹粗仿宋" w:hAnsi="宋体" w:cs="Arial"/>
          <w:sz w:val="24"/>
        </w:rPr>
      </w:pPr>
      <w:bookmarkStart w:id="99" w:name="OLE_LINK4"/>
      <w:r>
        <w:rPr>
          <w:rFonts w:ascii="彩虹粗仿宋" w:eastAsia="彩虹粗仿宋" w:hAnsi="宋体" w:cs="Arial" w:hint="eastAsia"/>
          <w:sz w:val="24"/>
        </w:rPr>
        <w:t>1.估值对象</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基金所拥有的债券和银行存款本息、应收款项、其它投资等资产及负债。</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2.估值</w:t>
      </w:r>
      <w:r>
        <w:rPr>
          <w:rFonts w:ascii="彩虹粗仿宋" w:eastAsia="彩虹粗仿宋" w:hAnsi="宋体" w:cs="Arial" w:hint="eastAsia"/>
          <w:sz w:val="24"/>
        </w:rPr>
        <w:t>方法</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1、交易所上市交易或挂牌转让的固定收益品种，选取估值日第三方估值机构提供的相应品种对应的估值净价估值，具体估值机构由基金管理人与基金托管人另行协商约定；</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2、首次公开发行未上市的债券，采用估值技术确定公允价值，在估值技术难以可靠计量公允价值的情况下，按成本估值。</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如相关法律法规以及监管部门有最新规定的，则从其规定。</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4、同一债券同时在两个或两个以上市场交易的，按债券所处的市场分别估值。</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5、中小企业私募债券，采用估值技术确定公允价值。在估值技术难以可靠计量公允价值的情况下，按成本估值。</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6、如有确凿证据表明按上述方法进行估值不能客观反映其公允价值的，基金管理人可根据具体情况与基金托管人商定后，按最能反映公允价值的价格估值。</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7、相关法律法规以及监管部门有强制规定的，从其规定。如有新增事项，按国家最新规定估值。</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2748E" w:rsidRDefault="00676ADF">
      <w:pPr>
        <w:adjustRightInd w:val="0"/>
        <w:snapToGrid w:val="0"/>
        <w:ind w:firstLine="480"/>
        <w:rPr>
          <w:rFonts w:ascii="彩虹粗仿宋" w:eastAsia="彩虹粗仿宋"/>
          <w:sz w:val="24"/>
          <w:szCs w:val="21"/>
        </w:rPr>
      </w:pPr>
      <w:r>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52748E" w:rsidRDefault="00676ADF">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3.特殊情形的处理</w:t>
      </w:r>
    </w:p>
    <w:p w:rsidR="0052748E" w:rsidRDefault="00676ADF">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6项进行估值时，所造成的误差不作为基金</w:t>
      </w:r>
      <w:r>
        <w:rPr>
          <w:rStyle w:val="read"/>
          <w:rFonts w:ascii="彩虹粗仿宋" w:eastAsia="彩虹粗仿宋" w:hAnsi="宋体" w:cs="Arial" w:hint="eastAsia"/>
          <w:sz w:val="24"/>
        </w:rPr>
        <w:t>资产估值</w:t>
      </w:r>
      <w:r>
        <w:rPr>
          <w:rStyle w:val="read"/>
          <w:rFonts w:ascii="彩虹粗仿宋" w:eastAsia="彩虹粗仿宋" w:hint="eastAsia"/>
          <w:sz w:val="24"/>
        </w:rPr>
        <w:t>错误处理。</w:t>
      </w:r>
    </w:p>
    <w:p w:rsidR="0052748E" w:rsidRDefault="00676ADF">
      <w:pPr>
        <w:adjustRightInd w:val="0"/>
        <w:snapToGrid w:val="0"/>
        <w:ind w:firstLineChars="200" w:firstLine="480"/>
        <w:rPr>
          <w:rFonts w:ascii="彩虹粗仿宋" w:eastAsia="彩虹粗仿宋"/>
          <w:bCs/>
          <w:sz w:val="24"/>
        </w:rPr>
      </w:pPr>
      <w:r>
        <w:rPr>
          <w:rFonts w:ascii="彩虹粗仿宋" w:eastAsia="彩虹粗仿宋" w:hint="eastAsia"/>
          <w:bCs/>
          <w:sz w:val="24"/>
        </w:rPr>
        <w:t>由于不可抗力原因，有关会计制度变化或由于证券交易所或登记结算公司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bookmarkEnd w:id="99"/>
    <w:p w:rsidR="0052748E" w:rsidRDefault="00676ADF">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rsidR="0052748E" w:rsidRDefault="00676ADF">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1.当基金份额净值小数点后</w:t>
      </w:r>
      <w:r>
        <w:rPr>
          <w:rStyle w:val="read"/>
          <w:rFonts w:ascii="彩虹粗仿宋" w:eastAsia="彩虹粗仿宋"/>
          <w:sz w:val="24"/>
        </w:rPr>
        <w:t>4</w:t>
      </w:r>
      <w:r>
        <w:rPr>
          <w:rStyle w:val="read"/>
          <w:rFonts w:ascii="彩虹粗仿宋" w:eastAsia="彩虹粗仿宋" w:hint="eastAsia"/>
          <w:sz w:val="24"/>
        </w:rPr>
        <w:t>位以内(含第</w:t>
      </w:r>
      <w:r>
        <w:rPr>
          <w:rStyle w:val="read"/>
          <w:rFonts w:ascii="彩虹粗仿宋" w:eastAsia="彩虹粗仿宋"/>
          <w:sz w:val="24"/>
        </w:rPr>
        <w:t>4</w:t>
      </w:r>
      <w:r>
        <w:rPr>
          <w:rStyle w:val="read"/>
          <w:rFonts w:ascii="彩虹粗仿宋" w:eastAsia="彩虹粗仿宋" w:hint="eastAsia"/>
          <w:sz w:val="24"/>
        </w:rPr>
        <w:t>位)发生差错时，视为基金份额</w:t>
      </w:r>
      <w:r>
        <w:rPr>
          <w:rStyle w:val="read"/>
          <w:rFonts w:ascii="彩虹粗仿宋" w:eastAsia="彩虹粗仿宋" w:hint="eastAsia"/>
          <w:sz w:val="24"/>
        </w:rPr>
        <w:lastRenderedPageBreak/>
        <w:t>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Pr>
          <w:rFonts w:ascii="彩虹粗仿宋" w:eastAsia="彩虹粗仿宋" w:cs="Arial" w:hint="eastAsia"/>
          <w:sz w:val="24"/>
        </w:rPr>
        <w:t>；错误偏差达到基金份额净值的</w:t>
      </w:r>
      <w:r>
        <w:rPr>
          <w:rFonts w:ascii="彩虹粗仿宋" w:eastAsia="彩虹粗仿宋" w:hAnsi="宋体" w:hint="eastAsia"/>
          <w:sz w:val="24"/>
        </w:rPr>
        <w:t>0.5%时，基金管理人应当公告</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52748E" w:rsidRDefault="00676ADF">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52748E" w:rsidRDefault="00676ADF">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.基金管理人和基金托管人由于各自技术系统设置而产生的净值计算尾差，以基金管理人计算结果为准。</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52748E" w:rsidRDefault="00676ADF">
      <w:pPr>
        <w:adjustRightInd w:val="0"/>
        <w:snapToGrid w:val="0"/>
        <w:ind w:firstLineChars="200" w:firstLine="480"/>
        <w:outlineLvl w:val="0"/>
        <w:rPr>
          <w:rFonts w:ascii="彩虹粗仿宋" w:eastAsia="彩虹粗仿宋" w:hAnsi="宋体" w:cs="Arial"/>
          <w:sz w:val="24"/>
        </w:rPr>
      </w:pPr>
      <w:bookmarkStart w:id="100" w:name="OLE_LINK5"/>
      <w:r>
        <w:rPr>
          <w:rFonts w:ascii="彩虹粗仿宋" w:eastAsia="彩虹粗仿宋" w:hAnsi="宋体" w:cs="Arial" w:hint="eastAsia"/>
          <w:sz w:val="24"/>
        </w:rPr>
        <w:t>1.基金投资所涉及的证券交易市场遇法定节假日或因其他原因暂停营业时；</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int="eastAsia"/>
          <w:sz w:val="24"/>
        </w:rPr>
        <w:t>占基金相当比例的投资品种的估值出现重大转变，而基金管理人为保障投资人的利益，已决定延迟估值；</w:t>
      </w:r>
      <w:r>
        <w:rPr>
          <w:rFonts w:ascii="彩虹粗仿宋" w:eastAsia="彩虹粗仿宋" w:hAnsi="宋体" w:cs="Arial" w:hint="eastAsia"/>
          <w:sz w:val="24"/>
        </w:rPr>
        <w:t>如果出现基金管理人认为属于紧急事故的任何情况，导致基金管理人不能出售或评估基金资产时；</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.法律法规、中国证监会和《基金合同》认定的其他情形。</w:t>
      </w:r>
    </w:p>
    <w:bookmarkEnd w:id="100"/>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基金管理人进行基金会计核算并编制基金财务会计报告。基金管理人、基金</w:t>
      </w:r>
      <w:r>
        <w:rPr>
          <w:rFonts w:ascii="彩虹粗仿宋" w:eastAsia="彩虹粗仿宋" w:hAnsi="宋体" w:cs="Arial" w:hint="eastAsia"/>
          <w:sz w:val="24"/>
        </w:rPr>
        <w:lastRenderedPageBreak/>
        <w:t>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52748E" w:rsidRDefault="00676ADF">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52748E" w:rsidRDefault="00676ADF">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2748E" w:rsidRDefault="00676ADF">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52748E" w:rsidRDefault="00676ADF">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bookmarkEnd w:id="98"/>
    <w:p w:rsidR="0052748E" w:rsidRDefault="0052748E">
      <w:pPr>
        <w:pStyle w:val="a0"/>
        <w:adjustRightInd w:val="0"/>
        <w:snapToGrid w:val="0"/>
        <w:ind w:firstLineChars="0" w:firstLine="0"/>
        <w:rPr>
          <w:rFonts w:ascii="彩虹粗仿宋" w:eastAsia="彩虹粗仿宋" w:hAnsi="宋体" w:cs="Arial"/>
          <w:sz w:val="24"/>
        </w:rPr>
      </w:pPr>
    </w:p>
    <w:p w:rsidR="0052748E" w:rsidRDefault="00676ADF">
      <w:pPr>
        <w:pStyle w:val="2"/>
        <w:jc w:val="center"/>
        <w:rPr>
          <w:rFonts w:ascii="彩虹粗仿宋" w:eastAsia="彩虹粗仿宋"/>
          <w:sz w:val="30"/>
        </w:rPr>
      </w:pPr>
      <w:bookmarkStart w:id="101" w:name="_Toc124325893"/>
      <w:bookmarkStart w:id="102" w:name="_Toc418845298"/>
      <w:r>
        <w:rPr>
          <w:rFonts w:ascii="彩虹粗仿宋" w:eastAsia="彩虹粗仿宋" w:hint="eastAsia"/>
          <w:sz w:val="30"/>
        </w:rPr>
        <w:t>九、基金收益分配</w:t>
      </w:r>
      <w:bookmarkEnd w:id="101"/>
      <w:bookmarkEnd w:id="102"/>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rsidR="0052748E" w:rsidRDefault="00676ADF">
      <w:pPr>
        <w:adjustRightInd w:val="0"/>
        <w:snapToGrid w:val="0"/>
        <w:ind w:firstLineChars="200" w:firstLine="480"/>
        <w:rPr>
          <w:rFonts w:ascii="彩虹粗仿宋" w:eastAsia="彩虹粗仿宋" w:hAnsi="宋体" w:cs="Arial"/>
          <w:sz w:val="24"/>
        </w:rPr>
      </w:pPr>
      <w:bookmarkStart w:id="103" w:name="OLE_LINK6"/>
      <w:r>
        <w:rPr>
          <w:rFonts w:ascii="彩虹粗仿宋" w:eastAsia="彩虹粗仿宋" w:hAnsi="宋体" w:cs="Arial" w:hint="eastAsia"/>
          <w:sz w:val="24"/>
        </w:rPr>
        <w:t>1、本基金收益分配方式分两种：现金分红与红利再投资，投资者可选择现金红利或将现金红利自动转为基金份额进行再投资（红利再投资不受封闭期限制）；若投资者不选择，本基金默认的收益分配方式是现金分红；</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sz w:val="24"/>
        </w:rPr>
        <w:t>、基金收益分配后基金份额净值不能低于面值</w:t>
      </w:r>
      <w:r>
        <w:rPr>
          <w:rFonts w:ascii="彩虹粗仿宋" w:eastAsia="彩虹粗仿宋" w:hAnsi="宋体" w:cs="Arial" w:hint="eastAsia"/>
          <w:sz w:val="24"/>
        </w:rPr>
        <w:t>，</w:t>
      </w:r>
      <w:r>
        <w:rPr>
          <w:rFonts w:ascii="彩虹粗仿宋" w:eastAsia="彩虹粗仿宋" w:hAnsi="宋体" w:cs="Arial"/>
          <w:sz w:val="24"/>
        </w:rPr>
        <w:t>即基金收益分配基准日的基金份额净值减去每单位基金份额收益分配金额后不能低于面值</w:t>
      </w:r>
      <w:r>
        <w:rPr>
          <w:rFonts w:ascii="彩虹粗仿宋" w:eastAsia="彩虹粗仿宋" w:hAnsi="宋体" w:cs="Arial" w:hint="eastAsia"/>
          <w:sz w:val="24"/>
        </w:rPr>
        <w:t>；</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w:t>
      </w:r>
      <w:r>
        <w:rPr>
          <w:rFonts w:ascii="彩虹粗仿宋" w:eastAsia="彩虹粗仿宋" w:hAnsi="宋体" w:cs="Arial" w:hint="eastAsia"/>
          <w:sz w:val="24"/>
        </w:rPr>
        <w:t>本基金基金份额在费用收取上不同，其对应的可分配收益可能有所不同。本基金</w:t>
      </w:r>
      <w:r>
        <w:rPr>
          <w:rFonts w:ascii="彩虹粗仿宋" w:eastAsia="彩虹粗仿宋" w:hAnsi="宋体" w:cs="Arial"/>
          <w:sz w:val="24"/>
        </w:rPr>
        <w:t>每一基金份额享有同等分配权；</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、法律法规或监管机关另有规定的，从其规定。</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在符合法律法规及基金合同约定，并对基金份额持有人利益无实质不利影响的前提下，基金管理人可对基金收益分配原则和支付方式进行调整，不需召开基金份额持有人大会。</w:t>
      </w:r>
    </w:p>
    <w:bookmarkEnd w:id="103"/>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本基金收益分配方案由基金管理人拟定，并由基金托管人复核，在2日内在指定媒介公告并报中国证监会备案。</w:t>
      </w:r>
      <w:r>
        <w:rPr>
          <w:rFonts w:ascii="彩虹粗仿宋" w:eastAsia="彩虹粗仿宋" w:hint="eastAsia"/>
          <w:sz w:val="24"/>
        </w:rPr>
        <w:t>基金红利发放日距离收益分配基准日（即可供分配利润计算截止日）的时间不得超过15个工作日。</w:t>
      </w:r>
      <w:r>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52748E" w:rsidRDefault="0052748E">
      <w:pPr>
        <w:adjustRightInd w:val="0"/>
        <w:snapToGrid w:val="0"/>
        <w:rPr>
          <w:rFonts w:ascii="彩虹粗仿宋" w:eastAsia="彩虹粗仿宋" w:hAnsi="宋体" w:cs="Arial"/>
          <w:sz w:val="24"/>
        </w:rPr>
      </w:pPr>
    </w:p>
    <w:p w:rsidR="0052748E" w:rsidRDefault="00676ADF">
      <w:pPr>
        <w:pStyle w:val="2"/>
        <w:jc w:val="center"/>
        <w:rPr>
          <w:rFonts w:ascii="彩虹粗仿宋" w:eastAsia="彩虹粗仿宋"/>
          <w:sz w:val="30"/>
        </w:rPr>
      </w:pPr>
      <w:bookmarkStart w:id="104" w:name="_Toc418845299"/>
      <w:bookmarkStart w:id="105" w:name="_Toc124325894"/>
      <w:r>
        <w:rPr>
          <w:rFonts w:ascii="彩虹粗仿宋" w:eastAsia="彩虹粗仿宋" w:hint="eastAsia"/>
          <w:sz w:val="30"/>
        </w:rPr>
        <w:t>十、基金信息披露</w:t>
      </w:r>
      <w:bookmarkEnd w:id="104"/>
      <w:bookmarkEnd w:id="105"/>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rsidR="0052748E" w:rsidRDefault="00676ADF">
      <w:pPr>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份额发售公告、《基金合同》生效公告、基金份额上市交易公告书、基金资产净值、基金份额净值、基金份额申购、赎回价格、基金定期报告（包括基金年度报告、基金半年度报告和基金季度报告</w:t>
      </w:r>
      <w:r>
        <w:rPr>
          <w:rFonts w:ascii="彩虹粗仿宋" w:eastAsia="彩虹粗仿宋" w:hAnsi="宋体" w:cs="Arial"/>
          <w:sz w:val="24"/>
        </w:rPr>
        <w:t>）</w:t>
      </w:r>
      <w:r>
        <w:rPr>
          <w:rFonts w:ascii="彩虹粗仿宋" w:eastAsia="彩虹粗仿宋" w:hAnsi="宋体" w:cs="Arial" w:hint="eastAsia"/>
          <w:sz w:val="24"/>
        </w:rPr>
        <w:t>、临时报告、澄清公告、基金份额持有人大会决议、投资于中小企业私募债券的信息披露、资产支持证券的投资情况、中国证监会规定的其他信息。基金年度报告需经具有从事证券相关业务资格的会计师事务所审计后，方可披露。</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按约定予以公布。</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当出现下述情况时，基金管理人和基金托管人可暂停或延迟披露基金相关信息：</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(2)发生暂停估值的情形；</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(3)法律法规、《基金合同》或中国证监会规定的情况。</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52748E" w:rsidRDefault="00676ADF">
      <w:pPr>
        <w:pStyle w:val="a0"/>
        <w:ind w:firstLine="480"/>
        <w:rPr>
          <w:rFonts w:ascii="彩虹粗仿宋" w:eastAsia="彩虹粗仿宋" w:hAnsi="宋体" w:cs="Arial"/>
          <w:sz w:val="24"/>
        </w:rPr>
      </w:pPr>
      <w:r>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2748E" w:rsidRDefault="0052748E">
      <w:pPr>
        <w:pStyle w:val="a0"/>
        <w:ind w:firstLineChars="0" w:firstLine="0"/>
        <w:rPr>
          <w:rFonts w:ascii="彩虹粗仿宋" w:eastAsia="彩虹粗仿宋" w:hAnsi="宋体" w:cs="Arial"/>
          <w:sz w:val="24"/>
        </w:rPr>
      </w:pPr>
    </w:p>
    <w:p w:rsidR="0052748E" w:rsidRDefault="00676ADF">
      <w:pPr>
        <w:pStyle w:val="2"/>
        <w:jc w:val="center"/>
        <w:rPr>
          <w:rFonts w:ascii="彩虹粗仿宋" w:eastAsia="彩虹粗仿宋"/>
          <w:sz w:val="30"/>
        </w:rPr>
      </w:pPr>
      <w:bookmarkStart w:id="106" w:name="_Toc124325895"/>
      <w:bookmarkStart w:id="107" w:name="_Toc418845300"/>
      <w:r>
        <w:rPr>
          <w:rFonts w:ascii="彩虹粗仿宋" w:eastAsia="彩虹粗仿宋" w:hint="eastAsia"/>
          <w:sz w:val="30"/>
        </w:rPr>
        <w:t>十一、基金费用</w:t>
      </w:r>
      <w:bookmarkEnd w:id="106"/>
      <w:bookmarkEnd w:id="107"/>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u w:val="single"/>
        </w:rPr>
        <w:t>0.50</w:t>
      </w:r>
      <w:r>
        <w:rPr>
          <w:rFonts w:ascii="彩虹粗仿宋" w:eastAsia="彩虹粗仿宋" w:hAnsi="宋体" w:cs="Arial" w:hint="eastAsia"/>
          <w:sz w:val="24"/>
        </w:rPr>
        <w:t>%年费率计提。管理费的计算方法如下：</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u w:val="single"/>
        </w:rPr>
        <w:t>0.10</w:t>
      </w:r>
      <w:r>
        <w:rPr>
          <w:rFonts w:ascii="彩虹粗仿宋" w:eastAsia="彩虹粗仿宋" w:hAnsi="宋体" w:cs="Arial" w:hint="eastAsia"/>
          <w:sz w:val="24"/>
        </w:rPr>
        <w:t>%年费率计提。托管费的计算方法如下：</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（三）证券账户开户费用、证券交易结算费用、基金财产划拨支付的银行费用、账户维护费、《基金合同》生效后</w:t>
      </w:r>
      <w:r>
        <w:rPr>
          <w:rFonts w:ascii="彩虹粗仿宋" w:eastAsia="彩虹粗仿宋" w:hAnsi="宋体" w:cs="Arial"/>
          <w:sz w:val="24"/>
        </w:rPr>
        <w:t>与基金相关</w:t>
      </w:r>
      <w:r>
        <w:rPr>
          <w:rFonts w:ascii="彩虹粗仿宋" w:eastAsia="彩虹粗仿宋" w:hAnsi="宋体" w:cs="Arial" w:hint="eastAsia"/>
          <w:sz w:val="24"/>
        </w:rPr>
        <w:t>的信息披露费用、基金份额持有人大会费用、《基金合同》生效后与基金有关的会计师费、律师费、诉讼费和仲裁费、基金上市费及年费等根据有关法律法规、《基金合同》及相应协议的规定，列入当期基金费用。</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（四）不列入基金费用的项目</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（五）基金管理费、基金托管费的调整</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基金管理人和基金托管人可协商一致并履行适当程序后，酌情调整基金管理费、基金托管费等相关费率。基金管理人必须最迟于新的费率实施日前在指定媒介上刊登公告。</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（六）基金管理费、基金托管费的复核程序、支付方式和时间。基金托管人对不符合《基金法》、《运作办法》等有关规定以及《基金合同》的其他费用有权</w:t>
      </w:r>
      <w:r>
        <w:rPr>
          <w:rFonts w:ascii="彩虹粗仿宋" w:eastAsia="彩虹粗仿宋" w:hAnsi="宋体" w:cs="Arial" w:hint="eastAsia"/>
          <w:sz w:val="24"/>
        </w:rPr>
        <w:lastRenderedPageBreak/>
        <w:t>拒绝执行。</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基金托管人对基金管理人计提的基金管理费、基金托管费等，根据本托管协议和《基金合同》的有关规定进行复核。</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每日计算，逐日累计至每月月末，按月支付，由基金托管人根据与基金管理人核对一致的财务数据，自动在月初三个工作日内、按照指定的账户路径进行资金支付，基金管理人无需再出具资金划拨指令。</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费每日计算，逐日累计至每月月末，按月支付，由基金托管人根据与基金管理人核对一致的财务数据，自动在月初三个工作日内、按照指定的账户路径进行资金支付，基金管理人无需再出具资金划拨指令。</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遇法定节假日、休息日或不可抗力等致使无法按时支付的，顺延至法定节假日、休息日结束之日起3个工作日内或不可抗力情形消除之日起2个工作日内支付。费用自动扣划后，基金管理人应进行核对，如发现数据不符，及时联系基金托管人协商解决。</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（八）违规处理方式</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2748E" w:rsidRDefault="0052748E">
      <w:pPr>
        <w:adjustRightInd w:val="0"/>
        <w:snapToGrid w:val="0"/>
        <w:rPr>
          <w:rFonts w:ascii="彩虹粗仿宋" w:eastAsia="彩虹粗仿宋" w:hAnsi="宋体" w:cs="Arial"/>
          <w:sz w:val="24"/>
        </w:rPr>
      </w:pPr>
    </w:p>
    <w:p w:rsidR="0052748E" w:rsidRDefault="00676ADF">
      <w:pPr>
        <w:pStyle w:val="2"/>
        <w:jc w:val="center"/>
        <w:rPr>
          <w:rFonts w:ascii="彩虹粗仿宋" w:eastAsia="彩虹粗仿宋"/>
          <w:sz w:val="30"/>
        </w:rPr>
      </w:pPr>
      <w:bookmarkStart w:id="108" w:name="_Toc124325896"/>
      <w:bookmarkStart w:id="109" w:name="_Toc418845301"/>
      <w:r>
        <w:rPr>
          <w:rFonts w:ascii="彩虹粗仿宋" w:eastAsia="彩虹粗仿宋" w:hint="eastAsia"/>
          <w:sz w:val="30"/>
        </w:rPr>
        <w:t>十二、基金份额持有人名册的保管</w:t>
      </w:r>
      <w:bookmarkEnd w:id="108"/>
      <w:bookmarkEnd w:id="109"/>
    </w:p>
    <w:p w:rsidR="0052748E" w:rsidRDefault="00676ADF">
      <w:pPr>
        <w:adjustRightInd w:val="0"/>
        <w:snapToGrid w:val="0"/>
        <w:ind w:firstLineChars="200" w:firstLine="480"/>
        <w:rPr>
          <w:rFonts w:ascii="彩虹粗仿宋" w:eastAsia="彩虹粗仿宋" w:hAnsi="宋体" w:cs="Arial"/>
          <w:sz w:val="24"/>
        </w:rPr>
      </w:pPr>
      <w:bookmarkStart w:id="110" w:name="OLE_LINK12"/>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52748E" w:rsidRDefault="0052748E">
      <w:pPr>
        <w:adjustRightInd w:val="0"/>
        <w:snapToGrid w:val="0"/>
        <w:rPr>
          <w:rFonts w:ascii="彩虹粗仿宋" w:eastAsia="彩虹粗仿宋" w:hAnsi="宋体" w:cs="Arial"/>
          <w:sz w:val="24"/>
        </w:rPr>
      </w:pPr>
    </w:p>
    <w:p w:rsidR="0052748E" w:rsidRDefault="00676ADF">
      <w:pPr>
        <w:pStyle w:val="2"/>
        <w:jc w:val="center"/>
        <w:rPr>
          <w:rFonts w:ascii="彩虹粗仿宋" w:eastAsia="彩虹粗仿宋"/>
          <w:sz w:val="30"/>
        </w:rPr>
      </w:pPr>
      <w:bookmarkStart w:id="111" w:name="_Toc124325897"/>
      <w:bookmarkStart w:id="112" w:name="_Toc418845302"/>
      <w:bookmarkEnd w:id="110"/>
      <w:r>
        <w:rPr>
          <w:rFonts w:ascii="彩虹粗仿宋" w:eastAsia="彩虹粗仿宋" w:hint="eastAsia"/>
          <w:sz w:val="30"/>
        </w:rPr>
        <w:t>十三、基金有关文件档案的保存</w:t>
      </w:r>
      <w:bookmarkEnd w:id="111"/>
      <w:bookmarkEnd w:id="112"/>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年。法律法规另有规定或有权机关另有要求的除外。</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（三）变更与协助</w:t>
      </w:r>
    </w:p>
    <w:p w:rsidR="0052748E" w:rsidRDefault="00676ADF">
      <w:pPr>
        <w:adjustRightInd w:val="0"/>
        <w:snapToGrid w:val="0"/>
        <w:ind w:firstLineChars="200" w:firstLine="480"/>
        <w:rPr>
          <w:rFonts w:ascii="彩虹粗仿宋" w:eastAsia="彩虹粗仿宋"/>
          <w:b/>
          <w:bCs/>
          <w:sz w:val="30"/>
          <w:szCs w:val="30"/>
        </w:rPr>
      </w:pPr>
      <w:r>
        <w:rPr>
          <w:rFonts w:ascii="彩虹粗仿宋" w:eastAsia="彩虹粗仿宋" w:hAnsi="宋体" w:cs="Arial" w:hint="eastAsia"/>
          <w:sz w:val="24"/>
        </w:rPr>
        <w:t>若基金管理人/基金托管人发生变更，未变更的一方有义务协助变更后的接任人接收相应文件。</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52748E" w:rsidRDefault="0052748E">
      <w:pPr>
        <w:adjustRightInd w:val="0"/>
        <w:snapToGrid w:val="0"/>
        <w:rPr>
          <w:rFonts w:ascii="彩虹粗仿宋" w:eastAsia="彩虹粗仿宋"/>
          <w:sz w:val="30"/>
          <w:szCs w:val="30"/>
        </w:rPr>
      </w:pPr>
    </w:p>
    <w:p w:rsidR="0052748E" w:rsidRDefault="00676ADF">
      <w:pPr>
        <w:pStyle w:val="2"/>
        <w:jc w:val="center"/>
        <w:rPr>
          <w:rFonts w:ascii="彩虹粗仿宋" w:eastAsia="彩虹粗仿宋"/>
          <w:sz w:val="30"/>
        </w:rPr>
      </w:pPr>
      <w:bookmarkStart w:id="113" w:name="_Toc124325898"/>
      <w:bookmarkStart w:id="114" w:name="_Toc418845303"/>
      <w:r>
        <w:rPr>
          <w:rFonts w:ascii="彩虹粗仿宋" w:eastAsia="彩虹粗仿宋" w:hint="eastAsia"/>
          <w:sz w:val="30"/>
        </w:rPr>
        <w:t>十四、基金管理人和基金托管人的更换</w:t>
      </w:r>
      <w:bookmarkEnd w:id="113"/>
      <w:bookmarkEnd w:id="114"/>
    </w:p>
    <w:p w:rsidR="0052748E" w:rsidRDefault="00676ADF">
      <w:pPr>
        <w:adjustRightInd w:val="0"/>
        <w:snapToGrid w:val="0"/>
        <w:ind w:firstLineChars="200" w:firstLine="480"/>
        <w:rPr>
          <w:rFonts w:ascii="彩虹粗仿宋" w:eastAsia="彩虹粗仿宋" w:hAnsi="宋体" w:cs="Arial"/>
          <w:sz w:val="24"/>
        </w:rPr>
      </w:pPr>
      <w:bookmarkStart w:id="115" w:name="OLE_LINK7"/>
      <w:r>
        <w:rPr>
          <w:rFonts w:ascii="彩虹粗仿宋" w:eastAsia="彩虹粗仿宋" w:hAnsi="宋体" w:cs="Arial" w:hint="eastAsia"/>
          <w:sz w:val="24"/>
        </w:rPr>
        <w:t>（一）基金管理人职责终止的情形</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或其代理人所持表决权的三分之二以上(含三分之二)表决通过，并自表决通过之日起生效；</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(4)备案：基金份额持有人大会选任基金管理人的决议须报中国证监会备案；</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w:t>
      </w:r>
      <w:r>
        <w:rPr>
          <w:rFonts w:ascii="彩虹粗仿宋" w:eastAsia="彩虹粗仿宋" w:hAnsi="宋体" w:cs="Arial"/>
          <w:sz w:val="24"/>
        </w:rPr>
        <w:t>净值</w:t>
      </w:r>
      <w:r>
        <w:rPr>
          <w:rFonts w:ascii="彩虹粗仿宋" w:eastAsia="彩虹粗仿宋" w:hAnsi="宋体" w:cs="Arial" w:hint="eastAsia"/>
          <w:sz w:val="24"/>
        </w:rPr>
        <w:t>；</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rsidR="0052748E" w:rsidRDefault="00676ADF">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2.基金托管人的更换程序</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或其代理人所持表决权的三分之二以上(含三分之二)表决通过，并自表决通过之日起生效；</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w:t>
      </w:r>
      <w:r>
        <w:rPr>
          <w:rFonts w:ascii="彩虹粗仿宋" w:eastAsia="彩虹粗仿宋" w:hAnsi="宋体" w:cs="Arial"/>
          <w:sz w:val="24"/>
        </w:rPr>
        <w:t>净值</w:t>
      </w:r>
      <w:r>
        <w:rPr>
          <w:rFonts w:ascii="彩虹粗仿宋" w:eastAsia="彩虹粗仿宋" w:hAnsi="宋体" w:cs="Arial" w:hint="eastAsia"/>
          <w:sz w:val="24"/>
        </w:rPr>
        <w:t>；</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3.公告：新任基金管理人和新任基金托管人应在更换基金管理人和基金托管人的基金份额持有人大会决议生效后2个工作日内在指定媒介上联合公告。</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基金合同的规定收取基金管理费或基金托管费。</w:t>
      </w:r>
    </w:p>
    <w:bookmarkEnd w:id="115"/>
    <w:p w:rsidR="0052748E" w:rsidRDefault="0052748E">
      <w:pPr>
        <w:adjustRightInd w:val="0"/>
        <w:snapToGrid w:val="0"/>
        <w:rPr>
          <w:rFonts w:ascii="彩虹粗仿宋" w:eastAsia="彩虹粗仿宋" w:hAnsi="宋体" w:cs="Arial"/>
          <w:sz w:val="24"/>
        </w:rPr>
      </w:pPr>
    </w:p>
    <w:p w:rsidR="0052748E" w:rsidRDefault="00676ADF">
      <w:pPr>
        <w:pStyle w:val="2"/>
        <w:jc w:val="center"/>
        <w:rPr>
          <w:rFonts w:ascii="彩虹粗仿宋" w:eastAsia="彩虹粗仿宋"/>
          <w:sz w:val="30"/>
        </w:rPr>
      </w:pPr>
      <w:bookmarkStart w:id="116" w:name="_Toc418845304"/>
      <w:bookmarkStart w:id="117" w:name="_Toc124325899"/>
      <w:r>
        <w:rPr>
          <w:rFonts w:ascii="彩虹粗仿宋" w:eastAsia="彩虹粗仿宋" w:hint="eastAsia"/>
          <w:sz w:val="30"/>
        </w:rPr>
        <w:t>十五、禁止行为</w:t>
      </w:r>
      <w:bookmarkEnd w:id="116"/>
      <w:bookmarkEnd w:id="117"/>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52748E" w:rsidRDefault="00676ADF">
      <w:pPr>
        <w:ind w:firstLineChars="200" w:firstLine="480"/>
        <w:rPr>
          <w:rFonts w:ascii="彩虹粗仿宋" w:eastAsia="彩虹粗仿宋"/>
          <w:sz w:val="24"/>
        </w:rPr>
      </w:pPr>
      <w:r>
        <w:rPr>
          <w:rFonts w:ascii="彩虹粗仿宋" w:eastAsia="彩虹粗仿宋" w:hint="eastAsia"/>
          <w:sz w:val="24"/>
        </w:rPr>
        <w:t>（一）基金管理人、基金托管人将其固有财产或者他人财产混同于基金财产从事证券投资。</w:t>
      </w:r>
    </w:p>
    <w:p w:rsidR="0052748E" w:rsidRDefault="00676ADF">
      <w:pPr>
        <w:ind w:firstLineChars="200" w:firstLine="480"/>
        <w:rPr>
          <w:rFonts w:ascii="彩虹粗仿宋" w:eastAsia="彩虹粗仿宋"/>
        </w:rPr>
      </w:pPr>
      <w:r>
        <w:rPr>
          <w:rFonts w:ascii="彩虹粗仿宋" w:eastAsia="彩虹粗仿宋" w:hint="eastAsia"/>
          <w:sz w:val="24"/>
        </w:rPr>
        <w:t>（二）基金管理人不公平地对待其管理的不同基金财产，基金托管人不公平地对待其托管的不同基金财产。</w:t>
      </w:r>
    </w:p>
    <w:p w:rsidR="0052748E" w:rsidRDefault="00676ADF">
      <w:pPr>
        <w:ind w:firstLineChars="200" w:firstLine="480"/>
        <w:rPr>
          <w:rFonts w:ascii="彩虹粗仿宋" w:eastAsia="彩虹粗仿宋"/>
          <w:sz w:val="24"/>
        </w:rPr>
      </w:pPr>
      <w:r>
        <w:rPr>
          <w:rFonts w:ascii="彩虹粗仿宋" w:eastAsia="彩虹粗仿宋" w:hint="eastAsia"/>
          <w:sz w:val="24"/>
        </w:rPr>
        <w:t>（三）基金管理人、基金托管人利用基金财产或</w:t>
      </w:r>
      <w:r>
        <w:rPr>
          <w:rFonts w:ascii="彩虹粗仿宋" w:eastAsia="彩虹粗仿宋"/>
          <w:sz w:val="24"/>
        </w:rPr>
        <w:t>职务之便</w:t>
      </w:r>
      <w:r>
        <w:rPr>
          <w:rFonts w:ascii="彩虹粗仿宋" w:eastAsia="彩虹粗仿宋" w:hint="eastAsia"/>
          <w:sz w:val="24"/>
        </w:rPr>
        <w:t>为基金份额持有人以外的第三人牟取利益。</w:t>
      </w:r>
    </w:p>
    <w:p w:rsidR="0052748E" w:rsidRDefault="00676ADF">
      <w:pPr>
        <w:ind w:firstLineChars="200" w:firstLine="480"/>
        <w:rPr>
          <w:rFonts w:ascii="彩虹粗仿宋" w:eastAsia="彩虹粗仿宋"/>
          <w:sz w:val="24"/>
        </w:rPr>
      </w:pPr>
      <w:r>
        <w:rPr>
          <w:rFonts w:ascii="彩虹粗仿宋" w:eastAsia="彩虹粗仿宋" w:hint="eastAsia"/>
          <w:sz w:val="24"/>
        </w:rPr>
        <w:t>（四）基金管理人、基金托管人向基金份额持有人违规承诺收益或者承担损失。</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52748E" w:rsidRDefault="00676ADF">
      <w:pPr>
        <w:pStyle w:val="a7"/>
        <w:spacing w:line="240" w:lineRule="auto"/>
        <w:outlineLvl w:val="0"/>
        <w:rPr>
          <w:rFonts w:ascii="彩虹粗仿宋" w:eastAsia="彩虹粗仿宋" w:hAnsi="宋体" w:cs="Arial"/>
          <w:szCs w:val="24"/>
        </w:rPr>
      </w:pPr>
      <w:r>
        <w:rPr>
          <w:rFonts w:ascii="彩虹粗仿宋" w:eastAsia="彩虹粗仿宋" w:hAnsi="宋体" w:cs="Arial" w:hint="eastAsia"/>
          <w:szCs w:val="24"/>
        </w:rPr>
        <w:lastRenderedPageBreak/>
        <w:t>（六）基金管理人在没有充足资金的情况下向基金托管人发出投资指令和赎回、分红资金的划拨指令，或违规向基金托管人发出指令。</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 其高级管理人员和其他从业人员相互兼职。</w:t>
      </w:r>
    </w:p>
    <w:p w:rsidR="0052748E" w:rsidRDefault="00676ADF">
      <w:pPr>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52748E" w:rsidRDefault="00676ADF">
      <w:pPr>
        <w:ind w:firstLineChars="200" w:firstLine="480"/>
        <w:rPr>
          <w:rFonts w:ascii="彩虹粗仿宋" w:eastAsia="彩虹粗仿宋"/>
          <w:sz w:val="24"/>
        </w:rPr>
      </w:pPr>
      <w:r>
        <w:rPr>
          <w:rFonts w:ascii="彩虹粗仿宋" w:eastAsia="彩虹粗仿宋" w:hint="eastAsia"/>
          <w:sz w:val="24"/>
        </w:rPr>
        <w:t>（九）侵占、挪用基金财产；</w:t>
      </w:r>
    </w:p>
    <w:p w:rsidR="0052748E" w:rsidRDefault="00676ADF">
      <w:pPr>
        <w:ind w:firstLineChars="200" w:firstLine="480"/>
        <w:rPr>
          <w:rFonts w:ascii="彩虹粗仿宋" w:eastAsia="彩虹粗仿宋"/>
          <w:sz w:val="24"/>
        </w:rPr>
      </w:pPr>
      <w:r>
        <w:rPr>
          <w:rFonts w:ascii="彩虹粗仿宋" w:eastAsia="彩虹粗仿宋" w:hint="eastAsia"/>
          <w:sz w:val="24"/>
        </w:rPr>
        <w:t>（十）泄露因职务便利获取的未公开信息、利用该信息从事或者明示、暗示他人从事相关的交易活动；</w:t>
      </w:r>
    </w:p>
    <w:p w:rsidR="0052748E" w:rsidRDefault="00676ADF">
      <w:pPr>
        <w:ind w:firstLineChars="200" w:firstLine="480"/>
        <w:rPr>
          <w:rFonts w:ascii="彩虹粗仿宋" w:eastAsia="彩虹粗仿宋"/>
          <w:sz w:val="24"/>
        </w:rPr>
      </w:pPr>
      <w:r>
        <w:rPr>
          <w:rFonts w:ascii="彩虹粗仿宋" w:eastAsia="彩虹粗仿宋" w:hint="eastAsia"/>
          <w:sz w:val="24"/>
        </w:rPr>
        <w:t>（十一）玩忽职守，不按照规定履行职责；</w:t>
      </w:r>
    </w:p>
    <w:p w:rsidR="0052748E" w:rsidRDefault="00676ADF">
      <w:pPr>
        <w:ind w:firstLineChars="200" w:firstLine="480"/>
        <w:rPr>
          <w:rFonts w:ascii="彩虹粗仿宋" w:eastAsia="彩虹粗仿宋" w:hAnsi="宋体" w:cs="Arial"/>
          <w:sz w:val="24"/>
        </w:rPr>
      </w:pPr>
      <w:r>
        <w:rPr>
          <w:rFonts w:ascii="彩虹粗仿宋" w:eastAsia="彩虹粗仿宋" w:hint="eastAsia"/>
          <w:sz w:val="24"/>
        </w:rPr>
        <w:t>（十二）</w:t>
      </w:r>
      <w:r>
        <w:rPr>
          <w:rFonts w:ascii="彩虹粗仿宋" w:eastAsia="彩虹粗仿宋" w:hAnsi="宋体" w:cs="Arial" w:hint="eastAsia"/>
          <w:sz w:val="24"/>
        </w:rPr>
        <w:t>基金财产</w:t>
      </w:r>
      <w:r>
        <w:rPr>
          <w:rFonts w:ascii="彩虹粗仿宋" w:eastAsia="彩虹粗仿宋"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p>
    <w:p w:rsidR="0052748E" w:rsidRDefault="00676ADF">
      <w:pPr>
        <w:adjustRightInd w:val="0"/>
        <w:snapToGrid w:val="0"/>
        <w:ind w:firstLineChars="200" w:firstLine="480"/>
        <w:outlineLvl w:val="0"/>
        <w:rPr>
          <w:rFonts w:ascii="彩虹粗仿宋" w:eastAsia="彩虹粗仿宋"/>
          <w:sz w:val="24"/>
        </w:rPr>
      </w:pPr>
      <w:r>
        <w:rPr>
          <w:rFonts w:ascii="彩虹粗仿宋" w:eastAsia="彩虹粗仿宋" w:hAnsi="宋体" w:cs="Arial" w:hint="eastAsia"/>
          <w:sz w:val="24"/>
        </w:rPr>
        <w:t>（十三）法律法规和《基金合同》禁止的其他行为，以及</w:t>
      </w:r>
      <w:r>
        <w:rPr>
          <w:rFonts w:ascii="彩虹粗仿宋" w:eastAsia="彩虹粗仿宋" w:hint="eastAsia"/>
          <w:sz w:val="24"/>
        </w:rPr>
        <w:t>法律、行政法规和中国证监会规定禁止基金管理人、基金托管人从事的其他行为。</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cs="Arial" w:hint="eastAsia"/>
          <w:sz w:val="24"/>
        </w:rPr>
        <w:t>法律、行政法规或监管部门取消或变更上述限制，则本基金投资不再受相关限制或以变更后的规定为准</w:t>
      </w:r>
      <w:r>
        <w:rPr>
          <w:rFonts w:ascii="彩虹粗仿宋" w:eastAsia="彩虹粗仿宋" w:hint="eastAsia"/>
          <w:sz w:val="24"/>
        </w:rPr>
        <w:t>。</w:t>
      </w:r>
    </w:p>
    <w:p w:rsidR="0052748E" w:rsidRDefault="0052748E">
      <w:pPr>
        <w:adjustRightInd w:val="0"/>
        <w:snapToGrid w:val="0"/>
        <w:rPr>
          <w:rFonts w:ascii="彩虹粗仿宋" w:eastAsia="彩虹粗仿宋"/>
          <w:sz w:val="30"/>
          <w:szCs w:val="30"/>
        </w:rPr>
      </w:pPr>
    </w:p>
    <w:p w:rsidR="0052748E" w:rsidRDefault="00676ADF">
      <w:pPr>
        <w:pStyle w:val="2"/>
        <w:jc w:val="center"/>
        <w:rPr>
          <w:rFonts w:ascii="彩虹粗仿宋" w:eastAsia="彩虹粗仿宋"/>
          <w:sz w:val="30"/>
        </w:rPr>
      </w:pPr>
      <w:bookmarkStart w:id="118" w:name="_Toc124325900"/>
      <w:bookmarkStart w:id="119" w:name="_Toc418845305"/>
      <w:r>
        <w:rPr>
          <w:rFonts w:ascii="彩虹粗仿宋" w:eastAsia="彩虹粗仿宋" w:hint="eastAsia"/>
          <w:sz w:val="30"/>
        </w:rPr>
        <w:t>十六、托管协议的变更、终止与基金财产的清算</w:t>
      </w:r>
      <w:bookmarkEnd w:id="118"/>
      <w:bookmarkEnd w:id="119"/>
    </w:p>
    <w:p w:rsidR="0052748E" w:rsidRDefault="00676ADF">
      <w:pPr>
        <w:adjustRightInd w:val="0"/>
        <w:snapToGrid w:val="0"/>
        <w:ind w:firstLineChars="200" w:firstLine="480"/>
        <w:rPr>
          <w:rFonts w:ascii="彩虹粗仿宋" w:eastAsia="彩虹粗仿宋" w:hAnsi="宋体" w:cs="Arial"/>
          <w:sz w:val="24"/>
        </w:rPr>
      </w:pPr>
      <w:bookmarkStart w:id="120" w:name="OLE_LINK13"/>
      <w:r>
        <w:rPr>
          <w:rFonts w:ascii="彩虹粗仿宋" w:eastAsia="彩虹粗仿宋" w:hAnsi="宋体" w:cs="Arial" w:hint="eastAsia"/>
          <w:sz w:val="24"/>
        </w:rPr>
        <w:t>（一）托管协议的变更程序</w:t>
      </w:r>
    </w:p>
    <w:p w:rsidR="0052748E" w:rsidRDefault="00676ADF">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（二）基金托管协议终止出现的情形</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rsidR="0052748E" w:rsidRDefault="00676ADF">
      <w:pPr>
        <w:adjustRightInd w:val="0"/>
        <w:snapToGrid w:val="0"/>
        <w:ind w:firstLineChars="200" w:firstLine="480"/>
        <w:rPr>
          <w:rFonts w:ascii="彩虹粗仿宋" w:eastAsia="彩虹粗仿宋" w:hAnsi="宋体" w:cs="Arial"/>
          <w:sz w:val="24"/>
        </w:rPr>
      </w:pPr>
      <w:bookmarkStart w:id="121" w:name="OLE_LINK8"/>
      <w:r>
        <w:rPr>
          <w:rFonts w:ascii="彩虹粗仿宋" w:eastAsia="彩虹粗仿宋" w:hAnsi="宋体" w:cs="Arial" w:hint="eastAsia"/>
          <w:sz w:val="24"/>
        </w:rPr>
        <w:t>（三）基金财产的清算</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(3)对基金财产进行估值和变现；</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(6)将清算结果报中国证监会备案并公告；</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w:t>
      </w:r>
      <w:r>
        <w:rPr>
          <w:rFonts w:ascii="彩虹粗仿宋" w:hAnsi="宋体" w:hint="eastAsia"/>
          <w:sz w:val="24"/>
        </w:rPr>
        <w:t>为</w:t>
      </w:r>
      <w:r>
        <w:rPr>
          <w:rFonts w:ascii="彩虹粗仿宋" w:eastAsia="彩虹粗仿宋" w:hAnsi="宋体" w:cs="Arial" w:hint="eastAsia"/>
          <w:sz w:val="24"/>
        </w:rPr>
        <w:t>6</w:t>
      </w:r>
      <w:r>
        <w:rPr>
          <w:rFonts w:ascii="彩虹粗仿宋" w:hAnsi="宋体" w:hint="eastAsia"/>
          <w:sz w:val="24"/>
        </w:rPr>
        <w:t>个</w:t>
      </w:r>
      <w:r>
        <w:rPr>
          <w:rFonts w:ascii="彩虹粗仿宋" w:eastAsia="彩虹粗仿宋" w:hAnsi="宋体" w:cs="Arial" w:hint="eastAsia"/>
          <w:sz w:val="24"/>
        </w:rPr>
        <w:t>月，但因本基金所持证券的流动性受到限制而不能及时变现的，清算期限相应顺延。</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Pr>
          <w:rFonts w:ascii="彩虹粗仿宋" w:hAnsi="宋体" w:hint="eastAsia"/>
          <w:sz w:val="24"/>
        </w:rPr>
        <w:t>后</w:t>
      </w:r>
      <w:r>
        <w:rPr>
          <w:rFonts w:ascii="彩虹粗仿宋" w:eastAsia="彩虹粗仿宋" w:hAnsi="宋体" w:cs="Arial" w:hint="eastAsia"/>
          <w:sz w:val="24"/>
        </w:rPr>
        <w:t>5</w:t>
      </w:r>
      <w:r>
        <w:rPr>
          <w:rFonts w:ascii="彩虹粗仿宋" w:hAnsi="宋体" w:hint="eastAsia"/>
          <w:sz w:val="24"/>
        </w:rPr>
        <w:t>个</w:t>
      </w:r>
      <w:r>
        <w:rPr>
          <w:rFonts w:ascii="彩虹粗仿宋" w:eastAsia="彩虹粗仿宋" w:hAnsi="宋体" w:cs="Arial" w:hint="eastAsia"/>
          <w:sz w:val="24"/>
        </w:rPr>
        <w:t>工作日内由基金财产清算小组进行公告。</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rsidR="0052748E" w:rsidRDefault="0052748E">
      <w:pPr>
        <w:adjustRightInd w:val="0"/>
        <w:snapToGrid w:val="0"/>
        <w:rPr>
          <w:rFonts w:ascii="彩虹粗仿宋" w:eastAsia="彩虹粗仿宋" w:hAnsi="宋体" w:cs="Arial"/>
          <w:sz w:val="24"/>
        </w:rPr>
      </w:pPr>
    </w:p>
    <w:p w:rsidR="0052748E" w:rsidRDefault="00676ADF">
      <w:pPr>
        <w:pStyle w:val="2"/>
        <w:jc w:val="center"/>
        <w:rPr>
          <w:rFonts w:ascii="彩虹粗仿宋" w:eastAsia="彩虹粗仿宋"/>
          <w:sz w:val="30"/>
        </w:rPr>
      </w:pPr>
      <w:bookmarkStart w:id="122" w:name="_Toc418845306"/>
      <w:bookmarkStart w:id="123" w:name="_Toc124325901"/>
      <w:bookmarkEnd w:id="120"/>
      <w:bookmarkEnd w:id="121"/>
      <w:r>
        <w:rPr>
          <w:rFonts w:ascii="彩虹粗仿宋" w:eastAsia="彩虹粗仿宋" w:hint="eastAsia"/>
          <w:sz w:val="30"/>
        </w:rPr>
        <w:t>十七、违约责任</w:t>
      </w:r>
      <w:bookmarkEnd w:id="122"/>
      <w:bookmarkEnd w:id="123"/>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2.基金管理人、基金托管人按照当时有效的法律法规或中国证监会的规定作为或不作为而造成的损失等；</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（五）违约行为虽已发生，但本托管协议能够继续履行的，在最大限度地保护基金份额持有人利益的前提下，基金管理人和基金托管人应当继续履行本协议。</w:t>
      </w:r>
    </w:p>
    <w:p w:rsidR="0052748E" w:rsidRDefault="00676A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52748E" w:rsidRDefault="00676ADF">
      <w:pPr>
        <w:pStyle w:val="2"/>
        <w:jc w:val="center"/>
        <w:rPr>
          <w:rFonts w:ascii="彩虹粗仿宋" w:eastAsia="彩虹粗仿宋"/>
          <w:sz w:val="30"/>
        </w:rPr>
      </w:pPr>
      <w:bookmarkStart w:id="124" w:name="_Toc124325902"/>
      <w:bookmarkStart w:id="125" w:name="_Toc418845307"/>
      <w:r>
        <w:rPr>
          <w:rFonts w:ascii="彩虹粗仿宋" w:eastAsia="彩虹粗仿宋" w:hint="eastAsia"/>
          <w:sz w:val="30"/>
        </w:rPr>
        <w:t>十八、争议解决方式</w:t>
      </w:r>
      <w:bookmarkEnd w:id="124"/>
      <w:bookmarkEnd w:id="125"/>
    </w:p>
    <w:p w:rsidR="0052748E" w:rsidRDefault="00676ADF">
      <w:pPr>
        <w:adjustRightInd w:val="0"/>
        <w:snapToGrid w:val="0"/>
        <w:ind w:firstLineChars="200" w:firstLine="480"/>
        <w:rPr>
          <w:rFonts w:ascii="彩虹粗仿宋" w:eastAsia="彩虹粗仿宋" w:hAnsi="宋体" w:cs="Arial"/>
          <w:sz w:val="24"/>
        </w:rPr>
      </w:pPr>
      <w:bookmarkStart w:id="126" w:name="OLE_LINK14"/>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和</w:t>
      </w:r>
      <w:r>
        <w:rPr>
          <w:rFonts w:ascii="彩虹粗仿宋" w:eastAsia="彩虹粗仿宋" w:hAnsi="宋体" w:cs="Arial"/>
          <w:sz w:val="24"/>
        </w:rPr>
        <w:t>律师费</w:t>
      </w:r>
      <w:r>
        <w:rPr>
          <w:rFonts w:ascii="彩虹粗仿宋" w:eastAsia="彩虹粗仿宋" w:hAnsi="宋体" w:cs="Arial" w:hint="eastAsia"/>
          <w:sz w:val="24"/>
        </w:rPr>
        <w:t>用由败诉方承担。</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本协议受中国法律管辖。</w:t>
      </w:r>
    </w:p>
    <w:bookmarkEnd w:id="126"/>
    <w:p w:rsidR="0052748E" w:rsidRDefault="0052748E">
      <w:pPr>
        <w:adjustRightInd w:val="0"/>
        <w:snapToGrid w:val="0"/>
        <w:rPr>
          <w:rFonts w:ascii="彩虹粗仿宋" w:eastAsia="彩虹粗仿宋" w:hAnsi="宋体" w:cs="Arial"/>
          <w:sz w:val="24"/>
        </w:rPr>
      </w:pPr>
    </w:p>
    <w:p w:rsidR="0052748E" w:rsidRDefault="00676ADF">
      <w:pPr>
        <w:pStyle w:val="2"/>
        <w:jc w:val="center"/>
        <w:rPr>
          <w:rFonts w:ascii="彩虹粗仿宋" w:eastAsia="彩虹粗仿宋"/>
          <w:sz w:val="30"/>
        </w:rPr>
      </w:pPr>
      <w:bookmarkStart w:id="127" w:name="_Toc418845308"/>
      <w:bookmarkStart w:id="128" w:name="_Toc124325903"/>
      <w:r>
        <w:rPr>
          <w:rFonts w:ascii="彩虹粗仿宋" w:eastAsia="彩虹粗仿宋" w:hint="eastAsia"/>
          <w:sz w:val="30"/>
        </w:rPr>
        <w:t>十九、托管协议的效力</w:t>
      </w:r>
      <w:bookmarkEnd w:id="127"/>
      <w:bookmarkEnd w:id="128"/>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签章，协议当事人双方根据中国证监会的意见修改托管协议草案。托管协议以中国证监会注册的文本为正式文本。</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52748E" w:rsidRDefault="00676ADF">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rsidR="0052748E" w:rsidRDefault="0052748E">
      <w:pPr>
        <w:adjustRightInd w:val="0"/>
        <w:snapToGrid w:val="0"/>
        <w:rPr>
          <w:rFonts w:ascii="彩虹粗仿宋" w:eastAsia="彩虹粗仿宋" w:hAnsi="宋体" w:cs="Arial"/>
          <w:sz w:val="24"/>
        </w:rPr>
      </w:pPr>
    </w:p>
    <w:p w:rsidR="0052748E" w:rsidRDefault="00676ADF">
      <w:pPr>
        <w:pStyle w:val="2"/>
        <w:jc w:val="center"/>
        <w:rPr>
          <w:rFonts w:ascii="彩虹粗仿宋" w:eastAsia="彩虹粗仿宋"/>
          <w:sz w:val="30"/>
        </w:rPr>
      </w:pPr>
      <w:bookmarkStart w:id="129" w:name="_Toc124325904"/>
      <w:bookmarkStart w:id="130" w:name="_Toc418845309"/>
      <w:r>
        <w:rPr>
          <w:rFonts w:ascii="彩虹粗仿宋" w:eastAsia="彩虹粗仿宋" w:hint="eastAsia"/>
          <w:sz w:val="30"/>
        </w:rPr>
        <w:t>二十、其他事项</w:t>
      </w:r>
      <w:bookmarkEnd w:id="129"/>
      <w:bookmarkEnd w:id="130"/>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52748E" w:rsidRDefault="0052748E">
      <w:pPr>
        <w:adjustRightInd w:val="0"/>
        <w:snapToGrid w:val="0"/>
        <w:rPr>
          <w:rFonts w:ascii="彩虹粗仿宋" w:eastAsia="彩虹粗仿宋"/>
          <w:b/>
          <w:bCs/>
        </w:rPr>
      </w:pPr>
    </w:p>
    <w:p w:rsidR="0052748E" w:rsidRDefault="00676ADF">
      <w:pPr>
        <w:pStyle w:val="2"/>
        <w:jc w:val="center"/>
        <w:rPr>
          <w:rFonts w:ascii="彩虹粗仿宋" w:eastAsia="彩虹粗仿宋"/>
          <w:sz w:val="30"/>
        </w:rPr>
      </w:pPr>
      <w:bookmarkStart w:id="131" w:name="_Toc124325905"/>
      <w:bookmarkStart w:id="132" w:name="_Toc418845310"/>
      <w:r>
        <w:rPr>
          <w:rFonts w:ascii="彩虹粗仿宋" w:eastAsia="彩虹粗仿宋" w:hint="eastAsia"/>
          <w:sz w:val="30"/>
        </w:rPr>
        <w:lastRenderedPageBreak/>
        <w:t>二十一、托管协议的签订</w:t>
      </w:r>
      <w:bookmarkEnd w:id="131"/>
      <w:bookmarkEnd w:id="132"/>
    </w:p>
    <w:p w:rsidR="0052748E" w:rsidRDefault="00676A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52748E" w:rsidRDefault="0052748E">
      <w:pPr>
        <w:adjustRightInd w:val="0"/>
        <w:snapToGrid w:val="0"/>
        <w:ind w:firstLineChars="200" w:firstLine="480"/>
        <w:rPr>
          <w:rFonts w:ascii="彩虹粗仿宋" w:eastAsia="彩虹粗仿宋" w:hAnsi="宋体" w:cs="Arial"/>
          <w:sz w:val="24"/>
        </w:rPr>
        <w:sectPr w:rsidR="0052748E">
          <w:headerReference w:type="default" r:id="rId11"/>
          <w:pgSz w:w="11906" w:h="16838"/>
          <w:pgMar w:top="1418" w:right="1701" w:bottom="1418" w:left="1701" w:header="851" w:footer="992" w:gutter="0"/>
          <w:cols w:space="425"/>
          <w:docGrid w:type="lines" w:linePitch="312"/>
        </w:sectPr>
      </w:pPr>
    </w:p>
    <w:p w:rsidR="0052748E" w:rsidRDefault="0052748E">
      <w:pPr>
        <w:spacing w:line="360" w:lineRule="auto"/>
        <w:ind w:right="26"/>
        <w:rPr>
          <w:rFonts w:ascii="彩虹粗仿宋"/>
          <w:b/>
          <w:sz w:val="24"/>
        </w:rPr>
      </w:pPr>
    </w:p>
    <w:sectPr w:rsidR="0052748E">
      <w:headerReference w:type="default" r:id="rId12"/>
      <w:footerReference w:type="default" r:id="rId13"/>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17E" w:rsidRDefault="00D9217E">
      <w:r>
        <w:separator/>
      </w:r>
    </w:p>
  </w:endnote>
  <w:endnote w:type="continuationSeparator" w:id="0">
    <w:p w:rsidR="00D9217E" w:rsidRDefault="00D9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0000000000000000000"/>
    <w:charset w:val="86"/>
    <w:family w:val="roman"/>
    <w:notTrueType/>
    <w:pitch w:val="default"/>
    <w:sig w:usb0="00000001" w:usb1="080E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8E" w:rsidRDefault="00676ADF">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2748E" w:rsidRDefault="0052748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8E" w:rsidRDefault="00676ADF">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47A22">
      <w:rPr>
        <w:rStyle w:val="ad"/>
        <w:noProof/>
      </w:rPr>
      <w:t>2</w:t>
    </w:r>
    <w:r>
      <w:rPr>
        <w:rStyle w:val="ad"/>
      </w:rPr>
      <w:fldChar w:fldCharType="end"/>
    </w:r>
  </w:p>
  <w:p w:rsidR="0052748E" w:rsidRDefault="0052748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8E" w:rsidRDefault="005274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17E" w:rsidRDefault="00D9217E">
      <w:r>
        <w:separator/>
      </w:r>
    </w:p>
  </w:footnote>
  <w:footnote w:type="continuationSeparator" w:id="0">
    <w:p w:rsidR="00D9217E" w:rsidRDefault="00D92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8E" w:rsidRDefault="0052748E">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8E" w:rsidRDefault="0052748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24"/>
    <w:rsid w:val="00000BB5"/>
    <w:rsid w:val="00001F78"/>
    <w:rsid w:val="000021D7"/>
    <w:rsid w:val="000030F0"/>
    <w:rsid w:val="00003D21"/>
    <w:rsid w:val="00003EEB"/>
    <w:rsid w:val="000047BC"/>
    <w:rsid w:val="00004B29"/>
    <w:rsid w:val="00005CF5"/>
    <w:rsid w:val="00005DF8"/>
    <w:rsid w:val="00006D94"/>
    <w:rsid w:val="00010AC3"/>
    <w:rsid w:val="00010E2D"/>
    <w:rsid w:val="00010FD5"/>
    <w:rsid w:val="00011129"/>
    <w:rsid w:val="00011B39"/>
    <w:rsid w:val="00012F85"/>
    <w:rsid w:val="00013504"/>
    <w:rsid w:val="00014F7E"/>
    <w:rsid w:val="00015723"/>
    <w:rsid w:val="000159D5"/>
    <w:rsid w:val="0001666A"/>
    <w:rsid w:val="000167B7"/>
    <w:rsid w:val="00017149"/>
    <w:rsid w:val="00020783"/>
    <w:rsid w:val="00021960"/>
    <w:rsid w:val="00021E27"/>
    <w:rsid w:val="0002318D"/>
    <w:rsid w:val="00023554"/>
    <w:rsid w:val="0002455F"/>
    <w:rsid w:val="00024656"/>
    <w:rsid w:val="00026163"/>
    <w:rsid w:val="00026EDC"/>
    <w:rsid w:val="000311F9"/>
    <w:rsid w:val="00031440"/>
    <w:rsid w:val="00031F5B"/>
    <w:rsid w:val="00032824"/>
    <w:rsid w:val="00033DAC"/>
    <w:rsid w:val="00034349"/>
    <w:rsid w:val="00037287"/>
    <w:rsid w:val="00037D38"/>
    <w:rsid w:val="000400C4"/>
    <w:rsid w:val="00040325"/>
    <w:rsid w:val="00040992"/>
    <w:rsid w:val="00040DA6"/>
    <w:rsid w:val="00041127"/>
    <w:rsid w:val="000414B4"/>
    <w:rsid w:val="00041593"/>
    <w:rsid w:val="00041872"/>
    <w:rsid w:val="00041CF1"/>
    <w:rsid w:val="00043578"/>
    <w:rsid w:val="00043C1A"/>
    <w:rsid w:val="00044999"/>
    <w:rsid w:val="00044B81"/>
    <w:rsid w:val="00044DF6"/>
    <w:rsid w:val="00044F45"/>
    <w:rsid w:val="000455F4"/>
    <w:rsid w:val="000469B5"/>
    <w:rsid w:val="000470F3"/>
    <w:rsid w:val="00047A2D"/>
    <w:rsid w:val="0005198F"/>
    <w:rsid w:val="00052115"/>
    <w:rsid w:val="000535A8"/>
    <w:rsid w:val="0005457A"/>
    <w:rsid w:val="00057B09"/>
    <w:rsid w:val="00057E67"/>
    <w:rsid w:val="000604C7"/>
    <w:rsid w:val="000613DF"/>
    <w:rsid w:val="0006219E"/>
    <w:rsid w:val="00062631"/>
    <w:rsid w:val="0006312E"/>
    <w:rsid w:val="00063805"/>
    <w:rsid w:val="0006416F"/>
    <w:rsid w:val="00064E80"/>
    <w:rsid w:val="00064FAA"/>
    <w:rsid w:val="00065C19"/>
    <w:rsid w:val="00065EA6"/>
    <w:rsid w:val="00065FDF"/>
    <w:rsid w:val="00066315"/>
    <w:rsid w:val="00066A4A"/>
    <w:rsid w:val="00067054"/>
    <w:rsid w:val="000676B8"/>
    <w:rsid w:val="000676DE"/>
    <w:rsid w:val="00067B83"/>
    <w:rsid w:val="0007065E"/>
    <w:rsid w:val="000711D4"/>
    <w:rsid w:val="000715D5"/>
    <w:rsid w:val="00071E44"/>
    <w:rsid w:val="00072588"/>
    <w:rsid w:val="00076EEE"/>
    <w:rsid w:val="000774A0"/>
    <w:rsid w:val="00077968"/>
    <w:rsid w:val="000808D6"/>
    <w:rsid w:val="000809D7"/>
    <w:rsid w:val="00080FDA"/>
    <w:rsid w:val="000818B0"/>
    <w:rsid w:val="00081BDD"/>
    <w:rsid w:val="00082717"/>
    <w:rsid w:val="0008271D"/>
    <w:rsid w:val="00083684"/>
    <w:rsid w:val="00084594"/>
    <w:rsid w:val="00084762"/>
    <w:rsid w:val="0008494B"/>
    <w:rsid w:val="00084DAB"/>
    <w:rsid w:val="00085B71"/>
    <w:rsid w:val="00085DF7"/>
    <w:rsid w:val="00086250"/>
    <w:rsid w:val="00086A7B"/>
    <w:rsid w:val="00087C38"/>
    <w:rsid w:val="0009025A"/>
    <w:rsid w:val="00090D22"/>
    <w:rsid w:val="0009174C"/>
    <w:rsid w:val="000939B5"/>
    <w:rsid w:val="000946C5"/>
    <w:rsid w:val="00094A10"/>
    <w:rsid w:val="000959EE"/>
    <w:rsid w:val="00095C58"/>
    <w:rsid w:val="00097B61"/>
    <w:rsid w:val="00097CF7"/>
    <w:rsid w:val="00097D25"/>
    <w:rsid w:val="00097FEA"/>
    <w:rsid w:val="000A190B"/>
    <w:rsid w:val="000A1BB7"/>
    <w:rsid w:val="000A1DD3"/>
    <w:rsid w:val="000A2452"/>
    <w:rsid w:val="000A2DBF"/>
    <w:rsid w:val="000A38CE"/>
    <w:rsid w:val="000A3A78"/>
    <w:rsid w:val="000A3E38"/>
    <w:rsid w:val="000A4619"/>
    <w:rsid w:val="000A499B"/>
    <w:rsid w:val="000A4CD6"/>
    <w:rsid w:val="000A4D16"/>
    <w:rsid w:val="000A569A"/>
    <w:rsid w:val="000A5F16"/>
    <w:rsid w:val="000A6059"/>
    <w:rsid w:val="000A7AE0"/>
    <w:rsid w:val="000B018D"/>
    <w:rsid w:val="000B0579"/>
    <w:rsid w:val="000B081A"/>
    <w:rsid w:val="000B0D2E"/>
    <w:rsid w:val="000B1070"/>
    <w:rsid w:val="000B24C8"/>
    <w:rsid w:val="000B24F9"/>
    <w:rsid w:val="000B29BD"/>
    <w:rsid w:val="000B37DB"/>
    <w:rsid w:val="000B3EF5"/>
    <w:rsid w:val="000B5241"/>
    <w:rsid w:val="000B5394"/>
    <w:rsid w:val="000C0970"/>
    <w:rsid w:val="000C0D35"/>
    <w:rsid w:val="000C1594"/>
    <w:rsid w:val="000C1C8E"/>
    <w:rsid w:val="000C3155"/>
    <w:rsid w:val="000C330C"/>
    <w:rsid w:val="000C34E1"/>
    <w:rsid w:val="000C36CD"/>
    <w:rsid w:val="000C3719"/>
    <w:rsid w:val="000C3773"/>
    <w:rsid w:val="000C3A93"/>
    <w:rsid w:val="000C4C6B"/>
    <w:rsid w:val="000C4E44"/>
    <w:rsid w:val="000C6A15"/>
    <w:rsid w:val="000C71B4"/>
    <w:rsid w:val="000C7366"/>
    <w:rsid w:val="000C7BCF"/>
    <w:rsid w:val="000D01A3"/>
    <w:rsid w:val="000D1D16"/>
    <w:rsid w:val="000D3BCA"/>
    <w:rsid w:val="000D4533"/>
    <w:rsid w:val="000D4DFA"/>
    <w:rsid w:val="000D5535"/>
    <w:rsid w:val="000D5DFE"/>
    <w:rsid w:val="000D6B8F"/>
    <w:rsid w:val="000E15D8"/>
    <w:rsid w:val="000E19D2"/>
    <w:rsid w:val="000E1D0D"/>
    <w:rsid w:val="000E2686"/>
    <w:rsid w:val="000E2A86"/>
    <w:rsid w:val="000E2F3A"/>
    <w:rsid w:val="000E3198"/>
    <w:rsid w:val="000E43A3"/>
    <w:rsid w:val="000E44BD"/>
    <w:rsid w:val="000E52C4"/>
    <w:rsid w:val="000E6E5F"/>
    <w:rsid w:val="000E7481"/>
    <w:rsid w:val="000E7A8B"/>
    <w:rsid w:val="000F02FF"/>
    <w:rsid w:val="000F0D51"/>
    <w:rsid w:val="000F1CDC"/>
    <w:rsid w:val="000F1EB1"/>
    <w:rsid w:val="000F3931"/>
    <w:rsid w:val="000F3A19"/>
    <w:rsid w:val="000F4EE0"/>
    <w:rsid w:val="000F5FD1"/>
    <w:rsid w:val="000F7A35"/>
    <w:rsid w:val="00100188"/>
    <w:rsid w:val="001004E1"/>
    <w:rsid w:val="00100EA3"/>
    <w:rsid w:val="00101D0F"/>
    <w:rsid w:val="0010219B"/>
    <w:rsid w:val="0010385B"/>
    <w:rsid w:val="00104015"/>
    <w:rsid w:val="0010482A"/>
    <w:rsid w:val="00104AFA"/>
    <w:rsid w:val="00104E93"/>
    <w:rsid w:val="00104F46"/>
    <w:rsid w:val="00105106"/>
    <w:rsid w:val="001058DD"/>
    <w:rsid w:val="00105AED"/>
    <w:rsid w:val="00105B34"/>
    <w:rsid w:val="00105BFB"/>
    <w:rsid w:val="001075D0"/>
    <w:rsid w:val="00107A38"/>
    <w:rsid w:val="00110511"/>
    <w:rsid w:val="001106F6"/>
    <w:rsid w:val="00113C98"/>
    <w:rsid w:val="00114F2B"/>
    <w:rsid w:val="00114F49"/>
    <w:rsid w:val="001169B7"/>
    <w:rsid w:val="00117015"/>
    <w:rsid w:val="001176F6"/>
    <w:rsid w:val="00117776"/>
    <w:rsid w:val="001218A6"/>
    <w:rsid w:val="00121E92"/>
    <w:rsid w:val="001226CE"/>
    <w:rsid w:val="001226ED"/>
    <w:rsid w:val="00123EC9"/>
    <w:rsid w:val="001247B1"/>
    <w:rsid w:val="00125ABF"/>
    <w:rsid w:val="001271B2"/>
    <w:rsid w:val="0013052C"/>
    <w:rsid w:val="001311A5"/>
    <w:rsid w:val="00131220"/>
    <w:rsid w:val="00131CF9"/>
    <w:rsid w:val="0013221C"/>
    <w:rsid w:val="001326BF"/>
    <w:rsid w:val="001327FB"/>
    <w:rsid w:val="00133156"/>
    <w:rsid w:val="001335E1"/>
    <w:rsid w:val="00133C41"/>
    <w:rsid w:val="0013453D"/>
    <w:rsid w:val="001358DB"/>
    <w:rsid w:val="00135AC9"/>
    <w:rsid w:val="0013675B"/>
    <w:rsid w:val="001367C5"/>
    <w:rsid w:val="00136F97"/>
    <w:rsid w:val="0013703A"/>
    <w:rsid w:val="00137446"/>
    <w:rsid w:val="001378C9"/>
    <w:rsid w:val="00137DAA"/>
    <w:rsid w:val="00140054"/>
    <w:rsid w:val="0014019C"/>
    <w:rsid w:val="00140F5E"/>
    <w:rsid w:val="00141289"/>
    <w:rsid w:val="00142733"/>
    <w:rsid w:val="00143410"/>
    <w:rsid w:val="00143566"/>
    <w:rsid w:val="00143792"/>
    <w:rsid w:val="0014430B"/>
    <w:rsid w:val="00144BE5"/>
    <w:rsid w:val="00144CAA"/>
    <w:rsid w:val="00144D74"/>
    <w:rsid w:val="00144E01"/>
    <w:rsid w:val="00146732"/>
    <w:rsid w:val="00146BD5"/>
    <w:rsid w:val="00147B8E"/>
    <w:rsid w:val="0015019A"/>
    <w:rsid w:val="001502BC"/>
    <w:rsid w:val="001504E2"/>
    <w:rsid w:val="00150BF3"/>
    <w:rsid w:val="00150FD1"/>
    <w:rsid w:val="001526B5"/>
    <w:rsid w:val="001537CD"/>
    <w:rsid w:val="00153B91"/>
    <w:rsid w:val="00154FD4"/>
    <w:rsid w:val="00155B51"/>
    <w:rsid w:val="0015600D"/>
    <w:rsid w:val="00157310"/>
    <w:rsid w:val="0015779A"/>
    <w:rsid w:val="00161C02"/>
    <w:rsid w:val="00161C0D"/>
    <w:rsid w:val="00163049"/>
    <w:rsid w:val="00163334"/>
    <w:rsid w:val="001639A2"/>
    <w:rsid w:val="00163B28"/>
    <w:rsid w:val="0016413F"/>
    <w:rsid w:val="00164A18"/>
    <w:rsid w:val="00164F06"/>
    <w:rsid w:val="0016637C"/>
    <w:rsid w:val="0016658E"/>
    <w:rsid w:val="00166EC0"/>
    <w:rsid w:val="00167D55"/>
    <w:rsid w:val="00170051"/>
    <w:rsid w:val="00170840"/>
    <w:rsid w:val="00170D1A"/>
    <w:rsid w:val="00171078"/>
    <w:rsid w:val="00171773"/>
    <w:rsid w:val="00171EDB"/>
    <w:rsid w:val="001720C5"/>
    <w:rsid w:val="00172718"/>
    <w:rsid w:val="00173BFA"/>
    <w:rsid w:val="00174069"/>
    <w:rsid w:val="00174771"/>
    <w:rsid w:val="001749F0"/>
    <w:rsid w:val="00175911"/>
    <w:rsid w:val="00175C3E"/>
    <w:rsid w:val="00175EE7"/>
    <w:rsid w:val="00176104"/>
    <w:rsid w:val="001764D0"/>
    <w:rsid w:val="0017732A"/>
    <w:rsid w:val="001802C0"/>
    <w:rsid w:val="00180BA0"/>
    <w:rsid w:val="00180DAD"/>
    <w:rsid w:val="0018191C"/>
    <w:rsid w:val="00182160"/>
    <w:rsid w:val="00182504"/>
    <w:rsid w:val="00182DF9"/>
    <w:rsid w:val="001844A7"/>
    <w:rsid w:val="001858AA"/>
    <w:rsid w:val="00185911"/>
    <w:rsid w:val="001878E8"/>
    <w:rsid w:val="00187ED4"/>
    <w:rsid w:val="0019032B"/>
    <w:rsid w:val="001908B0"/>
    <w:rsid w:val="00190CA3"/>
    <w:rsid w:val="00190D37"/>
    <w:rsid w:val="00190D94"/>
    <w:rsid w:val="00191221"/>
    <w:rsid w:val="00191A6A"/>
    <w:rsid w:val="00192409"/>
    <w:rsid w:val="0019327B"/>
    <w:rsid w:val="00195364"/>
    <w:rsid w:val="00195458"/>
    <w:rsid w:val="00196926"/>
    <w:rsid w:val="001A0085"/>
    <w:rsid w:val="001A02D6"/>
    <w:rsid w:val="001A0305"/>
    <w:rsid w:val="001A044F"/>
    <w:rsid w:val="001A1998"/>
    <w:rsid w:val="001A206B"/>
    <w:rsid w:val="001A2D14"/>
    <w:rsid w:val="001A3668"/>
    <w:rsid w:val="001A3F02"/>
    <w:rsid w:val="001A43F2"/>
    <w:rsid w:val="001A5D1C"/>
    <w:rsid w:val="001A5E5A"/>
    <w:rsid w:val="001A6E7C"/>
    <w:rsid w:val="001A71FA"/>
    <w:rsid w:val="001B0C19"/>
    <w:rsid w:val="001B17B3"/>
    <w:rsid w:val="001B2884"/>
    <w:rsid w:val="001B2923"/>
    <w:rsid w:val="001B2FF3"/>
    <w:rsid w:val="001B3A97"/>
    <w:rsid w:val="001B413A"/>
    <w:rsid w:val="001B4BA6"/>
    <w:rsid w:val="001B4BF4"/>
    <w:rsid w:val="001B4C44"/>
    <w:rsid w:val="001B5379"/>
    <w:rsid w:val="001B5403"/>
    <w:rsid w:val="001B6328"/>
    <w:rsid w:val="001B6665"/>
    <w:rsid w:val="001B6711"/>
    <w:rsid w:val="001B7CE5"/>
    <w:rsid w:val="001B7F86"/>
    <w:rsid w:val="001C06F6"/>
    <w:rsid w:val="001C072A"/>
    <w:rsid w:val="001C08D5"/>
    <w:rsid w:val="001C096C"/>
    <w:rsid w:val="001C1874"/>
    <w:rsid w:val="001C2781"/>
    <w:rsid w:val="001C27D8"/>
    <w:rsid w:val="001C2899"/>
    <w:rsid w:val="001C334C"/>
    <w:rsid w:val="001C3FDD"/>
    <w:rsid w:val="001C5E36"/>
    <w:rsid w:val="001C5E75"/>
    <w:rsid w:val="001C5F9B"/>
    <w:rsid w:val="001C5FB8"/>
    <w:rsid w:val="001C67B9"/>
    <w:rsid w:val="001C75AA"/>
    <w:rsid w:val="001C77C6"/>
    <w:rsid w:val="001C7E72"/>
    <w:rsid w:val="001D0926"/>
    <w:rsid w:val="001D0A2E"/>
    <w:rsid w:val="001D1224"/>
    <w:rsid w:val="001D15F3"/>
    <w:rsid w:val="001D28C5"/>
    <w:rsid w:val="001D29D0"/>
    <w:rsid w:val="001D32C1"/>
    <w:rsid w:val="001D382E"/>
    <w:rsid w:val="001D434A"/>
    <w:rsid w:val="001D4922"/>
    <w:rsid w:val="001D5523"/>
    <w:rsid w:val="001D69F0"/>
    <w:rsid w:val="001D7457"/>
    <w:rsid w:val="001D768D"/>
    <w:rsid w:val="001D789A"/>
    <w:rsid w:val="001D7B66"/>
    <w:rsid w:val="001E0C8C"/>
    <w:rsid w:val="001E159D"/>
    <w:rsid w:val="001E19A0"/>
    <w:rsid w:val="001E1A64"/>
    <w:rsid w:val="001E1EEE"/>
    <w:rsid w:val="001E4B7D"/>
    <w:rsid w:val="001E6164"/>
    <w:rsid w:val="001F0A8F"/>
    <w:rsid w:val="001F20AA"/>
    <w:rsid w:val="001F2927"/>
    <w:rsid w:val="001F3058"/>
    <w:rsid w:val="001F4C4F"/>
    <w:rsid w:val="001F5A03"/>
    <w:rsid w:val="001F677E"/>
    <w:rsid w:val="001F68DF"/>
    <w:rsid w:val="001F6EA1"/>
    <w:rsid w:val="001F71B8"/>
    <w:rsid w:val="001F720D"/>
    <w:rsid w:val="001F7614"/>
    <w:rsid w:val="002008D6"/>
    <w:rsid w:val="00200B9B"/>
    <w:rsid w:val="00200BEC"/>
    <w:rsid w:val="002026E5"/>
    <w:rsid w:val="00202B6B"/>
    <w:rsid w:val="00202CEB"/>
    <w:rsid w:val="00202F86"/>
    <w:rsid w:val="002030AF"/>
    <w:rsid w:val="00204851"/>
    <w:rsid w:val="00205447"/>
    <w:rsid w:val="00205831"/>
    <w:rsid w:val="00205E6C"/>
    <w:rsid w:val="0020662E"/>
    <w:rsid w:val="002067FC"/>
    <w:rsid w:val="00206C57"/>
    <w:rsid w:val="00207C85"/>
    <w:rsid w:val="00207FB4"/>
    <w:rsid w:val="002105E1"/>
    <w:rsid w:val="00210B4E"/>
    <w:rsid w:val="002111D4"/>
    <w:rsid w:val="00211D8F"/>
    <w:rsid w:val="00211EC0"/>
    <w:rsid w:val="0021244A"/>
    <w:rsid w:val="002130C8"/>
    <w:rsid w:val="002142E9"/>
    <w:rsid w:val="00216278"/>
    <w:rsid w:val="00216358"/>
    <w:rsid w:val="00216823"/>
    <w:rsid w:val="00216EAA"/>
    <w:rsid w:val="0021712A"/>
    <w:rsid w:val="00217397"/>
    <w:rsid w:val="0021743E"/>
    <w:rsid w:val="00220DBA"/>
    <w:rsid w:val="00221978"/>
    <w:rsid w:val="002219FD"/>
    <w:rsid w:val="002223D4"/>
    <w:rsid w:val="00223172"/>
    <w:rsid w:val="00223271"/>
    <w:rsid w:val="00225EE7"/>
    <w:rsid w:val="00225EFC"/>
    <w:rsid w:val="00226175"/>
    <w:rsid w:val="002265BB"/>
    <w:rsid w:val="00226DBC"/>
    <w:rsid w:val="00226DD2"/>
    <w:rsid w:val="00226FE9"/>
    <w:rsid w:val="00227201"/>
    <w:rsid w:val="0022776B"/>
    <w:rsid w:val="002277CD"/>
    <w:rsid w:val="00230907"/>
    <w:rsid w:val="00231C1B"/>
    <w:rsid w:val="00231C81"/>
    <w:rsid w:val="00232558"/>
    <w:rsid w:val="002336D7"/>
    <w:rsid w:val="002337FB"/>
    <w:rsid w:val="00233DD0"/>
    <w:rsid w:val="002340B0"/>
    <w:rsid w:val="002341B8"/>
    <w:rsid w:val="00234A69"/>
    <w:rsid w:val="00235A5D"/>
    <w:rsid w:val="00235B15"/>
    <w:rsid w:val="00236E12"/>
    <w:rsid w:val="0023792B"/>
    <w:rsid w:val="00237E33"/>
    <w:rsid w:val="00237F2F"/>
    <w:rsid w:val="00240C9E"/>
    <w:rsid w:val="0024270E"/>
    <w:rsid w:val="00243078"/>
    <w:rsid w:val="002436EC"/>
    <w:rsid w:val="00243CAC"/>
    <w:rsid w:val="00243DEC"/>
    <w:rsid w:val="00243F3F"/>
    <w:rsid w:val="00244115"/>
    <w:rsid w:val="002448F8"/>
    <w:rsid w:val="00245342"/>
    <w:rsid w:val="00245B0D"/>
    <w:rsid w:val="00246436"/>
    <w:rsid w:val="00246872"/>
    <w:rsid w:val="00247CCC"/>
    <w:rsid w:val="00250300"/>
    <w:rsid w:val="00250600"/>
    <w:rsid w:val="00251627"/>
    <w:rsid w:val="00251D08"/>
    <w:rsid w:val="00251E8D"/>
    <w:rsid w:val="00253BD1"/>
    <w:rsid w:val="00254D75"/>
    <w:rsid w:val="0025518B"/>
    <w:rsid w:val="002553CC"/>
    <w:rsid w:val="00255C68"/>
    <w:rsid w:val="00255CD0"/>
    <w:rsid w:val="00256031"/>
    <w:rsid w:val="002560A6"/>
    <w:rsid w:val="002563FC"/>
    <w:rsid w:val="00257AB2"/>
    <w:rsid w:val="0026018F"/>
    <w:rsid w:val="00261658"/>
    <w:rsid w:val="0026286E"/>
    <w:rsid w:val="002629E0"/>
    <w:rsid w:val="002631ED"/>
    <w:rsid w:val="0026407C"/>
    <w:rsid w:val="002640B3"/>
    <w:rsid w:val="00264FEB"/>
    <w:rsid w:val="0026788D"/>
    <w:rsid w:val="00267BB2"/>
    <w:rsid w:val="00270437"/>
    <w:rsid w:val="002705E3"/>
    <w:rsid w:val="00270972"/>
    <w:rsid w:val="002716BE"/>
    <w:rsid w:val="00271F7D"/>
    <w:rsid w:val="002720A2"/>
    <w:rsid w:val="0027296D"/>
    <w:rsid w:val="00272AE8"/>
    <w:rsid w:val="002733E2"/>
    <w:rsid w:val="0027482C"/>
    <w:rsid w:val="0027502E"/>
    <w:rsid w:val="00275AB6"/>
    <w:rsid w:val="00277A01"/>
    <w:rsid w:val="00277BA3"/>
    <w:rsid w:val="00277D97"/>
    <w:rsid w:val="00277EB3"/>
    <w:rsid w:val="00277F92"/>
    <w:rsid w:val="00280244"/>
    <w:rsid w:val="002809FE"/>
    <w:rsid w:val="00281594"/>
    <w:rsid w:val="002815E1"/>
    <w:rsid w:val="002819D5"/>
    <w:rsid w:val="00282D4D"/>
    <w:rsid w:val="00283437"/>
    <w:rsid w:val="002848D6"/>
    <w:rsid w:val="00284A3D"/>
    <w:rsid w:val="00284FD3"/>
    <w:rsid w:val="002854D8"/>
    <w:rsid w:val="00285965"/>
    <w:rsid w:val="00285E8F"/>
    <w:rsid w:val="00285EB1"/>
    <w:rsid w:val="0028652E"/>
    <w:rsid w:val="00286DD4"/>
    <w:rsid w:val="00287CB0"/>
    <w:rsid w:val="00287FAE"/>
    <w:rsid w:val="0029139E"/>
    <w:rsid w:val="00291F41"/>
    <w:rsid w:val="0029220C"/>
    <w:rsid w:val="002924E7"/>
    <w:rsid w:val="002925D1"/>
    <w:rsid w:val="00292663"/>
    <w:rsid w:val="00293C91"/>
    <w:rsid w:val="0029435A"/>
    <w:rsid w:val="00295561"/>
    <w:rsid w:val="00297ED6"/>
    <w:rsid w:val="002A00D8"/>
    <w:rsid w:val="002A03DB"/>
    <w:rsid w:val="002A1A59"/>
    <w:rsid w:val="002A3634"/>
    <w:rsid w:val="002A3809"/>
    <w:rsid w:val="002A39E1"/>
    <w:rsid w:val="002A47E0"/>
    <w:rsid w:val="002A5410"/>
    <w:rsid w:val="002A600E"/>
    <w:rsid w:val="002A67E0"/>
    <w:rsid w:val="002A6AD7"/>
    <w:rsid w:val="002A6EAA"/>
    <w:rsid w:val="002A6FDE"/>
    <w:rsid w:val="002B167B"/>
    <w:rsid w:val="002B1A68"/>
    <w:rsid w:val="002B208D"/>
    <w:rsid w:val="002B4C23"/>
    <w:rsid w:val="002B4DF1"/>
    <w:rsid w:val="002B5338"/>
    <w:rsid w:val="002B5400"/>
    <w:rsid w:val="002B5639"/>
    <w:rsid w:val="002B620E"/>
    <w:rsid w:val="002B651A"/>
    <w:rsid w:val="002B66B5"/>
    <w:rsid w:val="002B6D0F"/>
    <w:rsid w:val="002B6E7E"/>
    <w:rsid w:val="002B70E4"/>
    <w:rsid w:val="002B740F"/>
    <w:rsid w:val="002C0F70"/>
    <w:rsid w:val="002C1536"/>
    <w:rsid w:val="002C1BDF"/>
    <w:rsid w:val="002C245F"/>
    <w:rsid w:val="002C2B79"/>
    <w:rsid w:val="002C37CB"/>
    <w:rsid w:val="002C39A0"/>
    <w:rsid w:val="002C45CF"/>
    <w:rsid w:val="002C5C1A"/>
    <w:rsid w:val="002C61EE"/>
    <w:rsid w:val="002C7508"/>
    <w:rsid w:val="002C76BE"/>
    <w:rsid w:val="002C77E4"/>
    <w:rsid w:val="002C78C0"/>
    <w:rsid w:val="002C7B59"/>
    <w:rsid w:val="002D0B6D"/>
    <w:rsid w:val="002D17BD"/>
    <w:rsid w:val="002D2B8F"/>
    <w:rsid w:val="002D3520"/>
    <w:rsid w:val="002D3713"/>
    <w:rsid w:val="002D3778"/>
    <w:rsid w:val="002D3F9E"/>
    <w:rsid w:val="002D5C1A"/>
    <w:rsid w:val="002D79C5"/>
    <w:rsid w:val="002E0E4D"/>
    <w:rsid w:val="002E1ACA"/>
    <w:rsid w:val="002E1BFA"/>
    <w:rsid w:val="002E2BF3"/>
    <w:rsid w:val="002E2ECD"/>
    <w:rsid w:val="002E391C"/>
    <w:rsid w:val="002E4AAF"/>
    <w:rsid w:val="002E4DD7"/>
    <w:rsid w:val="002E4DDA"/>
    <w:rsid w:val="002E4FEA"/>
    <w:rsid w:val="002E6530"/>
    <w:rsid w:val="002E679C"/>
    <w:rsid w:val="002E6F0E"/>
    <w:rsid w:val="002E7E94"/>
    <w:rsid w:val="002F043E"/>
    <w:rsid w:val="002F0AA2"/>
    <w:rsid w:val="002F0AE0"/>
    <w:rsid w:val="002F0B65"/>
    <w:rsid w:val="002F10E6"/>
    <w:rsid w:val="002F2032"/>
    <w:rsid w:val="002F32AA"/>
    <w:rsid w:val="002F4315"/>
    <w:rsid w:val="002F4C05"/>
    <w:rsid w:val="002F690F"/>
    <w:rsid w:val="00300431"/>
    <w:rsid w:val="00300673"/>
    <w:rsid w:val="00300999"/>
    <w:rsid w:val="00301E1D"/>
    <w:rsid w:val="00301E66"/>
    <w:rsid w:val="0030283F"/>
    <w:rsid w:val="00302873"/>
    <w:rsid w:val="0030299D"/>
    <w:rsid w:val="00303711"/>
    <w:rsid w:val="00303879"/>
    <w:rsid w:val="00304870"/>
    <w:rsid w:val="00305549"/>
    <w:rsid w:val="003058D9"/>
    <w:rsid w:val="00305911"/>
    <w:rsid w:val="00306431"/>
    <w:rsid w:val="00310197"/>
    <w:rsid w:val="0031029A"/>
    <w:rsid w:val="00310750"/>
    <w:rsid w:val="0031079D"/>
    <w:rsid w:val="00310FB1"/>
    <w:rsid w:val="00311053"/>
    <w:rsid w:val="00312ABB"/>
    <w:rsid w:val="00313BB2"/>
    <w:rsid w:val="00313F71"/>
    <w:rsid w:val="003143ED"/>
    <w:rsid w:val="00314AD4"/>
    <w:rsid w:val="00316C2C"/>
    <w:rsid w:val="00316D4C"/>
    <w:rsid w:val="003204F0"/>
    <w:rsid w:val="0032163F"/>
    <w:rsid w:val="0032183B"/>
    <w:rsid w:val="00322B53"/>
    <w:rsid w:val="0032303C"/>
    <w:rsid w:val="00323362"/>
    <w:rsid w:val="00323AA4"/>
    <w:rsid w:val="00323EF5"/>
    <w:rsid w:val="003245DC"/>
    <w:rsid w:val="00325F18"/>
    <w:rsid w:val="00325FFE"/>
    <w:rsid w:val="00327B0A"/>
    <w:rsid w:val="00327C29"/>
    <w:rsid w:val="00327F11"/>
    <w:rsid w:val="00330725"/>
    <w:rsid w:val="00331219"/>
    <w:rsid w:val="00331867"/>
    <w:rsid w:val="00331A67"/>
    <w:rsid w:val="0033212B"/>
    <w:rsid w:val="00333588"/>
    <w:rsid w:val="00333707"/>
    <w:rsid w:val="00334234"/>
    <w:rsid w:val="0033509D"/>
    <w:rsid w:val="00335AC3"/>
    <w:rsid w:val="003374F2"/>
    <w:rsid w:val="003377F1"/>
    <w:rsid w:val="00337A58"/>
    <w:rsid w:val="00337F66"/>
    <w:rsid w:val="0034160C"/>
    <w:rsid w:val="0034281C"/>
    <w:rsid w:val="00342A18"/>
    <w:rsid w:val="00342F27"/>
    <w:rsid w:val="00342F3B"/>
    <w:rsid w:val="0034333B"/>
    <w:rsid w:val="003452FB"/>
    <w:rsid w:val="0034561A"/>
    <w:rsid w:val="00346DEE"/>
    <w:rsid w:val="00347353"/>
    <w:rsid w:val="003477AA"/>
    <w:rsid w:val="00347FD4"/>
    <w:rsid w:val="0035020F"/>
    <w:rsid w:val="00350567"/>
    <w:rsid w:val="00350A10"/>
    <w:rsid w:val="003514FC"/>
    <w:rsid w:val="00351567"/>
    <w:rsid w:val="00352071"/>
    <w:rsid w:val="003522DE"/>
    <w:rsid w:val="00352F02"/>
    <w:rsid w:val="003540D7"/>
    <w:rsid w:val="00354553"/>
    <w:rsid w:val="00354C4D"/>
    <w:rsid w:val="00356237"/>
    <w:rsid w:val="0035735E"/>
    <w:rsid w:val="003578AC"/>
    <w:rsid w:val="003579C1"/>
    <w:rsid w:val="00357E8A"/>
    <w:rsid w:val="003604EB"/>
    <w:rsid w:val="0036067D"/>
    <w:rsid w:val="00360D11"/>
    <w:rsid w:val="00360F60"/>
    <w:rsid w:val="00361B84"/>
    <w:rsid w:val="00361F0E"/>
    <w:rsid w:val="003622FC"/>
    <w:rsid w:val="0036231E"/>
    <w:rsid w:val="003624EA"/>
    <w:rsid w:val="00362F5A"/>
    <w:rsid w:val="0036385C"/>
    <w:rsid w:val="00363911"/>
    <w:rsid w:val="00364A7F"/>
    <w:rsid w:val="00365CBD"/>
    <w:rsid w:val="003665F6"/>
    <w:rsid w:val="00366EB7"/>
    <w:rsid w:val="0036746D"/>
    <w:rsid w:val="00367D28"/>
    <w:rsid w:val="00373500"/>
    <w:rsid w:val="0037359B"/>
    <w:rsid w:val="00373C78"/>
    <w:rsid w:val="0037446D"/>
    <w:rsid w:val="00375379"/>
    <w:rsid w:val="003759A9"/>
    <w:rsid w:val="00375C11"/>
    <w:rsid w:val="003761AC"/>
    <w:rsid w:val="00376731"/>
    <w:rsid w:val="00376EE9"/>
    <w:rsid w:val="00376F59"/>
    <w:rsid w:val="00376FD9"/>
    <w:rsid w:val="00377446"/>
    <w:rsid w:val="00377F1E"/>
    <w:rsid w:val="003801D4"/>
    <w:rsid w:val="0038178A"/>
    <w:rsid w:val="00381F1E"/>
    <w:rsid w:val="003823ED"/>
    <w:rsid w:val="00382FF5"/>
    <w:rsid w:val="00383A0C"/>
    <w:rsid w:val="00386085"/>
    <w:rsid w:val="00386C7E"/>
    <w:rsid w:val="00386F21"/>
    <w:rsid w:val="00387380"/>
    <w:rsid w:val="00387F2E"/>
    <w:rsid w:val="00390ED4"/>
    <w:rsid w:val="003911E7"/>
    <w:rsid w:val="00391CCD"/>
    <w:rsid w:val="003921C5"/>
    <w:rsid w:val="0039233B"/>
    <w:rsid w:val="0039239D"/>
    <w:rsid w:val="00392ECB"/>
    <w:rsid w:val="00392FE4"/>
    <w:rsid w:val="00393373"/>
    <w:rsid w:val="00393F61"/>
    <w:rsid w:val="003950D8"/>
    <w:rsid w:val="00396485"/>
    <w:rsid w:val="003970D4"/>
    <w:rsid w:val="00397544"/>
    <w:rsid w:val="00397B0D"/>
    <w:rsid w:val="003A0BCD"/>
    <w:rsid w:val="003A15A7"/>
    <w:rsid w:val="003A2AE1"/>
    <w:rsid w:val="003A30E6"/>
    <w:rsid w:val="003A3AA3"/>
    <w:rsid w:val="003A3C15"/>
    <w:rsid w:val="003A3F15"/>
    <w:rsid w:val="003A4BED"/>
    <w:rsid w:val="003A59CB"/>
    <w:rsid w:val="003A5A7E"/>
    <w:rsid w:val="003A5AA8"/>
    <w:rsid w:val="003A742A"/>
    <w:rsid w:val="003B0DD1"/>
    <w:rsid w:val="003B1B2F"/>
    <w:rsid w:val="003B2A0B"/>
    <w:rsid w:val="003B3BBC"/>
    <w:rsid w:val="003B3CD4"/>
    <w:rsid w:val="003B3F1D"/>
    <w:rsid w:val="003B4D16"/>
    <w:rsid w:val="003B516D"/>
    <w:rsid w:val="003B7419"/>
    <w:rsid w:val="003B7CBB"/>
    <w:rsid w:val="003C0FB2"/>
    <w:rsid w:val="003C2350"/>
    <w:rsid w:val="003C2665"/>
    <w:rsid w:val="003C48AB"/>
    <w:rsid w:val="003C5020"/>
    <w:rsid w:val="003C5781"/>
    <w:rsid w:val="003C5E55"/>
    <w:rsid w:val="003C5FA3"/>
    <w:rsid w:val="003C61BF"/>
    <w:rsid w:val="003C76F8"/>
    <w:rsid w:val="003C77FA"/>
    <w:rsid w:val="003C790B"/>
    <w:rsid w:val="003C7B62"/>
    <w:rsid w:val="003C7E8B"/>
    <w:rsid w:val="003D04EB"/>
    <w:rsid w:val="003D129D"/>
    <w:rsid w:val="003D2224"/>
    <w:rsid w:val="003D3395"/>
    <w:rsid w:val="003D3870"/>
    <w:rsid w:val="003D3E90"/>
    <w:rsid w:val="003D49A5"/>
    <w:rsid w:val="003D50E1"/>
    <w:rsid w:val="003D73D4"/>
    <w:rsid w:val="003D770E"/>
    <w:rsid w:val="003D77DB"/>
    <w:rsid w:val="003D7D69"/>
    <w:rsid w:val="003E1426"/>
    <w:rsid w:val="003E1769"/>
    <w:rsid w:val="003E2734"/>
    <w:rsid w:val="003E3001"/>
    <w:rsid w:val="003E34FD"/>
    <w:rsid w:val="003E62C6"/>
    <w:rsid w:val="003E6D35"/>
    <w:rsid w:val="003E6DC6"/>
    <w:rsid w:val="003E757E"/>
    <w:rsid w:val="003E7E1A"/>
    <w:rsid w:val="003F0210"/>
    <w:rsid w:val="003F2931"/>
    <w:rsid w:val="003F32E0"/>
    <w:rsid w:val="003F3533"/>
    <w:rsid w:val="003F3FB8"/>
    <w:rsid w:val="003F498E"/>
    <w:rsid w:val="003F4B2D"/>
    <w:rsid w:val="003F4BD8"/>
    <w:rsid w:val="003F5119"/>
    <w:rsid w:val="003F512A"/>
    <w:rsid w:val="003F5533"/>
    <w:rsid w:val="003F5760"/>
    <w:rsid w:val="003F6141"/>
    <w:rsid w:val="003F6501"/>
    <w:rsid w:val="003F73DA"/>
    <w:rsid w:val="003F7EAB"/>
    <w:rsid w:val="004001E9"/>
    <w:rsid w:val="0040108A"/>
    <w:rsid w:val="00401476"/>
    <w:rsid w:val="004032AB"/>
    <w:rsid w:val="004042C6"/>
    <w:rsid w:val="00404ACE"/>
    <w:rsid w:val="0040529D"/>
    <w:rsid w:val="00405CCE"/>
    <w:rsid w:val="00407DE5"/>
    <w:rsid w:val="00407DEE"/>
    <w:rsid w:val="00410086"/>
    <w:rsid w:val="00410D36"/>
    <w:rsid w:val="00411A03"/>
    <w:rsid w:val="004138B1"/>
    <w:rsid w:val="004144D8"/>
    <w:rsid w:val="00414BA1"/>
    <w:rsid w:val="00415B34"/>
    <w:rsid w:val="004160F2"/>
    <w:rsid w:val="0041730D"/>
    <w:rsid w:val="00417A77"/>
    <w:rsid w:val="00417E68"/>
    <w:rsid w:val="00420684"/>
    <w:rsid w:val="00420702"/>
    <w:rsid w:val="00420E57"/>
    <w:rsid w:val="0042147A"/>
    <w:rsid w:val="00422843"/>
    <w:rsid w:val="00423021"/>
    <w:rsid w:val="004238C3"/>
    <w:rsid w:val="00423BFD"/>
    <w:rsid w:val="00424365"/>
    <w:rsid w:val="00424565"/>
    <w:rsid w:val="00424795"/>
    <w:rsid w:val="00424D13"/>
    <w:rsid w:val="004255F4"/>
    <w:rsid w:val="00426EE9"/>
    <w:rsid w:val="00427ABC"/>
    <w:rsid w:val="00427FD2"/>
    <w:rsid w:val="00430274"/>
    <w:rsid w:val="0043065B"/>
    <w:rsid w:val="00430915"/>
    <w:rsid w:val="00430C19"/>
    <w:rsid w:val="00431499"/>
    <w:rsid w:val="00431921"/>
    <w:rsid w:val="00431D76"/>
    <w:rsid w:val="004324DE"/>
    <w:rsid w:val="00432AEB"/>
    <w:rsid w:val="00433307"/>
    <w:rsid w:val="004340E4"/>
    <w:rsid w:val="00434FBF"/>
    <w:rsid w:val="00435B36"/>
    <w:rsid w:val="004378B9"/>
    <w:rsid w:val="00440C44"/>
    <w:rsid w:val="00440FD8"/>
    <w:rsid w:val="004411AF"/>
    <w:rsid w:val="00441B6B"/>
    <w:rsid w:val="00441E80"/>
    <w:rsid w:val="00442097"/>
    <w:rsid w:val="004429F0"/>
    <w:rsid w:val="0044395D"/>
    <w:rsid w:val="00443E71"/>
    <w:rsid w:val="00444823"/>
    <w:rsid w:val="00444CB5"/>
    <w:rsid w:val="00445133"/>
    <w:rsid w:val="0044599D"/>
    <w:rsid w:val="00445EB4"/>
    <w:rsid w:val="00446012"/>
    <w:rsid w:val="00446133"/>
    <w:rsid w:val="00446321"/>
    <w:rsid w:val="0044633D"/>
    <w:rsid w:val="00446758"/>
    <w:rsid w:val="00446BCC"/>
    <w:rsid w:val="00447897"/>
    <w:rsid w:val="004503CE"/>
    <w:rsid w:val="00450489"/>
    <w:rsid w:val="00450718"/>
    <w:rsid w:val="00450E7C"/>
    <w:rsid w:val="00451EC7"/>
    <w:rsid w:val="00454256"/>
    <w:rsid w:val="004546B7"/>
    <w:rsid w:val="00455758"/>
    <w:rsid w:val="00455A4E"/>
    <w:rsid w:val="0046029D"/>
    <w:rsid w:val="00460845"/>
    <w:rsid w:val="00460872"/>
    <w:rsid w:val="0046238B"/>
    <w:rsid w:val="004623A9"/>
    <w:rsid w:val="004624C5"/>
    <w:rsid w:val="004639FD"/>
    <w:rsid w:val="0046603E"/>
    <w:rsid w:val="0046614A"/>
    <w:rsid w:val="0046661A"/>
    <w:rsid w:val="00466711"/>
    <w:rsid w:val="004710E1"/>
    <w:rsid w:val="00471698"/>
    <w:rsid w:val="0047169F"/>
    <w:rsid w:val="00471FD0"/>
    <w:rsid w:val="00472452"/>
    <w:rsid w:val="004727BB"/>
    <w:rsid w:val="00472DC6"/>
    <w:rsid w:val="00473284"/>
    <w:rsid w:val="004732CE"/>
    <w:rsid w:val="004734D0"/>
    <w:rsid w:val="00473AE6"/>
    <w:rsid w:val="00473D66"/>
    <w:rsid w:val="00473FBB"/>
    <w:rsid w:val="00474B50"/>
    <w:rsid w:val="00475A8E"/>
    <w:rsid w:val="00475CDF"/>
    <w:rsid w:val="00477018"/>
    <w:rsid w:val="00480388"/>
    <w:rsid w:val="004806C8"/>
    <w:rsid w:val="00480A69"/>
    <w:rsid w:val="00480CE9"/>
    <w:rsid w:val="004814BD"/>
    <w:rsid w:val="00481EB8"/>
    <w:rsid w:val="0048279E"/>
    <w:rsid w:val="00482B4D"/>
    <w:rsid w:val="00482BF9"/>
    <w:rsid w:val="00483EDC"/>
    <w:rsid w:val="00483FFC"/>
    <w:rsid w:val="00485B31"/>
    <w:rsid w:val="00485B5C"/>
    <w:rsid w:val="0048652F"/>
    <w:rsid w:val="00487274"/>
    <w:rsid w:val="004877E5"/>
    <w:rsid w:val="0048787C"/>
    <w:rsid w:val="00487A26"/>
    <w:rsid w:val="00487C5C"/>
    <w:rsid w:val="00487F4D"/>
    <w:rsid w:val="00490D3E"/>
    <w:rsid w:val="00492190"/>
    <w:rsid w:val="00493318"/>
    <w:rsid w:val="00494CF7"/>
    <w:rsid w:val="00494EBB"/>
    <w:rsid w:val="004964F2"/>
    <w:rsid w:val="0049676C"/>
    <w:rsid w:val="00497EB9"/>
    <w:rsid w:val="00497FBC"/>
    <w:rsid w:val="00497FDC"/>
    <w:rsid w:val="004A03E6"/>
    <w:rsid w:val="004A03FC"/>
    <w:rsid w:val="004A07C0"/>
    <w:rsid w:val="004A0B09"/>
    <w:rsid w:val="004A0D27"/>
    <w:rsid w:val="004A0DDA"/>
    <w:rsid w:val="004A0DE1"/>
    <w:rsid w:val="004A1BE4"/>
    <w:rsid w:val="004A20DA"/>
    <w:rsid w:val="004A210E"/>
    <w:rsid w:val="004A220E"/>
    <w:rsid w:val="004A5574"/>
    <w:rsid w:val="004A6C5A"/>
    <w:rsid w:val="004A72A7"/>
    <w:rsid w:val="004A746C"/>
    <w:rsid w:val="004A7A9C"/>
    <w:rsid w:val="004B14AC"/>
    <w:rsid w:val="004B19B4"/>
    <w:rsid w:val="004B2ECE"/>
    <w:rsid w:val="004B3877"/>
    <w:rsid w:val="004B402C"/>
    <w:rsid w:val="004B43B0"/>
    <w:rsid w:val="004B4430"/>
    <w:rsid w:val="004B4580"/>
    <w:rsid w:val="004B5DDA"/>
    <w:rsid w:val="004B617F"/>
    <w:rsid w:val="004B62EE"/>
    <w:rsid w:val="004B6664"/>
    <w:rsid w:val="004B7B22"/>
    <w:rsid w:val="004B7F76"/>
    <w:rsid w:val="004C0749"/>
    <w:rsid w:val="004C0A21"/>
    <w:rsid w:val="004C17BF"/>
    <w:rsid w:val="004C1B58"/>
    <w:rsid w:val="004C2A71"/>
    <w:rsid w:val="004C43C2"/>
    <w:rsid w:val="004C5A38"/>
    <w:rsid w:val="004C6601"/>
    <w:rsid w:val="004C6B09"/>
    <w:rsid w:val="004C6EB2"/>
    <w:rsid w:val="004D0C32"/>
    <w:rsid w:val="004D176A"/>
    <w:rsid w:val="004D1AD5"/>
    <w:rsid w:val="004D1B54"/>
    <w:rsid w:val="004D2D37"/>
    <w:rsid w:val="004D3D19"/>
    <w:rsid w:val="004D3EF0"/>
    <w:rsid w:val="004D41CE"/>
    <w:rsid w:val="004D47BD"/>
    <w:rsid w:val="004D667A"/>
    <w:rsid w:val="004D6D47"/>
    <w:rsid w:val="004D764C"/>
    <w:rsid w:val="004D7BA7"/>
    <w:rsid w:val="004E0A85"/>
    <w:rsid w:val="004E11E4"/>
    <w:rsid w:val="004E1C53"/>
    <w:rsid w:val="004E1ED0"/>
    <w:rsid w:val="004E2BDE"/>
    <w:rsid w:val="004E3E00"/>
    <w:rsid w:val="004E425A"/>
    <w:rsid w:val="004E4626"/>
    <w:rsid w:val="004E4ABF"/>
    <w:rsid w:val="004E4C77"/>
    <w:rsid w:val="004E5675"/>
    <w:rsid w:val="004E5B36"/>
    <w:rsid w:val="004E5C40"/>
    <w:rsid w:val="004E5E57"/>
    <w:rsid w:val="004E6984"/>
    <w:rsid w:val="004E6AAF"/>
    <w:rsid w:val="004E795D"/>
    <w:rsid w:val="004F02BF"/>
    <w:rsid w:val="004F03D8"/>
    <w:rsid w:val="004F19D5"/>
    <w:rsid w:val="004F1AD4"/>
    <w:rsid w:val="004F2D3C"/>
    <w:rsid w:val="004F3571"/>
    <w:rsid w:val="004F415F"/>
    <w:rsid w:val="004F418A"/>
    <w:rsid w:val="004F44FB"/>
    <w:rsid w:val="004F494B"/>
    <w:rsid w:val="004F4AEE"/>
    <w:rsid w:val="004F5DFB"/>
    <w:rsid w:val="004F7F7B"/>
    <w:rsid w:val="0050001F"/>
    <w:rsid w:val="00500420"/>
    <w:rsid w:val="00500840"/>
    <w:rsid w:val="00500E02"/>
    <w:rsid w:val="005011B0"/>
    <w:rsid w:val="00501399"/>
    <w:rsid w:val="0050143C"/>
    <w:rsid w:val="00501953"/>
    <w:rsid w:val="00501B2B"/>
    <w:rsid w:val="00501B51"/>
    <w:rsid w:val="0050339E"/>
    <w:rsid w:val="0050499E"/>
    <w:rsid w:val="00504BE8"/>
    <w:rsid w:val="00505369"/>
    <w:rsid w:val="00505FD4"/>
    <w:rsid w:val="00506836"/>
    <w:rsid w:val="0050686A"/>
    <w:rsid w:val="005078EF"/>
    <w:rsid w:val="00510A9D"/>
    <w:rsid w:val="00510D27"/>
    <w:rsid w:val="00511F36"/>
    <w:rsid w:val="005122BF"/>
    <w:rsid w:val="00512D13"/>
    <w:rsid w:val="00513A21"/>
    <w:rsid w:val="00513A97"/>
    <w:rsid w:val="00513B9E"/>
    <w:rsid w:val="00513EE6"/>
    <w:rsid w:val="00513F66"/>
    <w:rsid w:val="0051463E"/>
    <w:rsid w:val="00514FA6"/>
    <w:rsid w:val="0051537D"/>
    <w:rsid w:val="00516DF6"/>
    <w:rsid w:val="005174E3"/>
    <w:rsid w:val="00517A52"/>
    <w:rsid w:val="00517EB1"/>
    <w:rsid w:val="00520865"/>
    <w:rsid w:val="00522DC9"/>
    <w:rsid w:val="00526678"/>
    <w:rsid w:val="00526869"/>
    <w:rsid w:val="00527309"/>
    <w:rsid w:val="0052748E"/>
    <w:rsid w:val="00527532"/>
    <w:rsid w:val="00530580"/>
    <w:rsid w:val="00531161"/>
    <w:rsid w:val="00531816"/>
    <w:rsid w:val="005318F1"/>
    <w:rsid w:val="0053197E"/>
    <w:rsid w:val="00531A14"/>
    <w:rsid w:val="00532311"/>
    <w:rsid w:val="0053274C"/>
    <w:rsid w:val="00532C2D"/>
    <w:rsid w:val="005335D4"/>
    <w:rsid w:val="0053366B"/>
    <w:rsid w:val="005336DA"/>
    <w:rsid w:val="00535798"/>
    <w:rsid w:val="00536298"/>
    <w:rsid w:val="0053667B"/>
    <w:rsid w:val="00536AF1"/>
    <w:rsid w:val="00537B45"/>
    <w:rsid w:val="005406E7"/>
    <w:rsid w:val="005408B0"/>
    <w:rsid w:val="00540983"/>
    <w:rsid w:val="00541AF5"/>
    <w:rsid w:val="00542061"/>
    <w:rsid w:val="00542BFC"/>
    <w:rsid w:val="00543585"/>
    <w:rsid w:val="0054392D"/>
    <w:rsid w:val="00543A7A"/>
    <w:rsid w:val="00543B59"/>
    <w:rsid w:val="00543E44"/>
    <w:rsid w:val="00544A02"/>
    <w:rsid w:val="00544B3D"/>
    <w:rsid w:val="005452BA"/>
    <w:rsid w:val="00545541"/>
    <w:rsid w:val="00546381"/>
    <w:rsid w:val="00546747"/>
    <w:rsid w:val="00546775"/>
    <w:rsid w:val="00547C8E"/>
    <w:rsid w:val="00550387"/>
    <w:rsid w:val="00550974"/>
    <w:rsid w:val="00550E05"/>
    <w:rsid w:val="00550EFF"/>
    <w:rsid w:val="00550FC6"/>
    <w:rsid w:val="005511BB"/>
    <w:rsid w:val="005518EE"/>
    <w:rsid w:val="00551A8E"/>
    <w:rsid w:val="00552B11"/>
    <w:rsid w:val="00554676"/>
    <w:rsid w:val="00554DA6"/>
    <w:rsid w:val="005561B6"/>
    <w:rsid w:val="0055713B"/>
    <w:rsid w:val="005571BA"/>
    <w:rsid w:val="00557414"/>
    <w:rsid w:val="00557488"/>
    <w:rsid w:val="00557D22"/>
    <w:rsid w:val="005604AD"/>
    <w:rsid w:val="00560CC9"/>
    <w:rsid w:val="00562295"/>
    <w:rsid w:val="005637DA"/>
    <w:rsid w:val="005639DF"/>
    <w:rsid w:val="00563A60"/>
    <w:rsid w:val="005647F3"/>
    <w:rsid w:val="00565664"/>
    <w:rsid w:val="00565F5B"/>
    <w:rsid w:val="0056614C"/>
    <w:rsid w:val="00566771"/>
    <w:rsid w:val="00566A36"/>
    <w:rsid w:val="00566C0E"/>
    <w:rsid w:val="00566D5F"/>
    <w:rsid w:val="0057018A"/>
    <w:rsid w:val="00570352"/>
    <w:rsid w:val="00570A8E"/>
    <w:rsid w:val="00573109"/>
    <w:rsid w:val="00573646"/>
    <w:rsid w:val="00573EF2"/>
    <w:rsid w:val="005747A4"/>
    <w:rsid w:val="00575013"/>
    <w:rsid w:val="0057587F"/>
    <w:rsid w:val="00575B5B"/>
    <w:rsid w:val="005804F3"/>
    <w:rsid w:val="00580E2E"/>
    <w:rsid w:val="00581EB0"/>
    <w:rsid w:val="00582C04"/>
    <w:rsid w:val="00584A71"/>
    <w:rsid w:val="00585533"/>
    <w:rsid w:val="00585AED"/>
    <w:rsid w:val="00586C01"/>
    <w:rsid w:val="00587EAA"/>
    <w:rsid w:val="00590327"/>
    <w:rsid w:val="005910EB"/>
    <w:rsid w:val="0059178C"/>
    <w:rsid w:val="00591C4F"/>
    <w:rsid w:val="005924E1"/>
    <w:rsid w:val="005936E1"/>
    <w:rsid w:val="005939FE"/>
    <w:rsid w:val="00593C33"/>
    <w:rsid w:val="005944B3"/>
    <w:rsid w:val="00595153"/>
    <w:rsid w:val="00596D83"/>
    <w:rsid w:val="00597004"/>
    <w:rsid w:val="00597964"/>
    <w:rsid w:val="00597C07"/>
    <w:rsid w:val="005A1824"/>
    <w:rsid w:val="005A1B3D"/>
    <w:rsid w:val="005A1F1D"/>
    <w:rsid w:val="005A24B0"/>
    <w:rsid w:val="005A37E4"/>
    <w:rsid w:val="005A3DD4"/>
    <w:rsid w:val="005A440D"/>
    <w:rsid w:val="005A493E"/>
    <w:rsid w:val="005A5B14"/>
    <w:rsid w:val="005A5E84"/>
    <w:rsid w:val="005A696C"/>
    <w:rsid w:val="005A6A40"/>
    <w:rsid w:val="005A6E91"/>
    <w:rsid w:val="005A7168"/>
    <w:rsid w:val="005A7233"/>
    <w:rsid w:val="005A7238"/>
    <w:rsid w:val="005A7B69"/>
    <w:rsid w:val="005B21FB"/>
    <w:rsid w:val="005B2417"/>
    <w:rsid w:val="005B2439"/>
    <w:rsid w:val="005B2E90"/>
    <w:rsid w:val="005B349E"/>
    <w:rsid w:val="005B39B9"/>
    <w:rsid w:val="005B4A59"/>
    <w:rsid w:val="005B4B77"/>
    <w:rsid w:val="005B55FC"/>
    <w:rsid w:val="005B5D59"/>
    <w:rsid w:val="005B62F6"/>
    <w:rsid w:val="005B7472"/>
    <w:rsid w:val="005B7893"/>
    <w:rsid w:val="005B7E94"/>
    <w:rsid w:val="005C0B5D"/>
    <w:rsid w:val="005C13D4"/>
    <w:rsid w:val="005C224C"/>
    <w:rsid w:val="005C2E02"/>
    <w:rsid w:val="005C3C51"/>
    <w:rsid w:val="005C44E9"/>
    <w:rsid w:val="005C48A4"/>
    <w:rsid w:val="005C7F1B"/>
    <w:rsid w:val="005D036A"/>
    <w:rsid w:val="005D0984"/>
    <w:rsid w:val="005D0B34"/>
    <w:rsid w:val="005D1078"/>
    <w:rsid w:val="005D1534"/>
    <w:rsid w:val="005D16B0"/>
    <w:rsid w:val="005D1CF7"/>
    <w:rsid w:val="005D1D42"/>
    <w:rsid w:val="005D1D4C"/>
    <w:rsid w:val="005D241B"/>
    <w:rsid w:val="005D413B"/>
    <w:rsid w:val="005D45E0"/>
    <w:rsid w:val="005D4984"/>
    <w:rsid w:val="005D5BF9"/>
    <w:rsid w:val="005D670E"/>
    <w:rsid w:val="005D68AC"/>
    <w:rsid w:val="005D7442"/>
    <w:rsid w:val="005D7710"/>
    <w:rsid w:val="005E07AA"/>
    <w:rsid w:val="005E1DC0"/>
    <w:rsid w:val="005E1FA6"/>
    <w:rsid w:val="005E26B6"/>
    <w:rsid w:val="005E29AB"/>
    <w:rsid w:val="005E53D1"/>
    <w:rsid w:val="005E6596"/>
    <w:rsid w:val="005E752C"/>
    <w:rsid w:val="005E75E8"/>
    <w:rsid w:val="005E7BFA"/>
    <w:rsid w:val="005E7C31"/>
    <w:rsid w:val="005F0417"/>
    <w:rsid w:val="005F075D"/>
    <w:rsid w:val="005F07C0"/>
    <w:rsid w:val="005F0B88"/>
    <w:rsid w:val="005F2138"/>
    <w:rsid w:val="005F234B"/>
    <w:rsid w:val="005F234C"/>
    <w:rsid w:val="005F302B"/>
    <w:rsid w:val="005F397F"/>
    <w:rsid w:val="005F6A80"/>
    <w:rsid w:val="005F6FAA"/>
    <w:rsid w:val="005F73BB"/>
    <w:rsid w:val="00601207"/>
    <w:rsid w:val="006015D7"/>
    <w:rsid w:val="00602852"/>
    <w:rsid w:val="00603AA0"/>
    <w:rsid w:val="00603CBB"/>
    <w:rsid w:val="00603EAE"/>
    <w:rsid w:val="006048AE"/>
    <w:rsid w:val="00604DB6"/>
    <w:rsid w:val="006052DD"/>
    <w:rsid w:val="0060544C"/>
    <w:rsid w:val="006077A7"/>
    <w:rsid w:val="00610CCC"/>
    <w:rsid w:val="00611D50"/>
    <w:rsid w:val="00612094"/>
    <w:rsid w:val="00612F5F"/>
    <w:rsid w:val="00613179"/>
    <w:rsid w:val="0061377B"/>
    <w:rsid w:val="00613894"/>
    <w:rsid w:val="00613A19"/>
    <w:rsid w:val="0061435F"/>
    <w:rsid w:val="00615671"/>
    <w:rsid w:val="00615864"/>
    <w:rsid w:val="006161B0"/>
    <w:rsid w:val="00616567"/>
    <w:rsid w:val="0061698C"/>
    <w:rsid w:val="00616DCF"/>
    <w:rsid w:val="00620B17"/>
    <w:rsid w:val="00621488"/>
    <w:rsid w:val="00621B64"/>
    <w:rsid w:val="006237EA"/>
    <w:rsid w:val="0062424E"/>
    <w:rsid w:val="00624717"/>
    <w:rsid w:val="00624D36"/>
    <w:rsid w:val="00624F71"/>
    <w:rsid w:val="00625D70"/>
    <w:rsid w:val="006265C4"/>
    <w:rsid w:val="00626C04"/>
    <w:rsid w:val="00627277"/>
    <w:rsid w:val="00630003"/>
    <w:rsid w:val="0063222F"/>
    <w:rsid w:val="00632765"/>
    <w:rsid w:val="0063438A"/>
    <w:rsid w:val="0063481E"/>
    <w:rsid w:val="00635F2A"/>
    <w:rsid w:val="00636402"/>
    <w:rsid w:val="006367ED"/>
    <w:rsid w:val="00636821"/>
    <w:rsid w:val="00636976"/>
    <w:rsid w:val="00636A29"/>
    <w:rsid w:val="00636BB3"/>
    <w:rsid w:val="0064132E"/>
    <w:rsid w:val="00641DFF"/>
    <w:rsid w:val="00642124"/>
    <w:rsid w:val="006425EC"/>
    <w:rsid w:val="00642E12"/>
    <w:rsid w:val="006431AA"/>
    <w:rsid w:val="0064322A"/>
    <w:rsid w:val="00643F10"/>
    <w:rsid w:val="0064543F"/>
    <w:rsid w:val="0064546F"/>
    <w:rsid w:val="00646245"/>
    <w:rsid w:val="00646A06"/>
    <w:rsid w:val="00647451"/>
    <w:rsid w:val="006476E7"/>
    <w:rsid w:val="00647B82"/>
    <w:rsid w:val="006507A6"/>
    <w:rsid w:val="0065099E"/>
    <w:rsid w:val="00650B1E"/>
    <w:rsid w:val="00650D21"/>
    <w:rsid w:val="006512FA"/>
    <w:rsid w:val="006515F6"/>
    <w:rsid w:val="00651C0A"/>
    <w:rsid w:val="00651C60"/>
    <w:rsid w:val="006520FB"/>
    <w:rsid w:val="00652943"/>
    <w:rsid w:val="006529F7"/>
    <w:rsid w:val="00652B4D"/>
    <w:rsid w:val="006534F2"/>
    <w:rsid w:val="00653CA3"/>
    <w:rsid w:val="006541B1"/>
    <w:rsid w:val="00654465"/>
    <w:rsid w:val="00655B16"/>
    <w:rsid w:val="006563A8"/>
    <w:rsid w:val="00657B09"/>
    <w:rsid w:val="00657D74"/>
    <w:rsid w:val="006617E7"/>
    <w:rsid w:val="006630C2"/>
    <w:rsid w:val="006634E6"/>
    <w:rsid w:val="00663951"/>
    <w:rsid w:val="00664067"/>
    <w:rsid w:val="0066502A"/>
    <w:rsid w:val="0066512B"/>
    <w:rsid w:val="006657FD"/>
    <w:rsid w:val="006659C4"/>
    <w:rsid w:val="006665BC"/>
    <w:rsid w:val="006669A7"/>
    <w:rsid w:val="0066747B"/>
    <w:rsid w:val="006679D8"/>
    <w:rsid w:val="00667BA5"/>
    <w:rsid w:val="00667FAE"/>
    <w:rsid w:val="0067012A"/>
    <w:rsid w:val="0067079B"/>
    <w:rsid w:val="006710A1"/>
    <w:rsid w:val="00671A34"/>
    <w:rsid w:val="00671EC4"/>
    <w:rsid w:val="006726C6"/>
    <w:rsid w:val="00672B0F"/>
    <w:rsid w:val="00673889"/>
    <w:rsid w:val="00673C67"/>
    <w:rsid w:val="00673ED1"/>
    <w:rsid w:val="00676A70"/>
    <w:rsid w:val="00676ADF"/>
    <w:rsid w:val="00677567"/>
    <w:rsid w:val="00677FBC"/>
    <w:rsid w:val="00680A1B"/>
    <w:rsid w:val="00680DB5"/>
    <w:rsid w:val="006848DF"/>
    <w:rsid w:val="00684F00"/>
    <w:rsid w:val="006866D1"/>
    <w:rsid w:val="006869C8"/>
    <w:rsid w:val="0068724B"/>
    <w:rsid w:val="006877D7"/>
    <w:rsid w:val="00691D00"/>
    <w:rsid w:val="0069200D"/>
    <w:rsid w:val="00692695"/>
    <w:rsid w:val="00692BBB"/>
    <w:rsid w:val="00693DCE"/>
    <w:rsid w:val="0069430E"/>
    <w:rsid w:val="006943B4"/>
    <w:rsid w:val="006949B2"/>
    <w:rsid w:val="00694EFE"/>
    <w:rsid w:val="006950CF"/>
    <w:rsid w:val="0069533F"/>
    <w:rsid w:val="0069575C"/>
    <w:rsid w:val="00695807"/>
    <w:rsid w:val="00695B1D"/>
    <w:rsid w:val="00695E25"/>
    <w:rsid w:val="006976A1"/>
    <w:rsid w:val="006A049A"/>
    <w:rsid w:val="006A179B"/>
    <w:rsid w:val="006A1B8B"/>
    <w:rsid w:val="006A1E13"/>
    <w:rsid w:val="006A2291"/>
    <w:rsid w:val="006A2C06"/>
    <w:rsid w:val="006A38BF"/>
    <w:rsid w:val="006A3DDB"/>
    <w:rsid w:val="006A3FCC"/>
    <w:rsid w:val="006A4455"/>
    <w:rsid w:val="006A4983"/>
    <w:rsid w:val="006A4A7E"/>
    <w:rsid w:val="006A4E00"/>
    <w:rsid w:val="006A4E0A"/>
    <w:rsid w:val="006A73E8"/>
    <w:rsid w:val="006A77E6"/>
    <w:rsid w:val="006B0D00"/>
    <w:rsid w:val="006B1D85"/>
    <w:rsid w:val="006B1EF1"/>
    <w:rsid w:val="006B3B83"/>
    <w:rsid w:val="006B4633"/>
    <w:rsid w:val="006B46F3"/>
    <w:rsid w:val="006B5215"/>
    <w:rsid w:val="006B69F3"/>
    <w:rsid w:val="006B6D2D"/>
    <w:rsid w:val="006C1B44"/>
    <w:rsid w:val="006C1CA7"/>
    <w:rsid w:val="006C2718"/>
    <w:rsid w:val="006C2B83"/>
    <w:rsid w:val="006C5510"/>
    <w:rsid w:val="006C6D2C"/>
    <w:rsid w:val="006C6E73"/>
    <w:rsid w:val="006C7491"/>
    <w:rsid w:val="006D101A"/>
    <w:rsid w:val="006D10EB"/>
    <w:rsid w:val="006D1E8B"/>
    <w:rsid w:val="006D232B"/>
    <w:rsid w:val="006D2340"/>
    <w:rsid w:val="006D2B81"/>
    <w:rsid w:val="006D4E96"/>
    <w:rsid w:val="006D5181"/>
    <w:rsid w:val="006D5767"/>
    <w:rsid w:val="006D5D88"/>
    <w:rsid w:val="006D641F"/>
    <w:rsid w:val="006D6600"/>
    <w:rsid w:val="006D6974"/>
    <w:rsid w:val="006D69B0"/>
    <w:rsid w:val="006D6A53"/>
    <w:rsid w:val="006E0849"/>
    <w:rsid w:val="006E0AD7"/>
    <w:rsid w:val="006E1E7B"/>
    <w:rsid w:val="006E3F92"/>
    <w:rsid w:val="006E4256"/>
    <w:rsid w:val="006E47B3"/>
    <w:rsid w:val="006E4DFA"/>
    <w:rsid w:val="006E5005"/>
    <w:rsid w:val="006E5251"/>
    <w:rsid w:val="006E592D"/>
    <w:rsid w:val="006E62DE"/>
    <w:rsid w:val="006E6345"/>
    <w:rsid w:val="006E6936"/>
    <w:rsid w:val="006E76C5"/>
    <w:rsid w:val="006F03C6"/>
    <w:rsid w:val="006F120B"/>
    <w:rsid w:val="006F2141"/>
    <w:rsid w:val="006F373C"/>
    <w:rsid w:val="006F3E66"/>
    <w:rsid w:val="006F3E72"/>
    <w:rsid w:val="006F42ED"/>
    <w:rsid w:val="006F466A"/>
    <w:rsid w:val="006F46C1"/>
    <w:rsid w:val="006F4A96"/>
    <w:rsid w:val="006F5E0C"/>
    <w:rsid w:val="006F5E29"/>
    <w:rsid w:val="006F6048"/>
    <w:rsid w:val="006F6877"/>
    <w:rsid w:val="006F6B83"/>
    <w:rsid w:val="006F72B5"/>
    <w:rsid w:val="006F7E8B"/>
    <w:rsid w:val="007007F1"/>
    <w:rsid w:val="007016A8"/>
    <w:rsid w:val="00701D89"/>
    <w:rsid w:val="007020EF"/>
    <w:rsid w:val="007023BC"/>
    <w:rsid w:val="0070297D"/>
    <w:rsid w:val="0070394A"/>
    <w:rsid w:val="00703990"/>
    <w:rsid w:val="00704E36"/>
    <w:rsid w:val="0070540C"/>
    <w:rsid w:val="00705BD0"/>
    <w:rsid w:val="00705ED5"/>
    <w:rsid w:val="00705F12"/>
    <w:rsid w:val="0070639B"/>
    <w:rsid w:val="007068D7"/>
    <w:rsid w:val="00706DC8"/>
    <w:rsid w:val="00707A99"/>
    <w:rsid w:val="0071085E"/>
    <w:rsid w:val="00710AD3"/>
    <w:rsid w:val="00711ADF"/>
    <w:rsid w:val="00711BDB"/>
    <w:rsid w:val="007126B9"/>
    <w:rsid w:val="00712871"/>
    <w:rsid w:val="007136D1"/>
    <w:rsid w:val="00713A0F"/>
    <w:rsid w:val="00713FC8"/>
    <w:rsid w:val="0071556F"/>
    <w:rsid w:val="007156B4"/>
    <w:rsid w:val="00715716"/>
    <w:rsid w:val="007157A8"/>
    <w:rsid w:val="00717265"/>
    <w:rsid w:val="00717840"/>
    <w:rsid w:val="007178B3"/>
    <w:rsid w:val="00717E7D"/>
    <w:rsid w:val="00717FE9"/>
    <w:rsid w:val="00721522"/>
    <w:rsid w:val="00721BDA"/>
    <w:rsid w:val="0072203D"/>
    <w:rsid w:val="0072307F"/>
    <w:rsid w:val="00723D95"/>
    <w:rsid w:val="00723EB0"/>
    <w:rsid w:val="00723EF0"/>
    <w:rsid w:val="007244B8"/>
    <w:rsid w:val="00724802"/>
    <w:rsid w:val="0072549D"/>
    <w:rsid w:val="00725763"/>
    <w:rsid w:val="00725B2D"/>
    <w:rsid w:val="00725BFB"/>
    <w:rsid w:val="00726680"/>
    <w:rsid w:val="00726936"/>
    <w:rsid w:val="00727580"/>
    <w:rsid w:val="007302B6"/>
    <w:rsid w:val="00730362"/>
    <w:rsid w:val="00731FD6"/>
    <w:rsid w:val="00732DFD"/>
    <w:rsid w:val="0073303D"/>
    <w:rsid w:val="00733097"/>
    <w:rsid w:val="00733115"/>
    <w:rsid w:val="007342B2"/>
    <w:rsid w:val="00734351"/>
    <w:rsid w:val="00734D4D"/>
    <w:rsid w:val="00734D8E"/>
    <w:rsid w:val="007353CA"/>
    <w:rsid w:val="0073592B"/>
    <w:rsid w:val="0073752F"/>
    <w:rsid w:val="00740A07"/>
    <w:rsid w:val="0074166F"/>
    <w:rsid w:val="00741BBF"/>
    <w:rsid w:val="00741C63"/>
    <w:rsid w:val="0074227A"/>
    <w:rsid w:val="00742357"/>
    <w:rsid w:val="00742D4F"/>
    <w:rsid w:val="00742F4D"/>
    <w:rsid w:val="00744464"/>
    <w:rsid w:val="0074474E"/>
    <w:rsid w:val="007448E2"/>
    <w:rsid w:val="007452F9"/>
    <w:rsid w:val="007461D1"/>
    <w:rsid w:val="007472FC"/>
    <w:rsid w:val="00747E15"/>
    <w:rsid w:val="00747F1C"/>
    <w:rsid w:val="00750668"/>
    <w:rsid w:val="0075099E"/>
    <w:rsid w:val="007512ED"/>
    <w:rsid w:val="007518BB"/>
    <w:rsid w:val="007519FE"/>
    <w:rsid w:val="00751DF6"/>
    <w:rsid w:val="007520E9"/>
    <w:rsid w:val="00752F3F"/>
    <w:rsid w:val="0075404D"/>
    <w:rsid w:val="007540BC"/>
    <w:rsid w:val="007541FD"/>
    <w:rsid w:val="0075431D"/>
    <w:rsid w:val="00754D7A"/>
    <w:rsid w:val="00755453"/>
    <w:rsid w:val="007555A8"/>
    <w:rsid w:val="0075564D"/>
    <w:rsid w:val="0075741F"/>
    <w:rsid w:val="00757588"/>
    <w:rsid w:val="00757E9B"/>
    <w:rsid w:val="00761891"/>
    <w:rsid w:val="0076208E"/>
    <w:rsid w:val="007635C6"/>
    <w:rsid w:val="00763EF6"/>
    <w:rsid w:val="00764593"/>
    <w:rsid w:val="007645A3"/>
    <w:rsid w:val="00764962"/>
    <w:rsid w:val="00764BE1"/>
    <w:rsid w:val="00764EB8"/>
    <w:rsid w:val="007663FA"/>
    <w:rsid w:val="00766407"/>
    <w:rsid w:val="0076646D"/>
    <w:rsid w:val="007667CE"/>
    <w:rsid w:val="00767FD7"/>
    <w:rsid w:val="0077013B"/>
    <w:rsid w:val="007704C5"/>
    <w:rsid w:val="007716CC"/>
    <w:rsid w:val="0077310D"/>
    <w:rsid w:val="007734A8"/>
    <w:rsid w:val="00774675"/>
    <w:rsid w:val="0077491F"/>
    <w:rsid w:val="00774968"/>
    <w:rsid w:val="007754B6"/>
    <w:rsid w:val="007755F0"/>
    <w:rsid w:val="00776037"/>
    <w:rsid w:val="00776365"/>
    <w:rsid w:val="0077645B"/>
    <w:rsid w:val="007767AD"/>
    <w:rsid w:val="007769F2"/>
    <w:rsid w:val="007773D2"/>
    <w:rsid w:val="007778FA"/>
    <w:rsid w:val="0077797B"/>
    <w:rsid w:val="00777CA0"/>
    <w:rsid w:val="007800E0"/>
    <w:rsid w:val="00780578"/>
    <w:rsid w:val="00780807"/>
    <w:rsid w:val="00780A96"/>
    <w:rsid w:val="00781433"/>
    <w:rsid w:val="007816E9"/>
    <w:rsid w:val="00782886"/>
    <w:rsid w:val="00782BEE"/>
    <w:rsid w:val="00783FBD"/>
    <w:rsid w:val="0078492A"/>
    <w:rsid w:val="00786166"/>
    <w:rsid w:val="00790A0A"/>
    <w:rsid w:val="00790DE1"/>
    <w:rsid w:val="00790E61"/>
    <w:rsid w:val="007920E3"/>
    <w:rsid w:val="0079312D"/>
    <w:rsid w:val="00793C04"/>
    <w:rsid w:val="00794115"/>
    <w:rsid w:val="0079413B"/>
    <w:rsid w:val="007947F8"/>
    <w:rsid w:val="007956BB"/>
    <w:rsid w:val="0079571B"/>
    <w:rsid w:val="0079577C"/>
    <w:rsid w:val="007959FE"/>
    <w:rsid w:val="00797489"/>
    <w:rsid w:val="00797D9D"/>
    <w:rsid w:val="007A0AF4"/>
    <w:rsid w:val="007A1DAB"/>
    <w:rsid w:val="007A2DAF"/>
    <w:rsid w:val="007A44FC"/>
    <w:rsid w:val="007A6817"/>
    <w:rsid w:val="007B002A"/>
    <w:rsid w:val="007B048F"/>
    <w:rsid w:val="007B13B1"/>
    <w:rsid w:val="007B260F"/>
    <w:rsid w:val="007B35E7"/>
    <w:rsid w:val="007B3695"/>
    <w:rsid w:val="007B3B98"/>
    <w:rsid w:val="007B3CC0"/>
    <w:rsid w:val="007B3DC8"/>
    <w:rsid w:val="007B4750"/>
    <w:rsid w:val="007B54EE"/>
    <w:rsid w:val="007B59A8"/>
    <w:rsid w:val="007B5CFC"/>
    <w:rsid w:val="007B731A"/>
    <w:rsid w:val="007C07BE"/>
    <w:rsid w:val="007C103D"/>
    <w:rsid w:val="007C1257"/>
    <w:rsid w:val="007C1C6A"/>
    <w:rsid w:val="007C1F59"/>
    <w:rsid w:val="007C490D"/>
    <w:rsid w:val="007C4A12"/>
    <w:rsid w:val="007C5077"/>
    <w:rsid w:val="007C5D30"/>
    <w:rsid w:val="007C6701"/>
    <w:rsid w:val="007C7198"/>
    <w:rsid w:val="007C74BF"/>
    <w:rsid w:val="007C7D0C"/>
    <w:rsid w:val="007D0476"/>
    <w:rsid w:val="007D0576"/>
    <w:rsid w:val="007D0850"/>
    <w:rsid w:val="007D0E2C"/>
    <w:rsid w:val="007D1594"/>
    <w:rsid w:val="007D1D84"/>
    <w:rsid w:val="007D24E9"/>
    <w:rsid w:val="007D3B2C"/>
    <w:rsid w:val="007D3D98"/>
    <w:rsid w:val="007D57E6"/>
    <w:rsid w:val="007D59C8"/>
    <w:rsid w:val="007D62D8"/>
    <w:rsid w:val="007D74F1"/>
    <w:rsid w:val="007D7CA2"/>
    <w:rsid w:val="007E039E"/>
    <w:rsid w:val="007E21FA"/>
    <w:rsid w:val="007E2409"/>
    <w:rsid w:val="007E29FD"/>
    <w:rsid w:val="007E2D73"/>
    <w:rsid w:val="007E3A9A"/>
    <w:rsid w:val="007E3A9E"/>
    <w:rsid w:val="007E46AB"/>
    <w:rsid w:val="007E46D8"/>
    <w:rsid w:val="007E4BEB"/>
    <w:rsid w:val="007E4DCB"/>
    <w:rsid w:val="007E513E"/>
    <w:rsid w:val="007E5764"/>
    <w:rsid w:val="007E6A73"/>
    <w:rsid w:val="007E6ABD"/>
    <w:rsid w:val="007E6ADF"/>
    <w:rsid w:val="007E6F2D"/>
    <w:rsid w:val="007F0346"/>
    <w:rsid w:val="007F0587"/>
    <w:rsid w:val="007F09A2"/>
    <w:rsid w:val="007F17BA"/>
    <w:rsid w:val="007F17EA"/>
    <w:rsid w:val="007F2D46"/>
    <w:rsid w:val="007F37C0"/>
    <w:rsid w:val="007F3E2A"/>
    <w:rsid w:val="007F3E5B"/>
    <w:rsid w:val="007F4F8D"/>
    <w:rsid w:val="007F7AF4"/>
    <w:rsid w:val="007F7F8D"/>
    <w:rsid w:val="008009EE"/>
    <w:rsid w:val="00800B70"/>
    <w:rsid w:val="00800BC0"/>
    <w:rsid w:val="00800F63"/>
    <w:rsid w:val="00801CD6"/>
    <w:rsid w:val="00802385"/>
    <w:rsid w:val="008044AF"/>
    <w:rsid w:val="008067D9"/>
    <w:rsid w:val="00806F64"/>
    <w:rsid w:val="00807280"/>
    <w:rsid w:val="0080749A"/>
    <w:rsid w:val="008074D8"/>
    <w:rsid w:val="0080759C"/>
    <w:rsid w:val="00807D4B"/>
    <w:rsid w:val="00807F2D"/>
    <w:rsid w:val="0081140A"/>
    <w:rsid w:val="00811D4C"/>
    <w:rsid w:val="00813B33"/>
    <w:rsid w:val="00814356"/>
    <w:rsid w:val="00814548"/>
    <w:rsid w:val="008145EA"/>
    <w:rsid w:val="008145FA"/>
    <w:rsid w:val="00814723"/>
    <w:rsid w:val="0081563B"/>
    <w:rsid w:val="00815673"/>
    <w:rsid w:val="00815909"/>
    <w:rsid w:val="00816914"/>
    <w:rsid w:val="008175C5"/>
    <w:rsid w:val="00817981"/>
    <w:rsid w:val="00817ECB"/>
    <w:rsid w:val="008205A0"/>
    <w:rsid w:val="00820619"/>
    <w:rsid w:val="0082089E"/>
    <w:rsid w:val="00820AE6"/>
    <w:rsid w:val="00821795"/>
    <w:rsid w:val="00821A18"/>
    <w:rsid w:val="00821A2A"/>
    <w:rsid w:val="00825D04"/>
    <w:rsid w:val="00826008"/>
    <w:rsid w:val="00826106"/>
    <w:rsid w:val="00826950"/>
    <w:rsid w:val="00830D02"/>
    <w:rsid w:val="00830E73"/>
    <w:rsid w:val="008315CD"/>
    <w:rsid w:val="008319E5"/>
    <w:rsid w:val="00831B0E"/>
    <w:rsid w:val="0083270E"/>
    <w:rsid w:val="00832D22"/>
    <w:rsid w:val="00834100"/>
    <w:rsid w:val="008358B5"/>
    <w:rsid w:val="00835F57"/>
    <w:rsid w:val="0083636C"/>
    <w:rsid w:val="00837163"/>
    <w:rsid w:val="008371F1"/>
    <w:rsid w:val="00837658"/>
    <w:rsid w:val="00837B95"/>
    <w:rsid w:val="00840739"/>
    <w:rsid w:val="00840D54"/>
    <w:rsid w:val="0084110B"/>
    <w:rsid w:val="008412A0"/>
    <w:rsid w:val="00841F69"/>
    <w:rsid w:val="008421FE"/>
    <w:rsid w:val="00842B8F"/>
    <w:rsid w:val="0084307D"/>
    <w:rsid w:val="008434BA"/>
    <w:rsid w:val="00843A15"/>
    <w:rsid w:val="00843E52"/>
    <w:rsid w:val="00844ED3"/>
    <w:rsid w:val="008450B0"/>
    <w:rsid w:val="00845C2C"/>
    <w:rsid w:val="008467AF"/>
    <w:rsid w:val="008467E4"/>
    <w:rsid w:val="00846D66"/>
    <w:rsid w:val="0084742B"/>
    <w:rsid w:val="008479F9"/>
    <w:rsid w:val="00847C41"/>
    <w:rsid w:val="0085058A"/>
    <w:rsid w:val="00850950"/>
    <w:rsid w:val="00850C15"/>
    <w:rsid w:val="00850D98"/>
    <w:rsid w:val="00851997"/>
    <w:rsid w:val="008531CB"/>
    <w:rsid w:val="008532EC"/>
    <w:rsid w:val="00854647"/>
    <w:rsid w:val="00854828"/>
    <w:rsid w:val="00854B31"/>
    <w:rsid w:val="00855528"/>
    <w:rsid w:val="00855E82"/>
    <w:rsid w:val="00857383"/>
    <w:rsid w:val="008578CD"/>
    <w:rsid w:val="00857C20"/>
    <w:rsid w:val="00861044"/>
    <w:rsid w:val="008610DC"/>
    <w:rsid w:val="00862809"/>
    <w:rsid w:val="00862AAB"/>
    <w:rsid w:val="00863392"/>
    <w:rsid w:val="008638CB"/>
    <w:rsid w:val="00863B2C"/>
    <w:rsid w:val="00864D06"/>
    <w:rsid w:val="0086556A"/>
    <w:rsid w:val="008656F8"/>
    <w:rsid w:val="00866509"/>
    <w:rsid w:val="00866AB6"/>
    <w:rsid w:val="00866FA6"/>
    <w:rsid w:val="00867503"/>
    <w:rsid w:val="00867D2E"/>
    <w:rsid w:val="0087172A"/>
    <w:rsid w:val="00871ABE"/>
    <w:rsid w:val="00872208"/>
    <w:rsid w:val="00872D33"/>
    <w:rsid w:val="008730E1"/>
    <w:rsid w:val="008735BC"/>
    <w:rsid w:val="00873A91"/>
    <w:rsid w:val="00875409"/>
    <w:rsid w:val="00875514"/>
    <w:rsid w:val="0087610D"/>
    <w:rsid w:val="0087621E"/>
    <w:rsid w:val="008769D4"/>
    <w:rsid w:val="008770C2"/>
    <w:rsid w:val="008773AB"/>
    <w:rsid w:val="008776C3"/>
    <w:rsid w:val="008777EF"/>
    <w:rsid w:val="00877EA5"/>
    <w:rsid w:val="00877FEC"/>
    <w:rsid w:val="00881864"/>
    <w:rsid w:val="00881EC7"/>
    <w:rsid w:val="0088323A"/>
    <w:rsid w:val="00885794"/>
    <w:rsid w:val="0088669F"/>
    <w:rsid w:val="0088746F"/>
    <w:rsid w:val="00887495"/>
    <w:rsid w:val="00890DB3"/>
    <w:rsid w:val="0089173E"/>
    <w:rsid w:val="00891C3A"/>
    <w:rsid w:val="00892AC4"/>
    <w:rsid w:val="00893F3B"/>
    <w:rsid w:val="00894166"/>
    <w:rsid w:val="008945B3"/>
    <w:rsid w:val="00894816"/>
    <w:rsid w:val="00895932"/>
    <w:rsid w:val="00895E1B"/>
    <w:rsid w:val="00896178"/>
    <w:rsid w:val="00897422"/>
    <w:rsid w:val="00897489"/>
    <w:rsid w:val="008A001E"/>
    <w:rsid w:val="008A136C"/>
    <w:rsid w:val="008A1AC4"/>
    <w:rsid w:val="008A2619"/>
    <w:rsid w:val="008A3447"/>
    <w:rsid w:val="008A35E7"/>
    <w:rsid w:val="008A36FC"/>
    <w:rsid w:val="008A488D"/>
    <w:rsid w:val="008A4B2E"/>
    <w:rsid w:val="008A53BC"/>
    <w:rsid w:val="008A53BD"/>
    <w:rsid w:val="008A5989"/>
    <w:rsid w:val="008A5E9A"/>
    <w:rsid w:val="008A64AE"/>
    <w:rsid w:val="008A683E"/>
    <w:rsid w:val="008A6CD2"/>
    <w:rsid w:val="008B00A4"/>
    <w:rsid w:val="008B077E"/>
    <w:rsid w:val="008B0861"/>
    <w:rsid w:val="008B0F45"/>
    <w:rsid w:val="008B223B"/>
    <w:rsid w:val="008B2B3B"/>
    <w:rsid w:val="008B3949"/>
    <w:rsid w:val="008B3ACC"/>
    <w:rsid w:val="008B3F41"/>
    <w:rsid w:val="008B433E"/>
    <w:rsid w:val="008B46CE"/>
    <w:rsid w:val="008B4CEF"/>
    <w:rsid w:val="008B5840"/>
    <w:rsid w:val="008B73FA"/>
    <w:rsid w:val="008B77ED"/>
    <w:rsid w:val="008C0A5A"/>
    <w:rsid w:val="008C0DC7"/>
    <w:rsid w:val="008C174A"/>
    <w:rsid w:val="008C17DB"/>
    <w:rsid w:val="008C2F9D"/>
    <w:rsid w:val="008C5BC7"/>
    <w:rsid w:val="008C614F"/>
    <w:rsid w:val="008C6800"/>
    <w:rsid w:val="008C6802"/>
    <w:rsid w:val="008C7387"/>
    <w:rsid w:val="008C74D4"/>
    <w:rsid w:val="008C7B53"/>
    <w:rsid w:val="008D02E6"/>
    <w:rsid w:val="008D0DFC"/>
    <w:rsid w:val="008D11C5"/>
    <w:rsid w:val="008D1390"/>
    <w:rsid w:val="008D2048"/>
    <w:rsid w:val="008D24DC"/>
    <w:rsid w:val="008D4AD2"/>
    <w:rsid w:val="008D5793"/>
    <w:rsid w:val="008D5DAB"/>
    <w:rsid w:val="008D68E0"/>
    <w:rsid w:val="008D6959"/>
    <w:rsid w:val="008D739F"/>
    <w:rsid w:val="008D7BAA"/>
    <w:rsid w:val="008E081E"/>
    <w:rsid w:val="008E0973"/>
    <w:rsid w:val="008E0B9E"/>
    <w:rsid w:val="008E0D4C"/>
    <w:rsid w:val="008E0EEA"/>
    <w:rsid w:val="008E0F40"/>
    <w:rsid w:val="008E0F7B"/>
    <w:rsid w:val="008E1BA8"/>
    <w:rsid w:val="008E1F40"/>
    <w:rsid w:val="008E2276"/>
    <w:rsid w:val="008E33B8"/>
    <w:rsid w:val="008E36EE"/>
    <w:rsid w:val="008E3DB2"/>
    <w:rsid w:val="008E5244"/>
    <w:rsid w:val="008E5CC5"/>
    <w:rsid w:val="008E6C2B"/>
    <w:rsid w:val="008E6EAC"/>
    <w:rsid w:val="008E720D"/>
    <w:rsid w:val="008E76A3"/>
    <w:rsid w:val="008F016E"/>
    <w:rsid w:val="008F0F7A"/>
    <w:rsid w:val="008F101B"/>
    <w:rsid w:val="008F157A"/>
    <w:rsid w:val="008F23B3"/>
    <w:rsid w:val="008F2539"/>
    <w:rsid w:val="008F2FC4"/>
    <w:rsid w:val="008F39DD"/>
    <w:rsid w:val="008F3D62"/>
    <w:rsid w:val="008F41C6"/>
    <w:rsid w:val="008F4554"/>
    <w:rsid w:val="008F4FEA"/>
    <w:rsid w:val="008F5AA7"/>
    <w:rsid w:val="008F71F0"/>
    <w:rsid w:val="008F7A6C"/>
    <w:rsid w:val="00904BE9"/>
    <w:rsid w:val="00905BC4"/>
    <w:rsid w:val="00910018"/>
    <w:rsid w:val="009104C2"/>
    <w:rsid w:val="00910DF2"/>
    <w:rsid w:val="00912288"/>
    <w:rsid w:val="00912716"/>
    <w:rsid w:val="00912F97"/>
    <w:rsid w:val="00913AFA"/>
    <w:rsid w:val="00913C66"/>
    <w:rsid w:val="0091402E"/>
    <w:rsid w:val="009144E4"/>
    <w:rsid w:val="0091478E"/>
    <w:rsid w:val="00914D4D"/>
    <w:rsid w:val="00915D45"/>
    <w:rsid w:val="0091630B"/>
    <w:rsid w:val="009163CE"/>
    <w:rsid w:val="00916F62"/>
    <w:rsid w:val="0092056E"/>
    <w:rsid w:val="00920E2E"/>
    <w:rsid w:val="0092240A"/>
    <w:rsid w:val="009237A7"/>
    <w:rsid w:val="00924804"/>
    <w:rsid w:val="00926B79"/>
    <w:rsid w:val="00927D73"/>
    <w:rsid w:val="00930738"/>
    <w:rsid w:val="0093093B"/>
    <w:rsid w:val="0093172B"/>
    <w:rsid w:val="00931BE8"/>
    <w:rsid w:val="00932311"/>
    <w:rsid w:val="009323D9"/>
    <w:rsid w:val="009329AE"/>
    <w:rsid w:val="00933000"/>
    <w:rsid w:val="009339D0"/>
    <w:rsid w:val="00934666"/>
    <w:rsid w:val="00935589"/>
    <w:rsid w:val="009368E4"/>
    <w:rsid w:val="00940598"/>
    <w:rsid w:val="00940C40"/>
    <w:rsid w:val="0094155E"/>
    <w:rsid w:val="0094167D"/>
    <w:rsid w:val="00942298"/>
    <w:rsid w:val="00942961"/>
    <w:rsid w:val="00942D26"/>
    <w:rsid w:val="00942D40"/>
    <w:rsid w:val="00942F84"/>
    <w:rsid w:val="0094360F"/>
    <w:rsid w:val="009437A7"/>
    <w:rsid w:val="009442B1"/>
    <w:rsid w:val="0094539A"/>
    <w:rsid w:val="009455A9"/>
    <w:rsid w:val="0094579A"/>
    <w:rsid w:val="00945D70"/>
    <w:rsid w:val="00945F84"/>
    <w:rsid w:val="0094671E"/>
    <w:rsid w:val="00946E42"/>
    <w:rsid w:val="00947548"/>
    <w:rsid w:val="00947665"/>
    <w:rsid w:val="00947687"/>
    <w:rsid w:val="0094777E"/>
    <w:rsid w:val="00947B70"/>
    <w:rsid w:val="0095077C"/>
    <w:rsid w:val="009513A0"/>
    <w:rsid w:val="00951968"/>
    <w:rsid w:val="00953BB5"/>
    <w:rsid w:val="00953C00"/>
    <w:rsid w:val="00953CD3"/>
    <w:rsid w:val="00953F23"/>
    <w:rsid w:val="00954E5E"/>
    <w:rsid w:val="0095547C"/>
    <w:rsid w:val="00957216"/>
    <w:rsid w:val="00957336"/>
    <w:rsid w:val="009578DC"/>
    <w:rsid w:val="00960177"/>
    <w:rsid w:val="0096029D"/>
    <w:rsid w:val="00961628"/>
    <w:rsid w:val="00961755"/>
    <w:rsid w:val="00961B61"/>
    <w:rsid w:val="00962932"/>
    <w:rsid w:val="009629A8"/>
    <w:rsid w:val="0096308C"/>
    <w:rsid w:val="00964315"/>
    <w:rsid w:val="00965975"/>
    <w:rsid w:val="009668D2"/>
    <w:rsid w:val="00966BF3"/>
    <w:rsid w:val="0096715B"/>
    <w:rsid w:val="00967C1E"/>
    <w:rsid w:val="009706CD"/>
    <w:rsid w:val="00970B71"/>
    <w:rsid w:val="00971062"/>
    <w:rsid w:val="00971F21"/>
    <w:rsid w:val="009732A9"/>
    <w:rsid w:val="00974402"/>
    <w:rsid w:val="0097491C"/>
    <w:rsid w:val="00974D22"/>
    <w:rsid w:val="00975748"/>
    <w:rsid w:val="00975DEB"/>
    <w:rsid w:val="009760BE"/>
    <w:rsid w:val="0097675D"/>
    <w:rsid w:val="00976C42"/>
    <w:rsid w:val="009777D4"/>
    <w:rsid w:val="009777DE"/>
    <w:rsid w:val="00977861"/>
    <w:rsid w:val="009806F6"/>
    <w:rsid w:val="00981577"/>
    <w:rsid w:val="00982907"/>
    <w:rsid w:val="0098325A"/>
    <w:rsid w:val="00983D27"/>
    <w:rsid w:val="00983F27"/>
    <w:rsid w:val="009851E5"/>
    <w:rsid w:val="00985A78"/>
    <w:rsid w:val="009861A0"/>
    <w:rsid w:val="00986438"/>
    <w:rsid w:val="00987944"/>
    <w:rsid w:val="00987B0B"/>
    <w:rsid w:val="009900CC"/>
    <w:rsid w:val="0099018D"/>
    <w:rsid w:val="00990B73"/>
    <w:rsid w:val="00991AF6"/>
    <w:rsid w:val="00993F89"/>
    <w:rsid w:val="00994903"/>
    <w:rsid w:val="00995D31"/>
    <w:rsid w:val="00996078"/>
    <w:rsid w:val="00996D01"/>
    <w:rsid w:val="009974EC"/>
    <w:rsid w:val="009A0C58"/>
    <w:rsid w:val="009A10B2"/>
    <w:rsid w:val="009A1490"/>
    <w:rsid w:val="009A1B4E"/>
    <w:rsid w:val="009A1C4D"/>
    <w:rsid w:val="009A20C1"/>
    <w:rsid w:val="009A26BE"/>
    <w:rsid w:val="009A3327"/>
    <w:rsid w:val="009A337D"/>
    <w:rsid w:val="009A36BB"/>
    <w:rsid w:val="009A45F5"/>
    <w:rsid w:val="009A4F17"/>
    <w:rsid w:val="009A577B"/>
    <w:rsid w:val="009A67F4"/>
    <w:rsid w:val="009A68D9"/>
    <w:rsid w:val="009B04BE"/>
    <w:rsid w:val="009B0699"/>
    <w:rsid w:val="009B0B2F"/>
    <w:rsid w:val="009B0E2A"/>
    <w:rsid w:val="009B0F15"/>
    <w:rsid w:val="009B1B21"/>
    <w:rsid w:val="009B2109"/>
    <w:rsid w:val="009B24DA"/>
    <w:rsid w:val="009B2831"/>
    <w:rsid w:val="009B2975"/>
    <w:rsid w:val="009B3395"/>
    <w:rsid w:val="009B3B74"/>
    <w:rsid w:val="009B3FAB"/>
    <w:rsid w:val="009B5635"/>
    <w:rsid w:val="009B567A"/>
    <w:rsid w:val="009B7124"/>
    <w:rsid w:val="009C02F2"/>
    <w:rsid w:val="009C19A9"/>
    <w:rsid w:val="009C19E9"/>
    <w:rsid w:val="009C1BFE"/>
    <w:rsid w:val="009C1C7D"/>
    <w:rsid w:val="009C226D"/>
    <w:rsid w:val="009C246C"/>
    <w:rsid w:val="009C2DC7"/>
    <w:rsid w:val="009C2EFE"/>
    <w:rsid w:val="009C31B9"/>
    <w:rsid w:val="009C3567"/>
    <w:rsid w:val="009C382A"/>
    <w:rsid w:val="009C46B1"/>
    <w:rsid w:val="009C475C"/>
    <w:rsid w:val="009C5EB0"/>
    <w:rsid w:val="009C62B8"/>
    <w:rsid w:val="009C698A"/>
    <w:rsid w:val="009C6CFE"/>
    <w:rsid w:val="009C6EC8"/>
    <w:rsid w:val="009C77E4"/>
    <w:rsid w:val="009C7CF6"/>
    <w:rsid w:val="009C7F16"/>
    <w:rsid w:val="009D013D"/>
    <w:rsid w:val="009D114D"/>
    <w:rsid w:val="009D143C"/>
    <w:rsid w:val="009D1E29"/>
    <w:rsid w:val="009D220F"/>
    <w:rsid w:val="009D2264"/>
    <w:rsid w:val="009D3569"/>
    <w:rsid w:val="009D4F67"/>
    <w:rsid w:val="009D52C7"/>
    <w:rsid w:val="009D555A"/>
    <w:rsid w:val="009D5609"/>
    <w:rsid w:val="009D580B"/>
    <w:rsid w:val="009D5965"/>
    <w:rsid w:val="009D5F66"/>
    <w:rsid w:val="009D63BC"/>
    <w:rsid w:val="009D7043"/>
    <w:rsid w:val="009D7453"/>
    <w:rsid w:val="009D77AA"/>
    <w:rsid w:val="009E044D"/>
    <w:rsid w:val="009E0DF7"/>
    <w:rsid w:val="009E2D7D"/>
    <w:rsid w:val="009E361F"/>
    <w:rsid w:val="009E385E"/>
    <w:rsid w:val="009E3F64"/>
    <w:rsid w:val="009E4375"/>
    <w:rsid w:val="009E48A1"/>
    <w:rsid w:val="009E5262"/>
    <w:rsid w:val="009E539C"/>
    <w:rsid w:val="009E545A"/>
    <w:rsid w:val="009E5851"/>
    <w:rsid w:val="009E6127"/>
    <w:rsid w:val="009E68EA"/>
    <w:rsid w:val="009E7D1E"/>
    <w:rsid w:val="009F08E4"/>
    <w:rsid w:val="009F0B34"/>
    <w:rsid w:val="009F0DFC"/>
    <w:rsid w:val="009F217D"/>
    <w:rsid w:val="009F235C"/>
    <w:rsid w:val="009F34C7"/>
    <w:rsid w:val="009F37C6"/>
    <w:rsid w:val="009F3DDB"/>
    <w:rsid w:val="009F3E0B"/>
    <w:rsid w:val="009F6749"/>
    <w:rsid w:val="009F70AF"/>
    <w:rsid w:val="009F7CA2"/>
    <w:rsid w:val="00A00C14"/>
    <w:rsid w:val="00A00C80"/>
    <w:rsid w:val="00A01A75"/>
    <w:rsid w:val="00A03263"/>
    <w:rsid w:val="00A04E71"/>
    <w:rsid w:val="00A05007"/>
    <w:rsid w:val="00A051EB"/>
    <w:rsid w:val="00A0787A"/>
    <w:rsid w:val="00A07C75"/>
    <w:rsid w:val="00A1225D"/>
    <w:rsid w:val="00A123BF"/>
    <w:rsid w:val="00A12711"/>
    <w:rsid w:val="00A12ABF"/>
    <w:rsid w:val="00A15004"/>
    <w:rsid w:val="00A15664"/>
    <w:rsid w:val="00A1615E"/>
    <w:rsid w:val="00A1633E"/>
    <w:rsid w:val="00A16646"/>
    <w:rsid w:val="00A16C02"/>
    <w:rsid w:val="00A1748F"/>
    <w:rsid w:val="00A17DDD"/>
    <w:rsid w:val="00A205AA"/>
    <w:rsid w:val="00A2064C"/>
    <w:rsid w:val="00A21E3F"/>
    <w:rsid w:val="00A2272A"/>
    <w:rsid w:val="00A22A92"/>
    <w:rsid w:val="00A2481C"/>
    <w:rsid w:val="00A250D0"/>
    <w:rsid w:val="00A25484"/>
    <w:rsid w:val="00A2706F"/>
    <w:rsid w:val="00A27255"/>
    <w:rsid w:val="00A27D0D"/>
    <w:rsid w:val="00A301BA"/>
    <w:rsid w:val="00A3059E"/>
    <w:rsid w:val="00A30DC5"/>
    <w:rsid w:val="00A332C3"/>
    <w:rsid w:val="00A3340A"/>
    <w:rsid w:val="00A33D60"/>
    <w:rsid w:val="00A3451F"/>
    <w:rsid w:val="00A347A7"/>
    <w:rsid w:val="00A3515B"/>
    <w:rsid w:val="00A35898"/>
    <w:rsid w:val="00A35B76"/>
    <w:rsid w:val="00A35F0B"/>
    <w:rsid w:val="00A3686F"/>
    <w:rsid w:val="00A36C88"/>
    <w:rsid w:val="00A36DFB"/>
    <w:rsid w:val="00A36FE0"/>
    <w:rsid w:val="00A376DE"/>
    <w:rsid w:val="00A3775F"/>
    <w:rsid w:val="00A37C02"/>
    <w:rsid w:val="00A4178A"/>
    <w:rsid w:val="00A41913"/>
    <w:rsid w:val="00A42495"/>
    <w:rsid w:val="00A425DC"/>
    <w:rsid w:val="00A4323C"/>
    <w:rsid w:val="00A44839"/>
    <w:rsid w:val="00A44AE4"/>
    <w:rsid w:val="00A450C9"/>
    <w:rsid w:val="00A454F4"/>
    <w:rsid w:val="00A4558B"/>
    <w:rsid w:val="00A455C0"/>
    <w:rsid w:val="00A45600"/>
    <w:rsid w:val="00A4614E"/>
    <w:rsid w:val="00A46B91"/>
    <w:rsid w:val="00A46B96"/>
    <w:rsid w:val="00A47029"/>
    <w:rsid w:val="00A50C22"/>
    <w:rsid w:val="00A510A8"/>
    <w:rsid w:val="00A5161C"/>
    <w:rsid w:val="00A51EF0"/>
    <w:rsid w:val="00A52932"/>
    <w:rsid w:val="00A5412C"/>
    <w:rsid w:val="00A54B12"/>
    <w:rsid w:val="00A54DA4"/>
    <w:rsid w:val="00A55751"/>
    <w:rsid w:val="00A55B37"/>
    <w:rsid w:val="00A56A96"/>
    <w:rsid w:val="00A56B6C"/>
    <w:rsid w:val="00A60378"/>
    <w:rsid w:val="00A60833"/>
    <w:rsid w:val="00A60DFA"/>
    <w:rsid w:val="00A619B2"/>
    <w:rsid w:val="00A62EA3"/>
    <w:rsid w:val="00A632B0"/>
    <w:rsid w:val="00A63B61"/>
    <w:rsid w:val="00A642FF"/>
    <w:rsid w:val="00A64340"/>
    <w:rsid w:val="00A64A47"/>
    <w:rsid w:val="00A64E43"/>
    <w:rsid w:val="00A65BCF"/>
    <w:rsid w:val="00A65DA4"/>
    <w:rsid w:val="00A66C65"/>
    <w:rsid w:val="00A67A5B"/>
    <w:rsid w:val="00A70401"/>
    <w:rsid w:val="00A7063C"/>
    <w:rsid w:val="00A70FF3"/>
    <w:rsid w:val="00A715E4"/>
    <w:rsid w:val="00A71632"/>
    <w:rsid w:val="00A71B3A"/>
    <w:rsid w:val="00A7238E"/>
    <w:rsid w:val="00A7298E"/>
    <w:rsid w:val="00A72B7F"/>
    <w:rsid w:val="00A72BA7"/>
    <w:rsid w:val="00A72E7F"/>
    <w:rsid w:val="00A7397A"/>
    <w:rsid w:val="00A743B1"/>
    <w:rsid w:val="00A74DE0"/>
    <w:rsid w:val="00A750E9"/>
    <w:rsid w:val="00A755D4"/>
    <w:rsid w:val="00A7588D"/>
    <w:rsid w:val="00A762A1"/>
    <w:rsid w:val="00A7672E"/>
    <w:rsid w:val="00A77948"/>
    <w:rsid w:val="00A779C1"/>
    <w:rsid w:val="00A77E1D"/>
    <w:rsid w:val="00A77E71"/>
    <w:rsid w:val="00A80DEC"/>
    <w:rsid w:val="00A81743"/>
    <w:rsid w:val="00A81B8C"/>
    <w:rsid w:val="00A821B4"/>
    <w:rsid w:val="00A8239B"/>
    <w:rsid w:val="00A82444"/>
    <w:rsid w:val="00A82600"/>
    <w:rsid w:val="00A82A3E"/>
    <w:rsid w:val="00A82B10"/>
    <w:rsid w:val="00A84E43"/>
    <w:rsid w:val="00A84ECA"/>
    <w:rsid w:val="00A85E29"/>
    <w:rsid w:val="00A863B8"/>
    <w:rsid w:val="00A864FE"/>
    <w:rsid w:val="00A86B00"/>
    <w:rsid w:val="00A86F40"/>
    <w:rsid w:val="00A872F7"/>
    <w:rsid w:val="00A907EF"/>
    <w:rsid w:val="00A9102B"/>
    <w:rsid w:val="00A91290"/>
    <w:rsid w:val="00A9198F"/>
    <w:rsid w:val="00A91C7B"/>
    <w:rsid w:val="00A92982"/>
    <w:rsid w:val="00A93933"/>
    <w:rsid w:val="00A9433E"/>
    <w:rsid w:val="00A943D6"/>
    <w:rsid w:val="00A94C47"/>
    <w:rsid w:val="00A9593B"/>
    <w:rsid w:val="00A964C6"/>
    <w:rsid w:val="00A96B07"/>
    <w:rsid w:val="00A975B7"/>
    <w:rsid w:val="00A975C0"/>
    <w:rsid w:val="00A97A8D"/>
    <w:rsid w:val="00AA06E2"/>
    <w:rsid w:val="00AA0B93"/>
    <w:rsid w:val="00AA0C7C"/>
    <w:rsid w:val="00AA200A"/>
    <w:rsid w:val="00AA2D40"/>
    <w:rsid w:val="00AA2E96"/>
    <w:rsid w:val="00AA3316"/>
    <w:rsid w:val="00AA3B70"/>
    <w:rsid w:val="00AA43F6"/>
    <w:rsid w:val="00AA44C4"/>
    <w:rsid w:val="00AA476A"/>
    <w:rsid w:val="00AA58BC"/>
    <w:rsid w:val="00AA5AF2"/>
    <w:rsid w:val="00AA5E42"/>
    <w:rsid w:val="00AA660D"/>
    <w:rsid w:val="00AA6734"/>
    <w:rsid w:val="00AA6A93"/>
    <w:rsid w:val="00AA7174"/>
    <w:rsid w:val="00AA7711"/>
    <w:rsid w:val="00AA7E65"/>
    <w:rsid w:val="00AB0152"/>
    <w:rsid w:val="00AB06F9"/>
    <w:rsid w:val="00AB32D3"/>
    <w:rsid w:val="00AB3459"/>
    <w:rsid w:val="00AB4076"/>
    <w:rsid w:val="00AB4613"/>
    <w:rsid w:val="00AB4772"/>
    <w:rsid w:val="00AB4A20"/>
    <w:rsid w:val="00AB618C"/>
    <w:rsid w:val="00AB69F4"/>
    <w:rsid w:val="00AB7287"/>
    <w:rsid w:val="00AB7C0B"/>
    <w:rsid w:val="00AC017E"/>
    <w:rsid w:val="00AC07D2"/>
    <w:rsid w:val="00AC0840"/>
    <w:rsid w:val="00AC11C3"/>
    <w:rsid w:val="00AC19C9"/>
    <w:rsid w:val="00AC1BBE"/>
    <w:rsid w:val="00AC2B23"/>
    <w:rsid w:val="00AC409F"/>
    <w:rsid w:val="00AC42F9"/>
    <w:rsid w:val="00AC4971"/>
    <w:rsid w:val="00AC5192"/>
    <w:rsid w:val="00AC6A74"/>
    <w:rsid w:val="00AC6A9B"/>
    <w:rsid w:val="00AC6B1F"/>
    <w:rsid w:val="00AD03A2"/>
    <w:rsid w:val="00AD0408"/>
    <w:rsid w:val="00AD058B"/>
    <w:rsid w:val="00AD17FB"/>
    <w:rsid w:val="00AD2159"/>
    <w:rsid w:val="00AD25FB"/>
    <w:rsid w:val="00AD32FA"/>
    <w:rsid w:val="00AD35A3"/>
    <w:rsid w:val="00AD4EF8"/>
    <w:rsid w:val="00AD5461"/>
    <w:rsid w:val="00AD5755"/>
    <w:rsid w:val="00AD5C50"/>
    <w:rsid w:val="00AD6FB2"/>
    <w:rsid w:val="00AE0555"/>
    <w:rsid w:val="00AE0C01"/>
    <w:rsid w:val="00AE15F4"/>
    <w:rsid w:val="00AE20AF"/>
    <w:rsid w:val="00AE217A"/>
    <w:rsid w:val="00AE23D2"/>
    <w:rsid w:val="00AE297A"/>
    <w:rsid w:val="00AE2D4E"/>
    <w:rsid w:val="00AE311A"/>
    <w:rsid w:val="00AE3157"/>
    <w:rsid w:val="00AE3172"/>
    <w:rsid w:val="00AE38BF"/>
    <w:rsid w:val="00AE3CFE"/>
    <w:rsid w:val="00AE4F69"/>
    <w:rsid w:val="00AE56F7"/>
    <w:rsid w:val="00AE60C0"/>
    <w:rsid w:val="00AE6230"/>
    <w:rsid w:val="00AE6DF4"/>
    <w:rsid w:val="00AE70F1"/>
    <w:rsid w:val="00AE7399"/>
    <w:rsid w:val="00AE7984"/>
    <w:rsid w:val="00AE7B0D"/>
    <w:rsid w:val="00AF016E"/>
    <w:rsid w:val="00AF05EF"/>
    <w:rsid w:val="00AF1A0C"/>
    <w:rsid w:val="00AF1A3A"/>
    <w:rsid w:val="00AF1BCA"/>
    <w:rsid w:val="00AF2445"/>
    <w:rsid w:val="00AF2471"/>
    <w:rsid w:val="00AF28F2"/>
    <w:rsid w:val="00AF2D8D"/>
    <w:rsid w:val="00AF3426"/>
    <w:rsid w:val="00AF46F0"/>
    <w:rsid w:val="00AF49F0"/>
    <w:rsid w:val="00AF57A7"/>
    <w:rsid w:val="00AF6412"/>
    <w:rsid w:val="00AF722B"/>
    <w:rsid w:val="00B00110"/>
    <w:rsid w:val="00B0101F"/>
    <w:rsid w:val="00B01768"/>
    <w:rsid w:val="00B01B81"/>
    <w:rsid w:val="00B01D18"/>
    <w:rsid w:val="00B02899"/>
    <w:rsid w:val="00B028B5"/>
    <w:rsid w:val="00B03192"/>
    <w:rsid w:val="00B03A37"/>
    <w:rsid w:val="00B04020"/>
    <w:rsid w:val="00B05133"/>
    <w:rsid w:val="00B051F8"/>
    <w:rsid w:val="00B069F4"/>
    <w:rsid w:val="00B06BF7"/>
    <w:rsid w:val="00B072C7"/>
    <w:rsid w:val="00B0766B"/>
    <w:rsid w:val="00B076F3"/>
    <w:rsid w:val="00B07E20"/>
    <w:rsid w:val="00B07E94"/>
    <w:rsid w:val="00B1005C"/>
    <w:rsid w:val="00B10A9B"/>
    <w:rsid w:val="00B10FA9"/>
    <w:rsid w:val="00B10FE0"/>
    <w:rsid w:val="00B11AE8"/>
    <w:rsid w:val="00B135C7"/>
    <w:rsid w:val="00B15101"/>
    <w:rsid w:val="00B165A6"/>
    <w:rsid w:val="00B17123"/>
    <w:rsid w:val="00B22036"/>
    <w:rsid w:val="00B221E8"/>
    <w:rsid w:val="00B2253C"/>
    <w:rsid w:val="00B22679"/>
    <w:rsid w:val="00B2277A"/>
    <w:rsid w:val="00B234DB"/>
    <w:rsid w:val="00B23F5A"/>
    <w:rsid w:val="00B241AC"/>
    <w:rsid w:val="00B25282"/>
    <w:rsid w:val="00B257C8"/>
    <w:rsid w:val="00B2598C"/>
    <w:rsid w:val="00B26624"/>
    <w:rsid w:val="00B26936"/>
    <w:rsid w:val="00B2759E"/>
    <w:rsid w:val="00B277C8"/>
    <w:rsid w:val="00B277EA"/>
    <w:rsid w:val="00B277FB"/>
    <w:rsid w:val="00B27F7C"/>
    <w:rsid w:val="00B30487"/>
    <w:rsid w:val="00B30FFF"/>
    <w:rsid w:val="00B312B9"/>
    <w:rsid w:val="00B31377"/>
    <w:rsid w:val="00B3147F"/>
    <w:rsid w:val="00B3199D"/>
    <w:rsid w:val="00B331BF"/>
    <w:rsid w:val="00B33ADB"/>
    <w:rsid w:val="00B34244"/>
    <w:rsid w:val="00B347FE"/>
    <w:rsid w:val="00B34D83"/>
    <w:rsid w:val="00B3516F"/>
    <w:rsid w:val="00B35471"/>
    <w:rsid w:val="00B355B8"/>
    <w:rsid w:val="00B361AA"/>
    <w:rsid w:val="00B36349"/>
    <w:rsid w:val="00B364BE"/>
    <w:rsid w:val="00B36EB3"/>
    <w:rsid w:val="00B37214"/>
    <w:rsid w:val="00B378D0"/>
    <w:rsid w:val="00B4001B"/>
    <w:rsid w:val="00B4113E"/>
    <w:rsid w:val="00B4166E"/>
    <w:rsid w:val="00B43681"/>
    <w:rsid w:val="00B43706"/>
    <w:rsid w:val="00B44014"/>
    <w:rsid w:val="00B44BDB"/>
    <w:rsid w:val="00B44CD0"/>
    <w:rsid w:val="00B4699F"/>
    <w:rsid w:val="00B46C74"/>
    <w:rsid w:val="00B47574"/>
    <w:rsid w:val="00B477AC"/>
    <w:rsid w:val="00B50A0A"/>
    <w:rsid w:val="00B50FD3"/>
    <w:rsid w:val="00B517FE"/>
    <w:rsid w:val="00B5205D"/>
    <w:rsid w:val="00B5258A"/>
    <w:rsid w:val="00B52736"/>
    <w:rsid w:val="00B52BC3"/>
    <w:rsid w:val="00B53349"/>
    <w:rsid w:val="00B5377B"/>
    <w:rsid w:val="00B55430"/>
    <w:rsid w:val="00B56933"/>
    <w:rsid w:val="00B56B24"/>
    <w:rsid w:val="00B57119"/>
    <w:rsid w:val="00B57EAB"/>
    <w:rsid w:val="00B60C14"/>
    <w:rsid w:val="00B61235"/>
    <w:rsid w:val="00B62462"/>
    <w:rsid w:val="00B62F1B"/>
    <w:rsid w:val="00B62FCE"/>
    <w:rsid w:val="00B635EA"/>
    <w:rsid w:val="00B64637"/>
    <w:rsid w:val="00B649E4"/>
    <w:rsid w:val="00B64A36"/>
    <w:rsid w:val="00B64E4A"/>
    <w:rsid w:val="00B65C8D"/>
    <w:rsid w:val="00B66017"/>
    <w:rsid w:val="00B6658F"/>
    <w:rsid w:val="00B6724E"/>
    <w:rsid w:val="00B67281"/>
    <w:rsid w:val="00B675AE"/>
    <w:rsid w:val="00B67BCA"/>
    <w:rsid w:val="00B707B9"/>
    <w:rsid w:val="00B70BDD"/>
    <w:rsid w:val="00B71921"/>
    <w:rsid w:val="00B71BF7"/>
    <w:rsid w:val="00B72200"/>
    <w:rsid w:val="00B72C53"/>
    <w:rsid w:val="00B74271"/>
    <w:rsid w:val="00B7448A"/>
    <w:rsid w:val="00B74A1C"/>
    <w:rsid w:val="00B761C8"/>
    <w:rsid w:val="00B76B34"/>
    <w:rsid w:val="00B76EA8"/>
    <w:rsid w:val="00B76EE5"/>
    <w:rsid w:val="00B80128"/>
    <w:rsid w:val="00B80738"/>
    <w:rsid w:val="00B80A75"/>
    <w:rsid w:val="00B828F8"/>
    <w:rsid w:val="00B82909"/>
    <w:rsid w:val="00B82CC4"/>
    <w:rsid w:val="00B83019"/>
    <w:rsid w:val="00B83420"/>
    <w:rsid w:val="00B83CF7"/>
    <w:rsid w:val="00B83DE3"/>
    <w:rsid w:val="00B8441F"/>
    <w:rsid w:val="00B85AB9"/>
    <w:rsid w:val="00B86A90"/>
    <w:rsid w:val="00B8714C"/>
    <w:rsid w:val="00B872A4"/>
    <w:rsid w:val="00B87AAE"/>
    <w:rsid w:val="00B87E23"/>
    <w:rsid w:val="00B91256"/>
    <w:rsid w:val="00B914A9"/>
    <w:rsid w:val="00B93A7A"/>
    <w:rsid w:val="00B94233"/>
    <w:rsid w:val="00B9441A"/>
    <w:rsid w:val="00B94448"/>
    <w:rsid w:val="00B94D6E"/>
    <w:rsid w:val="00B94E3B"/>
    <w:rsid w:val="00B96397"/>
    <w:rsid w:val="00B9711D"/>
    <w:rsid w:val="00B97BBA"/>
    <w:rsid w:val="00BA0AE7"/>
    <w:rsid w:val="00BA0CEC"/>
    <w:rsid w:val="00BA0D42"/>
    <w:rsid w:val="00BA0E06"/>
    <w:rsid w:val="00BA0E35"/>
    <w:rsid w:val="00BA1499"/>
    <w:rsid w:val="00BA18D9"/>
    <w:rsid w:val="00BA2759"/>
    <w:rsid w:val="00BA28C4"/>
    <w:rsid w:val="00BA2998"/>
    <w:rsid w:val="00BA31E8"/>
    <w:rsid w:val="00BA3745"/>
    <w:rsid w:val="00BA3EC2"/>
    <w:rsid w:val="00BA5539"/>
    <w:rsid w:val="00BA59B2"/>
    <w:rsid w:val="00BA61FB"/>
    <w:rsid w:val="00BA65C1"/>
    <w:rsid w:val="00BA7030"/>
    <w:rsid w:val="00BA7598"/>
    <w:rsid w:val="00BB0199"/>
    <w:rsid w:val="00BB0455"/>
    <w:rsid w:val="00BB061F"/>
    <w:rsid w:val="00BB1D6F"/>
    <w:rsid w:val="00BB1ED7"/>
    <w:rsid w:val="00BB2188"/>
    <w:rsid w:val="00BB301D"/>
    <w:rsid w:val="00BB42F3"/>
    <w:rsid w:val="00BB518D"/>
    <w:rsid w:val="00BB5335"/>
    <w:rsid w:val="00BB565D"/>
    <w:rsid w:val="00BB5936"/>
    <w:rsid w:val="00BB61D4"/>
    <w:rsid w:val="00BB6575"/>
    <w:rsid w:val="00BB6933"/>
    <w:rsid w:val="00BB6AA9"/>
    <w:rsid w:val="00BB6EFB"/>
    <w:rsid w:val="00BB7269"/>
    <w:rsid w:val="00BB7D54"/>
    <w:rsid w:val="00BC0E2B"/>
    <w:rsid w:val="00BC1DBF"/>
    <w:rsid w:val="00BC242B"/>
    <w:rsid w:val="00BC27E8"/>
    <w:rsid w:val="00BC2862"/>
    <w:rsid w:val="00BC39FB"/>
    <w:rsid w:val="00BC41B9"/>
    <w:rsid w:val="00BC429A"/>
    <w:rsid w:val="00BC4302"/>
    <w:rsid w:val="00BC43ED"/>
    <w:rsid w:val="00BC4E26"/>
    <w:rsid w:val="00BC68DE"/>
    <w:rsid w:val="00BC6FD0"/>
    <w:rsid w:val="00BC7A01"/>
    <w:rsid w:val="00BD16C4"/>
    <w:rsid w:val="00BD16E8"/>
    <w:rsid w:val="00BD31C9"/>
    <w:rsid w:val="00BD34BB"/>
    <w:rsid w:val="00BD3F09"/>
    <w:rsid w:val="00BD3FFC"/>
    <w:rsid w:val="00BD51EE"/>
    <w:rsid w:val="00BD528B"/>
    <w:rsid w:val="00BD59C1"/>
    <w:rsid w:val="00BD5B24"/>
    <w:rsid w:val="00BD5E7A"/>
    <w:rsid w:val="00BD665F"/>
    <w:rsid w:val="00BD69AF"/>
    <w:rsid w:val="00BD6D3C"/>
    <w:rsid w:val="00BD7EF7"/>
    <w:rsid w:val="00BE048C"/>
    <w:rsid w:val="00BE1362"/>
    <w:rsid w:val="00BE1CD6"/>
    <w:rsid w:val="00BE263D"/>
    <w:rsid w:val="00BE28FB"/>
    <w:rsid w:val="00BE3395"/>
    <w:rsid w:val="00BE3D66"/>
    <w:rsid w:val="00BE4DB4"/>
    <w:rsid w:val="00BE5010"/>
    <w:rsid w:val="00BE527C"/>
    <w:rsid w:val="00BE5A1F"/>
    <w:rsid w:val="00BE65C0"/>
    <w:rsid w:val="00BE7E63"/>
    <w:rsid w:val="00BF0287"/>
    <w:rsid w:val="00BF0FD2"/>
    <w:rsid w:val="00BF190D"/>
    <w:rsid w:val="00BF19ED"/>
    <w:rsid w:val="00BF27A3"/>
    <w:rsid w:val="00BF3D0A"/>
    <w:rsid w:val="00BF4F0F"/>
    <w:rsid w:val="00BF5C52"/>
    <w:rsid w:val="00BF6284"/>
    <w:rsid w:val="00BF7B0F"/>
    <w:rsid w:val="00C00E46"/>
    <w:rsid w:val="00C01657"/>
    <w:rsid w:val="00C01E68"/>
    <w:rsid w:val="00C02AED"/>
    <w:rsid w:val="00C02BF4"/>
    <w:rsid w:val="00C03E08"/>
    <w:rsid w:val="00C0698A"/>
    <w:rsid w:val="00C1072D"/>
    <w:rsid w:val="00C10823"/>
    <w:rsid w:val="00C10B36"/>
    <w:rsid w:val="00C10DD2"/>
    <w:rsid w:val="00C117C6"/>
    <w:rsid w:val="00C1193D"/>
    <w:rsid w:val="00C121BD"/>
    <w:rsid w:val="00C15B03"/>
    <w:rsid w:val="00C218D1"/>
    <w:rsid w:val="00C225BB"/>
    <w:rsid w:val="00C2341E"/>
    <w:rsid w:val="00C23977"/>
    <w:rsid w:val="00C26029"/>
    <w:rsid w:val="00C26B09"/>
    <w:rsid w:val="00C27885"/>
    <w:rsid w:val="00C27AD0"/>
    <w:rsid w:val="00C301AB"/>
    <w:rsid w:val="00C31280"/>
    <w:rsid w:val="00C31CAA"/>
    <w:rsid w:val="00C31EA8"/>
    <w:rsid w:val="00C329A4"/>
    <w:rsid w:val="00C3324B"/>
    <w:rsid w:val="00C33C31"/>
    <w:rsid w:val="00C3483F"/>
    <w:rsid w:val="00C34926"/>
    <w:rsid w:val="00C34C71"/>
    <w:rsid w:val="00C34F08"/>
    <w:rsid w:val="00C350DD"/>
    <w:rsid w:val="00C351B1"/>
    <w:rsid w:val="00C35518"/>
    <w:rsid w:val="00C3551C"/>
    <w:rsid w:val="00C358A7"/>
    <w:rsid w:val="00C35A80"/>
    <w:rsid w:val="00C35C87"/>
    <w:rsid w:val="00C3621E"/>
    <w:rsid w:val="00C3636A"/>
    <w:rsid w:val="00C36A94"/>
    <w:rsid w:val="00C37D09"/>
    <w:rsid w:val="00C40320"/>
    <w:rsid w:val="00C4042A"/>
    <w:rsid w:val="00C40E28"/>
    <w:rsid w:val="00C40EAA"/>
    <w:rsid w:val="00C40F90"/>
    <w:rsid w:val="00C41244"/>
    <w:rsid w:val="00C41457"/>
    <w:rsid w:val="00C4181E"/>
    <w:rsid w:val="00C44243"/>
    <w:rsid w:val="00C44E7A"/>
    <w:rsid w:val="00C46468"/>
    <w:rsid w:val="00C464CF"/>
    <w:rsid w:val="00C475D9"/>
    <w:rsid w:val="00C50247"/>
    <w:rsid w:val="00C5082A"/>
    <w:rsid w:val="00C5085E"/>
    <w:rsid w:val="00C50970"/>
    <w:rsid w:val="00C50F5E"/>
    <w:rsid w:val="00C511A7"/>
    <w:rsid w:val="00C516A9"/>
    <w:rsid w:val="00C52177"/>
    <w:rsid w:val="00C5253E"/>
    <w:rsid w:val="00C52587"/>
    <w:rsid w:val="00C527AB"/>
    <w:rsid w:val="00C53658"/>
    <w:rsid w:val="00C536CE"/>
    <w:rsid w:val="00C537FB"/>
    <w:rsid w:val="00C53C98"/>
    <w:rsid w:val="00C53E21"/>
    <w:rsid w:val="00C542EE"/>
    <w:rsid w:val="00C54430"/>
    <w:rsid w:val="00C549E3"/>
    <w:rsid w:val="00C55E76"/>
    <w:rsid w:val="00C55E7B"/>
    <w:rsid w:val="00C56105"/>
    <w:rsid w:val="00C562CF"/>
    <w:rsid w:val="00C56B09"/>
    <w:rsid w:val="00C56CE0"/>
    <w:rsid w:val="00C56CF9"/>
    <w:rsid w:val="00C56EE8"/>
    <w:rsid w:val="00C574DD"/>
    <w:rsid w:val="00C61F4F"/>
    <w:rsid w:val="00C62751"/>
    <w:rsid w:val="00C62A8D"/>
    <w:rsid w:val="00C62B25"/>
    <w:rsid w:val="00C63498"/>
    <w:rsid w:val="00C63651"/>
    <w:rsid w:val="00C64B40"/>
    <w:rsid w:val="00C64F59"/>
    <w:rsid w:val="00C66B0A"/>
    <w:rsid w:val="00C725E6"/>
    <w:rsid w:val="00C726F9"/>
    <w:rsid w:val="00C728CD"/>
    <w:rsid w:val="00C72F1B"/>
    <w:rsid w:val="00C74635"/>
    <w:rsid w:val="00C7490F"/>
    <w:rsid w:val="00C74C81"/>
    <w:rsid w:val="00C7520A"/>
    <w:rsid w:val="00C75B10"/>
    <w:rsid w:val="00C75BA8"/>
    <w:rsid w:val="00C764CF"/>
    <w:rsid w:val="00C768F0"/>
    <w:rsid w:val="00C7693B"/>
    <w:rsid w:val="00C772F3"/>
    <w:rsid w:val="00C800F6"/>
    <w:rsid w:val="00C8019D"/>
    <w:rsid w:val="00C820BA"/>
    <w:rsid w:val="00C82F83"/>
    <w:rsid w:val="00C8360A"/>
    <w:rsid w:val="00C8395B"/>
    <w:rsid w:val="00C84F79"/>
    <w:rsid w:val="00C86820"/>
    <w:rsid w:val="00C86CD9"/>
    <w:rsid w:val="00C87355"/>
    <w:rsid w:val="00C8780F"/>
    <w:rsid w:val="00C878E5"/>
    <w:rsid w:val="00C87AB0"/>
    <w:rsid w:val="00C90616"/>
    <w:rsid w:val="00C91585"/>
    <w:rsid w:val="00C91C24"/>
    <w:rsid w:val="00C91FE3"/>
    <w:rsid w:val="00C92E52"/>
    <w:rsid w:val="00C93C59"/>
    <w:rsid w:val="00C93DCB"/>
    <w:rsid w:val="00C94071"/>
    <w:rsid w:val="00C94808"/>
    <w:rsid w:val="00C955B6"/>
    <w:rsid w:val="00C95B35"/>
    <w:rsid w:val="00C96516"/>
    <w:rsid w:val="00CA0461"/>
    <w:rsid w:val="00CA0800"/>
    <w:rsid w:val="00CA1B97"/>
    <w:rsid w:val="00CA1EB8"/>
    <w:rsid w:val="00CA2FC5"/>
    <w:rsid w:val="00CA32CC"/>
    <w:rsid w:val="00CA340E"/>
    <w:rsid w:val="00CA3730"/>
    <w:rsid w:val="00CA4447"/>
    <w:rsid w:val="00CA44F5"/>
    <w:rsid w:val="00CA461D"/>
    <w:rsid w:val="00CA49C1"/>
    <w:rsid w:val="00CA49FD"/>
    <w:rsid w:val="00CA6A4F"/>
    <w:rsid w:val="00CA7749"/>
    <w:rsid w:val="00CA795D"/>
    <w:rsid w:val="00CB011A"/>
    <w:rsid w:val="00CB0653"/>
    <w:rsid w:val="00CB2A5F"/>
    <w:rsid w:val="00CB2DB9"/>
    <w:rsid w:val="00CB3092"/>
    <w:rsid w:val="00CB3D2C"/>
    <w:rsid w:val="00CB568B"/>
    <w:rsid w:val="00CB646F"/>
    <w:rsid w:val="00CB6B03"/>
    <w:rsid w:val="00CB6BED"/>
    <w:rsid w:val="00CC04C7"/>
    <w:rsid w:val="00CC0858"/>
    <w:rsid w:val="00CC0A69"/>
    <w:rsid w:val="00CC0C7B"/>
    <w:rsid w:val="00CC1337"/>
    <w:rsid w:val="00CC1F1E"/>
    <w:rsid w:val="00CC2532"/>
    <w:rsid w:val="00CC39C2"/>
    <w:rsid w:val="00CC3E79"/>
    <w:rsid w:val="00CC57D6"/>
    <w:rsid w:val="00CC5EE6"/>
    <w:rsid w:val="00CC6A81"/>
    <w:rsid w:val="00CC7413"/>
    <w:rsid w:val="00CC7727"/>
    <w:rsid w:val="00CD002F"/>
    <w:rsid w:val="00CD06F7"/>
    <w:rsid w:val="00CD2967"/>
    <w:rsid w:val="00CD3042"/>
    <w:rsid w:val="00CD5A0B"/>
    <w:rsid w:val="00CD6F22"/>
    <w:rsid w:val="00CD75FD"/>
    <w:rsid w:val="00CD7A09"/>
    <w:rsid w:val="00CD7EC2"/>
    <w:rsid w:val="00CD7FC9"/>
    <w:rsid w:val="00CE04E0"/>
    <w:rsid w:val="00CE051A"/>
    <w:rsid w:val="00CE0B15"/>
    <w:rsid w:val="00CE0F72"/>
    <w:rsid w:val="00CE1B63"/>
    <w:rsid w:val="00CE1E6F"/>
    <w:rsid w:val="00CE2099"/>
    <w:rsid w:val="00CE2A8A"/>
    <w:rsid w:val="00CE3DED"/>
    <w:rsid w:val="00CE4633"/>
    <w:rsid w:val="00CE5935"/>
    <w:rsid w:val="00CE59BA"/>
    <w:rsid w:val="00CE63A7"/>
    <w:rsid w:val="00CE657A"/>
    <w:rsid w:val="00CE79E4"/>
    <w:rsid w:val="00CF0DBE"/>
    <w:rsid w:val="00CF1187"/>
    <w:rsid w:val="00CF1A09"/>
    <w:rsid w:val="00CF1FBB"/>
    <w:rsid w:val="00CF1FF0"/>
    <w:rsid w:val="00CF356E"/>
    <w:rsid w:val="00CF6DCA"/>
    <w:rsid w:val="00D0030A"/>
    <w:rsid w:val="00D00D99"/>
    <w:rsid w:val="00D00DD6"/>
    <w:rsid w:val="00D011F9"/>
    <w:rsid w:val="00D01694"/>
    <w:rsid w:val="00D01B95"/>
    <w:rsid w:val="00D0288A"/>
    <w:rsid w:val="00D02C86"/>
    <w:rsid w:val="00D03D5A"/>
    <w:rsid w:val="00D0405F"/>
    <w:rsid w:val="00D0542B"/>
    <w:rsid w:val="00D06309"/>
    <w:rsid w:val="00D06BC6"/>
    <w:rsid w:val="00D06C3A"/>
    <w:rsid w:val="00D0730F"/>
    <w:rsid w:val="00D10681"/>
    <w:rsid w:val="00D13782"/>
    <w:rsid w:val="00D13F42"/>
    <w:rsid w:val="00D142AF"/>
    <w:rsid w:val="00D14C13"/>
    <w:rsid w:val="00D14FC8"/>
    <w:rsid w:val="00D157A1"/>
    <w:rsid w:val="00D1583B"/>
    <w:rsid w:val="00D15895"/>
    <w:rsid w:val="00D15DDA"/>
    <w:rsid w:val="00D1736D"/>
    <w:rsid w:val="00D200FB"/>
    <w:rsid w:val="00D20100"/>
    <w:rsid w:val="00D20300"/>
    <w:rsid w:val="00D20635"/>
    <w:rsid w:val="00D20ED4"/>
    <w:rsid w:val="00D221BF"/>
    <w:rsid w:val="00D22FD8"/>
    <w:rsid w:val="00D236AE"/>
    <w:rsid w:val="00D24394"/>
    <w:rsid w:val="00D26533"/>
    <w:rsid w:val="00D26F04"/>
    <w:rsid w:val="00D27F4A"/>
    <w:rsid w:val="00D30554"/>
    <w:rsid w:val="00D30A29"/>
    <w:rsid w:val="00D30C0B"/>
    <w:rsid w:val="00D30D4E"/>
    <w:rsid w:val="00D325AF"/>
    <w:rsid w:val="00D32AAE"/>
    <w:rsid w:val="00D32CAE"/>
    <w:rsid w:val="00D33388"/>
    <w:rsid w:val="00D33544"/>
    <w:rsid w:val="00D33F95"/>
    <w:rsid w:val="00D3407A"/>
    <w:rsid w:val="00D34166"/>
    <w:rsid w:val="00D35ED0"/>
    <w:rsid w:val="00D36547"/>
    <w:rsid w:val="00D378D7"/>
    <w:rsid w:val="00D4046D"/>
    <w:rsid w:val="00D404ED"/>
    <w:rsid w:val="00D4151D"/>
    <w:rsid w:val="00D41721"/>
    <w:rsid w:val="00D429C7"/>
    <w:rsid w:val="00D43CCF"/>
    <w:rsid w:val="00D44236"/>
    <w:rsid w:val="00D45027"/>
    <w:rsid w:val="00D465E0"/>
    <w:rsid w:val="00D470C8"/>
    <w:rsid w:val="00D47A66"/>
    <w:rsid w:val="00D50154"/>
    <w:rsid w:val="00D5272B"/>
    <w:rsid w:val="00D529AB"/>
    <w:rsid w:val="00D5518D"/>
    <w:rsid w:val="00D559AC"/>
    <w:rsid w:val="00D55E61"/>
    <w:rsid w:val="00D5631C"/>
    <w:rsid w:val="00D57130"/>
    <w:rsid w:val="00D573D1"/>
    <w:rsid w:val="00D5752C"/>
    <w:rsid w:val="00D576D0"/>
    <w:rsid w:val="00D577BE"/>
    <w:rsid w:val="00D60B76"/>
    <w:rsid w:val="00D61039"/>
    <w:rsid w:val="00D6133E"/>
    <w:rsid w:val="00D61BC6"/>
    <w:rsid w:val="00D62041"/>
    <w:rsid w:val="00D6222D"/>
    <w:rsid w:val="00D627E4"/>
    <w:rsid w:val="00D63E9F"/>
    <w:rsid w:val="00D6415C"/>
    <w:rsid w:val="00D653DB"/>
    <w:rsid w:val="00D6571E"/>
    <w:rsid w:val="00D65F6F"/>
    <w:rsid w:val="00D6608B"/>
    <w:rsid w:val="00D6729D"/>
    <w:rsid w:val="00D6781B"/>
    <w:rsid w:val="00D67CC4"/>
    <w:rsid w:val="00D70086"/>
    <w:rsid w:val="00D710B0"/>
    <w:rsid w:val="00D710C0"/>
    <w:rsid w:val="00D71493"/>
    <w:rsid w:val="00D739EE"/>
    <w:rsid w:val="00D743A2"/>
    <w:rsid w:val="00D744EE"/>
    <w:rsid w:val="00D75172"/>
    <w:rsid w:val="00D75747"/>
    <w:rsid w:val="00D8089C"/>
    <w:rsid w:val="00D81C85"/>
    <w:rsid w:val="00D81CD9"/>
    <w:rsid w:val="00D81E20"/>
    <w:rsid w:val="00D83222"/>
    <w:rsid w:val="00D83C92"/>
    <w:rsid w:val="00D84A7B"/>
    <w:rsid w:val="00D84BC5"/>
    <w:rsid w:val="00D84CB5"/>
    <w:rsid w:val="00D906CE"/>
    <w:rsid w:val="00D9091A"/>
    <w:rsid w:val="00D91010"/>
    <w:rsid w:val="00D9217E"/>
    <w:rsid w:val="00D93DD9"/>
    <w:rsid w:val="00D93EC7"/>
    <w:rsid w:val="00D94214"/>
    <w:rsid w:val="00D948E4"/>
    <w:rsid w:val="00D949FB"/>
    <w:rsid w:val="00D94CCA"/>
    <w:rsid w:val="00D96121"/>
    <w:rsid w:val="00D961B7"/>
    <w:rsid w:val="00D96FDE"/>
    <w:rsid w:val="00D978F0"/>
    <w:rsid w:val="00DA017C"/>
    <w:rsid w:val="00DA16CD"/>
    <w:rsid w:val="00DA1FB1"/>
    <w:rsid w:val="00DA36ED"/>
    <w:rsid w:val="00DA3887"/>
    <w:rsid w:val="00DA40A0"/>
    <w:rsid w:val="00DA427C"/>
    <w:rsid w:val="00DA46BA"/>
    <w:rsid w:val="00DA4A13"/>
    <w:rsid w:val="00DA4CD9"/>
    <w:rsid w:val="00DA4FC9"/>
    <w:rsid w:val="00DA758B"/>
    <w:rsid w:val="00DA7946"/>
    <w:rsid w:val="00DA7FC7"/>
    <w:rsid w:val="00DB01F2"/>
    <w:rsid w:val="00DB1762"/>
    <w:rsid w:val="00DB1A6F"/>
    <w:rsid w:val="00DB277A"/>
    <w:rsid w:val="00DB3577"/>
    <w:rsid w:val="00DB388B"/>
    <w:rsid w:val="00DB3AA3"/>
    <w:rsid w:val="00DB3C23"/>
    <w:rsid w:val="00DB6ED4"/>
    <w:rsid w:val="00DB70F4"/>
    <w:rsid w:val="00DB79B7"/>
    <w:rsid w:val="00DC05C2"/>
    <w:rsid w:val="00DC1938"/>
    <w:rsid w:val="00DC2157"/>
    <w:rsid w:val="00DC2457"/>
    <w:rsid w:val="00DC24A0"/>
    <w:rsid w:val="00DC2A99"/>
    <w:rsid w:val="00DC353A"/>
    <w:rsid w:val="00DC380A"/>
    <w:rsid w:val="00DC39E4"/>
    <w:rsid w:val="00DC3F4B"/>
    <w:rsid w:val="00DC4459"/>
    <w:rsid w:val="00DC44F8"/>
    <w:rsid w:val="00DC75A2"/>
    <w:rsid w:val="00DC78CB"/>
    <w:rsid w:val="00DC7E2E"/>
    <w:rsid w:val="00DD003B"/>
    <w:rsid w:val="00DD34A9"/>
    <w:rsid w:val="00DD378C"/>
    <w:rsid w:val="00DD4C3A"/>
    <w:rsid w:val="00DD564D"/>
    <w:rsid w:val="00DD5A23"/>
    <w:rsid w:val="00DD5A41"/>
    <w:rsid w:val="00DD6A77"/>
    <w:rsid w:val="00DD6C2C"/>
    <w:rsid w:val="00DD6CF0"/>
    <w:rsid w:val="00DE0448"/>
    <w:rsid w:val="00DE3773"/>
    <w:rsid w:val="00DE3912"/>
    <w:rsid w:val="00DE3A6A"/>
    <w:rsid w:val="00DE4BF0"/>
    <w:rsid w:val="00DE579F"/>
    <w:rsid w:val="00DE599A"/>
    <w:rsid w:val="00DE5C3E"/>
    <w:rsid w:val="00DE5FB5"/>
    <w:rsid w:val="00DE6271"/>
    <w:rsid w:val="00DE6CCF"/>
    <w:rsid w:val="00DE6D06"/>
    <w:rsid w:val="00DE6F24"/>
    <w:rsid w:val="00DE7576"/>
    <w:rsid w:val="00DE7619"/>
    <w:rsid w:val="00DE7E61"/>
    <w:rsid w:val="00DF1092"/>
    <w:rsid w:val="00DF10BA"/>
    <w:rsid w:val="00DF13D8"/>
    <w:rsid w:val="00DF3669"/>
    <w:rsid w:val="00DF3B56"/>
    <w:rsid w:val="00DF4001"/>
    <w:rsid w:val="00DF4406"/>
    <w:rsid w:val="00DF481F"/>
    <w:rsid w:val="00DF4989"/>
    <w:rsid w:val="00DF516F"/>
    <w:rsid w:val="00DF53DA"/>
    <w:rsid w:val="00DF6065"/>
    <w:rsid w:val="00DF60DC"/>
    <w:rsid w:val="00DF64A6"/>
    <w:rsid w:val="00DF68D8"/>
    <w:rsid w:val="00E00629"/>
    <w:rsid w:val="00E016AA"/>
    <w:rsid w:val="00E01E32"/>
    <w:rsid w:val="00E029F9"/>
    <w:rsid w:val="00E02F70"/>
    <w:rsid w:val="00E04073"/>
    <w:rsid w:val="00E0422A"/>
    <w:rsid w:val="00E04B5D"/>
    <w:rsid w:val="00E04B97"/>
    <w:rsid w:val="00E050EC"/>
    <w:rsid w:val="00E05339"/>
    <w:rsid w:val="00E05A79"/>
    <w:rsid w:val="00E066B7"/>
    <w:rsid w:val="00E06779"/>
    <w:rsid w:val="00E06781"/>
    <w:rsid w:val="00E072AB"/>
    <w:rsid w:val="00E079C9"/>
    <w:rsid w:val="00E100FC"/>
    <w:rsid w:val="00E11017"/>
    <w:rsid w:val="00E1102C"/>
    <w:rsid w:val="00E11338"/>
    <w:rsid w:val="00E11CA8"/>
    <w:rsid w:val="00E12083"/>
    <w:rsid w:val="00E129EF"/>
    <w:rsid w:val="00E1596B"/>
    <w:rsid w:val="00E162DC"/>
    <w:rsid w:val="00E16892"/>
    <w:rsid w:val="00E17665"/>
    <w:rsid w:val="00E17C56"/>
    <w:rsid w:val="00E20898"/>
    <w:rsid w:val="00E20A0D"/>
    <w:rsid w:val="00E20D46"/>
    <w:rsid w:val="00E20FCD"/>
    <w:rsid w:val="00E214B0"/>
    <w:rsid w:val="00E23BB2"/>
    <w:rsid w:val="00E24575"/>
    <w:rsid w:val="00E24C9B"/>
    <w:rsid w:val="00E24F35"/>
    <w:rsid w:val="00E2520C"/>
    <w:rsid w:val="00E25614"/>
    <w:rsid w:val="00E26C85"/>
    <w:rsid w:val="00E26D70"/>
    <w:rsid w:val="00E26E2E"/>
    <w:rsid w:val="00E2749D"/>
    <w:rsid w:val="00E2758E"/>
    <w:rsid w:val="00E276F7"/>
    <w:rsid w:val="00E27BC7"/>
    <w:rsid w:val="00E3105A"/>
    <w:rsid w:val="00E31272"/>
    <w:rsid w:val="00E31CDC"/>
    <w:rsid w:val="00E3476E"/>
    <w:rsid w:val="00E35062"/>
    <w:rsid w:val="00E3547C"/>
    <w:rsid w:val="00E35CE9"/>
    <w:rsid w:val="00E35DB5"/>
    <w:rsid w:val="00E37AA0"/>
    <w:rsid w:val="00E37B04"/>
    <w:rsid w:val="00E4015A"/>
    <w:rsid w:val="00E40227"/>
    <w:rsid w:val="00E405F3"/>
    <w:rsid w:val="00E40C2B"/>
    <w:rsid w:val="00E412AD"/>
    <w:rsid w:val="00E41FC2"/>
    <w:rsid w:val="00E42413"/>
    <w:rsid w:val="00E42DB1"/>
    <w:rsid w:val="00E43984"/>
    <w:rsid w:val="00E43985"/>
    <w:rsid w:val="00E44000"/>
    <w:rsid w:val="00E44291"/>
    <w:rsid w:val="00E4467E"/>
    <w:rsid w:val="00E44ADB"/>
    <w:rsid w:val="00E44B26"/>
    <w:rsid w:val="00E4524A"/>
    <w:rsid w:val="00E4788E"/>
    <w:rsid w:val="00E502AF"/>
    <w:rsid w:val="00E50984"/>
    <w:rsid w:val="00E512FD"/>
    <w:rsid w:val="00E51A11"/>
    <w:rsid w:val="00E51F0A"/>
    <w:rsid w:val="00E5246F"/>
    <w:rsid w:val="00E53EB0"/>
    <w:rsid w:val="00E555D3"/>
    <w:rsid w:val="00E55829"/>
    <w:rsid w:val="00E55FA2"/>
    <w:rsid w:val="00E57CFB"/>
    <w:rsid w:val="00E57E65"/>
    <w:rsid w:val="00E604C3"/>
    <w:rsid w:val="00E60741"/>
    <w:rsid w:val="00E61B97"/>
    <w:rsid w:val="00E63BAB"/>
    <w:rsid w:val="00E64856"/>
    <w:rsid w:val="00E64D07"/>
    <w:rsid w:val="00E66383"/>
    <w:rsid w:val="00E663D2"/>
    <w:rsid w:val="00E66C16"/>
    <w:rsid w:val="00E670EC"/>
    <w:rsid w:val="00E6773B"/>
    <w:rsid w:val="00E67BF2"/>
    <w:rsid w:val="00E67EE4"/>
    <w:rsid w:val="00E711BF"/>
    <w:rsid w:val="00E71848"/>
    <w:rsid w:val="00E71E0D"/>
    <w:rsid w:val="00E72316"/>
    <w:rsid w:val="00E7286D"/>
    <w:rsid w:val="00E74580"/>
    <w:rsid w:val="00E74A7F"/>
    <w:rsid w:val="00E753F8"/>
    <w:rsid w:val="00E7542D"/>
    <w:rsid w:val="00E756B4"/>
    <w:rsid w:val="00E75766"/>
    <w:rsid w:val="00E76875"/>
    <w:rsid w:val="00E77E57"/>
    <w:rsid w:val="00E8047A"/>
    <w:rsid w:val="00E80A0F"/>
    <w:rsid w:val="00E80D19"/>
    <w:rsid w:val="00E81612"/>
    <w:rsid w:val="00E820B9"/>
    <w:rsid w:val="00E82990"/>
    <w:rsid w:val="00E82F86"/>
    <w:rsid w:val="00E86D0F"/>
    <w:rsid w:val="00E8718C"/>
    <w:rsid w:val="00E8725C"/>
    <w:rsid w:val="00E87727"/>
    <w:rsid w:val="00E87A9D"/>
    <w:rsid w:val="00E9015A"/>
    <w:rsid w:val="00E903B7"/>
    <w:rsid w:val="00E90590"/>
    <w:rsid w:val="00E90C76"/>
    <w:rsid w:val="00E91A8D"/>
    <w:rsid w:val="00E91FCA"/>
    <w:rsid w:val="00E924A9"/>
    <w:rsid w:val="00E926B5"/>
    <w:rsid w:val="00E92F64"/>
    <w:rsid w:val="00E9399D"/>
    <w:rsid w:val="00E93D57"/>
    <w:rsid w:val="00E94B87"/>
    <w:rsid w:val="00E952E2"/>
    <w:rsid w:val="00E963CF"/>
    <w:rsid w:val="00E97564"/>
    <w:rsid w:val="00E9762D"/>
    <w:rsid w:val="00E97AA3"/>
    <w:rsid w:val="00EA07D1"/>
    <w:rsid w:val="00EA0B38"/>
    <w:rsid w:val="00EA1636"/>
    <w:rsid w:val="00EA1837"/>
    <w:rsid w:val="00EA1E41"/>
    <w:rsid w:val="00EA3F69"/>
    <w:rsid w:val="00EA48E5"/>
    <w:rsid w:val="00EA4BFD"/>
    <w:rsid w:val="00EA5A59"/>
    <w:rsid w:val="00EA79CA"/>
    <w:rsid w:val="00EB0CC2"/>
    <w:rsid w:val="00EB0CC8"/>
    <w:rsid w:val="00EB162C"/>
    <w:rsid w:val="00EB1AC5"/>
    <w:rsid w:val="00EB24A6"/>
    <w:rsid w:val="00EB3C07"/>
    <w:rsid w:val="00EB3DB5"/>
    <w:rsid w:val="00EB49B3"/>
    <w:rsid w:val="00EB545B"/>
    <w:rsid w:val="00EB58ED"/>
    <w:rsid w:val="00EB62EC"/>
    <w:rsid w:val="00EB6C38"/>
    <w:rsid w:val="00EB726E"/>
    <w:rsid w:val="00EC0DA0"/>
    <w:rsid w:val="00EC0E83"/>
    <w:rsid w:val="00EC18C4"/>
    <w:rsid w:val="00EC1A32"/>
    <w:rsid w:val="00EC1D6F"/>
    <w:rsid w:val="00EC2793"/>
    <w:rsid w:val="00EC28F6"/>
    <w:rsid w:val="00EC2956"/>
    <w:rsid w:val="00EC2B06"/>
    <w:rsid w:val="00EC3028"/>
    <w:rsid w:val="00EC3E5C"/>
    <w:rsid w:val="00EC40AC"/>
    <w:rsid w:val="00EC49BE"/>
    <w:rsid w:val="00EC4BC2"/>
    <w:rsid w:val="00EC4DE8"/>
    <w:rsid w:val="00EC549D"/>
    <w:rsid w:val="00EC5A10"/>
    <w:rsid w:val="00EC5EBC"/>
    <w:rsid w:val="00EC6470"/>
    <w:rsid w:val="00ED00AF"/>
    <w:rsid w:val="00ED06EC"/>
    <w:rsid w:val="00ED1883"/>
    <w:rsid w:val="00ED1B3F"/>
    <w:rsid w:val="00ED39C0"/>
    <w:rsid w:val="00ED3FBB"/>
    <w:rsid w:val="00ED433B"/>
    <w:rsid w:val="00ED7B7A"/>
    <w:rsid w:val="00ED7D44"/>
    <w:rsid w:val="00EE1709"/>
    <w:rsid w:val="00EE4215"/>
    <w:rsid w:val="00EE4D45"/>
    <w:rsid w:val="00EE50E2"/>
    <w:rsid w:val="00EE5690"/>
    <w:rsid w:val="00EE5727"/>
    <w:rsid w:val="00EE61AA"/>
    <w:rsid w:val="00EE66E4"/>
    <w:rsid w:val="00EE6892"/>
    <w:rsid w:val="00EE7122"/>
    <w:rsid w:val="00EE78CA"/>
    <w:rsid w:val="00EE79D6"/>
    <w:rsid w:val="00EF27B8"/>
    <w:rsid w:val="00EF28CA"/>
    <w:rsid w:val="00EF353C"/>
    <w:rsid w:val="00EF3714"/>
    <w:rsid w:val="00EF45BB"/>
    <w:rsid w:val="00EF48B8"/>
    <w:rsid w:val="00EF5B1C"/>
    <w:rsid w:val="00EF5BB7"/>
    <w:rsid w:val="00EF5F77"/>
    <w:rsid w:val="00EF68AE"/>
    <w:rsid w:val="00EF70A8"/>
    <w:rsid w:val="00EF785D"/>
    <w:rsid w:val="00F00709"/>
    <w:rsid w:val="00F01723"/>
    <w:rsid w:val="00F01F8C"/>
    <w:rsid w:val="00F028A6"/>
    <w:rsid w:val="00F04995"/>
    <w:rsid w:val="00F04D6A"/>
    <w:rsid w:val="00F0559F"/>
    <w:rsid w:val="00F05BB3"/>
    <w:rsid w:val="00F0692B"/>
    <w:rsid w:val="00F072CF"/>
    <w:rsid w:val="00F1012E"/>
    <w:rsid w:val="00F104CB"/>
    <w:rsid w:val="00F1065F"/>
    <w:rsid w:val="00F10E19"/>
    <w:rsid w:val="00F12725"/>
    <w:rsid w:val="00F12787"/>
    <w:rsid w:val="00F128C9"/>
    <w:rsid w:val="00F13BF6"/>
    <w:rsid w:val="00F14205"/>
    <w:rsid w:val="00F1542C"/>
    <w:rsid w:val="00F1624D"/>
    <w:rsid w:val="00F16BC1"/>
    <w:rsid w:val="00F170CB"/>
    <w:rsid w:val="00F17A15"/>
    <w:rsid w:val="00F17AC5"/>
    <w:rsid w:val="00F17E4B"/>
    <w:rsid w:val="00F20007"/>
    <w:rsid w:val="00F206F5"/>
    <w:rsid w:val="00F20ADF"/>
    <w:rsid w:val="00F20E20"/>
    <w:rsid w:val="00F218B8"/>
    <w:rsid w:val="00F21ADB"/>
    <w:rsid w:val="00F22F21"/>
    <w:rsid w:val="00F233EA"/>
    <w:rsid w:val="00F2363A"/>
    <w:rsid w:val="00F23A54"/>
    <w:rsid w:val="00F2435B"/>
    <w:rsid w:val="00F243F2"/>
    <w:rsid w:val="00F247CA"/>
    <w:rsid w:val="00F24F75"/>
    <w:rsid w:val="00F25655"/>
    <w:rsid w:val="00F25665"/>
    <w:rsid w:val="00F2568C"/>
    <w:rsid w:val="00F25DAB"/>
    <w:rsid w:val="00F2684A"/>
    <w:rsid w:val="00F27894"/>
    <w:rsid w:val="00F27C50"/>
    <w:rsid w:val="00F30197"/>
    <w:rsid w:val="00F302C8"/>
    <w:rsid w:val="00F305E1"/>
    <w:rsid w:val="00F30D95"/>
    <w:rsid w:val="00F312B9"/>
    <w:rsid w:val="00F3159F"/>
    <w:rsid w:val="00F31DF4"/>
    <w:rsid w:val="00F321A3"/>
    <w:rsid w:val="00F3231F"/>
    <w:rsid w:val="00F3276A"/>
    <w:rsid w:val="00F34004"/>
    <w:rsid w:val="00F34232"/>
    <w:rsid w:val="00F345A0"/>
    <w:rsid w:val="00F35917"/>
    <w:rsid w:val="00F36A22"/>
    <w:rsid w:val="00F37547"/>
    <w:rsid w:val="00F37784"/>
    <w:rsid w:val="00F41308"/>
    <w:rsid w:val="00F41370"/>
    <w:rsid w:val="00F413B6"/>
    <w:rsid w:val="00F41825"/>
    <w:rsid w:val="00F41826"/>
    <w:rsid w:val="00F41B1C"/>
    <w:rsid w:val="00F41FC7"/>
    <w:rsid w:val="00F42858"/>
    <w:rsid w:val="00F43911"/>
    <w:rsid w:val="00F43BD1"/>
    <w:rsid w:val="00F44296"/>
    <w:rsid w:val="00F4470A"/>
    <w:rsid w:val="00F460AA"/>
    <w:rsid w:val="00F465BE"/>
    <w:rsid w:val="00F46D70"/>
    <w:rsid w:val="00F46EA3"/>
    <w:rsid w:val="00F47168"/>
    <w:rsid w:val="00F476A5"/>
    <w:rsid w:val="00F47A22"/>
    <w:rsid w:val="00F501A2"/>
    <w:rsid w:val="00F50A25"/>
    <w:rsid w:val="00F510EE"/>
    <w:rsid w:val="00F51D02"/>
    <w:rsid w:val="00F52AA6"/>
    <w:rsid w:val="00F530D5"/>
    <w:rsid w:val="00F53844"/>
    <w:rsid w:val="00F546D4"/>
    <w:rsid w:val="00F54B89"/>
    <w:rsid w:val="00F56504"/>
    <w:rsid w:val="00F575CA"/>
    <w:rsid w:val="00F60FB2"/>
    <w:rsid w:val="00F611A8"/>
    <w:rsid w:val="00F61CD9"/>
    <w:rsid w:val="00F62345"/>
    <w:rsid w:val="00F625B5"/>
    <w:rsid w:val="00F62C3F"/>
    <w:rsid w:val="00F62E1B"/>
    <w:rsid w:val="00F62FA2"/>
    <w:rsid w:val="00F63A20"/>
    <w:rsid w:val="00F64410"/>
    <w:rsid w:val="00F658AA"/>
    <w:rsid w:val="00F65940"/>
    <w:rsid w:val="00F66585"/>
    <w:rsid w:val="00F6664B"/>
    <w:rsid w:val="00F66A10"/>
    <w:rsid w:val="00F671B3"/>
    <w:rsid w:val="00F67B98"/>
    <w:rsid w:val="00F67DE0"/>
    <w:rsid w:val="00F70F53"/>
    <w:rsid w:val="00F7182A"/>
    <w:rsid w:val="00F71A37"/>
    <w:rsid w:val="00F73262"/>
    <w:rsid w:val="00F740BF"/>
    <w:rsid w:val="00F741D5"/>
    <w:rsid w:val="00F74C48"/>
    <w:rsid w:val="00F754F9"/>
    <w:rsid w:val="00F755C4"/>
    <w:rsid w:val="00F765D6"/>
    <w:rsid w:val="00F76D4C"/>
    <w:rsid w:val="00F8022C"/>
    <w:rsid w:val="00F80A6C"/>
    <w:rsid w:val="00F81067"/>
    <w:rsid w:val="00F81E73"/>
    <w:rsid w:val="00F82862"/>
    <w:rsid w:val="00F83438"/>
    <w:rsid w:val="00F83765"/>
    <w:rsid w:val="00F83DEF"/>
    <w:rsid w:val="00F84069"/>
    <w:rsid w:val="00F854A7"/>
    <w:rsid w:val="00F85B00"/>
    <w:rsid w:val="00F868FB"/>
    <w:rsid w:val="00F86E69"/>
    <w:rsid w:val="00F86FA3"/>
    <w:rsid w:val="00F875F8"/>
    <w:rsid w:val="00F87F4B"/>
    <w:rsid w:val="00F90F04"/>
    <w:rsid w:val="00F9187D"/>
    <w:rsid w:val="00F92180"/>
    <w:rsid w:val="00F92866"/>
    <w:rsid w:val="00F92891"/>
    <w:rsid w:val="00F930C9"/>
    <w:rsid w:val="00F9313C"/>
    <w:rsid w:val="00F93ECA"/>
    <w:rsid w:val="00F9552C"/>
    <w:rsid w:val="00F95C30"/>
    <w:rsid w:val="00F96547"/>
    <w:rsid w:val="00F97161"/>
    <w:rsid w:val="00F97C73"/>
    <w:rsid w:val="00FA08FF"/>
    <w:rsid w:val="00FA1A79"/>
    <w:rsid w:val="00FA1C76"/>
    <w:rsid w:val="00FA24DC"/>
    <w:rsid w:val="00FA2CF7"/>
    <w:rsid w:val="00FA3275"/>
    <w:rsid w:val="00FA3A4C"/>
    <w:rsid w:val="00FA551B"/>
    <w:rsid w:val="00FA5EE7"/>
    <w:rsid w:val="00FA6280"/>
    <w:rsid w:val="00FA63EC"/>
    <w:rsid w:val="00FA75F2"/>
    <w:rsid w:val="00FA7A8B"/>
    <w:rsid w:val="00FB02CA"/>
    <w:rsid w:val="00FB09E3"/>
    <w:rsid w:val="00FB0BC3"/>
    <w:rsid w:val="00FB18DA"/>
    <w:rsid w:val="00FB2010"/>
    <w:rsid w:val="00FB25F0"/>
    <w:rsid w:val="00FB2B28"/>
    <w:rsid w:val="00FB3068"/>
    <w:rsid w:val="00FB3419"/>
    <w:rsid w:val="00FB37CC"/>
    <w:rsid w:val="00FB3FB0"/>
    <w:rsid w:val="00FB43BB"/>
    <w:rsid w:val="00FB4708"/>
    <w:rsid w:val="00FB5394"/>
    <w:rsid w:val="00FB63B7"/>
    <w:rsid w:val="00FB6DCC"/>
    <w:rsid w:val="00FB7130"/>
    <w:rsid w:val="00FC06ED"/>
    <w:rsid w:val="00FC0787"/>
    <w:rsid w:val="00FC0863"/>
    <w:rsid w:val="00FC0BD3"/>
    <w:rsid w:val="00FC153E"/>
    <w:rsid w:val="00FC1658"/>
    <w:rsid w:val="00FC22D4"/>
    <w:rsid w:val="00FC2A36"/>
    <w:rsid w:val="00FC3AB4"/>
    <w:rsid w:val="00FC3DB1"/>
    <w:rsid w:val="00FC4B84"/>
    <w:rsid w:val="00FC55CD"/>
    <w:rsid w:val="00FC58FF"/>
    <w:rsid w:val="00FC5ADC"/>
    <w:rsid w:val="00FC612C"/>
    <w:rsid w:val="00FC69C6"/>
    <w:rsid w:val="00FC72A2"/>
    <w:rsid w:val="00FC7CE7"/>
    <w:rsid w:val="00FC7F4C"/>
    <w:rsid w:val="00FD0BB2"/>
    <w:rsid w:val="00FD244C"/>
    <w:rsid w:val="00FD2F9E"/>
    <w:rsid w:val="00FD3B07"/>
    <w:rsid w:val="00FD3C2C"/>
    <w:rsid w:val="00FD5825"/>
    <w:rsid w:val="00FD58B2"/>
    <w:rsid w:val="00FD6055"/>
    <w:rsid w:val="00FD637A"/>
    <w:rsid w:val="00FD7066"/>
    <w:rsid w:val="00FD7BA3"/>
    <w:rsid w:val="00FD7BE3"/>
    <w:rsid w:val="00FE05E6"/>
    <w:rsid w:val="00FE1731"/>
    <w:rsid w:val="00FE3393"/>
    <w:rsid w:val="00FE3DF4"/>
    <w:rsid w:val="00FE5CCF"/>
    <w:rsid w:val="00FE5E69"/>
    <w:rsid w:val="00FE7008"/>
    <w:rsid w:val="00FF037F"/>
    <w:rsid w:val="00FF08F1"/>
    <w:rsid w:val="00FF1036"/>
    <w:rsid w:val="00FF1622"/>
    <w:rsid w:val="00FF1C25"/>
    <w:rsid w:val="00FF1C44"/>
    <w:rsid w:val="00FF22EB"/>
    <w:rsid w:val="00FF2654"/>
    <w:rsid w:val="00FF2FF7"/>
    <w:rsid w:val="00FF30AB"/>
    <w:rsid w:val="00FF453D"/>
    <w:rsid w:val="00FF4BD5"/>
    <w:rsid w:val="00FF4C5F"/>
    <w:rsid w:val="00FF5474"/>
    <w:rsid w:val="00FF67BB"/>
    <w:rsid w:val="00FF6F3D"/>
    <w:rsid w:val="00FF7924"/>
    <w:rsid w:val="5F3D56D4"/>
    <w:rsid w:val="655B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semiHidden="0" w:uiPriority="0"/>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iPriority="0" w:qFormat="1"/>
    <w:lsdException w:name="footnote text" w:unhideWhenUsed="1"/>
    <w:lsdException w:name="annotation text" w:semiHidden="0" w:uiPriority="0" w:qFormat="1"/>
    <w:lsdException w:name="header" w:semiHidden="0" w:uiPriority="0" w:qFormat="1"/>
    <w:lsdException w:name="footer" w:semiHidden="0"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unhideWhenUsed="1" w:qFormat="1"/>
    <w:lsdException w:name="Strong" w:semiHidden="0" w:uiPriority="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nhideWhenUsed="1" w:qFormat="1"/>
    <w:lsdException w:name="HTML Sample" w:unhideWhenUsed="1"/>
    <w:lsdException w:name="HTML Typewriter" w:unhideWhenUsed="1"/>
    <w:lsdException w:name="HTML Variable" w:unhideWhenUsed="1"/>
    <w:lsdException w:name="Normal Table" w:unhideWhenUsed="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39"/>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rFonts w:ascii="Arial" w:hAnsi="Arial"/>
      <w:kern w:val="2"/>
      <w:sz w:val="21"/>
      <w:szCs w:val="22"/>
    </w:rPr>
  </w:style>
  <w:style w:type="paragraph" w:styleId="2">
    <w:name w:val="heading 2"/>
    <w:basedOn w:val="a"/>
    <w:next w:val="a0"/>
    <w:link w:val="2Char"/>
    <w:qFormat/>
    <w:pPr>
      <w:keepNext/>
      <w:keepLines/>
      <w:spacing w:before="260" w:after="260" w:line="416" w:lineRule="auto"/>
      <w:outlineLvl w:val="1"/>
    </w:pPr>
    <w:rPr>
      <w:rFonts w:eastAsia="黑体"/>
      <w:b/>
      <w:kern w:val="0"/>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Times New Roman" w:hAnsi="Times New Roman"/>
      <w:szCs w:val="24"/>
    </w:rPr>
  </w:style>
  <w:style w:type="paragraph" w:styleId="a4">
    <w:name w:val="annotation subject"/>
    <w:basedOn w:val="a5"/>
    <w:next w:val="a5"/>
    <w:link w:val="Char"/>
    <w:qFormat/>
    <w:rPr>
      <w:b/>
      <w:bCs/>
    </w:rPr>
  </w:style>
  <w:style w:type="paragraph" w:styleId="a5">
    <w:name w:val="annotation text"/>
    <w:basedOn w:val="a"/>
    <w:link w:val="Char0"/>
    <w:qFormat/>
    <w:pPr>
      <w:jc w:val="left"/>
    </w:pPr>
    <w:rPr>
      <w:rFonts w:ascii="Times New Roman" w:hAnsi="Times New Roman"/>
      <w:kern w:val="0"/>
      <w:sz w:val="20"/>
      <w:szCs w:val="24"/>
      <w:lang w:val="zh-CN"/>
    </w:rPr>
  </w:style>
  <w:style w:type="paragraph" w:styleId="7">
    <w:name w:val="toc 7"/>
    <w:basedOn w:val="a"/>
    <w:next w:val="a"/>
    <w:semiHidden/>
    <w:qFormat/>
    <w:pPr>
      <w:ind w:leftChars="1200" w:left="2520"/>
    </w:pPr>
    <w:rPr>
      <w:rFonts w:ascii="Times New Roman" w:hAnsi="Times New Roman"/>
      <w:szCs w:val="24"/>
    </w:rPr>
  </w:style>
  <w:style w:type="paragraph" w:styleId="a6">
    <w:name w:val="Body Text"/>
    <w:basedOn w:val="a"/>
    <w:link w:val="Char1"/>
    <w:qFormat/>
    <w:pPr>
      <w:spacing w:line="360" w:lineRule="auto"/>
    </w:pPr>
    <w:rPr>
      <w:rFonts w:ascii="仿宋_GB2312" w:eastAsia="仿宋_GB2312" w:hAnsi="Times New Roman"/>
      <w:color w:val="000000"/>
      <w:kern w:val="0"/>
      <w:sz w:val="24"/>
      <w:szCs w:val="28"/>
      <w:lang w:val="zh-CN"/>
    </w:rPr>
  </w:style>
  <w:style w:type="paragraph" w:styleId="a7">
    <w:name w:val="Body Text Indent"/>
    <w:basedOn w:val="a"/>
    <w:link w:val="Char2"/>
    <w:qFormat/>
    <w:pPr>
      <w:adjustRightInd w:val="0"/>
      <w:snapToGrid w:val="0"/>
      <w:spacing w:line="560" w:lineRule="exact"/>
      <w:ind w:firstLineChars="200" w:firstLine="480"/>
    </w:pPr>
    <w:rPr>
      <w:rFonts w:ascii="Times New Roman" w:eastAsia="方正仿宋简体" w:hAnsi="Times New Roman"/>
      <w:kern w:val="0"/>
      <w:sz w:val="24"/>
      <w:szCs w:val="30"/>
      <w:lang w:val="zh-CN"/>
    </w:rPr>
  </w:style>
  <w:style w:type="paragraph" w:styleId="5">
    <w:name w:val="toc 5"/>
    <w:basedOn w:val="a"/>
    <w:next w:val="a"/>
    <w:semiHidden/>
    <w:qFormat/>
    <w:pPr>
      <w:ind w:leftChars="800" w:left="1680"/>
    </w:pPr>
    <w:rPr>
      <w:rFonts w:ascii="Times New Roman" w:hAnsi="Times New Roman"/>
      <w:szCs w:val="24"/>
    </w:rPr>
  </w:style>
  <w:style w:type="paragraph" w:styleId="3">
    <w:name w:val="toc 3"/>
    <w:basedOn w:val="a"/>
    <w:next w:val="a"/>
    <w:semiHidden/>
    <w:qFormat/>
    <w:pPr>
      <w:ind w:leftChars="400" w:left="840"/>
    </w:pPr>
    <w:rPr>
      <w:rFonts w:ascii="Times New Roman" w:hAnsi="Times New Roman"/>
      <w:szCs w:val="24"/>
    </w:rPr>
  </w:style>
  <w:style w:type="paragraph" w:styleId="8">
    <w:name w:val="toc 8"/>
    <w:basedOn w:val="a"/>
    <w:next w:val="a"/>
    <w:semiHidden/>
    <w:qFormat/>
    <w:pPr>
      <w:ind w:leftChars="1400" w:left="2940"/>
    </w:pPr>
    <w:rPr>
      <w:rFonts w:ascii="Times New Roman" w:hAnsi="Times New Roman"/>
      <w:szCs w:val="24"/>
    </w:rPr>
  </w:style>
  <w:style w:type="paragraph" w:styleId="20">
    <w:name w:val="Body Text Indent 2"/>
    <w:basedOn w:val="a"/>
    <w:link w:val="2Char0"/>
    <w:qFormat/>
    <w:pPr>
      <w:spacing w:line="360" w:lineRule="auto"/>
      <w:ind w:firstLine="525"/>
    </w:pPr>
    <w:rPr>
      <w:rFonts w:ascii="宋体" w:hAnsi="宋体"/>
      <w:kern w:val="0"/>
      <w:sz w:val="28"/>
      <w:szCs w:val="20"/>
      <w:lang w:val="zh-CN"/>
    </w:rPr>
  </w:style>
  <w:style w:type="paragraph" w:styleId="a8">
    <w:name w:val="Balloon Text"/>
    <w:basedOn w:val="a"/>
    <w:link w:val="Char3"/>
    <w:semiHidden/>
    <w:qFormat/>
    <w:rPr>
      <w:rFonts w:ascii="Times New Roman" w:hAnsi="Times New Roman"/>
      <w:kern w:val="0"/>
      <w:sz w:val="18"/>
      <w:szCs w:val="18"/>
      <w:lang w:val="zh-CN"/>
    </w:rPr>
  </w:style>
  <w:style w:type="paragraph" w:styleId="a9">
    <w:name w:val="footer"/>
    <w:basedOn w:val="a"/>
    <w:link w:val="Char4"/>
    <w:pPr>
      <w:tabs>
        <w:tab w:val="center" w:pos="4153"/>
        <w:tab w:val="right" w:pos="8306"/>
      </w:tabs>
      <w:snapToGrid w:val="0"/>
      <w:jc w:val="left"/>
    </w:pPr>
    <w:rPr>
      <w:rFonts w:ascii="Times New Roman" w:hAnsi="Times New Roman"/>
      <w:kern w:val="0"/>
      <w:sz w:val="18"/>
      <w:szCs w:val="18"/>
      <w:lang w:val="zh-CN"/>
    </w:rPr>
  </w:style>
  <w:style w:type="paragraph" w:styleId="aa">
    <w:name w:val="header"/>
    <w:basedOn w:val="a"/>
    <w:link w:val="Char5"/>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1">
    <w:name w:val="toc 1"/>
    <w:basedOn w:val="a"/>
    <w:next w:val="a"/>
    <w:semiHidden/>
    <w:qFormat/>
    <w:rPr>
      <w:rFonts w:ascii="Times New Roman" w:hAnsi="Times New Roman"/>
      <w:szCs w:val="24"/>
    </w:rPr>
  </w:style>
  <w:style w:type="paragraph" w:styleId="4">
    <w:name w:val="toc 4"/>
    <w:basedOn w:val="a"/>
    <w:next w:val="a"/>
    <w:semiHidden/>
    <w:qFormat/>
    <w:pPr>
      <w:ind w:leftChars="600" w:left="1260"/>
    </w:pPr>
    <w:rPr>
      <w:rFonts w:ascii="Times New Roman" w:hAnsi="Times New Roman"/>
      <w:szCs w:val="24"/>
    </w:rPr>
  </w:style>
  <w:style w:type="paragraph" w:styleId="6">
    <w:name w:val="toc 6"/>
    <w:basedOn w:val="a"/>
    <w:next w:val="a"/>
    <w:semiHidden/>
    <w:qFormat/>
    <w:pPr>
      <w:ind w:leftChars="1000" w:left="2100"/>
    </w:pPr>
    <w:rPr>
      <w:rFonts w:ascii="Times New Roman" w:hAnsi="Times New Roman"/>
      <w:szCs w:val="24"/>
    </w:rPr>
  </w:style>
  <w:style w:type="paragraph" w:styleId="30">
    <w:name w:val="Body Text Indent 3"/>
    <w:basedOn w:val="a"/>
    <w:link w:val="3Char"/>
    <w:qFormat/>
    <w:pPr>
      <w:adjustRightInd w:val="0"/>
      <w:snapToGrid w:val="0"/>
      <w:ind w:firstLineChars="200" w:firstLine="480"/>
    </w:pPr>
    <w:rPr>
      <w:rFonts w:ascii="仿宋_GB2312" w:eastAsia="仿宋_GB2312" w:hAnsi="宋体"/>
      <w:color w:val="000000"/>
      <w:kern w:val="0"/>
      <w:sz w:val="24"/>
      <w:szCs w:val="24"/>
      <w:lang w:val="zh-CN"/>
    </w:rPr>
  </w:style>
  <w:style w:type="paragraph" w:styleId="21">
    <w:name w:val="toc 2"/>
    <w:basedOn w:val="a"/>
    <w:next w:val="a"/>
    <w:pPr>
      <w:ind w:leftChars="200" w:left="420"/>
    </w:pPr>
    <w:rPr>
      <w:rFonts w:ascii="Times New Roman" w:hAnsi="Times New Roman"/>
      <w:szCs w:val="24"/>
    </w:rPr>
  </w:style>
  <w:style w:type="paragraph" w:styleId="9">
    <w:name w:val="toc 9"/>
    <w:basedOn w:val="a"/>
    <w:next w:val="a"/>
    <w:semiHidden/>
    <w:qFormat/>
    <w:pPr>
      <w:ind w:leftChars="1600" w:left="3360"/>
    </w:pPr>
    <w:rPr>
      <w:rFonts w:ascii="Times New Roman" w:hAnsi="Times New Roman"/>
      <w:szCs w:val="24"/>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c">
    <w:name w:val="Strong"/>
    <w:qFormat/>
    <w:rPr>
      <w:b/>
      <w:bCs/>
    </w:rPr>
  </w:style>
  <w:style w:type="character" w:styleId="ad">
    <w:name w:val="page number"/>
  </w:style>
  <w:style w:type="character" w:styleId="ae">
    <w:name w:val="FollowedHyperlink"/>
    <w:uiPriority w:val="99"/>
    <w:unhideWhenUsed/>
    <w:qFormat/>
    <w:rPr>
      <w:color w:val="954F72"/>
      <w:u w:val="single"/>
    </w:rPr>
  </w:style>
  <w:style w:type="character" w:styleId="af">
    <w:name w:val="Hyperlink"/>
    <w:qFormat/>
    <w:rPr>
      <w:color w:val="0000FF"/>
      <w:u w:val="single"/>
    </w:rPr>
  </w:style>
  <w:style w:type="character" w:styleId="af0">
    <w:name w:val="annotation reference"/>
    <w:qFormat/>
    <w:rPr>
      <w:sz w:val="21"/>
      <w:szCs w:val="21"/>
    </w:rPr>
  </w:style>
  <w:style w:type="character" w:customStyle="1" w:styleId="2Char">
    <w:name w:val="标题 2 Char"/>
    <w:link w:val="2"/>
    <w:rPr>
      <w:rFonts w:ascii="Arial" w:eastAsia="黑体" w:hAnsi="Arial"/>
      <w:b/>
      <w:sz w:val="32"/>
      <w:lang w:val="zh-CN" w:eastAsia="zh-CN"/>
    </w:rPr>
  </w:style>
  <w:style w:type="character" w:customStyle="1" w:styleId="Char4">
    <w:name w:val="页脚 Char"/>
    <w:link w:val="a9"/>
    <w:rPr>
      <w:rFonts w:ascii="Times New Roman" w:hAnsi="Times New Roman"/>
      <w:sz w:val="18"/>
      <w:szCs w:val="18"/>
      <w:lang w:val="zh-CN" w:eastAsia="zh-CN"/>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character" w:customStyle="1" w:styleId="Char1">
    <w:name w:val="正文文本 Char"/>
    <w:link w:val="a6"/>
    <w:qFormat/>
    <w:rPr>
      <w:rFonts w:ascii="仿宋_GB2312" w:eastAsia="仿宋_GB2312" w:hAnsi="Times New Roman" w:cs="Times New Roman"/>
      <w:color w:val="000000"/>
      <w:kern w:val="0"/>
      <w:sz w:val="24"/>
      <w:szCs w:val="28"/>
    </w:rPr>
  </w:style>
  <w:style w:type="character" w:customStyle="1" w:styleId="read">
    <w:name w:val="read"/>
    <w:qFormat/>
  </w:style>
  <w:style w:type="character" w:customStyle="1" w:styleId="Char2">
    <w:name w:val="正文文本缩进 Char"/>
    <w:link w:val="a7"/>
    <w:qFormat/>
    <w:rPr>
      <w:rFonts w:ascii="Times New Roman" w:eastAsia="方正仿宋简体" w:hAnsi="Times New Roman"/>
      <w:sz w:val="24"/>
      <w:szCs w:val="30"/>
      <w:lang w:val="zh-CN" w:eastAsia="zh-CN"/>
    </w:rPr>
  </w:style>
  <w:style w:type="character" w:customStyle="1" w:styleId="2Char0">
    <w:name w:val="正文文本缩进 2 Char"/>
    <w:link w:val="20"/>
    <w:qFormat/>
    <w:rPr>
      <w:rFonts w:ascii="宋体" w:hAnsi="宋体"/>
      <w:sz w:val="28"/>
      <w:lang w:val="zh-CN" w:eastAsia="zh-CN"/>
    </w:rPr>
  </w:style>
  <w:style w:type="character" w:customStyle="1" w:styleId="3Char">
    <w:name w:val="正文文本缩进 3 Char"/>
    <w:link w:val="30"/>
    <w:qFormat/>
    <w:rPr>
      <w:rFonts w:ascii="仿宋_GB2312" w:eastAsia="仿宋_GB2312" w:hAnsi="宋体"/>
      <w:color w:val="000000"/>
      <w:sz w:val="24"/>
      <w:szCs w:val="24"/>
      <w:lang w:val="zh-CN" w:eastAsia="zh-CN"/>
    </w:rPr>
  </w:style>
  <w:style w:type="paragraph" w:customStyle="1" w:styleId="Style31">
    <w:name w:val="_Style 31"/>
    <w:qFormat/>
    <w:pPr>
      <w:widowControl w:val="0"/>
      <w:jc w:val="both"/>
    </w:pPr>
    <w:rPr>
      <w:rFonts w:ascii="Arial" w:hAnsi="Arial"/>
      <w:kern w:val="2"/>
      <w:sz w:val="21"/>
      <w:szCs w:val="22"/>
    </w:rPr>
  </w:style>
  <w:style w:type="character" w:customStyle="1" w:styleId="Char3">
    <w:name w:val="批注框文本 Char"/>
    <w:link w:val="a8"/>
    <w:semiHidden/>
    <w:rPr>
      <w:rFonts w:ascii="Times New Roman" w:hAnsi="Times New Roman"/>
      <w:sz w:val="18"/>
      <w:szCs w:val="18"/>
      <w:lang w:val="zh-CN" w:eastAsia="zh-CN"/>
    </w:rPr>
  </w:style>
  <w:style w:type="character" w:customStyle="1" w:styleId="Char5">
    <w:name w:val="页眉 Char"/>
    <w:link w:val="aa"/>
    <w:qFormat/>
    <w:rPr>
      <w:rFonts w:ascii="Times New Roman" w:hAnsi="Times New Roman"/>
      <w:sz w:val="18"/>
      <w:szCs w:val="18"/>
      <w:lang w:val="zh-CN" w:eastAsia="zh-CN"/>
    </w:rPr>
  </w:style>
  <w:style w:type="paragraph" w:customStyle="1" w:styleId="Char6">
    <w:name w:val="Char"/>
    <w:basedOn w:val="a"/>
    <w:qFormat/>
    <w:rPr>
      <w:rFonts w:ascii="Times New Roman" w:hAnsi="Times New Roman"/>
      <w:szCs w:val="24"/>
    </w:rPr>
  </w:style>
  <w:style w:type="paragraph" w:customStyle="1" w:styleId="Char10">
    <w:name w:val="Char1"/>
    <w:basedOn w:val="a"/>
    <w:qFormat/>
    <w:pPr>
      <w:tabs>
        <w:tab w:val="left" w:pos="832"/>
      </w:tabs>
      <w:ind w:left="832" w:hanging="420"/>
      <w:jc w:val="center"/>
    </w:pPr>
    <w:rPr>
      <w:rFonts w:ascii="楷体_GB2312" w:eastAsia="楷体_GB2312" w:hAnsi="Times New Roman"/>
      <w:b/>
      <w:color w:val="000080"/>
      <w:sz w:val="30"/>
      <w:szCs w:val="30"/>
    </w:rPr>
  </w:style>
  <w:style w:type="paragraph" w:customStyle="1" w:styleId="CharCharChar">
    <w:name w:val="Char Char Char"/>
    <w:basedOn w:val="a"/>
    <w:qFormat/>
    <w:rPr>
      <w:rFonts w:ascii="Times New Roman" w:hAnsi="Times New Roman"/>
      <w:szCs w:val="24"/>
    </w:rPr>
  </w:style>
  <w:style w:type="character" w:customStyle="1" w:styleId="Char0">
    <w:name w:val="批注文字 Char"/>
    <w:link w:val="a5"/>
    <w:qFormat/>
    <w:rPr>
      <w:rFonts w:ascii="Times New Roman" w:hAnsi="Times New Roman"/>
      <w:szCs w:val="24"/>
      <w:lang w:val="zh-CN" w:eastAsia="zh-CN"/>
    </w:rPr>
  </w:style>
  <w:style w:type="paragraph" w:customStyle="1" w:styleId="CharCharCharCharCharCharChar1CharCharCharCharCharChar">
    <w:name w:val="Char Char Char Char Char Char Char1 Char Char Char Char Char Char"/>
    <w:basedOn w:val="a"/>
    <w:qFormat/>
    <w:rPr>
      <w:rFonts w:ascii="Times New Roman" w:hAnsi="Times New Roman"/>
      <w:szCs w:val="24"/>
    </w:rPr>
  </w:style>
  <w:style w:type="paragraph" w:customStyle="1" w:styleId="CharChar">
    <w:name w:val="Char Char"/>
    <w:basedOn w:val="a"/>
    <w:qFormat/>
    <w:rPr>
      <w:rFonts w:ascii="Times New Roman" w:hAnsi="Times New Roman"/>
      <w:szCs w:val="20"/>
    </w:rPr>
  </w:style>
  <w:style w:type="character" w:customStyle="1" w:styleId="HTMLChar">
    <w:name w:val="HTML 预设格式 Char"/>
    <w:link w:val="HTML"/>
    <w:uiPriority w:val="99"/>
    <w:qFormat/>
    <w:rPr>
      <w:rFonts w:ascii="宋体" w:eastAsia="宋体" w:hAnsi="宋体" w:cs="宋体"/>
      <w:kern w:val="0"/>
      <w:sz w:val="24"/>
      <w:szCs w:val="24"/>
    </w:rPr>
  </w:style>
  <w:style w:type="character" w:customStyle="1" w:styleId="Char">
    <w:name w:val="批注主题 Char"/>
    <w:link w:val="a4"/>
    <w:qFormat/>
    <w:rPr>
      <w:rFonts w:ascii="Times New Roman" w:hAnsi="Times New Roman"/>
      <w:b/>
      <w:bCs/>
      <w:szCs w:val="24"/>
      <w:lang w:val="zh-CN" w:eastAsia="zh-CN"/>
    </w:rPr>
  </w:style>
  <w:style w:type="paragraph" w:customStyle="1" w:styleId="10">
    <w:name w:val="修订1"/>
    <w:hidden/>
    <w:uiPriority w:val="99"/>
    <w:semiHidden/>
    <w:qFormat/>
    <w:rPr>
      <w:rFonts w:ascii="Times New Roman" w:hAnsi="Times New Roman"/>
      <w:kern w:val="2"/>
      <w:sz w:val="21"/>
      <w:szCs w:val="24"/>
    </w:rPr>
  </w:style>
  <w:style w:type="paragraph" w:customStyle="1" w:styleId="Char20">
    <w:name w:val="Char2"/>
    <w:basedOn w:val="a"/>
    <w:qFormat/>
    <w:rPr>
      <w:rFonts w:ascii="Times New Roman" w:hAnsi="Times New Roman"/>
      <w:szCs w:val="24"/>
    </w:rPr>
  </w:style>
  <w:style w:type="paragraph" w:customStyle="1" w:styleId="Char11">
    <w:name w:val="Char11"/>
    <w:basedOn w:val="a"/>
    <w:qFormat/>
    <w:pPr>
      <w:tabs>
        <w:tab w:val="left" w:pos="832"/>
      </w:tabs>
      <w:ind w:left="832" w:hanging="420"/>
      <w:jc w:val="center"/>
    </w:pPr>
    <w:rPr>
      <w:rFonts w:ascii="楷体_GB2312" w:eastAsia="楷体_GB2312" w:hAnsi="Times New Roman"/>
      <w:b/>
      <w:color w:val="000080"/>
      <w:sz w:val="30"/>
      <w:szCs w:val="30"/>
    </w:rPr>
  </w:style>
  <w:style w:type="paragraph" w:customStyle="1" w:styleId="CharCharChar1">
    <w:name w:val="Char Char Char1"/>
    <w:basedOn w:val="a"/>
    <w:qFormat/>
    <w:rPr>
      <w:rFonts w:ascii="Times New Roman" w:hAnsi="Times New Roman"/>
      <w:szCs w:val="24"/>
    </w:rPr>
  </w:style>
  <w:style w:type="paragraph" w:customStyle="1" w:styleId="CharCharCharCharCharCharChar1CharCharCharCharCharChar1">
    <w:name w:val="Char Char Char Char Char Char Char1 Char Char Char Char Char Char1"/>
    <w:basedOn w:val="a"/>
    <w:qFormat/>
    <w:rPr>
      <w:rFonts w:ascii="Times New Roman" w:hAnsi="Times New Roman"/>
      <w:szCs w:val="24"/>
    </w:rPr>
  </w:style>
  <w:style w:type="paragraph" w:customStyle="1" w:styleId="CharChar1">
    <w:name w:val="Char Char1"/>
    <w:basedOn w:val="a"/>
    <w:qFormat/>
    <w:rPr>
      <w:rFonts w:ascii="Times New Roman" w:hAnsi="Times New Roman"/>
      <w:szCs w:val="20"/>
    </w:rPr>
  </w:style>
  <w:style w:type="paragraph" w:customStyle="1" w:styleId="Style55">
    <w:name w:val="_Style 55"/>
    <w:uiPriority w:val="99"/>
    <w:unhideWhenUsed/>
    <w:pPr>
      <w:widowControl w:val="0"/>
      <w:jc w:val="both"/>
    </w:pPr>
    <w:rPr>
      <w:rFonts w:ascii="Arial" w:hAnsi="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semiHidden="0" w:uiPriority="0"/>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iPriority="0" w:qFormat="1"/>
    <w:lsdException w:name="footnote text" w:unhideWhenUsed="1"/>
    <w:lsdException w:name="annotation text" w:semiHidden="0" w:uiPriority="0" w:qFormat="1"/>
    <w:lsdException w:name="header" w:semiHidden="0" w:uiPriority="0" w:qFormat="1"/>
    <w:lsdException w:name="footer" w:semiHidden="0"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unhideWhenUsed="1" w:qFormat="1"/>
    <w:lsdException w:name="Strong" w:semiHidden="0" w:uiPriority="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nhideWhenUsed="1" w:qFormat="1"/>
    <w:lsdException w:name="HTML Sample" w:unhideWhenUsed="1"/>
    <w:lsdException w:name="HTML Typewriter" w:unhideWhenUsed="1"/>
    <w:lsdException w:name="HTML Variable" w:unhideWhenUsed="1"/>
    <w:lsdException w:name="Normal Table" w:unhideWhenUsed="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39"/>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rFonts w:ascii="Arial" w:hAnsi="Arial"/>
      <w:kern w:val="2"/>
      <w:sz w:val="21"/>
      <w:szCs w:val="22"/>
    </w:rPr>
  </w:style>
  <w:style w:type="paragraph" w:styleId="2">
    <w:name w:val="heading 2"/>
    <w:basedOn w:val="a"/>
    <w:next w:val="a0"/>
    <w:link w:val="2Char"/>
    <w:qFormat/>
    <w:pPr>
      <w:keepNext/>
      <w:keepLines/>
      <w:spacing w:before="260" w:after="260" w:line="416" w:lineRule="auto"/>
      <w:outlineLvl w:val="1"/>
    </w:pPr>
    <w:rPr>
      <w:rFonts w:eastAsia="黑体"/>
      <w:b/>
      <w:kern w:val="0"/>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Times New Roman" w:hAnsi="Times New Roman"/>
      <w:szCs w:val="24"/>
    </w:rPr>
  </w:style>
  <w:style w:type="paragraph" w:styleId="a4">
    <w:name w:val="annotation subject"/>
    <w:basedOn w:val="a5"/>
    <w:next w:val="a5"/>
    <w:link w:val="Char"/>
    <w:qFormat/>
    <w:rPr>
      <w:b/>
      <w:bCs/>
    </w:rPr>
  </w:style>
  <w:style w:type="paragraph" w:styleId="a5">
    <w:name w:val="annotation text"/>
    <w:basedOn w:val="a"/>
    <w:link w:val="Char0"/>
    <w:qFormat/>
    <w:pPr>
      <w:jc w:val="left"/>
    </w:pPr>
    <w:rPr>
      <w:rFonts w:ascii="Times New Roman" w:hAnsi="Times New Roman"/>
      <w:kern w:val="0"/>
      <w:sz w:val="20"/>
      <w:szCs w:val="24"/>
      <w:lang w:val="zh-CN"/>
    </w:rPr>
  </w:style>
  <w:style w:type="paragraph" w:styleId="7">
    <w:name w:val="toc 7"/>
    <w:basedOn w:val="a"/>
    <w:next w:val="a"/>
    <w:semiHidden/>
    <w:qFormat/>
    <w:pPr>
      <w:ind w:leftChars="1200" w:left="2520"/>
    </w:pPr>
    <w:rPr>
      <w:rFonts w:ascii="Times New Roman" w:hAnsi="Times New Roman"/>
      <w:szCs w:val="24"/>
    </w:rPr>
  </w:style>
  <w:style w:type="paragraph" w:styleId="a6">
    <w:name w:val="Body Text"/>
    <w:basedOn w:val="a"/>
    <w:link w:val="Char1"/>
    <w:qFormat/>
    <w:pPr>
      <w:spacing w:line="360" w:lineRule="auto"/>
    </w:pPr>
    <w:rPr>
      <w:rFonts w:ascii="仿宋_GB2312" w:eastAsia="仿宋_GB2312" w:hAnsi="Times New Roman"/>
      <w:color w:val="000000"/>
      <w:kern w:val="0"/>
      <w:sz w:val="24"/>
      <w:szCs w:val="28"/>
      <w:lang w:val="zh-CN"/>
    </w:rPr>
  </w:style>
  <w:style w:type="paragraph" w:styleId="a7">
    <w:name w:val="Body Text Indent"/>
    <w:basedOn w:val="a"/>
    <w:link w:val="Char2"/>
    <w:qFormat/>
    <w:pPr>
      <w:adjustRightInd w:val="0"/>
      <w:snapToGrid w:val="0"/>
      <w:spacing w:line="560" w:lineRule="exact"/>
      <w:ind w:firstLineChars="200" w:firstLine="480"/>
    </w:pPr>
    <w:rPr>
      <w:rFonts w:ascii="Times New Roman" w:eastAsia="方正仿宋简体" w:hAnsi="Times New Roman"/>
      <w:kern w:val="0"/>
      <w:sz w:val="24"/>
      <w:szCs w:val="30"/>
      <w:lang w:val="zh-CN"/>
    </w:rPr>
  </w:style>
  <w:style w:type="paragraph" w:styleId="5">
    <w:name w:val="toc 5"/>
    <w:basedOn w:val="a"/>
    <w:next w:val="a"/>
    <w:semiHidden/>
    <w:qFormat/>
    <w:pPr>
      <w:ind w:leftChars="800" w:left="1680"/>
    </w:pPr>
    <w:rPr>
      <w:rFonts w:ascii="Times New Roman" w:hAnsi="Times New Roman"/>
      <w:szCs w:val="24"/>
    </w:rPr>
  </w:style>
  <w:style w:type="paragraph" w:styleId="3">
    <w:name w:val="toc 3"/>
    <w:basedOn w:val="a"/>
    <w:next w:val="a"/>
    <w:semiHidden/>
    <w:qFormat/>
    <w:pPr>
      <w:ind w:leftChars="400" w:left="840"/>
    </w:pPr>
    <w:rPr>
      <w:rFonts w:ascii="Times New Roman" w:hAnsi="Times New Roman"/>
      <w:szCs w:val="24"/>
    </w:rPr>
  </w:style>
  <w:style w:type="paragraph" w:styleId="8">
    <w:name w:val="toc 8"/>
    <w:basedOn w:val="a"/>
    <w:next w:val="a"/>
    <w:semiHidden/>
    <w:qFormat/>
    <w:pPr>
      <w:ind w:leftChars="1400" w:left="2940"/>
    </w:pPr>
    <w:rPr>
      <w:rFonts w:ascii="Times New Roman" w:hAnsi="Times New Roman"/>
      <w:szCs w:val="24"/>
    </w:rPr>
  </w:style>
  <w:style w:type="paragraph" w:styleId="20">
    <w:name w:val="Body Text Indent 2"/>
    <w:basedOn w:val="a"/>
    <w:link w:val="2Char0"/>
    <w:qFormat/>
    <w:pPr>
      <w:spacing w:line="360" w:lineRule="auto"/>
      <w:ind w:firstLine="525"/>
    </w:pPr>
    <w:rPr>
      <w:rFonts w:ascii="宋体" w:hAnsi="宋体"/>
      <w:kern w:val="0"/>
      <w:sz w:val="28"/>
      <w:szCs w:val="20"/>
      <w:lang w:val="zh-CN"/>
    </w:rPr>
  </w:style>
  <w:style w:type="paragraph" w:styleId="a8">
    <w:name w:val="Balloon Text"/>
    <w:basedOn w:val="a"/>
    <w:link w:val="Char3"/>
    <w:semiHidden/>
    <w:qFormat/>
    <w:rPr>
      <w:rFonts w:ascii="Times New Roman" w:hAnsi="Times New Roman"/>
      <w:kern w:val="0"/>
      <w:sz w:val="18"/>
      <w:szCs w:val="18"/>
      <w:lang w:val="zh-CN"/>
    </w:rPr>
  </w:style>
  <w:style w:type="paragraph" w:styleId="a9">
    <w:name w:val="footer"/>
    <w:basedOn w:val="a"/>
    <w:link w:val="Char4"/>
    <w:pPr>
      <w:tabs>
        <w:tab w:val="center" w:pos="4153"/>
        <w:tab w:val="right" w:pos="8306"/>
      </w:tabs>
      <w:snapToGrid w:val="0"/>
      <w:jc w:val="left"/>
    </w:pPr>
    <w:rPr>
      <w:rFonts w:ascii="Times New Roman" w:hAnsi="Times New Roman"/>
      <w:kern w:val="0"/>
      <w:sz w:val="18"/>
      <w:szCs w:val="18"/>
      <w:lang w:val="zh-CN"/>
    </w:rPr>
  </w:style>
  <w:style w:type="paragraph" w:styleId="aa">
    <w:name w:val="header"/>
    <w:basedOn w:val="a"/>
    <w:link w:val="Char5"/>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1">
    <w:name w:val="toc 1"/>
    <w:basedOn w:val="a"/>
    <w:next w:val="a"/>
    <w:semiHidden/>
    <w:qFormat/>
    <w:rPr>
      <w:rFonts w:ascii="Times New Roman" w:hAnsi="Times New Roman"/>
      <w:szCs w:val="24"/>
    </w:rPr>
  </w:style>
  <w:style w:type="paragraph" w:styleId="4">
    <w:name w:val="toc 4"/>
    <w:basedOn w:val="a"/>
    <w:next w:val="a"/>
    <w:semiHidden/>
    <w:qFormat/>
    <w:pPr>
      <w:ind w:leftChars="600" w:left="1260"/>
    </w:pPr>
    <w:rPr>
      <w:rFonts w:ascii="Times New Roman" w:hAnsi="Times New Roman"/>
      <w:szCs w:val="24"/>
    </w:rPr>
  </w:style>
  <w:style w:type="paragraph" w:styleId="6">
    <w:name w:val="toc 6"/>
    <w:basedOn w:val="a"/>
    <w:next w:val="a"/>
    <w:semiHidden/>
    <w:qFormat/>
    <w:pPr>
      <w:ind w:leftChars="1000" w:left="2100"/>
    </w:pPr>
    <w:rPr>
      <w:rFonts w:ascii="Times New Roman" w:hAnsi="Times New Roman"/>
      <w:szCs w:val="24"/>
    </w:rPr>
  </w:style>
  <w:style w:type="paragraph" w:styleId="30">
    <w:name w:val="Body Text Indent 3"/>
    <w:basedOn w:val="a"/>
    <w:link w:val="3Char"/>
    <w:qFormat/>
    <w:pPr>
      <w:adjustRightInd w:val="0"/>
      <w:snapToGrid w:val="0"/>
      <w:ind w:firstLineChars="200" w:firstLine="480"/>
    </w:pPr>
    <w:rPr>
      <w:rFonts w:ascii="仿宋_GB2312" w:eastAsia="仿宋_GB2312" w:hAnsi="宋体"/>
      <w:color w:val="000000"/>
      <w:kern w:val="0"/>
      <w:sz w:val="24"/>
      <w:szCs w:val="24"/>
      <w:lang w:val="zh-CN"/>
    </w:rPr>
  </w:style>
  <w:style w:type="paragraph" w:styleId="21">
    <w:name w:val="toc 2"/>
    <w:basedOn w:val="a"/>
    <w:next w:val="a"/>
    <w:pPr>
      <w:ind w:leftChars="200" w:left="420"/>
    </w:pPr>
    <w:rPr>
      <w:rFonts w:ascii="Times New Roman" w:hAnsi="Times New Roman"/>
      <w:szCs w:val="24"/>
    </w:rPr>
  </w:style>
  <w:style w:type="paragraph" w:styleId="9">
    <w:name w:val="toc 9"/>
    <w:basedOn w:val="a"/>
    <w:next w:val="a"/>
    <w:semiHidden/>
    <w:qFormat/>
    <w:pPr>
      <w:ind w:leftChars="1600" w:left="3360"/>
    </w:pPr>
    <w:rPr>
      <w:rFonts w:ascii="Times New Roman" w:hAnsi="Times New Roman"/>
      <w:szCs w:val="24"/>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c">
    <w:name w:val="Strong"/>
    <w:qFormat/>
    <w:rPr>
      <w:b/>
      <w:bCs/>
    </w:rPr>
  </w:style>
  <w:style w:type="character" w:styleId="ad">
    <w:name w:val="page number"/>
  </w:style>
  <w:style w:type="character" w:styleId="ae">
    <w:name w:val="FollowedHyperlink"/>
    <w:uiPriority w:val="99"/>
    <w:unhideWhenUsed/>
    <w:qFormat/>
    <w:rPr>
      <w:color w:val="954F72"/>
      <w:u w:val="single"/>
    </w:rPr>
  </w:style>
  <w:style w:type="character" w:styleId="af">
    <w:name w:val="Hyperlink"/>
    <w:qFormat/>
    <w:rPr>
      <w:color w:val="0000FF"/>
      <w:u w:val="single"/>
    </w:rPr>
  </w:style>
  <w:style w:type="character" w:styleId="af0">
    <w:name w:val="annotation reference"/>
    <w:qFormat/>
    <w:rPr>
      <w:sz w:val="21"/>
      <w:szCs w:val="21"/>
    </w:rPr>
  </w:style>
  <w:style w:type="character" w:customStyle="1" w:styleId="2Char">
    <w:name w:val="标题 2 Char"/>
    <w:link w:val="2"/>
    <w:rPr>
      <w:rFonts w:ascii="Arial" w:eastAsia="黑体" w:hAnsi="Arial"/>
      <w:b/>
      <w:sz w:val="32"/>
      <w:lang w:val="zh-CN" w:eastAsia="zh-CN"/>
    </w:rPr>
  </w:style>
  <w:style w:type="character" w:customStyle="1" w:styleId="Char4">
    <w:name w:val="页脚 Char"/>
    <w:link w:val="a9"/>
    <w:rPr>
      <w:rFonts w:ascii="Times New Roman" w:hAnsi="Times New Roman"/>
      <w:sz w:val="18"/>
      <w:szCs w:val="18"/>
      <w:lang w:val="zh-CN" w:eastAsia="zh-CN"/>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character" w:customStyle="1" w:styleId="Char1">
    <w:name w:val="正文文本 Char"/>
    <w:link w:val="a6"/>
    <w:qFormat/>
    <w:rPr>
      <w:rFonts w:ascii="仿宋_GB2312" w:eastAsia="仿宋_GB2312" w:hAnsi="Times New Roman" w:cs="Times New Roman"/>
      <w:color w:val="000000"/>
      <w:kern w:val="0"/>
      <w:sz w:val="24"/>
      <w:szCs w:val="28"/>
    </w:rPr>
  </w:style>
  <w:style w:type="character" w:customStyle="1" w:styleId="read">
    <w:name w:val="read"/>
    <w:qFormat/>
  </w:style>
  <w:style w:type="character" w:customStyle="1" w:styleId="Char2">
    <w:name w:val="正文文本缩进 Char"/>
    <w:link w:val="a7"/>
    <w:qFormat/>
    <w:rPr>
      <w:rFonts w:ascii="Times New Roman" w:eastAsia="方正仿宋简体" w:hAnsi="Times New Roman"/>
      <w:sz w:val="24"/>
      <w:szCs w:val="30"/>
      <w:lang w:val="zh-CN" w:eastAsia="zh-CN"/>
    </w:rPr>
  </w:style>
  <w:style w:type="character" w:customStyle="1" w:styleId="2Char0">
    <w:name w:val="正文文本缩进 2 Char"/>
    <w:link w:val="20"/>
    <w:qFormat/>
    <w:rPr>
      <w:rFonts w:ascii="宋体" w:hAnsi="宋体"/>
      <w:sz w:val="28"/>
      <w:lang w:val="zh-CN" w:eastAsia="zh-CN"/>
    </w:rPr>
  </w:style>
  <w:style w:type="character" w:customStyle="1" w:styleId="3Char">
    <w:name w:val="正文文本缩进 3 Char"/>
    <w:link w:val="30"/>
    <w:qFormat/>
    <w:rPr>
      <w:rFonts w:ascii="仿宋_GB2312" w:eastAsia="仿宋_GB2312" w:hAnsi="宋体"/>
      <w:color w:val="000000"/>
      <w:sz w:val="24"/>
      <w:szCs w:val="24"/>
      <w:lang w:val="zh-CN" w:eastAsia="zh-CN"/>
    </w:rPr>
  </w:style>
  <w:style w:type="paragraph" w:customStyle="1" w:styleId="Style31">
    <w:name w:val="_Style 31"/>
    <w:qFormat/>
    <w:pPr>
      <w:widowControl w:val="0"/>
      <w:jc w:val="both"/>
    </w:pPr>
    <w:rPr>
      <w:rFonts w:ascii="Arial" w:hAnsi="Arial"/>
      <w:kern w:val="2"/>
      <w:sz w:val="21"/>
      <w:szCs w:val="22"/>
    </w:rPr>
  </w:style>
  <w:style w:type="character" w:customStyle="1" w:styleId="Char3">
    <w:name w:val="批注框文本 Char"/>
    <w:link w:val="a8"/>
    <w:semiHidden/>
    <w:rPr>
      <w:rFonts w:ascii="Times New Roman" w:hAnsi="Times New Roman"/>
      <w:sz w:val="18"/>
      <w:szCs w:val="18"/>
      <w:lang w:val="zh-CN" w:eastAsia="zh-CN"/>
    </w:rPr>
  </w:style>
  <w:style w:type="character" w:customStyle="1" w:styleId="Char5">
    <w:name w:val="页眉 Char"/>
    <w:link w:val="aa"/>
    <w:qFormat/>
    <w:rPr>
      <w:rFonts w:ascii="Times New Roman" w:hAnsi="Times New Roman"/>
      <w:sz w:val="18"/>
      <w:szCs w:val="18"/>
      <w:lang w:val="zh-CN" w:eastAsia="zh-CN"/>
    </w:rPr>
  </w:style>
  <w:style w:type="paragraph" w:customStyle="1" w:styleId="Char6">
    <w:name w:val="Char"/>
    <w:basedOn w:val="a"/>
    <w:qFormat/>
    <w:rPr>
      <w:rFonts w:ascii="Times New Roman" w:hAnsi="Times New Roman"/>
      <w:szCs w:val="24"/>
    </w:rPr>
  </w:style>
  <w:style w:type="paragraph" w:customStyle="1" w:styleId="Char10">
    <w:name w:val="Char1"/>
    <w:basedOn w:val="a"/>
    <w:qFormat/>
    <w:pPr>
      <w:tabs>
        <w:tab w:val="left" w:pos="832"/>
      </w:tabs>
      <w:ind w:left="832" w:hanging="420"/>
      <w:jc w:val="center"/>
    </w:pPr>
    <w:rPr>
      <w:rFonts w:ascii="楷体_GB2312" w:eastAsia="楷体_GB2312" w:hAnsi="Times New Roman"/>
      <w:b/>
      <w:color w:val="000080"/>
      <w:sz w:val="30"/>
      <w:szCs w:val="30"/>
    </w:rPr>
  </w:style>
  <w:style w:type="paragraph" w:customStyle="1" w:styleId="CharCharChar">
    <w:name w:val="Char Char Char"/>
    <w:basedOn w:val="a"/>
    <w:qFormat/>
    <w:rPr>
      <w:rFonts w:ascii="Times New Roman" w:hAnsi="Times New Roman"/>
      <w:szCs w:val="24"/>
    </w:rPr>
  </w:style>
  <w:style w:type="character" w:customStyle="1" w:styleId="Char0">
    <w:name w:val="批注文字 Char"/>
    <w:link w:val="a5"/>
    <w:qFormat/>
    <w:rPr>
      <w:rFonts w:ascii="Times New Roman" w:hAnsi="Times New Roman"/>
      <w:szCs w:val="24"/>
      <w:lang w:val="zh-CN" w:eastAsia="zh-CN"/>
    </w:rPr>
  </w:style>
  <w:style w:type="paragraph" w:customStyle="1" w:styleId="CharCharCharCharCharCharChar1CharCharCharCharCharChar">
    <w:name w:val="Char Char Char Char Char Char Char1 Char Char Char Char Char Char"/>
    <w:basedOn w:val="a"/>
    <w:qFormat/>
    <w:rPr>
      <w:rFonts w:ascii="Times New Roman" w:hAnsi="Times New Roman"/>
      <w:szCs w:val="24"/>
    </w:rPr>
  </w:style>
  <w:style w:type="paragraph" w:customStyle="1" w:styleId="CharChar">
    <w:name w:val="Char Char"/>
    <w:basedOn w:val="a"/>
    <w:qFormat/>
    <w:rPr>
      <w:rFonts w:ascii="Times New Roman" w:hAnsi="Times New Roman"/>
      <w:szCs w:val="20"/>
    </w:rPr>
  </w:style>
  <w:style w:type="character" w:customStyle="1" w:styleId="HTMLChar">
    <w:name w:val="HTML 预设格式 Char"/>
    <w:link w:val="HTML"/>
    <w:uiPriority w:val="99"/>
    <w:qFormat/>
    <w:rPr>
      <w:rFonts w:ascii="宋体" w:eastAsia="宋体" w:hAnsi="宋体" w:cs="宋体"/>
      <w:kern w:val="0"/>
      <w:sz w:val="24"/>
      <w:szCs w:val="24"/>
    </w:rPr>
  </w:style>
  <w:style w:type="character" w:customStyle="1" w:styleId="Char">
    <w:name w:val="批注主题 Char"/>
    <w:link w:val="a4"/>
    <w:qFormat/>
    <w:rPr>
      <w:rFonts w:ascii="Times New Roman" w:hAnsi="Times New Roman"/>
      <w:b/>
      <w:bCs/>
      <w:szCs w:val="24"/>
      <w:lang w:val="zh-CN" w:eastAsia="zh-CN"/>
    </w:rPr>
  </w:style>
  <w:style w:type="paragraph" w:customStyle="1" w:styleId="10">
    <w:name w:val="修订1"/>
    <w:hidden/>
    <w:uiPriority w:val="99"/>
    <w:semiHidden/>
    <w:qFormat/>
    <w:rPr>
      <w:rFonts w:ascii="Times New Roman" w:hAnsi="Times New Roman"/>
      <w:kern w:val="2"/>
      <w:sz w:val="21"/>
      <w:szCs w:val="24"/>
    </w:rPr>
  </w:style>
  <w:style w:type="paragraph" w:customStyle="1" w:styleId="Char20">
    <w:name w:val="Char2"/>
    <w:basedOn w:val="a"/>
    <w:qFormat/>
    <w:rPr>
      <w:rFonts w:ascii="Times New Roman" w:hAnsi="Times New Roman"/>
      <w:szCs w:val="24"/>
    </w:rPr>
  </w:style>
  <w:style w:type="paragraph" w:customStyle="1" w:styleId="Char11">
    <w:name w:val="Char11"/>
    <w:basedOn w:val="a"/>
    <w:qFormat/>
    <w:pPr>
      <w:tabs>
        <w:tab w:val="left" w:pos="832"/>
      </w:tabs>
      <w:ind w:left="832" w:hanging="420"/>
      <w:jc w:val="center"/>
    </w:pPr>
    <w:rPr>
      <w:rFonts w:ascii="楷体_GB2312" w:eastAsia="楷体_GB2312" w:hAnsi="Times New Roman"/>
      <w:b/>
      <w:color w:val="000080"/>
      <w:sz w:val="30"/>
      <w:szCs w:val="30"/>
    </w:rPr>
  </w:style>
  <w:style w:type="paragraph" w:customStyle="1" w:styleId="CharCharChar1">
    <w:name w:val="Char Char Char1"/>
    <w:basedOn w:val="a"/>
    <w:qFormat/>
    <w:rPr>
      <w:rFonts w:ascii="Times New Roman" w:hAnsi="Times New Roman"/>
      <w:szCs w:val="24"/>
    </w:rPr>
  </w:style>
  <w:style w:type="paragraph" w:customStyle="1" w:styleId="CharCharCharCharCharCharChar1CharCharCharCharCharChar1">
    <w:name w:val="Char Char Char Char Char Char Char1 Char Char Char Char Char Char1"/>
    <w:basedOn w:val="a"/>
    <w:qFormat/>
    <w:rPr>
      <w:rFonts w:ascii="Times New Roman" w:hAnsi="Times New Roman"/>
      <w:szCs w:val="24"/>
    </w:rPr>
  </w:style>
  <w:style w:type="paragraph" w:customStyle="1" w:styleId="CharChar1">
    <w:name w:val="Char Char1"/>
    <w:basedOn w:val="a"/>
    <w:qFormat/>
    <w:rPr>
      <w:rFonts w:ascii="Times New Roman" w:hAnsi="Times New Roman"/>
      <w:szCs w:val="20"/>
    </w:rPr>
  </w:style>
  <w:style w:type="paragraph" w:customStyle="1" w:styleId="Style55">
    <w:name w:val="_Style 55"/>
    <w:uiPriority w:val="99"/>
    <w:unhideWhenUsed/>
    <w:pPr>
      <w:widowControl w:val="0"/>
      <w:jc w:val="both"/>
    </w:pPr>
    <w:rPr>
      <w:rFonts w:ascii="Arial"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00295-B2C9-4923-A613-AD60A930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4149</Words>
  <Characters>23654</Characters>
  <Application>Microsoft Office Word</Application>
  <DocSecurity>0</DocSecurity>
  <Lines>197</Lines>
  <Paragraphs>55</Paragraphs>
  <ScaleCrop>false</ScaleCrop>
  <Company/>
  <LinksUpToDate>false</LinksUpToDate>
  <CharactersWithSpaces>27748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陈璘</cp:lastModifiedBy>
  <cp:revision>2</cp:revision>
  <cp:lastPrinted>2016-12-16T07:12:00Z</cp:lastPrinted>
  <dcterms:created xsi:type="dcterms:W3CDTF">2016-12-16T08:44:00Z</dcterms:created>
  <dcterms:modified xsi:type="dcterms:W3CDTF">2016-12-16T08:44:00Z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