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C9" w:rsidRPr="004565B1" w:rsidRDefault="002B42C9" w:rsidP="002B42C9">
      <w:pPr>
        <w:adjustRightInd w:val="0"/>
        <w:snapToGrid w:val="0"/>
        <w:jc w:val="center"/>
        <w:rPr>
          <w:rFonts w:ascii="彩虹粗仿宋" w:eastAsia="彩虹粗仿宋" w:hAnsi="宋体" w:cs="Arial"/>
          <w:sz w:val="24"/>
        </w:rPr>
      </w:pPr>
      <w:bookmarkStart w:id="0" w:name="_GoBack"/>
      <w:bookmarkEnd w:id="0"/>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4565B1" w:rsidRDefault="002B42C9" w:rsidP="002B42C9">
      <w:pPr>
        <w:adjustRightInd w:val="0"/>
        <w:snapToGrid w:val="0"/>
        <w:jc w:val="center"/>
        <w:rPr>
          <w:rFonts w:ascii="彩虹粗仿宋" w:eastAsia="彩虹粗仿宋" w:hAnsi="宋体" w:cs="Arial"/>
          <w:sz w:val="24"/>
        </w:rPr>
      </w:pPr>
    </w:p>
    <w:p w:rsidR="002B42C9" w:rsidRPr="002B42C9" w:rsidRDefault="002B42C9" w:rsidP="002B42C9">
      <w:pPr>
        <w:adjustRightInd w:val="0"/>
        <w:snapToGrid w:val="0"/>
        <w:jc w:val="center"/>
        <w:rPr>
          <w:rFonts w:ascii="彩虹粗仿宋" w:eastAsia="彩虹粗仿宋" w:hAnsi="宋体" w:cs="Arial"/>
          <w:sz w:val="44"/>
          <w:szCs w:val="44"/>
        </w:rPr>
      </w:pPr>
      <w:proofErr w:type="gramStart"/>
      <w:r w:rsidRPr="002B42C9">
        <w:rPr>
          <w:rFonts w:ascii="彩虹粗仿宋" w:eastAsia="彩虹粗仿宋" w:hAnsi="宋体" w:cs="Arial"/>
          <w:sz w:val="44"/>
          <w:szCs w:val="44"/>
        </w:rPr>
        <w:t>浙商大</w:t>
      </w:r>
      <w:proofErr w:type="gramEnd"/>
      <w:r w:rsidRPr="002B42C9">
        <w:rPr>
          <w:rFonts w:ascii="彩虹粗仿宋" w:eastAsia="彩虹粗仿宋" w:hAnsi="宋体" w:cs="Arial"/>
          <w:sz w:val="44"/>
          <w:szCs w:val="44"/>
        </w:rPr>
        <w:t>数据智</w:t>
      </w:r>
      <w:proofErr w:type="gramStart"/>
      <w:r w:rsidRPr="002B42C9">
        <w:rPr>
          <w:rFonts w:ascii="彩虹粗仿宋" w:eastAsia="彩虹粗仿宋" w:hAnsi="宋体" w:cs="Arial"/>
          <w:sz w:val="44"/>
          <w:szCs w:val="44"/>
        </w:rPr>
        <w:t>选消费</w:t>
      </w:r>
      <w:proofErr w:type="gramEnd"/>
      <w:r w:rsidRPr="002B42C9">
        <w:rPr>
          <w:rFonts w:ascii="彩虹粗仿宋" w:eastAsia="彩虹粗仿宋" w:hAnsi="宋体" w:cs="Arial"/>
          <w:sz w:val="44"/>
          <w:szCs w:val="44"/>
        </w:rPr>
        <w:t>灵活配置混合型</w:t>
      </w:r>
    </w:p>
    <w:p w:rsidR="002B42C9" w:rsidRPr="002B42C9" w:rsidRDefault="002B42C9" w:rsidP="002B42C9">
      <w:pPr>
        <w:adjustRightInd w:val="0"/>
        <w:snapToGrid w:val="0"/>
        <w:jc w:val="center"/>
        <w:rPr>
          <w:rFonts w:ascii="彩虹粗仿宋" w:eastAsia="彩虹粗仿宋" w:hAnsi="宋体" w:cs="Arial"/>
          <w:b/>
          <w:sz w:val="44"/>
        </w:rPr>
      </w:pPr>
      <w:r w:rsidRPr="002B42C9">
        <w:rPr>
          <w:rFonts w:ascii="彩虹粗仿宋" w:eastAsia="彩虹粗仿宋" w:hAnsi="宋体" w:cs="Arial" w:hint="eastAsia"/>
          <w:b/>
          <w:sz w:val="44"/>
        </w:rPr>
        <w:t>证券投资基金托管协议</w:t>
      </w: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b/>
          <w:bCs/>
          <w:sz w:val="28"/>
        </w:rPr>
      </w:pPr>
      <w:r w:rsidRPr="002B42C9">
        <w:rPr>
          <w:rFonts w:ascii="彩虹粗仿宋" w:eastAsia="彩虹粗仿宋" w:hAnsi="宋体" w:cs="Arial" w:hint="eastAsia"/>
          <w:b/>
          <w:bCs/>
          <w:sz w:val="28"/>
        </w:rPr>
        <w:t>基金管理人：</w:t>
      </w:r>
      <w:proofErr w:type="gramStart"/>
      <w:r w:rsidRPr="002B42C9">
        <w:rPr>
          <w:rFonts w:ascii="彩虹粗仿宋" w:eastAsia="彩虹粗仿宋" w:hAnsi="宋体" w:cs="Arial" w:hint="eastAsia"/>
          <w:b/>
          <w:bCs/>
          <w:sz w:val="28"/>
        </w:rPr>
        <w:t>浙商基金</w:t>
      </w:r>
      <w:proofErr w:type="gramEnd"/>
      <w:r w:rsidRPr="002B42C9">
        <w:rPr>
          <w:rFonts w:ascii="彩虹粗仿宋" w:eastAsia="彩虹粗仿宋" w:hAnsi="宋体" w:cs="Arial" w:hint="eastAsia"/>
          <w:b/>
          <w:bCs/>
          <w:sz w:val="28"/>
        </w:rPr>
        <w:t>管理有限公司</w:t>
      </w:r>
    </w:p>
    <w:p w:rsidR="002B42C9" w:rsidRPr="002B42C9" w:rsidRDefault="002B42C9" w:rsidP="002B42C9">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2B42C9">
        <w:rPr>
          <w:rFonts w:ascii="彩虹粗仿宋" w:eastAsia="彩虹粗仿宋" w:hAnsi="宋体" w:cs="Arial" w:hint="eastAsia"/>
          <w:b/>
          <w:bCs/>
          <w:sz w:val="28"/>
        </w:rPr>
        <w:t>基金托管人：中国建设银行股份有限公司</w:t>
      </w: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outlineLvl w:val="0"/>
        <w:rPr>
          <w:rFonts w:ascii="彩虹粗仿宋" w:eastAsia="彩虹粗仿宋" w:hAnsi="宋体" w:cs="Arial"/>
          <w:sz w:val="24"/>
        </w:rPr>
      </w:pPr>
      <w:r w:rsidRPr="002B42C9">
        <w:rPr>
          <w:rFonts w:ascii="彩虹粗仿宋" w:eastAsia="彩虹粗仿宋" w:hAnsi="宋体" w:cs="Arial" w:hint="eastAsia"/>
          <w:sz w:val="24"/>
        </w:rPr>
        <w:t xml:space="preserve">                            二零一 六 年 </w:t>
      </w:r>
      <w:r>
        <w:rPr>
          <w:rFonts w:ascii="彩虹粗仿宋" w:eastAsia="彩虹粗仿宋" w:hAnsi="宋体" w:cs="Arial" w:hint="eastAsia"/>
          <w:sz w:val="24"/>
        </w:rPr>
        <w:t>三</w:t>
      </w:r>
      <w:r w:rsidRPr="002B42C9">
        <w:rPr>
          <w:rFonts w:ascii="彩虹粗仿宋" w:eastAsia="彩虹粗仿宋" w:hAnsi="宋体" w:cs="Arial" w:hint="eastAsia"/>
          <w:sz w:val="24"/>
        </w:rPr>
        <w:t>月</w:t>
      </w:r>
    </w:p>
    <w:p w:rsidR="002B42C9" w:rsidRDefault="002B42C9" w:rsidP="002B42C9">
      <w:pPr>
        <w:adjustRightInd w:val="0"/>
        <w:snapToGrid w:val="0"/>
        <w:jc w:val="center"/>
        <w:outlineLvl w:val="0"/>
        <w:rPr>
          <w:rFonts w:ascii="彩虹粗仿宋" w:eastAsia="彩虹粗仿宋" w:hAnsi="宋体" w:cs="Arial"/>
          <w:sz w:val="24"/>
        </w:rPr>
      </w:pPr>
    </w:p>
    <w:p w:rsidR="0026293D" w:rsidRPr="002B42C9" w:rsidRDefault="0026293D" w:rsidP="002B42C9">
      <w:pPr>
        <w:adjustRightInd w:val="0"/>
        <w:snapToGrid w:val="0"/>
        <w:jc w:val="center"/>
        <w:outlineLvl w:val="0"/>
        <w:rPr>
          <w:rFonts w:ascii="彩虹粗仿宋" w:eastAsia="彩虹粗仿宋" w:hAnsi="宋体" w:cs="Arial"/>
          <w:sz w:val="24"/>
        </w:rPr>
      </w:pPr>
    </w:p>
    <w:p w:rsidR="002B42C9" w:rsidRPr="002B42C9" w:rsidRDefault="002B42C9" w:rsidP="002B42C9">
      <w:pPr>
        <w:adjustRightInd w:val="0"/>
        <w:snapToGrid w:val="0"/>
        <w:rPr>
          <w:rFonts w:ascii="彩虹粗仿宋" w:eastAsia="彩虹粗仿宋" w:hAnsi="宋体" w:cs="Arial"/>
          <w:bCs/>
          <w:sz w:val="24"/>
        </w:rPr>
      </w:pPr>
    </w:p>
    <w:p w:rsidR="002B42C9" w:rsidRPr="002B42C9" w:rsidRDefault="002B42C9" w:rsidP="002B42C9">
      <w:pPr>
        <w:jc w:val="center"/>
        <w:rPr>
          <w:rFonts w:ascii="彩虹粗仿宋" w:eastAsia="彩虹粗仿宋"/>
          <w:b/>
          <w:bCs/>
          <w:sz w:val="30"/>
        </w:rPr>
      </w:pPr>
      <w:r w:rsidRPr="002B42C9">
        <w:rPr>
          <w:rFonts w:ascii="彩虹粗仿宋" w:eastAsia="彩虹粗仿宋" w:hint="eastAsia"/>
          <w:b/>
          <w:bCs/>
          <w:sz w:val="30"/>
        </w:rPr>
        <w:lastRenderedPageBreak/>
        <w:t>目    录</w:t>
      </w:r>
    </w:p>
    <w:p w:rsidR="002B42C9" w:rsidRPr="002B42C9" w:rsidRDefault="002B42C9" w:rsidP="002B42C9">
      <w:pPr>
        <w:pStyle w:val="21"/>
        <w:tabs>
          <w:tab w:val="right" w:leader="dot" w:pos="8494"/>
        </w:tabs>
        <w:spacing w:line="560" w:lineRule="exact"/>
        <w:rPr>
          <w:rFonts w:ascii="彩虹粗仿宋" w:eastAsia="彩虹粗仿宋" w:hAnsi="宋体"/>
          <w:noProof/>
          <w:sz w:val="28"/>
        </w:rPr>
      </w:pPr>
      <w:r w:rsidRPr="002B42C9">
        <w:rPr>
          <w:rFonts w:ascii="彩虹粗仿宋" w:eastAsia="彩虹粗仿宋" w:hAnsi="宋体" w:hint="eastAsia"/>
          <w:sz w:val="28"/>
        </w:rPr>
        <w:fldChar w:fldCharType="begin"/>
      </w:r>
      <w:r w:rsidRPr="002B42C9">
        <w:rPr>
          <w:rFonts w:ascii="彩虹粗仿宋" w:eastAsia="彩虹粗仿宋" w:hAnsi="宋体" w:hint="eastAsia"/>
          <w:sz w:val="28"/>
        </w:rPr>
        <w:instrText xml:space="preserve"> TOC \o "1-2" \h \z </w:instrText>
      </w:r>
      <w:r w:rsidRPr="002B42C9">
        <w:rPr>
          <w:rFonts w:ascii="彩虹粗仿宋" w:eastAsia="彩虹粗仿宋" w:hAnsi="宋体" w:hint="eastAsia"/>
          <w:sz w:val="28"/>
        </w:rPr>
        <w:fldChar w:fldCharType="separate"/>
      </w:r>
      <w:hyperlink w:anchor="_Toc124325885" w:history="1">
        <w:r w:rsidRPr="002B42C9">
          <w:rPr>
            <w:rStyle w:val="a9"/>
            <w:rFonts w:ascii="彩虹粗仿宋" w:eastAsia="彩虹粗仿宋" w:hAnsi="宋体" w:hint="eastAsia"/>
            <w:noProof/>
            <w:sz w:val="28"/>
            <w:szCs w:val="32"/>
          </w:rPr>
          <w:t>一、基金托管协议当事人</w:t>
        </w:r>
        <w:r w:rsidRPr="002B42C9">
          <w:rPr>
            <w:rFonts w:ascii="彩虹粗仿宋" w:eastAsia="彩虹粗仿宋" w:hAnsi="宋体" w:hint="eastAsia"/>
            <w:noProof/>
            <w:webHidden/>
            <w:sz w:val="28"/>
          </w:rPr>
          <w:tab/>
        </w:r>
        <w:r w:rsidRPr="002B42C9">
          <w:rPr>
            <w:rFonts w:ascii="彩虹粗仿宋" w:eastAsia="彩虹粗仿宋" w:hAnsi="宋体" w:hint="eastAsia"/>
            <w:noProof/>
            <w:webHidden/>
            <w:sz w:val="28"/>
          </w:rPr>
          <w:fldChar w:fldCharType="begin"/>
        </w:r>
        <w:r w:rsidRPr="002B42C9">
          <w:rPr>
            <w:rFonts w:ascii="彩虹粗仿宋" w:eastAsia="彩虹粗仿宋" w:hAnsi="宋体" w:hint="eastAsia"/>
            <w:noProof/>
            <w:webHidden/>
            <w:sz w:val="28"/>
          </w:rPr>
          <w:instrText xml:space="preserve"> PAGEREF _Toc124325885 \h </w:instrText>
        </w:r>
        <w:r w:rsidRPr="002B42C9">
          <w:rPr>
            <w:rFonts w:ascii="彩虹粗仿宋" w:eastAsia="彩虹粗仿宋" w:hAnsi="宋体" w:hint="eastAsia"/>
            <w:noProof/>
            <w:webHidden/>
            <w:sz w:val="28"/>
          </w:rPr>
        </w:r>
        <w:r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w:t>
        </w:r>
        <w:r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86" w:history="1">
        <w:r w:rsidR="002B42C9" w:rsidRPr="002B42C9">
          <w:rPr>
            <w:rStyle w:val="a9"/>
            <w:rFonts w:ascii="彩虹粗仿宋" w:eastAsia="彩虹粗仿宋" w:hAnsi="宋体" w:hint="eastAsia"/>
            <w:noProof/>
            <w:sz w:val="28"/>
            <w:szCs w:val="32"/>
          </w:rPr>
          <w:t>二、基金托管协议的依据、目的和原则</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_Toc124325886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4</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87" w:history="1">
        <w:r w:rsidR="002B42C9" w:rsidRPr="002B42C9">
          <w:rPr>
            <w:rStyle w:val="a9"/>
            <w:rFonts w:ascii="彩虹粗仿宋" w:eastAsia="彩虹粗仿宋" w:hAnsi="宋体" w:hint="eastAsia"/>
            <w:noProof/>
            <w:sz w:val="28"/>
            <w:szCs w:val="32"/>
          </w:rPr>
          <w:t>三、基金托管人对基金管理人的业务监督和核查</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_Toc124325887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4</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88" w:history="1">
        <w:r w:rsidR="002B42C9" w:rsidRPr="002B42C9">
          <w:rPr>
            <w:rStyle w:val="a9"/>
            <w:rFonts w:ascii="彩虹粗仿宋" w:eastAsia="彩虹粗仿宋" w:hAnsi="宋体" w:hint="eastAsia"/>
            <w:noProof/>
            <w:sz w:val="28"/>
            <w:szCs w:val="32"/>
          </w:rPr>
          <w:t>四、基金管理人对基金托管人的业务核查</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_Toc124325888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10</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89" w:history="1">
        <w:r w:rsidR="002B42C9" w:rsidRPr="002B42C9">
          <w:rPr>
            <w:rStyle w:val="a9"/>
            <w:rFonts w:ascii="彩虹粗仿宋" w:eastAsia="彩虹粗仿宋" w:hAnsi="宋体" w:hint="eastAsia"/>
            <w:noProof/>
            <w:sz w:val="28"/>
            <w:szCs w:val="32"/>
          </w:rPr>
          <w:t>五、基金财产的保管</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_Toc124325889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11</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0" w:history="1">
        <w:r w:rsidR="002B42C9" w:rsidRPr="002B42C9">
          <w:rPr>
            <w:rStyle w:val="a9"/>
            <w:rFonts w:ascii="彩虹粗仿宋" w:eastAsia="彩虹粗仿宋" w:hAnsi="宋体" w:hint="eastAsia"/>
            <w:noProof/>
            <w:sz w:val="28"/>
            <w:szCs w:val="32"/>
          </w:rPr>
          <w:t>六、指令的发送、确认及执行</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_Toc124325890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14</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1" w:history="1">
        <w:r w:rsidR="002B42C9" w:rsidRPr="002B42C9">
          <w:rPr>
            <w:rStyle w:val="a9"/>
            <w:rFonts w:ascii="彩虹粗仿宋" w:eastAsia="彩虹粗仿宋" w:hAnsi="宋体" w:hint="eastAsia"/>
            <w:noProof/>
            <w:sz w:val="28"/>
            <w:szCs w:val="32"/>
          </w:rPr>
          <w:t>七、交易及清算交收安排</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_Toc124325891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16</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2" w:history="1">
        <w:r w:rsidR="002B42C9" w:rsidRPr="002B42C9">
          <w:rPr>
            <w:rStyle w:val="a9"/>
            <w:rFonts w:ascii="彩虹粗仿宋" w:eastAsia="彩虹粗仿宋" w:hAnsi="宋体" w:hint="eastAsia"/>
            <w:noProof/>
            <w:sz w:val="28"/>
            <w:szCs w:val="32"/>
          </w:rPr>
          <w:t>八、基金资产净值计算和会计核算</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_Toc124325892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20</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3" w:history="1">
        <w:r w:rsidR="002B42C9" w:rsidRPr="002B42C9">
          <w:rPr>
            <w:rStyle w:val="a9"/>
            <w:rFonts w:ascii="彩虹粗仿宋" w:eastAsia="彩虹粗仿宋" w:hAnsi="宋体" w:hint="eastAsia"/>
            <w:noProof/>
            <w:sz w:val="28"/>
            <w:szCs w:val="32"/>
          </w:rPr>
          <w:t>九、基金收益分配</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_Toc124325893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25</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4" w:history="1">
        <w:r w:rsidR="002B42C9" w:rsidRPr="002B42C9">
          <w:rPr>
            <w:rStyle w:val="a9"/>
            <w:rFonts w:ascii="彩虹粗仿宋" w:eastAsia="彩虹粗仿宋" w:hAnsi="宋体" w:hint="eastAsia"/>
            <w:noProof/>
            <w:sz w:val="28"/>
            <w:szCs w:val="32"/>
          </w:rPr>
          <w:t>十、基金信息披露</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_Toc124325894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26</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5" w:history="1">
        <w:r w:rsidR="002B42C9" w:rsidRPr="002B42C9">
          <w:rPr>
            <w:rStyle w:val="a9"/>
            <w:rFonts w:ascii="彩虹粗仿宋" w:eastAsia="彩虹粗仿宋" w:hAnsi="宋体" w:hint="eastAsia"/>
            <w:noProof/>
            <w:sz w:val="28"/>
            <w:szCs w:val="32"/>
          </w:rPr>
          <w:t>十一、基金费用</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_Toc124325895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27</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6" w:history="1">
        <w:r w:rsidR="002B42C9" w:rsidRPr="002B42C9">
          <w:rPr>
            <w:rStyle w:val="a9"/>
            <w:rFonts w:ascii="彩虹粗仿宋" w:eastAsia="彩虹粗仿宋" w:hAnsi="宋体" w:hint="eastAsia"/>
            <w:noProof/>
            <w:sz w:val="28"/>
            <w:szCs w:val="32"/>
          </w:rPr>
          <w:t>十二、基金份额持有人名册的保管</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_Toc124325896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28</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7" w:history="1">
        <w:r w:rsidR="002B42C9" w:rsidRPr="002B42C9">
          <w:rPr>
            <w:rStyle w:val="a9"/>
            <w:rFonts w:ascii="彩虹粗仿宋" w:eastAsia="彩虹粗仿宋" w:hAnsi="宋体" w:hint="eastAsia"/>
            <w:noProof/>
            <w:sz w:val="28"/>
            <w:szCs w:val="32"/>
          </w:rPr>
          <w:t>十三、基金有关文件档案的保存</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_Toc124325897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29</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8" w:history="1">
        <w:r w:rsidR="002B42C9" w:rsidRPr="002B42C9">
          <w:rPr>
            <w:rStyle w:val="a9"/>
            <w:rFonts w:ascii="彩虹粗仿宋" w:eastAsia="彩虹粗仿宋" w:hAnsi="宋体" w:hint="eastAsia"/>
            <w:noProof/>
            <w:sz w:val="28"/>
            <w:szCs w:val="32"/>
          </w:rPr>
          <w:t>十四、基金管理人和基金托管人的更换</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_Toc124325898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29</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899" w:history="1">
        <w:r w:rsidR="002B42C9" w:rsidRPr="002B42C9">
          <w:rPr>
            <w:rStyle w:val="a9"/>
            <w:rFonts w:ascii="彩虹粗仿宋" w:eastAsia="彩虹粗仿宋" w:hAnsi="宋体" w:hint="eastAsia"/>
            <w:noProof/>
            <w:sz w:val="28"/>
            <w:szCs w:val="32"/>
          </w:rPr>
          <w:t>十五、禁止行为</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_Toc124325899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31</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900" w:history="1">
        <w:r w:rsidR="002B42C9" w:rsidRPr="002B42C9">
          <w:rPr>
            <w:rStyle w:val="a9"/>
            <w:rFonts w:ascii="彩虹粗仿宋" w:eastAsia="彩虹粗仿宋" w:hAnsi="宋体" w:hint="eastAsia"/>
            <w:noProof/>
            <w:sz w:val="28"/>
            <w:szCs w:val="32"/>
          </w:rPr>
          <w:t>十六、托管协议的变更、终止与基金财产的清算</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_Toc124325900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32</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901" w:history="1">
        <w:r w:rsidR="002B42C9" w:rsidRPr="002B42C9">
          <w:rPr>
            <w:rStyle w:val="a9"/>
            <w:rFonts w:ascii="彩虹粗仿宋" w:eastAsia="彩虹粗仿宋" w:hAnsi="宋体" w:hint="eastAsia"/>
            <w:noProof/>
            <w:sz w:val="28"/>
            <w:szCs w:val="32"/>
          </w:rPr>
          <w:t>十七、违约责任</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_Toc124325901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33</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902" w:history="1">
        <w:r w:rsidR="002B42C9" w:rsidRPr="002B42C9">
          <w:rPr>
            <w:rStyle w:val="a9"/>
            <w:rFonts w:ascii="彩虹粗仿宋" w:eastAsia="彩虹粗仿宋" w:hAnsi="宋体" w:hint="eastAsia"/>
            <w:noProof/>
            <w:sz w:val="28"/>
            <w:szCs w:val="32"/>
          </w:rPr>
          <w:t>十八、争议解决方式</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_Toc124325902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34</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903" w:history="1">
        <w:r w:rsidR="002B42C9" w:rsidRPr="002B42C9">
          <w:rPr>
            <w:rStyle w:val="a9"/>
            <w:rFonts w:ascii="彩虹粗仿宋" w:eastAsia="彩虹粗仿宋" w:hAnsi="宋体" w:hint="eastAsia"/>
            <w:noProof/>
            <w:sz w:val="28"/>
            <w:szCs w:val="32"/>
          </w:rPr>
          <w:t>十九、托管协议的效力</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_Toc124325903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35</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904" w:history="1">
        <w:r w:rsidR="002B42C9" w:rsidRPr="002B42C9">
          <w:rPr>
            <w:rStyle w:val="a9"/>
            <w:rFonts w:ascii="彩虹粗仿宋" w:eastAsia="彩虹粗仿宋" w:hAnsi="宋体" w:hint="eastAsia"/>
            <w:noProof/>
            <w:sz w:val="28"/>
            <w:szCs w:val="32"/>
          </w:rPr>
          <w:t>二十、其他事项</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_Toc124325904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35</w:t>
        </w:r>
        <w:r w:rsidR="002B42C9" w:rsidRPr="002B42C9">
          <w:rPr>
            <w:rFonts w:ascii="彩虹粗仿宋" w:eastAsia="彩虹粗仿宋" w:hAnsi="宋体" w:hint="eastAsia"/>
            <w:noProof/>
            <w:webHidden/>
            <w:sz w:val="28"/>
          </w:rPr>
          <w:fldChar w:fldCharType="end"/>
        </w:r>
      </w:hyperlink>
    </w:p>
    <w:p w:rsidR="002B42C9" w:rsidRPr="002B42C9" w:rsidRDefault="00652F34" w:rsidP="002B42C9">
      <w:pPr>
        <w:pStyle w:val="21"/>
        <w:tabs>
          <w:tab w:val="right" w:leader="dot" w:pos="8494"/>
        </w:tabs>
        <w:spacing w:line="560" w:lineRule="exact"/>
        <w:rPr>
          <w:rFonts w:ascii="彩虹粗仿宋" w:eastAsia="彩虹粗仿宋" w:hAnsi="宋体"/>
          <w:noProof/>
          <w:sz w:val="28"/>
        </w:rPr>
      </w:pPr>
      <w:hyperlink w:anchor="_Toc124325905" w:history="1">
        <w:r w:rsidR="002B42C9" w:rsidRPr="002B42C9">
          <w:rPr>
            <w:rStyle w:val="a9"/>
            <w:rFonts w:ascii="彩虹粗仿宋" w:eastAsia="彩虹粗仿宋" w:hAnsi="宋体" w:hint="eastAsia"/>
            <w:noProof/>
            <w:sz w:val="28"/>
            <w:szCs w:val="32"/>
          </w:rPr>
          <w:t>二十一、托管协议的签订</w:t>
        </w:r>
        <w:r w:rsidR="002B42C9" w:rsidRPr="002B42C9">
          <w:rPr>
            <w:rFonts w:ascii="彩虹粗仿宋" w:eastAsia="彩虹粗仿宋" w:hAnsi="宋体" w:hint="eastAsia"/>
            <w:noProof/>
            <w:webHidden/>
            <w:sz w:val="28"/>
          </w:rPr>
          <w:tab/>
        </w:r>
        <w:r w:rsidR="002B42C9" w:rsidRPr="002B42C9">
          <w:rPr>
            <w:rFonts w:ascii="彩虹粗仿宋" w:eastAsia="彩虹粗仿宋" w:hAnsi="宋体" w:hint="eastAsia"/>
            <w:noProof/>
            <w:webHidden/>
            <w:sz w:val="28"/>
          </w:rPr>
          <w:fldChar w:fldCharType="begin"/>
        </w:r>
        <w:r w:rsidR="002B42C9" w:rsidRPr="002B42C9">
          <w:rPr>
            <w:rFonts w:ascii="彩虹粗仿宋" w:eastAsia="彩虹粗仿宋" w:hAnsi="宋体" w:hint="eastAsia"/>
            <w:noProof/>
            <w:webHidden/>
            <w:sz w:val="28"/>
          </w:rPr>
          <w:instrText xml:space="preserve"> PAGEREF _Toc124325905 \h </w:instrText>
        </w:r>
        <w:r w:rsidR="002B42C9" w:rsidRPr="002B42C9">
          <w:rPr>
            <w:rFonts w:ascii="彩虹粗仿宋" w:eastAsia="彩虹粗仿宋" w:hAnsi="宋体" w:hint="eastAsia"/>
            <w:noProof/>
            <w:webHidden/>
            <w:sz w:val="28"/>
          </w:rPr>
        </w:r>
        <w:r w:rsidR="002B42C9" w:rsidRPr="002B42C9">
          <w:rPr>
            <w:rFonts w:ascii="彩虹粗仿宋" w:eastAsia="彩虹粗仿宋" w:hAnsi="宋体" w:hint="eastAsia"/>
            <w:noProof/>
            <w:webHidden/>
            <w:sz w:val="28"/>
          </w:rPr>
          <w:fldChar w:fldCharType="separate"/>
        </w:r>
        <w:r w:rsidR="00383930">
          <w:rPr>
            <w:rFonts w:ascii="彩虹粗仿宋" w:eastAsia="彩虹粗仿宋" w:hAnsi="宋体"/>
            <w:noProof/>
            <w:webHidden/>
            <w:sz w:val="28"/>
          </w:rPr>
          <w:t>35</w:t>
        </w:r>
        <w:r w:rsidR="002B42C9" w:rsidRPr="002B42C9">
          <w:rPr>
            <w:rFonts w:ascii="彩虹粗仿宋" w:eastAsia="彩虹粗仿宋" w:hAnsi="宋体" w:hint="eastAsia"/>
            <w:noProof/>
            <w:webHidden/>
            <w:sz w:val="28"/>
          </w:rPr>
          <w:fldChar w:fldCharType="end"/>
        </w:r>
      </w:hyperlink>
    </w:p>
    <w:p w:rsidR="002B42C9" w:rsidRPr="002B42C9" w:rsidRDefault="002B42C9" w:rsidP="002B42C9">
      <w:pPr>
        <w:spacing w:line="560" w:lineRule="exact"/>
        <w:rPr>
          <w:rFonts w:ascii="彩虹粗仿宋" w:eastAsia="彩虹粗仿宋"/>
          <w:sz w:val="24"/>
        </w:rPr>
      </w:pPr>
      <w:r w:rsidRPr="002B42C9">
        <w:rPr>
          <w:rFonts w:ascii="彩虹粗仿宋" w:eastAsia="彩虹粗仿宋" w:hAnsi="宋体" w:hint="eastAsia"/>
          <w:sz w:val="28"/>
        </w:rPr>
        <w:fldChar w:fldCharType="end"/>
      </w:r>
    </w:p>
    <w:p w:rsidR="002B42C9" w:rsidRPr="002B42C9" w:rsidRDefault="002B42C9" w:rsidP="002B42C9">
      <w:pPr>
        <w:widowControl/>
        <w:adjustRightInd w:val="0"/>
        <w:snapToGrid w:val="0"/>
        <w:ind w:firstLineChars="200" w:firstLine="480"/>
        <w:rPr>
          <w:rFonts w:ascii="彩虹粗仿宋" w:eastAsia="彩虹粗仿宋" w:hAnsi="宋体" w:cs="Arial"/>
          <w:kern w:val="0"/>
          <w:sz w:val="24"/>
        </w:rPr>
      </w:pPr>
      <w:r w:rsidRPr="002B42C9">
        <w:rPr>
          <w:rFonts w:ascii="彩虹粗仿宋" w:eastAsia="彩虹粗仿宋" w:hAnsi="宋体" w:cs="Arial" w:hint="eastAsia"/>
          <w:kern w:val="0"/>
          <w:sz w:val="24"/>
        </w:rPr>
        <w:lastRenderedPageBreak/>
        <w:t>鉴于</w:t>
      </w:r>
      <w:proofErr w:type="gramStart"/>
      <w:r w:rsidRPr="002B42C9">
        <w:rPr>
          <w:rFonts w:ascii="彩虹粗仿宋" w:eastAsia="彩虹粗仿宋" w:hAnsi="宋体" w:cs="Arial" w:hint="eastAsia"/>
          <w:kern w:val="0"/>
          <w:sz w:val="24"/>
        </w:rPr>
        <w:t>浙商基金</w:t>
      </w:r>
      <w:proofErr w:type="gramEnd"/>
      <w:r w:rsidRPr="002B42C9">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sidRPr="002B42C9">
        <w:rPr>
          <w:rFonts w:ascii="彩虹粗仿宋" w:eastAsia="彩虹粗仿宋" w:hAnsi="宋体" w:cs="Arial" w:hint="eastAsia"/>
          <w:kern w:val="0"/>
          <w:sz w:val="24"/>
        </w:rPr>
        <w:t>发行浙商大</w:t>
      </w:r>
      <w:proofErr w:type="gramEnd"/>
      <w:r w:rsidRPr="002B42C9">
        <w:rPr>
          <w:rFonts w:ascii="彩虹粗仿宋" w:eastAsia="彩虹粗仿宋" w:hAnsi="宋体" w:cs="Arial" w:hint="eastAsia"/>
          <w:kern w:val="0"/>
          <w:sz w:val="24"/>
        </w:rPr>
        <w:t>数据智</w:t>
      </w:r>
      <w:proofErr w:type="gramStart"/>
      <w:r w:rsidRPr="002B42C9">
        <w:rPr>
          <w:rFonts w:ascii="彩虹粗仿宋" w:eastAsia="彩虹粗仿宋" w:hAnsi="宋体" w:cs="Arial" w:hint="eastAsia"/>
          <w:kern w:val="0"/>
          <w:sz w:val="24"/>
        </w:rPr>
        <w:t>选消费</w:t>
      </w:r>
      <w:proofErr w:type="gramEnd"/>
      <w:r w:rsidRPr="002B42C9">
        <w:rPr>
          <w:rFonts w:ascii="彩虹粗仿宋" w:eastAsia="彩虹粗仿宋" w:hAnsi="宋体" w:cs="Arial" w:hint="eastAsia"/>
          <w:kern w:val="0"/>
          <w:sz w:val="24"/>
        </w:rPr>
        <w:t>灵活配置混合型证券投资基金；</w:t>
      </w:r>
    </w:p>
    <w:p w:rsidR="002B42C9" w:rsidRPr="002B42C9" w:rsidRDefault="002B42C9" w:rsidP="002B42C9">
      <w:pPr>
        <w:widowControl/>
        <w:adjustRightInd w:val="0"/>
        <w:snapToGrid w:val="0"/>
        <w:ind w:firstLineChars="200" w:firstLine="480"/>
        <w:rPr>
          <w:rFonts w:ascii="彩虹粗仿宋" w:eastAsia="彩虹粗仿宋" w:hAnsi="宋体" w:cs="Arial"/>
          <w:kern w:val="0"/>
          <w:sz w:val="24"/>
        </w:rPr>
      </w:pPr>
      <w:r w:rsidRPr="002B42C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2B42C9" w:rsidRPr="002B42C9" w:rsidRDefault="002B42C9" w:rsidP="002B42C9">
      <w:pPr>
        <w:widowControl/>
        <w:adjustRightInd w:val="0"/>
        <w:snapToGrid w:val="0"/>
        <w:ind w:firstLineChars="200" w:firstLine="480"/>
        <w:rPr>
          <w:rFonts w:ascii="彩虹粗仿宋" w:eastAsia="彩虹粗仿宋" w:hAnsi="宋体" w:cs="Arial"/>
          <w:kern w:val="0"/>
          <w:sz w:val="24"/>
        </w:rPr>
      </w:pPr>
      <w:r w:rsidRPr="002B42C9">
        <w:rPr>
          <w:rFonts w:ascii="彩虹粗仿宋" w:eastAsia="彩虹粗仿宋" w:hAnsi="宋体" w:cs="Arial" w:hint="eastAsia"/>
          <w:kern w:val="0"/>
          <w:sz w:val="24"/>
        </w:rPr>
        <w:t>鉴于</w:t>
      </w:r>
      <w:proofErr w:type="gramStart"/>
      <w:r w:rsidRPr="002B42C9">
        <w:rPr>
          <w:rFonts w:ascii="彩虹粗仿宋" w:eastAsia="彩虹粗仿宋" w:hAnsi="宋体" w:cs="Arial" w:hint="eastAsia"/>
          <w:kern w:val="0"/>
          <w:sz w:val="24"/>
        </w:rPr>
        <w:t>浙商基金</w:t>
      </w:r>
      <w:proofErr w:type="gramEnd"/>
      <w:r w:rsidRPr="002B42C9">
        <w:rPr>
          <w:rFonts w:ascii="彩虹粗仿宋" w:eastAsia="彩虹粗仿宋" w:hAnsi="宋体" w:cs="Arial" w:hint="eastAsia"/>
          <w:kern w:val="0"/>
          <w:sz w:val="24"/>
        </w:rPr>
        <w:t>管理有限公司拟</w:t>
      </w:r>
      <w:proofErr w:type="gramStart"/>
      <w:r w:rsidRPr="002B42C9">
        <w:rPr>
          <w:rFonts w:ascii="彩虹粗仿宋" w:eastAsia="彩虹粗仿宋" w:hAnsi="宋体" w:cs="Arial" w:hint="eastAsia"/>
          <w:kern w:val="0"/>
          <w:sz w:val="24"/>
        </w:rPr>
        <w:t>担任浙商大</w:t>
      </w:r>
      <w:proofErr w:type="gramEnd"/>
      <w:r w:rsidRPr="002B42C9">
        <w:rPr>
          <w:rFonts w:ascii="彩虹粗仿宋" w:eastAsia="彩虹粗仿宋" w:hAnsi="宋体" w:cs="Arial" w:hint="eastAsia"/>
          <w:kern w:val="0"/>
          <w:sz w:val="24"/>
        </w:rPr>
        <w:t>数据智</w:t>
      </w:r>
      <w:proofErr w:type="gramStart"/>
      <w:r w:rsidRPr="002B42C9">
        <w:rPr>
          <w:rFonts w:ascii="彩虹粗仿宋" w:eastAsia="彩虹粗仿宋" w:hAnsi="宋体" w:cs="Arial" w:hint="eastAsia"/>
          <w:kern w:val="0"/>
          <w:sz w:val="24"/>
        </w:rPr>
        <w:t>选消费</w:t>
      </w:r>
      <w:proofErr w:type="gramEnd"/>
      <w:r w:rsidRPr="002B42C9">
        <w:rPr>
          <w:rFonts w:ascii="彩虹粗仿宋" w:eastAsia="彩虹粗仿宋" w:hAnsi="宋体" w:cs="Arial" w:hint="eastAsia"/>
          <w:kern w:val="0"/>
          <w:sz w:val="24"/>
        </w:rPr>
        <w:t>灵活配置混合型证券投资基金的基金管理人，中国建设银行股份有限公司拟</w:t>
      </w:r>
      <w:proofErr w:type="gramStart"/>
      <w:r w:rsidRPr="002B42C9">
        <w:rPr>
          <w:rFonts w:ascii="彩虹粗仿宋" w:eastAsia="彩虹粗仿宋" w:hAnsi="宋体" w:cs="Arial" w:hint="eastAsia"/>
          <w:kern w:val="0"/>
          <w:sz w:val="24"/>
        </w:rPr>
        <w:t>担任浙商大</w:t>
      </w:r>
      <w:proofErr w:type="gramEnd"/>
      <w:r w:rsidRPr="002B42C9">
        <w:rPr>
          <w:rFonts w:ascii="彩虹粗仿宋" w:eastAsia="彩虹粗仿宋" w:hAnsi="宋体" w:cs="Arial" w:hint="eastAsia"/>
          <w:kern w:val="0"/>
          <w:sz w:val="24"/>
        </w:rPr>
        <w:t>数据智</w:t>
      </w:r>
      <w:proofErr w:type="gramStart"/>
      <w:r w:rsidRPr="002B42C9">
        <w:rPr>
          <w:rFonts w:ascii="彩虹粗仿宋" w:eastAsia="彩虹粗仿宋" w:hAnsi="宋体" w:cs="Arial" w:hint="eastAsia"/>
          <w:kern w:val="0"/>
          <w:sz w:val="24"/>
        </w:rPr>
        <w:t>选消费</w:t>
      </w:r>
      <w:proofErr w:type="gramEnd"/>
      <w:r w:rsidRPr="002B42C9">
        <w:rPr>
          <w:rFonts w:ascii="彩虹粗仿宋" w:eastAsia="彩虹粗仿宋" w:hAnsi="宋体" w:cs="Arial" w:hint="eastAsia"/>
          <w:kern w:val="0"/>
          <w:sz w:val="24"/>
        </w:rPr>
        <w:t>灵活配置混合型证券投资基金的基金托管人；</w:t>
      </w:r>
    </w:p>
    <w:p w:rsidR="002B42C9" w:rsidRPr="002B42C9" w:rsidRDefault="002B42C9" w:rsidP="002B42C9">
      <w:pPr>
        <w:widowControl/>
        <w:adjustRightInd w:val="0"/>
        <w:snapToGrid w:val="0"/>
        <w:ind w:firstLineChars="200" w:firstLine="480"/>
        <w:rPr>
          <w:rFonts w:ascii="彩虹粗仿宋" w:eastAsia="彩虹粗仿宋" w:hAnsi="宋体" w:cs="Arial"/>
          <w:kern w:val="0"/>
          <w:sz w:val="24"/>
        </w:rPr>
      </w:pPr>
      <w:r w:rsidRPr="002B42C9">
        <w:rPr>
          <w:rFonts w:ascii="彩虹粗仿宋" w:eastAsia="彩虹粗仿宋" w:hAnsi="宋体" w:cs="Arial" w:hint="eastAsia"/>
          <w:kern w:val="0"/>
          <w:sz w:val="24"/>
        </w:rPr>
        <w:t>为</w:t>
      </w:r>
      <w:proofErr w:type="gramStart"/>
      <w:r w:rsidRPr="002B42C9">
        <w:rPr>
          <w:rFonts w:ascii="彩虹粗仿宋" w:eastAsia="彩虹粗仿宋" w:hAnsi="宋体" w:cs="Arial" w:hint="eastAsia"/>
          <w:kern w:val="0"/>
          <w:sz w:val="24"/>
        </w:rPr>
        <w:t>明确浙商大</w:t>
      </w:r>
      <w:proofErr w:type="gramEnd"/>
      <w:r w:rsidRPr="002B42C9">
        <w:rPr>
          <w:rFonts w:ascii="彩虹粗仿宋" w:eastAsia="彩虹粗仿宋" w:hAnsi="宋体" w:cs="Arial" w:hint="eastAsia"/>
          <w:kern w:val="0"/>
          <w:sz w:val="24"/>
        </w:rPr>
        <w:t>数据智</w:t>
      </w:r>
      <w:proofErr w:type="gramStart"/>
      <w:r w:rsidRPr="002B42C9">
        <w:rPr>
          <w:rFonts w:ascii="彩虹粗仿宋" w:eastAsia="彩虹粗仿宋" w:hAnsi="宋体" w:cs="Arial" w:hint="eastAsia"/>
          <w:kern w:val="0"/>
          <w:sz w:val="24"/>
        </w:rPr>
        <w:t>选消费</w:t>
      </w:r>
      <w:proofErr w:type="gramEnd"/>
      <w:r w:rsidRPr="002B42C9">
        <w:rPr>
          <w:rFonts w:ascii="彩虹粗仿宋" w:eastAsia="彩虹粗仿宋" w:hAnsi="宋体" w:cs="Arial" w:hint="eastAsia"/>
          <w:kern w:val="0"/>
          <w:sz w:val="24"/>
        </w:rPr>
        <w:t>灵活配置混合型证券投资基金的基金管理人和基金托管人之间的权利义务关系，特制订本托管协议；</w:t>
      </w:r>
    </w:p>
    <w:p w:rsidR="002B42C9" w:rsidRPr="002B42C9" w:rsidRDefault="002B42C9" w:rsidP="002B42C9">
      <w:pPr>
        <w:widowControl/>
        <w:adjustRightInd w:val="0"/>
        <w:snapToGrid w:val="0"/>
        <w:ind w:firstLineChars="200" w:firstLine="480"/>
        <w:rPr>
          <w:rFonts w:ascii="彩虹粗仿宋" w:eastAsia="彩虹粗仿宋" w:hAnsi="宋体" w:cs="Arial"/>
          <w:kern w:val="0"/>
          <w:sz w:val="24"/>
          <w:lang w:val="en-GB"/>
        </w:rPr>
      </w:pPr>
      <w:r w:rsidRPr="002B42C9">
        <w:rPr>
          <w:rFonts w:ascii="彩虹粗仿宋" w:eastAsia="彩虹粗仿宋" w:hAnsi="宋体" w:cs="Arial" w:hint="eastAsia"/>
          <w:kern w:val="0"/>
          <w:sz w:val="24"/>
          <w:lang w:val="en-GB"/>
        </w:rPr>
        <w:t>除非另有约定，《</w:t>
      </w:r>
      <w:r w:rsidRPr="002B42C9">
        <w:rPr>
          <w:rFonts w:ascii="彩虹粗仿宋" w:eastAsia="彩虹粗仿宋" w:hAnsi="宋体" w:cs="Arial" w:hint="eastAsia"/>
          <w:kern w:val="0"/>
          <w:sz w:val="24"/>
        </w:rPr>
        <w:t>浙商大数据智选消费灵活配置混合型</w:t>
      </w:r>
      <w:r w:rsidRPr="002B42C9">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B42C9">
        <w:rPr>
          <w:rFonts w:ascii="彩虹粗仿宋" w:eastAsia="彩虹粗仿宋" w:hAnsi="宋体" w:cs="Arial" w:hint="eastAsia"/>
          <w:kern w:val="0"/>
          <w:sz w:val="24"/>
        </w:rPr>
        <w:t>条款</w:t>
      </w:r>
      <w:r w:rsidRPr="002B42C9">
        <w:rPr>
          <w:rFonts w:ascii="彩虹粗仿宋" w:eastAsia="彩虹粗仿宋" w:hAnsi="宋体" w:cs="Arial" w:hint="eastAsia"/>
          <w:kern w:val="0"/>
          <w:sz w:val="24"/>
          <w:lang w:val="en-GB"/>
        </w:rPr>
        <w:t>解释。</w:t>
      </w:r>
    </w:p>
    <w:p w:rsidR="002B42C9" w:rsidRPr="002B42C9" w:rsidRDefault="002B42C9" w:rsidP="002B42C9">
      <w:pPr>
        <w:rPr>
          <w:rFonts w:ascii="彩虹粗仿宋" w:eastAsia="彩虹粗仿宋"/>
          <w:sz w:val="24"/>
          <w:lang w:val="en-GB"/>
        </w:rPr>
      </w:pPr>
    </w:p>
    <w:p w:rsidR="002B42C9" w:rsidRPr="002B42C9" w:rsidRDefault="002B42C9" w:rsidP="002B42C9">
      <w:pPr>
        <w:pStyle w:val="2"/>
        <w:jc w:val="center"/>
        <w:rPr>
          <w:rFonts w:ascii="彩虹粗仿宋" w:eastAsia="彩虹粗仿宋"/>
        </w:rPr>
      </w:pPr>
      <w:bookmarkStart w:id="1" w:name="_Toc124325885"/>
      <w:r w:rsidRPr="002B42C9">
        <w:rPr>
          <w:rFonts w:ascii="彩虹粗仿宋" w:eastAsia="彩虹粗仿宋" w:hint="eastAsia"/>
        </w:rPr>
        <w:t>一、基金托管协议当事人</w:t>
      </w:r>
      <w:bookmarkEnd w:id="1"/>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（一）基金管理人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名称：</w:t>
      </w:r>
      <w:proofErr w:type="gramStart"/>
      <w:r w:rsidRPr="002B42C9">
        <w:rPr>
          <w:rFonts w:ascii="彩虹粗仿宋" w:eastAsia="彩虹粗仿宋" w:hAnsi="宋体" w:cs="Arial" w:hint="eastAsia"/>
          <w:sz w:val="24"/>
        </w:rPr>
        <w:t>浙商基金</w:t>
      </w:r>
      <w:proofErr w:type="gramEnd"/>
      <w:r w:rsidRPr="002B42C9">
        <w:rPr>
          <w:rFonts w:ascii="彩虹粗仿宋" w:eastAsia="彩虹粗仿宋" w:hAnsi="宋体" w:cs="Arial" w:hint="eastAsia"/>
          <w:sz w:val="24"/>
        </w:rPr>
        <w:t>管理有限公司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注册地址：杭州市下城区环城北路208号1801室</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办公地址：杭州市西湖区教工路18号世贸丽</w:t>
      </w:r>
      <w:proofErr w:type="gramStart"/>
      <w:r w:rsidRPr="002B42C9">
        <w:rPr>
          <w:rFonts w:ascii="彩虹粗仿宋" w:eastAsia="彩虹粗仿宋" w:hAnsi="宋体" w:cs="Arial" w:hint="eastAsia"/>
          <w:sz w:val="24"/>
        </w:rPr>
        <w:t>晶城欧美</w:t>
      </w:r>
      <w:proofErr w:type="gramEnd"/>
      <w:r w:rsidRPr="002B42C9">
        <w:rPr>
          <w:rFonts w:ascii="彩虹粗仿宋" w:eastAsia="彩虹粗仿宋" w:hAnsi="宋体" w:cs="Arial" w:hint="eastAsia"/>
          <w:sz w:val="24"/>
        </w:rPr>
        <w:t>中心1号楼D区6层606室邮政编码：310013</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法定代表人：肖风</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成立日期：2010</w:t>
      </w:r>
      <w:r w:rsidRPr="002B42C9">
        <w:rPr>
          <w:rStyle w:val="read"/>
          <w:rFonts w:ascii="彩虹粗仿宋" w:eastAsia="彩虹粗仿宋" w:hAnsi="宋体" w:cs="Arial" w:hint="eastAsia"/>
          <w:sz w:val="24"/>
        </w:rPr>
        <w:t>年10月21日</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批准设立机关及批准设立文号：中国证监会证监许可</w:t>
      </w:r>
      <w:r w:rsidRPr="002B42C9">
        <w:rPr>
          <w:rStyle w:val="read"/>
          <w:rFonts w:ascii="彩虹粗仿宋" w:eastAsia="彩虹粗仿宋" w:hAnsi="宋体" w:cs="Arial" w:hint="eastAsia"/>
          <w:sz w:val="24"/>
        </w:rPr>
        <w:t>[</w:t>
      </w:r>
      <w:r w:rsidRPr="002B42C9">
        <w:rPr>
          <w:rStyle w:val="read"/>
          <w:rFonts w:ascii="彩虹粗仿宋" w:eastAsia="彩虹粗仿宋" w:hAnsi="宋体" w:cs="Arial"/>
          <w:sz w:val="24"/>
        </w:rPr>
        <w:t>2010</w:t>
      </w:r>
      <w:r w:rsidRPr="002B42C9">
        <w:rPr>
          <w:rStyle w:val="read"/>
          <w:rFonts w:ascii="彩虹粗仿宋" w:eastAsia="彩虹粗仿宋" w:hAnsi="宋体" w:cs="Arial" w:hint="eastAsia"/>
          <w:sz w:val="24"/>
        </w:rPr>
        <w:t>]</w:t>
      </w:r>
      <w:r w:rsidRPr="002B42C9">
        <w:rPr>
          <w:rStyle w:val="read"/>
          <w:rFonts w:ascii="彩虹粗仿宋" w:eastAsia="彩虹粗仿宋" w:hAnsi="宋体" w:cs="Arial"/>
          <w:sz w:val="24"/>
        </w:rPr>
        <w:t>1312</w:t>
      </w:r>
      <w:r w:rsidRPr="002B42C9">
        <w:rPr>
          <w:rFonts w:ascii="彩虹粗仿宋" w:eastAsia="彩虹粗仿宋" w:hAnsi="宋体" w:cs="Arial" w:hint="eastAsia"/>
          <w:sz w:val="24"/>
        </w:rPr>
        <w:t>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组织形式：有限责任公司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注册资本：叁亿</w:t>
      </w:r>
      <w:r w:rsidRPr="002B42C9">
        <w:rPr>
          <w:rStyle w:val="read"/>
          <w:rFonts w:ascii="彩虹粗仿宋" w:eastAsia="彩虹粗仿宋" w:hAnsi="宋体" w:cs="Arial" w:hint="eastAsia"/>
          <w:sz w:val="24"/>
        </w:rPr>
        <w:t>元</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存续期间：持续经营</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经营范围：基金募集、基金销售、资产管理、中国证监会许可的其他业务</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（二）基金托管人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名称：中国建设银行股份有限公司(简称：中国建设银行)</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住所：北京市西城区金融大街25号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办公地址：北京市西城区闹市口大街1号院1号楼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邮政编码：100033</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法定代表人：王洪章</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B42C9">
          <w:rPr>
            <w:rFonts w:ascii="彩虹粗仿宋" w:eastAsia="彩虹粗仿宋" w:hAnsi="宋体" w:cs="Arial" w:hint="eastAsia"/>
            <w:sz w:val="24"/>
          </w:rPr>
          <w:t>2004年09月17日</w:t>
        </w:r>
      </w:smartTag>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基金托管业务批准文号：中国证监会证监基字[1998</w:t>
      </w:r>
      <w:bookmarkStart w:id="2" w:name="OLE_LINK3"/>
      <w:r w:rsidRPr="002B42C9">
        <w:rPr>
          <w:rFonts w:ascii="彩虹粗仿宋" w:eastAsia="彩虹粗仿宋" w:hAnsi="宋体" w:cs="Arial" w:hint="eastAsia"/>
          <w:sz w:val="24"/>
        </w:rPr>
        <w:t>]</w:t>
      </w:r>
      <w:bookmarkEnd w:id="2"/>
      <w:r w:rsidRPr="002B42C9">
        <w:rPr>
          <w:rFonts w:ascii="彩虹粗仿宋" w:eastAsia="彩虹粗仿宋" w:hAnsi="宋体" w:cs="Arial" w:hint="eastAsia"/>
          <w:sz w:val="24"/>
        </w:rPr>
        <w:t>12号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组织形式：股份有限公司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注册资本：</w:t>
      </w:r>
      <w:r w:rsidRPr="002B42C9">
        <w:rPr>
          <w:rFonts w:ascii="彩虹粗仿宋" w:eastAsia="彩虹粗仿宋" w:hint="eastAsia"/>
          <w:sz w:val="24"/>
        </w:rPr>
        <w:t>贰仟伍佰亿壹仟零玖拾柒万柒仟肆佰捌拾陆元整</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存续期间：持续经营</w:t>
      </w:r>
    </w:p>
    <w:p w:rsidR="002B42C9" w:rsidRPr="002B42C9" w:rsidRDefault="002B42C9" w:rsidP="002B42C9">
      <w:pPr>
        <w:tabs>
          <w:tab w:val="left" w:pos="540"/>
        </w:tabs>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B42C9" w:rsidRPr="002B42C9" w:rsidRDefault="002B42C9" w:rsidP="002B42C9">
      <w:pPr>
        <w:rPr>
          <w:rFonts w:ascii="彩虹粗仿宋" w:eastAsia="彩虹粗仿宋"/>
          <w:sz w:val="24"/>
        </w:rPr>
      </w:pPr>
    </w:p>
    <w:p w:rsidR="002B42C9" w:rsidRPr="002B42C9" w:rsidRDefault="002B42C9" w:rsidP="002B42C9">
      <w:pPr>
        <w:pStyle w:val="2"/>
        <w:jc w:val="center"/>
        <w:rPr>
          <w:rFonts w:ascii="彩虹粗仿宋" w:eastAsia="彩虹粗仿宋"/>
          <w:sz w:val="30"/>
        </w:rPr>
      </w:pPr>
      <w:bookmarkStart w:id="3" w:name="_Toc124325886"/>
      <w:r w:rsidRPr="002B42C9">
        <w:rPr>
          <w:rFonts w:ascii="彩虹粗仿宋" w:eastAsia="彩虹粗仿宋" w:hint="eastAsia"/>
          <w:sz w:val="30"/>
        </w:rPr>
        <w:t>二、基金托管协议的依据、目的和原则</w:t>
      </w:r>
      <w:bookmarkEnd w:id="3"/>
    </w:p>
    <w:p w:rsidR="002B42C9" w:rsidRPr="002B42C9" w:rsidRDefault="002B42C9" w:rsidP="002B42C9">
      <w:pPr>
        <w:adjustRightInd w:val="0"/>
        <w:snapToGrid w:val="0"/>
        <w:ind w:firstLineChars="200" w:firstLine="480"/>
        <w:rPr>
          <w:rFonts w:ascii="彩虹粗仿宋" w:eastAsia="彩虹粗仿宋"/>
          <w:sz w:val="24"/>
          <w:szCs w:val="30"/>
        </w:rPr>
      </w:pPr>
      <w:r w:rsidRPr="002B42C9">
        <w:rPr>
          <w:rFonts w:ascii="彩虹粗仿宋" w:eastAsia="彩虹粗仿宋" w:hAnsi="宋体" w:cs="Arial" w:hint="eastAsia"/>
          <w:sz w:val="24"/>
        </w:rPr>
        <w:t>（一）订立托管协议的依据</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本协议依据《中华人民共和国证券投资基金法》(以下简称“《基金法》”)等有关法律法规、《基金合同》及其他有关规定制订。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（二）订立托管协议的目的</w:t>
      </w:r>
    </w:p>
    <w:p w:rsidR="002B42C9" w:rsidRPr="002B42C9" w:rsidRDefault="002B42C9" w:rsidP="002B42C9">
      <w:pPr>
        <w:adjustRightInd w:val="0"/>
        <w:snapToGrid w:val="0"/>
        <w:ind w:firstLineChars="200" w:firstLine="480"/>
        <w:rPr>
          <w:rFonts w:ascii="彩虹粗仿宋" w:eastAsia="彩虹粗仿宋"/>
          <w:sz w:val="24"/>
          <w:szCs w:val="30"/>
        </w:rPr>
      </w:pPr>
      <w:r w:rsidRPr="002B42C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（三）订立托管协议的原则</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2B42C9" w:rsidRPr="002B42C9" w:rsidRDefault="002B42C9" w:rsidP="002B42C9">
      <w:pPr>
        <w:rPr>
          <w:rFonts w:ascii="彩虹粗仿宋" w:eastAsia="彩虹粗仿宋"/>
          <w:sz w:val="24"/>
        </w:rPr>
      </w:pPr>
    </w:p>
    <w:p w:rsidR="002B42C9" w:rsidRPr="002B42C9" w:rsidRDefault="002B42C9" w:rsidP="002B42C9">
      <w:pPr>
        <w:pStyle w:val="2"/>
        <w:jc w:val="center"/>
        <w:rPr>
          <w:rFonts w:ascii="彩虹粗仿宋" w:eastAsia="彩虹粗仿宋"/>
          <w:sz w:val="30"/>
          <w:szCs w:val="24"/>
        </w:rPr>
      </w:pPr>
      <w:bookmarkStart w:id="4" w:name="_Toc124325887"/>
      <w:r w:rsidRPr="002B42C9">
        <w:rPr>
          <w:rFonts w:ascii="彩虹粗仿宋" w:eastAsia="彩虹粗仿宋" w:hint="eastAsia"/>
          <w:sz w:val="30"/>
        </w:rPr>
        <w:t>三、基金托管人对基金管理人的业务监督和核查</w:t>
      </w:r>
      <w:bookmarkEnd w:id="4"/>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w:t>
      </w:r>
      <w:r w:rsidRPr="002B42C9">
        <w:rPr>
          <w:rFonts w:ascii="彩虹粗仿宋" w:eastAsia="彩虹粗仿宋" w:hAnsi="宋体" w:cs="Arial" w:hint="eastAsia"/>
          <w:sz w:val="24"/>
        </w:rPr>
        <w:lastRenderedPageBreak/>
        <w:t>用相关技术系统，对基金实际投资是否符合《基金合同》关于证券选择标准的约定进行监督，对存在疑义的事项进行核查。</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本基金的投资范围为具有良好流动性的金融工具，包括国内依法发行上市的股票（包括中小板、创业板及其他经中国证监会核准上市的股票）、权证、股指期货等权益类金融工具，以及债券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以及法律法规或中国证监会允许基金投资的其他金融工具(但须符合中国证监会相关规定)。</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如法律法规或监管机构以后允许基金投资其他品种，基金管理人在履行适当程序后，可以将其纳入投资范围。</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基金的投资组合比例为：股票资产占基金资产的比例为0-95%，投资于消费主题的公司发行的证券占非现金基金资产的比例不低于80%；每个交易日日终在扣除股指期货合约需缴纳的交易保证金后，应当保持现金或者到期日在一年以内的政府债券不低于基金资产净值的5%。</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如法律法规对该比例要求变更的，以变更后的比例为准，本基金的投资范围会做相应调整。</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1.</w:t>
      </w:r>
      <w:r w:rsidRPr="002B42C9">
        <w:rPr>
          <w:rFonts w:ascii="彩虹粗仿宋" w:eastAsia="彩虹粗仿宋" w:hAnsi="宋体" w:cs="Arial" w:hint="eastAsia"/>
          <w:sz w:val="24"/>
        </w:rPr>
        <w:t xml:space="preserve"> 本基金投资组合中股票资产投资比例为基金资产的0-95%，投资于消费主题的公司发行的证券占非现金基金资产的比例不低于80%</w:t>
      </w:r>
      <w:r w:rsidRPr="002B42C9">
        <w:rPr>
          <w:rFonts w:ascii="彩虹粗仿宋" w:eastAsia="彩虹粗仿宋" w:hAnsi="宋体" w:cs="Arial"/>
          <w:sz w:val="24"/>
        </w:rPr>
        <w:t>;</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2.</w:t>
      </w:r>
      <w:r w:rsidRPr="002B42C9">
        <w:rPr>
          <w:rFonts w:ascii="彩虹粗仿宋" w:eastAsia="彩虹粗仿宋" w:hAnsi="宋体" w:cs="Arial" w:hint="eastAsia"/>
          <w:sz w:val="24"/>
        </w:rPr>
        <w:t xml:space="preserve"> 每个交易日日终在扣除股指期货合约需缴纳的交易保证金后，保持不低于基金资产净值5％的现金或者到期日在一年以内的政府债券；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3.本基金持有一家公司发行的证券，其市值不超过基金资产净值的10％；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4</w:t>
      </w:r>
      <w:r w:rsidRPr="002B42C9">
        <w:rPr>
          <w:rFonts w:ascii="彩虹粗仿宋" w:eastAsia="彩虹粗仿宋" w:hAnsi="宋体" w:cs="Arial" w:hint="eastAsia"/>
          <w:sz w:val="24"/>
        </w:rPr>
        <w:t>.本基金管理人管理的且由本基金管理人托管的全部基金持有一家公司发行的证券，不超过该证券的10％；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5</w:t>
      </w:r>
      <w:r w:rsidRPr="002B42C9">
        <w:rPr>
          <w:rFonts w:ascii="彩虹粗仿宋" w:eastAsia="彩虹粗仿宋" w:hAnsi="宋体" w:cs="Arial" w:hint="eastAsia"/>
          <w:sz w:val="24"/>
        </w:rPr>
        <w:t>.本基金持有的全部权证，其市值不得超过基金资产净值的3％；</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6.</w:t>
      </w:r>
      <w:r w:rsidRPr="002B42C9">
        <w:rPr>
          <w:rFonts w:ascii="彩虹粗仿宋" w:eastAsia="彩虹粗仿宋" w:hAnsi="宋体" w:cs="Arial" w:hint="eastAsia"/>
          <w:sz w:val="24"/>
        </w:rPr>
        <w:t>本基金管理人管理的且由本基金管理人托管的全部基金持有的同一权证，不得超过该权证的10％；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7</w:t>
      </w:r>
      <w:r w:rsidRPr="002B42C9">
        <w:rPr>
          <w:rFonts w:ascii="彩虹粗仿宋" w:eastAsia="彩虹粗仿宋" w:hAnsi="宋体" w:cs="Arial" w:hint="eastAsia"/>
          <w:sz w:val="24"/>
        </w:rPr>
        <w:t>.本基金在任何交易日买入权证的总金额，不得超过上一交易日基金资产净值的0.5％；</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8</w:t>
      </w:r>
      <w:r w:rsidRPr="002B42C9">
        <w:rPr>
          <w:rFonts w:ascii="彩虹粗仿宋" w:eastAsia="彩虹粗仿宋" w:hAnsi="宋体" w:cs="Arial" w:hint="eastAsia"/>
          <w:sz w:val="24"/>
        </w:rPr>
        <w:t>.本基金投资于同一原始权益人的各类资产支持证券的比例，不得超过基金资产净值的10％；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lastRenderedPageBreak/>
        <w:t>9</w:t>
      </w:r>
      <w:r w:rsidRPr="002B42C9">
        <w:rPr>
          <w:rFonts w:ascii="彩虹粗仿宋" w:eastAsia="彩虹粗仿宋" w:hAnsi="宋体" w:cs="Arial" w:hint="eastAsia"/>
          <w:sz w:val="24"/>
        </w:rPr>
        <w:t>.本基金持有的全部资产支持证券，其市值不得超过基金资产净值的20％；</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Ansi="宋体" w:cs="Arial"/>
          <w:sz w:val="24"/>
        </w:rPr>
        <w:t>10</w:t>
      </w:r>
      <w:r w:rsidRPr="002B42C9">
        <w:rPr>
          <w:rFonts w:ascii="彩虹粗仿宋" w:eastAsia="彩虹粗仿宋" w:hAnsi="宋体" w:cs="Arial" w:hint="eastAsia"/>
          <w:sz w:val="24"/>
        </w:rPr>
        <w:t>.本基金持有的同一(指同一信用级别)资产支持证券的比例，不得超过该资</w:t>
      </w:r>
      <w:r w:rsidRPr="002B42C9">
        <w:rPr>
          <w:rFonts w:ascii="彩虹粗仿宋" w:eastAsia="彩虹粗仿宋" w:hint="eastAsia"/>
          <w:sz w:val="24"/>
        </w:rPr>
        <w:t>产支持证券规模的10％；</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int="eastAsia"/>
          <w:sz w:val="24"/>
        </w:rPr>
        <w:t>11.</w:t>
      </w:r>
      <w:r w:rsidRPr="002B42C9">
        <w:rPr>
          <w:rFonts w:ascii="彩虹粗仿宋" w:eastAsia="彩虹粗仿宋"/>
          <w:sz w:val="24"/>
        </w:rPr>
        <w:t>本基金管理人管理的</w:t>
      </w:r>
      <w:r w:rsidRPr="002B42C9">
        <w:rPr>
          <w:rFonts w:ascii="彩虹粗仿宋" w:eastAsia="彩虹粗仿宋" w:hAnsi="宋体" w:cs="Arial" w:hint="eastAsia"/>
          <w:sz w:val="24"/>
        </w:rPr>
        <w:t>且由本基金管理人托管的</w:t>
      </w:r>
      <w:r w:rsidRPr="002B42C9">
        <w:rPr>
          <w:rFonts w:ascii="彩虹粗仿宋" w:eastAsia="彩虹粗仿宋"/>
          <w:sz w:val="24"/>
        </w:rPr>
        <w:t>全部基金投资于同一原始权益人的各类资产支持证券，不得超过其各类资产支持证券合计规模的10％；</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sz w:val="24"/>
        </w:rPr>
        <w:t>12</w:t>
      </w:r>
      <w:r w:rsidRPr="002B42C9">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13</w:t>
      </w:r>
      <w:r w:rsidRPr="002B42C9">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14.</w:t>
      </w:r>
      <w:r w:rsidRPr="002B42C9">
        <w:rPr>
          <w:rFonts w:ascii="彩虹粗仿宋" w:eastAsia="彩虹粗仿宋" w:hAnsi="宋体" w:cs="Arial" w:hint="eastAsia"/>
          <w:sz w:val="24"/>
        </w:rPr>
        <w:t xml:space="preserve"> 本基金投资于单只中小企业私募债券比例合计不高于基金资产净值的10%；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15.</w:t>
      </w:r>
      <w:r w:rsidRPr="002B42C9">
        <w:rPr>
          <w:rFonts w:ascii="彩虹粗仿宋" w:eastAsia="彩虹粗仿宋" w:hAnsi="宋体" w:cs="Arial" w:hint="eastAsia"/>
          <w:sz w:val="24"/>
        </w:rPr>
        <w:t xml:space="preserve"> 本基金持有的全部中小企业私募债券，其市值不得超过基金资产净值的20%；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16</w:t>
      </w:r>
      <w:r w:rsidRPr="002B42C9">
        <w:rPr>
          <w:rFonts w:ascii="彩虹粗仿宋" w:eastAsia="彩虹粗仿宋" w:hAnsi="宋体" w:cs="Arial" w:hint="eastAsia"/>
          <w:sz w:val="24"/>
        </w:rPr>
        <w:t>.本基金资产总值不得超过基金资产净值的140%；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 xml:space="preserve">17. </w:t>
      </w:r>
      <w:r w:rsidRPr="002B42C9">
        <w:rPr>
          <w:rFonts w:ascii="彩虹粗仿宋" w:eastAsia="彩虹粗仿宋" w:hAnsi="宋体" w:cs="Arial" w:hint="eastAsia"/>
          <w:sz w:val="24"/>
        </w:rPr>
        <w:t>本基金参与股指期货交易后，需遵守下列比例限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 xml:space="preserve">18. </w:t>
      </w:r>
      <w:r w:rsidRPr="002B42C9">
        <w:rPr>
          <w:rFonts w:ascii="彩虹粗仿宋" w:eastAsia="彩虹粗仿宋" w:hAnsi="宋体" w:cs="Arial" w:hint="eastAsia"/>
          <w:sz w:val="24"/>
        </w:rPr>
        <w:t>本基金进入全国银行间同业市场进行债券回购的资金余额不得超过基金资产净值的40%；进入全国银行间同业市场进行债券回购的最长期限为</w:t>
      </w:r>
      <w:r w:rsidRPr="002B42C9">
        <w:rPr>
          <w:rFonts w:ascii="彩虹粗仿宋" w:eastAsia="彩虹粗仿宋" w:hAnsi="宋体" w:cs="Arial"/>
          <w:sz w:val="24"/>
        </w:rPr>
        <w:t>1</w:t>
      </w:r>
      <w:r w:rsidRPr="002B42C9">
        <w:rPr>
          <w:rFonts w:ascii="彩虹粗仿宋" w:eastAsia="彩虹粗仿宋" w:hAnsi="宋体" w:cs="Arial" w:hint="eastAsia"/>
          <w:sz w:val="24"/>
        </w:rPr>
        <w:t>年，债券回购到期后不得展期；</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19.本基金持有的所有流通受限证券，其公允价值不得超过本基金资产净值的20%；本基金持有的同一流通受限证券，其公允价值不得超过本基金资产净值的10%；</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20.</w:t>
      </w:r>
      <w:r w:rsidRPr="002B42C9">
        <w:rPr>
          <w:rFonts w:ascii="彩虹粗仿宋" w:eastAsia="彩虹粗仿宋" w:hAnsi="宋体" w:cs="Arial" w:hint="eastAsia"/>
          <w:sz w:val="24"/>
        </w:rPr>
        <w:t>法律法规及中国证监会规定的和《基金合同》约定的其他投资限制。</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Ansi="宋体" w:cs="Arial" w:hint="eastAsia"/>
          <w:sz w:val="24"/>
        </w:rPr>
        <w:lastRenderedPageBreak/>
        <w:t>因证券/期货市场波动、证券发行人合并、基金规模变动等基金管理人之外的</w:t>
      </w:r>
      <w:r w:rsidRPr="002B42C9">
        <w:rPr>
          <w:rFonts w:ascii="彩虹粗仿宋" w:eastAsia="彩虹粗仿宋" w:hint="eastAsia"/>
          <w:sz w:val="24"/>
        </w:rPr>
        <w:t>因素致使基金投资比例不符合上述规定投资比例的，基金管理人应当在10个交易日内进行调整，但中国证监会规定的特殊情形除外。</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int="eastAsia"/>
          <w:sz w:val="24"/>
        </w:rPr>
        <w:t>基金管理人应当自基金合同生效之日起</w:t>
      </w:r>
      <w:r w:rsidRPr="002B42C9">
        <w:rPr>
          <w:rFonts w:ascii="彩虹粗仿宋" w:eastAsia="彩虹粗仿宋"/>
          <w:sz w:val="24"/>
        </w:rPr>
        <w:t>6</w:t>
      </w:r>
      <w:r w:rsidRPr="002B42C9">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int="eastAsia"/>
          <w:sz w:val="24"/>
        </w:rPr>
        <w:t>法律法规或监管部门取消或调整上述限制，如适用于本基金，基金管理人在履行适当程序后，则本基金投资不再受相关限制或按调整后的规定执行。</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（三）基金托管人</w:t>
      </w:r>
      <w:bookmarkStart w:id="5" w:name="OLE_LINK1"/>
      <w:r w:rsidRPr="002B42C9">
        <w:rPr>
          <w:rFonts w:ascii="彩虹粗仿宋" w:eastAsia="彩虹粗仿宋" w:hAnsi="宋体" w:cs="Arial" w:hint="eastAsia"/>
          <w:sz w:val="24"/>
        </w:rPr>
        <w:t>根据有关法律法规的规定及《基金合同》的约定，</w:t>
      </w:r>
      <w:bookmarkEnd w:id="5"/>
      <w:r w:rsidRPr="002B42C9">
        <w:rPr>
          <w:rFonts w:ascii="彩虹粗仿宋" w:eastAsia="彩虹粗仿宋" w:hAnsi="宋体" w:cs="Arial" w:hint="eastAsia"/>
          <w:sz w:val="24"/>
        </w:rPr>
        <w:t>对本托管协议第十五条第九款基金投资禁止行为通过事后监督方式进行监督。</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B42C9" w:rsidRPr="002B42C9" w:rsidRDefault="002B42C9" w:rsidP="002B42C9">
      <w:pPr>
        <w:adjustRightInd w:val="0"/>
        <w:snapToGrid w:val="0"/>
        <w:ind w:firstLineChars="200" w:firstLine="480"/>
        <w:rPr>
          <w:rFonts w:ascii="彩虹粗仿宋" w:eastAsia="彩虹粗仿宋" w:hAnsi="宋体" w:cs="Arial"/>
        </w:rPr>
      </w:pPr>
      <w:r w:rsidRPr="002B42C9">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B42C9" w:rsidRPr="002B42C9" w:rsidRDefault="002B42C9" w:rsidP="002B42C9">
      <w:pPr>
        <w:adjustRightInd w:val="0"/>
        <w:snapToGrid w:val="0"/>
        <w:ind w:firstLineChars="200" w:firstLine="480"/>
        <w:rPr>
          <w:rFonts w:ascii="彩虹粗仿宋" w:eastAsia="彩虹粗仿宋" w:hAnsi="宋体" w:cs="Arial"/>
        </w:rPr>
      </w:pPr>
      <w:r w:rsidRPr="002B42C9">
        <w:rPr>
          <w:rFonts w:ascii="彩虹粗仿宋" w:eastAsia="彩虹粗仿宋" w:hAnsi="宋体" w:cs="Arial" w:hint="eastAsia"/>
          <w:color w:val="000000"/>
          <w:sz w:val="24"/>
        </w:rPr>
        <w:t>基金管理人负责对交易对手的资信控制，按银行间债券市场的交易规则进行交易，并</w:t>
      </w:r>
      <w:r w:rsidRPr="002B42C9">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B42C9">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w:t>
      </w:r>
      <w:r w:rsidRPr="002B42C9">
        <w:rPr>
          <w:rFonts w:ascii="彩虹粗仿宋" w:eastAsia="彩虹粗仿宋" w:hAnsi="宋体" w:cs="Arial" w:hint="eastAsia"/>
          <w:color w:val="000000"/>
          <w:sz w:val="24"/>
        </w:rPr>
        <w:lastRenderedPageBreak/>
        <w:t>人，基金托管人不承担由此造成的任何损失和责任。</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（五）基金托管人根据有关法律法规的规定及《基金合同》的约定，对基金管理人投资流通受限证券进行监督。</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int="eastAsia"/>
          <w:sz w:val="24"/>
        </w:rPr>
        <w:t>基金管理人投资流通受限证券，应事先根据中国证监会相关规定，明确基金投资流通受限证券的比例，</w:t>
      </w:r>
      <w:r w:rsidRPr="002B42C9">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Ansi="宋体" w:cs="Arial" w:hint="eastAsia"/>
          <w:sz w:val="24"/>
        </w:rPr>
        <w:t>1.本基金</w:t>
      </w:r>
      <w:r w:rsidRPr="002B42C9">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Ansi="宋体" w:cs="Arial" w:hint="eastAsia"/>
          <w:sz w:val="24"/>
        </w:rPr>
        <w:t>本基金</w:t>
      </w:r>
      <w:r w:rsidRPr="002B42C9">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2B42C9" w:rsidRPr="002B42C9" w:rsidRDefault="002B42C9" w:rsidP="002B42C9">
      <w:pPr>
        <w:adjustRightInd w:val="0"/>
        <w:snapToGrid w:val="0"/>
        <w:ind w:firstLineChars="200" w:firstLine="480"/>
        <w:rPr>
          <w:rFonts w:ascii="彩虹粗仿宋" w:eastAsia="彩虹粗仿宋"/>
          <w:sz w:val="24"/>
        </w:rPr>
      </w:pPr>
      <w:r w:rsidRPr="002B42C9">
        <w:rPr>
          <w:rFonts w:ascii="彩虹粗仿宋" w:eastAsia="彩虹粗仿宋" w:hAnsi="宋体" w:cs="Arial" w:hint="eastAsia"/>
          <w:sz w:val="24"/>
        </w:rPr>
        <w:t>本基金</w:t>
      </w:r>
      <w:r w:rsidRPr="002B42C9">
        <w:rPr>
          <w:rFonts w:ascii="彩虹粗仿宋" w:eastAsia="彩虹粗仿宋" w:hint="eastAsia"/>
          <w:sz w:val="24"/>
        </w:rPr>
        <w:t>投资流通受限证券，不得预付任何形式的保证金。</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3.本基金投资非公开发行股票，基金管理人应至少于投资前三个工作日向基金</w:t>
      </w:r>
      <w:r w:rsidRPr="002B42C9">
        <w:rPr>
          <w:rFonts w:ascii="彩虹粗仿宋" w:eastAsia="彩虹粗仿宋" w:hAnsi="宋体" w:cs="Arial" w:hint="eastAsia"/>
          <w:sz w:val="24"/>
        </w:rPr>
        <w:lastRenderedPageBreak/>
        <w:t>托管人提交有关书面资料，并保证向基金托管人提供的有关资料真实、准确、完整。有关资料如有调整，基金管理人应及时提供调整后的资料。上述书面资料包括但不限于：</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（1）中国证监会批准发行非公开发行股票的批准文件。</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（2）非公开发行股票有关发行数量、发行价格、锁定期等发行资料。</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（4）基金拟认购的数量、价格、总成本、账面价值。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5.基金托管人根据有关规定有权对基金管理人进行以下事项监督：</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（1）本基金投资流通受限证券时的法律法规遵守情况。</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（2）在基金投资流通受限证券管理工作方面有关制度、流动性风险处置预案的建立与完善情况。</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（3）有关比例限制的执行情况。</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（4）信息披露情况。</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6.相关法律法规对基金投资流通受限证券有新规定的，从其规定。</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管理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（八）基金托管人发现基金管理人的上述事项及投资指令或实际投资运作违</w:t>
      </w:r>
      <w:r w:rsidRPr="002B42C9">
        <w:rPr>
          <w:rFonts w:ascii="彩虹粗仿宋" w:eastAsia="彩虹粗仿宋" w:hAnsi="宋体" w:cs="Arial" w:hint="eastAsia"/>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B42C9" w:rsidRPr="002B42C9" w:rsidRDefault="002B42C9" w:rsidP="002B42C9">
      <w:pPr>
        <w:rPr>
          <w:rFonts w:ascii="彩虹粗仿宋" w:eastAsia="彩虹粗仿宋"/>
          <w:sz w:val="24"/>
        </w:rPr>
      </w:pPr>
    </w:p>
    <w:p w:rsidR="002B42C9" w:rsidRPr="002B42C9" w:rsidRDefault="002B42C9" w:rsidP="002B42C9">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B42C9">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w:t>
      </w:r>
      <w:r w:rsidRPr="002B42C9">
        <w:rPr>
          <w:rFonts w:ascii="彩虹粗仿宋" w:eastAsia="彩虹粗仿宋" w:hAnsi="宋体" w:cs="Arial" w:hint="eastAsia"/>
          <w:sz w:val="24"/>
        </w:rPr>
        <w:lastRenderedPageBreak/>
        <w:t>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B42C9" w:rsidRPr="002B42C9" w:rsidRDefault="002B42C9" w:rsidP="002B42C9">
      <w:pPr>
        <w:rPr>
          <w:rFonts w:ascii="彩虹粗仿宋" w:eastAsia="彩虹粗仿宋"/>
          <w:sz w:val="24"/>
        </w:rPr>
      </w:pPr>
    </w:p>
    <w:p w:rsidR="002B42C9" w:rsidRPr="002B42C9" w:rsidRDefault="002B42C9" w:rsidP="002B42C9">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B42C9">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（一）基金财产保管的原则</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1.基金财产应独立于基金管理人、基金托管人的固有财产。</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2.基金托管人应安全保管基金财产。</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3.基金托管人按照规定开设基金财产的资金账户和证券账户。</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4.基金托管人对所托管的不同基金财产分别设置账户，确保基金财产的完整与独立。</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5.基金托管人按照《基金合同》和本协议的约定保管基金财产，如有特殊情况双方可另行协商解决。基金</w:t>
      </w:r>
      <w:r w:rsidRPr="002B42C9">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7.除依据法律法规和《基金合同》的规定外，基金托管人不得委托第三人托管基金财产。</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（二）基金募集期间及募集资金的验资</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2.基金募集期满或基金停止募集时，募集的基金份额总额、基金募集金额、基</w:t>
      </w:r>
      <w:r w:rsidRPr="002B42C9">
        <w:rPr>
          <w:rFonts w:ascii="彩虹粗仿宋" w:eastAsia="彩虹粗仿宋" w:hAnsi="宋体" w:cs="Arial" w:hint="eastAsia"/>
          <w:sz w:val="24"/>
        </w:rPr>
        <w:lastRenderedPageBreak/>
        <w:t>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3.若基金募集期限届满，未能达到《基金合同》生效的条件，由基金管理人按规定办理退款等事宜。</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（三）基金银行账户的开立和管理</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3.基金银行账户的开立和管理应符合银行业监督管理机构的有关规定。</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4.在符合法律法规规定的条件下，基金托管人可以通过基金托管人专用账户办理基金资产的支付。</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（四）基金证券账户和结算备付金账户的开立和管理</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1.基金托管人在中国证券登记结算有限责任公司为基金开立基金托管人与基金联名的证券账户。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3.基金证券账户的开立和证券账户卡的保管由基金托管人负责，账户资产的管理和运用由基金管理人负责。</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5.若中国证监会或其他监管机构在本托管协议订立日之后允许基金从事其他投资品种的投资业务，涉及相关账户的开立、使用的，若无相关规定，则基金托管人比照上述关于账户开立、使用的规定执行。</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（五）债券托管专户的开设和管理</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（六）其他账户的开立和管理</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2.法律法规等有关规定对相关账户的开立和管理另有规定的，从其规定办理。</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（七）基金财产投资的有关有价凭证等的保管</w:t>
      </w:r>
    </w:p>
    <w:p w:rsidR="002B42C9" w:rsidRPr="002B42C9" w:rsidRDefault="002B42C9" w:rsidP="002B42C9">
      <w:pPr>
        <w:adjustRightInd w:val="0"/>
        <w:snapToGrid w:val="0"/>
        <w:ind w:firstLineChars="200" w:firstLine="480"/>
        <w:rPr>
          <w:rFonts w:ascii="彩虹粗仿宋" w:eastAsia="彩虹粗仿宋" w:hAnsi="宋体" w:cs="Arial"/>
        </w:rPr>
      </w:pPr>
      <w:r w:rsidRPr="002B42C9">
        <w:rPr>
          <w:rFonts w:ascii="彩虹粗仿宋" w:eastAsia="彩虹粗仿宋" w:hAnsi="宋体" w:cs="Arial" w:hint="eastAsia"/>
          <w:sz w:val="24"/>
        </w:rPr>
        <w:t>基金财产投资的有关实物证券、银行</w:t>
      </w:r>
      <w:r w:rsidRPr="002B42C9">
        <w:rPr>
          <w:rFonts w:ascii="彩虹粗仿宋" w:eastAsia="彩虹粗仿宋" w:hint="eastAsia"/>
          <w:sz w:val="24"/>
        </w:rPr>
        <w:t>存款开户证实书</w:t>
      </w:r>
      <w:r w:rsidRPr="002B42C9">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（八）与基金财产有关的重大合同的保管</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2B42C9" w:rsidRPr="002B42C9" w:rsidRDefault="002B42C9" w:rsidP="002B42C9">
      <w:pPr>
        <w:rPr>
          <w:rFonts w:ascii="彩虹粗仿宋" w:eastAsia="彩虹粗仿宋"/>
          <w:sz w:val="24"/>
        </w:rPr>
      </w:pPr>
    </w:p>
    <w:p w:rsidR="002B42C9" w:rsidRPr="002B42C9" w:rsidRDefault="002B42C9" w:rsidP="002B42C9">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B42C9">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（一）基金管理人对发送指令人员的书面授权</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1.基金管理人应指定专人向基金托管人发送指令。</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（二）指令的内容</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1.指令包括付款指令以及其他资金划拨指令等。</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（三）指令的发送、确认及执行的时间和程序</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1.指令的发送</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基金管理人发送指令应采用加密传真方式或双方协商一致的其他方式。</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指令发出后，基金管理人应及时以电话方式向基金托管人确认。</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w:t>
      </w:r>
      <w:r w:rsidRPr="002B42C9">
        <w:rPr>
          <w:rFonts w:ascii="彩虹粗仿宋" w:eastAsia="彩虹粗仿宋" w:hAnsi="宋体" w:hint="eastAsia"/>
          <w:sz w:val="24"/>
        </w:rPr>
        <w:lastRenderedPageBreak/>
        <w:t>知基金托管人。</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2.指令的确认</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3.指令的时间和执行</w:t>
      </w:r>
    </w:p>
    <w:p w:rsidR="002B42C9" w:rsidRPr="002B42C9" w:rsidRDefault="002B42C9" w:rsidP="002B42C9">
      <w:pPr>
        <w:pStyle w:val="ab"/>
        <w:spacing w:line="240" w:lineRule="auto"/>
        <w:ind w:firstLineChars="0"/>
        <w:rPr>
          <w:rFonts w:ascii="彩虹粗仿宋" w:eastAsia="彩虹粗仿宋" w:hAnsi="宋体" w:cs="Arial"/>
          <w:szCs w:val="24"/>
          <w:shd w:val="pct15" w:color="auto" w:fill="FFFFFF"/>
        </w:rPr>
      </w:pPr>
      <w:r w:rsidRPr="002B42C9">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B42C9">
        <w:rPr>
          <w:rFonts w:ascii="彩虹粗仿宋" w:eastAsia="彩虹粗仿宋" w:hAnsi="宋体" w:cs="Arial" w:hint="eastAsia"/>
          <w:szCs w:val="24"/>
        </w:rPr>
        <w:t>对于中国证券登记结算有限责任公司实行T+0非担保交收的业务，基金管理人应在交易日14：00</w:t>
      </w:r>
      <w:r w:rsidRPr="002B42C9">
        <w:rPr>
          <w:rFonts w:ascii="彩虹粗仿宋" w:eastAsia="彩虹粗仿宋" w:hAnsi="宋体" w:cs="Arial" w:hint="eastAsia"/>
        </w:rPr>
        <w:t>前</w:t>
      </w:r>
      <w:r w:rsidRPr="002B42C9">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2B42C9">
        <w:rPr>
          <w:rFonts w:ascii="彩虹粗仿宋" w:eastAsia="彩虹粗仿宋" w:hAnsi="宋体" w:cs="Arial" w:hint="eastAsia"/>
        </w:rPr>
        <w:t>结算参与人</w:t>
      </w:r>
      <w:r w:rsidRPr="002B42C9">
        <w:rPr>
          <w:rFonts w:ascii="彩虹粗仿宋" w:eastAsia="彩虹粗仿宋" w:hAnsi="宋体" w:cs="Arial" w:hint="eastAsia"/>
          <w:szCs w:val="24"/>
        </w:rPr>
        <w:t>最低备付金带来的利息损失</w:t>
      </w:r>
      <w:r w:rsidRPr="002B42C9">
        <w:rPr>
          <w:rFonts w:ascii="彩虹粗仿宋" w:eastAsia="彩虹粗仿宋" w:hAnsi="宋体" w:cs="Arial" w:hint="eastAsia"/>
        </w:rPr>
        <w:t>。</w:t>
      </w:r>
      <w:r w:rsidRPr="002B42C9">
        <w:rPr>
          <w:rFonts w:ascii="彩虹粗仿宋" w:eastAsia="彩虹粗仿宋" w:hAnsi="宋体" w:cs="Arial" w:hint="eastAsia"/>
          <w:szCs w:val="24"/>
        </w:rPr>
        <w:t>基金管理人应确保基金托管人在执行指令时，基金资金账户有足够的资金余额，</w:t>
      </w:r>
      <w:r w:rsidRPr="002B42C9">
        <w:rPr>
          <w:rFonts w:ascii="彩虹粗仿宋" w:eastAsia="彩虹粗仿宋" w:hAnsi="宋体" w:cs="Arial" w:hint="eastAsia"/>
        </w:rPr>
        <w:t>在基金资金头寸充足的情况下，基金托管人对基金管理人符合法律法规、《基金合同》、本协议的指令不得拖延或拒绝执行。</w:t>
      </w:r>
    </w:p>
    <w:p w:rsidR="002B42C9" w:rsidRPr="002B42C9" w:rsidRDefault="002B42C9" w:rsidP="002B42C9">
      <w:pPr>
        <w:pStyle w:val="ab"/>
        <w:spacing w:line="240" w:lineRule="auto"/>
        <w:ind w:firstLineChars="0"/>
        <w:rPr>
          <w:rFonts w:ascii="彩虹粗仿宋" w:eastAsia="彩虹粗仿宋" w:hAnsi="宋体" w:cs="Arial"/>
        </w:rPr>
      </w:pPr>
      <w:r w:rsidRPr="002B42C9">
        <w:rPr>
          <w:rFonts w:ascii="彩虹粗仿宋" w:eastAsia="彩虹粗仿宋" w:hAnsi="宋体" w:cs="Arial" w:hint="eastAsia"/>
        </w:rPr>
        <w:t>（四）基金管理人发送错误指令的情形和处理程序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基金管理人发送错误指令的情形包括指令违反法律法规和《基金合同》，指令发送人员无权或超越权限发送指令。</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（五）基金托管人依照法律法规暂缓、拒绝执行指令的情形和处理程序</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若基金托管人发现基金管理人的指令违反法律法规，或者违反《基金合同》约定的，应当拒绝执行，立即通知基金管理人。</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（六）基金托管人未按照基金管理人指令执行的处理方法</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B42C9">
        <w:rPr>
          <w:rFonts w:ascii="彩虹粗仿宋" w:eastAsia="彩虹粗仿宋" w:hint="eastAsia"/>
          <w:sz w:val="24"/>
        </w:rPr>
        <w:t>赔偿由此造成的直接损失。</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lastRenderedPageBreak/>
        <w:t>（七）更换被授权人员的程序</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B42C9">
        <w:rPr>
          <w:rFonts w:ascii="彩虹粗仿宋" w:eastAsia="彩虹粗仿宋" w:hint="eastAsia"/>
          <w:sz w:val="24"/>
        </w:rPr>
        <w:t>。</w:t>
      </w:r>
      <w:r w:rsidRPr="002B42C9">
        <w:rPr>
          <w:rFonts w:ascii="彩虹粗仿宋" w:eastAsia="彩虹粗仿宋" w:hAnsi="宋体" w:cs="Arial" w:hint="eastAsia"/>
          <w:sz w:val="24"/>
        </w:rPr>
        <w:t>基金托管人更换接受基金管理人指令的人员，应提前通过录音电话通知基金管理人。</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（八）其他事项</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B42C9">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（一）选择证券/期货买卖的证券/期货经营机构</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2B42C9" w:rsidRPr="002B42C9" w:rsidRDefault="002B42C9" w:rsidP="002B42C9">
      <w:pPr>
        <w:adjustRightInd w:val="0"/>
        <w:snapToGrid w:val="0"/>
        <w:ind w:firstLineChars="200" w:firstLine="460"/>
        <w:rPr>
          <w:rFonts w:ascii="彩虹粗仿宋" w:eastAsia="彩虹粗仿宋" w:hAnsi="宋体" w:cs="Arial"/>
          <w:sz w:val="24"/>
        </w:rPr>
      </w:pPr>
      <w:r w:rsidRPr="002B42C9">
        <w:rPr>
          <w:rFonts w:ascii="彩虹粗仿宋" w:eastAsia="彩虹粗仿宋" w:hint="eastAsia"/>
          <w:sz w:val="23"/>
          <w:szCs w:val="23"/>
        </w:rPr>
        <w:t>基金管理人负责选择为本基金提供期货交易服务的期货经纪公司，并与其签订期货经纪合同。基金管理人、基金托管人和期货公司等可就基金参与股指期货交易的具体事项另行签订协议约定。</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（二）基金投资证券后的清算交收安排</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1.清算与交割</w:t>
      </w:r>
    </w:p>
    <w:p w:rsidR="002B42C9" w:rsidRPr="002B42C9" w:rsidRDefault="002B42C9" w:rsidP="002B42C9">
      <w:pPr>
        <w:adjustRightInd w:val="0"/>
        <w:snapToGrid w:val="0"/>
        <w:ind w:firstLine="480"/>
        <w:rPr>
          <w:rFonts w:ascii="彩虹粗仿宋" w:eastAsia="彩虹粗仿宋"/>
          <w:sz w:val="24"/>
        </w:rPr>
      </w:pPr>
      <w:r w:rsidRPr="002B42C9">
        <w:rPr>
          <w:rFonts w:ascii="彩虹粗仿宋" w:eastAsia="彩虹粗仿宋" w:hint="eastAsia"/>
          <w:sz w:val="24"/>
        </w:rPr>
        <w:t>基金管理人与基金托管人应根据有关法律法规及相关业务规则，签订《托管</w:t>
      </w:r>
    </w:p>
    <w:p w:rsidR="002B42C9" w:rsidRPr="002B42C9" w:rsidRDefault="002B42C9" w:rsidP="002B42C9">
      <w:pPr>
        <w:adjustRightInd w:val="0"/>
        <w:snapToGrid w:val="0"/>
        <w:rPr>
          <w:rFonts w:ascii="彩虹粗仿宋" w:eastAsia="彩虹粗仿宋"/>
          <w:sz w:val="24"/>
        </w:rPr>
      </w:pPr>
      <w:r w:rsidRPr="002B42C9">
        <w:rPr>
          <w:rFonts w:ascii="彩虹粗仿宋" w:eastAsia="彩虹粗仿宋" w:hint="eastAsia"/>
          <w:sz w:val="24"/>
        </w:rPr>
        <w:t>银行证券资金结算协议》，用以具体明确基金管理人与基金托管人在证券交易资金</w:t>
      </w:r>
      <w:r w:rsidRPr="002B42C9">
        <w:rPr>
          <w:rFonts w:ascii="彩虹粗仿宋" w:eastAsia="彩虹粗仿宋" w:hint="eastAsia"/>
          <w:sz w:val="24"/>
        </w:rPr>
        <w:lastRenderedPageBreak/>
        <w:t>结算业务中的责任。</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2B42C9" w:rsidRPr="002B42C9" w:rsidRDefault="002B42C9" w:rsidP="002B42C9">
      <w:pPr>
        <w:adjustRightInd w:val="0"/>
        <w:snapToGrid w:val="0"/>
        <w:ind w:firstLine="480"/>
        <w:rPr>
          <w:rFonts w:ascii="彩虹粗仿宋" w:eastAsia="彩虹粗仿宋" w:hAnsi="宋体" w:cs="宋体"/>
          <w:color w:val="000000"/>
          <w:kern w:val="0"/>
          <w:sz w:val="24"/>
        </w:rPr>
      </w:pPr>
      <w:r w:rsidRPr="002B42C9">
        <w:rPr>
          <w:rFonts w:ascii="彩虹粗仿宋" w:eastAsia="彩虹粗仿宋" w:hAnsi="宋体" w:cs="宋体" w:hint="eastAsia"/>
          <w:color w:val="000000"/>
          <w:kern w:val="0"/>
          <w:sz w:val="24"/>
        </w:rPr>
        <w:t>基金管理人应采取合理、必要措施，确保T日日终有足够的资金头寸完成 T+1日</w:t>
      </w:r>
      <w:r w:rsidRPr="002B42C9">
        <w:rPr>
          <w:rFonts w:ascii="彩虹粗仿宋" w:eastAsia="彩虹粗仿宋" w:hint="eastAsia"/>
          <w:sz w:val="24"/>
        </w:rPr>
        <w:t>中国证券登记结算有限责任公司的资金</w:t>
      </w:r>
      <w:r w:rsidRPr="002B42C9">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实行场内T+0交收的资金清算按照基金托管人的相关规定流程执行。</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2.交易记录、资金和证券账目核对的时间和方式</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（1）交易记录的核对</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int="eastAsia"/>
          <w:kern w:val="0"/>
          <w:sz w:val="24"/>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（2）资金账目的核对</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资金账目由基金管理人与基金托管人按日核实。</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（3）证券账目的核对</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2B42C9" w:rsidRPr="002B42C9" w:rsidRDefault="002B42C9" w:rsidP="002B42C9">
      <w:pPr>
        <w:adjustRightInd w:val="0"/>
        <w:snapToGrid w:val="0"/>
        <w:ind w:firstLine="480"/>
        <w:outlineLvl w:val="0"/>
        <w:rPr>
          <w:rFonts w:ascii="彩虹粗仿宋" w:eastAsia="彩虹粗仿宋" w:hAnsi="宋体" w:cs="Arial"/>
          <w:sz w:val="24"/>
        </w:rPr>
      </w:pPr>
      <w:r w:rsidRPr="002B42C9">
        <w:rPr>
          <w:rFonts w:ascii="彩虹粗仿宋" w:eastAsia="彩虹粗仿宋" w:hAnsi="宋体" w:cs="Arial" w:hint="eastAsia"/>
          <w:sz w:val="24"/>
        </w:rPr>
        <w:t>（三）基金申购和赎回业务处理的基本规定</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1.基金份额申购、赎回的确认、清算由基金管理人或其委托的登记机构负责。</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6.关于清算专用账户的设立和管理</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为满足申购、赎回及分红资金汇划的需要，由基金管理人开立资金清算的专用账户，该账户由注册登记机构管理。</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8.赎回和分红资金划拨规定</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拨付赎回款或进行基金分红时，如基金资金账户有足够的资金，基金托管人应</w:t>
      </w:r>
      <w:r w:rsidRPr="002B42C9">
        <w:rPr>
          <w:rFonts w:ascii="彩虹粗仿宋" w:eastAsia="彩虹粗仿宋" w:hAnsi="宋体" w:cs="Arial" w:hint="eastAsia"/>
          <w:sz w:val="24"/>
        </w:rPr>
        <w:lastRenderedPageBreak/>
        <w:t>按时拨付；因基金资金账户没有足够的资金，导致基金托管人不能按时拨付，如系基金管理人的原因造成，责任由基金管理人承担，基金托管人不承担垫款义务。</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9.资金指令</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资金指令的格式、内容、发送、接收和确认方式等与投资指令相同。</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（四）申赎净额结算</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2B42C9" w:rsidRPr="002B42C9" w:rsidRDefault="002B42C9" w:rsidP="002B42C9">
      <w:pPr>
        <w:adjustRightInd w:val="0"/>
        <w:snapToGrid w:val="0"/>
        <w:ind w:firstLine="480"/>
        <w:outlineLvl w:val="0"/>
        <w:rPr>
          <w:rFonts w:ascii="彩虹粗仿宋" w:eastAsia="彩虹粗仿宋" w:hAnsi="宋体" w:cs="Arial"/>
          <w:sz w:val="24"/>
        </w:rPr>
      </w:pPr>
      <w:r w:rsidRPr="002B42C9">
        <w:rPr>
          <w:rFonts w:ascii="彩虹粗仿宋" w:eastAsia="彩虹粗仿宋" w:hAnsi="宋体" w:cs="Arial" w:hint="eastAsia"/>
          <w:sz w:val="24"/>
        </w:rPr>
        <w:t>（五）基金转换</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2B42C9" w:rsidRPr="002B42C9" w:rsidRDefault="002B42C9" w:rsidP="002B42C9">
      <w:pPr>
        <w:adjustRightInd w:val="0"/>
        <w:snapToGrid w:val="0"/>
        <w:ind w:firstLine="480"/>
        <w:outlineLvl w:val="0"/>
        <w:rPr>
          <w:rFonts w:ascii="彩虹粗仿宋" w:eastAsia="彩虹粗仿宋" w:hAnsi="宋体" w:cs="Arial"/>
          <w:sz w:val="24"/>
        </w:rPr>
      </w:pPr>
      <w:r w:rsidRPr="002B42C9">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2B42C9" w:rsidRPr="002B42C9" w:rsidRDefault="002B42C9" w:rsidP="002B42C9">
      <w:pPr>
        <w:adjustRightInd w:val="0"/>
        <w:snapToGrid w:val="0"/>
        <w:ind w:firstLine="480"/>
        <w:outlineLvl w:val="0"/>
        <w:rPr>
          <w:rFonts w:ascii="彩虹粗仿宋" w:eastAsia="彩虹粗仿宋" w:hAnsi="宋体" w:cs="Arial"/>
          <w:sz w:val="24"/>
        </w:rPr>
      </w:pPr>
      <w:r w:rsidRPr="002B42C9">
        <w:rPr>
          <w:rFonts w:ascii="彩虹粗仿宋" w:eastAsia="彩虹粗仿宋" w:hAnsi="宋体" w:cs="Arial" w:hint="eastAsia"/>
          <w:sz w:val="24"/>
        </w:rPr>
        <w:t>3.本基金开展基金转换业务应按相关法律法规规定及《基金合同》的约定进行公告。</w:t>
      </w:r>
    </w:p>
    <w:p w:rsidR="002B42C9" w:rsidRPr="002B42C9" w:rsidRDefault="002B42C9" w:rsidP="002B42C9">
      <w:pPr>
        <w:adjustRightInd w:val="0"/>
        <w:snapToGrid w:val="0"/>
        <w:ind w:firstLine="480"/>
        <w:outlineLvl w:val="0"/>
        <w:rPr>
          <w:rFonts w:ascii="彩虹粗仿宋" w:eastAsia="彩虹粗仿宋" w:hAnsi="宋体" w:cs="Arial"/>
          <w:sz w:val="24"/>
        </w:rPr>
      </w:pPr>
      <w:r w:rsidRPr="002B42C9">
        <w:rPr>
          <w:rFonts w:ascii="彩虹粗仿宋" w:eastAsia="彩虹粗仿宋" w:hAnsi="宋体" w:cs="Arial" w:hint="eastAsia"/>
          <w:sz w:val="24"/>
        </w:rPr>
        <w:t>（六）基金现金分红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1.基金管理人确定分红方案通知基金托管人，双方核定后</w:t>
      </w:r>
      <w:r w:rsidRPr="002B42C9">
        <w:rPr>
          <w:rFonts w:ascii="彩虹粗仿宋" w:eastAsia="彩虹粗仿宋" w:hint="eastAsia"/>
          <w:sz w:val="24"/>
          <w:szCs w:val="18"/>
        </w:rPr>
        <w:t>依照《信息披露办法》的有关规定在中国证监会指定媒介上公告并</w:t>
      </w:r>
      <w:r w:rsidRPr="002B42C9">
        <w:rPr>
          <w:rFonts w:ascii="彩虹粗仿宋" w:eastAsia="彩虹粗仿宋" w:hint="eastAsia"/>
          <w:sz w:val="24"/>
        </w:rPr>
        <w:t>报中国证监会备案</w:t>
      </w:r>
      <w:r w:rsidRPr="002B42C9">
        <w:rPr>
          <w:rFonts w:ascii="彩虹粗仿宋" w:eastAsia="彩虹粗仿宋" w:hAnsi="宋体" w:cs="Arial" w:hint="eastAsia"/>
          <w:sz w:val="24"/>
        </w:rPr>
        <w:t>。</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3.基金管理人在下达指令时，应给基金托管人留出必需的划款时间。</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（七）投资银行存款的特别约定</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1.本基金投资银行存款前，基金管理人应与存款银行签订具体存款协议，包括但不限于以下内容：。</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w:t>
      </w:r>
      <w:r w:rsidRPr="002B42C9">
        <w:rPr>
          <w:rFonts w:ascii="彩虹粗仿宋" w:eastAsia="彩虹粗仿宋" w:hAnsi="宋体" w:cs="Arial"/>
          <w:sz w:val="24"/>
        </w:rPr>
        <w:t>1）</w:t>
      </w:r>
      <w:r w:rsidRPr="002B42C9">
        <w:rPr>
          <w:rFonts w:ascii="彩虹粗仿宋" w:eastAsia="彩虹粗仿宋" w:hAnsi="宋体" w:cs="Arial" w:hint="eastAsia"/>
          <w:sz w:val="24"/>
        </w:rPr>
        <w:t>存款账户必须以本基金名义开立</w:t>
      </w:r>
      <w:r w:rsidRPr="002B42C9">
        <w:rPr>
          <w:rFonts w:ascii="彩虹粗仿宋" w:eastAsia="彩虹粗仿宋" w:hAnsi="宋体" w:cs="Arial"/>
          <w:sz w:val="24"/>
        </w:rPr>
        <w:t>,并将基金托管人为本</w:t>
      </w:r>
      <w:r w:rsidRPr="002B42C9">
        <w:rPr>
          <w:rFonts w:ascii="彩虹粗仿宋" w:eastAsia="彩虹粗仿宋" w:hAnsi="宋体" w:cs="Arial" w:hint="eastAsia"/>
          <w:sz w:val="24"/>
        </w:rPr>
        <w:t>基金开立的基金银</w:t>
      </w:r>
      <w:r w:rsidRPr="002B42C9">
        <w:rPr>
          <w:rFonts w:ascii="彩虹粗仿宋" w:eastAsia="彩虹粗仿宋" w:hAnsi="宋体" w:cs="Arial" w:hint="eastAsia"/>
          <w:sz w:val="24"/>
        </w:rPr>
        <w:lastRenderedPageBreak/>
        <w:t>行账户指定为唯一回款账户，任何情况下，存款银行都不得将存款投资本息划往任何其他账户。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w:t>
      </w:r>
      <w:r w:rsidRPr="002B42C9">
        <w:rPr>
          <w:rFonts w:ascii="彩虹粗仿宋" w:eastAsia="彩虹粗仿宋" w:hAnsi="宋体" w:cs="Arial"/>
          <w:sz w:val="24"/>
        </w:rPr>
        <w:t>2）</w:t>
      </w:r>
      <w:r w:rsidRPr="002B42C9">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（3）约定存款证实书的具体传递交接方式及交接期限。（4）资金划转过程中需要使用存款银行过渡账户的，存款银行须保证资金在过渡账户中不出现滞留，不被挪用。</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2.本基金投资银行存款，必须采用双方认可的方式办理。</w:t>
      </w:r>
      <w:r w:rsidRPr="002B42C9">
        <w:rPr>
          <w:rFonts w:ascii="彩虹粗仿宋" w:eastAsia="彩虹粗仿宋" w:hAnsi="宋体" w:cs="Arial" w:hint="eastAsia"/>
          <w:sz w:val="24"/>
        </w:rPr>
        <w:t>托管人负责依据管理人提供的银行存款投资合同</w:t>
      </w:r>
      <w:r w:rsidRPr="002B42C9">
        <w:rPr>
          <w:rFonts w:ascii="彩虹粗仿宋" w:eastAsia="彩虹粗仿宋" w:hAnsi="宋体" w:cs="Arial"/>
          <w:sz w:val="24"/>
        </w:rPr>
        <w:t>/协议、投资指令、支取通知等有关文件办理资金的支付以及存款证实书的接收、保管与交付，切实履行托管职责。托管人负责对存款开户证实书进行保管，</w:t>
      </w:r>
      <w:r w:rsidRPr="002B42C9">
        <w:rPr>
          <w:rFonts w:ascii="彩虹粗仿宋" w:eastAsia="彩虹粗仿宋" w:hAnsi="宋体" w:cs="Arial" w:hint="eastAsia"/>
          <w:sz w:val="24"/>
        </w:rPr>
        <w:t>不负责对存款开户证实书真伪的辨别，不承担存款开户证实书对应存款的本金及收益的安全。</w:t>
      </w:r>
      <w:r w:rsidRPr="002B42C9">
        <w:rPr>
          <w:rFonts w:ascii="彩虹粗仿宋" w:eastAsia="彩虹粗仿宋" w:hAnsi="宋体" w:cs="Arial"/>
          <w:sz w:val="24"/>
        </w:rPr>
        <w:t xml:space="preserve">    </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3.基金管理人投资银行存款或办理存款支取时，应提前书面通知基金托管人，以便基金托管人有足够的时间履行相应的业务操作程序。</w:t>
      </w:r>
    </w:p>
    <w:p w:rsidR="002B42C9" w:rsidRPr="002B42C9" w:rsidRDefault="002B42C9" w:rsidP="002B42C9">
      <w:pPr>
        <w:adjustRightInd w:val="0"/>
        <w:snapToGrid w:val="0"/>
        <w:ind w:firstLine="480"/>
        <w:rPr>
          <w:rFonts w:ascii="彩虹粗仿宋" w:eastAsia="彩虹粗仿宋" w:hAnsi="宋体" w:cs="Arial"/>
          <w:sz w:val="24"/>
        </w:rPr>
      </w:pP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86" w:name="_Toc124325892"/>
      <w:r w:rsidRPr="002B42C9">
        <w:rPr>
          <w:rFonts w:ascii="彩虹粗仿宋" w:eastAsia="彩虹粗仿宋" w:hint="eastAsia"/>
          <w:sz w:val="30"/>
        </w:rPr>
        <w:t xml:space="preserve"> 八、基金资产净值计算和会计核算</w:t>
      </w:r>
      <w:bookmarkEnd w:id="86"/>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（一）基金资产净值的计算、复核与完成的时间及程序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0.001元，小数点后第四位四舍五入。国家另有规定的，从其规定。</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基金管理人应每个工作日计算基金资产净值及基金份额净值，并按规定公告。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管理人应每交易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2B42C9" w:rsidRPr="002B42C9" w:rsidRDefault="002B42C9" w:rsidP="002B42C9">
      <w:pPr>
        <w:ind w:firstLineChars="200" w:firstLine="480"/>
        <w:rPr>
          <w:rFonts w:ascii="彩虹粗仿宋" w:eastAsia="彩虹粗仿宋" w:hAnsi="宋体" w:cs="Arial"/>
          <w:sz w:val="24"/>
        </w:rPr>
      </w:pPr>
      <w:r w:rsidRPr="002B42C9">
        <w:rPr>
          <w:rFonts w:ascii="彩虹粗仿宋" w:eastAsia="彩虹粗仿宋" w:hAnsi="宋体" w:cs="Arial" w:hint="eastAsia"/>
          <w:sz w:val="24"/>
        </w:rPr>
        <w:t>（二）基金资产估值方法和特殊情形的处理</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1.估值对象</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基金所拥有的股票、权证、债券、股指期货和银行存款本息、应收款项、其它投资等资产及负债。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2.估值方法</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本基金所持有的投资品种，按如下原则进行估值 ：</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sz w:val="24"/>
        </w:rPr>
        <w:t>(</w:t>
      </w:r>
      <w:r w:rsidRPr="002B42C9">
        <w:rPr>
          <w:rFonts w:ascii="彩虹粗仿宋" w:eastAsia="彩虹粗仿宋" w:hAnsi="宋体" w:cs="Arial" w:hint="eastAsia"/>
          <w:sz w:val="24"/>
        </w:rPr>
        <w:t>1)证券交易所上市的有价证券的估值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③对在交易所市场上市交易的可转换债券，按照每日收盘价作为估值全价。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w:t>
      </w:r>
      <w:r w:rsidRPr="002B42C9">
        <w:rPr>
          <w:rFonts w:ascii="彩虹粗仿宋" w:eastAsia="彩虹粗仿宋" w:hAnsi="宋体" w:cs="Arial"/>
          <w:sz w:val="24"/>
        </w:rPr>
        <w:t>）</w:t>
      </w:r>
      <w:r w:rsidRPr="002B42C9">
        <w:rPr>
          <w:rFonts w:ascii="彩虹粗仿宋" w:eastAsia="彩虹粗仿宋" w:hAnsi="宋体" w:cs="Arial" w:hint="eastAsia"/>
          <w:sz w:val="24"/>
        </w:rPr>
        <w:t>处于未上市期间的有价证券应区分如下情况处理：</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w:t>
      </w:r>
      <w:r w:rsidRPr="002B42C9">
        <w:rPr>
          <w:rFonts w:ascii="彩虹粗仿宋" w:eastAsia="彩虹粗仿宋" w:hAnsi="宋体" w:cs="Arial"/>
          <w:sz w:val="24"/>
        </w:rPr>
        <w:t>）</w:t>
      </w:r>
      <w:r w:rsidRPr="002B42C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w:t>
      </w:r>
      <w:r w:rsidRPr="002B42C9">
        <w:rPr>
          <w:rFonts w:ascii="彩虹粗仿宋" w:eastAsia="彩虹粗仿宋" w:hAnsi="宋体" w:cs="Arial" w:hint="eastAsia"/>
          <w:sz w:val="24"/>
        </w:rPr>
        <w:lastRenderedPageBreak/>
        <w:t>值价格的债券，在发行利率与二级市场利率不存在明显差异，未上市期间市场利率没有发生大的变动的情况下，按成本估值。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w:t>
      </w:r>
      <w:r w:rsidRPr="002B42C9">
        <w:rPr>
          <w:rFonts w:ascii="彩虹粗仿宋" w:eastAsia="彩虹粗仿宋" w:hAnsi="宋体" w:cs="Arial"/>
          <w:sz w:val="24"/>
        </w:rPr>
        <w:t>）</w:t>
      </w:r>
      <w:r w:rsidRPr="002B42C9">
        <w:rPr>
          <w:rFonts w:ascii="彩虹粗仿宋" w:eastAsia="彩虹粗仿宋" w:hAnsi="宋体" w:cs="Arial" w:hint="eastAsia"/>
          <w:sz w:val="24"/>
        </w:rPr>
        <w:t>存款的估值方法</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持有的银行定期存款或通知存款以本金列示，按协议或合同利率逐日确认利息收入。</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（5</w:t>
      </w:r>
      <w:r w:rsidRPr="002B42C9">
        <w:rPr>
          <w:rFonts w:ascii="彩虹粗仿宋" w:eastAsia="彩虹粗仿宋" w:hAnsi="宋体" w:cs="Arial"/>
          <w:sz w:val="24"/>
        </w:rPr>
        <w:t>）</w:t>
      </w:r>
      <w:r w:rsidRPr="002B42C9">
        <w:rPr>
          <w:rFonts w:ascii="彩虹粗仿宋" w:eastAsia="彩虹粗仿宋" w:hAnsi="宋体" w:cs="Arial" w:hint="eastAsia"/>
          <w:sz w:val="24"/>
        </w:rPr>
        <w:t>投资证券衍生品的估值方法</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②首次发行未上市的权证，采用估值技术确定公允价值，在估值技术难以可靠计量公允价值的情况下，按成本估值。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③因持有股票而享有的配股权，以及停止交易但未行权的权证，采用估值技术确定公允价值进行估值。在估值技术难以可靠计量公允价值的情况下，按成本进行估值。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④国债期货合约，一般以估值当日结算价进行，估值当日无结算价的，且最近交易日后经济环境未发生重大变化的，采用最近交易日结算价估值。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（6</w:t>
      </w:r>
      <w:r w:rsidRPr="002B42C9">
        <w:rPr>
          <w:rFonts w:ascii="彩虹粗仿宋" w:eastAsia="彩虹粗仿宋" w:hAnsi="宋体" w:cs="Arial"/>
          <w:sz w:val="24"/>
        </w:rPr>
        <w:t>）</w:t>
      </w:r>
      <w:r w:rsidRPr="002B42C9">
        <w:rPr>
          <w:rFonts w:ascii="彩虹粗仿宋" w:eastAsia="彩虹粗仿宋" w:hAnsi="宋体" w:cs="Arial" w:hint="eastAsia"/>
          <w:sz w:val="24"/>
        </w:rPr>
        <w:t>本基金可以采用第三方估值机构按照上述公允价值确定原则提供的估值价格数据。</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（7</w:t>
      </w:r>
      <w:r w:rsidRPr="002B42C9">
        <w:rPr>
          <w:rFonts w:ascii="彩虹粗仿宋" w:eastAsia="彩虹粗仿宋" w:hAnsi="宋体" w:cs="Arial"/>
          <w:sz w:val="24"/>
        </w:rPr>
        <w:t>）</w:t>
      </w:r>
      <w:r w:rsidRPr="002B42C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（8</w:t>
      </w:r>
      <w:r w:rsidRPr="002B42C9">
        <w:rPr>
          <w:rFonts w:ascii="彩虹粗仿宋" w:eastAsia="彩虹粗仿宋" w:hAnsi="宋体" w:cs="Arial"/>
          <w:sz w:val="24"/>
        </w:rPr>
        <w:t>）</w:t>
      </w:r>
      <w:r w:rsidRPr="002B42C9">
        <w:rPr>
          <w:rFonts w:ascii="彩虹粗仿宋" w:eastAsia="彩虹粗仿宋" w:hAnsi="宋体" w:cs="Arial" w:hint="eastAsia"/>
          <w:sz w:val="24"/>
        </w:rPr>
        <w:t>相关法律法规以及监管部门有强制规定的，从其规定。如有新增事项，按国家最新规定估值。</w:t>
      </w:r>
    </w:p>
    <w:p w:rsidR="002B42C9" w:rsidRPr="002B42C9" w:rsidRDefault="002B42C9" w:rsidP="002B42C9">
      <w:pPr>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B42C9" w:rsidRPr="002B42C9" w:rsidRDefault="002B42C9" w:rsidP="002B42C9">
      <w:pPr>
        <w:adjustRightInd w:val="0"/>
        <w:snapToGrid w:val="0"/>
        <w:ind w:firstLine="480"/>
        <w:rPr>
          <w:rFonts w:ascii="彩虹粗仿宋" w:eastAsia="彩虹粗仿宋"/>
          <w:sz w:val="24"/>
          <w:szCs w:val="21"/>
        </w:rPr>
      </w:pPr>
      <w:r w:rsidRPr="002B42C9">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2B42C9" w:rsidRPr="002B42C9" w:rsidRDefault="002B42C9" w:rsidP="002B42C9">
      <w:pPr>
        <w:adjustRightInd w:val="0"/>
        <w:snapToGrid w:val="0"/>
        <w:ind w:firstLine="480"/>
        <w:rPr>
          <w:rStyle w:val="read"/>
          <w:rFonts w:ascii="彩虹粗仿宋" w:eastAsia="彩虹粗仿宋" w:hAnsi="宋体" w:cs="Arial"/>
          <w:sz w:val="24"/>
        </w:rPr>
      </w:pPr>
      <w:r w:rsidRPr="002B42C9">
        <w:rPr>
          <w:rStyle w:val="read"/>
          <w:rFonts w:ascii="彩虹粗仿宋" w:eastAsia="彩虹粗仿宋" w:hAnsi="宋体" w:cs="Arial" w:hint="eastAsia"/>
          <w:sz w:val="24"/>
        </w:rPr>
        <w:t>3.特殊情形的处理</w:t>
      </w:r>
    </w:p>
    <w:p w:rsidR="002B42C9" w:rsidRPr="002B42C9" w:rsidRDefault="002B42C9" w:rsidP="002B42C9">
      <w:pPr>
        <w:adjustRightInd w:val="0"/>
        <w:snapToGrid w:val="0"/>
        <w:ind w:firstLineChars="200" w:firstLine="480"/>
        <w:rPr>
          <w:rStyle w:val="read"/>
          <w:rFonts w:ascii="彩虹粗仿宋" w:eastAsia="彩虹粗仿宋"/>
          <w:sz w:val="24"/>
        </w:rPr>
      </w:pPr>
      <w:r w:rsidRPr="002B42C9">
        <w:rPr>
          <w:rStyle w:val="read"/>
          <w:rFonts w:ascii="彩虹粗仿宋" w:eastAsia="彩虹粗仿宋" w:hAnsi="宋体" w:cs="Arial" w:hint="eastAsia"/>
          <w:sz w:val="24"/>
        </w:rPr>
        <w:lastRenderedPageBreak/>
        <w:t>基金管理人、基金托管人按估值方法的第(7)项进行估值时，所造成的误差不作为基金份</w:t>
      </w:r>
      <w:r w:rsidRPr="002B42C9">
        <w:rPr>
          <w:rStyle w:val="read"/>
          <w:rFonts w:ascii="彩虹粗仿宋" w:eastAsia="彩虹粗仿宋" w:hint="eastAsia"/>
          <w:sz w:val="24"/>
        </w:rPr>
        <w:t>额净值错误处理。</w:t>
      </w:r>
    </w:p>
    <w:p w:rsidR="002B42C9" w:rsidRPr="002B42C9" w:rsidRDefault="002B42C9" w:rsidP="002B42C9">
      <w:pPr>
        <w:adjustRightInd w:val="0"/>
        <w:snapToGrid w:val="0"/>
        <w:ind w:firstLineChars="200" w:firstLine="480"/>
        <w:rPr>
          <w:rStyle w:val="read"/>
          <w:rFonts w:ascii="彩虹粗仿宋" w:eastAsia="彩虹粗仿宋"/>
          <w:sz w:val="24"/>
        </w:rPr>
      </w:pPr>
      <w:r w:rsidRPr="002B42C9">
        <w:rPr>
          <w:rStyle w:val="read"/>
          <w:rFonts w:ascii="彩虹粗仿宋" w:eastAsia="彩虹粗仿宋" w:hint="eastAsia"/>
          <w:sz w:val="24"/>
        </w:rPr>
        <w:t>（三）基金份额净值错误的处理方式</w:t>
      </w:r>
    </w:p>
    <w:p w:rsidR="002B42C9" w:rsidRPr="002B42C9" w:rsidRDefault="002B42C9" w:rsidP="002B42C9">
      <w:pPr>
        <w:adjustRightInd w:val="0"/>
        <w:snapToGrid w:val="0"/>
        <w:ind w:firstLineChars="200" w:firstLine="480"/>
        <w:rPr>
          <w:rStyle w:val="read"/>
          <w:rFonts w:ascii="彩虹粗仿宋" w:eastAsia="彩虹粗仿宋"/>
          <w:sz w:val="24"/>
        </w:rPr>
      </w:pPr>
      <w:r w:rsidRPr="002B42C9">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B42C9">
        <w:rPr>
          <w:rFonts w:ascii="彩虹粗仿宋" w:eastAsia="彩虹粗仿宋" w:cs="Arial" w:hint="eastAsia"/>
          <w:sz w:val="24"/>
        </w:rPr>
        <w:t>；错误偏差达到基金份额净值的</w:t>
      </w:r>
      <w:r w:rsidRPr="002B42C9">
        <w:rPr>
          <w:rFonts w:ascii="彩虹粗仿宋" w:eastAsia="彩虹粗仿宋" w:hAnsi="宋体" w:hint="eastAsia"/>
          <w:sz w:val="24"/>
        </w:rPr>
        <w:t>0.5%时，基金管理人应当公告</w:t>
      </w:r>
      <w:r w:rsidRPr="002B42C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2B42C9" w:rsidRPr="002B42C9" w:rsidRDefault="002B42C9" w:rsidP="002B42C9">
      <w:pPr>
        <w:adjustRightInd w:val="0"/>
        <w:snapToGrid w:val="0"/>
        <w:ind w:firstLineChars="200" w:firstLine="480"/>
        <w:rPr>
          <w:rStyle w:val="read"/>
          <w:rFonts w:ascii="彩虹粗仿宋" w:eastAsia="彩虹粗仿宋"/>
          <w:sz w:val="24"/>
        </w:rPr>
      </w:pPr>
      <w:r w:rsidRPr="002B42C9">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B42C9">
        <w:rPr>
          <w:rFonts w:ascii="彩虹粗仿宋" w:eastAsia="彩虹粗仿宋" w:hAnsi="宋体" w:cs="Arial" w:hint="eastAsia"/>
          <w:sz w:val="24"/>
        </w:rPr>
        <w:t>损失，由基金管理人负责赔付。</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w:t>
      </w:r>
      <w:r w:rsidRPr="002B42C9">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w:t>
      </w:r>
      <w:r w:rsidRPr="002B42C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w:t>
      </w:r>
      <w:r w:rsidRPr="002B42C9">
        <w:rPr>
          <w:rFonts w:hint="eastAsia"/>
          <w:bCs/>
          <w:sz w:val="24"/>
          <w:szCs w:val="20"/>
        </w:rPr>
        <w:t xml:space="preserve"> </w:t>
      </w:r>
      <w:r w:rsidRPr="002B42C9">
        <w:rPr>
          <w:rFonts w:ascii="彩虹粗仿宋" w:eastAsia="彩虹粗仿宋" w:hAnsi="宋体" w:cs="Arial" w:hint="eastAsia"/>
          <w:bCs/>
          <w:sz w:val="24"/>
        </w:rPr>
        <w:t>由于证券/期货交易所及登记结算公司发送的数据错误，有关会计制度变化或由于其他不可抗力原因，</w:t>
      </w:r>
      <w:r w:rsidRPr="002B42C9">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4.基金管理人和基金托管人由于各自技术系统设置而产生的净值计算尾差，以基金管理人计算结果为准。</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（四）暂停估值与公告基金份额净值的情形</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1.基金投资所涉及的证券、期货交易市场遇法定节假日或因其他原因暂停营业时；</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2.因不可抗力致使基金管理人、基金托管人无法准确评估基金资产价值时；</w:t>
      </w:r>
    </w:p>
    <w:p w:rsidR="002B42C9" w:rsidRPr="002B42C9" w:rsidRDefault="002B42C9" w:rsidP="002B42C9">
      <w:pPr>
        <w:adjustRightInd w:val="0"/>
        <w:snapToGrid w:val="0"/>
        <w:ind w:firstLineChars="200" w:firstLine="480"/>
        <w:outlineLvl w:val="0"/>
        <w:rPr>
          <w:rFonts w:ascii="彩虹粗仿宋" w:eastAsia="彩虹粗仿宋"/>
          <w:sz w:val="24"/>
        </w:rPr>
      </w:pPr>
      <w:r w:rsidRPr="002B42C9">
        <w:rPr>
          <w:rFonts w:ascii="彩虹粗仿宋" w:eastAsia="彩虹粗仿宋" w:hAnsi="宋体" w:cs="Arial" w:hint="eastAsia"/>
          <w:sz w:val="24"/>
        </w:rPr>
        <w:t>3.</w:t>
      </w:r>
      <w:r w:rsidRPr="002B42C9">
        <w:rPr>
          <w:rFonts w:ascii="彩虹粗仿宋" w:eastAsia="彩虹粗仿宋" w:hint="eastAsia"/>
          <w:sz w:val="24"/>
        </w:rPr>
        <w:t>占基金相当比例的投资品种的估值出现重大转变，而基金管理人为保障投资人的利益，已决定延迟估值；</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int="eastAsia"/>
          <w:sz w:val="24"/>
        </w:rPr>
        <w:t>4.</w:t>
      </w:r>
      <w:r w:rsidRPr="002B42C9">
        <w:rPr>
          <w:rFonts w:ascii="彩虹粗仿宋" w:eastAsia="彩虹粗仿宋" w:hAnsi="宋体" w:cs="Arial" w:hint="eastAsia"/>
          <w:sz w:val="24"/>
        </w:rPr>
        <w:t>如果出现基金管理人认为属于紧急事故的任何情况，导致基金管理人不能出售或评估基金资产时；</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5.中国证监会和《基金合同》认定的其他情形。</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（五）基金会计制度</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按国家有关部门规定的会计制度执行。</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（六）基金账册的建立</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（七）基金财务报表与报告的编制和复核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1.财务报表的编制</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基金财务报表由基金管理人编制，基金托管人复核。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2.报表复核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3.财务报表的编制与复核时间安排</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(1)报表的编制</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2B42C9" w:rsidRPr="002B42C9" w:rsidRDefault="002B42C9" w:rsidP="002B42C9">
      <w:pPr>
        <w:pStyle w:val="a0"/>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lastRenderedPageBreak/>
        <w:t>(2)报表的复核</w:t>
      </w:r>
    </w:p>
    <w:p w:rsidR="002B42C9" w:rsidRPr="002B42C9" w:rsidRDefault="002B42C9" w:rsidP="002B42C9">
      <w:pPr>
        <w:pStyle w:val="a0"/>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B42C9" w:rsidRPr="002B42C9" w:rsidRDefault="002B42C9" w:rsidP="002B42C9">
      <w:pPr>
        <w:pStyle w:val="a0"/>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基金管理人应留足充分的时间，便于基金托管人复核相关报表及报告。</w:t>
      </w:r>
    </w:p>
    <w:p w:rsidR="002B42C9" w:rsidRPr="002B42C9" w:rsidRDefault="002B42C9" w:rsidP="002B42C9">
      <w:pPr>
        <w:pStyle w:val="a0"/>
        <w:adjustRightInd w:val="0"/>
        <w:snapToGrid w:val="0"/>
        <w:ind w:firstLine="480"/>
        <w:rPr>
          <w:rFonts w:ascii="彩虹粗仿宋" w:eastAsia="彩虹粗仿宋" w:hAnsi="宋体" w:cs="Arial"/>
          <w:sz w:val="24"/>
        </w:rPr>
      </w:pPr>
      <w:r w:rsidRPr="002B42C9">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2B42C9" w:rsidRPr="002B42C9" w:rsidRDefault="002B42C9" w:rsidP="002B42C9">
      <w:pPr>
        <w:pStyle w:val="a0"/>
        <w:adjustRightInd w:val="0"/>
        <w:snapToGrid w:val="0"/>
        <w:ind w:firstLineChars="0" w:firstLine="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87" w:name="_Toc124325893"/>
      <w:r w:rsidRPr="002B42C9">
        <w:rPr>
          <w:rFonts w:ascii="彩虹粗仿宋" w:eastAsia="彩虹粗仿宋" w:hint="eastAsia"/>
          <w:sz w:val="30"/>
        </w:rPr>
        <w:t>九、基金收益分配</w:t>
      </w:r>
      <w:bookmarkEnd w:id="87"/>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基金收益分配是指按规定将基金的可分配收益按基金份额进行比例分配。</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（一）基金收益分配的原则</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基金收益分配应遵循下列原则：</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1.每一基金份额享有同等分配权；</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2.在符合有关基金分红条件的前提下，本基金每年收益分配次数最多为6 次，每次收益分配比例不得低于该次可供分配利润的10%；若《基金合同》生效不满3个月可不进行收益分配；</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3.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5.法律法规或监管机构另有规定的，从其规定。</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（二）基金收益分配的时间和程序</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本基金收益分配方案由基金管理人拟订，并由基金托管人复核，在2个工作日内在指定媒介公告并报中国证监会备案。</w:t>
      </w:r>
      <w:r w:rsidRPr="002B42C9">
        <w:rPr>
          <w:rFonts w:ascii="彩虹粗仿宋" w:eastAsia="彩虹粗仿宋" w:hint="eastAsia"/>
          <w:sz w:val="24"/>
        </w:rPr>
        <w:t>基金红利发放日距离收益分配基准日（即可供分配利润计算截止日）的时间不得超过15个工作日。</w:t>
      </w:r>
      <w:r w:rsidRPr="002B42C9">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w:t>
      </w:r>
      <w:r w:rsidRPr="002B42C9">
        <w:rPr>
          <w:rFonts w:ascii="彩虹粗仿宋" w:eastAsia="彩虹粗仿宋" w:hAnsi="宋体" w:cs="Arial" w:hint="eastAsia"/>
          <w:sz w:val="24"/>
        </w:rPr>
        <w:lastRenderedPageBreak/>
        <w:t>依照《业务规则》执行。</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88" w:name="_Toc124325894"/>
      <w:r w:rsidRPr="002B42C9">
        <w:rPr>
          <w:rFonts w:ascii="彩虹粗仿宋" w:eastAsia="彩虹粗仿宋" w:hint="eastAsia"/>
          <w:sz w:val="30"/>
        </w:rPr>
        <w:t>十、基金信息披露</w:t>
      </w:r>
      <w:bookmarkEnd w:id="88"/>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（一）保密义务</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1.非因基金管理人和基金托管人的原因导致保密信息被披露、泄露或公开；</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（二）信息披露的内容</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（三）基金托管人和基金管理人在信息披露中的职责和信息披露程序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1.职责</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对于不需要基金托管人复核的信息，基金管理人在公告前应告知基金托管人。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基金管理人和基金托管人应积极配合、互相监督，保证其履行按照法定方式和限时披露的义务。</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当出现下述情况时，基金管理人和基金托管人可暂停或延迟披露基金相关信息：</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(1)不可抗力；</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(2)发生暂停估值的情形；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(3)法律法规、《基金合同》或中国证监会规定的情况。</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3.信息文本的存放</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2B42C9" w:rsidRPr="002B42C9" w:rsidRDefault="002B42C9" w:rsidP="002B42C9">
      <w:pPr>
        <w:pStyle w:val="a0"/>
        <w:ind w:firstLineChars="0" w:firstLine="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89" w:name="_Toc124325895"/>
      <w:r w:rsidRPr="002B42C9">
        <w:rPr>
          <w:rFonts w:ascii="彩虹粗仿宋" w:eastAsia="彩虹粗仿宋" w:hint="eastAsia"/>
          <w:sz w:val="30"/>
        </w:rPr>
        <w:t>十一、基金费用</w:t>
      </w:r>
      <w:bookmarkEnd w:id="89"/>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（一）基金管理费的计提比例和计提方法</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本基金的管理费按前一日基金资产净值的1.5%年费率计提。管理费的计算方法如下：</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H＝E×年管理费率÷当年天数</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H为每日应计提的基金管理费</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E为前一日的基金资产净值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（二）基金托管费的计提比例和计提方法</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本基金的托管费按前一日基金资产净值的0.25%年费率计提。托管费的计算方法如下：</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H＝E×年托管费率÷当年天数</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H为每日应计提的基金托管费</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E为前一日的基金资产净值</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三）账户开户费用、证券、期货交易结算费用、基金财产划拨支付的银行费用、账户维护费、《基金合同》生效后的信息披露费用、基金份额持有人大会费用、《基金合同》生效后与基金有关的会计师费、律师费</w:t>
      </w:r>
      <w:r w:rsidRPr="002B42C9">
        <w:rPr>
          <w:rFonts w:ascii="彩虹粗仿宋" w:eastAsia="彩虹粗仿宋" w:hAnsi="宋体" w:cs="Arial"/>
          <w:bCs/>
          <w:sz w:val="24"/>
        </w:rPr>
        <w:t>和诉讼或仲裁费</w:t>
      </w:r>
      <w:r w:rsidRPr="002B42C9">
        <w:rPr>
          <w:rFonts w:ascii="彩虹粗仿宋" w:eastAsia="彩虹粗仿宋" w:hAnsi="宋体" w:cs="Arial" w:hint="eastAsia"/>
          <w:sz w:val="24"/>
        </w:rPr>
        <w:t>等根据有关法律法规、《基金合同》及相应协议的规定，列入当期基金费用。</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lastRenderedPageBreak/>
        <w:t>（四）不列入基金费用的项目</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w:t>
      </w:r>
      <w:r w:rsidR="00A373D1">
        <w:rPr>
          <w:rFonts w:ascii="彩虹粗仿宋" w:eastAsia="彩虹粗仿宋" w:hAnsi="宋体" w:cs="Arial" w:hint="eastAsia"/>
          <w:sz w:val="24"/>
        </w:rPr>
        <w:t>五</w:t>
      </w:r>
      <w:r w:rsidRPr="002B42C9">
        <w:rPr>
          <w:rFonts w:ascii="彩虹粗仿宋" w:eastAsia="彩虹粗仿宋" w:hAnsi="宋体" w:cs="Arial" w:hint="eastAsia"/>
          <w:sz w:val="24"/>
        </w:rPr>
        <w:t>）基金管理费和基金托管费的复核程序、支付方式和时间</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1.复核程序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基金托管人对基金管理人计提的基金管理费和基金托管费等，根据本托管协议和《基金合同》的有关规定进行复核。</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2.支付方式和时间</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w:t>
      </w:r>
      <w:r w:rsidR="00A373D1">
        <w:rPr>
          <w:rFonts w:ascii="彩虹粗仿宋" w:eastAsia="彩虹粗仿宋" w:hAnsi="宋体" w:cs="Arial" w:hint="eastAsia"/>
          <w:sz w:val="24"/>
        </w:rPr>
        <w:t>六</w:t>
      </w:r>
      <w:r w:rsidRPr="002B42C9">
        <w:rPr>
          <w:rFonts w:ascii="彩虹粗仿宋" w:eastAsia="彩虹粗仿宋" w:hAnsi="宋体" w:cs="Arial" w:hint="eastAsia"/>
          <w:sz w:val="24"/>
        </w:rPr>
        <w:t>）违规处理方式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90" w:name="_Toc124325896"/>
      <w:r w:rsidRPr="002B42C9">
        <w:rPr>
          <w:rFonts w:ascii="彩虹粗仿宋" w:eastAsia="彩虹粗仿宋" w:hint="eastAsia"/>
          <w:sz w:val="30"/>
        </w:rPr>
        <w:t>十二、基金份额持有人名册的保管</w:t>
      </w:r>
      <w:bookmarkEnd w:id="90"/>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B42C9">
        <w:rPr>
          <w:rFonts w:ascii="彩虹粗仿宋" w:eastAsia="彩虹粗仿宋" w:hAnsi="宋体" w:hint="eastAsia"/>
          <w:kern w:val="0"/>
          <w:sz w:val="24"/>
        </w:rPr>
        <w:t>基金托管人不得将所保管的基金份额持有人名册用于基金托管业务以外的其他用途，并应遵守保密义务。</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91" w:name="_Toc124325897"/>
      <w:r w:rsidRPr="002B42C9">
        <w:rPr>
          <w:rFonts w:ascii="彩虹粗仿宋" w:eastAsia="彩虹粗仿宋" w:hint="eastAsia"/>
          <w:sz w:val="30"/>
        </w:rPr>
        <w:t>十三、基金有关文件档案的保存</w:t>
      </w:r>
      <w:bookmarkEnd w:id="91"/>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（一）档案保存</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（二）合同档案的建立</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1.基金管理人签署重大合同文本后，应及时将合同文本正本送达基金托管人处。</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2.基金管理人应及时将与本基金账务处理、资金划拨等有关的合同、协议传真基金托管人。</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（三）变更与协助</w:t>
      </w:r>
    </w:p>
    <w:p w:rsidR="002B42C9" w:rsidRPr="002B42C9" w:rsidRDefault="002B42C9" w:rsidP="002B42C9">
      <w:pPr>
        <w:adjustRightInd w:val="0"/>
        <w:snapToGrid w:val="0"/>
        <w:ind w:firstLineChars="200" w:firstLine="480"/>
        <w:rPr>
          <w:rFonts w:ascii="彩虹粗仿宋" w:eastAsia="彩虹粗仿宋"/>
          <w:b/>
          <w:bCs/>
          <w:sz w:val="30"/>
          <w:szCs w:val="30"/>
        </w:rPr>
      </w:pPr>
      <w:r w:rsidRPr="002B42C9">
        <w:rPr>
          <w:rFonts w:ascii="彩虹粗仿宋" w:eastAsia="彩虹粗仿宋" w:hAnsi="宋体" w:cs="Arial" w:hint="eastAsia"/>
          <w:sz w:val="24"/>
        </w:rPr>
        <w:t>若基金管理人/基金托管人发生变更，未变更的一方有义务协助变更后的接任人接收相应文件。</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2B42C9" w:rsidRPr="002B42C9" w:rsidRDefault="002B42C9" w:rsidP="002B42C9">
      <w:pPr>
        <w:adjustRightInd w:val="0"/>
        <w:snapToGrid w:val="0"/>
        <w:rPr>
          <w:rFonts w:ascii="彩虹粗仿宋" w:eastAsia="彩虹粗仿宋"/>
          <w:sz w:val="30"/>
          <w:szCs w:val="30"/>
        </w:rPr>
      </w:pPr>
    </w:p>
    <w:p w:rsidR="002B42C9" w:rsidRPr="002B42C9" w:rsidRDefault="002B42C9" w:rsidP="002B42C9">
      <w:pPr>
        <w:pStyle w:val="2"/>
        <w:jc w:val="center"/>
        <w:rPr>
          <w:rFonts w:ascii="彩虹粗仿宋" w:eastAsia="彩虹粗仿宋"/>
          <w:sz w:val="30"/>
        </w:rPr>
      </w:pPr>
      <w:bookmarkStart w:id="92" w:name="_Toc124325898"/>
      <w:r w:rsidRPr="002B42C9">
        <w:rPr>
          <w:rFonts w:ascii="彩虹粗仿宋" w:eastAsia="彩虹粗仿宋" w:hint="eastAsia"/>
          <w:sz w:val="30"/>
        </w:rPr>
        <w:t>十四、基金管理人和基金托管人的更换</w:t>
      </w:r>
      <w:bookmarkEnd w:id="92"/>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（一）基金管理人职责终止的情形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1.基金管理人职责终止的情形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有下列情形之一的，基金管理人职责终止：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(1)被依法取消基金管理资格；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(2)依法解散、被依法撤销或被依法宣告破产；</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(3)被基金份额持有人大会解任；</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(4)法律法规及中国证监会规定的和《基金合同》约定的其他情形。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2.基金管理人的更换程序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更换基金管理人必须依照如下程序进行：</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(1)提名：新任基金管理人由基金托管人</w:t>
      </w:r>
      <w:r w:rsidRPr="002B42C9">
        <w:rPr>
          <w:rFonts w:ascii="彩虹粗仿宋" w:eastAsia="彩虹粗仿宋" w:hint="eastAsia"/>
          <w:sz w:val="24"/>
        </w:rPr>
        <w:t>或由单独或合计持有10%以上(含10%)基金份额的基金份额持有人</w:t>
      </w:r>
      <w:r w:rsidRPr="002B42C9">
        <w:rPr>
          <w:rFonts w:ascii="彩虹粗仿宋" w:eastAsia="彩虹粗仿宋" w:hAnsi="宋体" w:cs="Arial" w:hint="eastAsia"/>
          <w:sz w:val="24"/>
        </w:rPr>
        <w:t>提名；</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(2)决议：基金份额持有人大会在基金管理人职责终止后6个月内对被提名的</w:t>
      </w:r>
      <w:r w:rsidRPr="002B42C9">
        <w:rPr>
          <w:rFonts w:ascii="彩虹粗仿宋" w:eastAsia="彩虹粗仿宋" w:hAnsi="宋体" w:cs="Arial" w:hint="eastAsia"/>
          <w:sz w:val="24"/>
        </w:rPr>
        <w:lastRenderedPageBreak/>
        <w:t>基金管理人形成决议，该决议需经参加大会的基金份额持有人所持表决权的三分之二以上(含三分之二)表决通过；</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(3)临时基金管理人：新任基金管理人产生之前，由中国证监会指定临时基金管理人；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(4)备案：基金份额持有人大会更换基金管理人的决议须报中国证监会备案；</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2B42C9" w:rsidRPr="002B42C9" w:rsidRDefault="002B42C9" w:rsidP="002B42C9">
      <w:pPr>
        <w:adjustRightInd w:val="0"/>
        <w:snapToGrid w:val="0"/>
        <w:ind w:firstLineChars="200" w:firstLine="480"/>
        <w:rPr>
          <w:rFonts w:ascii="彩虹粗仿宋" w:eastAsia="彩虹粗仿宋"/>
          <w:sz w:val="30"/>
          <w:szCs w:val="30"/>
        </w:rPr>
      </w:pPr>
      <w:r w:rsidRPr="002B42C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（二）基金托管人职责终止的情形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1.基金托管人职责终止的情形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有下列情形之一的，基金托管人职责终止：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(1)被依法取消基金托管资格；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(2)依法解散、被依法撤销或被依法宣告破产；</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(3)被基金份额持有人大会解任；</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(4)法律法规及中国证监会规定的和《基金合同》约定的其他情形。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2.基金托管人的更换程序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(1)提名：新任基金托管人由基金管理人</w:t>
      </w:r>
      <w:r w:rsidRPr="002B42C9">
        <w:rPr>
          <w:rFonts w:ascii="彩虹粗仿宋" w:eastAsia="彩虹粗仿宋" w:hint="eastAsia"/>
          <w:sz w:val="24"/>
        </w:rPr>
        <w:t>或由单独或合计持有10%以上(含10%)基金份额的基金份额持有人</w:t>
      </w:r>
      <w:r w:rsidRPr="002B42C9">
        <w:rPr>
          <w:rFonts w:ascii="彩虹粗仿宋" w:eastAsia="彩虹粗仿宋" w:hAnsi="宋体" w:cs="Arial" w:hint="eastAsia"/>
          <w:sz w:val="24"/>
        </w:rPr>
        <w:t>提名；</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(3)临时基金托管人：新任基金托管人产生之前，由中国证监会指定临时基金托管人；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(4)备案：基金份额持有人大会更换基金托管人的决议须报中国证监会备案；</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（三）基金管理人与基金托管人同时更换的条件和程序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2.基金管理人和基金托管人的更换分别按上述程序进行；</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3.公告：新任基金管理人和新任基金托管人应在更换基金管理人和基金托管人的基金份额持有人大会决议生效后2个工作日内在指定媒介上联合公告。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93" w:name="_Toc124325899"/>
      <w:r w:rsidRPr="002B42C9">
        <w:rPr>
          <w:rFonts w:ascii="彩虹粗仿宋" w:eastAsia="彩虹粗仿宋" w:hint="eastAsia"/>
          <w:sz w:val="30"/>
        </w:rPr>
        <w:t>十五、禁止行为</w:t>
      </w:r>
      <w:bookmarkEnd w:id="93"/>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本协议当事人禁止从事的行为，包括但不限于：</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（一）基金管理人、基金托管人将其固有财产或者他人财产混同于基金财产从事证券/期货投资。</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（二）基金管理人不公平地对待其管理的不同基金财产，基金托管人不公平地对待其托管的不同基金财产。</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（三）基金管理人、基金托管人利用基金财产为基金份额持有人以外的第三人牟取利益。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（四）基金管理人、基金托管人向基金份额持有人违规承诺收益或者承担损失。</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（五）基金管理人、基金托管人对他人泄漏基金运作和管理过程中任何尚未按法律法规规定的方式公开披露的信息。</w:t>
      </w:r>
    </w:p>
    <w:p w:rsidR="002B42C9" w:rsidRPr="002B42C9" w:rsidRDefault="002B42C9" w:rsidP="002B42C9">
      <w:pPr>
        <w:adjustRightInd w:val="0"/>
        <w:snapToGrid w:val="0"/>
        <w:ind w:firstLineChars="200" w:firstLine="480"/>
        <w:rPr>
          <w:rFonts w:ascii="彩虹粗仿宋" w:eastAsia="彩虹粗仿宋" w:hAnsi="宋体" w:cs="Arial"/>
        </w:rPr>
      </w:pPr>
      <w:r w:rsidRPr="002B42C9">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（七）基金管理人、基金托管人在行政上、财务上不独立, 其高级管理人员和其他从业人员相互兼职。</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w:t>
      </w:r>
      <w:r w:rsidRPr="002B42C9">
        <w:rPr>
          <w:rFonts w:ascii="彩虹粗仿宋" w:eastAsia="彩虹粗仿宋" w:hAnsi="宋体" w:cs="Arial"/>
          <w:sz w:val="24"/>
        </w:rPr>
        <w:t>或变更</w:t>
      </w:r>
      <w:r w:rsidRPr="002B42C9">
        <w:rPr>
          <w:rFonts w:ascii="彩虹粗仿宋" w:eastAsia="彩虹粗仿宋" w:hAnsi="宋体" w:cs="Arial" w:hint="eastAsia"/>
          <w:sz w:val="24"/>
        </w:rPr>
        <w:t>上述限制，如适用于本基金，</w:t>
      </w:r>
      <w:r w:rsidRPr="002B42C9">
        <w:rPr>
          <w:rFonts w:ascii="彩虹粗仿宋" w:eastAsia="彩虹粗仿宋" w:hAnsi="宋体" w:cs="Arial"/>
          <w:sz w:val="24"/>
        </w:rPr>
        <w:t>基金管理人在履行适当程序后，</w:t>
      </w:r>
      <w:r w:rsidRPr="002B42C9">
        <w:rPr>
          <w:rFonts w:ascii="彩虹粗仿宋" w:eastAsia="彩虹粗仿宋" w:hAnsi="宋体" w:cs="Arial" w:hint="eastAsia"/>
          <w:sz w:val="24"/>
        </w:rPr>
        <w:t>则本基金投资不再受相关限制</w:t>
      </w:r>
      <w:r w:rsidRPr="002B42C9">
        <w:rPr>
          <w:rFonts w:ascii="彩虹粗仿宋" w:eastAsia="彩虹粗仿宋" w:hAnsi="宋体" w:cs="Arial"/>
          <w:sz w:val="24"/>
        </w:rPr>
        <w:t>或按变更后的规定执行</w:t>
      </w:r>
      <w:r w:rsidRPr="002B42C9">
        <w:rPr>
          <w:rFonts w:ascii="彩虹粗仿宋" w:eastAsia="彩虹粗仿宋" w:hAnsi="宋体" w:cs="Arial" w:hint="eastAsia"/>
          <w:sz w:val="24"/>
        </w:rPr>
        <w:t>。</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（十）法律法规和《基金合同》禁止的其他行为，以及依照法律、行政法规有关规定，由中国证监会规定禁止基金管理人、基金托管人从事的其他行为。</w:t>
      </w:r>
    </w:p>
    <w:p w:rsidR="002B42C9" w:rsidRPr="002B42C9" w:rsidRDefault="002B42C9" w:rsidP="002B42C9">
      <w:pPr>
        <w:adjustRightInd w:val="0"/>
        <w:snapToGrid w:val="0"/>
        <w:rPr>
          <w:rFonts w:ascii="彩虹粗仿宋" w:eastAsia="彩虹粗仿宋"/>
          <w:sz w:val="30"/>
          <w:szCs w:val="30"/>
        </w:rPr>
      </w:pPr>
    </w:p>
    <w:p w:rsidR="002B42C9" w:rsidRPr="002B42C9" w:rsidRDefault="002B42C9" w:rsidP="002B42C9">
      <w:pPr>
        <w:pStyle w:val="2"/>
        <w:jc w:val="center"/>
        <w:rPr>
          <w:rFonts w:ascii="彩虹粗仿宋" w:eastAsia="彩虹粗仿宋"/>
          <w:sz w:val="30"/>
        </w:rPr>
      </w:pPr>
      <w:bookmarkStart w:id="94" w:name="_Toc124325900"/>
      <w:r w:rsidRPr="002B42C9">
        <w:rPr>
          <w:rFonts w:ascii="彩虹粗仿宋" w:eastAsia="彩虹粗仿宋" w:hint="eastAsia"/>
          <w:sz w:val="30"/>
        </w:rPr>
        <w:t>十六、托管协议的变更、终止与基金财产的清算</w:t>
      </w:r>
      <w:bookmarkEnd w:id="94"/>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（一）托管协议的变更程序</w:t>
      </w:r>
    </w:p>
    <w:p w:rsidR="002B42C9" w:rsidRPr="002B42C9" w:rsidRDefault="002B42C9" w:rsidP="002B42C9">
      <w:pPr>
        <w:adjustRightInd w:val="0"/>
        <w:snapToGrid w:val="0"/>
        <w:ind w:firstLineChars="200" w:firstLine="480"/>
        <w:rPr>
          <w:rFonts w:ascii="彩虹粗仿宋" w:eastAsia="彩虹粗仿宋"/>
          <w:sz w:val="30"/>
          <w:szCs w:val="30"/>
        </w:rPr>
      </w:pPr>
      <w:r w:rsidRPr="002B42C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（二）托管协议终止的情形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1.《基金合同》终止；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2.基金托管人解散、依法被撤销、破产或由其他基金托管人接管基金资产；</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3.基金管理人解散、依法被撤销、破产或由其他基金管理人接管基金管理权；</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4.发生法律法规或《基金合同》规定的终止事项。</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（三）基金财产的清算</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4.基金财产清算程序：</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lastRenderedPageBreak/>
        <w:t>(1)《基金合同》终止情形出现时，由基金财产清算小组统一接管基金；</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(2)对基金财产和债权债务进行清理和确认；</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(3)对基金财产进行估值和变现；</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(4)制作清算报告；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(5)聘请会计师事务所对清算报告进行外部审计，聘请律师事务所对清算报告出具法律意见书；</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(6)将清算结果报中国证监会备案并公告；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(7)对基金剩余财产进行分配。</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5.基金财产清算的期限为6个月，若遇基金持有的股票或其他有价证券出现长期休市、停牌或其他流通受限的情形除外。</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6.清算费用</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7.基金财产清算剩余资产的分配：</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8.基金财产清算的公告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9.基金财产清算账册及文件的保存</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基金财产清算账册及有关文件由基金托管人保存15年以上。</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95" w:name="_Toc124325901"/>
      <w:r w:rsidRPr="002B42C9">
        <w:rPr>
          <w:rFonts w:ascii="彩虹粗仿宋" w:eastAsia="彩虹粗仿宋" w:hint="eastAsia"/>
          <w:sz w:val="30"/>
        </w:rPr>
        <w:t>十七、违约责任</w:t>
      </w:r>
      <w:bookmarkEnd w:id="95"/>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（一）基金管理人、基金托管人不履行本协议或履行本协议不符合约定的，应当承担违约责任。</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w:t>
      </w:r>
      <w:r w:rsidRPr="002B42C9">
        <w:rPr>
          <w:rFonts w:ascii="彩虹粗仿宋" w:eastAsia="彩虹粗仿宋" w:hAnsi="宋体" w:cs="Arial" w:hint="eastAsia"/>
          <w:sz w:val="24"/>
        </w:rPr>
        <w:lastRenderedPageBreak/>
        <w:t>持有人造成损害的，应当承担连带赔偿责任。</w:t>
      </w:r>
      <w:r w:rsidRPr="002B42C9">
        <w:rPr>
          <w:rFonts w:ascii="彩虹粗仿宋" w:eastAsia="彩虹粗仿宋" w:hAnsi="宋体" w:cs="Arial"/>
          <w:bCs/>
          <w:sz w:val="24"/>
        </w:rPr>
        <w:t>对损失的赔偿，仅限于直接损失。</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1.不可抗力；</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2.基金管理人、基金托管人按照当时有效的法律法规或中国证监会的规定作为或不作为而造成的损失等；</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3.基金管理人由于按照《基金合同》规定的投资原则投资或不投资造成的损失等。</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2B42C9" w:rsidRPr="002B42C9" w:rsidRDefault="002B42C9" w:rsidP="002B42C9">
      <w:pPr>
        <w:adjustRightInd w:val="0"/>
        <w:snapToGrid w:val="0"/>
        <w:ind w:firstLineChars="200" w:firstLine="480"/>
        <w:outlineLvl w:val="0"/>
        <w:rPr>
          <w:rFonts w:ascii="彩虹粗仿宋" w:eastAsia="彩虹粗仿宋" w:hAnsi="宋体" w:cs="Arial"/>
          <w:sz w:val="24"/>
        </w:rPr>
      </w:pPr>
      <w:r w:rsidRPr="002B42C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2B42C9" w:rsidRPr="002B42C9" w:rsidRDefault="002B42C9" w:rsidP="002B42C9">
      <w:pPr>
        <w:adjustRightInd w:val="0"/>
        <w:snapToGrid w:val="0"/>
        <w:outlineLvl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96" w:name="_Toc124325902"/>
      <w:r w:rsidRPr="002B42C9">
        <w:rPr>
          <w:rFonts w:ascii="彩虹粗仿宋" w:eastAsia="彩虹粗仿宋" w:hint="eastAsia"/>
          <w:sz w:val="30"/>
        </w:rPr>
        <w:t>十八、争议解决方式</w:t>
      </w:r>
      <w:bookmarkEnd w:id="96"/>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Pr="002B42C9">
        <w:rPr>
          <w:rFonts w:ascii="彩虹粗仿宋" w:eastAsia="彩虹粗仿宋" w:hAnsi="宋体" w:cs="Arial" w:hint="eastAsia"/>
          <w:bCs/>
          <w:sz w:val="24"/>
        </w:rPr>
        <w:t>、律师费用</w:t>
      </w:r>
      <w:r w:rsidRPr="002B42C9">
        <w:rPr>
          <w:rFonts w:ascii="彩虹粗仿宋" w:eastAsia="彩虹粗仿宋" w:hAnsi="宋体" w:cs="Arial" w:hint="eastAsia"/>
          <w:sz w:val="24"/>
        </w:rPr>
        <w:t>由败诉方承担。</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本协议受中国法律管辖。</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97" w:name="_Toc124325903"/>
      <w:r w:rsidRPr="002B42C9">
        <w:rPr>
          <w:rFonts w:ascii="彩虹粗仿宋" w:eastAsia="彩虹粗仿宋" w:hint="eastAsia"/>
          <w:sz w:val="30"/>
        </w:rPr>
        <w:lastRenderedPageBreak/>
        <w:t>十九、托管协议的效力</w:t>
      </w:r>
      <w:bookmarkEnd w:id="97"/>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双方对托管协议的效力约定如下：</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（三）托管协议自生效之日起对托管协议当事人具有同等的法律约束力。</w:t>
      </w:r>
    </w:p>
    <w:p w:rsidR="002B42C9" w:rsidRPr="002B42C9" w:rsidRDefault="002B42C9" w:rsidP="002B42C9">
      <w:pPr>
        <w:adjustRightInd w:val="0"/>
        <w:snapToGrid w:val="0"/>
        <w:ind w:firstLineChars="200" w:firstLine="480"/>
        <w:rPr>
          <w:rFonts w:ascii="彩虹粗仿宋" w:eastAsia="彩虹粗仿宋"/>
          <w:sz w:val="30"/>
          <w:szCs w:val="30"/>
        </w:rPr>
      </w:pPr>
      <w:r w:rsidRPr="002B42C9">
        <w:rPr>
          <w:rFonts w:ascii="彩虹粗仿宋" w:eastAsia="彩虹粗仿宋" w:hAnsi="宋体" w:cs="Arial" w:hint="eastAsia"/>
          <w:sz w:val="24"/>
        </w:rPr>
        <w:t>（四）本协议一式六份，协议双方各持二份，上报监管机构二份，每份具有同等的法律效力。</w:t>
      </w:r>
    </w:p>
    <w:p w:rsidR="002B42C9" w:rsidRPr="002B42C9" w:rsidRDefault="002B42C9" w:rsidP="002B42C9">
      <w:pPr>
        <w:adjustRightInd w:val="0"/>
        <w:snapToGrid w:val="0"/>
        <w:rPr>
          <w:rFonts w:ascii="彩虹粗仿宋" w:eastAsia="彩虹粗仿宋" w:hAnsi="宋体" w:cs="Arial"/>
          <w:sz w:val="24"/>
        </w:rPr>
      </w:pPr>
    </w:p>
    <w:p w:rsidR="002B42C9" w:rsidRPr="002B42C9" w:rsidRDefault="002B42C9" w:rsidP="002B42C9">
      <w:pPr>
        <w:pStyle w:val="2"/>
        <w:jc w:val="center"/>
        <w:rPr>
          <w:rFonts w:ascii="彩虹粗仿宋" w:eastAsia="彩虹粗仿宋"/>
          <w:sz w:val="30"/>
        </w:rPr>
      </w:pPr>
      <w:bookmarkStart w:id="98" w:name="_Toc124325904"/>
      <w:r w:rsidRPr="002B42C9">
        <w:rPr>
          <w:rFonts w:ascii="彩虹粗仿宋" w:eastAsia="彩虹粗仿宋" w:hint="eastAsia"/>
          <w:sz w:val="30"/>
        </w:rPr>
        <w:t>二十、其他事项</w:t>
      </w:r>
      <w:bookmarkEnd w:id="98"/>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如发生有权司法机关依法冻结基金份额持有人的基金份额时，基金管理人应予以配合，承担司法协助义务。</w:t>
      </w:r>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2B42C9" w:rsidRPr="002B42C9" w:rsidRDefault="002B42C9" w:rsidP="002B42C9">
      <w:pPr>
        <w:adjustRightInd w:val="0"/>
        <w:snapToGrid w:val="0"/>
        <w:rPr>
          <w:rFonts w:ascii="彩虹粗仿宋" w:eastAsia="彩虹粗仿宋"/>
          <w:b/>
          <w:bCs/>
        </w:rPr>
      </w:pPr>
    </w:p>
    <w:p w:rsidR="002B42C9" w:rsidRPr="002B42C9" w:rsidRDefault="002B42C9" w:rsidP="002B42C9">
      <w:pPr>
        <w:pStyle w:val="2"/>
        <w:jc w:val="center"/>
        <w:rPr>
          <w:rFonts w:ascii="彩虹粗仿宋" w:eastAsia="彩虹粗仿宋"/>
          <w:sz w:val="30"/>
        </w:rPr>
      </w:pPr>
      <w:bookmarkStart w:id="99" w:name="_Toc124325905"/>
      <w:r w:rsidRPr="002B42C9">
        <w:rPr>
          <w:rFonts w:ascii="彩虹粗仿宋" w:eastAsia="彩虹粗仿宋" w:hint="eastAsia"/>
          <w:sz w:val="30"/>
        </w:rPr>
        <w:t>二十一、托管协议的签订</w:t>
      </w:r>
      <w:bookmarkEnd w:id="99"/>
    </w:p>
    <w:p w:rsidR="002B42C9" w:rsidRPr="002B42C9" w:rsidRDefault="002B42C9" w:rsidP="002B42C9">
      <w:pPr>
        <w:adjustRightInd w:val="0"/>
        <w:snapToGrid w:val="0"/>
        <w:ind w:firstLineChars="200" w:firstLine="480"/>
        <w:rPr>
          <w:rFonts w:ascii="彩虹粗仿宋" w:eastAsia="彩虹粗仿宋" w:hAnsi="宋体" w:cs="Arial"/>
          <w:sz w:val="24"/>
        </w:rPr>
      </w:pPr>
      <w:r w:rsidRPr="002B42C9">
        <w:rPr>
          <w:rFonts w:ascii="彩虹粗仿宋" w:eastAsia="彩虹粗仿宋" w:hAnsi="宋体" w:cs="Arial" w:hint="eastAsia"/>
          <w:sz w:val="24"/>
        </w:rPr>
        <w:t>本协议双方法定代表人或授权代表签章、签订地、签订日</w:t>
      </w:r>
    </w:p>
    <w:p w:rsidR="002B42C9" w:rsidRPr="002B42C9" w:rsidRDefault="002B42C9" w:rsidP="002B42C9">
      <w:pPr>
        <w:adjustRightInd w:val="0"/>
        <w:snapToGrid w:val="0"/>
        <w:ind w:firstLineChars="200" w:firstLine="480"/>
        <w:rPr>
          <w:rFonts w:ascii="彩虹粗仿宋" w:eastAsia="彩虹粗仿宋" w:hAnsi="宋体" w:cs="Arial"/>
          <w:sz w:val="24"/>
        </w:rPr>
        <w:sectPr w:rsidR="002B42C9" w:rsidRPr="002B42C9">
          <w:headerReference w:type="default" r:id="rId7"/>
          <w:pgSz w:w="11906" w:h="16838" w:code="9"/>
          <w:pgMar w:top="1418" w:right="1701" w:bottom="1418" w:left="1701" w:header="851" w:footer="992" w:gutter="0"/>
          <w:cols w:space="425"/>
          <w:docGrid w:type="lines" w:linePitch="312"/>
        </w:sectPr>
      </w:pPr>
    </w:p>
    <w:p w:rsidR="002B42C9" w:rsidRPr="00BB47B0" w:rsidRDefault="00CC724D" w:rsidP="002B42C9">
      <w:r w:rsidRPr="00CC724D">
        <w:rPr>
          <w:noProof/>
        </w:rPr>
        <w:lastRenderedPageBreak/>
        <w:drawing>
          <wp:anchor distT="0" distB="0" distL="114300" distR="114300" simplePos="0" relativeHeight="251658240" behindDoc="1" locked="0" layoutInCell="1" allowOverlap="1">
            <wp:simplePos x="0" y="0"/>
            <wp:positionH relativeFrom="page">
              <wp:align>left</wp:align>
            </wp:positionH>
            <wp:positionV relativeFrom="paragraph">
              <wp:posOffset>-887730</wp:posOffset>
            </wp:positionV>
            <wp:extent cx="7543800" cy="10668000"/>
            <wp:effectExtent l="0" t="0" r="0" b="0"/>
            <wp:wrapNone/>
            <wp:docPr id="1" name="图片 1" descr="C:\Users\yudongfa.ZSFUND\Desktop\托管协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dongfa.ZSFUND\Desktop\托管协议.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2C9" w:rsidRPr="00E90C76" w:rsidRDefault="002B42C9" w:rsidP="002B42C9"/>
    <w:sectPr w:rsidR="002B42C9" w:rsidRPr="00E90C76" w:rsidSect="009C02F2">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34" w:rsidRDefault="00652F34" w:rsidP="002B42C9">
      <w:r>
        <w:separator/>
      </w:r>
    </w:p>
  </w:endnote>
  <w:endnote w:type="continuationSeparator" w:id="0">
    <w:p w:rsidR="00652F34" w:rsidRDefault="00652F34" w:rsidP="002B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71" w:rsidRDefault="00652F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34" w:rsidRDefault="00652F34" w:rsidP="002B42C9">
      <w:r>
        <w:separator/>
      </w:r>
    </w:p>
  </w:footnote>
  <w:footnote w:type="continuationSeparator" w:id="0">
    <w:p w:rsidR="00652F34" w:rsidRDefault="00652F34" w:rsidP="002B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2C9" w:rsidRDefault="002B42C9" w:rsidP="00F44477">
    <w:pPr>
      <w:pStyle w:val="a4"/>
      <w:wordWrap w:val="0"/>
      <w:jc w:val="right"/>
    </w:pPr>
    <w:proofErr w:type="gramStart"/>
    <w:r>
      <w:rPr>
        <w:rFonts w:ascii="彩虹粗仿宋" w:eastAsia="彩虹粗仿宋" w:hint="eastAsia"/>
        <w:color w:val="000000"/>
      </w:rPr>
      <w:t>浙商大</w:t>
    </w:r>
    <w:proofErr w:type="gramEnd"/>
    <w:r>
      <w:rPr>
        <w:rFonts w:ascii="彩虹粗仿宋" w:eastAsia="彩虹粗仿宋" w:hint="eastAsia"/>
        <w:color w:val="000000"/>
      </w:rPr>
      <w:t>数据智</w:t>
    </w:r>
    <w:proofErr w:type="gramStart"/>
    <w:r>
      <w:rPr>
        <w:rFonts w:ascii="彩虹粗仿宋" w:eastAsia="彩虹粗仿宋" w:hint="eastAsia"/>
        <w:color w:val="000000"/>
      </w:rPr>
      <w:t>选消费</w:t>
    </w:r>
    <w:proofErr w:type="gramEnd"/>
    <w:r>
      <w:rPr>
        <w:rFonts w:ascii="彩虹粗仿宋" w:eastAsia="彩虹粗仿宋" w:hint="eastAsia"/>
        <w:color w:val="000000"/>
      </w:rPr>
      <w:t>灵活配置混合型证券投资基金</w:t>
    </w:r>
    <w:r w:rsidRPr="00B67B30">
      <w:rPr>
        <w:rFonts w:ascii="彩虹粗仿宋" w:eastAsia="彩虹粗仿宋" w:hint="eastAsia"/>
      </w:rPr>
      <w:t xml:space="preserve">        </w:t>
    </w:r>
    <w:r>
      <w:rPr>
        <w:rFonts w:ascii="彩虹粗仿宋" w:eastAsia="彩虹粗仿宋" w:hint="eastAsia"/>
      </w:rPr>
      <w:t xml:space="preserve">       </w:t>
    </w:r>
    <w:r>
      <w:rPr>
        <w:rFonts w:ascii="彩虹粗仿宋" w:eastAsia="彩虹粗仿宋"/>
      </w:rPr>
      <w:t xml:space="preserve">   </w:t>
    </w:r>
    <w:r w:rsidR="0026293D">
      <w:rPr>
        <w:rFonts w:ascii="彩虹粗仿宋" w:eastAsia="彩虹粗仿宋"/>
      </w:rPr>
      <w:t xml:space="preserve">                       </w:t>
    </w:r>
    <w:r w:rsidR="0026293D">
      <w:rPr>
        <w:rFonts w:ascii="彩虹粗仿宋" w:eastAsia="彩虹粗仿宋" w:hint="eastAsia"/>
      </w:rPr>
      <w:t xml:space="preserve"> </w:t>
    </w:r>
    <w:r w:rsidRPr="00B67B30">
      <w:rPr>
        <w:rFonts w:ascii="彩虹粗仿宋" w:eastAsia="彩虹粗仿宋"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271" w:rsidRDefault="00652F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6C"/>
    <w:rsid w:val="00001FCE"/>
    <w:rsid w:val="00135B67"/>
    <w:rsid w:val="0016456C"/>
    <w:rsid w:val="00224E4A"/>
    <w:rsid w:val="0026293D"/>
    <w:rsid w:val="002B42C9"/>
    <w:rsid w:val="00383930"/>
    <w:rsid w:val="00516FDE"/>
    <w:rsid w:val="00652F34"/>
    <w:rsid w:val="00921EAF"/>
    <w:rsid w:val="00A373D1"/>
    <w:rsid w:val="00CC724D"/>
    <w:rsid w:val="00EB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1AA79A3-2644-4B20-934F-48946413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2C9"/>
    <w:pPr>
      <w:widowControl w:val="0"/>
      <w:jc w:val="both"/>
    </w:pPr>
    <w:rPr>
      <w:rFonts w:ascii="Times New Roman" w:eastAsia="宋体" w:hAnsi="Times New Roman" w:cs="Times New Roman"/>
      <w:szCs w:val="24"/>
    </w:rPr>
  </w:style>
  <w:style w:type="paragraph" w:styleId="2">
    <w:name w:val="heading 2"/>
    <w:basedOn w:val="a"/>
    <w:next w:val="a0"/>
    <w:link w:val="2Char"/>
    <w:qFormat/>
    <w:rsid w:val="002B42C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2B42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B42C9"/>
    <w:rPr>
      <w:sz w:val="18"/>
      <w:szCs w:val="18"/>
    </w:rPr>
  </w:style>
  <w:style w:type="paragraph" w:styleId="a5">
    <w:name w:val="footer"/>
    <w:basedOn w:val="a"/>
    <w:link w:val="Char0"/>
    <w:unhideWhenUsed/>
    <w:rsid w:val="002B42C9"/>
    <w:pPr>
      <w:tabs>
        <w:tab w:val="center" w:pos="4153"/>
        <w:tab w:val="right" w:pos="8306"/>
      </w:tabs>
      <w:snapToGrid w:val="0"/>
      <w:jc w:val="left"/>
    </w:pPr>
    <w:rPr>
      <w:sz w:val="18"/>
      <w:szCs w:val="18"/>
    </w:rPr>
  </w:style>
  <w:style w:type="character" w:customStyle="1" w:styleId="Char0">
    <w:name w:val="页脚 Char"/>
    <w:basedOn w:val="a1"/>
    <w:link w:val="a5"/>
    <w:uiPriority w:val="99"/>
    <w:rsid w:val="002B42C9"/>
    <w:rPr>
      <w:sz w:val="18"/>
      <w:szCs w:val="18"/>
    </w:rPr>
  </w:style>
  <w:style w:type="character" w:customStyle="1" w:styleId="2Char">
    <w:name w:val="标题 2 Char"/>
    <w:basedOn w:val="a1"/>
    <w:link w:val="2"/>
    <w:rsid w:val="002B42C9"/>
    <w:rPr>
      <w:rFonts w:ascii="Arial" w:eastAsia="黑体" w:hAnsi="Arial" w:cs="Times New Roman"/>
      <w:b/>
      <w:sz w:val="32"/>
      <w:szCs w:val="20"/>
    </w:rPr>
  </w:style>
  <w:style w:type="character" w:styleId="a6">
    <w:name w:val="page number"/>
    <w:basedOn w:val="a1"/>
    <w:rsid w:val="002B42C9"/>
  </w:style>
  <w:style w:type="paragraph" w:styleId="a7">
    <w:name w:val="Normal (Web)"/>
    <w:basedOn w:val="a"/>
    <w:rsid w:val="002B42C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2B42C9"/>
    <w:rPr>
      <w:b/>
      <w:bCs/>
    </w:rPr>
  </w:style>
  <w:style w:type="character" w:styleId="a9">
    <w:name w:val="Hyperlink"/>
    <w:basedOn w:val="a1"/>
    <w:rsid w:val="002B42C9"/>
    <w:rPr>
      <w:color w:val="0000FF"/>
      <w:u w:val="single"/>
    </w:rPr>
  </w:style>
  <w:style w:type="paragraph" w:customStyle="1" w:styleId="wz1">
    <w:name w:val="wz1"/>
    <w:basedOn w:val="a"/>
    <w:rsid w:val="002B42C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2B42C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2B42C9"/>
    <w:rPr>
      <w:rFonts w:ascii="仿宋_GB2312" w:eastAsia="仿宋_GB2312" w:hAnsi="Times New Roman" w:cs="Times New Roman"/>
      <w:color w:val="000000"/>
      <w:kern w:val="0"/>
      <w:sz w:val="24"/>
      <w:szCs w:val="28"/>
    </w:rPr>
  </w:style>
  <w:style w:type="character" w:customStyle="1" w:styleId="read">
    <w:name w:val="read"/>
    <w:basedOn w:val="a1"/>
    <w:rsid w:val="002B42C9"/>
  </w:style>
  <w:style w:type="paragraph" w:styleId="a0">
    <w:name w:val="Normal Indent"/>
    <w:basedOn w:val="a"/>
    <w:rsid w:val="002B42C9"/>
    <w:pPr>
      <w:ind w:firstLineChars="200" w:firstLine="420"/>
    </w:pPr>
  </w:style>
  <w:style w:type="paragraph" w:styleId="ab">
    <w:name w:val="Body Text Indent"/>
    <w:basedOn w:val="a"/>
    <w:link w:val="Char2"/>
    <w:rsid w:val="002B42C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2B42C9"/>
    <w:rPr>
      <w:rFonts w:ascii="Times New Roman" w:eastAsia="方正仿宋简体" w:hAnsi="Times New Roman" w:cs="Times New Roman"/>
      <w:sz w:val="24"/>
      <w:szCs w:val="30"/>
    </w:rPr>
  </w:style>
  <w:style w:type="paragraph" w:styleId="20">
    <w:name w:val="Body Text Indent 2"/>
    <w:basedOn w:val="a"/>
    <w:link w:val="2Char0"/>
    <w:rsid w:val="002B42C9"/>
    <w:pPr>
      <w:spacing w:line="360" w:lineRule="auto"/>
      <w:ind w:firstLine="525"/>
    </w:pPr>
    <w:rPr>
      <w:rFonts w:ascii="宋体" w:hAnsi="宋体"/>
      <w:sz w:val="28"/>
      <w:szCs w:val="20"/>
    </w:rPr>
  </w:style>
  <w:style w:type="character" w:customStyle="1" w:styleId="2Char0">
    <w:name w:val="正文文本缩进 2 Char"/>
    <w:basedOn w:val="a1"/>
    <w:link w:val="20"/>
    <w:rsid w:val="002B42C9"/>
    <w:rPr>
      <w:rFonts w:ascii="宋体" w:eastAsia="宋体" w:hAnsi="宋体" w:cs="Times New Roman"/>
      <w:sz w:val="28"/>
      <w:szCs w:val="20"/>
    </w:rPr>
  </w:style>
  <w:style w:type="paragraph" w:styleId="3">
    <w:name w:val="Body Text Indent 3"/>
    <w:basedOn w:val="a"/>
    <w:link w:val="3Char"/>
    <w:rsid w:val="002B42C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2B42C9"/>
    <w:rPr>
      <w:rFonts w:ascii="仿宋_GB2312" w:eastAsia="仿宋_GB2312" w:hAnsi="宋体" w:cs="Arial"/>
      <w:color w:val="000000"/>
      <w:sz w:val="24"/>
      <w:szCs w:val="24"/>
    </w:rPr>
  </w:style>
  <w:style w:type="paragraph" w:styleId="1">
    <w:name w:val="toc 1"/>
    <w:basedOn w:val="a"/>
    <w:next w:val="a"/>
    <w:autoRedefine/>
    <w:semiHidden/>
    <w:rsid w:val="002B42C9"/>
  </w:style>
  <w:style w:type="paragraph" w:styleId="21">
    <w:name w:val="toc 2"/>
    <w:basedOn w:val="a"/>
    <w:next w:val="a"/>
    <w:autoRedefine/>
    <w:semiHidden/>
    <w:rsid w:val="002B42C9"/>
    <w:pPr>
      <w:ind w:leftChars="200" w:left="420"/>
    </w:pPr>
  </w:style>
  <w:style w:type="paragraph" w:styleId="30">
    <w:name w:val="toc 3"/>
    <w:basedOn w:val="a"/>
    <w:next w:val="a"/>
    <w:autoRedefine/>
    <w:semiHidden/>
    <w:rsid w:val="002B42C9"/>
    <w:pPr>
      <w:ind w:leftChars="400" w:left="840"/>
    </w:pPr>
  </w:style>
  <w:style w:type="paragraph" w:styleId="4">
    <w:name w:val="toc 4"/>
    <w:basedOn w:val="a"/>
    <w:next w:val="a"/>
    <w:autoRedefine/>
    <w:semiHidden/>
    <w:rsid w:val="002B42C9"/>
    <w:pPr>
      <w:ind w:leftChars="600" w:left="1260"/>
    </w:pPr>
  </w:style>
  <w:style w:type="paragraph" w:styleId="5">
    <w:name w:val="toc 5"/>
    <w:basedOn w:val="a"/>
    <w:next w:val="a"/>
    <w:autoRedefine/>
    <w:semiHidden/>
    <w:rsid w:val="002B42C9"/>
    <w:pPr>
      <w:ind w:leftChars="800" w:left="1680"/>
    </w:pPr>
  </w:style>
  <w:style w:type="paragraph" w:styleId="6">
    <w:name w:val="toc 6"/>
    <w:basedOn w:val="a"/>
    <w:next w:val="a"/>
    <w:autoRedefine/>
    <w:semiHidden/>
    <w:rsid w:val="002B42C9"/>
    <w:pPr>
      <w:ind w:leftChars="1000" w:left="2100"/>
    </w:pPr>
  </w:style>
  <w:style w:type="paragraph" w:styleId="7">
    <w:name w:val="toc 7"/>
    <w:basedOn w:val="a"/>
    <w:next w:val="a"/>
    <w:autoRedefine/>
    <w:semiHidden/>
    <w:rsid w:val="002B42C9"/>
    <w:pPr>
      <w:ind w:leftChars="1200" w:left="2520"/>
    </w:pPr>
  </w:style>
  <w:style w:type="paragraph" w:styleId="8">
    <w:name w:val="toc 8"/>
    <w:basedOn w:val="a"/>
    <w:next w:val="a"/>
    <w:autoRedefine/>
    <w:semiHidden/>
    <w:rsid w:val="002B42C9"/>
    <w:pPr>
      <w:ind w:leftChars="1400" w:left="2940"/>
    </w:pPr>
  </w:style>
  <w:style w:type="paragraph" w:styleId="9">
    <w:name w:val="toc 9"/>
    <w:basedOn w:val="a"/>
    <w:next w:val="a"/>
    <w:autoRedefine/>
    <w:semiHidden/>
    <w:rsid w:val="002B42C9"/>
    <w:pPr>
      <w:ind w:leftChars="1600" w:left="3360"/>
    </w:pPr>
  </w:style>
  <w:style w:type="paragraph" w:styleId="ac">
    <w:name w:val="Balloon Text"/>
    <w:basedOn w:val="a"/>
    <w:link w:val="Char3"/>
    <w:semiHidden/>
    <w:rsid w:val="002B42C9"/>
    <w:rPr>
      <w:sz w:val="18"/>
      <w:szCs w:val="18"/>
    </w:rPr>
  </w:style>
  <w:style w:type="character" w:customStyle="1" w:styleId="Char3">
    <w:name w:val="批注框文本 Char"/>
    <w:basedOn w:val="a1"/>
    <w:link w:val="ac"/>
    <w:semiHidden/>
    <w:rsid w:val="002B42C9"/>
    <w:rPr>
      <w:rFonts w:ascii="Times New Roman" w:eastAsia="宋体" w:hAnsi="Times New Roman" w:cs="Times New Roman"/>
      <w:sz w:val="18"/>
      <w:szCs w:val="18"/>
    </w:rPr>
  </w:style>
  <w:style w:type="paragraph" w:customStyle="1" w:styleId="Char4">
    <w:name w:val="Char"/>
    <w:basedOn w:val="a"/>
    <w:rsid w:val="002B42C9"/>
  </w:style>
  <w:style w:type="paragraph" w:customStyle="1" w:styleId="Char10">
    <w:name w:val="Char1"/>
    <w:basedOn w:val="a"/>
    <w:autoRedefine/>
    <w:rsid w:val="002B42C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2B42C9"/>
  </w:style>
  <w:style w:type="character" w:styleId="ad">
    <w:name w:val="annotation reference"/>
    <w:basedOn w:val="a1"/>
    <w:rsid w:val="002B42C9"/>
    <w:rPr>
      <w:sz w:val="21"/>
      <w:szCs w:val="21"/>
    </w:rPr>
  </w:style>
  <w:style w:type="paragraph" w:styleId="ae">
    <w:name w:val="annotation text"/>
    <w:basedOn w:val="a"/>
    <w:link w:val="Char5"/>
    <w:rsid w:val="002B42C9"/>
    <w:pPr>
      <w:jc w:val="left"/>
    </w:pPr>
  </w:style>
  <w:style w:type="character" w:customStyle="1" w:styleId="Char5">
    <w:name w:val="批注文字 Char"/>
    <w:basedOn w:val="a1"/>
    <w:link w:val="ae"/>
    <w:rsid w:val="002B42C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2B42C9"/>
  </w:style>
  <w:style w:type="paragraph" w:customStyle="1" w:styleId="CharChar">
    <w:name w:val="Char Char"/>
    <w:basedOn w:val="a"/>
    <w:rsid w:val="002B42C9"/>
    <w:rPr>
      <w:szCs w:val="20"/>
    </w:rPr>
  </w:style>
  <w:style w:type="paragraph" w:styleId="HTML">
    <w:name w:val="HTML Preformatted"/>
    <w:basedOn w:val="a"/>
    <w:link w:val="HTMLChar"/>
    <w:uiPriority w:val="99"/>
    <w:unhideWhenUsed/>
    <w:rsid w:val="002B4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B42C9"/>
    <w:rPr>
      <w:rFonts w:ascii="宋体" w:eastAsia="宋体" w:hAnsi="宋体" w:cs="宋体"/>
      <w:kern w:val="0"/>
      <w:sz w:val="24"/>
      <w:szCs w:val="24"/>
    </w:rPr>
  </w:style>
  <w:style w:type="paragraph" w:styleId="af">
    <w:name w:val="annotation subject"/>
    <w:basedOn w:val="ae"/>
    <w:next w:val="ae"/>
    <w:link w:val="Char6"/>
    <w:rsid w:val="002B42C9"/>
    <w:rPr>
      <w:b/>
      <w:bCs/>
    </w:rPr>
  </w:style>
  <w:style w:type="character" w:customStyle="1" w:styleId="Char6">
    <w:name w:val="批注主题 Char"/>
    <w:basedOn w:val="Char5"/>
    <w:link w:val="af"/>
    <w:rsid w:val="002B42C9"/>
    <w:rPr>
      <w:rFonts w:ascii="Times New Roman" w:eastAsia="宋体" w:hAnsi="Times New Roman" w:cs="Times New Roman"/>
      <w:b/>
      <w:bCs/>
      <w:szCs w:val="24"/>
    </w:rPr>
  </w:style>
  <w:style w:type="character" w:styleId="af0">
    <w:name w:val="FollowedHyperlink"/>
    <w:basedOn w:val="a1"/>
    <w:uiPriority w:val="99"/>
    <w:semiHidden/>
    <w:unhideWhenUsed/>
    <w:rsid w:val="002B42C9"/>
    <w:rPr>
      <w:color w:val="800080"/>
      <w:u w:val="single"/>
    </w:rPr>
  </w:style>
  <w:style w:type="paragraph" w:styleId="af1">
    <w:name w:val="Revision"/>
    <w:hidden/>
    <w:uiPriority w:val="99"/>
    <w:semiHidden/>
    <w:rsid w:val="002B42C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4515</Words>
  <Characters>25740</Characters>
  <Application>Microsoft Office Word</Application>
  <DocSecurity>0</DocSecurity>
  <Lines>214</Lines>
  <Paragraphs>60</Paragraphs>
  <ScaleCrop>false</ScaleCrop>
  <Company/>
  <LinksUpToDate>false</LinksUpToDate>
  <CharactersWithSpaces>30195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余东发</dc:creator>
  <cp:keywords/>
  <dc:description/>
  <cp:lastModifiedBy>李军</cp:lastModifiedBy>
  <cp:revision>2</cp:revision>
  <cp:lastPrinted>2016-02-29T12:57:00Z</cp:lastPrinted>
  <dcterms:created xsi:type="dcterms:W3CDTF">2016-12-07T03:17:00Z</dcterms:created>
  <dcterms:modified xsi:type="dcterms:W3CDTF">2016-12-07T03:17:00Z</dcterms:modified>
</cp:coreProperties>
</file>