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24682" w14:textId="438A74E5" w:rsidR="00E5152B" w:rsidRPr="00E5152B" w:rsidRDefault="00E5152B" w:rsidP="006A03FC">
      <w:pPr>
        <w:adjustRightInd w:val="0"/>
        <w:snapToGrid w:val="0"/>
        <w:spacing w:line="360" w:lineRule="auto"/>
        <w:jc w:val="left"/>
        <w:rPr>
          <w:rFonts w:asciiTheme="minorEastAsia" w:eastAsiaTheme="minorEastAsia" w:hAnsiTheme="minorEastAsia" w:cs="Arial"/>
          <w:sz w:val="24"/>
        </w:rPr>
      </w:pPr>
      <w:bookmarkStart w:id="0" w:name="_GoBack"/>
      <w:bookmarkEnd w:id="0"/>
    </w:p>
    <w:p w14:paraId="3E37F199" w14:textId="77777777" w:rsidR="00E5152B" w:rsidRPr="00E5152B" w:rsidRDefault="00E5152B" w:rsidP="00E5152B">
      <w:pPr>
        <w:adjustRightInd w:val="0"/>
        <w:snapToGrid w:val="0"/>
        <w:spacing w:line="360" w:lineRule="auto"/>
        <w:jc w:val="center"/>
        <w:rPr>
          <w:rFonts w:asciiTheme="minorEastAsia" w:eastAsiaTheme="minorEastAsia" w:hAnsiTheme="minorEastAsia" w:cs="Arial"/>
          <w:sz w:val="24"/>
        </w:rPr>
      </w:pPr>
    </w:p>
    <w:p w14:paraId="033C448A" w14:textId="77777777" w:rsidR="00E5152B" w:rsidRPr="00E5152B" w:rsidRDefault="00E5152B" w:rsidP="00E5152B">
      <w:pPr>
        <w:adjustRightInd w:val="0"/>
        <w:snapToGrid w:val="0"/>
        <w:spacing w:line="360" w:lineRule="auto"/>
        <w:jc w:val="center"/>
        <w:rPr>
          <w:rFonts w:asciiTheme="minorEastAsia" w:eastAsiaTheme="minorEastAsia" w:hAnsiTheme="minorEastAsia" w:cs="Arial"/>
          <w:sz w:val="24"/>
        </w:rPr>
      </w:pPr>
    </w:p>
    <w:p w14:paraId="3A1E2053" w14:textId="77777777" w:rsidR="00E5152B" w:rsidRPr="00E5152B" w:rsidRDefault="00E5152B" w:rsidP="00E5152B">
      <w:pPr>
        <w:adjustRightInd w:val="0"/>
        <w:snapToGrid w:val="0"/>
        <w:spacing w:line="360" w:lineRule="auto"/>
        <w:jc w:val="center"/>
        <w:rPr>
          <w:rFonts w:asciiTheme="minorEastAsia" w:eastAsiaTheme="minorEastAsia" w:hAnsiTheme="minorEastAsia" w:cs="Arial"/>
          <w:sz w:val="24"/>
        </w:rPr>
      </w:pPr>
    </w:p>
    <w:p w14:paraId="30CAE0DB" w14:textId="77777777" w:rsidR="00E5152B" w:rsidRDefault="00E5152B" w:rsidP="00E5152B">
      <w:pPr>
        <w:adjustRightInd w:val="0"/>
        <w:snapToGrid w:val="0"/>
        <w:spacing w:line="360" w:lineRule="auto"/>
        <w:jc w:val="center"/>
        <w:rPr>
          <w:rFonts w:asciiTheme="minorEastAsia" w:eastAsiaTheme="minorEastAsia" w:hAnsiTheme="minorEastAsia" w:cs="Arial"/>
          <w:sz w:val="24"/>
        </w:rPr>
      </w:pPr>
    </w:p>
    <w:p w14:paraId="7220EDB9" w14:textId="77777777" w:rsidR="009054DF" w:rsidRPr="00E5152B" w:rsidRDefault="009054DF" w:rsidP="00E5152B">
      <w:pPr>
        <w:adjustRightInd w:val="0"/>
        <w:snapToGrid w:val="0"/>
        <w:spacing w:line="360" w:lineRule="auto"/>
        <w:jc w:val="center"/>
        <w:rPr>
          <w:rFonts w:asciiTheme="minorEastAsia" w:eastAsiaTheme="minorEastAsia" w:hAnsiTheme="minorEastAsia" w:cs="Arial"/>
          <w:sz w:val="24"/>
        </w:rPr>
      </w:pPr>
    </w:p>
    <w:p w14:paraId="744CCCF0" w14:textId="253FD7F6" w:rsidR="00E5152B" w:rsidRPr="00E873A8" w:rsidRDefault="006A03FC" w:rsidP="00E5152B">
      <w:pPr>
        <w:adjustRightInd w:val="0"/>
        <w:snapToGrid w:val="0"/>
        <w:spacing w:line="360" w:lineRule="auto"/>
        <w:jc w:val="center"/>
        <w:rPr>
          <w:rFonts w:asciiTheme="minorEastAsia" w:eastAsiaTheme="minorEastAsia" w:hAnsiTheme="minorEastAsia" w:cs="Arial"/>
          <w:sz w:val="24"/>
        </w:rPr>
      </w:pPr>
      <w:r w:rsidRPr="003C7DFD">
        <w:rPr>
          <w:rFonts w:eastAsia="华文行楷" w:hint="eastAsia"/>
          <w:spacing w:val="-20"/>
          <w:sz w:val="52"/>
          <w:szCs w:val="52"/>
        </w:rPr>
        <w:t>鹏华</w:t>
      </w:r>
      <w:r w:rsidR="005E065D">
        <w:rPr>
          <w:rFonts w:eastAsia="华文行楷" w:hint="eastAsia"/>
          <w:spacing w:val="-20"/>
          <w:sz w:val="52"/>
          <w:szCs w:val="52"/>
        </w:rPr>
        <w:t>港股通</w:t>
      </w:r>
      <w:r w:rsidR="00E873A8" w:rsidRPr="0084490B">
        <w:rPr>
          <w:rFonts w:eastAsia="华文行楷" w:hint="eastAsia"/>
          <w:spacing w:val="-20"/>
          <w:sz w:val="52"/>
          <w:szCs w:val="52"/>
        </w:rPr>
        <w:t>中证</w:t>
      </w:r>
      <w:r w:rsidR="00090FAC">
        <w:rPr>
          <w:rFonts w:eastAsia="华文行楷" w:hint="eastAsia"/>
          <w:spacing w:val="-20"/>
          <w:sz w:val="52"/>
          <w:szCs w:val="52"/>
        </w:rPr>
        <w:t>香港银行投资指数</w:t>
      </w:r>
    </w:p>
    <w:p w14:paraId="49E54A30" w14:textId="03DDE0D9" w:rsidR="00E5152B" w:rsidRPr="004E4823" w:rsidRDefault="00E5152B" w:rsidP="00E5152B">
      <w:pPr>
        <w:adjustRightInd w:val="0"/>
        <w:snapToGrid w:val="0"/>
        <w:spacing w:line="360" w:lineRule="auto"/>
        <w:jc w:val="center"/>
        <w:rPr>
          <w:rFonts w:eastAsia="华文行楷"/>
          <w:spacing w:val="-20"/>
          <w:sz w:val="52"/>
          <w:szCs w:val="52"/>
        </w:rPr>
      </w:pPr>
      <w:r w:rsidRPr="004E4823">
        <w:rPr>
          <w:rFonts w:eastAsia="华文行楷" w:hint="eastAsia"/>
          <w:spacing w:val="-20"/>
          <w:sz w:val="52"/>
          <w:szCs w:val="52"/>
        </w:rPr>
        <w:t>证券投资基金</w:t>
      </w:r>
      <w:r w:rsidR="004B3773" w:rsidRPr="004B0174">
        <w:rPr>
          <w:rFonts w:ascii="华文行楷" w:eastAsia="华文行楷" w:hint="eastAsia"/>
          <w:spacing w:val="-20"/>
          <w:sz w:val="52"/>
          <w:szCs w:val="52"/>
        </w:rPr>
        <w:t>（LOF）</w:t>
      </w:r>
    </w:p>
    <w:p w14:paraId="7C5BEB40" w14:textId="77777777" w:rsidR="006A03FC" w:rsidRPr="004E4823" w:rsidRDefault="00E5152B" w:rsidP="00E5152B">
      <w:pPr>
        <w:adjustRightInd w:val="0"/>
        <w:snapToGrid w:val="0"/>
        <w:spacing w:line="360" w:lineRule="auto"/>
        <w:jc w:val="center"/>
        <w:rPr>
          <w:rFonts w:eastAsia="华文行楷"/>
          <w:spacing w:val="-20"/>
          <w:sz w:val="52"/>
          <w:szCs w:val="52"/>
        </w:rPr>
      </w:pPr>
      <w:r w:rsidRPr="004E4823">
        <w:rPr>
          <w:rFonts w:eastAsia="华文行楷" w:hint="eastAsia"/>
          <w:spacing w:val="-20"/>
          <w:sz w:val="52"/>
          <w:szCs w:val="52"/>
        </w:rPr>
        <w:t>托管协议</w:t>
      </w:r>
    </w:p>
    <w:p w14:paraId="6E240882" w14:textId="77777777" w:rsidR="00B826BE" w:rsidRDefault="00B826BE" w:rsidP="000828D4">
      <w:pPr>
        <w:adjustRightInd w:val="0"/>
        <w:snapToGrid w:val="0"/>
        <w:spacing w:line="360" w:lineRule="auto"/>
        <w:jc w:val="center"/>
        <w:rPr>
          <w:rFonts w:eastAsia="华文行楷"/>
          <w:spacing w:val="-20"/>
          <w:sz w:val="52"/>
          <w:szCs w:val="52"/>
        </w:rPr>
      </w:pPr>
    </w:p>
    <w:p w14:paraId="21BB19A6" w14:textId="77777777" w:rsidR="00E5152B" w:rsidRPr="000828D4" w:rsidRDefault="00E5152B" w:rsidP="000828D4">
      <w:pPr>
        <w:adjustRightInd w:val="0"/>
        <w:snapToGrid w:val="0"/>
        <w:spacing w:line="360" w:lineRule="auto"/>
        <w:jc w:val="center"/>
        <w:rPr>
          <w:rFonts w:asciiTheme="minorEastAsia" w:eastAsiaTheme="minorEastAsia" w:hAnsiTheme="minorEastAsia" w:cs="Arial"/>
          <w:sz w:val="24"/>
        </w:rPr>
      </w:pPr>
    </w:p>
    <w:p w14:paraId="21D3C076" w14:textId="77777777" w:rsidR="00E5152B" w:rsidRPr="00E5152B" w:rsidRDefault="00E5152B" w:rsidP="000828D4">
      <w:pPr>
        <w:adjustRightInd w:val="0"/>
        <w:snapToGrid w:val="0"/>
        <w:spacing w:line="360" w:lineRule="auto"/>
        <w:jc w:val="center"/>
        <w:rPr>
          <w:rFonts w:asciiTheme="minorEastAsia" w:eastAsiaTheme="minorEastAsia" w:hAnsiTheme="minorEastAsia" w:cs="Arial"/>
          <w:sz w:val="24"/>
        </w:rPr>
      </w:pPr>
    </w:p>
    <w:p w14:paraId="538B2976" w14:textId="77777777" w:rsidR="00E5152B" w:rsidRPr="00E5152B" w:rsidRDefault="00E5152B" w:rsidP="000828D4">
      <w:pPr>
        <w:adjustRightInd w:val="0"/>
        <w:snapToGrid w:val="0"/>
        <w:spacing w:line="360" w:lineRule="auto"/>
        <w:jc w:val="center"/>
        <w:rPr>
          <w:rFonts w:asciiTheme="minorEastAsia" w:eastAsiaTheme="minorEastAsia" w:hAnsiTheme="minorEastAsia" w:cs="Arial"/>
          <w:sz w:val="24"/>
        </w:rPr>
      </w:pPr>
    </w:p>
    <w:p w14:paraId="1CC26F5B" w14:textId="77777777" w:rsidR="00E5152B" w:rsidRPr="00E5152B" w:rsidRDefault="00E5152B" w:rsidP="000828D4">
      <w:pPr>
        <w:adjustRightInd w:val="0"/>
        <w:snapToGrid w:val="0"/>
        <w:spacing w:line="360" w:lineRule="auto"/>
        <w:jc w:val="center"/>
        <w:rPr>
          <w:rFonts w:asciiTheme="minorEastAsia" w:eastAsiaTheme="minorEastAsia" w:hAnsiTheme="minorEastAsia" w:cs="Arial"/>
          <w:sz w:val="24"/>
        </w:rPr>
      </w:pPr>
    </w:p>
    <w:p w14:paraId="6A36C794" w14:textId="77777777" w:rsidR="00E5152B" w:rsidRPr="00E5152B" w:rsidRDefault="00E5152B" w:rsidP="000828D4">
      <w:pPr>
        <w:adjustRightInd w:val="0"/>
        <w:snapToGrid w:val="0"/>
        <w:spacing w:line="360" w:lineRule="auto"/>
        <w:jc w:val="center"/>
        <w:rPr>
          <w:rFonts w:asciiTheme="minorEastAsia" w:eastAsiaTheme="minorEastAsia" w:hAnsiTheme="minorEastAsia" w:cs="Arial"/>
          <w:sz w:val="24"/>
        </w:rPr>
      </w:pPr>
    </w:p>
    <w:p w14:paraId="52936A95" w14:textId="77777777" w:rsidR="00E5152B" w:rsidRPr="00E5152B" w:rsidRDefault="00E5152B" w:rsidP="000828D4">
      <w:pPr>
        <w:adjustRightInd w:val="0"/>
        <w:snapToGrid w:val="0"/>
        <w:spacing w:line="360" w:lineRule="auto"/>
        <w:jc w:val="center"/>
        <w:rPr>
          <w:rFonts w:asciiTheme="minorEastAsia" w:eastAsiaTheme="minorEastAsia" w:hAnsiTheme="minorEastAsia" w:cs="Arial"/>
          <w:sz w:val="24"/>
        </w:rPr>
      </w:pPr>
    </w:p>
    <w:p w14:paraId="7C6CAC98" w14:textId="726538DF" w:rsidR="00E5152B" w:rsidRPr="004E4823" w:rsidRDefault="00E5152B" w:rsidP="004E4823">
      <w:pPr>
        <w:spacing w:afterLines="50" w:after="156" w:line="500" w:lineRule="exact"/>
        <w:ind w:firstLineChars="299" w:firstLine="1076"/>
        <w:jc w:val="center"/>
        <w:rPr>
          <w:rFonts w:ascii="华文行楷" w:eastAsia="华文行楷" w:hAnsi="宋体"/>
          <w:bCs/>
          <w:sz w:val="36"/>
          <w:szCs w:val="36"/>
        </w:rPr>
      </w:pPr>
      <w:r w:rsidRPr="004E4823">
        <w:rPr>
          <w:rFonts w:ascii="华文行楷" w:eastAsia="华文行楷" w:hAnsi="宋体" w:hint="eastAsia"/>
          <w:bCs/>
          <w:sz w:val="36"/>
          <w:szCs w:val="36"/>
        </w:rPr>
        <w:t>基金管理人：</w:t>
      </w:r>
      <w:r w:rsidR="00701D6C">
        <w:rPr>
          <w:rFonts w:ascii="华文行楷" w:eastAsia="华文行楷" w:hAnsi="宋体" w:hint="eastAsia"/>
          <w:bCs/>
          <w:sz w:val="36"/>
          <w:szCs w:val="36"/>
        </w:rPr>
        <w:t>鹏华</w:t>
      </w:r>
      <w:r w:rsidRPr="004E4823">
        <w:rPr>
          <w:rFonts w:ascii="华文行楷" w:eastAsia="华文行楷" w:hAnsi="宋体" w:hint="eastAsia"/>
          <w:bCs/>
          <w:sz w:val="36"/>
          <w:szCs w:val="36"/>
        </w:rPr>
        <w:t>基金管理有限公司</w:t>
      </w:r>
    </w:p>
    <w:p w14:paraId="70263495" w14:textId="77777777" w:rsidR="00E5152B" w:rsidRPr="004E4823" w:rsidRDefault="00E5152B" w:rsidP="004E4823">
      <w:pPr>
        <w:spacing w:afterLines="50" w:after="156" w:line="500" w:lineRule="exact"/>
        <w:ind w:firstLineChars="299" w:firstLine="1076"/>
        <w:jc w:val="center"/>
        <w:rPr>
          <w:rFonts w:ascii="华文行楷" w:eastAsia="华文行楷" w:hAnsi="宋体"/>
          <w:bCs/>
          <w:sz w:val="36"/>
          <w:szCs w:val="36"/>
        </w:rPr>
      </w:pPr>
      <w:r w:rsidRPr="004E4823">
        <w:rPr>
          <w:rFonts w:ascii="华文行楷" w:eastAsia="华文行楷" w:hAnsi="宋体" w:hint="eastAsia"/>
          <w:bCs/>
          <w:sz w:val="36"/>
          <w:szCs w:val="36"/>
        </w:rPr>
        <w:t>基金托管人：中国建设银行股份有限公司</w:t>
      </w:r>
    </w:p>
    <w:p w14:paraId="04BC3197" w14:textId="77777777" w:rsidR="00E5152B" w:rsidRPr="00E5152B" w:rsidRDefault="00E5152B" w:rsidP="000828D4">
      <w:pPr>
        <w:adjustRightInd w:val="0"/>
        <w:snapToGrid w:val="0"/>
        <w:spacing w:line="360" w:lineRule="auto"/>
        <w:jc w:val="center"/>
        <w:rPr>
          <w:rFonts w:asciiTheme="minorEastAsia" w:eastAsiaTheme="minorEastAsia" w:hAnsiTheme="minorEastAsia" w:cs="Arial"/>
          <w:sz w:val="24"/>
        </w:rPr>
      </w:pPr>
    </w:p>
    <w:p w14:paraId="42C73244" w14:textId="77777777" w:rsidR="00E5152B" w:rsidRPr="00E5152B" w:rsidRDefault="00E5152B" w:rsidP="000828D4">
      <w:pPr>
        <w:adjustRightInd w:val="0"/>
        <w:snapToGrid w:val="0"/>
        <w:spacing w:line="360" w:lineRule="auto"/>
        <w:jc w:val="center"/>
        <w:rPr>
          <w:rFonts w:asciiTheme="minorEastAsia" w:eastAsiaTheme="minorEastAsia" w:hAnsiTheme="minorEastAsia" w:cs="Arial"/>
          <w:sz w:val="24"/>
        </w:rPr>
      </w:pPr>
    </w:p>
    <w:p w14:paraId="6EE02E52" w14:textId="77777777" w:rsidR="00E5152B" w:rsidRPr="00E5152B" w:rsidRDefault="00E5152B" w:rsidP="000828D4">
      <w:pPr>
        <w:adjustRightInd w:val="0"/>
        <w:snapToGrid w:val="0"/>
        <w:spacing w:line="360" w:lineRule="auto"/>
        <w:jc w:val="center"/>
        <w:rPr>
          <w:rFonts w:asciiTheme="minorEastAsia" w:eastAsiaTheme="minorEastAsia" w:hAnsiTheme="minorEastAsia" w:cs="Arial"/>
          <w:sz w:val="24"/>
        </w:rPr>
      </w:pPr>
    </w:p>
    <w:p w14:paraId="295DF4E7" w14:textId="77777777" w:rsidR="00E5152B" w:rsidRPr="004E4823" w:rsidRDefault="00E5152B" w:rsidP="000828D4">
      <w:pPr>
        <w:adjustRightInd w:val="0"/>
        <w:snapToGrid w:val="0"/>
        <w:spacing w:line="360" w:lineRule="auto"/>
        <w:jc w:val="center"/>
        <w:rPr>
          <w:rFonts w:asciiTheme="minorEastAsia" w:eastAsiaTheme="minorEastAsia" w:hAnsiTheme="minorEastAsia" w:cs="Arial"/>
          <w:sz w:val="24"/>
        </w:rPr>
      </w:pPr>
    </w:p>
    <w:p w14:paraId="1489182A" w14:textId="57BC3BE6" w:rsidR="009054DF" w:rsidRDefault="00E5152B" w:rsidP="004E4823">
      <w:pPr>
        <w:spacing w:afterLines="50" w:after="156" w:line="500" w:lineRule="exact"/>
        <w:jc w:val="center"/>
        <w:rPr>
          <w:rFonts w:ascii="华文行楷" w:eastAsia="华文行楷" w:hAnsi="宋体"/>
          <w:bCs/>
          <w:sz w:val="36"/>
          <w:szCs w:val="36"/>
        </w:rPr>
        <w:sectPr w:rsidR="009054DF">
          <w:headerReference w:type="default" r:id="rId9"/>
          <w:footerReference w:type="even" r:id="rId10"/>
          <w:pgSz w:w="11906" w:h="16838" w:code="9"/>
          <w:pgMar w:top="1418" w:right="1701" w:bottom="1418" w:left="1701" w:header="851" w:footer="992" w:gutter="0"/>
          <w:cols w:space="425"/>
          <w:docGrid w:type="lines" w:linePitch="312"/>
        </w:sectPr>
      </w:pPr>
      <w:r w:rsidRPr="004E4823">
        <w:rPr>
          <w:rFonts w:ascii="华文行楷" w:eastAsia="华文行楷" w:hAnsi="宋体" w:hint="eastAsia"/>
          <w:bCs/>
          <w:sz w:val="36"/>
          <w:szCs w:val="36"/>
        </w:rPr>
        <w:t>二零一</w:t>
      </w:r>
      <w:r w:rsidR="005E065D">
        <w:rPr>
          <w:rFonts w:ascii="华文行楷" w:eastAsia="华文行楷" w:hAnsi="宋体" w:hint="eastAsia"/>
          <w:bCs/>
          <w:sz w:val="36"/>
          <w:szCs w:val="36"/>
        </w:rPr>
        <w:t>六</w:t>
      </w:r>
      <w:r w:rsidRPr="004E4823">
        <w:rPr>
          <w:rFonts w:ascii="华文行楷" w:eastAsia="华文行楷" w:hAnsi="宋体" w:hint="eastAsia"/>
          <w:bCs/>
          <w:sz w:val="36"/>
          <w:szCs w:val="36"/>
        </w:rPr>
        <w:t>年</w:t>
      </w:r>
      <w:r w:rsidR="00B826BE">
        <w:rPr>
          <w:rFonts w:ascii="华文行楷" w:eastAsia="华文行楷" w:hAnsi="宋体" w:hint="eastAsia"/>
          <w:bCs/>
          <w:sz w:val="36"/>
          <w:szCs w:val="36"/>
        </w:rPr>
        <w:t>九</w:t>
      </w:r>
      <w:r w:rsidRPr="004E4823">
        <w:rPr>
          <w:rFonts w:ascii="华文行楷" w:eastAsia="华文行楷" w:hAnsi="宋体" w:hint="eastAsia"/>
          <w:bCs/>
          <w:sz w:val="36"/>
          <w:szCs w:val="36"/>
        </w:rPr>
        <w:t>月</w:t>
      </w:r>
    </w:p>
    <w:p w14:paraId="6A70B95B" w14:textId="77777777" w:rsidR="00E5152B" w:rsidRPr="004E4823" w:rsidRDefault="00E5152B" w:rsidP="004E4823">
      <w:pPr>
        <w:spacing w:afterLines="50" w:after="156" w:line="500" w:lineRule="exact"/>
        <w:jc w:val="center"/>
        <w:rPr>
          <w:rFonts w:ascii="华文行楷" w:eastAsia="华文行楷" w:hAnsi="宋体"/>
          <w:bCs/>
          <w:sz w:val="36"/>
          <w:szCs w:val="36"/>
        </w:rPr>
      </w:pPr>
    </w:p>
    <w:p w14:paraId="0183B772" w14:textId="77777777" w:rsidR="00E5152B" w:rsidRPr="00E5152B" w:rsidRDefault="00E5152B" w:rsidP="00E5152B">
      <w:pPr>
        <w:adjustRightInd w:val="0"/>
        <w:snapToGrid w:val="0"/>
        <w:spacing w:line="360" w:lineRule="auto"/>
        <w:jc w:val="center"/>
        <w:rPr>
          <w:rFonts w:asciiTheme="minorEastAsia" w:eastAsiaTheme="minorEastAsia" w:hAnsiTheme="minorEastAsia" w:cs="Arial"/>
          <w:bCs/>
          <w:sz w:val="24"/>
        </w:rPr>
        <w:sectPr w:rsidR="00E5152B" w:rsidRPr="00E5152B">
          <w:footerReference w:type="default" r:id="rId11"/>
          <w:pgSz w:w="11906" w:h="16838" w:code="9"/>
          <w:pgMar w:top="1418" w:right="1701" w:bottom="1418" w:left="1701" w:header="851" w:footer="992" w:gutter="0"/>
          <w:cols w:space="425"/>
          <w:docGrid w:type="lines" w:linePitch="312"/>
        </w:sectPr>
      </w:pPr>
    </w:p>
    <w:p w14:paraId="35214CA8" w14:textId="77777777" w:rsidR="00E5152B" w:rsidRPr="00E5152B" w:rsidRDefault="00E5152B" w:rsidP="00E5152B">
      <w:pPr>
        <w:spacing w:line="360" w:lineRule="auto"/>
        <w:jc w:val="center"/>
        <w:rPr>
          <w:rFonts w:asciiTheme="minorEastAsia" w:eastAsiaTheme="minorEastAsia" w:hAnsiTheme="minorEastAsia"/>
          <w:b/>
          <w:bCs/>
          <w:sz w:val="30"/>
        </w:rPr>
      </w:pPr>
      <w:r w:rsidRPr="00E5152B">
        <w:rPr>
          <w:rFonts w:asciiTheme="minorEastAsia" w:eastAsiaTheme="minorEastAsia" w:hAnsiTheme="minorEastAsia" w:hint="eastAsia"/>
          <w:b/>
          <w:bCs/>
          <w:sz w:val="30"/>
        </w:rPr>
        <w:lastRenderedPageBreak/>
        <w:t>目    录</w:t>
      </w:r>
    </w:p>
    <w:p w14:paraId="5986A45E" w14:textId="77777777" w:rsidR="00E5152B" w:rsidRPr="00E5152B" w:rsidRDefault="00E5152B" w:rsidP="00DE41B5">
      <w:pPr>
        <w:pStyle w:val="21"/>
        <w:tabs>
          <w:tab w:val="right" w:leader="dot" w:pos="8494"/>
        </w:tabs>
        <w:rPr>
          <w:rFonts w:asciiTheme="minorEastAsia" w:eastAsiaTheme="minorEastAsia" w:hAnsiTheme="minorEastAsia"/>
          <w:noProof/>
          <w:sz w:val="28"/>
        </w:rPr>
      </w:pPr>
      <w:r w:rsidRPr="00E5152B">
        <w:rPr>
          <w:rFonts w:asciiTheme="minorEastAsia" w:eastAsiaTheme="minorEastAsia" w:hAnsiTheme="minorEastAsia" w:hint="eastAsia"/>
          <w:sz w:val="28"/>
        </w:rPr>
        <w:fldChar w:fldCharType="begin"/>
      </w:r>
      <w:r w:rsidRPr="00E5152B">
        <w:rPr>
          <w:rFonts w:asciiTheme="minorEastAsia" w:eastAsiaTheme="minorEastAsia" w:hAnsiTheme="minorEastAsia" w:hint="eastAsia"/>
          <w:sz w:val="28"/>
        </w:rPr>
        <w:instrText xml:space="preserve"> TOC \o "1-2" \h \z </w:instrText>
      </w:r>
      <w:r w:rsidRPr="00E5152B">
        <w:rPr>
          <w:rFonts w:asciiTheme="minorEastAsia" w:eastAsiaTheme="minorEastAsia" w:hAnsiTheme="minorEastAsia" w:hint="eastAsia"/>
          <w:sz w:val="28"/>
        </w:rPr>
        <w:fldChar w:fldCharType="separate"/>
      </w:r>
      <w:hyperlink w:anchor="_Toc124325885" w:history="1">
        <w:r w:rsidRPr="00E5152B">
          <w:rPr>
            <w:rStyle w:val="a9"/>
            <w:rFonts w:asciiTheme="minorEastAsia" w:eastAsiaTheme="minorEastAsia" w:hAnsiTheme="minorEastAsia" w:hint="eastAsia"/>
            <w:noProof/>
            <w:sz w:val="28"/>
            <w:szCs w:val="32"/>
          </w:rPr>
          <w:t>一、基金托管协议当事人</w:t>
        </w:r>
        <w:r w:rsidRPr="00E5152B">
          <w:rPr>
            <w:rFonts w:asciiTheme="minorEastAsia" w:eastAsiaTheme="minorEastAsia" w:hAnsiTheme="minorEastAsia" w:hint="eastAsia"/>
            <w:noProof/>
            <w:webHidden/>
            <w:sz w:val="28"/>
          </w:rPr>
          <w:tab/>
        </w:r>
        <w:r w:rsidRPr="00E5152B">
          <w:rPr>
            <w:rFonts w:asciiTheme="minorEastAsia" w:eastAsiaTheme="minorEastAsia" w:hAnsiTheme="minorEastAsia" w:hint="eastAsia"/>
            <w:noProof/>
            <w:webHidden/>
            <w:sz w:val="28"/>
          </w:rPr>
          <w:fldChar w:fldCharType="begin"/>
        </w:r>
        <w:r w:rsidRPr="00E5152B">
          <w:rPr>
            <w:rFonts w:asciiTheme="minorEastAsia" w:eastAsiaTheme="minorEastAsia" w:hAnsiTheme="minorEastAsia" w:hint="eastAsia"/>
            <w:noProof/>
            <w:webHidden/>
            <w:sz w:val="28"/>
          </w:rPr>
          <w:instrText xml:space="preserve"> PAGEREF _Toc124325885 \h </w:instrText>
        </w:r>
        <w:r w:rsidRPr="00E5152B">
          <w:rPr>
            <w:rFonts w:asciiTheme="minorEastAsia" w:eastAsiaTheme="minorEastAsia" w:hAnsiTheme="minorEastAsia" w:hint="eastAsia"/>
            <w:noProof/>
            <w:webHidden/>
            <w:sz w:val="28"/>
          </w:rPr>
        </w:r>
        <w:r w:rsidRPr="00E5152B">
          <w:rPr>
            <w:rFonts w:asciiTheme="minorEastAsia" w:eastAsiaTheme="minorEastAsia" w:hAnsiTheme="minorEastAsia" w:hint="eastAsia"/>
            <w:noProof/>
            <w:webHidden/>
            <w:sz w:val="28"/>
          </w:rPr>
          <w:fldChar w:fldCharType="separate"/>
        </w:r>
        <w:r w:rsidRPr="00E5152B">
          <w:rPr>
            <w:rFonts w:asciiTheme="minorEastAsia" w:eastAsiaTheme="minorEastAsia" w:hAnsiTheme="minorEastAsia"/>
            <w:noProof/>
            <w:webHidden/>
            <w:sz w:val="28"/>
          </w:rPr>
          <w:t>3</w:t>
        </w:r>
        <w:r w:rsidRPr="00E5152B">
          <w:rPr>
            <w:rFonts w:asciiTheme="minorEastAsia" w:eastAsiaTheme="minorEastAsia" w:hAnsiTheme="minorEastAsia" w:hint="eastAsia"/>
            <w:noProof/>
            <w:webHidden/>
            <w:sz w:val="28"/>
          </w:rPr>
          <w:fldChar w:fldCharType="end"/>
        </w:r>
      </w:hyperlink>
    </w:p>
    <w:p w14:paraId="1D5C9F9A" w14:textId="77777777" w:rsidR="00E5152B" w:rsidRPr="00E5152B" w:rsidRDefault="00801F4D" w:rsidP="00DE41B5">
      <w:pPr>
        <w:pStyle w:val="21"/>
        <w:tabs>
          <w:tab w:val="right" w:leader="dot" w:pos="8494"/>
        </w:tabs>
        <w:rPr>
          <w:rFonts w:asciiTheme="minorEastAsia" w:eastAsiaTheme="minorEastAsia" w:hAnsiTheme="minorEastAsia"/>
          <w:noProof/>
          <w:sz w:val="28"/>
        </w:rPr>
      </w:pPr>
      <w:hyperlink w:anchor="_Toc124325886" w:history="1">
        <w:r w:rsidR="00E5152B" w:rsidRPr="00E5152B">
          <w:rPr>
            <w:rStyle w:val="a9"/>
            <w:rFonts w:asciiTheme="minorEastAsia" w:eastAsiaTheme="minorEastAsia" w:hAnsiTheme="minorEastAsia" w:hint="eastAsia"/>
            <w:noProof/>
            <w:sz w:val="28"/>
            <w:szCs w:val="32"/>
          </w:rPr>
          <w:t>二、基金托管协议的依据、目的和原则</w:t>
        </w:r>
        <w:r w:rsidR="00E5152B" w:rsidRPr="00E5152B">
          <w:rPr>
            <w:rFonts w:asciiTheme="minorEastAsia" w:eastAsiaTheme="minorEastAsia" w:hAnsiTheme="minorEastAsia" w:hint="eastAsia"/>
            <w:noProof/>
            <w:webHidden/>
            <w:sz w:val="28"/>
          </w:rPr>
          <w:tab/>
        </w:r>
        <w:r w:rsidR="00E5152B" w:rsidRPr="00E5152B">
          <w:rPr>
            <w:rFonts w:asciiTheme="minorEastAsia" w:eastAsiaTheme="minorEastAsia" w:hAnsiTheme="minorEastAsia" w:hint="eastAsia"/>
            <w:noProof/>
            <w:webHidden/>
            <w:sz w:val="28"/>
          </w:rPr>
          <w:fldChar w:fldCharType="begin"/>
        </w:r>
        <w:r w:rsidR="00E5152B" w:rsidRPr="00E5152B">
          <w:rPr>
            <w:rFonts w:asciiTheme="minorEastAsia" w:eastAsiaTheme="minorEastAsia" w:hAnsiTheme="minorEastAsia" w:hint="eastAsia"/>
            <w:noProof/>
            <w:webHidden/>
            <w:sz w:val="28"/>
          </w:rPr>
          <w:instrText xml:space="preserve"> PAGEREF _Toc124325886 \h </w:instrText>
        </w:r>
        <w:r w:rsidR="00E5152B" w:rsidRPr="00E5152B">
          <w:rPr>
            <w:rFonts w:asciiTheme="minorEastAsia" w:eastAsiaTheme="minorEastAsia" w:hAnsiTheme="minorEastAsia" w:hint="eastAsia"/>
            <w:noProof/>
            <w:webHidden/>
            <w:sz w:val="28"/>
          </w:rPr>
        </w:r>
        <w:r w:rsidR="00E5152B" w:rsidRPr="00E5152B">
          <w:rPr>
            <w:rFonts w:asciiTheme="minorEastAsia" w:eastAsiaTheme="minorEastAsia" w:hAnsiTheme="minorEastAsia" w:hint="eastAsia"/>
            <w:noProof/>
            <w:webHidden/>
            <w:sz w:val="28"/>
          </w:rPr>
          <w:fldChar w:fldCharType="separate"/>
        </w:r>
        <w:r w:rsidR="00E5152B" w:rsidRPr="00E5152B">
          <w:rPr>
            <w:rFonts w:asciiTheme="minorEastAsia" w:eastAsiaTheme="minorEastAsia" w:hAnsiTheme="minorEastAsia"/>
            <w:noProof/>
            <w:webHidden/>
            <w:sz w:val="28"/>
          </w:rPr>
          <w:t>4</w:t>
        </w:r>
        <w:r w:rsidR="00E5152B" w:rsidRPr="00E5152B">
          <w:rPr>
            <w:rFonts w:asciiTheme="minorEastAsia" w:eastAsiaTheme="minorEastAsia" w:hAnsiTheme="minorEastAsia" w:hint="eastAsia"/>
            <w:noProof/>
            <w:webHidden/>
            <w:sz w:val="28"/>
          </w:rPr>
          <w:fldChar w:fldCharType="end"/>
        </w:r>
      </w:hyperlink>
    </w:p>
    <w:p w14:paraId="056392E4" w14:textId="77777777" w:rsidR="00E5152B" w:rsidRPr="00E5152B" w:rsidRDefault="00801F4D" w:rsidP="00DE41B5">
      <w:pPr>
        <w:pStyle w:val="21"/>
        <w:tabs>
          <w:tab w:val="right" w:leader="dot" w:pos="8494"/>
        </w:tabs>
        <w:rPr>
          <w:rFonts w:asciiTheme="minorEastAsia" w:eastAsiaTheme="minorEastAsia" w:hAnsiTheme="minorEastAsia"/>
          <w:noProof/>
          <w:sz w:val="28"/>
        </w:rPr>
      </w:pPr>
      <w:hyperlink w:anchor="_Toc124325887" w:history="1">
        <w:r w:rsidR="00E5152B" w:rsidRPr="00E5152B">
          <w:rPr>
            <w:rStyle w:val="a9"/>
            <w:rFonts w:asciiTheme="minorEastAsia" w:eastAsiaTheme="minorEastAsia" w:hAnsiTheme="minorEastAsia" w:hint="eastAsia"/>
            <w:noProof/>
            <w:sz w:val="28"/>
            <w:szCs w:val="32"/>
          </w:rPr>
          <w:t>三、基金托管人对基金管理人的业务监督和核查</w:t>
        </w:r>
        <w:r w:rsidR="00E5152B" w:rsidRPr="00E5152B">
          <w:rPr>
            <w:rFonts w:asciiTheme="minorEastAsia" w:eastAsiaTheme="minorEastAsia" w:hAnsiTheme="minorEastAsia" w:hint="eastAsia"/>
            <w:noProof/>
            <w:webHidden/>
            <w:sz w:val="28"/>
          </w:rPr>
          <w:tab/>
        </w:r>
        <w:r w:rsidR="00E5152B" w:rsidRPr="00E5152B">
          <w:rPr>
            <w:rFonts w:asciiTheme="minorEastAsia" w:eastAsiaTheme="minorEastAsia" w:hAnsiTheme="minorEastAsia" w:hint="eastAsia"/>
            <w:noProof/>
            <w:webHidden/>
            <w:sz w:val="28"/>
          </w:rPr>
          <w:fldChar w:fldCharType="begin"/>
        </w:r>
        <w:r w:rsidR="00E5152B" w:rsidRPr="00E5152B">
          <w:rPr>
            <w:rFonts w:asciiTheme="minorEastAsia" w:eastAsiaTheme="minorEastAsia" w:hAnsiTheme="minorEastAsia" w:hint="eastAsia"/>
            <w:noProof/>
            <w:webHidden/>
            <w:sz w:val="28"/>
          </w:rPr>
          <w:instrText xml:space="preserve"> PAGEREF _Toc124325887 \h </w:instrText>
        </w:r>
        <w:r w:rsidR="00E5152B" w:rsidRPr="00E5152B">
          <w:rPr>
            <w:rFonts w:asciiTheme="minorEastAsia" w:eastAsiaTheme="minorEastAsia" w:hAnsiTheme="minorEastAsia" w:hint="eastAsia"/>
            <w:noProof/>
            <w:webHidden/>
            <w:sz w:val="28"/>
          </w:rPr>
        </w:r>
        <w:r w:rsidR="00E5152B" w:rsidRPr="00E5152B">
          <w:rPr>
            <w:rFonts w:asciiTheme="minorEastAsia" w:eastAsiaTheme="minorEastAsia" w:hAnsiTheme="minorEastAsia" w:hint="eastAsia"/>
            <w:noProof/>
            <w:webHidden/>
            <w:sz w:val="28"/>
          </w:rPr>
          <w:fldChar w:fldCharType="separate"/>
        </w:r>
        <w:r w:rsidR="00E5152B" w:rsidRPr="00E5152B">
          <w:rPr>
            <w:rFonts w:asciiTheme="minorEastAsia" w:eastAsiaTheme="minorEastAsia" w:hAnsiTheme="minorEastAsia"/>
            <w:noProof/>
            <w:webHidden/>
            <w:sz w:val="28"/>
          </w:rPr>
          <w:t>4</w:t>
        </w:r>
        <w:r w:rsidR="00E5152B" w:rsidRPr="00E5152B">
          <w:rPr>
            <w:rFonts w:asciiTheme="minorEastAsia" w:eastAsiaTheme="minorEastAsia" w:hAnsiTheme="minorEastAsia" w:hint="eastAsia"/>
            <w:noProof/>
            <w:webHidden/>
            <w:sz w:val="28"/>
          </w:rPr>
          <w:fldChar w:fldCharType="end"/>
        </w:r>
      </w:hyperlink>
    </w:p>
    <w:p w14:paraId="5806F44B" w14:textId="77777777" w:rsidR="00E5152B" w:rsidRPr="00E5152B" w:rsidRDefault="00801F4D" w:rsidP="00DE41B5">
      <w:pPr>
        <w:pStyle w:val="21"/>
        <w:tabs>
          <w:tab w:val="right" w:leader="dot" w:pos="8494"/>
        </w:tabs>
        <w:rPr>
          <w:rFonts w:asciiTheme="minorEastAsia" w:eastAsiaTheme="minorEastAsia" w:hAnsiTheme="minorEastAsia"/>
          <w:noProof/>
          <w:sz w:val="28"/>
        </w:rPr>
      </w:pPr>
      <w:hyperlink w:anchor="_Toc124325888" w:history="1">
        <w:r w:rsidR="00E5152B" w:rsidRPr="00E5152B">
          <w:rPr>
            <w:rStyle w:val="a9"/>
            <w:rFonts w:asciiTheme="minorEastAsia" w:eastAsiaTheme="minorEastAsia" w:hAnsiTheme="minorEastAsia" w:hint="eastAsia"/>
            <w:noProof/>
            <w:sz w:val="28"/>
            <w:szCs w:val="32"/>
          </w:rPr>
          <w:t>四、基金管理人对基金托管人的业务核查</w:t>
        </w:r>
        <w:r w:rsidR="00E5152B" w:rsidRPr="00E5152B">
          <w:rPr>
            <w:rFonts w:asciiTheme="minorEastAsia" w:eastAsiaTheme="minorEastAsia" w:hAnsiTheme="minorEastAsia" w:hint="eastAsia"/>
            <w:noProof/>
            <w:webHidden/>
            <w:sz w:val="28"/>
          </w:rPr>
          <w:tab/>
        </w:r>
        <w:r w:rsidR="00E5152B" w:rsidRPr="00E5152B">
          <w:rPr>
            <w:rFonts w:asciiTheme="minorEastAsia" w:eastAsiaTheme="minorEastAsia" w:hAnsiTheme="minorEastAsia" w:hint="eastAsia"/>
            <w:noProof/>
            <w:webHidden/>
            <w:sz w:val="28"/>
          </w:rPr>
          <w:fldChar w:fldCharType="begin"/>
        </w:r>
        <w:r w:rsidR="00E5152B" w:rsidRPr="00E5152B">
          <w:rPr>
            <w:rFonts w:asciiTheme="minorEastAsia" w:eastAsiaTheme="minorEastAsia" w:hAnsiTheme="minorEastAsia" w:hint="eastAsia"/>
            <w:noProof/>
            <w:webHidden/>
            <w:sz w:val="28"/>
          </w:rPr>
          <w:instrText xml:space="preserve"> PAGEREF _Toc124325888 \h </w:instrText>
        </w:r>
        <w:r w:rsidR="00E5152B" w:rsidRPr="00E5152B">
          <w:rPr>
            <w:rFonts w:asciiTheme="minorEastAsia" w:eastAsiaTheme="minorEastAsia" w:hAnsiTheme="minorEastAsia" w:hint="eastAsia"/>
            <w:noProof/>
            <w:webHidden/>
            <w:sz w:val="28"/>
          </w:rPr>
        </w:r>
        <w:r w:rsidR="00E5152B" w:rsidRPr="00E5152B">
          <w:rPr>
            <w:rFonts w:asciiTheme="minorEastAsia" w:eastAsiaTheme="minorEastAsia" w:hAnsiTheme="minorEastAsia" w:hint="eastAsia"/>
            <w:noProof/>
            <w:webHidden/>
            <w:sz w:val="28"/>
          </w:rPr>
          <w:fldChar w:fldCharType="separate"/>
        </w:r>
        <w:r w:rsidR="00E5152B" w:rsidRPr="00E5152B">
          <w:rPr>
            <w:rFonts w:asciiTheme="minorEastAsia" w:eastAsiaTheme="minorEastAsia" w:hAnsiTheme="minorEastAsia"/>
            <w:noProof/>
            <w:webHidden/>
            <w:sz w:val="28"/>
          </w:rPr>
          <w:t>9</w:t>
        </w:r>
        <w:r w:rsidR="00E5152B" w:rsidRPr="00E5152B">
          <w:rPr>
            <w:rFonts w:asciiTheme="minorEastAsia" w:eastAsiaTheme="minorEastAsia" w:hAnsiTheme="minorEastAsia" w:hint="eastAsia"/>
            <w:noProof/>
            <w:webHidden/>
            <w:sz w:val="28"/>
          </w:rPr>
          <w:fldChar w:fldCharType="end"/>
        </w:r>
      </w:hyperlink>
    </w:p>
    <w:p w14:paraId="1DD6B551" w14:textId="77777777" w:rsidR="00E5152B" w:rsidRPr="00E5152B" w:rsidRDefault="00801F4D" w:rsidP="00DE41B5">
      <w:pPr>
        <w:pStyle w:val="21"/>
        <w:tabs>
          <w:tab w:val="right" w:leader="dot" w:pos="8494"/>
        </w:tabs>
        <w:rPr>
          <w:rFonts w:asciiTheme="minorEastAsia" w:eastAsiaTheme="minorEastAsia" w:hAnsiTheme="minorEastAsia"/>
          <w:noProof/>
          <w:sz w:val="28"/>
        </w:rPr>
      </w:pPr>
      <w:hyperlink w:anchor="_Toc124325889" w:history="1">
        <w:r w:rsidR="00E5152B" w:rsidRPr="00E5152B">
          <w:rPr>
            <w:rStyle w:val="a9"/>
            <w:rFonts w:asciiTheme="minorEastAsia" w:eastAsiaTheme="minorEastAsia" w:hAnsiTheme="minorEastAsia" w:hint="eastAsia"/>
            <w:noProof/>
            <w:sz w:val="28"/>
            <w:szCs w:val="32"/>
          </w:rPr>
          <w:t>五、基金财产的保管</w:t>
        </w:r>
        <w:r w:rsidR="00E5152B" w:rsidRPr="00E5152B">
          <w:rPr>
            <w:rFonts w:asciiTheme="minorEastAsia" w:eastAsiaTheme="minorEastAsia" w:hAnsiTheme="minorEastAsia" w:hint="eastAsia"/>
            <w:noProof/>
            <w:webHidden/>
            <w:sz w:val="28"/>
          </w:rPr>
          <w:tab/>
        </w:r>
        <w:r w:rsidR="00E5152B" w:rsidRPr="00E5152B">
          <w:rPr>
            <w:rFonts w:asciiTheme="minorEastAsia" w:eastAsiaTheme="minorEastAsia" w:hAnsiTheme="minorEastAsia" w:hint="eastAsia"/>
            <w:noProof/>
            <w:webHidden/>
            <w:sz w:val="28"/>
          </w:rPr>
          <w:fldChar w:fldCharType="begin"/>
        </w:r>
        <w:r w:rsidR="00E5152B" w:rsidRPr="00E5152B">
          <w:rPr>
            <w:rFonts w:asciiTheme="minorEastAsia" w:eastAsiaTheme="minorEastAsia" w:hAnsiTheme="minorEastAsia" w:hint="eastAsia"/>
            <w:noProof/>
            <w:webHidden/>
            <w:sz w:val="28"/>
          </w:rPr>
          <w:instrText xml:space="preserve"> PAGEREF _Toc124325889 \h </w:instrText>
        </w:r>
        <w:r w:rsidR="00E5152B" w:rsidRPr="00E5152B">
          <w:rPr>
            <w:rFonts w:asciiTheme="minorEastAsia" w:eastAsiaTheme="minorEastAsia" w:hAnsiTheme="minorEastAsia" w:hint="eastAsia"/>
            <w:noProof/>
            <w:webHidden/>
            <w:sz w:val="28"/>
          </w:rPr>
        </w:r>
        <w:r w:rsidR="00E5152B" w:rsidRPr="00E5152B">
          <w:rPr>
            <w:rFonts w:asciiTheme="minorEastAsia" w:eastAsiaTheme="minorEastAsia" w:hAnsiTheme="minorEastAsia" w:hint="eastAsia"/>
            <w:noProof/>
            <w:webHidden/>
            <w:sz w:val="28"/>
          </w:rPr>
          <w:fldChar w:fldCharType="separate"/>
        </w:r>
        <w:r w:rsidR="00E5152B" w:rsidRPr="00E5152B">
          <w:rPr>
            <w:rFonts w:asciiTheme="minorEastAsia" w:eastAsiaTheme="minorEastAsia" w:hAnsiTheme="minorEastAsia"/>
            <w:noProof/>
            <w:webHidden/>
            <w:sz w:val="28"/>
          </w:rPr>
          <w:t>10</w:t>
        </w:r>
        <w:r w:rsidR="00E5152B" w:rsidRPr="00E5152B">
          <w:rPr>
            <w:rFonts w:asciiTheme="minorEastAsia" w:eastAsiaTheme="minorEastAsia" w:hAnsiTheme="minorEastAsia" w:hint="eastAsia"/>
            <w:noProof/>
            <w:webHidden/>
            <w:sz w:val="28"/>
          </w:rPr>
          <w:fldChar w:fldCharType="end"/>
        </w:r>
      </w:hyperlink>
    </w:p>
    <w:p w14:paraId="50F6B69F" w14:textId="77777777" w:rsidR="00E5152B" w:rsidRPr="00E5152B" w:rsidRDefault="00801F4D" w:rsidP="00DE41B5">
      <w:pPr>
        <w:pStyle w:val="21"/>
        <w:tabs>
          <w:tab w:val="right" w:leader="dot" w:pos="8494"/>
        </w:tabs>
        <w:rPr>
          <w:rFonts w:asciiTheme="minorEastAsia" w:eastAsiaTheme="minorEastAsia" w:hAnsiTheme="minorEastAsia"/>
          <w:noProof/>
          <w:sz w:val="28"/>
        </w:rPr>
      </w:pPr>
      <w:hyperlink w:anchor="_Toc124325890" w:history="1">
        <w:r w:rsidR="00E5152B" w:rsidRPr="00E5152B">
          <w:rPr>
            <w:rStyle w:val="a9"/>
            <w:rFonts w:asciiTheme="minorEastAsia" w:eastAsiaTheme="minorEastAsia" w:hAnsiTheme="minorEastAsia" w:hint="eastAsia"/>
            <w:noProof/>
            <w:sz w:val="28"/>
            <w:szCs w:val="32"/>
          </w:rPr>
          <w:t>六、指令的发送、确认及执行</w:t>
        </w:r>
        <w:r w:rsidR="00E5152B" w:rsidRPr="00E5152B">
          <w:rPr>
            <w:rFonts w:asciiTheme="minorEastAsia" w:eastAsiaTheme="minorEastAsia" w:hAnsiTheme="minorEastAsia" w:hint="eastAsia"/>
            <w:noProof/>
            <w:webHidden/>
            <w:sz w:val="28"/>
          </w:rPr>
          <w:tab/>
        </w:r>
        <w:r w:rsidR="00E5152B" w:rsidRPr="00E5152B">
          <w:rPr>
            <w:rFonts w:asciiTheme="minorEastAsia" w:eastAsiaTheme="minorEastAsia" w:hAnsiTheme="minorEastAsia" w:hint="eastAsia"/>
            <w:noProof/>
            <w:webHidden/>
            <w:sz w:val="28"/>
          </w:rPr>
          <w:fldChar w:fldCharType="begin"/>
        </w:r>
        <w:r w:rsidR="00E5152B" w:rsidRPr="00E5152B">
          <w:rPr>
            <w:rFonts w:asciiTheme="minorEastAsia" w:eastAsiaTheme="minorEastAsia" w:hAnsiTheme="minorEastAsia" w:hint="eastAsia"/>
            <w:noProof/>
            <w:webHidden/>
            <w:sz w:val="28"/>
          </w:rPr>
          <w:instrText xml:space="preserve"> PAGEREF _Toc124325890 \h </w:instrText>
        </w:r>
        <w:r w:rsidR="00E5152B" w:rsidRPr="00E5152B">
          <w:rPr>
            <w:rFonts w:asciiTheme="minorEastAsia" w:eastAsiaTheme="minorEastAsia" w:hAnsiTheme="minorEastAsia" w:hint="eastAsia"/>
            <w:noProof/>
            <w:webHidden/>
            <w:sz w:val="28"/>
          </w:rPr>
        </w:r>
        <w:r w:rsidR="00E5152B" w:rsidRPr="00E5152B">
          <w:rPr>
            <w:rFonts w:asciiTheme="minorEastAsia" w:eastAsiaTheme="minorEastAsia" w:hAnsiTheme="minorEastAsia" w:hint="eastAsia"/>
            <w:noProof/>
            <w:webHidden/>
            <w:sz w:val="28"/>
          </w:rPr>
          <w:fldChar w:fldCharType="separate"/>
        </w:r>
        <w:r w:rsidR="00E5152B" w:rsidRPr="00E5152B">
          <w:rPr>
            <w:rFonts w:asciiTheme="minorEastAsia" w:eastAsiaTheme="minorEastAsia" w:hAnsiTheme="minorEastAsia"/>
            <w:noProof/>
            <w:webHidden/>
            <w:sz w:val="28"/>
          </w:rPr>
          <w:t>12</w:t>
        </w:r>
        <w:r w:rsidR="00E5152B" w:rsidRPr="00E5152B">
          <w:rPr>
            <w:rFonts w:asciiTheme="minorEastAsia" w:eastAsiaTheme="minorEastAsia" w:hAnsiTheme="minorEastAsia" w:hint="eastAsia"/>
            <w:noProof/>
            <w:webHidden/>
            <w:sz w:val="28"/>
          </w:rPr>
          <w:fldChar w:fldCharType="end"/>
        </w:r>
      </w:hyperlink>
    </w:p>
    <w:p w14:paraId="23C8D591" w14:textId="77777777" w:rsidR="00E5152B" w:rsidRPr="00E5152B" w:rsidRDefault="00801F4D" w:rsidP="00DE41B5">
      <w:pPr>
        <w:pStyle w:val="21"/>
        <w:tabs>
          <w:tab w:val="right" w:leader="dot" w:pos="8494"/>
        </w:tabs>
        <w:rPr>
          <w:rFonts w:asciiTheme="minorEastAsia" w:eastAsiaTheme="minorEastAsia" w:hAnsiTheme="minorEastAsia"/>
          <w:noProof/>
          <w:sz w:val="28"/>
        </w:rPr>
      </w:pPr>
      <w:hyperlink w:anchor="_Toc124325891" w:history="1">
        <w:r w:rsidR="00E5152B" w:rsidRPr="00E5152B">
          <w:rPr>
            <w:rStyle w:val="a9"/>
            <w:rFonts w:asciiTheme="minorEastAsia" w:eastAsiaTheme="minorEastAsia" w:hAnsiTheme="minorEastAsia" w:hint="eastAsia"/>
            <w:noProof/>
            <w:sz w:val="28"/>
            <w:szCs w:val="32"/>
          </w:rPr>
          <w:t>七、交易及清算交收安排</w:t>
        </w:r>
        <w:r w:rsidR="00E5152B" w:rsidRPr="00E5152B">
          <w:rPr>
            <w:rFonts w:asciiTheme="minorEastAsia" w:eastAsiaTheme="minorEastAsia" w:hAnsiTheme="minorEastAsia" w:hint="eastAsia"/>
            <w:noProof/>
            <w:webHidden/>
            <w:sz w:val="28"/>
          </w:rPr>
          <w:tab/>
        </w:r>
        <w:r w:rsidR="00E5152B" w:rsidRPr="00E5152B">
          <w:rPr>
            <w:rFonts w:asciiTheme="minorEastAsia" w:eastAsiaTheme="minorEastAsia" w:hAnsiTheme="minorEastAsia" w:hint="eastAsia"/>
            <w:noProof/>
            <w:webHidden/>
            <w:sz w:val="28"/>
          </w:rPr>
          <w:fldChar w:fldCharType="begin"/>
        </w:r>
        <w:r w:rsidR="00E5152B" w:rsidRPr="00E5152B">
          <w:rPr>
            <w:rFonts w:asciiTheme="minorEastAsia" w:eastAsiaTheme="minorEastAsia" w:hAnsiTheme="minorEastAsia" w:hint="eastAsia"/>
            <w:noProof/>
            <w:webHidden/>
            <w:sz w:val="28"/>
          </w:rPr>
          <w:instrText xml:space="preserve"> PAGEREF _Toc124325891 \h </w:instrText>
        </w:r>
        <w:r w:rsidR="00E5152B" w:rsidRPr="00E5152B">
          <w:rPr>
            <w:rFonts w:asciiTheme="minorEastAsia" w:eastAsiaTheme="minorEastAsia" w:hAnsiTheme="minorEastAsia" w:hint="eastAsia"/>
            <w:noProof/>
            <w:webHidden/>
            <w:sz w:val="28"/>
          </w:rPr>
        </w:r>
        <w:r w:rsidR="00E5152B" w:rsidRPr="00E5152B">
          <w:rPr>
            <w:rFonts w:asciiTheme="minorEastAsia" w:eastAsiaTheme="minorEastAsia" w:hAnsiTheme="minorEastAsia" w:hint="eastAsia"/>
            <w:noProof/>
            <w:webHidden/>
            <w:sz w:val="28"/>
          </w:rPr>
          <w:fldChar w:fldCharType="separate"/>
        </w:r>
        <w:r w:rsidR="00E5152B" w:rsidRPr="00E5152B">
          <w:rPr>
            <w:rFonts w:asciiTheme="minorEastAsia" w:eastAsiaTheme="minorEastAsia" w:hAnsiTheme="minorEastAsia"/>
            <w:noProof/>
            <w:webHidden/>
            <w:sz w:val="28"/>
          </w:rPr>
          <w:t>13</w:t>
        </w:r>
        <w:r w:rsidR="00E5152B" w:rsidRPr="00E5152B">
          <w:rPr>
            <w:rFonts w:asciiTheme="minorEastAsia" w:eastAsiaTheme="minorEastAsia" w:hAnsiTheme="minorEastAsia" w:hint="eastAsia"/>
            <w:noProof/>
            <w:webHidden/>
            <w:sz w:val="28"/>
          </w:rPr>
          <w:fldChar w:fldCharType="end"/>
        </w:r>
      </w:hyperlink>
    </w:p>
    <w:p w14:paraId="6AB5F36A" w14:textId="77777777" w:rsidR="00E5152B" w:rsidRPr="00E5152B" w:rsidRDefault="00801F4D" w:rsidP="00DE41B5">
      <w:pPr>
        <w:pStyle w:val="21"/>
        <w:tabs>
          <w:tab w:val="right" w:leader="dot" w:pos="8494"/>
        </w:tabs>
        <w:rPr>
          <w:rFonts w:asciiTheme="minorEastAsia" w:eastAsiaTheme="minorEastAsia" w:hAnsiTheme="minorEastAsia"/>
          <w:noProof/>
          <w:sz w:val="28"/>
        </w:rPr>
      </w:pPr>
      <w:hyperlink w:anchor="_Toc124325892" w:history="1">
        <w:r w:rsidR="00E5152B" w:rsidRPr="00E5152B">
          <w:rPr>
            <w:rStyle w:val="a9"/>
            <w:rFonts w:asciiTheme="minorEastAsia" w:eastAsiaTheme="minorEastAsia" w:hAnsiTheme="minorEastAsia" w:hint="eastAsia"/>
            <w:noProof/>
            <w:sz w:val="28"/>
            <w:szCs w:val="32"/>
          </w:rPr>
          <w:t>八、基金资产净值计算和会计核算</w:t>
        </w:r>
        <w:r w:rsidR="00E5152B" w:rsidRPr="00E5152B">
          <w:rPr>
            <w:rFonts w:asciiTheme="minorEastAsia" w:eastAsiaTheme="minorEastAsia" w:hAnsiTheme="minorEastAsia" w:hint="eastAsia"/>
            <w:noProof/>
            <w:webHidden/>
            <w:sz w:val="28"/>
          </w:rPr>
          <w:tab/>
        </w:r>
        <w:r w:rsidR="00E5152B" w:rsidRPr="00E5152B">
          <w:rPr>
            <w:rFonts w:asciiTheme="minorEastAsia" w:eastAsiaTheme="minorEastAsia" w:hAnsiTheme="minorEastAsia" w:hint="eastAsia"/>
            <w:noProof/>
            <w:webHidden/>
            <w:sz w:val="28"/>
          </w:rPr>
          <w:fldChar w:fldCharType="begin"/>
        </w:r>
        <w:r w:rsidR="00E5152B" w:rsidRPr="00E5152B">
          <w:rPr>
            <w:rFonts w:asciiTheme="minorEastAsia" w:eastAsiaTheme="minorEastAsia" w:hAnsiTheme="minorEastAsia" w:hint="eastAsia"/>
            <w:noProof/>
            <w:webHidden/>
            <w:sz w:val="28"/>
          </w:rPr>
          <w:instrText xml:space="preserve"> PAGEREF _Toc124325892 \h </w:instrText>
        </w:r>
        <w:r w:rsidR="00E5152B" w:rsidRPr="00E5152B">
          <w:rPr>
            <w:rFonts w:asciiTheme="minorEastAsia" w:eastAsiaTheme="minorEastAsia" w:hAnsiTheme="minorEastAsia" w:hint="eastAsia"/>
            <w:noProof/>
            <w:webHidden/>
            <w:sz w:val="28"/>
          </w:rPr>
        </w:r>
        <w:r w:rsidR="00E5152B" w:rsidRPr="00E5152B">
          <w:rPr>
            <w:rFonts w:asciiTheme="minorEastAsia" w:eastAsiaTheme="minorEastAsia" w:hAnsiTheme="minorEastAsia" w:hint="eastAsia"/>
            <w:noProof/>
            <w:webHidden/>
            <w:sz w:val="28"/>
          </w:rPr>
          <w:fldChar w:fldCharType="separate"/>
        </w:r>
        <w:r w:rsidR="00E5152B" w:rsidRPr="00E5152B">
          <w:rPr>
            <w:rFonts w:asciiTheme="minorEastAsia" w:eastAsiaTheme="minorEastAsia" w:hAnsiTheme="minorEastAsia"/>
            <w:noProof/>
            <w:webHidden/>
            <w:sz w:val="28"/>
          </w:rPr>
          <w:t>17</w:t>
        </w:r>
        <w:r w:rsidR="00E5152B" w:rsidRPr="00E5152B">
          <w:rPr>
            <w:rFonts w:asciiTheme="minorEastAsia" w:eastAsiaTheme="minorEastAsia" w:hAnsiTheme="minorEastAsia" w:hint="eastAsia"/>
            <w:noProof/>
            <w:webHidden/>
            <w:sz w:val="28"/>
          </w:rPr>
          <w:fldChar w:fldCharType="end"/>
        </w:r>
      </w:hyperlink>
    </w:p>
    <w:p w14:paraId="61481E3F" w14:textId="77777777" w:rsidR="00E5152B" w:rsidRPr="00E5152B" w:rsidRDefault="00801F4D" w:rsidP="00DE41B5">
      <w:pPr>
        <w:pStyle w:val="21"/>
        <w:tabs>
          <w:tab w:val="right" w:leader="dot" w:pos="8494"/>
        </w:tabs>
        <w:rPr>
          <w:rFonts w:asciiTheme="minorEastAsia" w:eastAsiaTheme="minorEastAsia" w:hAnsiTheme="minorEastAsia"/>
          <w:noProof/>
          <w:sz w:val="28"/>
        </w:rPr>
      </w:pPr>
      <w:hyperlink w:anchor="_Toc124325893" w:history="1">
        <w:r w:rsidR="00E5152B" w:rsidRPr="00E5152B">
          <w:rPr>
            <w:rStyle w:val="a9"/>
            <w:rFonts w:asciiTheme="minorEastAsia" w:eastAsiaTheme="minorEastAsia" w:hAnsiTheme="minorEastAsia" w:hint="eastAsia"/>
            <w:noProof/>
            <w:sz w:val="28"/>
            <w:szCs w:val="32"/>
          </w:rPr>
          <w:t>九、基金收益分配</w:t>
        </w:r>
        <w:r w:rsidR="00E5152B" w:rsidRPr="00E5152B">
          <w:rPr>
            <w:rFonts w:asciiTheme="minorEastAsia" w:eastAsiaTheme="minorEastAsia" w:hAnsiTheme="minorEastAsia" w:hint="eastAsia"/>
            <w:noProof/>
            <w:webHidden/>
            <w:sz w:val="28"/>
          </w:rPr>
          <w:tab/>
        </w:r>
        <w:r w:rsidR="00E5152B" w:rsidRPr="00E5152B">
          <w:rPr>
            <w:rFonts w:asciiTheme="minorEastAsia" w:eastAsiaTheme="minorEastAsia" w:hAnsiTheme="minorEastAsia" w:hint="eastAsia"/>
            <w:noProof/>
            <w:webHidden/>
            <w:sz w:val="28"/>
          </w:rPr>
          <w:fldChar w:fldCharType="begin"/>
        </w:r>
        <w:r w:rsidR="00E5152B" w:rsidRPr="00E5152B">
          <w:rPr>
            <w:rFonts w:asciiTheme="minorEastAsia" w:eastAsiaTheme="minorEastAsia" w:hAnsiTheme="minorEastAsia" w:hint="eastAsia"/>
            <w:noProof/>
            <w:webHidden/>
            <w:sz w:val="28"/>
          </w:rPr>
          <w:instrText xml:space="preserve"> PAGEREF _Toc124325893 \h </w:instrText>
        </w:r>
        <w:r w:rsidR="00E5152B" w:rsidRPr="00E5152B">
          <w:rPr>
            <w:rFonts w:asciiTheme="minorEastAsia" w:eastAsiaTheme="minorEastAsia" w:hAnsiTheme="minorEastAsia" w:hint="eastAsia"/>
            <w:noProof/>
            <w:webHidden/>
            <w:sz w:val="28"/>
          </w:rPr>
        </w:r>
        <w:r w:rsidR="00E5152B" w:rsidRPr="00E5152B">
          <w:rPr>
            <w:rFonts w:asciiTheme="minorEastAsia" w:eastAsiaTheme="minorEastAsia" w:hAnsiTheme="minorEastAsia" w:hint="eastAsia"/>
            <w:noProof/>
            <w:webHidden/>
            <w:sz w:val="28"/>
          </w:rPr>
          <w:fldChar w:fldCharType="separate"/>
        </w:r>
        <w:r w:rsidR="00E5152B" w:rsidRPr="00E5152B">
          <w:rPr>
            <w:rFonts w:asciiTheme="minorEastAsia" w:eastAsiaTheme="minorEastAsia" w:hAnsiTheme="minorEastAsia"/>
            <w:noProof/>
            <w:webHidden/>
            <w:sz w:val="28"/>
          </w:rPr>
          <w:t>19</w:t>
        </w:r>
        <w:r w:rsidR="00E5152B" w:rsidRPr="00E5152B">
          <w:rPr>
            <w:rFonts w:asciiTheme="minorEastAsia" w:eastAsiaTheme="minorEastAsia" w:hAnsiTheme="minorEastAsia" w:hint="eastAsia"/>
            <w:noProof/>
            <w:webHidden/>
            <w:sz w:val="28"/>
          </w:rPr>
          <w:fldChar w:fldCharType="end"/>
        </w:r>
      </w:hyperlink>
    </w:p>
    <w:p w14:paraId="26BD3094" w14:textId="77777777" w:rsidR="00E5152B" w:rsidRPr="00E5152B" w:rsidRDefault="00801F4D" w:rsidP="00DE41B5">
      <w:pPr>
        <w:pStyle w:val="21"/>
        <w:tabs>
          <w:tab w:val="right" w:leader="dot" w:pos="8494"/>
        </w:tabs>
        <w:rPr>
          <w:rFonts w:asciiTheme="minorEastAsia" w:eastAsiaTheme="minorEastAsia" w:hAnsiTheme="minorEastAsia"/>
          <w:noProof/>
          <w:sz w:val="28"/>
        </w:rPr>
      </w:pPr>
      <w:hyperlink w:anchor="_Toc124325894" w:history="1">
        <w:r w:rsidR="00E5152B" w:rsidRPr="00E5152B">
          <w:rPr>
            <w:rStyle w:val="a9"/>
            <w:rFonts w:asciiTheme="minorEastAsia" w:eastAsiaTheme="minorEastAsia" w:hAnsiTheme="minorEastAsia" w:hint="eastAsia"/>
            <w:noProof/>
            <w:sz w:val="28"/>
            <w:szCs w:val="32"/>
          </w:rPr>
          <w:t>十、基金信息披露</w:t>
        </w:r>
        <w:r w:rsidR="00E5152B" w:rsidRPr="00E5152B">
          <w:rPr>
            <w:rFonts w:asciiTheme="minorEastAsia" w:eastAsiaTheme="minorEastAsia" w:hAnsiTheme="minorEastAsia" w:hint="eastAsia"/>
            <w:noProof/>
            <w:webHidden/>
            <w:sz w:val="28"/>
          </w:rPr>
          <w:tab/>
        </w:r>
        <w:r w:rsidR="00E5152B" w:rsidRPr="00E5152B">
          <w:rPr>
            <w:rFonts w:asciiTheme="minorEastAsia" w:eastAsiaTheme="minorEastAsia" w:hAnsiTheme="minorEastAsia" w:hint="eastAsia"/>
            <w:noProof/>
            <w:webHidden/>
            <w:sz w:val="28"/>
          </w:rPr>
          <w:fldChar w:fldCharType="begin"/>
        </w:r>
        <w:r w:rsidR="00E5152B" w:rsidRPr="00E5152B">
          <w:rPr>
            <w:rFonts w:asciiTheme="minorEastAsia" w:eastAsiaTheme="minorEastAsia" w:hAnsiTheme="minorEastAsia" w:hint="eastAsia"/>
            <w:noProof/>
            <w:webHidden/>
            <w:sz w:val="28"/>
          </w:rPr>
          <w:instrText xml:space="preserve"> PAGEREF _Toc124325894 \h </w:instrText>
        </w:r>
        <w:r w:rsidR="00E5152B" w:rsidRPr="00E5152B">
          <w:rPr>
            <w:rFonts w:asciiTheme="minorEastAsia" w:eastAsiaTheme="minorEastAsia" w:hAnsiTheme="minorEastAsia" w:hint="eastAsia"/>
            <w:noProof/>
            <w:webHidden/>
            <w:sz w:val="28"/>
          </w:rPr>
        </w:r>
        <w:r w:rsidR="00E5152B" w:rsidRPr="00E5152B">
          <w:rPr>
            <w:rFonts w:asciiTheme="minorEastAsia" w:eastAsiaTheme="minorEastAsia" w:hAnsiTheme="minorEastAsia" w:hint="eastAsia"/>
            <w:noProof/>
            <w:webHidden/>
            <w:sz w:val="28"/>
          </w:rPr>
          <w:fldChar w:fldCharType="separate"/>
        </w:r>
        <w:r w:rsidR="00E5152B" w:rsidRPr="00E5152B">
          <w:rPr>
            <w:rFonts w:asciiTheme="minorEastAsia" w:eastAsiaTheme="minorEastAsia" w:hAnsiTheme="minorEastAsia"/>
            <w:noProof/>
            <w:webHidden/>
            <w:sz w:val="28"/>
          </w:rPr>
          <w:t>20</w:t>
        </w:r>
        <w:r w:rsidR="00E5152B" w:rsidRPr="00E5152B">
          <w:rPr>
            <w:rFonts w:asciiTheme="minorEastAsia" w:eastAsiaTheme="minorEastAsia" w:hAnsiTheme="minorEastAsia" w:hint="eastAsia"/>
            <w:noProof/>
            <w:webHidden/>
            <w:sz w:val="28"/>
          </w:rPr>
          <w:fldChar w:fldCharType="end"/>
        </w:r>
      </w:hyperlink>
    </w:p>
    <w:p w14:paraId="42FD6180" w14:textId="77777777" w:rsidR="00E5152B" w:rsidRPr="00E5152B" w:rsidRDefault="00801F4D" w:rsidP="00DE41B5">
      <w:pPr>
        <w:pStyle w:val="21"/>
        <w:tabs>
          <w:tab w:val="right" w:leader="dot" w:pos="8494"/>
        </w:tabs>
        <w:rPr>
          <w:rFonts w:asciiTheme="minorEastAsia" w:eastAsiaTheme="minorEastAsia" w:hAnsiTheme="minorEastAsia"/>
          <w:noProof/>
          <w:sz w:val="28"/>
        </w:rPr>
      </w:pPr>
      <w:hyperlink w:anchor="_Toc124325895" w:history="1">
        <w:r w:rsidR="00E5152B" w:rsidRPr="00E5152B">
          <w:rPr>
            <w:rStyle w:val="a9"/>
            <w:rFonts w:asciiTheme="minorEastAsia" w:eastAsiaTheme="minorEastAsia" w:hAnsiTheme="minorEastAsia" w:hint="eastAsia"/>
            <w:noProof/>
            <w:sz w:val="28"/>
            <w:szCs w:val="32"/>
          </w:rPr>
          <w:t>十一、基金费用</w:t>
        </w:r>
        <w:r w:rsidR="00E5152B" w:rsidRPr="00E5152B">
          <w:rPr>
            <w:rFonts w:asciiTheme="minorEastAsia" w:eastAsiaTheme="minorEastAsia" w:hAnsiTheme="minorEastAsia" w:hint="eastAsia"/>
            <w:noProof/>
            <w:webHidden/>
            <w:sz w:val="28"/>
          </w:rPr>
          <w:tab/>
        </w:r>
        <w:r w:rsidR="00E5152B" w:rsidRPr="00E5152B">
          <w:rPr>
            <w:rFonts w:asciiTheme="minorEastAsia" w:eastAsiaTheme="minorEastAsia" w:hAnsiTheme="minorEastAsia" w:hint="eastAsia"/>
            <w:noProof/>
            <w:webHidden/>
            <w:sz w:val="28"/>
          </w:rPr>
          <w:fldChar w:fldCharType="begin"/>
        </w:r>
        <w:r w:rsidR="00E5152B" w:rsidRPr="00E5152B">
          <w:rPr>
            <w:rFonts w:asciiTheme="minorEastAsia" w:eastAsiaTheme="minorEastAsia" w:hAnsiTheme="minorEastAsia" w:hint="eastAsia"/>
            <w:noProof/>
            <w:webHidden/>
            <w:sz w:val="28"/>
          </w:rPr>
          <w:instrText xml:space="preserve"> PAGEREF _Toc124325895 \h </w:instrText>
        </w:r>
        <w:r w:rsidR="00E5152B" w:rsidRPr="00E5152B">
          <w:rPr>
            <w:rFonts w:asciiTheme="minorEastAsia" w:eastAsiaTheme="minorEastAsia" w:hAnsiTheme="minorEastAsia" w:hint="eastAsia"/>
            <w:noProof/>
            <w:webHidden/>
            <w:sz w:val="28"/>
          </w:rPr>
        </w:r>
        <w:r w:rsidR="00E5152B" w:rsidRPr="00E5152B">
          <w:rPr>
            <w:rFonts w:asciiTheme="minorEastAsia" w:eastAsiaTheme="minorEastAsia" w:hAnsiTheme="minorEastAsia" w:hint="eastAsia"/>
            <w:noProof/>
            <w:webHidden/>
            <w:sz w:val="28"/>
          </w:rPr>
          <w:fldChar w:fldCharType="separate"/>
        </w:r>
        <w:r w:rsidR="00E5152B" w:rsidRPr="00E5152B">
          <w:rPr>
            <w:rFonts w:asciiTheme="minorEastAsia" w:eastAsiaTheme="minorEastAsia" w:hAnsiTheme="minorEastAsia"/>
            <w:noProof/>
            <w:webHidden/>
            <w:sz w:val="28"/>
          </w:rPr>
          <w:t>21</w:t>
        </w:r>
        <w:r w:rsidR="00E5152B" w:rsidRPr="00E5152B">
          <w:rPr>
            <w:rFonts w:asciiTheme="minorEastAsia" w:eastAsiaTheme="minorEastAsia" w:hAnsiTheme="minorEastAsia" w:hint="eastAsia"/>
            <w:noProof/>
            <w:webHidden/>
            <w:sz w:val="28"/>
          </w:rPr>
          <w:fldChar w:fldCharType="end"/>
        </w:r>
      </w:hyperlink>
    </w:p>
    <w:p w14:paraId="0D924D23" w14:textId="77777777" w:rsidR="00E5152B" w:rsidRPr="00E5152B" w:rsidRDefault="00801F4D" w:rsidP="00DE41B5">
      <w:pPr>
        <w:pStyle w:val="21"/>
        <w:tabs>
          <w:tab w:val="right" w:leader="dot" w:pos="8494"/>
        </w:tabs>
        <w:rPr>
          <w:rFonts w:asciiTheme="minorEastAsia" w:eastAsiaTheme="minorEastAsia" w:hAnsiTheme="minorEastAsia"/>
          <w:noProof/>
          <w:sz w:val="28"/>
        </w:rPr>
      </w:pPr>
      <w:hyperlink w:anchor="_Toc124325896" w:history="1">
        <w:r w:rsidR="00E5152B" w:rsidRPr="00E5152B">
          <w:rPr>
            <w:rStyle w:val="a9"/>
            <w:rFonts w:asciiTheme="minorEastAsia" w:eastAsiaTheme="minorEastAsia" w:hAnsiTheme="minorEastAsia" w:hint="eastAsia"/>
            <w:noProof/>
            <w:sz w:val="28"/>
            <w:szCs w:val="32"/>
          </w:rPr>
          <w:t>十二、基金份额持有人名册的保管</w:t>
        </w:r>
        <w:r w:rsidR="00E5152B" w:rsidRPr="00E5152B">
          <w:rPr>
            <w:rFonts w:asciiTheme="minorEastAsia" w:eastAsiaTheme="minorEastAsia" w:hAnsiTheme="minorEastAsia" w:hint="eastAsia"/>
            <w:noProof/>
            <w:webHidden/>
            <w:sz w:val="28"/>
          </w:rPr>
          <w:tab/>
        </w:r>
        <w:r w:rsidR="00E5152B" w:rsidRPr="00E5152B">
          <w:rPr>
            <w:rFonts w:asciiTheme="minorEastAsia" w:eastAsiaTheme="minorEastAsia" w:hAnsiTheme="minorEastAsia" w:hint="eastAsia"/>
            <w:noProof/>
            <w:webHidden/>
            <w:sz w:val="28"/>
          </w:rPr>
          <w:fldChar w:fldCharType="begin"/>
        </w:r>
        <w:r w:rsidR="00E5152B" w:rsidRPr="00E5152B">
          <w:rPr>
            <w:rFonts w:asciiTheme="minorEastAsia" w:eastAsiaTheme="minorEastAsia" w:hAnsiTheme="minorEastAsia" w:hint="eastAsia"/>
            <w:noProof/>
            <w:webHidden/>
            <w:sz w:val="28"/>
          </w:rPr>
          <w:instrText xml:space="preserve"> PAGEREF _Toc124325896 \h </w:instrText>
        </w:r>
        <w:r w:rsidR="00E5152B" w:rsidRPr="00E5152B">
          <w:rPr>
            <w:rFonts w:asciiTheme="minorEastAsia" w:eastAsiaTheme="minorEastAsia" w:hAnsiTheme="minorEastAsia" w:hint="eastAsia"/>
            <w:noProof/>
            <w:webHidden/>
            <w:sz w:val="28"/>
          </w:rPr>
        </w:r>
        <w:r w:rsidR="00E5152B" w:rsidRPr="00E5152B">
          <w:rPr>
            <w:rFonts w:asciiTheme="minorEastAsia" w:eastAsiaTheme="minorEastAsia" w:hAnsiTheme="minorEastAsia" w:hint="eastAsia"/>
            <w:noProof/>
            <w:webHidden/>
            <w:sz w:val="28"/>
          </w:rPr>
          <w:fldChar w:fldCharType="separate"/>
        </w:r>
        <w:r w:rsidR="00E5152B" w:rsidRPr="00E5152B">
          <w:rPr>
            <w:rFonts w:asciiTheme="minorEastAsia" w:eastAsiaTheme="minorEastAsia" w:hAnsiTheme="minorEastAsia"/>
            <w:noProof/>
            <w:webHidden/>
            <w:sz w:val="28"/>
          </w:rPr>
          <w:t>22</w:t>
        </w:r>
        <w:r w:rsidR="00E5152B" w:rsidRPr="00E5152B">
          <w:rPr>
            <w:rFonts w:asciiTheme="minorEastAsia" w:eastAsiaTheme="minorEastAsia" w:hAnsiTheme="minorEastAsia" w:hint="eastAsia"/>
            <w:noProof/>
            <w:webHidden/>
            <w:sz w:val="28"/>
          </w:rPr>
          <w:fldChar w:fldCharType="end"/>
        </w:r>
      </w:hyperlink>
    </w:p>
    <w:p w14:paraId="40A5DED4" w14:textId="77777777" w:rsidR="00E5152B" w:rsidRPr="00E5152B" w:rsidRDefault="00801F4D" w:rsidP="00DE41B5">
      <w:pPr>
        <w:pStyle w:val="21"/>
        <w:tabs>
          <w:tab w:val="right" w:leader="dot" w:pos="8494"/>
        </w:tabs>
        <w:rPr>
          <w:rFonts w:asciiTheme="minorEastAsia" w:eastAsiaTheme="minorEastAsia" w:hAnsiTheme="minorEastAsia"/>
          <w:noProof/>
          <w:sz w:val="28"/>
        </w:rPr>
      </w:pPr>
      <w:hyperlink w:anchor="_Toc124325897" w:history="1">
        <w:r w:rsidR="00E5152B" w:rsidRPr="00E5152B">
          <w:rPr>
            <w:rStyle w:val="a9"/>
            <w:rFonts w:asciiTheme="minorEastAsia" w:eastAsiaTheme="minorEastAsia" w:hAnsiTheme="minorEastAsia" w:hint="eastAsia"/>
            <w:noProof/>
            <w:sz w:val="28"/>
            <w:szCs w:val="32"/>
          </w:rPr>
          <w:t>十三、基金有关文件档案的保存</w:t>
        </w:r>
        <w:r w:rsidR="00E5152B" w:rsidRPr="00E5152B">
          <w:rPr>
            <w:rFonts w:asciiTheme="minorEastAsia" w:eastAsiaTheme="minorEastAsia" w:hAnsiTheme="minorEastAsia" w:hint="eastAsia"/>
            <w:noProof/>
            <w:webHidden/>
            <w:sz w:val="28"/>
          </w:rPr>
          <w:tab/>
        </w:r>
        <w:r w:rsidR="00E5152B" w:rsidRPr="00E5152B">
          <w:rPr>
            <w:rFonts w:asciiTheme="minorEastAsia" w:eastAsiaTheme="minorEastAsia" w:hAnsiTheme="minorEastAsia" w:hint="eastAsia"/>
            <w:noProof/>
            <w:webHidden/>
            <w:sz w:val="28"/>
          </w:rPr>
          <w:fldChar w:fldCharType="begin"/>
        </w:r>
        <w:r w:rsidR="00E5152B" w:rsidRPr="00E5152B">
          <w:rPr>
            <w:rFonts w:asciiTheme="minorEastAsia" w:eastAsiaTheme="minorEastAsia" w:hAnsiTheme="minorEastAsia" w:hint="eastAsia"/>
            <w:noProof/>
            <w:webHidden/>
            <w:sz w:val="28"/>
          </w:rPr>
          <w:instrText xml:space="preserve"> PAGEREF _Toc124325897 \h </w:instrText>
        </w:r>
        <w:r w:rsidR="00E5152B" w:rsidRPr="00E5152B">
          <w:rPr>
            <w:rFonts w:asciiTheme="minorEastAsia" w:eastAsiaTheme="minorEastAsia" w:hAnsiTheme="minorEastAsia" w:hint="eastAsia"/>
            <w:noProof/>
            <w:webHidden/>
            <w:sz w:val="28"/>
          </w:rPr>
        </w:r>
        <w:r w:rsidR="00E5152B" w:rsidRPr="00E5152B">
          <w:rPr>
            <w:rFonts w:asciiTheme="minorEastAsia" w:eastAsiaTheme="minorEastAsia" w:hAnsiTheme="minorEastAsia" w:hint="eastAsia"/>
            <w:noProof/>
            <w:webHidden/>
            <w:sz w:val="28"/>
          </w:rPr>
          <w:fldChar w:fldCharType="separate"/>
        </w:r>
        <w:r w:rsidR="00E5152B" w:rsidRPr="00E5152B">
          <w:rPr>
            <w:rFonts w:asciiTheme="minorEastAsia" w:eastAsiaTheme="minorEastAsia" w:hAnsiTheme="minorEastAsia"/>
            <w:noProof/>
            <w:webHidden/>
            <w:sz w:val="28"/>
          </w:rPr>
          <w:t>22</w:t>
        </w:r>
        <w:r w:rsidR="00E5152B" w:rsidRPr="00E5152B">
          <w:rPr>
            <w:rFonts w:asciiTheme="minorEastAsia" w:eastAsiaTheme="minorEastAsia" w:hAnsiTheme="minorEastAsia" w:hint="eastAsia"/>
            <w:noProof/>
            <w:webHidden/>
            <w:sz w:val="28"/>
          </w:rPr>
          <w:fldChar w:fldCharType="end"/>
        </w:r>
      </w:hyperlink>
    </w:p>
    <w:p w14:paraId="36623DD0" w14:textId="77777777" w:rsidR="00E5152B" w:rsidRPr="00E5152B" w:rsidRDefault="00801F4D" w:rsidP="00DE41B5">
      <w:pPr>
        <w:pStyle w:val="21"/>
        <w:tabs>
          <w:tab w:val="right" w:leader="dot" w:pos="8494"/>
        </w:tabs>
        <w:rPr>
          <w:rFonts w:asciiTheme="minorEastAsia" w:eastAsiaTheme="minorEastAsia" w:hAnsiTheme="minorEastAsia"/>
          <w:noProof/>
          <w:sz w:val="28"/>
        </w:rPr>
      </w:pPr>
      <w:hyperlink w:anchor="_Toc124325898" w:history="1">
        <w:r w:rsidR="00E5152B" w:rsidRPr="00E5152B">
          <w:rPr>
            <w:rStyle w:val="a9"/>
            <w:rFonts w:asciiTheme="minorEastAsia" w:eastAsiaTheme="minorEastAsia" w:hAnsiTheme="minorEastAsia" w:hint="eastAsia"/>
            <w:noProof/>
            <w:sz w:val="28"/>
            <w:szCs w:val="32"/>
          </w:rPr>
          <w:t>十四、基金管理人和基金托管人的更换</w:t>
        </w:r>
        <w:r w:rsidR="00E5152B" w:rsidRPr="00E5152B">
          <w:rPr>
            <w:rFonts w:asciiTheme="minorEastAsia" w:eastAsiaTheme="minorEastAsia" w:hAnsiTheme="minorEastAsia" w:hint="eastAsia"/>
            <w:noProof/>
            <w:webHidden/>
            <w:sz w:val="28"/>
          </w:rPr>
          <w:tab/>
        </w:r>
        <w:r w:rsidR="00E5152B" w:rsidRPr="00E5152B">
          <w:rPr>
            <w:rFonts w:asciiTheme="minorEastAsia" w:eastAsiaTheme="minorEastAsia" w:hAnsiTheme="minorEastAsia" w:hint="eastAsia"/>
            <w:noProof/>
            <w:webHidden/>
            <w:sz w:val="28"/>
          </w:rPr>
          <w:fldChar w:fldCharType="begin"/>
        </w:r>
        <w:r w:rsidR="00E5152B" w:rsidRPr="00E5152B">
          <w:rPr>
            <w:rFonts w:asciiTheme="minorEastAsia" w:eastAsiaTheme="minorEastAsia" w:hAnsiTheme="minorEastAsia" w:hint="eastAsia"/>
            <w:noProof/>
            <w:webHidden/>
            <w:sz w:val="28"/>
          </w:rPr>
          <w:instrText xml:space="preserve"> PAGEREF _Toc124325898 \h </w:instrText>
        </w:r>
        <w:r w:rsidR="00E5152B" w:rsidRPr="00E5152B">
          <w:rPr>
            <w:rFonts w:asciiTheme="minorEastAsia" w:eastAsiaTheme="minorEastAsia" w:hAnsiTheme="minorEastAsia" w:hint="eastAsia"/>
            <w:noProof/>
            <w:webHidden/>
            <w:sz w:val="28"/>
          </w:rPr>
        </w:r>
        <w:r w:rsidR="00E5152B" w:rsidRPr="00E5152B">
          <w:rPr>
            <w:rFonts w:asciiTheme="minorEastAsia" w:eastAsiaTheme="minorEastAsia" w:hAnsiTheme="minorEastAsia" w:hint="eastAsia"/>
            <w:noProof/>
            <w:webHidden/>
            <w:sz w:val="28"/>
          </w:rPr>
          <w:fldChar w:fldCharType="separate"/>
        </w:r>
        <w:r w:rsidR="00E5152B" w:rsidRPr="00E5152B">
          <w:rPr>
            <w:rFonts w:asciiTheme="minorEastAsia" w:eastAsiaTheme="minorEastAsia" w:hAnsiTheme="minorEastAsia"/>
            <w:noProof/>
            <w:webHidden/>
            <w:sz w:val="28"/>
          </w:rPr>
          <w:t>23</w:t>
        </w:r>
        <w:r w:rsidR="00E5152B" w:rsidRPr="00E5152B">
          <w:rPr>
            <w:rFonts w:asciiTheme="minorEastAsia" w:eastAsiaTheme="minorEastAsia" w:hAnsiTheme="minorEastAsia" w:hint="eastAsia"/>
            <w:noProof/>
            <w:webHidden/>
            <w:sz w:val="28"/>
          </w:rPr>
          <w:fldChar w:fldCharType="end"/>
        </w:r>
      </w:hyperlink>
    </w:p>
    <w:p w14:paraId="71EA2362" w14:textId="77777777" w:rsidR="00E5152B" w:rsidRPr="00E5152B" w:rsidRDefault="00801F4D" w:rsidP="00DE41B5">
      <w:pPr>
        <w:pStyle w:val="21"/>
        <w:tabs>
          <w:tab w:val="right" w:leader="dot" w:pos="8494"/>
        </w:tabs>
        <w:rPr>
          <w:rFonts w:asciiTheme="minorEastAsia" w:eastAsiaTheme="minorEastAsia" w:hAnsiTheme="minorEastAsia"/>
          <w:noProof/>
          <w:sz w:val="28"/>
        </w:rPr>
      </w:pPr>
      <w:hyperlink w:anchor="_Toc124325899" w:history="1">
        <w:r w:rsidR="00E5152B" w:rsidRPr="00E5152B">
          <w:rPr>
            <w:rStyle w:val="a9"/>
            <w:rFonts w:asciiTheme="minorEastAsia" w:eastAsiaTheme="minorEastAsia" w:hAnsiTheme="minorEastAsia" w:hint="eastAsia"/>
            <w:noProof/>
            <w:sz w:val="28"/>
            <w:szCs w:val="32"/>
          </w:rPr>
          <w:t>十五、禁止行为</w:t>
        </w:r>
        <w:r w:rsidR="00E5152B" w:rsidRPr="00E5152B">
          <w:rPr>
            <w:rFonts w:asciiTheme="minorEastAsia" w:eastAsiaTheme="minorEastAsia" w:hAnsiTheme="minorEastAsia" w:hint="eastAsia"/>
            <w:noProof/>
            <w:webHidden/>
            <w:sz w:val="28"/>
          </w:rPr>
          <w:tab/>
        </w:r>
        <w:r w:rsidR="00E5152B" w:rsidRPr="00E5152B">
          <w:rPr>
            <w:rFonts w:asciiTheme="minorEastAsia" w:eastAsiaTheme="minorEastAsia" w:hAnsiTheme="minorEastAsia" w:hint="eastAsia"/>
            <w:noProof/>
            <w:webHidden/>
            <w:sz w:val="28"/>
          </w:rPr>
          <w:fldChar w:fldCharType="begin"/>
        </w:r>
        <w:r w:rsidR="00E5152B" w:rsidRPr="00E5152B">
          <w:rPr>
            <w:rFonts w:asciiTheme="minorEastAsia" w:eastAsiaTheme="minorEastAsia" w:hAnsiTheme="minorEastAsia" w:hint="eastAsia"/>
            <w:noProof/>
            <w:webHidden/>
            <w:sz w:val="28"/>
          </w:rPr>
          <w:instrText xml:space="preserve"> PAGEREF _Toc124325899 \h </w:instrText>
        </w:r>
        <w:r w:rsidR="00E5152B" w:rsidRPr="00E5152B">
          <w:rPr>
            <w:rFonts w:asciiTheme="minorEastAsia" w:eastAsiaTheme="minorEastAsia" w:hAnsiTheme="minorEastAsia" w:hint="eastAsia"/>
            <w:noProof/>
            <w:webHidden/>
            <w:sz w:val="28"/>
          </w:rPr>
        </w:r>
        <w:r w:rsidR="00E5152B" w:rsidRPr="00E5152B">
          <w:rPr>
            <w:rFonts w:asciiTheme="minorEastAsia" w:eastAsiaTheme="minorEastAsia" w:hAnsiTheme="minorEastAsia" w:hint="eastAsia"/>
            <w:noProof/>
            <w:webHidden/>
            <w:sz w:val="28"/>
          </w:rPr>
          <w:fldChar w:fldCharType="separate"/>
        </w:r>
        <w:r w:rsidR="00E5152B" w:rsidRPr="00E5152B">
          <w:rPr>
            <w:rFonts w:asciiTheme="minorEastAsia" w:eastAsiaTheme="minorEastAsia" w:hAnsiTheme="minorEastAsia"/>
            <w:noProof/>
            <w:webHidden/>
            <w:sz w:val="28"/>
          </w:rPr>
          <w:t>24</w:t>
        </w:r>
        <w:r w:rsidR="00E5152B" w:rsidRPr="00E5152B">
          <w:rPr>
            <w:rFonts w:asciiTheme="minorEastAsia" w:eastAsiaTheme="minorEastAsia" w:hAnsiTheme="minorEastAsia" w:hint="eastAsia"/>
            <w:noProof/>
            <w:webHidden/>
            <w:sz w:val="28"/>
          </w:rPr>
          <w:fldChar w:fldCharType="end"/>
        </w:r>
      </w:hyperlink>
    </w:p>
    <w:p w14:paraId="3E5C6A1A" w14:textId="77777777" w:rsidR="00E5152B" w:rsidRPr="00E5152B" w:rsidRDefault="00801F4D" w:rsidP="00DE41B5">
      <w:pPr>
        <w:pStyle w:val="21"/>
        <w:tabs>
          <w:tab w:val="right" w:leader="dot" w:pos="8494"/>
        </w:tabs>
        <w:rPr>
          <w:rFonts w:asciiTheme="minorEastAsia" w:eastAsiaTheme="minorEastAsia" w:hAnsiTheme="minorEastAsia"/>
          <w:noProof/>
          <w:sz w:val="28"/>
        </w:rPr>
      </w:pPr>
      <w:hyperlink w:anchor="_Toc124325900" w:history="1">
        <w:r w:rsidR="00E5152B" w:rsidRPr="00E5152B">
          <w:rPr>
            <w:rStyle w:val="a9"/>
            <w:rFonts w:asciiTheme="minorEastAsia" w:eastAsiaTheme="minorEastAsia" w:hAnsiTheme="minorEastAsia" w:hint="eastAsia"/>
            <w:noProof/>
            <w:sz w:val="28"/>
            <w:szCs w:val="32"/>
          </w:rPr>
          <w:t>十六、托管协议的变更、终止与基金财产的清算</w:t>
        </w:r>
        <w:r w:rsidR="00E5152B" w:rsidRPr="00E5152B">
          <w:rPr>
            <w:rFonts w:asciiTheme="minorEastAsia" w:eastAsiaTheme="minorEastAsia" w:hAnsiTheme="minorEastAsia" w:hint="eastAsia"/>
            <w:noProof/>
            <w:webHidden/>
            <w:sz w:val="28"/>
          </w:rPr>
          <w:tab/>
        </w:r>
        <w:r w:rsidR="00E5152B" w:rsidRPr="00E5152B">
          <w:rPr>
            <w:rFonts w:asciiTheme="minorEastAsia" w:eastAsiaTheme="minorEastAsia" w:hAnsiTheme="minorEastAsia" w:hint="eastAsia"/>
            <w:noProof/>
            <w:webHidden/>
            <w:sz w:val="28"/>
          </w:rPr>
          <w:fldChar w:fldCharType="begin"/>
        </w:r>
        <w:r w:rsidR="00E5152B" w:rsidRPr="00E5152B">
          <w:rPr>
            <w:rFonts w:asciiTheme="minorEastAsia" w:eastAsiaTheme="minorEastAsia" w:hAnsiTheme="minorEastAsia" w:hint="eastAsia"/>
            <w:noProof/>
            <w:webHidden/>
            <w:sz w:val="28"/>
          </w:rPr>
          <w:instrText xml:space="preserve"> PAGEREF _Toc124325900 \h </w:instrText>
        </w:r>
        <w:r w:rsidR="00E5152B" w:rsidRPr="00E5152B">
          <w:rPr>
            <w:rFonts w:asciiTheme="minorEastAsia" w:eastAsiaTheme="minorEastAsia" w:hAnsiTheme="minorEastAsia" w:hint="eastAsia"/>
            <w:noProof/>
            <w:webHidden/>
            <w:sz w:val="28"/>
          </w:rPr>
        </w:r>
        <w:r w:rsidR="00E5152B" w:rsidRPr="00E5152B">
          <w:rPr>
            <w:rFonts w:asciiTheme="minorEastAsia" w:eastAsiaTheme="minorEastAsia" w:hAnsiTheme="minorEastAsia" w:hint="eastAsia"/>
            <w:noProof/>
            <w:webHidden/>
            <w:sz w:val="28"/>
          </w:rPr>
          <w:fldChar w:fldCharType="separate"/>
        </w:r>
        <w:r w:rsidR="00E5152B" w:rsidRPr="00E5152B">
          <w:rPr>
            <w:rFonts w:asciiTheme="minorEastAsia" w:eastAsiaTheme="minorEastAsia" w:hAnsiTheme="minorEastAsia"/>
            <w:noProof/>
            <w:webHidden/>
            <w:sz w:val="28"/>
          </w:rPr>
          <w:t>25</w:t>
        </w:r>
        <w:r w:rsidR="00E5152B" w:rsidRPr="00E5152B">
          <w:rPr>
            <w:rFonts w:asciiTheme="minorEastAsia" w:eastAsiaTheme="minorEastAsia" w:hAnsiTheme="minorEastAsia" w:hint="eastAsia"/>
            <w:noProof/>
            <w:webHidden/>
            <w:sz w:val="28"/>
          </w:rPr>
          <w:fldChar w:fldCharType="end"/>
        </w:r>
      </w:hyperlink>
    </w:p>
    <w:p w14:paraId="7A5F38E4" w14:textId="77777777" w:rsidR="00E5152B" w:rsidRPr="00E5152B" w:rsidRDefault="00801F4D" w:rsidP="00DE41B5">
      <w:pPr>
        <w:pStyle w:val="21"/>
        <w:tabs>
          <w:tab w:val="right" w:leader="dot" w:pos="8494"/>
        </w:tabs>
        <w:rPr>
          <w:rFonts w:asciiTheme="minorEastAsia" w:eastAsiaTheme="minorEastAsia" w:hAnsiTheme="minorEastAsia"/>
          <w:noProof/>
          <w:sz w:val="28"/>
        </w:rPr>
      </w:pPr>
      <w:hyperlink w:anchor="_Toc124325901" w:history="1">
        <w:r w:rsidR="00E5152B" w:rsidRPr="00E5152B">
          <w:rPr>
            <w:rStyle w:val="a9"/>
            <w:rFonts w:asciiTheme="minorEastAsia" w:eastAsiaTheme="minorEastAsia" w:hAnsiTheme="minorEastAsia" w:hint="eastAsia"/>
            <w:noProof/>
            <w:sz w:val="28"/>
            <w:szCs w:val="32"/>
          </w:rPr>
          <w:t>十七、违约责任</w:t>
        </w:r>
        <w:r w:rsidR="00E5152B" w:rsidRPr="00E5152B">
          <w:rPr>
            <w:rFonts w:asciiTheme="minorEastAsia" w:eastAsiaTheme="minorEastAsia" w:hAnsiTheme="minorEastAsia" w:hint="eastAsia"/>
            <w:noProof/>
            <w:webHidden/>
            <w:sz w:val="28"/>
          </w:rPr>
          <w:tab/>
        </w:r>
        <w:r w:rsidR="00E5152B" w:rsidRPr="00E5152B">
          <w:rPr>
            <w:rFonts w:asciiTheme="minorEastAsia" w:eastAsiaTheme="minorEastAsia" w:hAnsiTheme="minorEastAsia" w:hint="eastAsia"/>
            <w:noProof/>
            <w:webHidden/>
            <w:sz w:val="28"/>
          </w:rPr>
          <w:fldChar w:fldCharType="begin"/>
        </w:r>
        <w:r w:rsidR="00E5152B" w:rsidRPr="00E5152B">
          <w:rPr>
            <w:rFonts w:asciiTheme="minorEastAsia" w:eastAsiaTheme="minorEastAsia" w:hAnsiTheme="minorEastAsia" w:hint="eastAsia"/>
            <w:noProof/>
            <w:webHidden/>
            <w:sz w:val="28"/>
          </w:rPr>
          <w:instrText xml:space="preserve"> PAGEREF _Toc124325901 \h </w:instrText>
        </w:r>
        <w:r w:rsidR="00E5152B" w:rsidRPr="00E5152B">
          <w:rPr>
            <w:rFonts w:asciiTheme="minorEastAsia" w:eastAsiaTheme="minorEastAsia" w:hAnsiTheme="minorEastAsia" w:hint="eastAsia"/>
            <w:noProof/>
            <w:webHidden/>
            <w:sz w:val="28"/>
          </w:rPr>
        </w:r>
        <w:r w:rsidR="00E5152B" w:rsidRPr="00E5152B">
          <w:rPr>
            <w:rFonts w:asciiTheme="minorEastAsia" w:eastAsiaTheme="minorEastAsia" w:hAnsiTheme="minorEastAsia" w:hint="eastAsia"/>
            <w:noProof/>
            <w:webHidden/>
            <w:sz w:val="28"/>
          </w:rPr>
          <w:fldChar w:fldCharType="separate"/>
        </w:r>
        <w:r w:rsidR="00E5152B" w:rsidRPr="00E5152B">
          <w:rPr>
            <w:rFonts w:asciiTheme="minorEastAsia" w:eastAsiaTheme="minorEastAsia" w:hAnsiTheme="minorEastAsia"/>
            <w:noProof/>
            <w:webHidden/>
            <w:sz w:val="28"/>
          </w:rPr>
          <w:t>26</w:t>
        </w:r>
        <w:r w:rsidR="00E5152B" w:rsidRPr="00E5152B">
          <w:rPr>
            <w:rFonts w:asciiTheme="minorEastAsia" w:eastAsiaTheme="minorEastAsia" w:hAnsiTheme="minorEastAsia" w:hint="eastAsia"/>
            <w:noProof/>
            <w:webHidden/>
            <w:sz w:val="28"/>
          </w:rPr>
          <w:fldChar w:fldCharType="end"/>
        </w:r>
      </w:hyperlink>
    </w:p>
    <w:p w14:paraId="32166DAD" w14:textId="77777777" w:rsidR="00E5152B" w:rsidRPr="00E5152B" w:rsidRDefault="00801F4D" w:rsidP="00DE41B5">
      <w:pPr>
        <w:pStyle w:val="21"/>
        <w:tabs>
          <w:tab w:val="right" w:leader="dot" w:pos="8494"/>
        </w:tabs>
        <w:rPr>
          <w:rFonts w:asciiTheme="minorEastAsia" w:eastAsiaTheme="minorEastAsia" w:hAnsiTheme="minorEastAsia"/>
          <w:noProof/>
          <w:sz w:val="28"/>
        </w:rPr>
      </w:pPr>
      <w:hyperlink w:anchor="_Toc124325902" w:history="1">
        <w:r w:rsidR="00E5152B" w:rsidRPr="00E5152B">
          <w:rPr>
            <w:rStyle w:val="a9"/>
            <w:rFonts w:asciiTheme="minorEastAsia" w:eastAsiaTheme="minorEastAsia" w:hAnsiTheme="minorEastAsia" w:hint="eastAsia"/>
            <w:noProof/>
            <w:sz w:val="28"/>
            <w:szCs w:val="32"/>
          </w:rPr>
          <w:t>十八、争议解决方式</w:t>
        </w:r>
        <w:r w:rsidR="00E5152B" w:rsidRPr="00E5152B">
          <w:rPr>
            <w:rFonts w:asciiTheme="minorEastAsia" w:eastAsiaTheme="minorEastAsia" w:hAnsiTheme="minorEastAsia" w:hint="eastAsia"/>
            <w:noProof/>
            <w:webHidden/>
            <w:sz w:val="28"/>
          </w:rPr>
          <w:tab/>
        </w:r>
        <w:r w:rsidR="00E5152B" w:rsidRPr="00E5152B">
          <w:rPr>
            <w:rFonts w:asciiTheme="minorEastAsia" w:eastAsiaTheme="minorEastAsia" w:hAnsiTheme="minorEastAsia" w:hint="eastAsia"/>
            <w:noProof/>
            <w:webHidden/>
            <w:sz w:val="28"/>
          </w:rPr>
          <w:fldChar w:fldCharType="begin"/>
        </w:r>
        <w:r w:rsidR="00E5152B" w:rsidRPr="00E5152B">
          <w:rPr>
            <w:rFonts w:asciiTheme="minorEastAsia" w:eastAsiaTheme="minorEastAsia" w:hAnsiTheme="minorEastAsia" w:hint="eastAsia"/>
            <w:noProof/>
            <w:webHidden/>
            <w:sz w:val="28"/>
          </w:rPr>
          <w:instrText xml:space="preserve"> PAGEREF _Toc124325902 \h </w:instrText>
        </w:r>
        <w:r w:rsidR="00E5152B" w:rsidRPr="00E5152B">
          <w:rPr>
            <w:rFonts w:asciiTheme="minorEastAsia" w:eastAsiaTheme="minorEastAsia" w:hAnsiTheme="minorEastAsia" w:hint="eastAsia"/>
            <w:noProof/>
            <w:webHidden/>
            <w:sz w:val="28"/>
          </w:rPr>
        </w:r>
        <w:r w:rsidR="00E5152B" w:rsidRPr="00E5152B">
          <w:rPr>
            <w:rFonts w:asciiTheme="minorEastAsia" w:eastAsiaTheme="minorEastAsia" w:hAnsiTheme="minorEastAsia" w:hint="eastAsia"/>
            <w:noProof/>
            <w:webHidden/>
            <w:sz w:val="28"/>
          </w:rPr>
          <w:fldChar w:fldCharType="separate"/>
        </w:r>
        <w:r w:rsidR="00E5152B" w:rsidRPr="00E5152B">
          <w:rPr>
            <w:rFonts w:asciiTheme="minorEastAsia" w:eastAsiaTheme="minorEastAsia" w:hAnsiTheme="minorEastAsia"/>
            <w:noProof/>
            <w:webHidden/>
            <w:sz w:val="28"/>
          </w:rPr>
          <w:t>27</w:t>
        </w:r>
        <w:r w:rsidR="00E5152B" w:rsidRPr="00E5152B">
          <w:rPr>
            <w:rFonts w:asciiTheme="minorEastAsia" w:eastAsiaTheme="minorEastAsia" w:hAnsiTheme="minorEastAsia" w:hint="eastAsia"/>
            <w:noProof/>
            <w:webHidden/>
            <w:sz w:val="28"/>
          </w:rPr>
          <w:fldChar w:fldCharType="end"/>
        </w:r>
      </w:hyperlink>
    </w:p>
    <w:p w14:paraId="217A6097" w14:textId="77777777" w:rsidR="00E5152B" w:rsidRPr="00E5152B" w:rsidRDefault="00801F4D" w:rsidP="00DE41B5">
      <w:pPr>
        <w:pStyle w:val="21"/>
        <w:tabs>
          <w:tab w:val="right" w:leader="dot" w:pos="8494"/>
        </w:tabs>
        <w:rPr>
          <w:rFonts w:asciiTheme="minorEastAsia" w:eastAsiaTheme="minorEastAsia" w:hAnsiTheme="minorEastAsia"/>
          <w:noProof/>
          <w:sz w:val="28"/>
        </w:rPr>
      </w:pPr>
      <w:hyperlink w:anchor="_Toc124325903" w:history="1">
        <w:r w:rsidR="00E5152B" w:rsidRPr="00E5152B">
          <w:rPr>
            <w:rStyle w:val="a9"/>
            <w:rFonts w:asciiTheme="minorEastAsia" w:eastAsiaTheme="minorEastAsia" w:hAnsiTheme="minorEastAsia" w:hint="eastAsia"/>
            <w:noProof/>
            <w:sz w:val="28"/>
            <w:szCs w:val="32"/>
          </w:rPr>
          <w:t>十九、托管协议的效力</w:t>
        </w:r>
        <w:r w:rsidR="00E5152B" w:rsidRPr="00E5152B">
          <w:rPr>
            <w:rFonts w:asciiTheme="minorEastAsia" w:eastAsiaTheme="minorEastAsia" w:hAnsiTheme="minorEastAsia" w:hint="eastAsia"/>
            <w:noProof/>
            <w:webHidden/>
            <w:sz w:val="28"/>
          </w:rPr>
          <w:tab/>
        </w:r>
        <w:r w:rsidR="00E5152B" w:rsidRPr="00E5152B">
          <w:rPr>
            <w:rFonts w:asciiTheme="minorEastAsia" w:eastAsiaTheme="minorEastAsia" w:hAnsiTheme="minorEastAsia" w:hint="eastAsia"/>
            <w:noProof/>
            <w:webHidden/>
            <w:sz w:val="28"/>
          </w:rPr>
          <w:fldChar w:fldCharType="begin"/>
        </w:r>
        <w:r w:rsidR="00E5152B" w:rsidRPr="00E5152B">
          <w:rPr>
            <w:rFonts w:asciiTheme="minorEastAsia" w:eastAsiaTheme="minorEastAsia" w:hAnsiTheme="minorEastAsia" w:hint="eastAsia"/>
            <w:noProof/>
            <w:webHidden/>
            <w:sz w:val="28"/>
          </w:rPr>
          <w:instrText xml:space="preserve"> PAGEREF _Toc124325903 \h </w:instrText>
        </w:r>
        <w:r w:rsidR="00E5152B" w:rsidRPr="00E5152B">
          <w:rPr>
            <w:rFonts w:asciiTheme="minorEastAsia" w:eastAsiaTheme="minorEastAsia" w:hAnsiTheme="minorEastAsia" w:hint="eastAsia"/>
            <w:noProof/>
            <w:webHidden/>
            <w:sz w:val="28"/>
          </w:rPr>
        </w:r>
        <w:r w:rsidR="00E5152B" w:rsidRPr="00E5152B">
          <w:rPr>
            <w:rFonts w:asciiTheme="minorEastAsia" w:eastAsiaTheme="minorEastAsia" w:hAnsiTheme="minorEastAsia" w:hint="eastAsia"/>
            <w:noProof/>
            <w:webHidden/>
            <w:sz w:val="28"/>
          </w:rPr>
          <w:fldChar w:fldCharType="separate"/>
        </w:r>
        <w:r w:rsidR="00E5152B" w:rsidRPr="00E5152B">
          <w:rPr>
            <w:rFonts w:asciiTheme="minorEastAsia" w:eastAsiaTheme="minorEastAsia" w:hAnsiTheme="minorEastAsia"/>
            <w:noProof/>
            <w:webHidden/>
            <w:sz w:val="28"/>
          </w:rPr>
          <w:t>27</w:t>
        </w:r>
        <w:r w:rsidR="00E5152B" w:rsidRPr="00E5152B">
          <w:rPr>
            <w:rFonts w:asciiTheme="minorEastAsia" w:eastAsiaTheme="minorEastAsia" w:hAnsiTheme="minorEastAsia" w:hint="eastAsia"/>
            <w:noProof/>
            <w:webHidden/>
            <w:sz w:val="28"/>
          </w:rPr>
          <w:fldChar w:fldCharType="end"/>
        </w:r>
      </w:hyperlink>
    </w:p>
    <w:p w14:paraId="6ED8330E" w14:textId="77777777" w:rsidR="00E5152B" w:rsidRPr="00E5152B" w:rsidRDefault="00801F4D" w:rsidP="00DE41B5">
      <w:pPr>
        <w:pStyle w:val="21"/>
        <w:tabs>
          <w:tab w:val="right" w:leader="dot" w:pos="8494"/>
        </w:tabs>
        <w:rPr>
          <w:rFonts w:asciiTheme="minorEastAsia" w:eastAsiaTheme="minorEastAsia" w:hAnsiTheme="minorEastAsia"/>
          <w:noProof/>
          <w:sz w:val="28"/>
        </w:rPr>
      </w:pPr>
      <w:hyperlink w:anchor="_Toc124325904" w:history="1">
        <w:r w:rsidR="00E5152B" w:rsidRPr="00E5152B">
          <w:rPr>
            <w:rStyle w:val="a9"/>
            <w:rFonts w:asciiTheme="minorEastAsia" w:eastAsiaTheme="minorEastAsia" w:hAnsiTheme="minorEastAsia" w:hint="eastAsia"/>
            <w:noProof/>
            <w:sz w:val="28"/>
            <w:szCs w:val="32"/>
          </w:rPr>
          <w:t>二十、其他事项</w:t>
        </w:r>
        <w:r w:rsidR="00E5152B" w:rsidRPr="00E5152B">
          <w:rPr>
            <w:rFonts w:asciiTheme="minorEastAsia" w:eastAsiaTheme="minorEastAsia" w:hAnsiTheme="minorEastAsia" w:hint="eastAsia"/>
            <w:noProof/>
            <w:webHidden/>
            <w:sz w:val="28"/>
          </w:rPr>
          <w:tab/>
        </w:r>
        <w:r w:rsidR="00E5152B" w:rsidRPr="00E5152B">
          <w:rPr>
            <w:rFonts w:asciiTheme="minorEastAsia" w:eastAsiaTheme="minorEastAsia" w:hAnsiTheme="minorEastAsia" w:hint="eastAsia"/>
            <w:noProof/>
            <w:webHidden/>
            <w:sz w:val="28"/>
          </w:rPr>
          <w:fldChar w:fldCharType="begin"/>
        </w:r>
        <w:r w:rsidR="00E5152B" w:rsidRPr="00E5152B">
          <w:rPr>
            <w:rFonts w:asciiTheme="minorEastAsia" w:eastAsiaTheme="minorEastAsia" w:hAnsiTheme="minorEastAsia" w:hint="eastAsia"/>
            <w:noProof/>
            <w:webHidden/>
            <w:sz w:val="28"/>
          </w:rPr>
          <w:instrText xml:space="preserve"> PAGEREF _Toc124325904 \h </w:instrText>
        </w:r>
        <w:r w:rsidR="00E5152B" w:rsidRPr="00E5152B">
          <w:rPr>
            <w:rFonts w:asciiTheme="minorEastAsia" w:eastAsiaTheme="minorEastAsia" w:hAnsiTheme="minorEastAsia" w:hint="eastAsia"/>
            <w:noProof/>
            <w:webHidden/>
            <w:sz w:val="28"/>
          </w:rPr>
        </w:r>
        <w:r w:rsidR="00E5152B" w:rsidRPr="00E5152B">
          <w:rPr>
            <w:rFonts w:asciiTheme="minorEastAsia" w:eastAsiaTheme="minorEastAsia" w:hAnsiTheme="minorEastAsia" w:hint="eastAsia"/>
            <w:noProof/>
            <w:webHidden/>
            <w:sz w:val="28"/>
          </w:rPr>
          <w:fldChar w:fldCharType="separate"/>
        </w:r>
        <w:r w:rsidR="00E5152B" w:rsidRPr="00E5152B">
          <w:rPr>
            <w:rFonts w:asciiTheme="minorEastAsia" w:eastAsiaTheme="minorEastAsia" w:hAnsiTheme="minorEastAsia"/>
            <w:noProof/>
            <w:webHidden/>
            <w:sz w:val="28"/>
          </w:rPr>
          <w:t>27</w:t>
        </w:r>
        <w:r w:rsidR="00E5152B" w:rsidRPr="00E5152B">
          <w:rPr>
            <w:rFonts w:asciiTheme="minorEastAsia" w:eastAsiaTheme="minorEastAsia" w:hAnsiTheme="minorEastAsia" w:hint="eastAsia"/>
            <w:noProof/>
            <w:webHidden/>
            <w:sz w:val="28"/>
          </w:rPr>
          <w:fldChar w:fldCharType="end"/>
        </w:r>
      </w:hyperlink>
    </w:p>
    <w:p w14:paraId="772B94BF" w14:textId="77777777" w:rsidR="00E5152B" w:rsidRPr="00E5152B" w:rsidRDefault="00801F4D" w:rsidP="00DE41B5">
      <w:pPr>
        <w:pStyle w:val="21"/>
        <w:tabs>
          <w:tab w:val="right" w:leader="dot" w:pos="8494"/>
        </w:tabs>
        <w:rPr>
          <w:rFonts w:asciiTheme="minorEastAsia" w:eastAsiaTheme="minorEastAsia" w:hAnsiTheme="minorEastAsia"/>
          <w:noProof/>
          <w:sz w:val="28"/>
        </w:rPr>
      </w:pPr>
      <w:hyperlink w:anchor="_Toc124325905" w:history="1">
        <w:r w:rsidR="00E5152B" w:rsidRPr="00E5152B">
          <w:rPr>
            <w:rStyle w:val="a9"/>
            <w:rFonts w:asciiTheme="minorEastAsia" w:eastAsiaTheme="minorEastAsia" w:hAnsiTheme="minorEastAsia" w:hint="eastAsia"/>
            <w:noProof/>
            <w:sz w:val="28"/>
            <w:szCs w:val="32"/>
          </w:rPr>
          <w:t>二十一、托管协议的签订</w:t>
        </w:r>
        <w:r w:rsidR="00E5152B" w:rsidRPr="00E5152B">
          <w:rPr>
            <w:rFonts w:asciiTheme="minorEastAsia" w:eastAsiaTheme="minorEastAsia" w:hAnsiTheme="minorEastAsia" w:hint="eastAsia"/>
            <w:noProof/>
            <w:webHidden/>
            <w:sz w:val="28"/>
          </w:rPr>
          <w:tab/>
        </w:r>
        <w:r w:rsidR="00E5152B" w:rsidRPr="00E5152B">
          <w:rPr>
            <w:rFonts w:asciiTheme="minorEastAsia" w:eastAsiaTheme="minorEastAsia" w:hAnsiTheme="minorEastAsia" w:hint="eastAsia"/>
            <w:noProof/>
            <w:webHidden/>
            <w:sz w:val="28"/>
          </w:rPr>
          <w:fldChar w:fldCharType="begin"/>
        </w:r>
        <w:r w:rsidR="00E5152B" w:rsidRPr="00E5152B">
          <w:rPr>
            <w:rFonts w:asciiTheme="minorEastAsia" w:eastAsiaTheme="minorEastAsia" w:hAnsiTheme="minorEastAsia" w:hint="eastAsia"/>
            <w:noProof/>
            <w:webHidden/>
            <w:sz w:val="28"/>
          </w:rPr>
          <w:instrText xml:space="preserve"> PAGEREF _Toc124325905 \h </w:instrText>
        </w:r>
        <w:r w:rsidR="00E5152B" w:rsidRPr="00E5152B">
          <w:rPr>
            <w:rFonts w:asciiTheme="minorEastAsia" w:eastAsiaTheme="minorEastAsia" w:hAnsiTheme="minorEastAsia" w:hint="eastAsia"/>
            <w:noProof/>
            <w:webHidden/>
            <w:sz w:val="28"/>
          </w:rPr>
        </w:r>
        <w:r w:rsidR="00E5152B" w:rsidRPr="00E5152B">
          <w:rPr>
            <w:rFonts w:asciiTheme="minorEastAsia" w:eastAsiaTheme="minorEastAsia" w:hAnsiTheme="minorEastAsia" w:hint="eastAsia"/>
            <w:noProof/>
            <w:webHidden/>
            <w:sz w:val="28"/>
          </w:rPr>
          <w:fldChar w:fldCharType="separate"/>
        </w:r>
        <w:r w:rsidR="00E5152B" w:rsidRPr="00E5152B">
          <w:rPr>
            <w:rFonts w:asciiTheme="minorEastAsia" w:eastAsiaTheme="minorEastAsia" w:hAnsiTheme="minorEastAsia"/>
            <w:noProof/>
            <w:webHidden/>
            <w:sz w:val="28"/>
          </w:rPr>
          <w:t>27</w:t>
        </w:r>
        <w:r w:rsidR="00E5152B" w:rsidRPr="00E5152B">
          <w:rPr>
            <w:rFonts w:asciiTheme="minorEastAsia" w:eastAsiaTheme="minorEastAsia" w:hAnsiTheme="minorEastAsia" w:hint="eastAsia"/>
            <w:noProof/>
            <w:webHidden/>
            <w:sz w:val="28"/>
          </w:rPr>
          <w:fldChar w:fldCharType="end"/>
        </w:r>
      </w:hyperlink>
    </w:p>
    <w:p w14:paraId="5DF65C8B" w14:textId="77777777" w:rsidR="00E5152B" w:rsidRPr="00E5152B" w:rsidRDefault="00E5152B" w:rsidP="00DE41B5">
      <w:pPr>
        <w:rPr>
          <w:rFonts w:asciiTheme="minorEastAsia" w:eastAsiaTheme="minorEastAsia" w:hAnsiTheme="minorEastAsia"/>
          <w:sz w:val="24"/>
        </w:rPr>
      </w:pPr>
      <w:r w:rsidRPr="00E5152B">
        <w:rPr>
          <w:rFonts w:asciiTheme="minorEastAsia" w:eastAsiaTheme="minorEastAsia" w:hAnsiTheme="minorEastAsia" w:hint="eastAsia"/>
          <w:sz w:val="28"/>
        </w:rPr>
        <w:lastRenderedPageBreak/>
        <w:fldChar w:fldCharType="end"/>
      </w:r>
    </w:p>
    <w:p w14:paraId="4F4935C2" w14:textId="0D035B17" w:rsidR="00E5152B" w:rsidRPr="00E5152B" w:rsidRDefault="00E5152B" w:rsidP="00E5152B">
      <w:pPr>
        <w:widowControl/>
        <w:adjustRightInd w:val="0"/>
        <w:snapToGrid w:val="0"/>
        <w:spacing w:line="360" w:lineRule="auto"/>
        <w:ind w:firstLineChars="200" w:firstLine="480"/>
        <w:rPr>
          <w:rFonts w:asciiTheme="minorEastAsia" w:eastAsiaTheme="minorEastAsia" w:hAnsiTheme="minorEastAsia" w:cs="Arial"/>
          <w:kern w:val="0"/>
          <w:sz w:val="24"/>
        </w:rPr>
      </w:pPr>
      <w:r w:rsidRPr="00E5152B">
        <w:rPr>
          <w:rFonts w:asciiTheme="minorEastAsia" w:eastAsiaTheme="minorEastAsia" w:hAnsiTheme="minorEastAsia" w:cs="Arial" w:hint="eastAsia"/>
          <w:kern w:val="0"/>
          <w:sz w:val="24"/>
        </w:rPr>
        <w:t>鉴于</w:t>
      </w:r>
      <w:r w:rsidR="003609D1">
        <w:rPr>
          <w:rFonts w:asciiTheme="minorEastAsia" w:eastAsiaTheme="minorEastAsia" w:hAnsiTheme="minorEastAsia" w:cs="Arial" w:hint="eastAsia"/>
          <w:kern w:val="0"/>
          <w:sz w:val="24"/>
        </w:rPr>
        <w:t>鹏华</w:t>
      </w:r>
      <w:r w:rsidRPr="00E5152B">
        <w:rPr>
          <w:rFonts w:asciiTheme="minorEastAsia" w:eastAsiaTheme="minorEastAsia" w:hAnsiTheme="minorEastAsia" w:cs="Arial" w:hint="eastAsia"/>
          <w:kern w:val="0"/>
          <w:sz w:val="24"/>
        </w:rPr>
        <w:t>基金管理有限公司系一家依照中国法律合法成立并有效存续的有限责任公司，按照相关法律法规的规定具备担任基金管理人的资格和能力，拟募集发行</w:t>
      </w:r>
      <w:r w:rsidR="005F1E7D" w:rsidRPr="00903393">
        <w:rPr>
          <w:rFonts w:asciiTheme="minorEastAsia" w:eastAsiaTheme="minorEastAsia" w:hAnsiTheme="minorEastAsia" w:cs="Arial" w:hint="eastAsia"/>
          <w:kern w:val="0"/>
          <w:sz w:val="24"/>
        </w:rPr>
        <w:t>鹏华</w:t>
      </w:r>
      <w:r w:rsidR="005F1E7D">
        <w:rPr>
          <w:rFonts w:asciiTheme="minorEastAsia" w:eastAsiaTheme="minorEastAsia" w:hAnsiTheme="minorEastAsia" w:cs="Arial" w:hint="eastAsia"/>
          <w:kern w:val="0"/>
          <w:sz w:val="24"/>
        </w:rPr>
        <w:t>港股通</w:t>
      </w:r>
      <w:r w:rsidR="005F1E7D" w:rsidRPr="00903393">
        <w:rPr>
          <w:rFonts w:asciiTheme="minorEastAsia" w:eastAsiaTheme="minorEastAsia" w:hAnsiTheme="minorEastAsia" w:cs="Arial" w:hint="eastAsia"/>
          <w:kern w:val="0"/>
          <w:sz w:val="24"/>
        </w:rPr>
        <w:t>中证</w:t>
      </w:r>
      <w:r w:rsidR="005F1E7D">
        <w:rPr>
          <w:rFonts w:asciiTheme="minorEastAsia" w:eastAsiaTheme="minorEastAsia" w:hAnsiTheme="minorEastAsia" w:cs="Arial" w:hint="eastAsia"/>
          <w:kern w:val="0"/>
          <w:sz w:val="24"/>
        </w:rPr>
        <w:t>香港银行投资指数</w:t>
      </w:r>
      <w:r w:rsidR="005F1E7D" w:rsidRPr="00903393">
        <w:rPr>
          <w:rFonts w:asciiTheme="minorEastAsia" w:eastAsiaTheme="minorEastAsia" w:hAnsiTheme="minorEastAsia" w:cs="Arial" w:hint="eastAsia"/>
          <w:kern w:val="0"/>
          <w:sz w:val="24"/>
        </w:rPr>
        <w:t>证券投资基金（LOF）</w:t>
      </w:r>
      <w:r w:rsidRPr="00E5152B">
        <w:rPr>
          <w:rFonts w:asciiTheme="minorEastAsia" w:eastAsiaTheme="minorEastAsia" w:hAnsiTheme="minorEastAsia" w:cs="Arial" w:hint="eastAsia"/>
          <w:kern w:val="0"/>
          <w:sz w:val="24"/>
        </w:rPr>
        <w:t>；</w:t>
      </w:r>
    </w:p>
    <w:p w14:paraId="46A03795" w14:textId="77777777" w:rsidR="00E5152B" w:rsidRPr="00E5152B" w:rsidRDefault="00E5152B" w:rsidP="00E5152B">
      <w:pPr>
        <w:widowControl/>
        <w:adjustRightInd w:val="0"/>
        <w:snapToGrid w:val="0"/>
        <w:spacing w:line="360" w:lineRule="auto"/>
        <w:ind w:firstLineChars="200" w:firstLine="480"/>
        <w:rPr>
          <w:rFonts w:asciiTheme="minorEastAsia" w:eastAsiaTheme="minorEastAsia" w:hAnsiTheme="minorEastAsia" w:cs="Arial"/>
          <w:kern w:val="0"/>
          <w:sz w:val="24"/>
        </w:rPr>
      </w:pPr>
      <w:r w:rsidRPr="00E5152B">
        <w:rPr>
          <w:rFonts w:asciiTheme="minorEastAsia" w:eastAsia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14:paraId="0B811C62" w14:textId="35E1ECAC" w:rsidR="00E5152B" w:rsidRPr="00E5152B" w:rsidRDefault="00E5152B" w:rsidP="00E5152B">
      <w:pPr>
        <w:widowControl/>
        <w:adjustRightInd w:val="0"/>
        <w:snapToGrid w:val="0"/>
        <w:spacing w:line="360" w:lineRule="auto"/>
        <w:ind w:firstLineChars="200" w:firstLine="480"/>
        <w:rPr>
          <w:rFonts w:asciiTheme="minorEastAsia" w:eastAsiaTheme="minorEastAsia" w:hAnsiTheme="minorEastAsia" w:cs="Arial"/>
          <w:kern w:val="0"/>
          <w:sz w:val="24"/>
        </w:rPr>
      </w:pPr>
      <w:r w:rsidRPr="00E5152B">
        <w:rPr>
          <w:rFonts w:asciiTheme="minorEastAsia" w:eastAsiaTheme="minorEastAsia" w:hAnsiTheme="minorEastAsia" w:cs="Arial" w:hint="eastAsia"/>
          <w:kern w:val="0"/>
          <w:sz w:val="24"/>
        </w:rPr>
        <w:t>鉴于</w:t>
      </w:r>
      <w:r w:rsidR="003609D1">
        <w:rPr>
          <w:rFonts w:asciiTheme="minorEastAsia" w:eastAsiaTheme="minorEastAsia" w:hAnsiTheme="minorEastAsia" w:cs="Arial" w:hint="eastAsia"/>
          <w:kern w:val="0"/>
          <w:sz w:val="24"/>
        </w:rPr>
        <w:t>鹏华</w:t>
      </w:r>
      <w:r w:rsidRPr="00E5152B">
        <w:rPr>
          <w:rFonts w:asciiTheme="minorEastAsia" w:eastAsiaTheme="minorEastAsia" w:hAnsiTheme="minorEastAsia" w:cs="Arial" w:hint="eastAsia"/>
          <w:kern w:val="0"/>
          <w:sz w:val="24"/>
        </w:rPr>
        <w:t>基金管理有限公司拟担任</w:t>
      </w:r>
      <w:r w:rsidR="005E065D" w:rsidRPr="00903393">
        <w:rPr>
          <w:rFonts w:asciiTheme="minorEastAsia" w:eastAsiaTheme="minorEastAsia" w:hAnsiTheme="minorEastAsia" w:cs="Arial" w:hint="eastAsia"/>
          <w:kern w:val="0"/>
          <w:sz w:val="24"/>
        </w:rPr>
        <w:t>鹏华</w:t>
      </w:r>
      <w:r w:rsidR="005E065D">
        <w:rPr>
          <w:rFonts w:asciiTheme="minorEastAsia" w:eastAsiaTheme="minorEastAsia" w:hAnsiTheme="minorEastAsia" w:cs="Arial" w:hint="eastAsia"/>
          <w:kern w:val="0"/>
          <w:sz w:val="24"/>
        </w:rPr>
        <w:t>港股通</w:t>
      </w:r>
      <w:r w:rsidR="005E065D" w:rsidRPr="00903393">
        <w:rPr>
          <w:rFonts w:asciiTheme="minorEastAsia" w:eastAsiaTheme="minorEastAsia" w:hAnsiTheme="minorEastAsia" w:cs="Arial" w:hint="eastAsia"/>
          <w:kern w:val="0"/>
          <w:sz w:val="24"/>
        </w:rPr>
        <w:t>中证</w:t>
      </w:r>
      <w:r w:rsidR="00090FAC">
        <w:rPr>
          <w:rFonts w:asciiTheme="minorEastAsia" w:eastAsiaTheme="minorEastAsia" w:hAnsiTheme="minorEastAsia" w:cs="Arial" w:hint="eastAsia"/>
          <w:kern w:val="0"/>
          <w:sz w:val="24"/>
        </w:rPr>
        <w:t>香港银行投资指数</w:t>
      </w:r>
      <w:r w:rsidR="005E065D" w:rsidRPr="00903393">
        <w:rPr>
          <w:rFonts w:asciiTheme="minorEastAsia" w:eastAsiaTheme="minorEastAsia" w:hAnsiTheme="minorEastAsia" w:cs="Arial" w:hint="eastAsia"/>
          <w:kern w:val="0"/>
          <w:sz w:val="24"/>
        </w:rPr>
        <w:t>证券投资基金（LOF）</w:t>
      </w:r>
      <w:r w:rsidRPr="00E5152B">
        <w:rPr>
          <w:rFonts w:asciiTheme="minorEastAsia" w:eastAsiaTheme="minorEastAsia" w:hAnsiTheme="minorEastAsia" w:cs="Arial" w:hint="eastAsia"/>
          <w:kern w:val="0"/>
          <w:sz w:val="24"/>
        </w:rPr>
        <w:t>的基金管理人，中国建设银行股份有限公司拟担任</w:t>
      </w:r>
      <w:r w:rsidR="005E065D" w:rsidRPr="00903393">
        <w:rPr>
          <w:rFonts w:asciiTheme="minorEastAsia" w:eastAsiaTheme="minorEastAsia" w:hAnsiTheme="minorEastAsia" w:cs="Arial" w:hint="eastAsia"/>
          <w:kern w:val="0"/>
          <w:sz w:val="24"/>
        </w:rPr>
        <w:t>鹏华</w:t>
      </w:r>
      <w:r w:rsidR="005E065D">
        <w:rPr>
          <w:rFonts w:asciiTheme="minorEastAsia" w:eastAsiaTheme="minorEastAsia" w:hAnsiTheme="minorEastAsia" w:cs="Arial" w:hint="eastAsia"/>
          <w:kern w:val="0"/>
          <w:sz w:val="24"/>
        </w:rPr>
        <w:t>港股通</w:t>
      </w:r>
      <w:r w:rsidR="005E065D" w:rsidRPr="00903393">
        <w:rPr>
          <w:rFonts w:asciiTheme="minorEastAsia" w:eastAsiaTheme="minorEastAsia" w:hAnsiTheme="minorEastAsia" w:cs="Arial" w:hint="eastAsia"/>
          <w:kern w:val="0"/>
          <w:sz w:val="24"/>
        </w:rPr>
        <w:t>中证</w:t>
      </w:r>
      <w:r w:rsidR="00090FAC">
        <w:rPr>
          <w:rFonts w:asciiTheme="minorEastAsia" w:eastAsiaTheme="minorEastAsia" w:hAnsiTheme="minorEastAsia" w:cs="Arial" w:hint="eastAsia"/>
          <w:kern w:val="0"/>
          <w:sz w:val="24"/>
        </w:rPr>
        <w:t>香港银行投资指数</w:t>
      </w:r>
      <w:r w:rsidR="005E065D" w:rsidRPr="00903393">
        <w:rPr>
          <w:rFonts w:asciiTheme="minorEastAsia" w:eastAsiaTheme="minorEastAsia" w:hAnsiTheme="minorEastAsia" w:cs="Arial" w:hint="eastAsia"/>
          <w:kern w:val="0"/>
          <w:sz w:val="24"/>
        </w:rPr>
        <w:t>证券投资基金（LOF）</w:t>
      </w:r>
      <w:r w:rsidRPr="00E5152B">
        <w:rPr>
          <w:rFonts w:asciiTheme="minorEastAsia" w:eastAsiaTheme="minorEastAsia" w:hAnsiTheme="minorEastAsia" w:cs="Arial" w:hint="eastAsia"/>
          <w:kern w:val="0"/>
          <w:sz w:val="24"/>
        </w:rPr>
        <w:t>的基金托管人；</w:t>
      </w:r>
    </w:p>
    <w:p w14:paraId="732A997D" w14:textId="6151BB5B" w:rsidR="00E5152B" w:rsidRPr="00E5152B" w:rsidRDefault="00E5152B" w:rsidP="00E5152B">
      <w:pPr>
        <w:widowControl/>
        <w:adjustRightInd w:val="0"/>
        <w:snapToGrid w:val="0"/>
        <w:spacing w:line="360" w:lineRule="auto"/>
        <w:ind w:firstLineChars="200" w:firstLine="480"/>
        <w:rPr>
          <w:rFonts w:asciiTheme="minorEastAsia" w:eastAsiaTheme="minorEastAsia" w:hAnsiTheme="minorEastAsia" w:cs="Arial"/>
          <w:kern w:val="0"/>
          <w:sz w:val="24"/>
        </w:rPr>
      </w:pPr>
      <w:r w:rsidRPr="00E5152B">
        <w:rPr>
          <w:rFonts w:asciiTheme="minorEastAsia" w:eastAsiaTheme="minorEastAsia" w:hAnsiTheme="minorEastAsia" w:cs="Arial" w:hint="eastAsia"/>
          <w:kern w:val="0"/>
          <w:sz w:val="24"/>
        </w:rPr>
        <w:t>为明确</w:t>
      </w:r>
      <w:r w:rsidR="005E065D" w:rsidRPr="00903393">
        <w:rPr>
          <w:rFonts w:asciiTheme="minorEastAsia" w:eastAsiaTheme="minorEastAsia" w:hAnsiTheme="minorEastAsia" w:cs="Arial" w:hint="eastAsia"/>
          <w:kern w:val="0"/>
          <w:sz w:val="24"/>
        </w:rPr>
        <w:t>鹏华</w:t>
      </w:r>
      <w:r w:rsidR="005E065D">
        <w:rPr>
          <w:rFonts w:asciiTheme="minorEastAsia" w:eastAsiaTheme="minorEastAsia" w:hAnsiTheme="minorEastAsia" w:cs="Arial" w:hint="eastAsia"/>
          <w:kern w:val="0"/>
          <w:sz w:val="24"/>
        </w:rPr>
        <w:t>港股通</w:t>
      </w:r>
      <w:r w:rsidR="005E065D" w:rsidRPr="00903393">
        <w:rPr>
          <w:rFonts w:asciiTheme="minorEastAsia" w:eastAsiaTheme="minorEastAsia" w:hAnsiTheme="minorEastAsia" w:cs="Arial" w:hint="eastAsia"/>
          <w:kern w:val="0"/>
          <w:sz w:val="24"/>
        </w:rPr>
        <w:t>中证</w:t>
      </w:r>
      <w:r w:rsidR="00090FAC">
        <w:rPr>
          <w:rFonts w:asciiTheme="minorEastAsia" w:eastAsiaTheme="minorEastAsia" w:hAnsiTheme="minorEastAsia" w:cs="Arial" w:hint="eastAsia"/>
          <w:kern w:val="0"/>
          <w:sz w:val="24"/>
        </w:rPr>
        <w:t>香港银行投资指数</w:t>
      </w:r>
      <w:r w:rsidR="005E065D" w:rsidRPr="00903393">
        <w:rPr>
          <w:rFonts w:asciiTheme="minorEastAsia" w:eastAsiaTheme="minorEastAsia" w:hAnsiTheme="minorEastAsia" w:cs="Arial" w:hint="eastAsia"/>
          <w:kern w:val="0"/>
          <w:sz w:val="24"/>
        </w:rPr>
        <w:t>证券投资基金（LOF）</w:t>
      </w:r>
      <w:r w:rsidRPr="00E5152B">
        <w:rPr>
          <w:rFonts w:asciiTheme="minorEastAsia" w:eastAsiaTheme="minorEastAsia" w:hAnsiTheme="minorEastAsia" w:cs="Arial" w:hint="eastAsia"/>
          <w:kern w:val="0"/>
          <w:sz w:val="24"/>
        </w:rPr>
        <w:t>的基金管理人和基金托管人之间的权利义务关系，特制订本托管协议；</w:t>
      </w:r>
    </w:p>
    <w:p w14:paraId="444F51F6" w14:textId="2A4E2740" w:rsidR="00E5152B" w:rsidRPr="00E5152B" w:rsidRDefault="00E5152B" w:rsidP="00E5152B">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E5152B">
        <w:rPr>
          <w:rFonts w:asciiTheme="minorEastAsia" w:eastAsiaTheme="minorEastAsia" w:hAnsiTheme="minorEastAsia" w:cs="Arial" w:hint="eastAsia"/>
          <w:kern w:val="0"/>
          <w:sz w:val="24"/>
          <w:lang w:val="en-GB"/>
        </w:rPr>
        <w:t>除非另有约定，《</w:t>
      </w:r>
      <w:r w:rsidR="005E065D" w:rsidRPr="00903393">
        <w:rPr>
          <w:rFonts w:asciiTheme="minorEastAsia" w:eastAsiaTheme="minorEastAsia" w:hAnsiTheme="minorEastAsia" w:cs="Arial" w:hint="eastAsia"/>
          <w:kern w:val="0"/>
          <w:sz w:val="24"/>
        </w:rPr>
        <w:t>鹏华</w:t>
      </w:r>
      <w:r w:rsidR="005E065D">
        <w:rPr>
          <w:rFonts w:asciiTheme="minorEastAsia" w:eastAsiaTheme="minorEastAsia" w:hAnsiTheme="minorEastAsia" w:cs="Arial" w:hint="eastAsia"/>
          <w:kern w:val="0"/>
          <w:sz w:val="24"/>
        </w:rPr>
        <w:t>港股通</w:t>
      </w:r>
      <w:r w:rsidR="005E065D" w:rsidRPr="00903393">
        <w:rPr>
          <w:rFonts w:asciiTheme="minorEastAsia" w:eastAsiaTheme="minorEastAsia" w:hAnsiTheme="minorEastAsia" w:cs="Arial" w:hint="eastAsia"/>
          <w:kern w:val="0"/>
          <w:sz w:val="24"/>
        </w:rPr>
        <w:t>中证</w:t>
      </w:r>
      <w:r w:rsidR="00090FAC">
        <w:rPr>
          <w:rFonts w:asciiTheme="minorEastAsia" w:eastAsiaTheme="minorEastAsia" w:hAnsiTheme="minorEastAsia" w:cs="Arial" w:hint="eastAsia"/>
          <w:kern w:val="0"/>
          <w:sz w:val="24"/>
        </w:rPr>
        <w:t>香港银行投资指数</w:t>
      </w:r>
      <w:r w:rsidR="005E065D" w:rsidRPr="00903393">
        <w:rPr>
          <w:rFonts w:asciiTheme="minorEastAsia" w:eastAsiaTheme="minorEastAsia" w:hAnsiTheme="minorEastAsia" w:cs="Arial" w:hint="eastAsia"/>
          <w:kern w:val="0"/>
          <w:sz w:val="24"/>
        </w:rPr>
        <w:t>证券投资基金（LOF）</w:t>
      </w:r>
      <w:r w:rsidRPr="00E5152B">
        <w:rPr>
          <w:rFonts w:asciiTheme="minorEastAsia" w:eastAsiaTheme="minorEastAsia" w:hAnsiTheme="minorEastAsia" w:cs="Arial" w:hint="eastAsia"/>
          <w:kern w:val="0"/>
          <w:sz w:val="24"/>
          <w:lang w:val="en-GB"/>
        </w:rPr>
        <w:t>基金合同》(以下简称“基金合同”)中定义的术语在用于本托管协议时应具有相同的含义；若有抵触应以《基金合同》为准，并依其</w:t>
      </w:r>
      <w:r w:rsidRPr="00E5152B">
        <w:rPr>
          <w:rFonts w:asciiTheme="minorEastAsia" w:eastAsiaTheme="minorEastAsia" w:hAnsiTheme="minorEastAsia" w:cs="Arial" w:hint="eastAsia"/>
          <w:kern w:val="0"/>
          <w:sz w:val="24"/>
        </w:rPr>
        <w:t>条款</w:t>
      </w:r>
      <w:r w:rsidRPr="00E5152B">
        <w:rPr>
          <w:rFonts w:asciiTheme="minorEastAsia" w:eastAsiaTheme="minorEastAsia" w:hAnsiTheme="minorEastAsia" w:cs="Arial" w:hint="eastAsia"/>
          <w:kern w:val="0"/>
          <w:sz w:val="24"/>
          <w:lang w:val="en-GB"/>
        </w:rPr>
        <w:t>解释。</w:t>
      </w:r>
    </w:p>
    <w:p w14:paraId="32082675" w14:textId="77777777" w:rsidR="00E5152B" w:rsidRPr="00E5152B" w:rsidRDefault="00E5152B" w:rsidP="00E5152B">
      <w:pPr>
        <w:spacing w:line="360" w:lineRule="auto"/>
        <w:rPr>
          <w:rFonts w:asciiTheme="minorEastAsia" w:eastAsiaTheme="minorEastAsia" w:hAnsiTheme="minorEastAsia"/>
          <w:sz w:val="24"/>
          <w:lang w:val="en-GB"/>
        </w:rPr>
      </w:pPr>
    </w:p>
    <w:p w14:paraId="7DB8130B" w14:textId="77777777" w:rsidR="00E5152B" w:rsidRPr="00E5152B" w:rsidRDefault="00E5152B" w:rsidP="00E5152B">
      <w:pPr>
        <w:pStyle w:val="2"/>
        <w:spacing w:line="360" w:lineRule="auto"/>
        <w:jc w:val="center"/>
        <w:rPr>
          <w:rFonts w:asciiTheme="minorEastAsia" w:eastAsiaTheme="minorEastAsia" w:hAnsiTheme="minorEastAsia"/>
        </w:rPr>
      </w:pPr>
      <w:bookmarkStart w:id="1" w:name="_Toc124325885"/>
      <w:r w:rsidRPr="00E5152B">
        <w:rPr>
          <w:rFonts w:asciiTheme="minorEastAsia" w:eastAsiaTheme="minorEastAsia" w:hAnsiTheme="minorEastAsia" w:hint="eastAsia"/>
        </w:rPr>
        <w:t>一、基金托管协议当事人</w:t>
      </w:r>
      <w:bookmarkEnd w:id="1"/>
    </w:p>
    <w:p w14:paraId="19BF8436"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（一）基金管理人</w:t>
      </w:r>
    </w:p>
    <w:p w14:paraId="633FBECB"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名称：</w:t>
      </w:r>
      <w:r w:rsidR="00392884">
        <w:rPr>
          <w:rFonts w:asciiTheme="minorEastAsia" w:eastAsiaTheme="minorEastAsia" w:hAnsiTheme="minorEastAsia" w:cs="Arial" w:hint="eastAsia"/>
          <w:sz w:val="24"/>
        </w:rPr>
        <w:t>鹏华</w:t>
      </w:r>
      <w:r w:rsidRPr="00E5152B">
        <w:rPr>
          <w:rFonts w:asciiTheme="minorEastAsia" w:eastAsiaTheme="minorEastAsia" w:hAnsiTheme="minorEastAsia" w:cs="Arial" w:hint="eastAsia"/>
          <w:sz w:val="24"/>
        </w:rPr>
        <w:t>基金管理有限公司</w:t>
      </w:r>
    </w:p>
    <w:p w14:paraId="1F874DE9"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注册地址：</w:t>
      </w:r>
      <w:r w:rsidR="00392884" w:rsidRPr="00392884">
        <w:rPr>
          <w:rFonts w:asciiTheme="minorEastAsia" w:eastAsiaTheme="minorEastAsia" w:hAnsiTheme="minorEastAsia" w:cs="Arial" w:hint="eastAsia"/>
          <w:sz w:val="24"/>
        </w:rPr>
        <w:t>深圳市福田区福华三路168号深圳国际商会中心43层</w:t>
      </w:r>
    </w:p>
    <w:p w14:paraId="24C4A728"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办公地址：</w:t>
      </w:r>
      <w:r w:rsidR="00392884" w:rsidRPr="00392884">
        <w:rPr>
          <w:rFonts w:asciiTheme="minorEastAsia" w:eastAsiaTheme="minorEastAsia" w:hAnsiTheme="minorEastAsia" w:cs="Arial" w:hint="eastAsia"/>
          <w:sz w:val="24"/>
        </w:rPr>
        <w:t>深圳市福田区福华三路168号深圳国际商会中心43层</w:t>
      </w:r>
    </w:p>
    <w:p w14:paraId="274D7642"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邮政编码：</w:t>
      </w:r>
      <w:r w:rsidR="00392884" w:rsidRPr="00392884">
        <w:rPr>
          <w:rFonts w:asciiTheme="minorEastAsia" w:eastAsiaTheme="minorEastAsia" w:hAnsiTheme="minorEastAsia" w:cs="Arial"/>
          <w:sz w:val="24"/>
        </w:rPr>
        <w:t>518048</w:t>
      </w:r>
    </w:p>
    <w:p w14:paraId="61BE9BD0"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法定代表人：</w:t>
      </w:r>
      <w:r w:rsidR="00392884" w:rsidRPr="00392884">
        <w:rPr>
          <w:rFonts w:asciiTheme="minorEastAsia" w:eastAsiaTheme="minorEastAsia" w:hAnsiTheme="minorEastAsia" w:cs="Arial" w:hint="eastAsia"/>
          <w:sz w:val="24"/>
        </w:rPr>
        <w:t>何如</w:t>
      </w:r>
    </w:p>
    <w:p w14:paraId="686C7298" w14:textId="1237236C"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成立日期：</w:t>
      </w:r>
      <w:r w:rsidR="00392884" w:rsidRPr="00392884">
        <w:rPr>
          <w:rStyle w:val="read"/>
          <w:rFonts w:asciiTheme="minorEastAsia" w:eastAsiaTheme="minorEastAsia" w:hAnsiTheme="minorEastAsia" w:cs="Arial" w:hint="eastAsia"/>
          <w:sz w:val="24"/>
        </w:rPr>
        <w:t>1998年12月22日</w:t>
      </w:r>
    </w:p>
    <w:p w14:paraId="237530F9" w14:textId="6856AB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批准设立机关及批准设立文号：中国证监会</w:t>
      </w:r>
      <w:proofErr w:type="gramStart"/>
      <w:r w:rsidRPr="00E5152B">
        <w:rPr>
          <w:rFonts w:asciiTheme="minorEastAsia" w:eastAsiaTheme="minorEastAsia" w:hAnsiTheme="minorEastAsia" w:cs="Arial" w:hint="eastAsia"/>
          <w:sz w:val="24"/>
        </w:rPr>
        <w:t>证监基字</w:t>
      </w:r>
      <w:proofErr w:type="gramEnd"/>
      <w:r w:rsidRPr="00E5152B">
        <w:rPr>
          <w:rStyle w:val="read"/>
          <w:rFonts w:asciiTheme="minorEastAsia" w:eastAsiaTheme="minorEastAsia" w:hAnsiTheme="minorEastAsia" w:cs="Arial" w:hint="eastAsia"/>
          <w:sz w:val="24"/>
        </w:rPr>
        <w:t>[</w:t>
      </w:r>
      <w:r w:rsidR="00392884" w:rsidRPr="005559A1">
        <w:rPr>
          <w:rFonts w:asciiTheme="minorEastAsia" w:eastAsiaTheme="minorEastAsia" w:hAnsiTheme="minorEastAsia" w:hint="eastAsia"/>
        </w:rPr>
        <w:t>1998</w:t>
      </w:r>
      <w:r w:rsidRPr="00E5152B">
        <w:rPr>
          <w:rStyle w:val="read"/>
          <w:rFonts w:asciiTheme="minorEastAsia" w:eastAsiaTheme="minorEastAsia" w:hAnsiTheme="minorEastAsia" w:cs="Arial" w:hint="eastAsia"/>
          <w:sz w:val="24"/>
        </w:rPr>
        <w:t>]</w:t>
      </w:r>
      <w:r w:rsidR="00392884">
        <w:rPr>
          <w:rStyle w:val="read"/>
          <w:rFonts w:asciiTheme="minorEastAsia" w:eastAsiaTheme="minorEastAsia" w:hAnsiTheme="minorEastAsia" w:cs="Arial" w:hint="eastAsia"/>
          <w:sz w:val="24"/>
        </w:rPr>
        <w:t>31</w:t>
      </w:r>
      <w:r w:rsidRPr="00E5152B">
        <w:rPr>
          <w:rFonts w:asciiTheme="minorEastAsia" w:eastAsiaTheme="minorEastAsia" w:hAnsiTheme="minorEastAsia" w:cs="Arial" w:hint="eastAsia"/>
          <w:sz w:val="24"/>
        </w:rPr>
        <w:t>号</w:t>
      </w:r>
    </w:p>
    <w:p w14:paraId="61E48EAE"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组织形式：</w:t>
      </w:r>
      <w:r w:rsidR="00392884" w:rsidRPr="00392884">
        <w:rPr>
          <w:rFonts w:asciiTheme="minorEastAsia" w:eastAsiaTheme="minorEastAsia" w:hAnsiTheme="minorEastAsia" w:cs="Arial" w:hint="eastAsia"/>
          <w:sz w:val="24"/>
        </w:rPr>
        <w:t>有限责任公司</w:t>
      </w:r>
    </w:p>
    <w:p w14:paraId="18429B54" w14:textId="0548A2DD"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注册资本：</w:t>
      </w:r>
      <w:r w:rsidR="00392884" w:rsidRPr="00392884">
        <w:rPr>
          <w:rFonts w:asciiTheme="minorEastAsia" w:eastAsiaTheme="minorEastAsia" w:hAnsiTheme="minorEastAsia" w:cs="Arial" w:hint="eastAsia"/>
          <w:sz w:val="24"/>
        </w:rPr>
        <w:t>壹亿伍仟万元整</w:t>
      </w:r>
    </w:p>
    <w:p w14:paraId="4E4DB17E"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存续期间：</w:t>
      </w:r>
      <w:r w:rsidR="00392884" w:rsidRPr="00392884">
        <w:rPr>
          <w:rFonts w:asciiTheme="minorEastAsia" w:eastAsiaTheme="minorEastAsia" w:hAnsiTheme="minorEastAsia" w:cs="Arial" w:hint="eastAsia"/>
          <w:sz w:val="24"/>
        </w:rPr>
        <w:t>持续经营</w:t>
      </w:r>
    </w:p>
    <w:p w14:paraId="159F0FA9"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经营范围：</w:t>
      </w:r>
      <w:r w:rsidR="00392884" w:rsidRPr="00392884">
        <w:rPr>
          <w:rFonts w:asciiTheme="minorEastAsia" w:eastAsiaTheme="minorEastAsia" w:hAnsiTheme="minorEastAsia" w:cs="Arial" w:hint="eastAsia"/>
          <w:sz w:val="24"/>
        </w:rPr>
        <w:t>基金募集；基金销售；资产管理以及中国证监会许可的其它业务。</w:t>
      </w:r>
    </w:p>
    <w:p w14:paraId="1228748E"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（二）基金托管人</w:t>
      </w:r>
    </w:p>
    <w:p w14:paraId="350C1ADE"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lastRenderedPageBreak/>
        <w:t>名称：中国建设银行股份有限公司(简称：中国建设银行)</w:t>
      </w:r>
    </w:p>
    <w:p w14:paraId="2C6F81BA"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住所：北京市西城区金融大街25号</w:t>
      </w:r>
    </w:p>
    <w:p w14:paraId="4CD0968F"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办公地址：北京市西城区闹市口大街1号院1号楼</w:t>
      </w:r>
    </w:p>
    <w:p w14:paraId="792CCB8E"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邮政编码：100033</w:t>
      </w:r>
    </w:p>
    <w:p w14:paraId="4689FE19"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法定代表人：王洪章</w:t>
      </w:r>
    </w:p>
    <w:p w14:paraId="36E5D422"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E5152B">
          <w:rPr>
            <w:rFonts w:asciiTheme="minorEastAsia" w:eastAsiaTheme="minorEastAsia" w:hAnsiTheme="minorEastAsia" w:cs="Arial" w:hint="eastAsia"/>
            <w:sz w:val="24"/>
          </w:rPr>
          <w:t>2004年09月17日</w:t>
        </w:r>
      </w:smartTag>
    </w:p>
    <w:p w14:paraId="2A07E808"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基金托管业务批准文号：中国证监会证监基字[1998</w:t>
      </w:r>
      <w:bookmarkStart w:id="2" w:name="OLE_LINK3"/>
      <w:r w:rsidRPr="00E5152B">
        <w:rPr>
          <w:rFonts w:asciiTheme="minorEastAsia" w:eastAsiaTheme="minorEastAsia" w:hAnsiTheme="minorEastAsia" w:cs="Arial" w:hint="eastAsia"/>
          <w:sz w:val="24"/>
        </w:rPr>
        <w:t>]</w:t>
      </w:r>
      <w:bookmarkEnd w:id="2"/>
      <w:r w:rsidRPr="00E5152B">
        <w:rPr>
          <w:rFonts w:asciiTheme="minorEastAsia" w:eastAsiaTheme="minorEastAsia" w:hAnsiTheme="minorEastAsia" w:cs="Arial" w:hint="eastAsia"/>
          <w:sz w:val="24"/>
        </w:rPr>
        <w:t>12号</w:t>
      </w:r>
    </w:p>
    <w:p w14:paraId="0C5D3FEB"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组织形式：股份有限公司</w:t>
      </w:r>
    </w:p>
    <w:p w14:paraId="7069D902"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注册资本：</w:t>
      </w:r>
      <w:r w:rsidRPr="00E5152B">
        <w:rPr>
          <w:rFonts w:asciiTheme="minorEastAsia" w:eastAsiaTheme="minorEastAsia" w:hAnsiTheme="minorEastAsia" w:hint="eastAsia"/>
          <w:sz w:val="24"/>
        </w:rPr>
        <w:t>贰仟伍佰亿壹仟零玖拾柒万柒仟肆佰捌拾陆元整</w:t>
      </w:r>
    </w:p>
    <w:p w14:paraId="27B71C3C"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存续期间：持续经营</w:t>
      </w:r>
    </w:p>
    <w:p w14:paraId="36C3030A" w14:textId="77777777" w:rsidR="00E5152B" w:rsidRPr="00E5152B" w:rsidRDefault="00E5152B" w:rsidP="00E5152B">
      <w:pPr>
        <w:tabs>
          <w:tab w:val="left" w:pos="540"/>
        </w:tabs>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25856EB" w14:textId="77777777" w:rsidR="00E5152B" w:rsidRPr="00E5152B" w:rsidRDefault="00E5152B" w:rsidP="00E5152B">
      <w:pPr>
        <w:spacing w:line="360" w:lineRule="auto"/>
        <w:rPr>
          <w:rFonts w:asciiTheme="minorEastAsia" w:eastAsiaTheme="minorEastAsia" w:hAnsiTheme="minorEastAsia"/>
          <w:sz w:val="24"/>
        </w:rPr>
      </w:pPr>
    </w:p>
    <w:p w14:paraId="420B6FBB" w14:textId="77777777" w:rsidR="00E5152B" w:rsidRPr="00E5152B" w:rsidRDefault="00E5152B" w:rsidP="00E5152B">
      <w:pPr>
        <w:pStyle w:val="2"/>
        <w:spacing w:line="360" w:lineRule="auto"/>
        <w:jc w:val="center"/>
        <w:rPr>
          <w:rFonts w:asciiTheme="minorEastAsia" w:eastAsiaTheme="minorEastAsia" w:hAnsiTheme="minorEastAsia"/>
          <w:sz w:val="30"/>
        </w:rPr>
      </w:pPr>
      <w:bookmarkStart w:id="3" w:name="_Toc124325886"/>
      <w:r w:rsidRPr="00E5152B">
        <w:rPr>
          <w:rFonts w:asciiTheme="minorEastAsia" w:eastAsiaTheme="minorEastAsia" w:hAnsiTheme="minorEastAsia" w:hint="eastAsia"/>
          <w:sz w:val="30"/>
        </w:rPr>
        <w:t>二、基金托管协议的依据、目的和原则</w:t>
      </w:r>
      <w:bookmarkEnd w:id="3"/>
    </w:p>
    <w:p w14:paraId="4BCA243C"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sz w:val="24"/>
          <w:szCs w:val="30"/>
        </w:rPr>
      </w:pPr>
      <w:r w:rsidRPr="00E5152B">
        <w:rPr>
          <w:rFonts w:asciiTheme="minorEastAsia" w:eastAsiaTheme="minorEastAsia" w:hAnsiTheme="minorEastAsia" w:cs="Arial" w:hint="eastAsia"/>
          <w:sz w:val="24"/>
        </w:rPr>
        <w:t>（一）订立托管协议的依据</w:t>
      </w:r>
    </w:p>
    <w:p w14:paraId="24DD00B1"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本协议依据《中华人民共和国证券投资基金法》(以下简称“《基金法》”)等有关法律法规、《基金合同》及其他有关规定制订。</w:t>
      </w:r>
    </w:p>
    <w:p w14:paraId="4D70598C"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（二）订立托管协议的目的</w:t>
      </w:r>
    </w:p>
    <w:p w14:paraId="6A282221"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sz w:val="24"/>
          <w:szCs w:val="30"/>
        </w:rPr>
      </w:pPr>
      <w:r w:rsidRPr="00E5152B">
        <w:rPr>
          <w:rFonts w:asciiTheme="minorEastAsia" w:eastAsia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0B236C3"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（三）订立托管协议的原则</w:t>
      </w:r>
    </w:p>
    <w:p w14:paraId="6FEBAA75"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基金管理人和基金托管人本着平等自愿、诚实信用、充分保护基金份额持有人合法权益的原则，经协商一致，签订本协议。</w:t>
      </w:r>
    </w:p>
    <w:p w14:paraId="3EF73F9E" w14:textId="77777777" w:rsidR="00E5152B" w:rsidRPr="00E5152B" w:rsidRDefault="00E5152B" w:rsidP="00E5152B">
      <w:pPr>
        <w:spacing w:line="360" w:lineRule="auto"/>
        <w:rPr>
          <w:rFonts w:asciiTheme="minorEastAsia" w:eastAsiaTheme="minorEastAsia" w:hAnsiTheme="minorEastAsia"/>
          <w:sz w:val="24"/>
        </w:rPr>
      </w:pPr>
    </w:p>
    <w:p w14:paraId="2E5066A4" w14:textId="77777777" w:rsidR="00E5152B" w:rsidRPr="00E5152B" w:rsidRDefault="00E5152B" w:rsidP="00E5152B">
      <w:pPr>
        <w:pStyle w:val="2"/>
        <w:spacing w:line="360" w:lineRule="auto"/>
        <w:jc w:val="center"/>
        <w:rPr>
          <w:rFonts w:asciiTheme="minorEastAsia" w:eastAsiaTheme="minorEastAsia" w:hAnsiTheme="minorEastAsia"/>
          <w:sz w:val="30"/>
          <w:szCs w:val="24"/>
        </w:rPr>
      </w:pPr>
      <w:bookmarkStart w:id="4" w:name="_Toc124325887"/>
      <w:r w:rsidRPr="00E5152B">
        <w:rPr>
          <w:rFonts w:asciiTheme="minorEastAsia" w:eastAsiaTheme="minorEastAsia" w:hAnsiTheme="minorEastAsia" w:hint="eastAsia"/>
          <w:sz w:val="30"/>
        </w:rPr>
        <w:lastRenderedPageBreak/>
        <w:t>三、基金托管人对基金管理人的业务监督和核查</w:t>
      </w:r>
      <w:bookmarkEnd w:id="4"/>
    </w:p>
    <w:p w14:paraId="5D7E7E0A" w14:textId="77777777" w:rsidR="00E5152B" w:rsidRPr="00E5152B" w:rsidRDefault="00E5152B" w:rsidP="00C25DDB">
      <w:pPr>
        <w:adjustRightInd w:val="0"/>
        <w:snapToGrid w:val="0"/>
        <w:spacing w:line="440" w:lineRule="exact"/>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8A23886" w14:textId="16942F71" w:rsidR="005F1E7D" w:rsidRPr="00E873A8" w:rsidRDefault="001F1766" w:rsidP="001F1766">
      <w:pPr>
        <w:adjustRightInd w:val="0"/>
        <w:snapToGrid w:val="0"/>
        <w:spacing w:line="440" w:lineRule="exact"/>
        <w:ind w:firstLineChars="200" w:firstLine="480"/>
        <w:rPr>
          <w:rFonts w:asciiTheme="minorEastAsia" w:eastAsiaTheme="minorEastAsia" w:hAnsiTheme="minorEastAsia" w:cs="Arial"/>
          <w:sz w:val="24"/>
        </w:rPr>
      </w:pPr>
      <w:r w:rsidRPr="001F1766">
        <w:rPr>
          <w:rFonts w:asciiTheme="minorEastAsia" w:eastAsiaTheme="minorEastAsia" w:hAnsiTheme="minorEastAsia" w:cs="Arial" w:hint="eastAsia"/>
          <w:bCs/>
          <w:sz w:val="24"/>
        </w:rPr>
        <w:t>本基金主要投资于标的指数成份股、备选成份股。为更好地实现投资目标，本基金可少量投资于非成份股（包括港股通标的股票和中国证监会核准发行的股票）</w:t>
      </w:r>
      <w:r w:rsidR="005F1E7D" w:rsidRPr="005F1E7D">
        <w:rPr>
          <w:rFonts w:asciiTheme="minorEastAsia" w:eastAsiaTheme="minorEastAsia" w:hAnsiTheme="minorEastAsia" w:cs="Arial" w:hint="eastAsia"/>
          <w:bCs/>
          <w:sz w:val="24"/>
        </w:rPr>
        <w:t>、</w:t>
      </w:r>
      <w:r w:rsidR="00A417F4" w:rsidRPr="00A417F4">
        <w:rPr>
          <w:rFonts w:asciiTheme="minorEastAsia" w:eastAsiaTheme="minorEastAsia" w:hAnsiTheme="minorEastAsia" w:cs="Arial" w:hint="eastAsia"/>
          <w:bCs/>
          <w:sz w:val="24"/>
        </w:rPr>
        <w:t>固定收益资产（国债、金融债、企业债、公司债、次级债、可转换债券、可交换债券、分离交易可转债、央行票据、中期票据、短期融资</w:t>
      </w:r>
      <w:proofErr w:type="gramStart"/>
      <w:r w:rsidR="00A417F4" w:rsidRPr="00A417F4">
        <w:rPr>
          <w:rFonts w:asciiTheme="minorEastAsia" w:eastAsiaTheme="minorEastAsia" w:hAnsiTheme="minorEastAsia" w:cs="Arial" w:hint="eastAsia"/>
          <w:bCs/>
          <w:sz w:val="24"/>
        </w:rPr>
        <w:t>券</w:t>
      </w:r>
      <w:proofErr w:type="gramEnd"/>
      <w:r w:rsidR="00A417F4" w:rsidRPr="00A417F4">
        <w:rPr>
          <w:rFonts w:asciiTheme="minorEastAsia" w:eastAsiaTheme="minorEastAsia" w:hAnsiTheme="minorEastAsia" w:cs="Arial" w:hint="eastAsia"/>
          <w:bCs/>
          <w:sz w:val="24"/>
        </w:rPr>
        <w:t>（</w:t>
      </w:r>
      <w:proofErr w:type="gramStart"/>
      <w:r w:rsidR="00A417F4" w:rsidRPr="00A417F4">
        <w:rPr>
          <w:rFonts w:asciiTheme="minorEastAsia" w:eastAsiaTheme="minorEastAsia" w:hAnsiTheme="minorEastAsia" w:cs="Arial" w:hint="eastAsia"/>
          <w:bCs/>
          <w:sz w:val="24"/>
        </w:rPr>
        <w:t>含超短期</w:t>
      </w:r>
      <w:proofErr w:type="gramEnd"/>
      <w:r w:rsidR="00A417F4" w:rsidRPr="00A417F4">
        <w:rPr>
          <w:rFonts w:asciiTheme="minorEastAsia" w:eastAsiaTheme="minorEastAsia" w:hAnsiTheme="minorEastAsia" w:cs="Arial" w:hint="eastAsia"/>
          <w:bCs/>
          <w:sz w:val="24"/>
        </w:rPr>
        <w:t>融资</w:t>
      </w:r>
      <w:proofErr w:type="gramStart"/>
      <w:r w:rsidR="00A417F4" w:rsidRPr="00A417F4">
        <w:rPr>
          <w:rFonts w:asciiTheme="minorEastAsia" w:eastAsiaTheme="minorEastAsia" w:hAnsiTheme="minorEastAsia" w:cs="Arial" w:hint="eastAsia"/>
          <w:bCs/>
          <w:sz w:val="24"/>
        </w:rPr>
        <w:t>券</w:t>
      </w:r>
      <w:proofErr w:type="gramEnd"/>
      <w:r w:rsidR="00A417F4" w:rsidRPr="00A417F4">
        <w:rPr>
          <w:rFonts w:asciiTheme="minorEastAsia" w:eastAsiaTheme="minorEastAsia" w:hAnsiTheme="minorEastAsia" w:cs="Arial" w:hint="eastAsia"/>
          <w:bCs/>
          <w:sz w:val="24"/>
        </w:rPr>
        <w:t>）、资产支持证券、质押及买断式回购、银行存款（包括银行定期存款、银行协议存款、银行通知存款等）等）、</w:t>
      </w:r>
      <w:r w:rsidR="005F1E7D" w:rsidRPr="005F1E7D">
        <w:rPr>
          <w:rFonts w:asciiTheme="minorEastAsia" w:eastAsiaTheme="minorEastAsia" w:hAnsiTheme="minorEastAsia" w:cs="Arial" w:hint="eastAsia"/>
          <w:bCs/>
          <w:sz w:val="24"/>
        </w:rPr>
        <w:t>股指期货、权证以及法律法规或中国证监会允许基金投资的其它金融工具（但须符合中国证监会的相关规定）。</w:t>
      </w:r>
    </w:p>
    <w:p w14:paraId="5EB6ED0F" w14:textId="77777777" w:rsidR="00D82ACB" w:rsidRDefault="00E873A8" w:rsidP="00C25DDB">
      <w:pPr>
        <w:adjustRightInd w:val="0"/>
        <w:snapToGrid w:val="0"/>
        <w:spacing w:line="440" w:lineRule="exact"/>
        <w:ind w:firstLineChars="200" w:firstLine="480"/>
        <w:rPr>
          <w:rFonts w:asciiTheme="minorEastAsia" w:eastAsiaTheme="minorEastAsia" w:hAnsiTheme="minorEastAsia" w:cs="Arial"/>
          <w:sz w:val="24"/>
        </w:rPr>
      </w:pPr>
      <w:r w:rsidRPr="00E873A8">
        <w:rPr>
          <w:rFonts w:asciiTheme="minorEastAsia" w:eastAsiaTheme="minorEastAsia" w:hAnsiTheme="minorEastAsia" w:cs="Arial" w:hint="eastAsia"/>
          <w:sz w:val="24"/>
        </w:rPr>
        <w:t>如法律法规或监管机构以后允许基金投资其他品种，基金管理人在履行适当程序后，可以将其纳入投资范围。</w:t>
      </w:r>
    </w:p>
    <w:p w14:paraId="53EF71DE" w14:textId="77777777" w:rsidR="004916F3" w:rsidRDefault="00E5152B" w:rsidP="00C25DDB">
      <w:pPr>
        <w:adjustRightInd w:val="0"/>
        <w:snapToGrid w:val="0"/>
        <w:spacing w:line="440" w:lineRule="exact"/>
        <w:ind w:firstLineChars="200" w:firstLine="480"/>
        <w:rPr>
          <w:rFonts w:asciiTheme="minorEastAsia" w:eastAsiaTheme="minorEastAsia" w:hAnsiTheme="minorEastAsia"/>
          <w:sz w:val="24"/>
        </w:rPr>
      </w:pPr>
      <w:r w:rsidRPr="00E5152B">
        <w:rPr>
          <w:rFonts w:asciiTheme="minorEastAsia" w:eastAsiaTheme="minorEastAsia" w:hAnsiTheme="minorEastAsia" w:hint="eastAsia"/>
          <w:sz w:val="24"/>
        </w:rPr>
        <w:t>（二）基金托管人根据有关法律法规的规定及《基金合同》的约定，对基金投资、融资比例进行监督。基金托管人按下述比例和调整期限进行监督：</w:t>
      </w:r>
    </w:p>
    <w:p w14:paraId="13966E23" w14:textId="0B4A5650" w:rsidR="004916F3" w:rsidRPr="00CA02F6" w:rsidRDefault="004916F3" w:rsidP="00C25DDB">
      <w:pPr>
        <w:adjustRightInd w:val="0"/>
        <w:snapToGrid w:val="0"/>
        <w:spacing w:line="440" w:lineRule="exact"/>
        <w:ind w:firstLineChars="200" w:firstLine="480"/>
        <w:rPr>
          <w:rFonts w:asciiTheme="minorEastAsia" w:eastAsiaTheme="minorEastAsia" w:hAnsiTheme="minorEastAsia"/>
          <w:bCs/>
          <w:sz w:val="24"/>
        </w:rPr>
      </w:pPr>
      <w:r w:rsidRPr="00CA02F6">
        <w:rPr>
          <w:rFonts w:asciiTheme="minorEastAsia" w:eastAsiaTheme="minorEastAsia" w:hAnsiTheme="minorEastAsia"/>
          <w:bCs/>
          <w:sz w:val="24"/>
        </w:rPr>
        <w:t>（1）</w:t>
      </w:r>
      <w:r w:rsidRPr="00CA02F6">
        <w:rPr>
          <w:rFonts w:asciiTheme="minorEastAsia" w:eastAsiaTheme="minorEastAsia" w:hAnsiTheme="minorEastAsia" w:hint="eastAsia"/>
          <w:bCs/>
          <w:sz w:val="24"/>
        </w:rPr>
        <w:t>投资于股票</w:t>
      </w:r>
      <w:r w:rsidR="006532CB">
        <w:rPr>
          <w:rFonts w:asciiTheme="minorEastAsia" w:eastAsiaTheme="minorEastAsia" w:hAnsiTheme="minorEastAsia" w:hint="eastAsia"/>
          <w:bCs/>
          <w:sz w:val="24"/>
        </w:rPr>
        <w:t>资产</w:t>
      </w:r>
      <w:r w:rsidRPr="00CA02F6">
        <w:rPr>
          <w:rFonts w:asciiTheme="minorEastAsia" w:eastAsiaTheme="minorEastAsia" w:hAnsiTheme="minorEastAsia" w:hint="eastAsia"/>
          <w:bCs/>
          <w:sz w:val="24"/>
        </w:rPr>
        <w:t>的比例不低于基金资产的80%，投资于标的指数成份股及其备选成份股的比例不低于非现金基金资产的80%</w:t>
      </w:r>
      <w:r w:rsidRPr="00CA02F6">
        <w:rPr>
          <w:rFonts w:asciiTheme="minorEastAsia" w:eastAsiaTheme="minorEastAsia" w:hAnsiTheme="minorEastAsia"/>
          <w:bCs/>
          <w:sz w:val="24"/>
        </w:rPr>
        <w:t>；</w:t>
      </w:r>
    </w:p>
    <w:p w14:paraId="0D0BE9FE" w14:textId="77777777" w:rsidR="004916F3" w:rsidRPr="00CA02F6" w:rsidRDefault="004916F3" w:rsidP="00C25DDB">
      <w:pPr>
        <w:adjustRightInd w:val="0"/>
        <w:snapToGrid w:val="0"/>
        <w:spacing w:line="440" w:lineRule="exact"/>
        <w:ind w:firstLineChars="200" w:firstLine="480"/>
        <w:rPr>
          <w:rFonts w:asciiTheme="minorEastAsia" w:eastAsiaTheme="minorEastAsia" w:hAnsiTheme="minorEastAsia"/>
          <w:bCs/>
          <w:sz w:val="24"/>
        </w:rPr>
      </w:pPr>
      <w:r w:rsidRPr="00CA02F6">
        <w:rPr>
          <w:rFonts w:asciiTheme="minorEastAsia" w:eastAsiaTheme="minorEastAsia" w:hAnsiTheme="minorEastAsia"/>
          <w:bCs/>
          <w:sz w:val="24"/>
        </w:rPr>
        <w:t>（2）</w:t>
      </w:r>
      <w:r w:rsidRPr="00CA02F6">
        <w:rPr>
          <w:rFonts w:asciiTheme="minorEastAsia" w:eastAsiaTheme="minorEastAsia" w:hAnsiTheme="minorEastAsia" w:hint="eastAsia"/>
          <w:bCs/>
          <w:sz w:val="24"/>
        </w:rPr>
        <w:t>每个交易日日终在扣除股指期货合约需缴纳的交易保证金后，</w:t>
      </w:r>
      <w:r w:rsidRPr="00CA02F6">
        <w:rPr>
          <w:rFonts w:asciiTheme="minorEastAsia" w:eastAsiaTheme="minorEastAsia" w:hAnsiTheme="minorEastAsia"/>
          <w:bCs/>
          <w:sz w:val="24"/>
        </w:rPr>
        <w:t>保持不低于基金资产净值5</w:t>
      </w:r>
      <w:r w:rsidRPr="00CA02F6">
        <w:rPr>
          <w:rFonts w:asciiTheme="minorEastAsia" w:eastAsiaTheme="minorEastAsia" w:hAnsiTheme="minorEastAsia" w:hint="eastAsia"/>
          <w:bCs/>
          <w:sz w:val="24"/>
        </w:rPr>
        <w:t>%</w:t>
      </w:r>
      <w:r w:rsidRPr="00CA02F6">
        <w:rPr>
          <w:rFonts w:asciiTheme="minorEastAsia" w:eastAsiaTheme="minorEastAsia" w:hAnsiTheme="minorEastAsia"/>
          <w:bCs/>
          <w:sz w:val="24"/>
        </w:rPr>
        <w:t>的现金或者到期日在一年以内的政府债券；</w:t>
      </w:r>
    </w:p>
    <w:p w14:paraId="1D1C6E5F" w14:textId="77777777" w:rsidR="004916F3" w:rsidRPr="00CA02F6" w:rsidRDefault="004916F3" w:rsidP="00C25DDB">
      <w:pPr>
        <w:adjustRightInd w:val="0"/>
        <w:snapToGrid w:val="0"/>
        <w:spacing w:line="440" w:lineRule="exact"/>
        <w:ind w:firstLineChars="200" w:firstLine="480"/>
        <w:rPr>
          <w:rFonts w:asciiTheme="minorEastAsia" w:eastAsiaTheme="minorEastAsia" w:hAnsiTheme="minorEastAsia"/>
          <w:bCs/>
          <w:sz w:val="24"/>
        </w:rPr>
      </w:pPr>
      <w:r w:rsidRPr="00CA02F6">
        <w:rPr>
          <w:rFonts w:asciiTheme="minorEastAsia" w:eastAsiaTheme="minorEastAsia" w:hAnsiTheme="minorEastAsia"/>
          <w:bCs/>
          <w:sz w:val="24"/>
        </w:rPr>
        <w:t>（</w:t>
      </w:r>
      <w:r>
        <w:rPr>
          <w:rFonts w:asciiTheme="minorEastAsia" w:eastAsiaTheme="minorEastAsia" w:hAnsiTheme="minorEastAsia" w:hint="eastAsia"/>
          <w:bCs/>
          <w:sz w:val="24"/>
        </w:rPr>
        <w:t>3</w:t>
      </w:r>
      <w:r w:rsidRPr="00CA02F6">
        <w:rPr>
          <w:rFonts w:asciiTheme="minorEastAsia" w:eastAsiaTheme="minorEastAsia" w:hAnsiTheme="minorEastAsia"/>
          <w:bCs/>
          <w:sz w:val="24"/>
        </w:rPr>
        <w:t>）本基金持有的全部权证，其市值不得超过基金资产净值的3</w:t>
      </w:r>
      <w:r w:rsidRPr="00CA02F6">
        <w:rPr>
          <w:rFonts w:asciiTheme="minorEastAsia" w:eastAsiaTheme="minorEastAsia" w:hAnsiTheme="minorEastAsia" w:hint="eastAsia"/>
          <w:bCs/>
          <w:sz w:val="24"/>
        </w:rPr>
        <w:t>%</w:t>
      </w:r>
      <w:r w:rsidRPr="00CA02F6">
        <w:rPr>
          <w:rFonts w:asciiTheme="minorEastAsia" w:eastAsiaTheme="minorEastAsia" w:hAnsiTheme="minorEastAsia"/>
          <w:bCs/>
          <w:sz w:val="24"/>
        </w:rPr>
        <w:t>；</w:t>
      </w:r>
    </w:p>
    <w:p w14:paraId="66C2F5B8" w14:textId="77777777" w:rsidR="004916F3" w:rsidRPr="00CA02F6" w:rsidRDefault="004916F3" w:rsidP="00C25DDB">
      <w:pPr>
        <w:adjustRightInd w:val="0"/>
        <w:snapToGrid w:val="0"/>
        <w:spacing w:line="440" w:lineRule="exact"/>
        <w:ind w:firstLineChars="200" w:firstLine="480"/>
        <w:rPr>
          <w:rFonts w:asciiTheme="minorEastAsia" w:eastAsiaTheme="minorEastAsia" w:hAnsiTheme="minorEastAsia"/>
          <w:bCs/>
          <w:sz w:val="24"/>
        </w:rPr>
      </w:pPr>
      <w:r w:rsidRPr="00CA02F6">
        <w:rPr>
          <w:rFonts w:asciiTheme="minorEastAsia" w:eastAsiaTheme="minorEastAsia" w:hAnsiTheme="minorEastAsia"/>
          <w:bCs/>
          <w:sz w:val="24"/>
        </w:rPr>
        <w:t>（</w:t>
      </w:r>
      <w:r>
        <w:rPr>
          <w:rFonts w:asciiTheme="minorEastAsia" w:eastAsiaTheme="minorEastAsia" w:hAnsiTheme="minorEastAsia" w:hint="eastAsia"/>
          <w:bCs/>
          <w:sz w:val="24"/>
        </w:rPr>
        <w:t>4</w:t>
      </w:r>
      <w:r w:rsidRPr="00CA02F6">
        <w:rPr>
          <w:rFonts w:asciiTheme="minorEastAsia" w:eastAsiaTheme="minorEastAsia" w:hAnsiTheme="minorEastAsia"/>
          <w:bCs/>
          <w:sz w:val="24"/>
        </w:rPr>
        <w:t>）本基金在任何交易日买入权证的总金额，不得超过上一交易日基金资产净值的0.5</w:t>
      </w:r>
      <w:r w:rsidRPr="00CA02F6">
        <w:rPr>
          <w:rFonts w:asciiTheme="minorEastAsia" w:eastAsiaTheme="minorEastAsia" w:hAnsiTheme="minorEastAsia" w:hint="eastAsia"/>
          <w:bCs/>
          <w:sz w:val="24"/>
        </w:rPr>
        <w:t>%</w:t>
      </w:r>
      <w:r w:rsidRPr="00CA02F6">
        <w:rPr>
          <w:rFonts w:asciiTheme="minorEastAsia" w:eastAsiaTheme="minorEastAsia" w:hAnsiTheme="minorEastAsia"/>
          <w:bCs/>
          <w:sz w:val="24"/>
        </w:rPr>
        <w:t>；</w:t>
      </w:r>
    </w:p>
    <w:p w14:paraId="6059916C" w14:textId="77777777" w:rsidR="004916F3" w:rsidRPr="00CA02F6" w:rsidRDefault="004916F3" w:rsidP="00C25DDB">
      <w:pPr>
        <w:adjustRightInd w:val="0"/>
        <w:snapToGrid w:val="0"/>
        <w:spacing w:line="440" w:lineRule="exact"/>
        <w:ind w:firstLineChars="200" w:firstLine="480"/>
        <w:rPr>
          <w:rFonts w:asciiTheme="minorEastAsia" w:eastAsiaTheme="minorEastAsia" w:hAnsiTheme="minorEastAsia"/>
          <w:bCs/>
          <w:sz w:val="24"/>
        </w:rPr>
      </w:pPr>
      <w:r w:rsidRPr="00CA02F6">
        <w:rPr>
          <w:rFonts w:asciiTheme="minorEastAsia" w:eastAsiaTheme="minorEastAsia" w:hAnsiTheme="minorEastAsia"/>
          <w:bCs/>
          <w:sz w:val="24"/>
        </w:rPr>
        <w:t>（</w:t>
      </w:r>
      <w:r>
        <w:rPr>
          <w:rFonts w:asciiTheme="minorEastAsia" w:eastAsiaTheme="minorEastAsia" w:hAnsiTheme="minorEastAsia" w:hint="eastAsia"/>
          <w:bCs/>
          <w:sz w:val="24"/>
        </w:rPr>
        <w:t>5</w:t>
      </w:r>
      <w:r w:rsidRPr="00CA02F6">
        <w:rPr>
          <w:rFonts w:asciiTheme="minorEastAsia" w:eastAsiaTheme="minorEastAsia" w:hAnsiTheme="minorEastAsia"/>
          <w:bCs/>
          <w:sz w:val="24"/>
        </w:rPr>
        <w:t>）本基金投资于同一原始权益人的各类资产支持证券的比例，不得超过基金资产净值的10</w:t>
      </w:r>
      <w:r w:rsidRPr="00CA02F6">
        <w:rPr>
          <w:rFonts w:asciiTheme="minorEastAsia" w:eastAsiaTheme="minorEastAsia" w:hAnsiTheme="minorEastAsia" w:hint="eastAsia"/>
          <w:bCs/>
          <w:sz w:val="24"/>
        </w:rPr>
        <w:t>%</w:t>
      </w:r>
      <w:r w:rsidRPr="00CA02F6">
        <w:rPr>
          <w:rFonts w:asciiTheme="minorEastAsia" w:eastAsiaTheme="minorEastAsia" w:hAnsiTheme="minorEastAsia"/>
          <w:bCs/>
          <w:sz w:val="24"/>
        </w:rPr>
        <w:t>；</w:t>
      </w:r>
    </w:p>
    <w:p w14:paraId="672CC68E" w14:textId="77777777" w:rsidR="004916F3" w:rsidRPr="00CA02F6" w:rsidRDefault="004916F3" w:rsidP="00C25DDB">
      <w:pPr>
        <w:adjustRightInd w:val="0"/>
        <w:snapToGrid w:val="0"/>
        <w:spacing w:line="440" w:lineRule="exact"/>
        <w:ind w:firstLineChars="200" w:firstLine="480"/>
        <w:rPr>
          <w:rFonts w:asciiTheme="minorEastAsia" w:eastAsiaTheme="minorEastAsia" w:hAnsiTheme="minorEastAsia"/>
          <w:bCs/>
          <w:sz w:val="24"/>
        </w:rPr>
      </w:pPr>
      <w:r w:rsidRPr="00CA02F6">
        <w:rPr>
          <w:rFonts w:asciiTheme="minorEastAsia" w:eastAsiaTheme="minorEastAsia" w:hAnsiTheme="minorEastAsia"/>
          <w:bCs/>
          <w:sz w:val="24"/>
        </w:rPr>
        <w:t>（</w:t>
      </w:r>
      <w:r>
        <w:rPr>
          <w:rFonts w:asciiTheme="minorEastAsia" w:eastAsiaTheme="minorEastAsia" w:hAnsiTheme="minorEastAsia" w:hint="eastAsia"/>
          <w:bCs/>
          <w:sz w:val="24"/>
        </w:rPr>
        <w:t>6</w:t>
      </w:r>
      <w:r w:rsidRPr="00CA02F6">
        <w:rPr>
          <w:rFonts w:asciiTheme="minorEastAsia" w:eastAsiaTheme="minorEastAsia" w:hAnsiTheme="minorEastAsia"/>
          <w:bCs/>
          <w:sz w:val="24"/>
        </w:rPr>
        <w:t>）本基金持有的全部资产支持证券，其市值不得超过基金资产净值的20</w:t>
      </w:r>
      <w:r w:rsidRPr="00CA02F6">
        <w:rPr>
          <w:rFonts w:asciiTheme="minorEastAsia" w:eastAsiaTheme="minorEastAsia" w:hAnsiTheme="minorEastAsia" w:hint="eastAsia"/>
          <w:bCs/>
          <w:sz w:val="24"/>
        </w:rPr>
        <w:t>%，中国证监会规定的特殊品种除外</w:t>
      </w:r>
      <w:r w:rsidRPr="00CA02F6">
        <w:rPr>
          <w:rFonts w:asciiTheme="minorEastAsia" w:eastAsiaTheme="minorEastAsia" w:hAnsiTheme="minorEastAsia"/>
          <w:bCs/>
          <w:sz w:val="24"/>
        </w:rPr>
        <w:t>；</w:t>
      </w:r>
    </w:p>
    <w:p w14:paraId="3BCA2C20" w14:textId="77777777" w:rsidR="004916F3" w:rsidRPr="00CA02F6" w:rsidRDefault="004916F3" w:rsidP="00C25DDB">
      <w:pPr>
        <w:adjustRightInd w:val="0"/>
        <w:snapToGrid w:val="0"/>
        <w:spacing w:line="440" w:lineRule="exact"/>
        <w:ind w:firstLineChars="200" w:firstLine="480"/>
        <w:rPr>
          <w:rFonts w:asciiTheme="minorEastAsia" w:eastAsiaTheme="minorEastAsia" w:hAnsiTheme="minorEastAsia"/>
          <w:bCs/>
          <w:sz w:val="24"/>
        </w:rPr>
      </w:pPr>
      <w:r w:rsidRPr="00CA02F6">
        <w:rPr>
          <w:rFonts w:asciiTheme="minorEastAsia" w:eastAsiaTheme="minorEastAsia" w:hAnsiTheme="minorEastAsia"/>
          <w:bCs/>
          <w:sz w:val="24"/>
        </w:rPr>
        <w:t>（</w:t>
      </w:r>
      <w:r>
        <w:rPr>
          <w:rFonts w:asciiTheme="minorEastAsia" w:eastAsiaTheme="minorEastAsia" w:hAnsiTheme="minorEastAsia" w:hint="eastAsia"/>
          <w:bCs/>
          <w:sz w:val="24"/>
        </w:rPr>
        <w:t>7</w:t>
      </w:r>
      <w:r w:rsidRPr="00CA02F6">
        <w:rPr>
          <w:rFonts w:asciiTheme="minorEastAsia" w:eastAsiaTheme="minorEastAsia" w:hAnsiTheme="minorEastAsia"/>
          <w:bCs/>
          <w:sz w:val="24"/>
        </w:rPr>
        <w:t>）本基金持有的同一（指同一信用级别）资产支持证券的比例，不得超过该资产支持证券规模的10</w:t>
      </w:r>
      <w:r w:rsidRPr="00CA02F6">
        <w:rPr>
          <w:rFonts w:asciiTheme="minorEastAsia" w:eastAsiaTheme="minorEastAsia" w:hAnsiTheme="minorEastAsia" w:hint="eastAsia"/>
          <w:bCs/>
          <w:sz w:val="24"/>
        </w:rPr>
        <w:t>%</w:t>
      </w:r>
      <w:r w:rsidRPr="00CA02F6">
        <w:rPr>
          <w:rFonts w:asciiTheme="minorEastAsia" w:eastAsiaTheme="minorEastAsia" w:hAnsiTheme="minorEastAsia"/>
          <w:bCs/>
          <w:sz w:val="24"/>
        </w:rPr>
        <w:t>；</w:t>
      </w:r>
    </w:p>
    <w:p w14:paraId="560B88BD" w14:textId="77777777" w:rsidR="004916F3" w:rsidRPr="00CA02F6" w:rsidRDefault="004916F3" w:rsidP="00C25DDB">
      <w:pPr>
        <w:adjustRightInd w:val="0"/>
        <w:snapToGrid w:val="0"/>
        <w:spacing w:line="440" w:lineRule="exact"/>
        <w:ind w:firstLineChars="200" w:firstLine="480"/>
        <w:rPr>
          <w:rFonts w:asciiTheme="minorEastAsia" w:eastAsiaTheme="minorEastAsia" w:hAnsiTheme="minorEastAsia"/>
          <w:bCs/>
          <w:sz w:val="24"/>
        </w:rPr>
      </w:pPr>
      <w:r w:rsidRPr="00CA02F6">
        <w:rPr>
          <w:rFonts w:asciiTheme="minorEastAsia" w:eastAsiaTheme="minorEastAsia" w:hAnsiTheme="minorEastAsia"/>
          <w:bCs/>
          <w:sz w:val="24"/>
        </w:rPr>
        <w:lastRenderedPageBreak/>
        <w:t>（</w:t>
      </w:r>
      <w:r>
        <w:rPr>
          <w:rFonts w:asciiTheme="minorEastAsia" w:eastAsiaTheme="minorEastAsia" w:hAnsiTheme="minorEastAsia" w:hint="eastAsia"/>
          <w:bCs/>
          <w:sz w:val="24"/>
        </w:rPr>
        <w:t>8</w:t>
      </w:r>
      <w:r w:rsidRPr="00CA02F6">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14:paraId="13898E95" w14:textId="77777777" w:rsidR="004916F3" w:rsidRPr="00CA02F6" w:rsidRDefault="004916F3" w:rsidP="00C25DDB">
      <w:pPr>
        <w:adjustRightInd w:val="0"/>
        <w:snapToGrid w:val="0"/>
        <w:spacing w:line="440" w:lineRule="exact"/>
        <w:ind w:firstLineChars="200" w:firstLine="480"/>
        <w:rPr>
          <w:rFonts w:asciiTheme="minorEastAsia" w:eastAsiaTheme="minorEastAsia" w:hAnsiTheme="minorEastAsia"/>
          <w:bCs/>
          <w:sz w:val="24"/>
        </w:rPr>
      </w:pPr>
      <w:r w:rsidRPr="00CA02F6">
        <w:rPr>
          <w:rFonts w:asciiTheme="minorEastAsia" w:eastAsiaTheme="minorEastAsia" w:hAnsiTheme="minorEastAsia"/>
          <w:bCs/>
          <w:sz w:val="24"/>
        </w:rPr>
        <w:t>（</w:t>
      </w:r>
      <w:r>
        <w:rPr>
          <w:rFonts w:asciiTheme="minorEastAsia" w:eastAsiaTheme="minorEastAsia" w:hAnsiTheme="minorEastAsia" w:hint="eastAsia"/>
          <w:bCs/>
          <w:sz w:val="24"/>
        </w:rPr>
        <w:t>9</w:t>
      </w:r>
      <w:r w:rsidRPr="00CA02F6">
        <w:rPr>
          <w:rFonts w:asciiTheme="minorEastAsia" w:eastAsiaTheme="minorEastAsia" w:hAnsiTheme="minorEastAsia"/>
          <w:bCs/>
          <w:sz w:val="24"/>
        </w:rPr>
        <w:t>）基金财产参与股票发行申购，本基金所申报的金额不超过本基金的总资产，本基金所申报的股票数量不超过拟发行股票公司本次发行股票的总量；</w:t>
      </w:r>
    </w:p>
    <w:p w14:paraId="1F2FAE64" w14:textId="77777777" w:rsidR="004916F3" w:rsidRPr="00CA02F6" w:rsidRDefault="004916F3" w:rsidP="00C25DDB">
      <w:pPr>
        <w:adjustRightInd w:val="0"/>
        <w:snapToGrid w:val="0"/>
        <w:spacing w:line="440" w:lineRule="exact"/>
        <w:ind w:firstLineChars="200" w:firstLine="480"/>
        <w:rPr>
          <w:rFonts w:asciiTheme="minorEastAsia" w:eastAsiaTheme="minorEastAsia" w:hAnsiTheme="minorEastAsia"/>
          <w:bCs/>
          <w:sz w:val="24"/>
        </w:rPr>
      </w:pPr>
      <w:r w:rsidRPr="00CA02F6">
        <w:rPr>
          <w:rFonts w:asciiTheme="minorEastAsia" w:eastAsiaTheme="minorEastAsia" w:hAnsiTheme="minorEastAsia"/>
          <w:bCs/>
          <w:sz w:val="24"/>
        </w:rPr>
        <w:t>（</w:t>
      </w:r>
      <w:r w:rsidRPr="00CA02F6">
        <w:rPr>
          <w:rFonts w:asciiTheme="minorEastAsia" w:eastAsiaTheme="minorEastAsia" w:hAnsiTheme="minorEastAsia" w:hint="eastAsia"/>
          <w:bCs/>
          <w:sz w:val="24"/>
        </w:rPr>
        <w:t>1</w:t>
      </w:r>
      <w:r>
        <w:rPr>
          <w:rFonts w:asciiTheme="minorEastAsia" w:eastAsiaTheme="minorEastAsia" w:hAnsiTheme="minorEastAsia" w:hint="eastAsia"/>
          <w:bCs/>
          <w:sz w:val="24"/>
        </w:rPr>
        <w:t>0</w:t>
      </w:r>
      <w:r w:rsidRPr="00CA02F6">
        <w:rPr>
          <w:rFonts w:asciiTheme="minorEastAsia" w:eastAsiaTheme="minorEastAsia" w:hAnsiTheme="minorEastAsia"/>
          <w:bCs/>
          <w:sz w:val="24"/>
        </w:rPr>
        <w:t>）本基金进入全国银行间同业市场进行债券回购的资金余额不得超过基金资产净值的40%；</w:t>
      </w:r>
    </w:p>
    <w:p w14:paraId="208F017E" w14:textId="26E134FD" w:rsidR="005E065D" w:rsidRPr="005E065D" w:rsidRDefault="005E065D" w:rsidP="00C25DDB">
      <w:pPr>
        <w:adjustRightInd w:val="0"/>
        <w:snapToGrid w:val="0"/>
        <w:spacing w:line="440" w:lineRule="exact"/>
        <w:ind w:firstLineChars="200" w:firstLine="480"/>
        <w:rPr>
          <w:rFonts w:asciiTheme="minorEastAsia" w:eastAsiaTheme="minorEastAsia" w:hAnsiTheme="minorEastAsia"/>
          <w:bCs/>
          <w:sz w:val="24"/>
        </w:rPr>
      </w:pPr>
      <w:r w:rsidRPr="005E065D">
        <w:rPr>
          <w:rFonts w:asciiTheme="minorEastAsia" w:eastAsiaTheme="minorEastAsia" w:hAnsiTheme="minorEastAsia" w:hint="eastAsia"/>
          <w:bCs/>
          <w:sz w:val="24"/>
        </w:rPr>
        <w:t>（1</w:t>
      </w:r>
      <w:r>
        <w:rPr>
          <w:rFonts w:asciiTheme="minorEastAsia" w:eastAsiaTheme="minorEastAsia" w:hAnsiTheme="minorEastAsia" w:hint="eastAsia"/>
          <w:bCs/>
          <w:sz w:val="24"/>
        </w:rPr>
        <w:t>1</w:t>
      </w:r>
      <w:r w:rsidRPr="005E065D">
        <w:rPr>
          <w:rFonts w:asciiTheme="minorEastAsia" w:eastAsiaTheme="minorEastAsia" w:hAnsiTheme="minorEastAsia" w:hint="eastAsia"/>
          <w:bCs/>
          <w:sz w:val="24"/>
        </w:rPr>
        <w:t>）本基金总资产不得超过基金净资产的140%；</w:t>
      </w:r>
    </w:p>
    <w:p w14:paraId="2938FF83" w14:textId="16478189" w:rsidR="005E065D" w:rsidRPr="005E065D" w:rsidRDefault="005E065D" w:rsidP="00C25DDB">
      <w:pPr>
        <w:adjustRightInd w:val="0"/>
        <w:snapToGrid w:val="0"/>
        <w:spacing w:line="440" w:lineRule="exact"/>
        <w:ind w:firstLineChars="200" w:firstLine="480"/>
        <w:rPr>
          <w:rFonts w:asciiTheme="minorEastAsia" w:eastAsiaTheme="minorEastAsia" w:hAnsiTheme="minorEastAsia"/>
          <w:bCs/>
          <w:sz w:val="24"/>
        </w:rPr>
      </w:pPr>
      <w:r w:rsidRPr="005E065D">
        <w:rPr>
          <w:rFonts w:asciiTheme="minorEastAsia" w:eastAsiaTheme="minorEastAsia" w:hAnsiTheme="minorEastAsia" w:hint="eastAsia"/>
          <w:bCs/>
          <w:sz w:val="24"/>
        </w:rPr>
        <w:t>（1</w:t>
      </w:r>
      <w:r>
        <w:rPr>
          <w:rFonts w:asciiTheme="minorEastAsia" w:eastAsiaTheme="minorEastAsia" w:hAnsiTheme="minorEastAsia" w:hint="eastAsia"/>
          <w:bCs/>
          <w:sz w:val="24"/>
        </w:rPr>
        <w:t>2</w:t>
      </w:r>
      <w:r w:rsidRPr="005E065D">
        <w:rPr>
          <w:rFonts w:asciiTheme="minorEastAsia" w:eastAsiaTheme="minorEastAsia" w:hAnsiTheme="minorEastAsia" w:hint="eastAsia"/>
          <w:bCs/>
          <w:sz w:val="24"/>
        </w:rPr>
        <w:t>）本基金仅在投资股指期货时遵守下列要求：</w:t>
      </w:r>
    </w:p>
    <w:p w14:paraId="0AAF1C09" w14:textId="77777777" w:rsidR="005E065D" w:rsidRPr="005E065D" w:rsidRDefault="005E065D" w:rsidP="00C25DDB">
      <w:pPr>
        <w:adjustRightInd w:val="0"/>
        <w:snapToGrid w:val="0"/>
        <w:spacing w:line="440" w:lineRule="exact"/>
        <w:ind w:firstLineChars="200" w:firstLine="480"/>
        <w:rPr>
          <w:rFonts w:asciiTheme="minorEastAsia" w:eastAsiaTheme="minorEastAsia" w:hAnsiTheme="minorEastAsia"/>
          <w:bCs/>
          <w:sz w:val="24"/>
        </w:rPr>
      </w:pPr>
      <w:r w:rsidRPr="005E065D">
        <w:rPr>
          <w:rFonts w:asciiTheme="minorEastAsia" w:eastAsiaTheme="minorEastAsia" w:hAnsiTheme="minorEastAsia" w:hint="eastAsia"/>
          <w:bCs/>
          <w:sz w:val="24"/>
        </w:rPr>
        <w:t>a.本基金在任何交易日日终，持有的买入股指期货合约价值，不得超过基金资产净值的10％；</w:t>
      </w:r>
    </w:p>
    <w:p w14:paraId="7AD337C5" w14:textId="459D55D4" w:rsidR="005E065D" w:rsidRPr="005E065D" w:rsidRDefault="005E065D" w:rsidP="00C25DDB">
      <w:pPr>
        <w:adjustRightInd w:val="0"/>
        <w:snapToGrid w:val="0"/>
        <w:spacing w:line="440" w:lineRule="exact"/>
        <w:ind w:firstLineChars="200" w:firstLine="480"/>
        <w:rPr>
          <w:rFonts w:asciiTheme="minorEastAsia" w:eastAsiaTheme="minorEastAsia" w:hAnsiTheme="minorEastAsia"/>
          <w:bCs/>
          <w:sz w:val="24"/>
        </w:rPr>
      </w:pPr>
      <w:r w:rsidRPr="005E065D">
        <w:rPr>
          <w:rFonts w:asciiTheme="minorEastAsia" w:eastAsiaTheme="minorEastAsia" w:hAnsiTheme="minorEastAsia" w:hint="eastAsia"/>
          <w:bCs/>
          <w:sz w:val="24"/>
        </w:rPr>
        <w:t>b.本基金在任何交易日日终，持有的买入期货合约价值与有价证券市值之和，不得超过基金资产净值的</w:t>
      </w:r>
      <w:r w:rsidR="005F1E7D">
        <w:rPr>
          <w:rFonts w:asciiTheme="minorEastAsia" w:eastAsiaTheme="minorEastAsia" w:hAnsiTheme="minorEastAsia" w:hint="eastAsia"/>
          <w:bCs/>
          <w:sz w:val="24"/>
        </w:rPr>
        <w:t>100</w:t>
      </w:r>
      <w:r w:rsidRPr="005E065D">
        <w:rPr>
          <w:rFonts w:asciiTheme="minorEastAsia" w:eastAsiaTheme="minorEastAsia" w:hAnsiTheme="minorEastAsia" w:hint="eastAsia"/>
          <w:bCs/>
          <w:sz w:val="24"/>
        </w:rPr>
        <w:t>％。其中，有价证券指股票、债券（不含到期日在一年以内的政府债券）、权证、资产支持证券、买入返售金融资产（不含质押式回购）等；</w:t>
      </w:r>
    </w:p>
    <w:p w14:paraId="140F6ABE" w14:textId="77777777" w:rsidR="005E065D" w:rsidRPr="005E065D" w:rsidRDefault="005E065D" w:rsidP="00C25DDB">
      <w:pPr>
        <w:adjustRightInd w:val="0"/>
        <w:snapToGrid w:val="0"/>
        <w:spacing w:line="440" w:lineRule="exact"/>
        <w:ind w:firstLineChars="200" w:firstLine="480"/>
        <w:rPr>
          <w:rFonts w:asciiTheme="minorEastAsia" w:eastAsiaTheme="minorEastAsia" w:hAnsiTheme="minorEastAsia"/>
          <w:bCs/>
          <w:sz w:val="24"/>
        </w:rPr>
      </w:pPr>
      <w:r w:rsidRPr="005E065D">
        <w:rPr>
          <w:rFonts w:asciiTheme="minorEastAsia" w:eastAsiaTheme="minorEastAsia" w:hAnsiTheme="minorEastAsia" w:hint="eastAsia"/>
          <w:bCs/>
          <w:sz w:val="24"/>
        </w:rPr>
        <w:t>c.本基金在任何交易日日终，持有的卖出期货合约价值不得超过基金持有的股票总市值的20％；</w:t>
      </w:r>
    </w:p>
    <w:p w14:paraId="2E7EBD56" w14:textId="77777777" w:rsidR="005E065D" w:rsidRPr="005E065D" w:rsidRDefault="005E065D" w:rsidP="00C25DDB">
      <w:pPr>
        <w:adjustRightInd w:val="0"/>
        <w:snapToGrid w:val="0"/>
        <w:spacing w:line="440" w:lineRule="exact"/>
        <w:ind w:firstLineChars="200" w:firstLine="480"/>
        <w:rPr>
          <w:rFonts w:asciiTheme="minorEastAsia" w:eastAsiaTheme="minorEastAsia" w:hAnsiTheme="minorEastAsia"/>
          <w:bCs/>
          <w:sz w:val="24"/>
        </w:rPr>
      </w:pPr>
      <w:r w:rsidRPr="005E065D">
        <w:rPr>
          <w:rFonts w:asciiTheme="minorEastAsia" w:eastAsiaTheme="minorEastAsia" w:hAnsiTheme="minorEastAsia" w:hint="eastAsia"/>
          <w:bCs/>
          <w:sz w:val="24"/>
        </w:rPr>
        <w:t>d.本基金所持有的股票市值和买入、卖出股指期货合约价值，合计（轧差计算）应当符合基金合同关于股票投资比例的有关约定；</w:t>
      </w:r>
    </w:p>
    <w:p w14:paraId="4F325C91" w14:textId="77777777" w:rsidR="005E065D" w:rsidRPr="005E065D" w:rsidRDefault="005E065D" w:rsidP="00C25DDB">
      <w:pPr>
        <w:adjustRightInd w:val="0"/>
        <w:snapToGrid w:val="0"/>
        <w:spacing w:line="440" w:lineRule="exact"/>
        <w:ind w:firstLineChars="200" w:firstLine="480"/>
        <w:rPr>
          <w:rFonts w:asciiTheme="minorEastAsia" w:eastAsiaTheme="minorEastAsia" w:hAnsiTheme="minorEastAsia"/>
          <w:bCs/>
          <w:sz w:val="24"/>
        </w:rPr>
      </w:pPr>
      <w:r w:rsidRPr="005E065D">
        <w:rPr>
          <w:rFonts w:asciiTheme="minorEastAsia" w:eastAsiaTheme="minorEastAsia" w:hAnsiTheme="minorEastAsia" w:hint="eastAsia"/>
          <w:bCs/>
          <w:sz w:val="24"/>
        </w:rPr>
        <w:t>e.本基金在任何交易日内交易（不包括平仓）的股指期货合约的成交金额不得超过上一交易日基金资产净值的20％；</w:t>
      </w:r>
    </w:p>
    <w:p w14:paraId="5A15F5B9" w14:textId="6EA79F66" w:rsidR="005E065D" w:rsidRPr="005E065D" w:rsidRDefault="005E065D" w:rsidP="00C25DDB">
      <w:pPr>
        <w:adjustRightInd w:val="0"/>
        <w:snapToGrid w:val="0"/>
        <w:spacing w:line="440" w:lineRule="exact"/>
        <w:ind w:firstLineChars="200" w:firstLine="480"/>
        <w:rPr>
          <w:rFonts w:asciiTheme="minorEastAsia" w:eastAsiaTheme="minorEastAsia" w:hAnsiTheme="minorEastAsia"/>
          <w:bCs/>
          <w:sz w:val="24"/>
        </w:rPr>
      </w:pPr>
      <w:r w:rsidRPr="005E065D">
        <w:rPr>
          <w:rFonts w:asciiTheme="minorEastAsia" w:eastAsiaTheme="minorEastAsia" w:hAnsiTheme="minorEastAsia" w:hint="eastAsia"/>
          <w:bCs/>
          <w:sz w:val="24"/>
        </w:rPr>
        <w:t>（1</w:t>
      </w:r>
      <w:r>
        <w:rPr>
          <w:rFonts w:asciiTheme="minorEastAsia" w:eastAsiaTheme="minorEastAsia" w:hAnsiTheme="minorEastAsia" w:hint="eastAsia"/>
          <w:bCs/>
          <w:sz w:val="24"/>
        </w:rPr>
        <w:t>3</w:t>
      </w:r>
      <w:r w:rsidRPr="005E065D">
        <w:rPr>
          <w:rFonts w:asciiTheme="minorEastAsia" w:eastAsiaTheme="minorEastAsia" w:hAnsiTheme="minorEastAsia" w:hint="eastAsia"/>
          <w:bCs/>
          <w:sz w:val="24"/>
        </w:rPr>
        <w:t>）本基金参与融资的，每个交易日日终，本基金持有的融资买入股票与其他有价证券市值之和，不得超过基金资产净值的95</w:t>
      </w:r>
      <w:r w:rsidRPr="005E065D">
        <w:rPr>
          <w:rFonts w:asciiTheme="minorEastAsia" w:eastAsiaTheme="minorEastAsia" w:hAnsiTheme="minorEastAsia"/>
          <w:bCs/>
          <w:sz w:val="24"/>
        </w:rPr>
        <w:t>%</w:t>
      </w:r>
      <w:r w:rsidRPr="005E065D">
        <w:rPr>
          <w:rFonts w:asciiTheme="minorEastAsia" w:eastAsiaTheme="minorEastAsia" w:hAnsiTheme="minorEastAsia" w:hint="eastAsia"/>
          <w:bCs/>
          <w:sz w:val="24"/>
        </w:rPr>
        <w:t>；</w:t>
      </w:r>
    </w:p>
    <w:p w14:paraId="1780AC40" w14:textId="66EAB77C" w:rsidR="005E065D" w:rsidRPr="005E065D" w:rsidRDefault="005E065D" w:rsidP="00C25DDB">
      <w:pPr>
        <w:adjustRightInd w:val="0"/>
        <w:snapToGrid w:val="0"/>
        <w:spacing w:line="440" w:lineRule="exact"/>
        <w:ind w:firstLineChars="200" w:firstLine="480"/>
        <w:rPr>
          <w:rFonts w:asciiTheme="minorEastAsia" w:eastAsiaTheme="minorEastAsia" w:hAnsiTheme="minorEastAsia"/>
          <w:bCs/>
          <w:sz w:val="24"/>
        </w:rPr>
      </w:pPr>
      <w:r w:rsidRPr="005E065D">
        <w:rPr>
          <w:rFonts w:asciiTheme="minorEastAsia" w:eastAsiaTheme="minorEastAsia" w:hAnsiTheme="minorEastAsia"/>
          <w:bCs/>
          <w:sz w:val="24"/>
        </w:rPr>
        <w:t>（</w:t>
      </w:r>
      <w:r w:rsidRPr="005E065D">
        <w:rPr>
          <w:rFonts w:asciiTheme="minorEastAsia" w:eastAsiaTheme="minorEastAsia" w:hAnsiTheme="minorEastAsia" w:hint="eastAsia"/>
          <w:bCs/>
          <w:sz w:val="24"/>
        </w:rPr>
        <w:t>1</w:t>
      </w:r>
      <w:r>
        <w:rPr>
          <w:rFonts w:asciiTheme="minorEastAsia" w:eastAsiaTheme="minorEastAsia" w:hAnsiTheme="minorEastAsia" w:hint="eastAsia"/>
          <w:bCs/>
          <w:sz w:val="24"/>
        </w:rPr>
        <w:t>4</w:t>
      </w:r>
      <w:r w:rsidRPr="005E065D">
        <w:rPr>
          <w:rFonts w:asciiTheme="minorEastAsia" w:eastAsiaTheme="minorEastAsia" w:hAnsiTheme="minorEastAsia"/>
          <w:bCs/>
          <w:sz w:val="24"/>
        </w:rPr>
        <w:t>）</w:t>
      </w:r>
      <w:r w:rsidRPr="005E065D">
        <w:rPr>
          <w:rFonts w:asciiTheme="minorEastAsia" w:eastAsiaTheme="minorEastAsia" w:hAnsiTheme="minorEastAsia" w:hint="eastAsia"/>
          <w:bCs/>
          <w:sz w:val="24"/>
        </w:rPr>
        <w:t>本基金参与转融通证券出借业务的</w:t>
      </w:r>
      <w:r w:rsidRPr="005E065D">
        <w:rPr>
          <w:rFonts w:asciiTheme="minorEastAsia" w:eastAsiaTheme="minorEastAsia" w:hAnsiTheme="minorEastAsia"/>
          <w:bCs/>
          <w:sz w:val="24"/>
        </w:rPr>
        <w:t>，在任何交易日日终，参与转融通证券出借交易的资产不得超过基金资产净值的50%</w:t>
      </w:r>
      <w:r w:rsidRPr="005E065D">
        <w:rPr>
          <w:rFonts w:asciiTheme="minorEastAsia" w:eastAsiaTheme="minorEastAsia" w:hAnsiTheme="minorEastAsia" w:hint="eastAsia"/>
          <w:bCs/>
          <w:sz w:val="24"/>
        </w:rPr>
        <w:t>，证券出借的平均剩余期限不得超过</w:t>
      </w:r>
      <w:r w:rsidRPr="005E065D">
        <w:rPr>
          <w:rFonts w:asciiTheme="minorEastAsia" w:eastAsiaTheme="minorEastAsia" w:hAnsiTheme="minorEastAsia"/>
          <w:bCs/>
          <w:sz w:val="24"/>
        </w:rPr>
        <w:t>30</w:t>
      </w:r>
      <w:r w:rsidRPr="005E065D">
        <w:rPr>
          <w:rFonts w:asciiTheme="minorEastAsia" w:eastAsiaTheme="minorEastAsia" w:hAnsiTheme="minorEastAsia" w:hint="eastAsia"/>
          <w:bCs/>
          <w:sz w:val="24"/>
        </w:rPr>
        <w:t>天，平均剩余期限按照市值加权平均计算；</w:t>
      </w:r>
    </w:p>
    <w:p w14:paraId="3E5CD842" w14:textId="4368F792" w:rsidR="005E065D" w:rsidRPr="005E065D" w:rsidRDefault="005E065D" w:rsidP="00C25DDB">
      <w:pPr>
        <w:adjustRightInd w:val="0"/>
        <w:snapToGrid w:val="0"/>
        <w:spacing w:line="440" w:lineRule="exact"/>
        <w:ind w:firstLineChars="200" w:firstLine="480"/>
        <w:rPr>
          <w:rFonts w:asciiTheme="minorEastAsia" w:eastAsiaTheme="minorEastAsia" w:hAnsiTheme="minorEastAsia"/>
          <w:bCs/>
          <w:sz w:val="24"/>
        </w:rPr>
      </w:pPr>
      <w:r w:rsidRPr="005E065D">
        <w:rPr>
          <w:rFonts w:asciiTheme="minorEastAsia" w:eastAsiaTheme="minorEastAsia" w:hAnsiTheme="minorEastAsia" w:hint="eastAsia"/>
          <w:bCs/>
          <w:sz w:val="24"/>
        </w:rPr>
        <w:t>（1</w:t>
      </w:r>
      <w:r>
        <w:rPr>
          <w:rFonts w:asciiTheme="minorEastAsia" w:eastAsiaTheme="minorEastAsia" w:hAnsiTheme="minorEastAsia" w:hint="eastAsia"/>
          <w:bCs/>
          <w:sz w:val="24"/>
        </w:rPr>
        <w:t>5</w:t>
      </w:r>
      <w:r w:rsidRPr="005E065D">
        <w:rPr>
          <w:rFonts w:asciiTheme="minorEastAsia" w:eastAsiaTheme="minorEastAsia" w:hAnsiTheme="minorEastAsia" w:hint="eastAsia"/>
          <w:bCs/>
          <w:sz w:val="24"/>
        </w:rPr>
        <w:t>）本基金持有的所有流通受限证券，其公允价值不得超过本基金资产净值的20%；本基金持有的同一流通受限证券，其公允价值不得超过本基金资产净值的10%；</w:t>
      </w:r>
    </w:p>
    <w:p w14:paraId="0AE140FC" w14:textId="55BF4CCB" w:rsidR="005E065D" w:rsidRPr="005E065D" w:rsidRDefault="005E065D" w:rsidP="00C25DDB">
      <w:pPr>
        <w:adjustRightInd w:val="0"/>
        <w:snapToGrid w:val="0"/>
        <w:spacing w:line="440" w:lineRule="exact"/>
        <w:ind w:firstLineChars="200" w:firstLine="480"/>
        <w:rPr>
          <w:rFonts w:asciiTheme="minorEastAsia" w:eastAsiaTheme="minorEastAsia" w:hAnsiTheme="minorEastAsia"/>
          <w:bCs/>
          <w:sz w:val="24"/>
        </w:rPr>
      </w:pPr>
      <w:r w:rsidRPr="005E065D">
        <w:rPr>
          <w:rFonts w:asciiTheme="minorEastAsia" w:eastAsiaTheme="minorEastAsia" w:hAnsiTheme="minorEastAsia" w:hint="eastAsia"/>
          <w:bCs/>
          <w:sz w:val="24"/>
        </w:rPr>
        <w:t>（1</w:t>
      </w:r>
      <w:r>
        <w:rPr>
          <w:rFonts w:asciiTheme="minorEastAsia" w:eastAsiaTheme="minorEastAsia" w:hAnsiTheme="minorEastAsia" w:hint="eastAsia"/>
          <w:bCs/>
          <w:sz w:val="24"/>
        </w:rPr>
        <w:t>6</w:t>
      </w:r>
      <w:r w:rsidRPr="005E065D">
        <w:rPr>
          <w:rFonts w:asciiTheme="minorEastAsia" w:eastAsiaTheme="minorEastAsia" w:hAnsiTheme="minorEastAsia" w:hint="eastAsia"/>
          <w:bCs/>
          <w:sz w:val="24"/>
        </w:rPr>
        <w:t>）</w:t>
      </w:r>
      <w:r w:rsidRPr="005E065D">
        <w:rPr>
          <w:rFonts w:asciiTheme="minorEastAsia" w:eastAsiaTheme="minorEastAsia" w:hAnsiTheme="minorEastAsia"/>
          <w:bCs/>
          <w:sz w:val="24"/>
        </w:rPr>
        <w:t>法律法规及中国证监会规定的和《基金合同》约定的其他投资限制。</w:t>
      </w:r>
    </w:p>
    <w:p w14:paraId="089E251B" w14:textId="68FB99C6" w:rsidR="00E5152B" w:rsidRPr="005E065D" w:rsidRDefault="00607711" w:rsidP="00C25DDB">
      <w:pPr>
        <w:adjustRightInd w:val="0"/>
        <w:snapToGrid w:val="0"/>
        <w:spacing w:line="440" w:lineRule="exact"/>
        <w:ind w:firstLineChars="200" w:firstLine="480"/>
        <w:rPr>
          <w:rFonts w:asciiTheme="minorEastAsia" w:eastAsiaTheme="minorEastAsia" w:hAnsiTheme="minorEastAsia"/>
          <w:bCs/>
          <w:sz w:val="24"/>
        </w:rPr>
      </w:pPr>
      <w:r w:rsidRPr="005E065D">
        <w:rPr>
          <w:rFonts w:asciiTheme="minorEastAsia" w:eastAsiaTheme="minorEastAsia" w:hAnsiTheme="minorEastAsia" w:hint="eastAsia"/>
          <w:bCs/>
          <w:sz w:val="24"/>
        </w:rPr>
        <w:t>法律法规或监管部门取消或变更上述限制，如适用于本基金，基金管理人在</w:t>
      </w:r>
      <w:r w:rsidRPr="005E065D">
        <w:rPr>
          <w:rFonts w:asciiTheme="minorEastAsia" w:eastAsiaTheme="minorEastAsia" w:hAnsiTheme="minorEastAsia" w:hint="eastAsia"/>
          <w:bCs/>
          <w:sz w:val="24"/>
        </w:rPr>
        <w:lastRenderedPageBreak/>
        <w:t>履行适当程序后，则本基金投资不再受相关限制或按变更后的规定执行。</w:t>
      </w:r>
    </w:p>
    <w:p w14:paraId="36023442" w14:textId="13ED4842" w:rsidR="00E5152B" w:rsidRPr="00E5152B" w:rsidRDefault="00F262F1" w:rsidP="00C25DDB">
      <w:pPr>
        <w:adjustRightInd w:val="0"/>
        <w:snapToGrid w:val="0"/>
        <w:spacing w:line="440" w:lineRule="exact"/>
        <w:ind w:firstLineChars="200" w:firstLine="480"/>
        <w:rPr>
          <w:rFonts w:asciiTheme="minorEastAsia" w:eastAsiaTheme="minorEastAsia" w:hAnsiTheme="minorEastAsia"/>
          <w:sz w:val="24"/>
        </w:rPr>
      </w:pPr>
      <w:r w:rsidRPr="009E40E1">
        <w:rPr>
          <w:rFonts w:asciiTheme="minorEastAsia" w:eastAsiaTheme="minorEastAsia" w:hAnsiTheme="minorEastAsia" w:hint="eastAsia"/>
          <w:bCs/>
          <w:sz w:val="24"/>
        </w:rPr>
        <w:t>除上述第（8）条外，</w:t>
      </w:r>
      <w:r w:rsidR="00E5152B" w:rsidRPr="00E5152B">
        <w:rPr>
          <w:rFonts w:asciiTheme="minorEastAsia" w:eastAsiaTheme="minorEastAsia" w:hAnsiTheme="minorEastAsia" w:hint="eastAsia"/>
          <w:sz w:val="24"/>
        </w:rPr>
        <w:t>因证券</w:t>
      </w:r>
      <w:r w:rsidR="00607711">
        <w:rPr>
          <w:rFonts w:asciiTheme="minorEastAsia" w:eastAsiaTheme="minorEastAsia" w:hAnsiTheme="minorEastAsia" w:hint="eastAsia"/>
          <w:sz w:val="24"/>
        </w:rPr>
        <w:t>/期货</w:t>
      </w:r>
      <w:r w:rsidR="00E5152B" w:rsidRPr="00E5152B">
        <w:rPr>
          <w:rFonts w:asciiTheme="minorEastAsia" w:eastAsiaTheme="minorEastAsia" w:hAnsiTheme="minorEastAsia" w:hint="eastAsia"/>
          <w:sz w:val="24"/>
        </w:rPr>
        <w:t>市场波动、</w:t>
      </w:r>
      <w:r w:rsidR="005E065D" w:rsidRPr="00C857B2">
        <w:rPr>
          <w:rFonts w:asciiTheme="minorEastAsia" w:eastAsiaTheme="minorEastAsia" w:hAnsiTheme="minorEastAsia" w:hint="eastAsia"/>
          <w:sz w:val="24"/>
        </w:rPr>
        <w:t>证券发行人</w:t>
      </w:r>
      <w:r w:rsidR="00E5152B" w:rsidRPr="00E5152B">
        <w:rPr>
          <w:rFonts w:asciiTheme="minorEastAsia" w:eastAsiaTheme="minorEastAsia" w:hAnsiTheme="minorEastAsia" w:hint="eastAsia"/>
          <w:sz w:val="24"/>
        </w:rPr>
        <w:t>合并、基金规模变动</w:t>
      </w:r>
      <w:r w:rsidR="004916F3" w:rsidRPr="00CA02F6">
        <w:rPr>
          <w:rFonts w:asciiTheme="minorEastAsia" w:eastAsiaTheme="minorEastAsia" w:hAnsiTheme="minorEastAsia" w:hint="eastAsia"/>
          <w:bCs/>
          <w:sz w:val="24"/>
        </w:rPr>
        <w:t>、</w:t>
      </w:r>
      <w:r w:rsidR="004916F3" w:rsidRPr="00CA02F6">
        <w:rPr>
          <w:rFonts w:asciiTheme="minorEastAsia" w:eastAsiaTheme="minorEastAsia" w:hAnsiTheme="minorEastAsia" w:hint="eastAsia"/>
          <w:sz w:val="24"/>
        </w:rPr>
        <w:t>标的指数成份股调整、标的指数成份股流动性限制</w:t>
      </w:r>
      <w:r w:rsidR="00E5152B" w:rsidRPr="00E5152B">
        <w:rPr>
          <w:rFonts w:asciiTheme="minorEastAsia" w:eastAsiaTheme="minorEastAsia" w:hAnsiTheme="minorEastAsia" w:hint="eastAsia"/>
          <w:sz w:val="24"/>
        </w:rPr>
        <w:t>等基金管理人之外的因素致使基金投资比例不符合上述规定投资比例的，基金管理人应当在10个交易日内进行调整，但中国证监会规定的特殊情形除外。</w:t>
      </w:r>
    </w:p>
    <w:p w14:paraId="0D9B8B57" w14:textId="10F9C6B9" w:rsidR="00E5152B" w:rsidRPr="00E5152B" w:rsidRDefault="00E5152B" w:rsidP="00C25DDB">
      <w:pPr>
        <w:adjustRightInd w:val="0"/>
        <w:snapToGrid w:val="0"/>
        <w:spacing w:line="440" w:lineRule="exact"/>
        <w:ind w:firstLineChars="200" w:firstLine="480"/>
        <w:rPr>
          <w:rFonts w:asciiTheme="minorEastAsia" w:eastAsiaTheme="minorEastAsia" w:hAnsiTheme="minorEastAsia"/>
          <w:sz w:val="24"/>
        </w:rPr>
      </w:pPr>
      <w:r w:rsidRPr="00E5152B">
        <w:rPr>
          <w:rFonts w:asciiTheme="minorEastAsia" w:eastAsiaTheme="minorEastAsia" w:hAnsiTheme="minorEastAsia" w:hint="eastAsia"/>
          <w:sz w:val="24"/>
        </w:rPr>
        <w:t>基金管理人应当自基金合同生效之日起</w:t>
      </w:r>
      <w:r w:rsidR="00607711">
        <w:rPr>
          <w:rFonts w:asciiTheme="minorEastAsia" w:eastAsiaTheme="minorEastAsia" w:hAnsiTheme="minorEastAsia" w:hint="eastAsia"/>
          <w:sz w:val="24"/>
        </w:rPr>
        <w:t>6</w:t>
      </w:r>
      <w:r w:rsidRPr="00E5152B">
        <w:rPr>
          <w:rFonts w:asciiTheme="minorEastAsia" w:eastAsiaTheme="minorEastAsia" w:hAnsiTheme="minorEastAsia"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33D4766" w14:textId="77777777" w:rsidR="00E5152B" w:rsidRPr="00E5152B" w:rsidRDefault="00E5152B" w:rsidP="00C25DDB">
      <w:pPr>
        <w:adjustRightInd w:val="0"/>
        <w:snapToGrid w:val="0"/>
        <w:spacing w:line="440" w:lineRule="exact"/>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（三）基金托管人</w:t>
      </w:r>
      <w:bookmarkStart w:id="5" w:name="OLE_LINK1"/>
      <w:r w:rsidRPr="00E5152B">
        <w:rPr>
          <w:rFonts w:asciiTheme="minorEastAsia" w:eastAsiaTheme="minorEastAsia" w:hAnsiTheme="minorEastAsia" w:cs="Arial" w:hint="eastAsia"/>
          <w:sz w:val="24"/>
        </w:rPr>
        <w:t>根据有关法律法规的规定及《基金合同》的约定，</w:t>
      </w:r>
      <w:bookmarkEnd w:id="5"/>
      <w:r w:rsidRPr="00E5152B">
        <w:rPr>
          <w:rFonts w:asciiTheme="minorEastAsia" w:eastAsiaTheme="minorEastAsia" w:hAnsiTheme="minorEastAsia" w:cs="Arial" w:hint="eastAsia"/>
          <w:sz w:val="24"/>
        </w:rPr>
        <w:t>对本托管协议第十五条第九款基金投资禁止行为通过事后监督方式进行监督。</w:t>
      </w:r>
    </w:p>
    <w:p w14:paraId="00E8CFC7" w14:textId="77777777" w:rsidR="00E5152B" w:rsidRPr="00E5152B" w:rsidRDefault="00E5152B" w:rsidP="00C25DDB">
      <w:pPr>
        <w:adjustRightInd w:val="0"/>
        <w:snapToGrid w:val="0"/>
        <w:spacing w:line="440" w:lineRule="exact"/>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7E77AFD9" w14:textId="77777777" w:rsidR="00E5152B" w:rsidRPr="00E5152B" w:rsidRDefault="00E5152B" w:rsidP="00C25DDB">
      <w:pPr>
        <w:adjustRightInd w:val="0"/>
        <w:snapToGrid w:val="0"/>
        <w:spacing w:line="440" w:lineRule="exact"/>
        <w:ind w:firstLineChars="200" w:firstLine="480"/>
        <w:rPr>
          <w:rFonts w:asciiTheme="minorEastAsia" w:eastAsiaTheme="minorEastAsia" w:hAnsiTheme="minorEastAsia" w:cs="Arial"/>
        </w:rPr>
      </w:pPr>
      <w:r w:rsidRPr="00E5152B">
        <w:rPr>
          <w:rFonts w:asciiTheme="minorEastAsia" w:eastAsiaTheme="minorEastAsia" w:hAnsiTheme="minorEastAsia"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26F35D47" w14:textId="77777777" w:rsidR="00C25DDB" w:rsidRDefault="00E5152B" w:rsidP="00C25DDB">
      <w:pPr>
        <w:adjustRightInd w:val="0"/>
        <w:snapToGrid w:val="0"/>
        <w:spacing w:line="440" w:lineRule="exact"/>
        <w:ind w:firstLineChars="200" w:firstLine="480"/>
        <w:rPr>
          <w:rFonts w:asciiTheme="minorEastAsia" w:eastAsiaTheme="minorEastAsia" w:hAnsiTheme="minorEastAsia"/>
          <w:sz w:val="24"/>
        </w:rPr>
      </w:pPr>
      <w:r w:rsidRPr="00E5152B">
        <w:rPr>
          <w:rFonts w:asciiTheme="minorEastAsia" w:eastAsiaTheme="minorEastAsia" w:hAnsiTheme="minorEastAsia" w:cs="Arial" w:hint="eastAsia"/>
          <w:color w:val="000000"/>
          <w:sz w:val="24"/>
        </w:rPr>
        <w:t>基金管理人负责对交易对手的资信控制，按银行间债券市场的交易规则进行交易，并</w:t>
      </w:r>
      <w:r w:rsidRPr="00E5152B">
        <w:rPr>
          <w:rFonts w:asciiTheme="minorEastAsia" w:eastAsia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w:t>
      </w:r>
    </w:p>
    <w:p w14:paraId="10692403" w14:textId="77777777" w:rsidR="00C25DDB" w:rsidRDefault="00C25DDB">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50A21EA1" w14:textId="614E358C" w:rsidR="00E5152B" w:rsidRPr="00E5152B" w:rsidRDefault="00E5152B" w:rsidP="00C25DDB">
      <w:pPr>
        <w:adjustRightInd w:val="0"/>
        <w:snapToGrid w:val="0"/>
        <w:spacing w:line="400" w:lineRule="exact"/>
        <w:rPr>
          <w:rFonts w:asciiTheme="minorEastAsia" w:eastAsiaTheme="minorEastAsia" w:hAnsiTheme="minorEastAsia" w:cs="Arial"/>
        </w:rPr>
      </w:pPr>
      <w:r w:rsidRPr="00E5152B">
        <w:rPr>
          <w:rFonts w:asciiTheme="minorEastAsia" w:eastAsiaTheme="minorEastAsia" w:hAnsiTheme="minorEastAsia" w:hint="eastAsia"/>
          <w:sz w:val="24"/>
        </w:rPr>
        <w:lastRenderedPageBreak/>
        <w:t>相应损失先行予以承担，然后再向相关交易对手追偿。</w:t>
      </w:r>
      <w:r w:rsidRPr="00E5152B">
        <w:rPr>
          <w:rFonts w:asciiTheme="minorEastAsia" w:eastAsiaTheme="minorEastAsia" w:hAnsiTheme="minorEastAsia"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67DE32C"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（五）基金托管人根据有关法律法规的规定及《基金合同》的约定，对基金管理人投资流通受限证券进行监督。</w:t>
      </w:r>
    </w:p>
    <w:p w14:paraId="56810346"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hint="eastAsia"/>
          <w:sz w:val="24"/>
        </w:rPr>
        <w:t>基金管理人投资流通受限证券，应事先根据中国证监会相关规定，明确基金投资流通受限证券的比例，</w:t>
      </w:r>
      <w:r w:rsidRPr="00E5152B">
        <w:rPr>
          <w:rFonts w:asciiTheme="minorEastAsia" w:eastAsiaTheme="minorEastAsia" w:hAnsiTheme="minorEastAsia"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E676AAC"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cs="Arial" w:hint="eastAsia"/>
          <w:sz w:val="24"/>
        </w:rPr>
        <w:t>1.本基金</w:t>
      </w:r>
      <w:r w:rsidRPr="00E5152B">
        <w:rPr>
          <w:rFonts w:asciiTheme="minorEastAsia" w:eastAsiaTheme="minorEastAsia" w:hAnsiTheme="minorEastAsia"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07424F2" w14:textId="77777777" w:rsidR="00E5152B" w:rsidRPr="00E5152B" w:rsidRDefault="00E5152B" w:rsidP="00E5152B">
      <w:pPr>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cs="Arial" w:hint="eastAsia"/>
          <w:sz w:val="24"/>
        </w:rPr>
        <w:t>本基金</w:t>
      </w:r>
      <w:r w:rsidRPr="00E5152B">
        <w:rPr>
          <w:rFonts w:asciiTheme="minorEastAsia" w:eastAsiaTheme="minorEastAsia" w:hAnsiTheme="minorEastAsia" w:hint="eastAsia"/>
          <w:sz w:val="24"/>
        </w:rPr>
        <w:t>投资的流通受限证券限于可由中国证券登记结算有限责任公司或中央国债登记结算有限责任公司负责登记和存管，并可在证券交易所或全国银行间债券市场交易的证券。</w:t>
      </w:r>
    </w:p>
    <w:p w14:paraId="12BA374D"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cs="Arial" w:hint="eastAsia"/>
          <w:sz w:val="24"/>
        </w:rPr>
        <w:t>本基金</w:t>
      </w:r>
      <w:r w:rsidRPr="00E5152B">
        <w:rPr>
          <w:rFonts w:asciiTheme="minorEastAsia" w:eastAsiaTheme="minorEastAsia" w:hAnsiTheme="minorEastAsia"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CE84138"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cs="Arial" w:hint="eastAsia"/>
          <w:sz w:val="24"/>
        </w:rPr>
        <w:t>本基金</w:t>
      </w:r>
      <w:r w:rsidRPr="00E5152B">
        <w:rPr>
          <w:rFonts w:asciiTheme="minorEastAsia" w:eastAsiaTheme="minorEastAsia" w:hAnsiTheme="minorEastAsia" w:hint="eastAsia"/>
          <w:sz w:val="24"/>
        </w:rPr>
        <w:t>投资流通受限证券，不得预付任何形式的保证金。</w:t>
      </w:r>
    </w:p>
    <w:p w14:paraId="451AB651" w14:textId="77777777" w:rsidR="00E5152B" w:rsidRPr="00E5152B" w:rsidRDefault="00E5152B" w:rsidP="00E5152B">
      <w:pPr>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cs="Arial" w:hint="eastAsia"/>
          <w:sz w:val="24"/>
        </w:rPr>
        <w:t>2.</w:t>
      </w:r>
      <w:r w:rsidRPr="00E5152B">
        <w:rPr>
          <w:rFonts w:asciiTheme="minorEastAsia" w:eastAsiaTheme="minorEastAsia" w:hAnsiTheme="minorEastAsia"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E5152B">
        <w:rPr>
          <w:rFonts w:asciiTheme="minorEastAsia" w:eastAsiaTheme="minorEastAsia" w:hAnsiTheme="minorEastAsia" w:cs="Arial" w:hint="eastAsia"/>
          <w:sz w:val="24"/>
        </w:rPr>
        <w:t>基金管理人应在首次投资流通受限证券前向基金托管人提供</w:t>
      </w:r>
      <w:r w:rsidRPr="00E5152B">
        <w:rPr>
          <w:rFonts w:asciiTheme="minorEastAsia" w:eastAsiaTheme="minorEastAsia" w:hAnsiTheme="minorEastAsia" w:hint="eastAsia"/>
          <w:sz w:val="24"/>
        </w:rPr>
        <w:t>基金投资非公开发行股票相关流动性风险处置预案。</w:t>
      </w:r>
    </w:p>
    <w:p w14:paraId="2CD12B60" w14:textId="77777777" w:rsidR="00E5152B" w:rsidRPr="00E5152B" w:rsidRDefault="00E5152B" w:rsidP="00E5152B">
      <w:pPr>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hint="eastAsia"/>
          <w:sz w:val="24"/>
        </w:rPr>
        <w:t>基金管理人对本基金投资流通受限证券的流动性风险负责，确保对相关风险采取积极有效的措施，在合理的时间内有效解决基金运作的流动性问题。如因基</w:t>
      </w:r>
      <w:r w:rsidRPr="00E5152B">
        <w:rPr>
          <w:rFonts w:asciiTheme="minorEastAsia" w:eastAsiaTheme="minorEastAsia" w:hAnsiTheme="minorEastAsia" w:hint="eastAsia"/>
          <w:sz w:val="24"/>
        </w:rPr>
        <w:lastRenderedPageBreak/>
        <w:t>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F79D591" w14:textId="77777777" w:rsidR="00E5152B" w:rsidRPr="00E5152B" w:rsidRDefault="00E5152B" w:rsidP="00E5152B">
      <w:pPr>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cs="Arial" w:hint="eastAsia"/>
          <w:sz w:val="24"/>
        </w:rPr>
        <w:t>3.</w:t>
      </w:r>
      <w:r w:rsidRPr="00E5152B">
        <w:rPr>
          <w:rFonts w:asciiTheme="minorEastAsia" w:eastAsiaTheme="minorEastAsia" w:hAnsiTheme="minorEastAsia"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00317C2" w14:textId="77777777" w:rsidR="00E5152B" w:rsidRPr="00E5152B" w:rsidRDefault="00E5152B" w:rsidP="00E5152B">
      <w:pPr>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hint="eastAsia"/>
          <w:sz w:val="24"/>
        </w:rPr>
        <w:t>（1）中国证监会批准发行非公开发行股票的批准文件。</w:t>
      </w:r>
    </w:p>
    <w:p w14:paraId="01B33F87" w14:textId="77777777" w:rsidR="00E5152B" w:rsidRPr="00E5152B" w:rsidRDefault="00E5152B" w:rsidP="00E5152B">
      <w:pPr>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hint="eastAsia"/>
          <w:sz w:val="24"/>
        </w:rPr>
        <w:t>（2）非公开发行股票有关发行数量、发行价格、锁定期等发行资料。</w:t>
      </w:r>
    </w:p>
    <w:p w14:paraId="5498CD8C" w14:textId="77777777" w:rsidR="00E5152B" w:rsidRPr="00E5152B" w:rsidRDefault="00E5152B" w:rsidP="00E5152B">
      <w:pPr>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hint="eastAsia"/>
          <w:sz w:val="24"/>
        </w:rPr>
        <w:t>（3）非公开发行股票发行人与中国证券登记结算有限责任公司或中央国债登记结算有限责任公司签订的证券登记及服务协议。</w:t>
      </w:r>
    </w:p>
    <w:p w14:paraId="051253D9"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hint="eastAsia"/>
          <w:sz w:val="24"/>
        </w:rPr>
        <w:t>（4）基金拟认购的数量、价格、总成本、账面价值。</w:t>
      </w:r>
    </w:p>
    <w:p w14:paraId="2B276A19" w14:textId="77777777" w:rsidR="00E5152B" w:rsidRPr="00E5152B" w:rsidRDefault="00E5152B" w:rsidP="00E5152B">
      <w:pPr>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cs="Arial" w:hint="eastAsia"/>
          <w:sz w:val="24"/>
        </w:rPr>
        <w:t>4.</w:t>
      </w:r>
      <w:r w:rsidRPr="00E5152B">
        <w:rPr>
          <w:rFonts w:asciiTheme="minorEastAsia" w:eastAsiaTheme="minorEastAsia" w:hAnsiTheme="minorEastAsia" w:hint="eastAsia"/>
          <w:sz w:val="24"/>
        </w:rPr>
        <w:t>基金管理人应在本基金投资非公开发行股票后两个交易日内，在中国证监会指定</w:t>
      </w:r>
      <w:r w:rsidR="009B1DD9">
        <w:rPr>
          <w:rFonts w:asciiTheme="minorEastAsia" w:eastAsiaTheme="minorEastAsia" w:hAnsiTheme="minorEastAsia" w:hint="eastAsia"/>
          <w:sz w:val="24"/>
        </w:rPr>
        <w:t>媒介</w:t>
      </w:r>
      <w:r w:rsidRPr="00E5152B">
        <w:rPr>
          <w:rFonts w:asciiTheme="minorEastAsia" w:eastAsiaTheme="minorEastAsia" w:hAnsiTheme="minorEastAsia" w:hint="eastAsia"/>
          <w:sz w:val="24"/>
        </w:rPr>
        <w:t>披露所投资非公开发行股票的名称、数量、总成本、账面价值，以及总成本和账面价值占基金资产净值的比例、锁定期等信息。</w:t>
      </w:r>
    </w:p>
    <w:p w14:paraId="221E18C0" w14:textId="77777777" w:rsidR="00E5152B" w:rsidRPr="00E5152B" w:rsidRDefault="00E5152B" w:rsidP="00E5152B">
      <w:pPr>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hint="eastAsia"/>
          <w:sz w:val="24"/>
        </w:rPr>
        <w:t>本基金有关投资流通受限证券比例如违反有关限制规定，在合理期限内未能进行及时调整，基金管理人应在两个工作日内编制临时报告书，予以公告。</w:t>
      </w:r>
    </w:p>
    <w:p w14:paraId="77A84527" w14:textId="77777777" w:rsidR="00E5152B" w:rsidRPr="00E5152B" w:rsidRDefault="00E5152B" w:rsidP="00E5152B">
      <w:pPr>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cs="Arial" w:hint="eastAsia"/>
          <w:sz w:val="24"/>
        </w:rPr>
        <w:t>5.</w:t>
      </w:r>
      <w:r w:rsidRPr="00E5152B">
        <w:rPr>
          <w:rFonts w:asciiTheme="minorEastAsia" w:eastAsiaTheme="minorEastAsia" w:hAnsiTheme="minorEastAsia" w:hint="eastAsia"/>
          <w:sz w:val="24"/>
        </w:rPr>
        <w:t>基金托管人根据有关规定有权对基金管理人进行以下事项监督：</w:t>
      </w:r>
    </w:p>
    <w:p w14:paraId="0D71ED58" w14:textId="77777777" w:rsidR="00E5152B" w:rsidRPr="00E5152B" w:rsidRDefault="00E5152B" w:rsidP="00E5152B">
      <w:pPr>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hint="eastAsia"/>
          <w:sz w:val="24"/>
        </w:rPr>
        <w:t>（1）本基金投资流通受限证券时的法律法规遵守情况。</w:t>
      </w:r>
    </w:p>
    <w:p w14:paraId="66AB0C54" w14:textId="77777777" w:rsidR="00E5152B" w:rsidRPr="00E5152B" w:rsidRDefault="00E5152B" w:rsidP="00E5152B">
      <w:pPr>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hint="eastAsia"/>
          <w:sz w:val="24"/>
        </w:rPr>
        <w:t>（2）在基金投资流通受限证券管理工作方面有关制度、流动性风险处置预案的建立与完善情况。</w:t>
      </w:r>
    </w:p>
    <w:p w14:paraId="4B04D7AB" w14:textId="77777777" w:rsidR="00E5152B" w:rsidRPr="00E5152B" w:rsidRDefault="00E5152B" w:rsidP="00E5152B">
      <w:pPr>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hint="eastAsia"/>
          <w:sz w:val="24"/>
        </w:rPr>
        <w:t>（3）有关比例限制的执行情况。</w:t>
      </w:r>
    </w:p>
    <w:p w14:paraId="13D29D35" w14:textId="77777777" w:rsidR="00E5152B" w:rsidRPr="00E5152B" w:rsidRDefault="00E5152B" w:rsidP="00E5152B">
      <w:pPr>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hint="eastAsia"/>
          <w:sz w:val="24"/>
        </w:rPr>
        <w:t>（4）信息披露情况。</w:t>
      </w:r>
    </w:p>
    <w:p w14:paraId="11E5A4D1" w14:textId="77777777" w:rsidR="00E5152B" w:rsidRDefault="00E5152B" w:rsidP="00E5152B">
      <w:pPr>
        <w:adjustRightInd w:val="0"/>
        <w:snapToGrid w:val="0"/>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cs="Arial" w:hint="eastAsia"/>
          <w:sz w:val="24"/>
        </w:rPr>
        <w:t>6.</w:t>
      </w:r>
      <w:r w:rsidRPr="00E5152B">
        <w:rPr>
          <w:rFonts w:asciiTheme="minorEastAsia" w:eastAsiaTheme="minorEastAsia" w:hAnsiTheme="minorEastAsia" w:hint="eastAsia"/>
          <w:sz w:val="24"/>
        </w:rPr>
        <w:t>相关法律法规对基金投资流通受限证券有新规定的，从其规定。</w:t>
      </w:r>
    </w:p>
    <w:p w14:paraId="31F09FFF" w14:textId="77777777" w:rsidR="002A1BF8" w:rsidRPr="00E5152B" w:rsidRDefault="002A1BF8" w:rsidP="00E5152B">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w:t>
      </w:r>
      <w:r w:rsidRPr="00CB23E4">
        <w:rPr>
          <w:rFonts w:asciiTheme="minorEastAsia" w:eastAsiaTheme="minorEastAsia" w:hAnsiTheme="minorEastAsia" w:hint="eastAsia"/>
          <w:sz w:val="24"/>
        </w:rPr>
        <w:t>本基金在开始进行股指期货投资之前，应与基金托管人、期货公司三方一同就股指期货开户、清算、估值、交收等事宜另行签署协议《期货投资托管操作三方备忘录》。</w:t>
      </w:r>
    </w:p>
    <w:p w14:paraId="2DD94488"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（七）基金托管人根据有关法律法规的规定及《基金合同》的约定，对基金</w:t>
      </w:r>
      <w:r w:rsidRPr="00E5152B">
        <w:rPr>
          <w:rFonts w:asciiTheme="minorEastAsia" w:eastAsiaTheme="minorEastAsia" w:hAnsiTheme="minorEastAsia" w:cs="Arial" w:hint="eastAsia"/>
          <w:sz w:val="24"/>
        </w:rPr>
        <w:lastRenderedPageBreak/>
        <w:t>资产净值计算、基金份额净值计算、应收资金到账、基金费用开支及收入确定、基金收益分配、相关信息披露、基金宣传推介材料中登载基金业绩表现数据等进行监督和核查。</w:t>
      </w:r>
    </w:p>
    <w:p w14:paraId="0326E522"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6310705"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1E7111B"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14:paraId="3887EB74"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16083A4" w14:textId="77777777" w:rsidR="00E5152B" w:rsidRPr="00E5152B" w:rsidRDefault="00E5152B" w:rsidP="00E5152B">
      <w:pPr>
        <w:spacing w:line="360" w:lineRule="auto"/>
        <w:rPr>
          <w:rFonts w:asciiTheme="minorEastAsia" w:eastAsiaTheme="minorEastAsia" w:hAnsiTheme="minorEastAsia"/>
          <w:sz w:val="24"/>
        </w:rPr>
      </w:pPr>
    </w:p>
    <w:p w14:paraId="7EA6F919" w14:textId="77777777" w:rsidR="00E5152B" w:rsidRPr="00E5152B" w:rsidRDefault="00E5152B" w:rsidP="00E5152B">
      <w:pPr>
        <w:pStyle w:val="2"/>
        <w:spacing w:line="360" w:lineRule="auto"/>
        <w:jc w:val="center"/>
        <w:rPr>
          <w:rFonts w:asciiTheme="minorEastAsia" w:eastAsia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E5152B">
        <w:rPr>
          <w:rFonts w:asciiTheme="minorEastAsia" w:eastAsia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6AF4212"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（一）基金管理人对基金托管人履行托管职责情况进行核查，核查事项包括基金托管人安全保管基金财产、开设基金财产的资金账户和证券账户</w:t>
      </w:r>
      <w:r w:rsidR="002B51B3">
        <w:rPr>
          <w:rFonts w:asciiTheme="minorEastAsia" w:eastAsiaTheme="minorEastAsia" w:hAnsiTheme="minorEastAsia" w:cs="Arial" w:hint="eastAsia"/>
          <w:sz w:val="24"/>
        </w:rPr>
        <w:t>等投资所需</w:t>
      </w:r>
      <w:r w:rsidR="002B51B3">
        <w:rPr>
          <w:rFonts w:asciiTheme="minorEastAsia" w:eastAsiaTheme="minorEastAsia" w:hAnsiTheme="minorEastAsia" w:cs="Arial" w:hint="eastAsia"/>
          <w:sz w:val="24"/>
        </w:rPr>
        <w:lastRenderedPageBreak/>
        <w:t>账户</w:t>
      </w:r>
      <w:r w:rsidRPr="00E5152B">
        <w:rPr>
          <w:rFonts w:asciiTheme="minorEastAsia" w:eastAsiaTheme="minorEastAsia" w:hAnsiTheme="minorEastAsia" w:cs="Arial" w:hint="eastAsia"/>
          <w:sz w:val="24"/>
        </w:rPr>
        <w:t>、复核基金管理人计算的基金资产净值和基金份额净值、根据基金管理人指令办理清算交收、相关信息披露和监督基金投资运作等行为。</w:t>
      </w:r>
    </w:p>
    <w:p w14:paraId="6C868E78"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1147AF2"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BD5861" w14:textId="77777777" w:rsidR="00E5152B" w:rsidRPr="00E5152B" w:rsidRDefault="00E5152B" w:rsidP="00E5152B">
      <w:pPr>
        <w:spacing w:line="360" w:lineRule="auto"/>
        <w:rPr>
          <w:rFonts w:asciiTheme="minorEastAsia" w:eastAsiaTheme="minorEastAsia" w:hAnsiTheme="minorEastAsia"/>
          <w:sz w:val="24"/>
        </w:rPr>
      </w:pPr>
    </w:p>
    <w:p w14:paraId="3FF43923" w14:textId="77777777" w:rsidR="00E5152B" w:rsidRPr="00E5152B" w:rsidRDefault="00E5152B" w:rsidP="00E5152B">
      <w:pPr>
        <w:pStyle w:val="2"/>
        <w:spacing w:line="360" w:lineRule="auto"/>
        <w:jc w:val="center"/>
        <w:rPr>
          <w:rFonts w:asciiTheme="minorEastAsia" w:eastAsia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E5152B">
        <w:rPr>
          <w:rFonts w:asciiTheme="minorEastAsia" w:eastAsia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740C607"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（一）基金财产保管的原则</w:t>
      </w:r>
    </w:p>
    <w:p w14:paraId="2AF9AF4B"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1.基金财产应独立于基金管理人、基金托管人的固有财产。</w:t>
      </w:r>
    </w:p>
    <w:p w14:paraId="47C6A54A"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2.基金托管人应安全保管基金财产。</w:t>
      </w:r>
    </w:p>
    <w:p w14:paraId="2ABFE7F1"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3.基金托管人按照规定开设基金财产的资金账户和证券账户</w:t>
      </w:r>
      <w:r w:rsidR="00E94BEC">
        <w:rPr>
          <w:rFonts w:asciiTheme="minorEastAsia" w:eastAsiaTheme="minorEastAsia" w:hAnsiTheme="minorEastAsia" w:cs="Arial" w:hint="eastAsia"/>
          <w:sz w:val="24"/>
        </w:rPr>
        <w:t>等投资所需账户</w:t>
      </w:r>
      <w:r w:rsidRPr="00E5152B">
        <w:rPr>
          <w:rFonts w:asciiTheme="minorEastAsia" w:eastAsiaTheme="minorEastAsia" w:hAnsiTheme="minorEastAsia" w:cs="Arial" w:hint="eastAsia"/>
          <w:sz w:val="24"/>
        </w:rPr>
        <w:t>。</w:t>
      </w:r>
    </w:p>
    <w:p w14:paraId="1F31DD26"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4.基金托管人对所托管的不同基金财产分别设置账户，确保基金财产的完整与独立。</w:t>
      </w:r>
    </w:p>
    <w:p w14:paraId="56FDB10D"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5.基金托管人按照《基金合同》和本协议的约定保管基金财产，如有特殊情况双方可另行协商解决。基金</w:t>
      </w:r>
      <w:r w:rsidRPr="00E5152B">
        <w:rPr>
          <w:rFonts w:asciiTheme="minorEastAsia" w:eastAsiaTheme="minorEastAsia" w:hAnsiTheme="minorEastAsia"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w:t>
      </w:r>
      <w:r w:rsidRPr="00E5152B">
        <w:rPr>
          <w:rFonts w:asciiTheme="minorEastAsia" w:eastAsiaTheme="minorEastAsia" w:hAnsiTheme="minorEastAsia" w:hint="eastAsia"/>
          <w:sz w:val="24"/>
        </w:rPr>
        <w:lastRenderedPageBreak/>
        <w:t>护费等费用）。</w:t>
      </w:r>
    </w:p>
    <w:p w14:paraId="5D7E2D0B"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C92D95C"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7.除依据法律法规和《基金合同》的规定外，基金托管人不得委托第三人托管基金财产。</w:t>
      </w:r>
    </w:p>
    <w:p w14:paraId="38A97A82"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（二）基金募集期间及募集资金的验资</w:t>
      </w:r>
    </w:p>
    <w:p w14:paraId="58CDB021"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1.基金募集期间募集的资金应存于基金管理人在基金托管人的营业机构开立的“基金募集专户”。该账户由基金管理人开立并管理。</w:t>
      </w:r>
    </w:p>
    <w:p w14:paraId="65EAD932"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7D9B52FD"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3.若基金募集期限届满，未能达到《基金合同》生效的条件，由基金管理人按规定办理退款等事宜。</w:t>
      </w:r>
    </w:p>
    <w:p w14:paraId="4ACBAF77"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（三）基金银行账户的开立和管理</w:t>
      </w:r>
    </w:p>
    <w:p w14:paraId="0317564E"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1.基金托管人可以基金的名义在其营业机构开立基金的银行账户，并根据基金管理人合法合规的指令办理资金收付。本基金的银行预留印鉴由基金托管人保管和使用。</w:t>
      </w:r>
    </w:p>
    <w:p w14:paraId="31569B4B"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290657C"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3.基金银行账户的开立和管理应符合银行业监督管理机构的有关规定。</w:t>
      </w:r>
    </w:p>
    <w:p w14:paraId="589243B3"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4.在符合法律法规规定的条件下，基金托管人可以通过基金托管人专用账户办理基金资产的支付。</w:t>
      </w:r>
    </w:p>
    <w:p w14:paraId="7E3C1B51"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（四）基金证券账户和结算备付金账户的开立和管理</w:t>
      </w:r>
    </w:p>
    <w:p w14:paraId="62F0E4D7"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1.基金托管人在中国证券登记结算有限责任公司为基金开立基金托管人与基</w:t>
      </w:r>
      <w:r w:rsidRPr="00E5152B">
        <w:rPr>
          <w:rFonts w:asciiTheme="minorEastAsia" w:eastAsiaTheme="minorEastAsia" w:hAnsiTheme="minorEastAsia" w:cs="Arial" w:hint="eastAsia"/>
          <w:sz w:val="24"/>
        </w:rPr>
        <w:lastRenderedPageBreak/>
        <w:t>金联名的证券账户。</w:t>
      </w:r>
    </w:p>
    <w:p w14:paraId="4E87F408"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0A9AE46"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3.基金证券账户的开立和证券账户卡的保管由基金托管人负责，账户资产的管理和运用由基金管理人负责。</w:t>
      </w:r>
    </w:p>
    <w:p w14:paraId="69D429CA" w14:textId="77777777" w:rsidR="004916F3" w:rsidRPr="00C857B2" w:rsidRDefault="004916F3" w:rsidP="004916F3">
      <w:pPr>
        <w:adjustRightInd w:val="0"/>
        <w:snapToGrid w:val="0"/>
        <w:spacing w:line="360" w:lineRule="auto"/>
        <w:ind w:firstLineChars="200" w:firstLine="480"/>
        <w:rPr>
          <w:rFonts w:asciiTheme="minorEastAsia" w:eastAsiaTheme="minorEastAsia" w:hAnsiTheme="minorEastAsia" w:cs="Arial"/>
          <w:sz w:val="24"/>
        </w:rPr>
      </w:pPr>
      <w:r w:rsidRPr="00C857B2">
        <w:rPr>
          <w:rFonts w:asciiTheme="minorEastAsia" w:eastAsiaTheme="minorEastAsia" w:hAnsiTheme="minorEastAsia"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14:paraId="54FAAF72"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302990A4"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459EB074"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（五）债券托管专户的开设和管理</w:t>
      </w:r>
    </w:p>
    <w:p w14:paraId="73E439EA"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158EB5CE"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（六）其他账户的开立和管理</w:t>
      </w:r>
    </w:p>
    <w:p w14:paraId="1EE1539D"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5517538"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lastRenderedPageBreak/>
        <w:t>2.法律法规等有关规定对相关账户的开立和管理另有规定的，从其规定办理。</w:t>
      </w:r>
    </w:p>
    <w:p w14:paraId="610AAE3F"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（七）基金财产投资的有关有价凭证等的保管</w:t>
      </w:r>
    </w:p>
    <w:p w14:paraId="71CB9CF9" w14:textId="3A23A45A" w:rsidR="00E5152B" w:rsidRPr="00C857B2"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基金财产投资的有关实物证券、银行</w:t>
      </w:r>
      <w:r w:rsidRPr="00E5152B">
        <w:rPr>
          <w:rFonts w:asciiTheme="minorEastAsia" w:eastAsiaTheme="minorEastAsia" w:hAnsiTheme="minorEastAsia" w:hint="eastAsia"/>
          <w:sz w:val="24"/>
        </w:rPr>
        <w:t>存款开户证实书</w:t>
      </w:r>
      <w:r w:rsidRPr="00E5152B">
        <w:rPr>
          <w:rFonts w:asciiTheme="minorEastAsia" w:eastAsiaTheme="minorEastAsia" w:hAnsiTheme="minorEastAsia" w:cs="Arial" w:hint="eastAsia"/>
          <w:sz w:val="24"/>
        </w:rPr>
        <w:t>等有价凭证由基金托管人存放于基金托管人的保管库，也可存入中央国债登记结算有限责任公司、中国证券登记结算有限责任公司上海分公司/深圳分公司/北京分公司</w:t>
      </w:r>
      <w:r w:rsidR="00F13F1C" w:rsidRPr="00F13F1C">
        <w:rPr>
          <w:rFonts w:asciiTheme="minorEastAsia" w:eastAsiaTheme="minorEastAsia" w:hAnsiTheme="minorEastAsia" w:cs="Arial" w:hint="eastAsia"/>
          <w:sz w:val="24"/>
        </w:rPr>
        <w:t>、银行间市场清算所股份有限公司</w:t>
      </w:r>
      <w:r w:rsidRPr="00E5152B">
        <w:rPr>
          <w:rFonts w:asciiTheme="minorEastAsia" w:eastAsiaTheme="minorEastAsia" w:hAnsiTheme="minorEastAsia" w:cs="Arial" w:hint="eastAsia"/>
          <w:sz w:val="24"/>
        </w:rPr>
        <w:t>或票据营业中心的代保管库，保管凭证由基金托管人持有。实物证券、银行定期存款证实书等有价凭证的购买和转让，按基金管理人和基金托管人双方约定办理。</w:t>
      </w:r>
      <w:r w:rsidR="004916F3" w:rsidRPr="00C857B2">
        <w:rPr>
          <w:rFonts w:asciiTheme="minorEastAsia" w:eastAsiaTheme="minorEastAsia" w:hAnsiTheme="minorEastAsia" w:cs="Arial" w:hint="eastAsia"/>
          <w:sz w:val="24"/>
        </w:rPr>
        <w:t>基金托管人对由基金托管人以外机构实际有效控制或保管的资产不承担保管责任。</w:t>
      </w:r>
    </w:p>
    <w:p w14:paraId="2B51E07D"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（八）与基金财产有关的重大合同的保管</w:t>
      </w:r>
    </w:p>
    <w:p w14:paraId="7F1DE1C4"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sz w:val="30"/>
          <w:szCs w:val="30"/>
        </w:rPr>
      </w:pPr>
      <w:r w:rsidRPr="00E5152B">
        <w:rPr>
          <w:rFonts w:asciiTheme="minorEastAsia" w:eastAsia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386B0B8C" w14:textId="77777777" w:rsidR="00E5152B" w:rsidRPr="00E5152B" w:rsidRDefault="00E5152B" w:rsidP="00E5152B">
      <w:pPr>
        <w:spacing w:line="360" w:lineRule="auto"/>
        <w:rPr>
          <w:rFonts w:asciiTheme="minorEastAsia" w:eastAsiaTheme="minorEastAsia" w:hAnsiTheme="minorEastAsia"/>
          <w:sz w:val="24"/>
        </w:rPr>
      </w:pPr>
    </w:p>
    <w:p w14:paraId="7DA6D0B3" w14:textId="77777777" w:rsidR="00E5152B" w:rsidRPr="00E5152B" w:rsidRDefault="00E5152B" w:rsidP="00E5152B">
      <w:pPr>
        <w:pStyle w:val="2"/>
        <w:spacing w:line="360" w:lineRule="auto"/>
        <w:jc w:val="center"/>
        <w:rPr>
          <w:rFonts w:asciiTheme="minorEastAsia" w:eastAsia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E5152B">
        <w:rPr>
          <w:rFonts w:asciiTheme="minorEastAsia" w:eastAsia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3A150E0"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14:paraId="5EA85FF0"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（一）基金管理人对发送指令人员的书面授权</w:t>
      </w:r>
    </w:p>
    <w:p w14:paraId="7C756DB9"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1.基金管理人应指定专人向基金托管人发送指令。</w:t>
      </w:r>
    </w:p>
    <w:p w14:paraId="3FFF55DB"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2.基金管理人应向基金托管人提供书面授权文件，内容包括被授权人名单、预留印鉴及被授权人签字样本，授权文件应注明被授权人相应的权限。</w:t>
      </w:r>
    </w:p>
    <w:p w14:paraId="418D91F1"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3.基金托管人在收到授权文件原件并经电话确认后，授权文件即生效。如果授权文件中载明具体生效时间的，该生效时间不得早于基金托管人收到授权文件</w:t>
      </w:r>
      <w:r w:rsidRPr="00E5152B">
        <w:rPr>
          <w:rFonts w:asciiTheme="minorEastAsia" w:eastAsiaTheme="minorEastAsia" w:hAnsiTheme="minorEastAsia" w:cs="Arial" w:hint="eastAsia"/>
          <w:sz w:val="24"/>
        </w:rPr>
        <w:lastRenderedPageBreak/>
        <w:t>并经电话确认的时点。如早于，则以基金托管人收到授权文件并经电话确认的时点为授权文件的生效时间。</w:t>
      </w:r>
    </w:p>
    <w:p w14:paraId="6F24AD27"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14:paraId="6D13B2DE"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（二）指令的内容</w:t>
      </w:r>
    </w:p>
    <w:p w14:paraId="27C1D8AC"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1.指令包括付款指令以及其他资金划拨指令等。</w:t>
      </w:r>
    </w:p>
    <w:p w14:paraId="52A21939"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2.基金管理人发给基金托管人的指令应写明款项事由、支付时间、到账时间、金额、账户等，加盖预留印鉴并由被授权人签字。</w:t>
      </w:r>
    </w:p>
    <w:p w14:paraId="2FAE7846"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（三）指令的发送、确认及执行的时间和程序</w:t>
      </w:r>
    </w:p>
    <w:p w14:paraId="5348E3BB"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1.指令的发送</w:t>
      </w:r>
    </w:p>
    <w:p w14:paraId="2E554FA8"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基金管理人发送指令应采用加密传真方式或双方协商一致的其他方式。</w:t>
      </w:r>
    </w:p>
    <w:p w14:paraId="19DDA7E4"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677E90B8"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指令发出后，基金管理人应及时以电话方式向基金托管人确认。</w:t>
      </w:r>
    </w:p>
    <w:p w14:paraId="7D82DA33" w14:textId="77777777" w:rsidR="00E5152B" w:rsidRPr="00E5152B" w:rsidRDefault="00E51EAB" w:rsidP="00E5152B">
      <w:pPr>
        <w:adjustRightInd w:val="0"/>
        <w:snapToGrid w:val="0"/>
        <w:spacing w:line="360" w:lineRule="auto"/>
        <w:ind w:firstLine="480"/>
        <w:rPr>
          <w:rFonts w:asciiTheme="minorEastAsia" w:eastAsiaTheme="minorEastAsia" w:hAnsiTheme="minorEastAsia" w:cs="Arial"/>
          <w:sz w:val="24"/>
        </w:rPr>
      </w:pPr>
      <w:r w:rsidRPr="00E51EAB">
        <w:rPr>
          <w:rFonts w:asciiTheme="minorEastAsia" w:eastAsiaTheme="minorEastAsia" w:hAnsiTheme="minorEastAsia"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1FF9E44B"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2.指令的确认</w:t>
      </w:r>
    </w:p>
    <w:p w14:paraId="50B7DE32"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8D412E9"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3.指令的时间和执行</w:t>
      </w:r>
    </w:p>
    <w:p w14:paraId="3AE639F4" w14:textId="77777777" w:rsidR="00E5152B" w:rsidRPr="00E5152B" w:rsidRDefault="00E5152B" w:rsidP="00E5152B">
      <w:pPr>
        <w:pStyle w:val="ab"/>
        <w:spacing w:line="360" w:lineRule="auto"/>
        <w:ind w:firstLineChars="0"/>
        <w:rPr>
          <w:rFonts w:asciiTheme="minorEastAsia" w:eastAsiaTheme="minorEastAsia" w:hAnsiTheme="minorEastAsia" w:cs="Arial"/>
          <w:szCs w:val="24"/>
          <w:shd w:val="pct15" w:color="auto" w:fill="FFFFFF"/>
        </w:rPr>
      </w:pPr>
      <w:r w:rsidRPr="00E5152B">
        <w:rPr>
          <w:rFonts w:asciiTheme="minorEastAsia" w:eastAsiaTheme="minorEastAsia" w:hAnsiTheme="minorEastAsia" w:cs="Arial" w:hint="eastAsia"/>
        </w:rPr>
        <w:t>基金管理人尽量于划款前1个工作日向基金托管人发送指令并确认。对于要</w:t>
      </w:r>
      <w:r w:rsidRPr="00E5152B">
        <w:rPr>
          <w:rFonts w:asciiTheme="minorEastAsia" w:eastAsiaTheme="minorEastAsia" w:hAnsiTheme="minorEastAsia" w:cs="Arial" w:hint="eastAsia"/>
        </w:rPr>
        <w:lastRenderedPageBreak/>
        <w:t>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E5152B">
        <w:rPr>
          <w:rFonts w:asciiTheme="minorEastAsia" w:eastAsiaTheme="minorEastAsia" w:hAnsiTheme="minorEastAsia" w:cs="Arial" w:hint="eastAsia"/>
          <w:szCs w:val="24"/>
        </w:rPr>
        <w:t>对于中国证券登记结算有限责任公司实行T+0非担保交收的业务，基金管理人应在交易日14：00</w:t>
      </w:r>
      <w:r w:rsidRPr="00E5152B">
        <w:rPr>
          <w:rFonts w:asciiTheme="minorEastAsia" w:eastAsiaTheme="minorEastAsia" w:hAnsiTheme="minorEastAsia" w:cs="Arial" w:hint="eastAsia"/>
        </w:rPr>
        <w:t>前</w:t>
      </w:r>
      <w:r w:rsidRPr="00E5152B">
        <w:rPr>
          <w:rFonts w:asciiTheme="minorEastAsia" w:eastAsiaTheme="minorEastAsia" w:hAnsiTheme="minorEastAsia"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E5152B">
        <w:rPr>
          <w:rFonts w:asciiTheme="minorEastAsia" w:eastAsiaTheme="minorEastAsia" w:hAnsiTheme="minorEastAsia" w:cs="Arial" w:hint="eastAsia"/>
        </w:rPr>
        <w:t>结算参与人</w:t>
      </w:r>
      <w:r w:rsidRPr="00E5152B">
        <w:rPr>
          <w:rFonts w:asciiTheme="minorEastAsia" w:eastAsiaTheme="minorEastAsia" w:hAnsiTheme="minorEastAsia" w:cs="Arial" w:hint="eastAsia"/>
          <w:szCs w:val="24"/>
        </w:rPr>
        <w:t>最低备付金带来的利息损失</w:t>
      </w:r>
      <w:r w:rsidRPr="00E5152B">
        <w:rPr>
          <w:rFonts w:asciiTheme="minorEastAsia" w:eastAsiaTheme="minorEastAsia" w:hAnsiTheme="minorEastAsia" w:cs="Arial" w:hint="eastAsia"/>
        </w:rPr>
        <w:t>。</w:t>
      </w:r>
      <w:r w:rsidRPr="00E5152B">
        <w:rPr>
          <w:rFonts w:asciiTheme="minorEastAsia" w:eastAsiaTheme="minorEastAsia" w:hAnsiTheme="minorEastAsia" w:cs="Arial" w:hint="eastAsia"/>
          <w:szCs w:val="24"/>
        </w:rPr>
        <w:t>基金管理人应确保基金托管人在执行指令时，基金资金账户有足够的资金余额，</w:t>
      </w:r>
      <w:r w:rsidRPr="00E5152B">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14:paraId="2D4A2028" w14:textId="77777777" w:rsidR="00E5152B" w:rsidRPr="00E5152B" w:rsidRDefault="00E5152B" w:rsidP="00E5152B">
      <w:pPr>
        <w:pStyle w:val="ab"/>
        <w:spacing w:line="360" w:lineRule="auto"/>
        <w:ind w:firstLineChars="0"/>
        <w:rPr>
          <w:rFonts w:asciiTheme="minorEastAsia" w:eastAsiaTheme="minorEastAsia" w:hAnsiTheme="minorEastAsia" w:cs="Arial"/>
        </w:rPr>
      </w:pPr>
      <w:r w:rsidRPr="00E5152B">
        <w:rPr>
          <w:rFonts w:asciiTheme="minorEastAsia" w:eastAsiaTheme="minorEastAsia" w:hAnsiTheme="minorEastAsia" w:cs="Arial" w:hint="eastAsia"/>
        </w:rPr>
        <w:t>（四）基金管理人发送错误指令的情形和处理程序</w:t>
      </w:r>
    </w:p>
    <w:p w14:paraId="0FC06232"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基金管理人发送错误指令的情形包括指令违反法律法规和《基金合同》，指令发送人员无权或超越权限发送指令。</w:t>
      </w:r>
    </w:p>
    <w:p w14:paraId="6283CC76"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14:paraId="7547C2D3"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（五）基金托管人依照法律法规暂缓、拒绝执行指令的情形和处理程序</w:t>
      </w:r>
    </w:p>
    <w:p w14:paraId="5D0A116F"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若基金托管人发现基金管理人的指令违反法律法规，或者违反《基金合同》约定的，应当拒绝执行，立即通知基金管理人。</w:t>
      </w:r>
    </w:p>
    <w:p w14:paraId="664BC808"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（六）基金托管人未按照基金管理人指令执行的处理方法</w:t>
      </w:r>
    </w:p>
    <w:p w14:paraId="0445CCA7"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基金托管人由于自身原因，未按照基金管理人发送的指令执行并对基金财产或投资人造成的直接损失，由基金托管人</w:t>
      </w:r>
      <w:r w:rsidRPr="00E5152B">
        <w:rPr>
          <w:rFonts w:asciiTheme="minorEastAsia" w:eastAsiaTheme="minorEastAsia" w:hAnsiTheme="minorEastAsia" w:hint="eastAsia"/>
          <w:sz w:val="24"/>
        </w:rPr>
        <w:t>赔偿由此造成的直接损失。</w:t>
      </w:r>
    </w:p>
    <w:p w14:paraId="04C8CBCF"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（七）更换被授权人员的程序</w:t>
      </w:r>
    </w:p>
    <w:p w14:paraId="263F6CF6"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E5152B">
        <w:rPr>
          <w:rFonts w:asciiTheme="minorEastAsia" w:eastAsiaTheme="minorEastAsia" w:hAnsiTheme="minorEastAsia" w:hint="eastAsia"/>
          <w:sz w:val="24"/>
        </w:rPr>
        <w:t>。</w:t>
      </w:r>
      <w:r w:rsidRPr="00E5152B">
        <w:rPr>
          <w:rFonts w:asciiTheme="minorEastAsia" w:eastAsiaTheme="minorEastAsia" w:hAnsiTheme="minorEastAsia" w:cs="Arial" w:hint="eastAsia"/>
          <w:sz w:val="24"/>
        </w:rPr>
        <w:t>基金托</w:t>
      </w:r>
      <w:r w:rsidRPr="00E5152B">
        <w:rPr>
          <w:rFonts w:asciiTheme="minorEastAsia" w:eastAsiaTheme="minorEastAsia" w:hAnsiTheme="minorEastAsia" w:cs="Arial" w:hint="eastAsia"/>
          <w:sz w:val="24"/>
        </w:rPr>
        <w:lastRenderedPageBreak/>
        <w:t>管人更换接受基金管理人指令的人员，应提前通过录音电话通知基金管理人。</w:t>
      </w:r>
    </w:p>
    <w:p w14:paraId="6A43EC03"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（八）其他事项</w:t>
      </w:r>
    </w:p>
    <w:p w14:paraId="4AC21657"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2DFECFD"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3393502C" w14:textId="77777777" w:rsidR="00E5152B" w:rsidRPr="00E5152B" w:rsidRDefault="00E5152B" w:rsidP="00E5152B">
      <w:pPr>
        <w:adjustRightInd w:val="0"/>
        <w:snapToGrid w:val="0"/>
        <w:spacing w:line="360" w:lineRule="auto"/>
        <w:rPr>
          <w:rFonts w:asciiTheme="minorEastAsia" w:eastAsiaTheme="minorEastAsia" w:hAnsiTheme="minorEastAsia" w:cs="Arial"/>
          <w:sz w:val="24"/>
        </w:rPr>
      </w:pPr>
    </w:p>
    <w:p w14:paraId="35776C8B" w14:textId="77777777" w:rsidR="00E5152B" w:rsidRPr="00E5152B" w:rsidRDefault="00E5152B" w:rsidP="00E5152B">
      <w:pPr>
        <w:pStyle w:val="2"/>
        <w:spacing w:line="360" w:lineRule="auto"/>
        <w:jc w:val="center"/>
        <w:rPr>
          <w:rFonts w:asciiTheme="minorEastAsia" w:eastAsia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E5152B">
        <w:rPr>
          <w:rFonts w:asciiTheme="minorEastAsia" w:eastAsiaTheme="minorEastAsia" w:hAnsiTheme="minorEastAsia"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18BF20E"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（一）选择证券</w:t>
      </w:r>
      <w:r w:rsidR="00AE7A08">
        <w:rPr>
          <w:rFonts w:asciiTheme="minorEastAsia" w:eastAsiaTheme="minorEastAsia" w:hAnsiTheme="minorEastAsia" w:cs="Arial" w:hint="eastAsia"/>
          <w:sz w:val="24"/>
        </w:rPr>
        <w:t>、期货</w:t>
      </w:r>
      <w:r w:rsidRPr="00E5152B">
        <w:rPr>
          <w:rFonts w:asciiTheme="minorEastAsia" w:eastAsiaTheme="minorEastAsia" w:hAnsiTheme="minorEastAsia" w:cs="Arial" w:hint="eastAsia"/>
          <w:sz w:val="24"/>
        </w:rPr>
        <w:t>买卖的证券</w:t>
      </w:r>
      <w:r w:rsidR="00AE7A08">
        <w:rPr>
          <w:rFonts w:asciiTheme="minorEastAsia" w:eastAsiaTheme="minorEastAsia" w:hAnsiTheme="minorEastAsia" w:cs="Arial" w:hint="eastAsia"/>
          <w:sz w:val="24"/>
        </w:rPr>
        <w:t>、期货</w:t>
      </w:r>
      <w:r w:rsidRPr="00E5152B">
        <w:rPr>
          <w:rFonts w:asciiTheme="minorEastAsia" w:eastAsiaTheme="minorEastAsia" w:hAnsiTheme="minorEastAsia" w:cs="Arial" w:hint="eastAsia"/>
          <w:sz w:val="24"/>
        </w:rPr>
        <w:t>经营机构</w:t>
      </w:r>
    </w:p>
    <w:p w14:paraId="30D1C998" w14:textId="77777777" w:rsid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7B2FA322" w14:textId="77777777" w:rsidR="006B2418" w:rsidRPr="00E5152B" w:rsidRDefault="006B2418" w:rsidP="006B2418">
      <w:pPr>
        <w:adjustRightInd w:val="0"/>
        <w:snapToGrid w:val="0"/>
        <w:spacing w:line="360" w:lineRule="auto"/>
        <w:ind w:firstLineChars="200" w:firstLine="480"/>
        <w:rPr>
          <w:rFonts w:asciiTheme="minorEastAsia" w:eastAsiaTheme="minorEastAsia" w:hAnsiTheme="minorEastAsia" w:cs="Arial"/>
          <w:sz w:val="24"/>
        </w:rPr>
      </w:pPr>
      <w:r w:rsidRPr="006B2418">
        <w:rPr>
          <w:rFonts w:asciiTheme="minorEastAsia" w:eastAsiaTheme="minorEastAsia" w:hAnsiTheme="minorEastAsia"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14:paraId="6D92442A"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（二）基金投资证券后的清算交收安排</w:t>
      </w:r>
    </w:p>
    <w:p w14:paraId="1F4DDFFE"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1.清算与交割</w:t>
      </w:r>
    </w:p>
    <w:p w14:paraId="7B336450" w14:textId="544ADA7D" w:rsidR="00E5152B" w:rsidRPr="00E5152B" w:rsidRDefault="00E5152B" w:rsidP="00796F80">
      <w:pPr>
        <w:adjustRightInd w:val="0"/>
        <w:snapToGrid w:val="0"/>
        <w:spacing w:line="360" w:lineRule="auto"/>
        <w:ind w:firstLine="420"/>
        <w:rPr>
          <w:rFonts w:asciiTheme="minorEastAsia" w:eastAsiaTheme="minorEastAsia" w:hAnsiTheme="minorEastAsia"/>
          <w:sz w:val="24"/>
        </w:rPr>
      </w:pPr>
      <w:r w:rsidRPr="00E5152B">
        <w:rPr>
          <w:rFonts w:asciiTheme="minorEastAsia" w:eastAsiaTheme="minorEastAsia" w:hAnsiTheme="minorEastAsia" w:hint="eastAsia"/>
          <w:sz w:val="24"/>
        </w:rPr>
        <w:t>基金管理人与基金托管人应根据有关法律法规及相关业务规则，签订《托管银行证券资金结算协议》，如投资港股通，还需签订《</w:t>
      </w:r>
      <w:r w:rsidR="00C857B2" w:rsidRPr="00181A8C">
        <w:rPr>
          <w:rFonts w:asciiTheme="minorEastAsia" w:eastAsiaTheme="minorEastAsia" w:hAnsiTheme="minorEastAsia" w:cs="Arial" w:hint="eastAsia"/>
          <w:sz w:val="24"/>
        </w:rPr>
        <w:t>鹏华港股通中证香港银行投资指数</w:t>
      </w:r>
      <w:r w:rsidRPr="00E5152B">
        <w:rPr>
          <w:rFonts w:asciiTheme="minorEastAsia" w:eastAsiaTheme="minorEastAsia" w:hAnsiTheme="minorEastAsia" w:hint="eastAsia"/>
          <w:sz w:val="24"/>
        </w:rPr>
        <w:t>证券投资基金</w:t>
      </w:r>
      <w:r w:rsidR="00C857B2">
        <w:rPr>
          <w:rFonts w:asciiTheme="minorEastAsia" w:eastAsiaTheme="minorEastAsia" w:hAnsiTheme="minorEastAsia" w:cs="Arial" w:hint="eastAsia"/>
          <w:sz w:val="24"/>
        </w:rPr>
        <w:t>（LOF）</w:t>
      </w:r>
      <w:r w:rsidRPr="00E5152B">
        <w:rPr>
          <w:rFonts w:asciiTheme="minorEastAsia" w:eastAsiaTheme="minorEastAsia" w:hAnsiTheme="minorEastAsia" w:hint="eastAsia"/>
          <w:sz w:val="24"/>
        </w:rPr>
        <w:t>港股通结算补充协议》，用以具体明确基金管理人与基金托管人在证券交易资金结算业务中的责任。</w:t>
      </w:r>
    </w:p>
    <w:p w14:paraId="7D9C3DA1"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hint="eastAsia"/>
          <w:sz w:val="24"/>
        </w:rPr>
        <w:t>根据中国证券登记结算有限责任公司规定，在每月前3个工作日内，中国证</w:t>
      </w:r>
      <w:r w:rsidRPr="00E5152B">
        <w:rPr>
          <w:rFonts w:asciiTheme="minorEastAsia" w:eastAsiaTheme="minorEastAsia" w:hAnsiTheme="minorEastAsia" w:hint="eastAsia"/>
          <w:sz w:val="24"/>
        </w:rPr>
        <w:lastRenderedPageBreak/>
        <w:t>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DF55155"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73E0FDA"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22F326A4" w14:textId="77777777" w:rsidR="00E5152B" w:rsidRPr="00E5152B" w:rsidRDefault="00E5152B" w:rsidP="00E5152B">
      <w:pPr>
        <w:adjustRightInd w:val="0"/>
        <w:snapToGrid w:val="0"/>
        <w:spacing w:line="360" w:lineRule="auto"/>
        <w:ind w:firstLine="480"/>
        <w:rPr>
          <w:rFonts w:asciiTheme="minorEastAsia" w:eastAsiaTheme="minorEastAsia" w:hAnsiTheme="minorEastAsia" w:cs="宋体"/>
          <w:color w:val="000000"/>
          <w:kern w:val="0"/>
          <w:sz w:val="24"/>
        </w:rPr>
      </w:pPr>
      <w:r w:rsidRPr="00E5152B">
        <w:rPr>
          <w:rFonts w:asciiTheme="minorEastAsia" w:eastAsiaTheme="minorEastAsia" w:hAnsiTheme="minorEastAsia" w:cs="宋体" w:hint="eastAsia"/>
          <w:color w:val="000000"/>
          <w:kern w:val="0"/>
          <w:sz w:val="24"/>
        </w:rPr>
        <w:t>基金管理人应采取合理、必要措施，确保T日日终有足够的资金头寸完成 T+1日</w:t>
      </w:r>
      <w:r w:rsidRPr="00E5152B">
        <w:rPr>
          <w:rFonts w:asciiTheme="minorEastAsia" w:eastAsiaTheme="minorEastAsia" w:hAnsiTheme="minorEastAsia" w:hint="eastAsia"/>
          <w:sz w:val="24"/>
        </w:rPr>
        <w:t>中国证券登记结算有限责任公司的资金</w:t>
      </w:r>
      <w:r w:rsidRPr="00E5152B">
        <w:rPr>
          <w:rFonts w:asciiTheme="minorEastAsia" w:eastAsiaTheme="minorEastAsia" w:hAnsiTheme="minorEastAsia"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51E3293"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528718CD"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实行场内</w:t>
      </w:r>
      <w:r w:rsidR="00BF78F9">
        <w:rPr>
          <w:rFonts w:asciiTheme="minorEastAsia" w:eastAsiaTheme="minorEastAsia" w:hAnsiTheme="minorEastAsia" w:cs="Arial" w:hint="eastAsia"/>
          <w:sz w:val="24"/>
        </w:rPr>
        <w:t>非担保</w:t>
      </w:r>
      <w:r w:rsidRPr="00E5152B">
        <w:rPr>
          <w:rFonts w:asciiTheme="minorEastAsia" w:eastAsiaTheme="minorEastAsia" w:hAnsiTheme="minorEastAsia" w:cs="Arial" w:hint="eastAsia"/>
          <w:sz w:val="24"/>
        </w:rPr>
        <w:t>T+0交收的资金清算按照基金托管人的相关规定流程执行。</w:t>
      </w:r>
    </w:p>
    <w:p w14:paraId="23CF63CA"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2.交易记录、资金和证券账目核对的时间和方式</w:t>
      </w:r>
    </w:p>
    <w:p w14:paraId="663404C3"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lastRenderedPageBreak/>
        <w:t>（1）交易记录的核对</w:t>
      </w:r>
    </w:p>
    <w:p w14:paraId="74A79882"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C92B41A"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（2）资金账目的核对</w:t>
      </w:r>
    </w:p>
    <w:p w14:paraId="03143379"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资金账目按日核实。</w:t>
      </w:r>
    </w:p>
    <w:p w14:paraId="39075D42"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（3）证券账目的核对</w:t>
      </w:r>
    </w:p>
    <w:p w14:paraId="6A917E93"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基金管理人和基金托管人每交易日结束后核对基金交易所场内证券账目，确保双方账目相符。基金管理人和基金托管人每月月末最后一个交易日核对非交易所场内的证券账目。</w:t>
      </w:r>
    </w:p>
    <w:p w14:paraId="6AB1B6D3" w14:textId="77777777" w:rsidR="00E5152B" w:rsidRPr="00E5152B" w:rsidRDefault="00E5152B" w:rsidP="00C762DB">
      <w:pPr>
        <w:adjustRightInd w:val="0"/>
        <w:snapToGrid w:val="0"/>
        <w:spacing w:line="360" w:lineRule="auto"/>
        <w:ind w:firstLine="482"/>
        <w:rPr>
          <w:rFonts w:asciiTheme="minorEastAsia" w:eastAsiaTheme="minorEastAsia" w:hAnsiTheme="minorEastAsia" w:cs="Arial"/>
          <w:sz w:val="24"/>
        </w:rPr>
      </w:pPr>
      <w:r w:rsidRPr="00E5152B">
        <w:rPr>
          <w:rFonts w:asciiTheme="minorEastAsia" w:eastAsiaTheme="minorEastAsia" w:hAnsiTheme="minorEastAsia" w:cs="Arial" w:hint="eastAsia"/>
          <w:sz w:val="24"/>
        </w:rPr>
        <w:t>（三）基金申购和赎回业务处理的基本规定</w:t>
      </w:r>
    </w:p>
    <w:p w14:paraId="3EBFAC4C"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1.基金份额申购、赎回的确认、清算由基金管理人或其委托的注册登记机构负责。</w:t>
      </w:r>
    </w:p>
    <w:p w14:paraId="5A41ABCF"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46919FD"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3.基金管理人应保证本基金（或本基金管理人委托）的注册登记机构每个工作日15:00前向基金托管人发送前一开放日上述有关数据，并保证相关数据的准确、完整。</w:t>
      </w:r>
    </w:p>
    <w:p w14:paraId="6F16C710"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57DFADF1"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5.如基金管理人委托其他机构办理本基金的注册登记业务，应保证上述相关事宜按时进行。否则，由基金管理人承担相应的责任。</w:t>
      </w:r>
    </w:p>
    <w:p w14:paraId="3B20DD94"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6.关于清算专用账户的设立和管理</w:t>
      </w:r>
    </w:p>
    <w:p w14:paraId="76E1473C"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为满足申购、赎回及分红资金汇划的需要，由基金管理人开立资金清算的专用账户，该账户由注册登记机构管理。</w:t>
      </w:r>
    </w:p>
    <w:p w14:paraId="3B76CC26"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lastRenderedPageBreak/>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7829150"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8.赎回和分红资金划拨规定</w:t>
      </w:r>
    </w:p>
    <w:p w14:paraId="470D9D27"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7052BB01"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9.资金指令</w:t>
      </w:r>
    </w:p>
    <w:p w14:paraId="30DD0D66"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14:paraId="2B57DB98"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资金指令的格式、内容、发送、接收和确认方式等与投资指令相同。</w:t>
      </w:r>
    </w:p>
    <w:p w14:paraId="64903261" w14:textId="77777777"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（四）申赎净额结算</w:t>
      </w:r>
    </w:p>
    <w:p w14:paraId="0AE99D1E" w14:textId="0E14CADE" w:rsidR="00E5152B" w:rsidRPr="00E5152B" w:rsidRDefault="00E5152B" w:rsidP="00E5152B">
      <w:pPr>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0125DC8D" w14:textId="77777777" w:rsidR="00E5152B" w:rsidRPr="00E5152B" w:rsidRDefault="00E5152B" w:rsidP="00C762DB">
      <w:pPr>
        <w:adjustRightInd w:val="0"/>
        <w:snapToGrid w:val="0"/>
        <w:spacing w:line="360" w:lineRule="auto"/>
        <w:ind w:firstLine="482"/>
        <w:rPr>
          <w:rFonts w:asciiTheme="minorEastAsia" w:eastAsiaTheme="minorEastAsia" w:hAnsiTheme="minorEastAsia" w:cs="Arial"/>
          <w:sz w:val="24"/>
        </w:rPr>
      </w:pPr>
      <w:r w:rsidRPr="00E5152B">
        <w:rPr>
          <w:rFonts w:asciiTheme="minorEastAsia" w:eastAsiaTheme="minorEastAsia" w:hAnsiTheme="minorEastAsia" w:cs="Arial" w:hint="eastAsia"/>
          <w:sz w:val="24"/>
        </w:rPr>
        <w:t>（五）基金转换</w:t>
      </w:r>
    </w:p>
    <w:p w14:paraId="248ACE43" w14:textId="77777777" w:rsidR="00E5152B" w:rsidRPr="00E5152B" w:rsidRDefault="00E5152B" w:rsidP="00C762DB">
      <w:pPr>
        <w:adjustRightInd w:val="0"/>
        <w:snapToGrid w:val="0"/>
        <w:spacing w:line="360" w:lineRule="auto"/>
        <w:ind w:firstLine="482"/>
        <w:rPr>
          <w:rFonts w:asciiTheme="minorEastAsia" w:eastAsiaTheme="minorEastAsia" w:hAnsiTheme="minorEastAsia" w:cs="Arial"/>
          <w:sz w:val="24"/>
        </w:rPr>
      </w:pPr>
      <w:r w:rsidRPr="00E5152B">
        <w:rPr>
          <w:rFonts w:asciiTheme="minorEastAsia" w:eastAsiaTheme="minorEastAsia" w:hAnsiTheme="minorEastAsia" w:cs="Arial" w:hint="eastAsia"/>
          <w:sz w:val="24"/>
        </w:rPr>
        <w:t>1.在本基金与基金管理人管理的其它基金开展转换业务之前，基金管理人应函告基金托管人并就相关事宜进行协商。</w:t>
      </w:r>
    </w:p>
    <w:p w14:paraId="7C17AD4A" w14:textId="77777777" w:rsidR="00E5152B" w:rsidRPr="00E5152B" w:rsidRDefault="00E5152B" w:rsidP="00C762DB">
      <w:pPr>
        <w:adjustRightInd w:val="0"/>
        <w:snapToGrid w:val="0"/>
        <w:spacing w:line="360" w:lineRule="auto"/>
        <w:ind w:firstLine="482"/>
        <w:rPr>
          <w:rFonts w:asciiTheme="minorEastAsia" w:eastAsiaTheme="minorEastAsia" w:hAnsiTheme="minorEastAsia" w:cs="Arial"/>
          <w:sz w:val="24"/>
        </w:rPr>
      </w:pPr>
      <w:r w:rsidRPr="00E5152B">
        <w:rPr>
          <w:rFonts w:asciiTheme="minorEastAsia" w:eastAsiaTheme="minorEastAsia" w:hAnsiTheme="minorEastAsia" w:cs="Arial" w:hint="eastAsia"/>
          <w:sz w:val="24"/>
        </w:rPr>
        <w:t>2.基金托管人将根据基金管理人传送的基金转换数据进行账务处理，具体资金清算和数据传递的时间、程序及托管协议当事人承担的权责按基金管理人届时的公告执行。</w:t>
      </w:r>
    </w:p>
    <w:p w14:paraId="335FEA21" w14:textId="77777777" w:rsidR="00E5152B" w:rsidRPr="00E5152B" w:rsidRDefault="00E5152B" w:rsidP="00C762DB">
      <w:pPr>
        <w:adjustRightInd w:val="0"/>
        <w:snapToGrid w:val="0"/>
        <w:spacing w:line="360" w:lineRule="auto"/>
        <w:ind w:firstLine="482"/>
        <w:rPr>
          <w:rFonts w:asciiTheme="minorEastAsia" w:eastAsiaTheme="minorEastAsia" w:hAnsiTheme="minorEastAsia" w:cs="Arial"/>
          <w:sz w:val="24"/>
        </w:rPr>
      </w:pPr>
      <w:r w:rsidRPr="00E5152B">
        <w:rPr>
          <w:rFonts w:asciiTheme="minorEastAsia" w:eastAsiaTheme="minorEastAsia" w:hAnsiTheme="minorEastAsia" w:cs="Arial" w:hint="eastAsia"/>
          <w:sz w:val="24"/>
        </w:rPr>
        <w:t>3.本基金开展基金转换业务应按相关法律法规规定及《基金合同》的约定进行公告。</w:t>
      </w:r>
    </w:p>
    <w:p w14:paraId="01A5C7FD" w14:textId="77777777" w:rsidR="00E5152B" w:rsidRPr="00E5152B" w:rsidRDefault="00E5152B">
      <w:pPr>
        <w:adjustRightInd w:val="0"/>
        <w:snapToGrid w:val="0"/>
        <w:spacing w:line="360" w:lineRule="auto"/>
        <w:ind w:firstLine="482"/>
        <w:rPr>
          <w:rFonts w:asciiTheme="minorEastAsia" w:eastAsiaTheme="minorEastAsia" w:hAnsiTheme="minorEastAsia" w:cs="Arial"/>
          <w:sz w:val="24"/>
        </w:rPr>
      </w:pPr>
      <w:r w:rsidRPr="00E5152B">
        <w:rPr>
          <w:rFonts w:asciiTheme="minorEastAsia" w:eastAsiaTheme="minorEastAsia" w:hAnsiTheme="minorEastAsia" w:cs="Arial" w:hint="eastAsia"/>
          <w:sz w:val="24"/>
        </w:rPr>
        <w:t>（六）基金现金分红</w:t>
      </w:r>
    </w:p>
    <w:p w14:paraId="4FF5D9C6" w14:textId="77777777" w:rsidR="00E5152B" w:rsidRPr="00E5152B" w:rsidRDefault="00E5152B" w:rsidP="00090FAC">
      <w:pPr>
        <w:adjustRightInd w:val="0"/>
        <w:snapToGrid w:val="0"/>
        <w:spacing w:line="360" w:lineRule="auto"/>
        <w:ind w:firstLine="482"/>
        <w:rPr>
          <w:rFonts w:asciiTheme="minorEastAsia" w:eastAsiaTheme="minorEastAsia" w:hAnsiTheme="minorEastAsia" w:cs="Arial"/>
          <w:sz w:val="24"/>
        </w:rPr>
      </w:pPr>
      <w:r w:rsidRPr="00E5152B">
        <w:rPr>
          <w:rFonts w:asciiTheme="minorEastAsia" w:eastAsiaTheme="minorEastAsia" w:hAnsiTheme="minorEastAsia" w:cs="Arial" w:hint="eastAsia"/>
          <w:sz w:val="24"/>
        </w:rPr>
        <w:lastRenderedPageBreak/>
        <w:t>1.基金管理人确定分红方案通知基金托管人，双方核定后</w:t>
      </w:r>
      <w:r w:rsidRPr="00E5152B">
        <w:rPr>
          <w:rFonts w:asciiTheme="minorEastAsia" w:eastAsiaTheme="minorEastAsia" w:hAnsiTheme="minorEastAsia" w:hint="eastAsia"/>
          <w:sz w:val="24"/>
          <w:szCs w:val="18"/>
        </w:rPr>
        <w:t>依照《信息披露办法》的有关规定在中国证监会指定</w:t>
      </w:r>
      <w:r w:rsidR="009B1DD9">
        <w:rPr>
          <w:rFonts w:asciiTheme="minorEastAsia" w:eastAsiaTheme="minorEastAsia" w:hAnsiTheme="minorEastAsia" w:hint="eastAsia"/>
          <w:sz w:val="24"/>
          <w:szCs w:val="18"/>
        </w:rPr>
        <w:t>媒介</w:t>
      </w:r>
      <w:r w:rsidRPr="00E5152B">
        <w:rPr>
          <w:rFonts w:asciiTheme="minorEastAsia" w:eastAsiaTheme="minorEastAsia" w:hAnsiTheme="minorEastAsia" w:hint="eastAsia"/>
          <w:sz w:val="24"/>
          <w:szCs w:val="18"/>
        </w:rPr>
        <w:t>上公告并</w:t>
      </w:r>
      <w:r w:rsidRPr="00E5152B">
        <w:rPr>
          <w:rFonts w:asciiTheme="minorEastAsia" w:eastAsiaTheme="minorEastAsia" w:hAnsiTheme="minorEastAsia" w:hint="eastAsia"/>
          <w:sz w:val="24"/>
        </w:rPr>
        <w:t>报中国证监会备案</w:t>
      </w:r>
      <w:r w:rsidRPr="00E5152B">
        <w:rPr>
          <w:rFonts w:asciiTheme="minorEastAsia" w:eastAsiaTheme="minorEastAsia" w:hAnsiTheme="minorEastAsia" w:cs="Arial" w:hint="eastAsia"/>
          <w:sz w:val="24"/>
        </w:rPr>
        <w:t>。</w:t>
      </w:r>
    </w:p>
    <w:p w14:paraId="25B068DC" w14:textId="77777777" w:rsidR="00E5152B" w:rsidRPr="00E5152B" w:rsidRDefault="00E5152B" w:rsidP="00090FAC">
      <w:pPr>
        <w:adjustRightInd w:val="0"/>
        <w:snapToGrid w:val="0"/>
        <w:spacing w:line="360" w:lineRule="auto"/>
        <w:ind w:firstLine="482"/>
        <w:rPr>
          <w:rFonts w:asciiTheme="minorEastAsia" w:eastAsiaTheme="minorEastAsia" w:hAnsiTheme="minorEastAsia" w:cs="Arial"/>
          <w:sz w:val="24"/>
        </w:rPr>
      </w:pPr>
      <w:r w:rsidRPr="00E5152B">
        <w:rPr>
          <w:rFonts w:asciiTheme="minorEastAsia" w:eastAsia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14:paraId="7BB37C63" w14:textId="77777777" w:rsidR="00E5152B" w:rsidRPr="00E5152B" w:rsidRDefault="00E5152B" w:rsidP="009A5E3F">
      <w:pPr>
        <w:adjustRightInd w:val="0"/>
        <w:snapToGrid w:val="0"/>
        <w:spacing w:line="360" w:lineRule="auto"/>
        <w:ind w:firstLine="482"/>
        <w:rPr>
          <w:rFonts w:asciiTheme="minorEastAsia" w:eastAsiaTheme="minorEastAsia" w:hAnsiTheme="minorEastAsia" w:cs="Arial"/>
          <w:sz w:val="24"/>
        </w:rPr>
      </w:pPr>
      <w:r w:rsidRPr="00E5152B">
        <w:rPr>
          <w:rFonts w:asciiTheme="minorEastAsia" w:eastAsiaTheme="minorEastAsia" w:hAnsiTheme="minorEastAsia" w:cs="Arial" w:hint="eastAsia"/>
          <w:sz w:val="24"/>
        </w:rPr>
        <w:t>3.基金管理人在下达指令时，应给基金托管人留出必需的划款时间。</w:t>
      </w:r>
    </w:p>
    <w:p w14:paraId="70FDC6FD" w14:textId="77777777" w:rsidR="00E774EF" w:rsidRPr="001C3900" w:rsidRDefault="00E774EF" w:rsidP="00E774EF">
      <w:pPr>
        <w:adjustRightInd w:val="0"/>
        <w:snapToGrid w:val="0"/>
        <w:spacing w:line="360" w:lineRule="auto"/>
        <w:ind w:firstLine="482"/>
        <w:rPr>
          <w:rFonts w:asciiTheme="minorEastAsia" w:eastAsiaTheme="minorEastAsia" w:hAnsiTheme="minorEastAsia" w:cs="Arial"/>
          <w:sz w:val="24"/>
          <w:highlight w:val="green"/>
        </w:rPr>
      </w:pPr>
      <w:r w:rsidRPr="00F262F1">
        <w:rPr>
          <w:rFonts w:asciiTheme="minorEastAsia" w:eastAsiaTheme="minorEastAsia" w:hAnsiTheme="minorEastAsia" w:cs="Arial" w:hint="eastAsia"/>
          <w:sz w:val="24"/>
        </w:rPr>
        <w:t>（七）投资银行存款的特别约定</w:t>
      </w:r>
    </w:p>
    <w:p w14:paraId="52C7CC93" w14:textId="77777777" w:rsidR="00E774EF" w:rsidRPr="001C3900" w:rsidRDefault="00E774EF" w:rsidP="00E774EF">
      <w:pPr>
        <w:adjustRightInd w:val="0"/>
        <w:snapToGrid w:val="0"/>
        <w:spacing w:line="360" w:lineRule="auto"/>
        <w:ind w:firstLine="482"/>
        <w:rPr>
          <w:rFonts w:asciiTheme="minorEastAsia" w:eastAsiaTheme="minorEastAsia" w:hAnsiTheme="minorEastAsia" w:cs="Arial"/>
          <w:sz w:val="24"/>
        </w:rPr>
      </w:pPr>
      <w:r w:rsidRPr="001C3900">
        <w:rPr>
          <w:rFonts w:asciiTheme="minorEastAsia" w:eastAsiaTheme="minorEastAsia" w:hAnsiTheme="minorEastAsia" w:cs="Arial"/>
          <w:sz w:val="24"/>
        </w:rPr>
        <w:t>1.本基金投资银行存款前，基金管理人应与存款银行签订具体存款协议，包括但不限于以下内容：。</w:t>
      </w:r>
    </w:p>
    <w:p w14:paraId="55FFF632" w14:textId="77777777" w:rsidR="00E774EF" w:rsidRPr="001C3900" w:rsidRDefault="00E774EF" w:rsidP="00E774EF">
      <w:pPr>
        <w:adjustRightInd w:val="0"/>
        <w:snapToGrid w:val="0"/>
        <w:spacing w:line="360" w:lineRule="auto"/>
        <w:ind w:firstLine="482"/>
        <w:rPr>
          <w:rFonts w:asciiTheme="minorEastAsia" w:eastAsiaTheme="minorEastAsia" w:hAnsiTheme="minorEastAsia" w:cs="Arial"/>
          <w:sz w:val="24"/>
        </w:rPr>
      </w:pPr>
      <w:r w:rsidRPr="001C3900">
        <w:rPr>
          <w:rFonts w:asciiTheme="minorEastAsia" w:eastAsiaTheme="minorEastAsia" w:hAnsiTheme="minorEastAsia" w:cs="Arial" w:hint="eastAsia"/>
          <w:sz w:val="24"/>
        </w:rPr>
        <w:t>（</w:t>
      </w:r>
      <w:r w:rsidRPr="001C3900">
        <w:rPr>
          <w:rFonts w:asciiTheme="minorEastAsia" w:eastAsiaTheme="minorEastAsia" w:hAnsiTheme="minorEastAsia" w:cs="Arial"/>
          <w:sz w:val="24"/>
        </w:rPr>
        <w:t>1）存款账户必须以本基金名义开立,并将基金托管人为本基金开立的基金银行账户指定为唯一回款账户，任何情况下，存款银行都不得将存款投资本息划往任何其他账户。</w:t>
      </w:r>
    </w:p>
    <w:p w14:paraId="5794D15A" w14:textId="77777777" w:rsidR="00E774EF" w:rsidRPr="001C3900" w:rsidRDefault="00E774EF" w:rsidP="00E774EF">
      <w:pPr>
        <w:adjustRightInd w:val="0"/>
        <w:snapToGrid w:val="0"/>
        <w:spacing w:line="360" w:lineRule="auto"/>
        <w:ind w:firstLine="482"/>
        <w:rPr>
          <w:rFonts w:asciiTheme="minorEastAsia" w:eastAsiaTheme="minorEastAsia" w:hAnsiTheme="minorEastAsia" w:cs="Arial"/>
          <w:sz w:val="24"/>
        </w:rPr>
      </w:pPr>
      <w:r w:rsidRPr="001C3900">
        <w:rPr>
          <w:rFonts w:asciiTheme="minorEastAsia" w:eastAsiaTheme="minorEastAsia" w:hAnsiTheme="minorEastAsia" w:cs="Arial" w:hint="eastAsia"/>
          <w:sz w:val="24"/>
        </w:rPr>
        <w:t>（</w:t>
      </w:r>
      <w:r w:rsidRPr="001C3900">
        <w:rPr>
          <w:rFonts w:asciiTheme="minorEastAsia" w:eastAsiaTheme="minorEastAsia" w:hAnsiTheme="minorEastAsia" w:cs="Arial"/>
          <w:sz w:val="24"/>
        </w:rPr>
        <w:t>2）存款银行不得接受基金管理人或基金托管人任何一方单方面提出的对存款进行更名、转让、挂失、质押、担保、撤销、变更印鉴及回款账户信息等可能导致财产转移的操作申请。</w:t>
      </w:r>
    </w:p>
    <w:p w14:paraId="171D2D9A" w14:textId="77777777" w:rsidR="000E4D4F" w:rsidRPr="001C3900" w:rsidRDefault="00E774EF" w:rsidP="00E774EF">
      <w:pPr>
        <w:adjustRightInd w:val="0"/>
        <w:snapToGrid w:val="0"/>
        <w:spacing w:line="360" w:lineRule="auto"/>
        <w:ind w:firstLine="482"/>
        <w:rPr>
          <w:rFonts w:asciiTheme="minorEastAsia" w:eastAsiaTheme="minorEastAsia" w:hAnsiTheme="minorEastAsia" w:cs="Arial"/>
          <w:sz w:val="24"/>
        </w:rPr>
      </w:pPr>
      <w:r w:rsidRPr="001C3900">
        <w:rPr>
          <w:rFonts w:asciiTheme="minorEastAsia" w:eastAsiaTheme="minorEastAsia" w:hAnsiTheme="minorEastAsia" w:cs="Arial" w:hint="eastAsia"/>
          <w:sz w:val="24"/>
        </w:rPr>
        <w:t>（</w:t>
      </w:r>
      <w:r w:rsidRPr="001C3900">
        <w:rPr>
          <w:rFonts w:asciiTheme="minorEastAsia" w:eastAsiaTheme="minorEastAsia" w:hAnsiTheme="minorEastAsia" w:cs="Arial"/>
          <w:sz w:val="24"/>
        </w:rPr>
        <w:t>3）约定存款证实书的具体传递交接方式及交接期限。</w:t>
      </w:r>
    </w:p>
    <w:p w14:paraId="033046D6" w14:textId="556B3ADF" w:rsidR="00E774EF" w:rsidRPr="001C3900" w:rsidRDefault="00E774EF" w:rsidP="00E774EF">
      <w:pPr>
        <w:adjustRightInd w:val="0"/>
        <w:snapToGrid w:val="0"/>
        <w:spacing w:line="360" w:lineRule="auto"/>
        <w:ind w:firstLine="482"/>
        <w:rPr>
          <w:rFonts w:asciiTheme="minorEastAsia" w:eastAsiaTheme="minorEastAsia" w:hAnsiTheme="minorEastAsia" w:cs="Arial"/>
          <w:sz w:val="24"/>
        </w:rPr>
      </w:pPr>
      <w:r w:rsidRPr="001C3900">
        <w:rPr>
          <w:rFonts w:asciiTheme="minorEastAsia" w:eastAsiaTheme="minorEastAsia" w:hAnsiTheme="minorEastAsia" w:cs="Arial"/>
          <w:sz w:val="24"/>
        </w:rPr>
        <w:t>（4）资金划转过程中需要使用存款银行过渡账户的，存款银行须保证资金在过渡账户中不出现滞留，不被挪用。</w:t>
      </w:r>
    </w:p>
    <w:p w14:paraId="41EA7533" w14:textId="77777777" w:rsidR="00E774EF" w:rsidRPr="001C3900" w:rsidRDefault="00E774EF" w:rsidP="00F262F1">
      <w:pPr>
        <w:adjustRightInd w:val="0"/>
        <w:snapToGrid w:val="0"/>
        <w:spacing w:line="360" w:lineRule="auto"/>
        <w:ind w:firstLineChars="200" w:firstLine="480"/>
        <w:rPr>
          <w:rFonts w:asciiTheme="minorEastAsia" w:eastAsiaTheme="minorEastAsia" w:hAnsiTheme="minorEastAsia" w:cs="Arial"/>
          <w:sz w:val="24"/>
        </w:rPr>
      </w:pPr>
      <w:r w:rsidRPr="001C3900">
        <w:rPr>
          <w:rFonts w:asciiTheme="minorEastAsia" w:eastAsiaTheme="minorEastAsia" w:hAnsiTheme="minorEastAsia" w:cs="Arial"/>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7718AF9C" w14:textId="355CF9A2" w:rsidR="00E5152B" w:rsidRPr="00E5152B" w:rsidRDefault="00E774EF" w:rsidP="009E40E1">
      <w:pPr>
        <w:adjustRightInd w:val="0"/>
        <w:snapToGrid w:val="0"/>
        <w:spacing w:line="360" w:lineRule="auto"/>
        <w:ind w:firstLineChars="200" w:firstLine="480"/>
        <w:rPr>
          <w:rFonts w:asciiTheme="minorEastAsia" w:eastAsiaTheme="minorEastAsia" w:hAnsiTheme="minorEastAsia" w:cs="Arial"/>
          <w:sz w:val="24"/>
        </w:rPr>
      </w:pPr>
      <w:r w:rsidRPr="001C3900">
        <w:rPr>
          <w:rFonts w:asciiTheme="minorEastAsia" w:eastAsiaTheme="minorEastAsia" w:hAnsiTheme="minorEastAsia" w:cs="Arial"/>
          <w:sz w:val="24"/>
        </w:rPr>
        <w:t xml:space="preserve">3. </w:t>
      </w:r>
      <w:r w:rsidRPr="001C3900">
        <w:rPr>
          <w:rFonts w:asciiTheme="minorEastAsia" w:eastAsiaTheme="minorEastAsia" w:hAnsiTheme="minorEastAsia"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0915EE7C" w14:textId="77777777" w:rsidR="00E5152B" w:rsidRPr="00E5152B" w:rsidRDefault="00E5152B" w:rsidP="00E5152B">
      <w:pPr>
        <w:pStyle w:val="2"/>
        <w:spacing w:line="360" w:lineRule="auto"/>
        <w:jc w:val="center"/>
        <w:rPr>
          <w:rFonts w:asciiTheme="minorEastAsia" w:eastAsiaTheme="minorEastAsia" w:hAnsiTheme="minorEastAsia"/>
          <w:sz w:val="30"/>
        </w:rPr>
      </w:pPr>
      <w:bookmarkStart w:id="86" w:name="_Toc124325892"/>
      <w:r w:rsidRPr="00E5152B">
        <w:rPr>
          <w:rFonts w:asciiTheme="minorEastAsia" w:eastAsiaTheme="minorEastAsia" w:hAnsiTheme="minorEastAsia" w:hint="eastAsia"/>
          <w:sz w:val="30"/>
        </w:rPr>
        <w:t>八、基金资产净值计算和会计核算</w:t>
      </w:r>
      <w:bookmarkEnd w:id="86"/>
    </w:p>
    <w:p w14:paraId="296AB36F"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（一）基金资产净值的计算、复核与完成的时间及程序</w:t>
      </w:r>
    </w:p>
    <w:p w14:paraId="7D727F7D" w14:textId="095ADC52"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1.基金资产净值是指基金资产总值减去负债后的</w:t>
      </w:r>
      <w:r w:rsidR="00AF51DA">
        <w:rPr>
          <w:rFonts w:asciiTheme="minorEastAsia" w:eastAsiaTheme="minorEastAsia" w:hAnsiTheme="minorEastAsia" w:cs="Arial" w:hint="eastAsia"/>
          <w:sz w:val="24"/>
        </w:rPr>
        <w:t>价值</w:t>
      </w:r>
      <w:r w:rsidRPr="00E5152B">
        <w:rPr>
          <w:rFonts w:asciiTheme="minorEastAsia" w:eastAsiaTheme="minorEastAsia" w:hAnsiTheme="minorEastAsia" w:cs="Arial" w:hint="eastAsia"/>
          <w:sz w:val="24"/>
        </w:rPr>
        <w:t>。基金份额净值是按照</w:t>
      </w:r>
      <w:r w:rsidRPr="00E5152B">
        <w:rPr>
          <w:rFonts w:asciiTheme="minorEastAsia" w:eastAsiaTheme="minorEastAsia" w:hAnsiTheme="minorEastAsia" w:cs="Arial" w:hint="eastAsia"/>
          <w:sz w:val="24"/>
        </w:rPr>
        <w:lastRenderedPageBreak/>
        <w:t>每个</w:t>
      </w:r>
      <w:r w:rsidR="005F1E7D">
        <w:rPr>
          <w:rFonts w:asciiTheme="minorEastAsia" w:eastAsiaTheme="minorEastAsia" w:hAnsiTheme="minorEastAsia" w:cs="Arial" w:hint="eastAsia"/>
          <w:sz w:val="24"/>
        </w:rPr>
        <w:t>估值日</w:t>
      </w:r>
      <w:r w:rsidRPr="00E5152B">
        <w:rPr>
          <w:rFonts w:asciiTheme="minorEastAsia" w:eastAsiaTheme="minorEastAsia" w:hAnsiTheme="minorEastAsia" w:cs="Arial" w:hint="eastAsia"/>
          <w:sz w:val="24"/>
        </w:rPr>
        <w:t>闭市后，基金资产净值除以当日基金份额的余额数量计算，精确到0.00</w:t>
      </w:r>
      <w:r w:rsidR="000C5C61">
        <w:rPr>
          <w:rFonts w:asciiTheme="minorEastAsia" w:eastAsiaTheme="minorEastAsia" w:hAnsiTheme="minorEastAsia" w:cs="Arial" w:hint="eastAsia"/>
          <w:sz w:val="24"/>
        </w:rPr>
        <w:t>0</w:t>
      </w:r>
      <w:r w:rsidRPr="00E5152B">
        <w:rPr>
          <w:rFonts w:asciiTheme="minorEastAsia" w:eastAsiaTheme="minorEastAsia" w:hAnsiTheme="minorEastAsia" w:cs="Arial" w:hint="eastAsia"/>
          <w:sz w:val="24"/>
        </w:rPr>
        <w:t>1元，小数点后第</w:t>
      </w:r>
      <w:r w:rsidR="000C5C61">
        <w:rPr>
          <w:rFonts w:asciiTheme="minorEastAsia" w:eastAsiaTheme="minorEastAsia" w:hAnsiTheme="minorEastAsia" w:cs="Arial" w:hint="eastAsia"/>
          <w:sz w:val="24"/>
        </w:rPr>
        <w:t>五</w:t>
      </w:r>
      <w:r w:rsidRPr="00E5152B">
        <w:rPr>
          <w:rFonts w:asciiTheme="minorEastAsia" w:eastAsiaTheme="minorEastAsia" w:hAnsiTheme="minorEastAsia" w:cs="Arial" w:hint="eastAsia"/>
          <w:sz w:val="24"/>
        </w:rPr>
        <w:t>位四舍五入。国家另有规定的，从其规定。</w:t>
      </w:r>
    </w:p>
    <w:p w14:paraId="2C91DA45" w14:textId="73F8EE10"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每个</w:t>
      </w:r>
      <w:r w:rsidR="005F1E7D">
        <w:rPr>
          <w:rFonts w:asciiTheme="minorEastAsia" w:eastAsiaTheme="minorEastAsia" w:hAnsiTheme="minorEastAsia" w:cs="Arial" w:hint="eastAsia"/>
          <w:sz w:val="24"/>
        </w:rPr>
        <w:t>估值日</w:t>
      </w:r>
      <w:r w:rsidRPr="00E5152B">
        <w:rPr>
          <w:rFonts w:asciiTheme="minorEastAsia" w:eastAsiaTheme="minorEastAsia" w:hAnsiTheme="minorEastAsia" w:cs="Arial" w:hint="eastAsia"/>
          <w:sz w:val="24"/>
        </w:rPr>
        <w:t>计算基金资产净值及基金份额净值，并按规定公告。</w:t>
      </w:r>
    </w:p>
    <w:p w14:paraId="726F4648" w14:textId="1F180C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2.基金管理人应每</w:t>
      </w:r>
      <w:r w:rsidR="005F1E7D">
        <w:rPr>
          <w:rFonts w:asciiTheme="minorEastAsia" w:eastAsiaTheme="minorEastAsia" w:hAnsiTheme="minorEastAsia" w:cs="Arial" w:hint="eastAsia"/>
          <w:sz w:val="24"/>
        </w:rPr>
        <w:t>估值日</w:t>
      </w:r>
      <w:r w:rsidRPr="00E5152B">
        <w:rPr>
          <w:rFonts w:asciiTheme="minorEastAsia" w:eastAsiaTheme="minorEastAsia" w:hAnsiTheme="minorEastAsia" w:cs="Arial" w:hint="eastAsia"/>
          <w:sz w:val="24"/>
        </w:rPr>
        <w:t>对基金资产估值。但基金管理人根据法律法规或《基金合同》的规定暂停估值时除外。基金管理人每个</w:t>
      </w:r>
      <w:r w:rsidR="005F1E7D">
        <w:rPr>
          <w:rFonts w:asciiTheme="minorEastAsia" w:eastAsiaTheme="minorEastAsia" w:hAnsiTheme="minorEastAsia" w:cs="Arial" w:hint="eastAsia"/>
          <w:sz w:val="24"/>
        </w:rPr>
        <w:t>估值日</w:t>
      </w:r>
      <w:r w:rsidRPr="00E5152B">
        <w:rPr>
          <w:rFonts w:asciiTheme="minorEastAsia" w:eastAsiaTheme="minorEastAsia" w:hAnsiTheme="minorEastAsia" w:cs="Arial" w:hint="eastAsia"/>
          <w:sz w:val="24"/>
        </w:rPr>
        <w:t>对基金资产估值后，将基金份额净值结果发送基金托管人，经基金托管人复核无误后，由基金管理人对外公布。</w:t>
      </w:r>
    </w:p>
    <w:p w14:paraId="31E8215B" w14:textId="77777777" w:rsidR="00E5152B" w:rsidRPr="00E5152B" w:rsidRDefault="00E5152B" w:rsidP="000828D4">
      <w:pPr>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（二）基金资产估值方法和特殊情形的处理</w:t>
      </w:r>
    </w:p>
    <w:p w14:paraId="15B69977" w14:textId="77777777" w:rsidR="00090FAC" w:rsidRPr="00090FAC" w:rsidRDefault="00090FAC" w:rsidP="00090FAC">
      <w:pPr>
        <w:spacing w:line="360" w:lineRule="auto"/>
        <w:ind w:firstLineChars="200" w:firstLine="480"/>
        <w:rPr>
          <w:rFonts w:asciiTheme="minorEastAsia" w:eastAsiaTheme="minorEastAsia" w:hAnsiTheme="minorEastAsia" w:cs="Arial"/>
          <w:bCs/>
          <w:sz w:val="24"/>
        </w:rPr>
      </w:pPr>
      <w:r w:rsidRPr="00090FAC">
        <w:rPr>
          <w:rFonts w:asciiTheme="minorEastAsia" w:eastAsiaTheme="minorEastAsia" w:hAnsiTheme="minorEastAsia" w:cs="Arial"/>
          <w:bCs/>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090FAC">
        <w:rPr>
          <w:rFonts w:asciiTheme="minorEastAsia" w:eastAsiaTheme="minorEastAsia" w:hAnsiTheme="minorEastAsia" w:cs="Arial" w:hint="eastAsia"/>
          <w:bCs/>
          <w:sz w:val="24"/>
        </w:rPr>
        <w:t>。</w:t>
      </w:r>
    </w:p>
    <w:p w14:paraId="192A29FF" w14:textId="77777777" w:rsidR="00090FAC" w:rsidRPr="00090FAC" w:rsidRDefault="00090FAC" w:rsidP="00090FAC">
      <w:pPr>
        <w:spacing w:line="360" w:lineRule="auto"/>
        <w:ind w:firstLineChars="200" w:firstLine="480"/>
        <w:rPr>
          <w:rFonts w:asciiTheme="minorEastAsia" w:eastAsiaTheme="minorEastAsia" w:hAnsiTheme="minorEastAsia" w:cs="Arial"/>
          <w:bCs/>
          <w:sz w:val="24"/>
        </w:rPr>
      </w:pPr>
      <w:r w:rsidRPr="00090FAC">
        <w:rPr>
          <w:rFonts w:asciiTheme="minorEastAsia" w:eastAsiaTheme="minorEastAsia" w:hAnsiTheme="minorEastAsia" w:cs="Arial" w:hint="eastAsia"/>
          <w:bCs/>
          <w:sz w:val="24"/>
        </w:rPr>
        <w:t>2、交易所市场交易的固定收益品种的估值</w:t>
      </w:r>
    </w:p>
    <w:p w14:paraId="0199E538" w14:textId="77777777" w:rsidR="00090FAC" w:rsidRPr="00090FAC" w:rsidRDefault="00090FAC" w:rsidP="00090FAC">
      <w:pPr>
        <w:spacing w:line="360" w:lineRule="auto"/>
        <w:ind w:firstLineChars="200" w:firstLine="480"/>
        <w:rPr>
          <w:rFonts w:asciiTheme="minorEastAsia" w:eastAsiaTheme="minorEastAsia" w:hAnsiTheme="minorEastAsia" w:cs="Arial"/>
          <w:bCs/>
          <w:sz w:val="24"/>
        </w:rPr>
      </w:pPr>
      <w:r w:rsidRPr="00090FAC">
        <w:rPr>
          <w:rFonts w:asciiTheme="minorEastAsia" w:eastAsiaTheme="minorEastAsia" w:hAnsiTheme="minorEastAsia" w:cs="Arial" w:hint="eastAsia"/>
          <w:bCs/>
          <w:sz w:val="24"/>
        </w:rPr>
        <w:t>（1）对在交易所市场上市交易或挂牌转让的固定收益品种（另有规定的除外），选取第三方估值机构提供的相应品种当日的估值净价进行估值；</w:t>
      </w:r>
    </w:p>
    <w:p w14:paraId="07FB570F" w14:textId="77777777" w:rsidR="00090FAC" w:rsidRPr="00090FAC" w:rsidRDefault="00090FAC" w:rsidP="00090FAC">
      <w:pPr>
        <w:spacing w:line="360" w:lineRule="auto"/>
        <w:ind w:firstLineChars="200" w:firstLine="480"/>
        <w:rPr>
          <w:rFonts w:asciiTheme="minorEastAsia" w:eastAsiaTheme="minorEastAsia" w:hAnsiTheme="minorEastAsia" w:cs="Arial"/>
          <w:bCs/>
          <w:sz w:val="24"/>
        </w:rPr>
      </w:pPr>
      <w:r w:rsidRPr="00090FAC">
        <w:rPr>
          <w:rFonts w:asciiTheme="minorEastAsia" w:eastAsiaTheme="minorEastAsia" w:hAnsiTheme="minorEastAsia" w:cs="Arial" w:hint="eastAsia"/>
          <w:bCs/>
          <w:sz w:val="24"/>
        </w:rPr>
        <w:t>（2）对在交易所市场上市交易的可转换债券，按估值日收盘价减去可转换债券收盘价中所含债券应收利息后得到的净价进行估值；</w:t>
      </w:r>
    </w:p>
    <w:p w14:paraId="50479964" w14:textId="2C1A5636" w:rsidR="00090FAC" w:rsidRPr="00090FAC" w:rsidRDefault="00090FAC" w:rsidP="00090FAC">
      <w:pPr>
        <w:spacing w:line="360" w:lineRule="auto"/>
        <w:ind w:firstLineChars="200" w:firstLine="480"/>
        <w:rPr>
          <w:rFonts w:asciiTheme="minorEastAsia" w:eastAsiaTheme="minorEastAsia" w:hAnsiTheme="minorEastAsia" w:cs="Arial"/>
          <w:bCs/>
          <w:sz w:val="24"/>
        </w:rPr>
      </w:pPr>
      <w:r w:rsidRPr="00090FAC">
        <w:rPr>
          <w:rFonts w:asciiTheme="minorEastAsia" w:eastAsiaTheme="minorEastAsia" w:hAnsiTheme="minorEastAsia" w:cs="Arial" w:hint="eastAsia"/>
          <w:bCs/>
          <w:sz w:val="24"/>
        </w:rPr>
        <w:t>（3）对在交易所市场挂牌转让的资产支持证券，采用估值技术确定公允价值，在估值技术难以可靠计量公允价值的情况下，按成本估值；</w:t>
      </w:r>
    </w:p>
    <w:p w14:paraId="65D4667B" w14:textId="77777777" w:rsidR="00090FAC" w:rsidRPr="00090FAC" w:rsidRDefault="00090FAC" w:rsidP="00090FAC">
      <w:pPr>
        <w:spacing w:line="360" w:lineRule="auto"/>
        <w:ind w:firstLineChars="200" w:firstLine="480"/>
        <w:rPr>
          <w:rFonts w:asciiTheme="minorEastAsia" w:eastAsiaTheme="minorEastAsia" w:hAnsiTheme="minorEastAsia" w:cs="Arial"/>
          <w:bCs/>
          <w:sz w:val="24"/>
        </w:rPr>
      </w:pPr>
      <w:r w:rsidRPr="00090FAC">
        <w:rPr>
          <w:rFonts w:asciiTheme="minorEastAsia" w:eastAsiaTheme="minorEastAsia" w:hAnsiTheme="minorEastAsia" w:cs="Arial" w:hint="eastAsia"/>
          <w:bCs/>
          <w:sz w:val="24"/>
        </w:rPr>
        <w:t>（4）对在交易所市场发行未上市或未挂牌转让的固定收益品种，采用估值技术确定公允价值，在估值技术难以可靠计量公允价值的情况下，按成本估值。</w:t>
      </w:r>
    </w:p>
    <w:p w14:paraId="206C7A6A" w14:textId="77777777" w:rsidR="00090FAC" w:rsidRPr="00090FAC" w:rsidRDefault="00090FAC" w:rsidP="00090FAC">
      <w:pPr>
        <w:spacing w:line="360" w:lineRule="auto"/>
        <w:ind w:firstLineChars="200" w:firstLine="480"/>
        <w:rPr>
          <w:rFonts w:asciiTheme="minorEastAsia" w:eastAsiaTheme="minorEastAsia" w:hAnsiTheme="minorEastAsia" w:cs="Arial"/>
          <w:bCs/>
          <w:sz w:val="24"/>
        </w:rPr>
      </w:pPr>
      <w:r w:rsidRPr="00090FAC">
        <w:rPr>
          <w:rFonts w:asciiTheme="minorEastAsia" w:eastAsiaTheme="minorEastAsia" w:hAnsiTheme="minorEastAsia" w:cs="Arial" w:hint="eastAsia"/>
          <w:bCs/>
          <w:sz w:val="24"/>
        </w:rPr>
        <w:t>3、银行间市场交易的固定收益品种的估值</w:t>
      </w:r>
    </w:p>
    <w:p w14:paraId="7CA10667" w14:textId="77777777" w:rsidR="00090FAC" w:rsidRPr="00090FAC" w:rsidRDefault="00090FAC" w:rsidP="00090FAC">
      <w:pPr>
        <w:spacing w:line="360" w:lineRule="auto"/>
        <w:ind w:firstLineChars="200" w:firstLine="480"/>
        <w:rPr>
          <w:rFonts w:asciiTheme="minorEastAsia" w:eastAsiaTheme="minorEastAsia" w:hAnsiTheme="minorEastAsia" w:cs="Arial"/>
          <w:bCs/>
          <w:sz w:val="24"/>
        </w:rPr>
      </w:pPr>
      <w:r w:rsidRPr="00090FAC">
        <w:rPr>
          <w:rFonts w:asciiTheme="minorEastAsia" w:eastAsiaTheme="minorEastAsia" w:hAnsiTheme="minorEastAsia" w:cs="Arial" w:hint="eastAsia"/>
          <w:bCs/>
          <w:sz w:val="24"/>
        </w:rPr>
        <w:t>（1）银行间市场交易的固定收益品种，选取第三方估值机构提供的相应品种当日的估值净价进行估值。</w:t>
      </w:r>
    </w:p>
    <w:p w14:paraId="487F8BB6" w14:textId="77777777" w:rsidR="00090FAC" w:rsidRPr="00090FAC" w:rsidRDefault="00090FAC" w:rsidP="00090FAC">
      <w:pPr>
        <w:spacing w:line="360" w:lineRule="auto"/>
        <w:ind w:firstLineChars="200" w:firstLine="480"/>
        <w:rPr>
          <w:rFonts w:asciiTheme="minorEastAsia" w:eastAsiaTheme="minorEastAsia" w:hAnsiTheme="minorEastAsia" w:cs="Arial"/>
          <w:bCs/>
          <w:sz w:val="24"/>
        </w:rPr>
      </w:pPr>
      <w:r w:rsidRPr="00090FAC">
        <w:rPr>
          <w:rFonts w:asciiTheme="minorEastAsia" w:eastAsiaTheme="minorEastAsia" w:hAnsiTheme="minorEastAsia" w:cs="Arial" w:hint="eastAsia"/>
          <w:bCs/>
          <w:sz w:val="24"/>
        </w:rPr>
        <w:t>（2）对银行间市场未上市，且第三方估值机构未提供估值价格的固定收益品种，按成本估值。</w:t>
      </w:r>
    </w:p>
    <w:p w14:paraId="601FAD57" w14:textId="77777777" w:rsidR="00090FAC" w:rsidRPr="00090FAC" w:rsidRDefault="00090FAC" w:rsidP="00090FAC">
      <w:pPr>
        <w:spacing w:line="360" w:lineRule="auto"/>
        <w:ind w:firstLineChars="200" w:firstLine="480"/>
        <w:rPr>
          <w:rFonts w:asciiTheme="minorEastAsia" w:eastAsiaTheme="minorEastAsia" w:hAnsiTheme="minorEastAsia" w:cs="Arial"/>
          <w:bCs/>
          <w:sz w:val="24"/>
        </w:rPr>
      </w:pPr>
      <w:r w:rsidRPr="00090FAC">
        <w:rPr>
          <w:rFonts w:asciiTheme="minorEastAsia" w:eastAsiaTheme="minorEastAsia" w:hAnsiTheme="minorEastAsia" w:cs="Arial" w:hint="eastAsia"/>
          <w:bCs/>
          <w:sz w:val="24"/>
        </w:rPr>
        <w:t>4</w:t>
      </w:r>
      <w:r w:rsidRPr="00090FAC">
        <w:rPr>
          <w:rFonts w:asciiTheme="minorEastAsia" w:eastAsiaTheme="minorEastAsia" w:hAnsiTheme="minorEastAsia" w:cs="Arial"/>
          <w:bCs/>
          <w:sz w:val="24"/>
        </w:rPr>
        <w:t>、处于未上市期间的有价证券应区分如下情况处理：</w:t>
      </w:r>
    </w:p>
    <w:p w14:paraId="3A49D5D9" w14:textId="77777777" w:rsidR="00090FAC" w:rsidRPr="00090FAC" w:rsidRDefault="00090FAC" w:rsidP="00090FAC">
      <w:pPr>
        <w:spacing w:line="360" w:lineRule="auto"/>
        <w:ind w:firstLineChars="200" w:firstLine="480"/>
        <w:rPr>
          <w:rFonts w:asciiTheme="minorEastAsia" w:eastAsiaTheme="minorEastAsia" w:hAnsiTheme="minorEastAsia" w:cs="Arial"/>
          <w:bCs/>
          <w:sz w:val="24"/>
        </w:rPr>
      </w:pPr>
      <w:r w:rsidRPr="00090FAC">
        <w:rPr>
          <w:rFonts w:asciiTheme="minorEastAsia" w:eastAsiaTheme="minorEastAsia" w:hAnsiTheme="minorEastAsia" w:cs="Arial"/>
          <w:bCs/>
          <w:sz w:val="24"/>
        </w:rPr>
        <w:t>（1）送股、转增股、配股和公开增发的新股，按估值日在证券交易所挂牌的</w:t>
      </w:r>
      <w:r w:rsidRPr="00090FAC">
        <w:rPr>
          <w:rFonts w:asciiTheme="minorEastAsia" w:eastAsiaTheme="minorEastAsia" w:hAnsiTheme="minorEastAsia" w:cs="Arial"/>
          <w:bCs/>
          <w:sz w:val="24"/>
        </w:rPr>
        <w:lastRenderedPageBreak/>
        <w:t>同一股票的估值方法估值；该日无交易的，以最近一日的市价（收盘价）估值</w:t>
      </w:r>
      <w:r w:rsidRPr="00090FAC">
        <w:rPr>
          <w:rFonts w:asciiTheme="minorEastAsia" w:eastAsiaTheme="minorEastAsia" w:hAnsiTheme="minorEastAsia" w:cs="Arial" w:hint="eastAsia"/>
          <w:bCs/>
          <w:sz w:val="24"/>
        </w:rPr>
        <w:t>。</w:t>
      </w:r>
    </w:p>
    <w:p w14:paraId="3D9DA73F" w14:textId="224C64ED" w:rsidR="00090FAC" w:rsidRPr="00090FAC" w:rsidRDefault="00090FAC" w:rsidP="00090FAC">
      <w:pPr>
        <w:spacing w:line="360" w:lineRule="auto"/>
        <w:ind w:firstLineChars="200" w:firstLine="480"/>
        <w:rPr>
          <w:rFonts w:asciiTheme="minorEastAsia" w:eastAsiaTheme="minorEastAsia" w:hAnsiTheme="minorEastAsia" w:cs="Arial"/>
          <w:bCs/>
          <w:sz w:val="24"/>
        </w:rPr>
      </w:pPr>
      <w:r w:rsidRPr="00090FAC">
        <w:rPr>
          <w:rFonts w:asciiTheme="minorEastAsia" w:eastAsiaTheme="minorEastAsia" w:hAnsiTheme="minorEastAsia" w:cs="Arial"/>
          <w:bCs/>
          <w:sz w:val="24"/>
        </w:rPr>
        <w:t>（2）首次公开发行未上市的股票和权证，采用估值技术确定公允价值，在估值技术难以可靠计量公允价值的情况下，按成本估值。</w:t>
      </w:r>
    </w:p>
    <w:p w14:paraId="6425E551" w14:textId="77777777" w:rsidR="00090FAC" w:rsidRPr="00090FAC" w:rsidRDefault="00090FAC" w:rsidP="00090FAC">
      <w:pPr>
        <w:spacing w:line="360" w:lineRule="auto"/>
        <w:ind w:firstLineChars="200" w:firstLine="480"/>
        <w:rPr>
          <w:rFonts w:asciiTheme="minorEastAsia" w:eastAsiaTheme="minorEastAsia" w:hAnsiTheme="minorEastAsia" w:cs="Arial"/>
          <w:bCs/>
          <w:sz w:val="24"/>
        </w:rPr>
      </w:pPr>
      <w:r w:rsidRPr="00090FAC">
        <w:rPr>
          <w:rFonts w:asciiTheme="minorEastAsia" w:eastAsiaTheme="minorEastAsia" w:hAnsiTheme="minorEastAsia" w:cs="Arial"/>
          <w:bCs/>
          <w:sz w:val="24"/>
        </w:rPr>
        <w:t>（3）首次公开发行有明确锁定期的股票，同一股票在交易所上市后，按交易所上市的同一股票的估值方法估值；非公开发行有明确锁定期的股票，按监管机构或行业协会有关规定确定公允价值。</w:t>
      </w:r>
    </w:p>
    <w:p w14:paraId="1CDB2E91" w14:textId="77777777" w:rsidR="00090FAC" w:rsidRPr="00090FAC" w:rsidRDefault="00090FAC" w:rsidP="00090FAC">
      <w:pPr>
        <w:spacing w:line="360" w:lineRule="auto"/>
        <w:ind w:firstLineChars="200" w:firstLine="480"/>
        <w:rPr>
          <w:rFonts w:asciiTheme="minorEastAsia" w:eastAsiaTheme="minorEastAsia" w:hAnsiTheme="minorEastAsia" w:cs="Arial"/>
          <w:bCs/>
          <w:sz w:val="24"/>
        </w:rPr>
      </w:pPr>
      <w:r w:rsidRPr="00090FAC">
        <w:rPr>
          <w:rFonts w:asciiTheme="minorEastAsia" w:eastAsiaTheme="minorEastAsia" w:hAnsiTheme="minorEastAsia" w:cs="Arial" w:hint="eastAsia"/>
          <w:bCs/>
          <w:sz w:val="24"/>
        </w:rPr>
        <w:t>5</w:t>
      </w:r>
      <w:r w:rsidRPr="00090FAC">
        <w:rPr>
          <w:rFonts w:asciiTheme="minorEastAsia" w:eastAsiaTheme="minorEastAsia" w:hAnsiTheme="minorEastAsia" w:cs="Arial"/>
          <w:bCs/>
          <w:sz w:val="24"/>
        </w:rPr>
        <w:t>、</w:t>
      </w:r>
      <w:r w:rsidRPr="00090FAC">
        <w:rPr>
          <w:rFonts w:asciiTheme="minorEastAsia" w:eastAsiaTheme="minorEastAsia" w:hAnsiTheme="minorEastAsia" w:cs="Arial" w:hint="eastAsia"/>
          <w:bCs/>
          <w:sz w:val="24"/>
        </w:rPr>
        <w:t>同一股票同时在两个或两个以上市场交易的，按股票所处的市场分别估值。同一债券同时在两个或两个以上市场交易的，按债券所处的市场分别估值。</w:t>
      </w:r>
    </w:p>
    <w:p w14:paraId="1F9637DC" w14:textId="1246F6F3" w:rsidR="00090FAC" w:rsidRPr="00090FAC" w:rsidRDefault="00090FAC" w:rsidP="00090FAC">
      <w:pPr>
        <w:spacing w:line="360" w:lineRule="auto"/>
        <w:ind w:firstLineChars="200" w:firstLine="480"/>
        <w:rPr>
          <w:rFonts w:asciiTheme="minorEastAsia" w:eastAsiaTheme="minorEastAsia" w:hAnsiTheme="minorEastAsia" w:cs="Arial"/>
          <w:bCs/>
          <w:sz w:val="24"/>
        </w:rPr>
      </w:pPr>
      <w:r w:rsidRPr="00090FAC">
        <w:rPr>
          <w:rFonts w:asciiTheme="minorEastAsia" w:eastAsiaTheme="minorEastAsia" w:hAnsiTheme="minorEastAsia" w:cs="Arial" w:hint="eastAsia"/>
          <w:bCs/>
          <w:sz w:val="24"/>
        </w:rPr>
        <w:t>6、估值计算中涉及港币对人民币汇率的，将依据下列信息提供机构所提供的汇率为基准：当日中国人民银行</w:t>
      </w:r>
      <w:r w:rsidR="006532CB" w:rsidRPr="006532CB">
        <w:rPr>
          <w:rFonts w:asciiTheme="minorEastAsia" w:eastAsiaTheme="minorEastAsia" w:hAnsiTheme="minorEastAsia" w:cs="Arial" w:hint="eastAsia"/>
          <w:bCs/>
          <w:sz w:val="24"/>
        </w:rPr>
        <w:t>或其授权机构</w:t>
      </w:r>
      <w:r w:rsidRPr="00090FAC">
        <w:rPr>
          <w:rFonts w:asciiTheme="minorEastAsia" w:eastAsiaTheme="minorEastAsia" w:hAnsiTheme="minorEastAsia" w:cs="Arial" w:hint="eastAsia"/>
          <w:bCs/>
          <w:sz w:val="24"/>
        </w:rPr>
        <w:t>公布的人民币与港币的中间价。</w:t>
      </w:r>
    </w:p>
    <w:p w14:paraId="60E9BBD3" w14:textId="77777777" w:rsidR="00090FAC" w:rsidRPr="00090FAC" w:rsidRDefault="00090FAC" w:rsidP="00090FAC">
      <w:pPr>
        <w:spacing w:line="360" w:lineRule="auto"/>
        <w:ind w:firstLineChars="200" w:firstLine="480"/>
        <w:rPr>
          <w:rFonts w:asciiTheme="minorEastAsia" w:eastAsiaTheme="minorEastAsia" w:hAnsiTheme="minorEastAsia" w:cs="Arial"/>
          <w:bCs/>
          <w:sz w:val="24"/>
        </w:rPr>
      </w:pPr>
      <w:r w:rsidRPr="00090FAC">
        <w:rPr>
          <w:rFonts w:asciiTheme="minorEastAsia" w:eastAsiaTheme="minorEastAsia" w:hAnsiTheme="minorEastAsia" w:cs="Arial" w:hint="eastAsia"/>
          <w:bCs/>
          <w:sz w:val="24"/>
        </w:rPr>
        <w:t>7、股指期货合约，以估值日结算价估值；估值日无结算价的，且最近交易日后经济环境未发生重大变化的，以最近交易日的结算价估值。</w:t>
      </w:r>
    </w:p>
    <w:p w14:paraId="01D783BE" w14:textId="77777777" w:rsidR="00090FAC" w:rsidRPr="00090FAC" w:rsidRDefault="00090FAC" w:rsidP="00090FAC">
      <w:pPr>
        <w:spacing w:line="360" w:lineRule="auto"/>
        <w:ind w:firstLineChars="200" w:firstLine="480"/>
        <w:rPr>
          <w:rFonts w:asciiTheme="minorEastAsia" w:eastAsiaTheme="minorEastAsia" w:hAnsiTheme="minorEastAsia" w:cs="Arial"/>
          <w:bCs/>
          <w:sz w:val="24"/>
        </w:rPr>
      </w:pPr>
      <w:r w:rsidRPr="00090FAC">
        <w:rPr>
          <w:rFonts w:asciiTheme="minorEastAsia" w:eastAsiaTheme="minorEastAsia" w:hAnsiTheme="minorEastAsia" w:cs="Arial" w:hint="eastAsia"/>
          <w:bCs/>
          <w:sz w:val="24"/>
        </w:rPr>
        <w:t>8</w:t>
      </w:r>
      <w:r w:rsidRPr="00090FAC">
        <w:rPr>
          <w:rFonts w:asciiTheme="minorEastAsia" w:eastAsiaTheme="minorEastAsia" w:hAnsiTheme="minorEastAsia" w:cs="Arial"/>
          <w:bCs/>
          <w:sz w:val="24"/>
        </w:rPr>
        <w:t>、如有确凿证据表明按上述方法进行估值不能客观反映其公允价值的，基金管理人可根据具体情况与基金托管人商定后，按最能反映公允价值的价格估值。</w:t>
      </w:r>
    </w:p>
    <w:p w14:paraId="560C259E" w14:textId="0D7C0066" w:rsidR="00CA02F6" w:rsidRPr="00CA02F6" w:rsidRDefault="00090FAC" w:rsidP="00CA02F6">
      <w:pPr>
        <w:adjustRightInd w:val="0"/>
        <w:snapToGrid w:val="0"/>
        <w:spacing w:line="360" w:lineRule="auto"/>
        <w:ind w:firstLine="480"/>
        <w:rPr>
          <w:rFonts w:asciiTheme="minorEastAsia" w:eastAsiaTheme="minorEastAsia" w:hAnsiTheme="minorEastAsia" w:cs="Arial"/>
          <w:bCs/>
          <w:sz w:val="24"/>
        </w:rPr>
      </w:pPr>
      <w:r w:rsidRPr="00090FAC">
        <w:rPr>
          <w:rFonts w:asciiTheme="minorEastAsia" w:eastAsiaTheme="minorEastAsia" w:hAnsiTheme="minorEastAsia" w:cs="Arial" w:hint="eastAsia"/>
          <w:bCs/>
          <w:sz w:val="24"/>
        </w:rPr>
        <w:t>9</w:t>
      </w:r>
      <w:r w:rsidRPr="00090FAC">
        <w:rPr>
          <w:rFonts w:asciiTheme="minorEastAsia" w:eastAsiaTheme="minorEastAsia" w:hAnsiTheme="minorEastAsia" w:cs="Arial"/>
          <w:bCs/>
          <w:sz w:val="24"/>
        </w:rPr>
        <w:t>、相关法律法规以及监管部门有强制规定的，从其规定。如有新增事项，按国家最新规定估值。</w:t>
      </w:r>
    </w:p>
    <w:p w14:paraId="08259492" w14:textId="77777777" w:rsidR="000C1CEE" w:rsidRPr="000C1CEE" w:rsidRDefault="000C1CEE" w:rsidP="000C1CEE">
      <w:pPr>
        <w:adjustRightInd w:val="0"/>
        <w:snapToGrid w:val="0"/>
        <w:spacing w:line="360" w:lineRule="auto"/>
        <w:ind w:firstLine="480"/>
        <w:rPr>
          <w:rFonts w:asciiTheme="minorEastAsia" w:eastAsiaTheme="minorEastAsia" w:hAnsiTheme="minorEastAsia" w:cs="Arial"/>
          <w:sz w:val="24"/>
        </w:rPr>
      </w:pPr>
      <w:r w:rsidRPr="000C1CEE">
        <w:rPr>
          <w:rFonts w:asciiTheme="minorEastAsia" w:eastAsiaTheme="minorEastAsia" w:hAnsiTheme="minorEastAsia"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4C16734" w14:textId="77777777" w:rsidR="000C1CEE" w:rsidRPr="000C1CEE" w:rsidRDefault="000C1CEE" w:rsidP="000C1CEE">
      <w:pPr>
        <w:adjustRightInd w:val="0"/>
        <w:snapToGrid w:val="0"/>
        <w:spacing w:line="360" w:lineRule="auto"/>
        <w:ind w:firstLine="480"/>
        <w:rPr>
          <w:rFonts w:asciiTheme="minorEastAsia" w:eastAsiaTheme="minorEastAsia" w:hAnsiTheme="minorEastAsia" w:cs="Arial"/>
          <w:sz w:val="24"/>
        </w:rPr>
      </w:pPr>
      <w:r w:rsidRPr="000C1CEE">
        <w:rPr>
          <w:rFonts w:asciiTheme="minorEastAsia" w:eastAsiaTheme="minorEastAsia" w:hAnsiTheme="minorEastAsia"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2AA0F847" w14:textId="77777777" w:rsidR="00E5152B" w:rsidRPr="00E5152B" w:rsidRDefault="00E5152B" w:rsidP="000828D4">
      <w:pPr>
        <w:adjustRightInd w:val="0"/>
        <w:snapToGrid w:val="0"/>
        <w:spacing w:line="360" w:lineRule="auto"/>
        <w:ind w:firstLine="480"/>
        <w:rPr>
          <w:rStyle w:val="read"/>
          <w:rFonts w:asciiTheme="minorEastAsia" w:eastAsiaTheme="minorEastAsia" w:hAnsiTheme="minorEastAsia" w:cs="Arial"/>
          <w:sz w:val="24"/>
        </w:rPr>
      </w:pPr>
      <w:r w:rsidRPr="00E5152B">
        <w:rPr>
          <w:rStyle w:val="read"/>
          <w:rFonts w:asciiTheme="minorEastAsia" w:eastAsiaTheme="minorEastAsia" w:hAnsiTheme="minorEastAsia" w:cs="Arial" w:hint="eastAsia"/>
          <w:sz w:val="24"/>
        </w:rPr>
        <w:t>3.特殊情形的处理</w:t>
      </w:r>
    </w:p>
    <w:p w14:paraId="7E7B836C" w14:textId="7352D5CB" w:rsidR="00090FAC" w:rsidRPr="00F262F1" w:rsidRDefault="00F262F1" w:rsidP="001C3900">
      <w:pPr>
        <w:adjustRightInd w:val="0"/>
        <w:snapToGrid w:val="0"/>
        <w:spacing w:line="360" w:lineRule="auto"/>
        <w:ind w:firstLineChars="200" w:firstLine="480"/>
        <w:rPr>
          <w:rFonts w:asciiTheme="minorEastAsia" w:eastAsiaTheme="minorEastAsia" w:hAnsiTheme="minorEastAsia" w:cs="Arial"/>
          <w:sz w:val="24"/>
        </w:rPr>
      </w:pPr>
      <w:r w:rsidRPr="00F262F1">
        <w:rPr>
          <w:rFonts w:asciiTheme="minorEastAsia" w:eastAsiaTheme="minorEastAsia" w:hAnsiTheme="minorEastAsia" w:cs="Arial" w:hint="eastAsia"/>
          <w:sz w:val="24"/>
        </w:rPr>
        <w:t>（</w:t>
      </w:r>
      <w:r w:rsidR="00090FAC" w:rsidRPr="00F262F1">
        <w:rPr>
          <w:rFonts w:asciiTheme="minorEastAsia" w:eastAsiaTheme="minorEastAsia" w:hAnsiTheme="minorEastAsia" w:cs="Arial" w:hint="eastAsia"/>
          <w:sz w:val="24"/>
        </w:rPr>
        <w:t>1</w:t>
      </w:r>
      <w:r w:rsidRPr="00F262F1">
        <w:rPr>
          <w:rFonts w:asciiTheme="minorEastAsia" w:eastAsiaTheme="minorEastAsia" w:hAnsiTheme="minorEastAsia" w:cs="Arial" w:hint="eastAsia"/>
          <w:sz w:val="24"/>
        </w:rPr>
        <w:t>）</w:t>
      </w:r>
      <w:r w:rsidR="00090FAC" w:rsidRPr="00F262F1">
        <w:rPr>
          <w:rFonts w:asciiTheme="minorEastAsia" w:eastAsiaTheme="minorEastAsia" w:hAnsiTheme="minorEastAsia" w:cs="Arial" w:hint="eastAsia"/>
          <w:sz w:val="24"/>
        </w:rPr>
        <w:t xml:space="preserve">基金管理人或基金托管人按估值方法的第8项进行估值时，所造成的误差不作为基金资产估值错误处理。 </w:t>
      </w:r>
    </w:p>
    <w:p w14:paraId="636DBA5F" w14:textId="7330B69B" w:rsidR="00090FAC" w:rsidRPr="00F262F1" w:rsidRDefault="00F262F1" w:rsidP="001C3900">
      <w:pPr>
        <w:adjustRightInd w:val="0"/>
        <w:snapToGrid w:val="0"/>
        <w:spacing w:line="360" w:lineRule="auto"/>
        <w:ind w:firstLineChars="200" w:firstLine="480"/>
        <w:rPr>
          <w:rFonts w:asciiTheme="minorEastAsia" w:eastAsiaTheme="minorEastAsia" w:hAnsiTheme="minorEastAsia" w:cs="Arial"/>
          <w:sz w:val="24"/>
        </w:rPr>
      </w:pPr>
      <w:r w:rsidRPr="00F262F1">
        <w:rPr>
          <w:rFonts w:asciiTheme="minorEastAsia" w:eastAsiaTheme="minorEastAsia" w:hAnsiTheme="minorEastAsia" w:cs="Arial" w:hint="eastAsia"/>
          <w:sz w:val="24"/>
        </w:rPr>
        <w:t>（</w:t>
      </w:r>
      <w:r w:rsidR="00090FAC" w:rsidRPr="00F262F1">
        <w:rPr>
          <w:rFonts w:asciiTheme="minorEastAsia" w:eastAsiaTheme="minorEastAsia" w:hAnsiTheme="minorEastAsia" w:cs="Arial" w:hint="eastAsia"/>
          <w:sz w:val="24"/>
        </w:rPr>
        <w:t>2</w:t>
      </w:r>
      <w:r w:rsidRPr="00F262F1">
        <w:rPr>
          <w:rFonts w:asciiTheme="minorEastAsia" w:eastAsiaTheme="minorEastAsia" w:hAnsiTheme="minorEastAsia" w:cs="Arial" w:hint="eastAsia"/>
          <w:sz w:val="24"/>
        </w:rPr>
        <w:t>）</w:t>
      </w:r>
      <w:r w:rsidR="00090FAC" w:rsidRPr="00F262F1">
        <w:rPr>
          <w:rFonts w:asciiTheme="minorEastAsia" w:eastAsiaTheme="minorEastAsia" w:hAnsiTheme="minorEastAsia" w:cs="Arial" w:hint="eastAsia"/>
          <w:sz w:val="24"/>
        </w:rPr>
        <w:t>由于证券/期货交易所、登记结算公司发送的数据错误，有关会计制度变化或由于其他不可抗力原因，基金管理人和基金托管人虽然已经采取必要、适当、合理的措施进行检查，但是未能发现该错误而造成的基金资产净值计算错误，</w:t>
      </w:r>
      <w:r w:rsidR="00090FAC" w:rsidRPr="00F262F1">
        <w:rPr>
          <w:rFonts w:asciiTheme="minorEastAsia" w:eastAsiaTheme="minorEastAsia" w:hAnsiTheme="minorEastAsia" w:cs="Arial" w:hint="eastAsia"/>
          <w:sz w:val="24"/>
        </w:rPr>
        <w:lastRenderedPageBreak/>
        <w:t>基金管理人、基金托管人可以免除赔偿责任。但基金管理人、基金托管人应积极采取必要的措施减轻或消除由此造成的影响。</w:t>
      </w:r>
    </w:p>
    <w:p w14:paraId="46547DEC" w14:textId="77777777" w:rsidR="00E5152B" w:rsidRPr="00E5152B" w:rsidRDefault="00E5152B" w:rsidP="000828D4">
      <w:pPr>
        <w:adjustRightInd w:val="0"/>
        <w:snapToGrid w:val="0"/>
        <w:spacing w:line="360" w:lineRule="auto"/>
        <w:ind w:firstLineChars="200" w:firstLine="480"/>
        <w:rPr>
          <w:rStyle w:val="read"/>
          <w:rFonts w:asciiTheme="minorEastAsia" w:eastAsiaTheme="minorEastAsia" w:hAnsiTheme="minorEastAsia"/>
          <w:sz w:val="24"/>
        </w:rPr>
      </w:pPr>
      <w:r w:rsidRPr="00E5152B">
        <w:rPr>
          <w:rStyle w:val="read"/>
          <w:rFonts w:asciiTheme="minorEastAsia" w:eastAsiaTheme="minorEastAsia" w:hAnsiTheme="minorEastAsia" w:hint="eastAsia"/>
          <w:sz w:val="24"/>
        </w:rPr>
        <w:t>（三）基金份额净值错误的处理方式</w:t>
      </w:r>
    </w:p>
    <w:p w14:paraId="326F92CA" w14:textId="38A6F0F2" w:rsidR="00E5152B" w:rsidRPr="00E5152B" w:rsidRDefault="00E5152B" w:rsidP="000828D4">
      <w:pPr>
        <w:adjustRightInd w:val="0"/>
        <w:snapToGrid w:val="0"/>
        <w:spacing w:line="360" w:lineRule="auto"/>
        <w:ind w:firstLineChars="200" w:firstLine="480"/>
        <w:rPr>
          <w:rStyle w:val="read"/>
          <w:rFonts w:asciiTheme="minorEastAsia" w:eastAsiaTheme="minorEastAsia" w:hAnsiTheme="minorEastAsia"/>
          <w:sz w:val="24"/>
        </w:rPr>
      </w:pPr>
      <w:r w:rsidRPr="00E5152B">
        <w:rPr>
          <w:rStyle w:val="read"/>
          <w:rFonts w:asciiTheme="minorEastAsia" w:eastAsiaTheme="minorEastAsia" w:hAnsiTheme="minorEastAsia" w:hint="eastAsia"/>
          <w:sz w:val="24"/>
        </w:rPr>
        <w:t>1.当基金份额净值小数点后</w:t>
      </w:r>
      <w:r w:rsidR="000C5C61">
        <w:rPr>
          <w:rStyle w:val="read"/>
          <w:rFonts w:asciiTheme="minorEastAsia" w:eastAsiaTheme="minorEastAsia" w:hAnsiTheme="minorEastAsia" w:hint="eastAsia"/>
          <w:sz w:val="24"/>
        </w:rPr>
        <w:t>4</w:t>
      </w:r>
      <w:r w:rsidRPr="00E5152B">
        <w:rPr>
          <w:rStyle w:val="read"/>
          <w:rFonts w:asciiTheme="minorEastAsia" w:eastAsiaTheme="minorEastAsia" w:hAnsiTheme="minorEastAsia" w:hint="eastAsia"/>
          <w:sz w:val="24"/>
        </w:rPr>
        <w:t>位以内(含第</w:t>
      </w:r>
      <w:r w:rsidR="000C5C61">
        <w:rPr>
          <w:rStyle w:val="read"/>
          <w:rFonts w:asciiTheme="minorEastAsia" w:eastAsiaTheme="minorEastAsia" w:hAnsiTheme="minorEastAsia" w:hint="eastAsia"/>
          <w:sz w:val="24"/>
        </w:rPr>
        <w:t>4</w:t>
      </w:r>
      <w:r w:rsidRPr="00E5152B">
        <w:rPr>
          <w:rStyle w:val="read"/>
          <w:rFonts w:asciiTheme="minorEastAsia" w:eastAsiaTheme="minorEastAsia" w:hAnsiTheme="minorEastAsia"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E5152B">
        <w:rPr>
          <w:rFonts w:asciiTheme="minorEastAsia" w:eastAsiaTheme="minorEastAsia" w:hAnsiTheme="minorEastAsia" w:cs="Arial" w:hint="eastAsia"/>
          <w:sz w:val="24"/>
        </w:rPr>
        <w:t>；错误偏差达到基金份额净值的</w:t>
      </w:r>
      <w:r w:rsidRPr="00E5152B">
        <w:rPr>
          <w:rFonts w:asciiTheme="minorEastAsia" w:eastAsiaTheme="minorEastAsia" w:hAnsiTheme="minorEastAsia" w:hint="eastAsia"/>
          <w:sz w:val="24"/>
        </w:rPr>
        <w:t>0.5%时，基金管理人应当公告</w:t>
      </w:r>
      <w:r w:rsidRPr="00E5152B">
        <w:rPr>
          <w:rStyle w:val="read"/>
          <w:rFonts w:asciiTheme="minorEastAsia" w:eastAsia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14:paraId="7D5F10DE" w14:textId="77777777" w:rsidR="00E5152B" w:rsidRPr="00E5152B" w:rsidRDefault="00E5152B" w:rsidP="000828D4">
      <w:pPr>
        <w:adjustRightInd w:val="0"/>
        <w:snapToGrid w:val="0"/>
        <w:spacing w:line="360" w:lineRule="auto"/>
        <w:ind w:firstLineChars="200" w:firstLine="480"/>
        <w:rPr>
          <w:rStyle w:val="read"/>
          <w:rFonts w:asciiTheme="minorEastAsia" w:eastAsiaTheme="minorEastAsia" w:hAnsiTheme="minorEastAsia"/>
          <w:sz w:val="24"/>
        </w:rPr>
      </w:pPr>
      <w:r w:rsidRPr="00E5152B">
        <w:rPr>
          <w:rStyle w:val="read"/>
          <w:rFonts w:asciiTheme="minorEastAsia" w:eastAsia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14:paraId="43170B69"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Style w:val="read"/>
          <w:rFonts w:asciiTheme="minorEastAsia" w:eastAsia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E5152B">
        <w:rPr>
          <w:rFonts w:asciiTheme="minorEastAsia" w:eastAsiaTheme="minorEastAsia" w:hAnsiTheme="minorEastAsia" w:cs="Arial" w:hint="eastAsia"/>
          <w:sz w:val="24"/>
        </w:rPr>
        <w:t>损失，由基金管理人负责赔付。</w:t>
      </w:r>
    </w:p>
    <w:p w14:paraId="661D913C"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w:t>
      </w:r>
      <w:r w:rsidRPr="00E5152B">
        <w:rPr>
          <w:rFonts w:asciiTheme="minorEastAsia" w:eastAsiaTheme="minorEastAsia" w:hAnsiTheme="minorEastAsia"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7599FB0"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44FE433"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(4)</w:t>
      </w:r>
      <w:r w:rsidRPr="00E5152B">
        <w:rPr>
          <w:rFonts w:asciiTheme="minorEastAsia" w:eastAsia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7F25A62" w14:textId="62EAB69E"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3.由于</w:t>
      </w:r>
      <w:r w:rsidR="00973E72">
        <w:rPr>
          <w:rFonts w:asciiTheme="minorEastAsia" w:eastAsiaTheme="minorEastAsia" w:hAnsiTheme="minorEastAsia" w:cs="Arial" w:hint="eastAsia"/>
          <w:sz w:val="24"/>
        </w:rPr>
        <w:t>不可抗力或</w:t>
      </w:r>
      <w:r w:rsidRPr="00E5152B">
        <w:rPr>
          <w:rFonts w:asciiTheme="minorEastAsia" w:eastAsiaTheme="minorEastAsia" w:hAnsiTheme="minorEastAsia" w:cs="Arial" w:hint="eastAsia"/>
          <w:sz w:val="24"/>
        </w:rPr>
        <w:t>证券</w:t>
      </w:r>
      <w:r w:rsidR="00973E72">
        <w:rPr>
          <w:rFonts w:asciiTheme="minorEastAsia" w:eastAsiaTheme="minorEastAsia" w:hAnsiTheme="minorEastAsia" w:cs="Arial" w:hint="eastAsia"/>
          <w:sz w:val="24"/>
        </w:rPr>
        <w:t>/期货</w:t>
      </w:r>
      <w:r w:rsidRPr="00E5152B">
        <w:rPr>
          <w:rFonts w:asciiTheme="minorEastAsia" w:eastAsiaTheme="minorEastAsia" w:hAnsiTheme="minorEastAsia" w:cs="Arial" w:hint="eastAsia"/>
          <w:sz w:val="24"/>
        </w:rPr>
        <w:t>交易所及登记结算公司</w:t>
      </w:r>
      <w:r w:rsidR="00553C83">
        <w:rPr>
          <w:rFonts w:asciiTheme="minorEastAsia" w:eastAsiaTheme="minorEastAsia" w:hAnsiTheme="minorEastAsia" w:cs="Arial" w:hint="eastAsia"/>
          <w:sz w:val="24"/>
        </w:rPr>
        <w:t>或标的指数供应商</w:t>
      </w:r>
      <w:r w:rsidRPr="00E5152B">
        <w:rPr>
          <w:rFonts w:asciiTheme="minorEastAsia" w:eastAsiaTheme="minorEastAsia" w:hAnsiTheme="minorEastAsia" w:cs="Arial" w:hint="eastAsia"/>
          <w:sz w:val="24"/>
        </w:rPr>
        <w:t>发送的数据错误</w:t>
      </w:r>
      <w:r w:rsidR="00320E7E">
        <w:rPr>
          <w:rFonts w:asciiTheme="minorEastAsia" w:eastAsiaTheme="minorEastAsia" w:hAnsiTheme="minorEastAsia" w:cs="Arial" w:hint="eastAsia"/>
          <w:sz w:val="24"/>
        </w:rPr>
        <w:t>等</w:t>
      </w:r>
      <w:r w:rsidRPr="00E5152B">
        <w:rPr>
          <w:rFonts w:asciiTheme="minorEastAsia" w:eastAsiaTheme="minorEastAsia" w:hAnsiTheme="minorEastAsia" w:cs="Arial" w:hint="eastAsia"/>
          <w:sz w:val="24"/>
        </w:rPr>
        <w:t>原因，基金管理人和基金托管人虽然已经采取必要、适当、合理的</w:t>
      </w:r>
      <w:r w:rsidRPr="00E5152B">
        <w:rPr>
          <w:rFonts w:asciiTheme="minorEastAsia" w:eastAsiaTheme="minorEastAsia" w:hAnsiTheme="minorEastAsia" w:cs="Arial" w:hint="eastAsia"/>
          <w:sz w:val="24"/>
        </w:rPr>
        <w:lastRenderedPageBreak/>
        <w:t>措施进行检查，但是未能发现该错误而造成的基金</w:t>
      </w:r>
      <w:r w:rsidR="00320E7E">
        <w:rPr>
          <w:rFonts w:asciiTheme="minorEastAsia" w:eastAsiaTheme="minorEastAsia" w:hAnsiTheme="minorEastAsia" w:cs="Arial" w:hint="eastAsia"/>
          <w:sz w:val="24"/>
        </w:rPr>
        <w:t>资产估值</w:t>
      </w:r>
      <w:r w:rsidRPr="00E5152B">
        <w:rPr>
          <w:rFonts w:asciiTheme="minorEastAsia" w:eastAsiaTheme="minorEastAsia" w:hAnsiTheme="minorEastAsia" w:cs="Arial" w:hint="eastAsia"/>
          <w:sz w:val="24"/>
        </w:rPr>
        <w:t>错误，基金管理人、基金托管人免除赔偿责任。但基金管理人、基金托管人应积极采取必要的措施减轻或消除由此造成的影响。</w:t>
      </w:r>
    </w:p>
    <w:p w14:paraId="578243FB"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4.基金管理人和基金托管人由于各自技术系统设置而产生的净值计算尾差，以基金管理人计算结果为准。</w:t>
      </w:r>
    </w:p>
    <w:p w14:paraId="3B76E0FB"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14:paraId="5AA1CD21"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（四）暂停估值与公告基金份额净值的情形</w:t>
      </w:r>
    </w:p>
    <w:p w14:paraId="0C4763ED"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1.基金投资所涉及的证券交易市场遇法定节假日或因其他原因暂停营业时；</w:t>
      </w:r>
    </w:p>
    <w:p w14:paraId="29D13505"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2.因不可抗力致使基金管理人、基金托管人无法准确评估基金资产价值时；</w:t>
      </w:r>
    </w:p>
    <w:p w14:paraId="59EBC3F3"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w:t>
      </w:r>
      <w:r w:rsidRPr="00E5152B">
        <w:rPr>
          <w:rFonts w:asciiTheme="minorEastAsia" w:eastAsiaTheme="minorEastAsia" w:hAnsiTheme="minorEastAsia" w:hint="eastAsia"/>
          <w:sz w:val="24"/>
        </w:rPr>
        <w:t>占基金相当比例的投资品种的估值出现重大转变，而基金管理人为保障投资人的利益，已决定延迟估值；</w:t>
      </w:r>
      <w:r w:rsidRPr="00E5152B">
        <w:rPr>
          <w:rFonts w:asciiTheme="minorEastAsia" w:eastAsiaTheme="minorEastAsia" w:hAnsiTheme="minorEastAsia" w:cs="Arial" w:hint="eastAsia"/>
          <w:sz w:val="24"/>
        </w:rPr>
        <w:t>如果出现基金管理人认为属于紧急事故的任何情况，导致基金管理人不能出售或评估基金资产时；</w:t>
      </w:r>
    </w:p>
    <w:p w14:paraId="44C937E4"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4.中国证监会和《基金合同》认定的其他情形。</w:t>
      </w:r>
    </w:p>
    <w:p w14:paraId="7671EDE8"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（五）基金会计制度</w:t>
      </w:r>
    </w:p>
    <w:p w14:paraId="0BC0D372"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按国家有关部门规定的会计制度执行。</w:t>
      </w:r>
    </w:p>
    <w:p w14:paraId="7F7C811F"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（六）基金账册的建立</w:t>
      </w:r>
    </w:p>
    <w:p w14:paraId="667271C1"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4F82DDBE"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（七）基金财务报表与报告的编制和复核</w:t>
      </w:r>
    </w:p>
    <w:p w14:paraId="6A8199B0"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1.财务报表的编制</w:t>
      </w:r>
    </w:p>
    <w:p w14:paraId="08F1E2B6"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基金财务报表由基金管理人编制，基金托管人复核。</w:t>
      </w:r>
    </w:p>
    <w:p w14:paraId="42931790"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2.报表复核</w:t>
      </w:r>
    </w:p>
    <w:p w14:paraId="1FFBD90A"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14:paraId="1BC2136D"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3.财务报表的编制与复核时间安排</w:t>
      </w:r>
    </w:p>
    <w:p w14:paraId="7F6FF850"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(1)报表的编制</w:t>
      </w:r>
    </w:p>
    <w:p w14:paraId="05960C5A"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lastRenderedPageBreak/>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686492C3" w14:textId="77777777" w:rsidR="00E5152B" w:rsidRPr="00E5152B" w:rsidRDefault="00E5152B" w:rsidP="000828D4">
      <w:pPr>
        <w:pStyle w:val="a0"/>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(2)报表的复核</w:t>
      </w:r>
    </w:p>
    <w:p w14:paraId="755F3A46" w14:textId="77777777" w:rsidR="00E5152B" w:rsidRPr="00E5152B" w:rsidRDefault="00E5152B" w:rsidP="000828D4">
      <w:pPr>
        <w:pStyle w:val="a0"/>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14B7DCC" w14:textId="77777777" w:rsidR="00E5152B" w:rsidRPr="00E5152B" w:rsidRDefault="00E5152B" w:rsidP="000828D4">
      <w:pPr>
        <w:pStyle w:val="a0"/>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基金管理人应留足充分的时间，便于基金托管人复核相关报表及报告。</w:t>
      </w:r>
    </w:p>
    <w:p w14:paraId="2825EA61" w14:textId="77777777" w:rsidR="00E5152B" w:rsidRPr="00E5152B" w:rsidRDefault="00E5152B" w:rsidP="000828D4">
      <w:pPr>
        <w:pStyle w:val="a0"/>
        <w:adjustRightInd w:val="0"/>
        <w:snapToGrid w:val="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（八）基金管理人应在编制季度报告、半年度报告或者年度报告之前及时向基金托管人提供基金业绩比较基准的基础数据和编制结果。</w:t>
      </w:r>
    </w:p>
    <w:p w14:paraId="519D5AF6" w14:textId="77777777" w:rsidR="00E5152B" w:rsidRPr="00E5152B" w:rsidRDefault="00E5152B" w:rsidP="00E5152B">
      <w:pPr>
        <w:pStyle w:val="a0"/>
        <w:adjustRightInd w:val="0"/>
        <w:snapToGrid w:val="0"/>
        <w:spacing w:line="360" w:lineRule="auto"/>
        <w:ind w:firstLineChars="0" w:firstLine="0"/>
        <w:rPr>
          <w:rFonts w:asciiTheme="minorEastAsia" w:eastAsiaTheme="minorEastAsia" w:hAnsiTheme="minorEastAsia" w:cs="Arial"/>
          <w:sz w:val="24"/>
        </w:rPr>
      </w:pPr>
    </w:p>
    <w:p w14:paraId="1CB77366" w14:textId="77777777" w:rsidR="00E5152B" w:rsidRPr="00E5152B" w:rsidRDefault="00E5152B" w:rsidP="00E5152B">
      <w:pPr>
        <w:pStyle w:val="2"/>
        <w:spacing w:line="360" w:lineRule="auto"/>
        <w:jc w:val="center"/>
        <w:rPr>
          <w:rFonts w:asciiTheme="minorEastAsia" w:eastAsiaTheme="minorEastAsia" w:hAnsiTheme="minorEastAsia"/>
          <w:sz w:val="30"/>
        </w:rPr>
      </w:pPr>
      <w:bookmarkStart w:id="87" w:name="_Toc124325893"/>
      <w:r w:rsidRPr="00E5152B">
        <w:rPr>
          <w:rFonts w:asciiTheme="minorEastAsia" w:eastAsiaTheme="minorEastAsia" w:hAnsiTheme="minorEastAsia" w:hint="eastAsia"/>
          <w:sz w:val="30"/>
        </w:rPr>
        <w:t>九、基金收益分配</w:t>
      </w:r>
      <w:bookmarkEnd w:id="87"/>
    </w:p>
    <w:p w14:paraId="44D2D656"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基金收益分配是指按规定将基金的可分配收益按基金份额进行比例分配。</w:t>
      </w:r>
    </w:p>
    <w:p w14:paraId="6775899D"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（一）基金收益分配的原则</w:t>
      </w:r>
    </w:p>
    <w:p w14:paraId="232D4D37"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基金收益分配应遵循下列原则：</w:t>
      </w:r>
    </w:p>
    <w:p w14:paraId="1BF7F027" w14:textId="2E123724"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1.每一基金份额享有同等分配权；</w:t>
      </w:r>
    </w:p>
    <w:p w14:paraId="11C4D25A" w14:textId="637988A8"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2.在符合有关基金分红条件的前提下，</w:t>
      </w:r>
      <w:r w:rsidR="005F1E7D" w:rsidRPr="00181A8C">
        <w:rPr>
          <w:rFonts w:asciiTheme="minorEastAsia" w:eastAsiaTheme="minorEastAsia" w:hAnsiTheme="minorEastAsia" w:cs="Arial" w:hint="eastAsia"/>
          <w:bCs/>
          <w:sz w:val="24"/>
        </w:rPr>
        <w:t>本基金管理人可以根据实际情况进行收益分配，具体分配方案以公告为准</w:t>
      </w:r>
      <w:r w:rsidRPr="00E5152B">
        <w:rPr>
          <w:rFonts w:asciiTheme="minorEastAsia" w:eastAsiaTheme="minorEastAsia" w:hAnsiTheme="minorEastAsia" w:cs="Arial" w:hint="eastAsia"/>
          <w:sz w:val="24"/>
        </w:rPr>
        <w:t>；若《基金合同》生效不满3个月可不进行收益分配；</w:t>
      </w:r>
    </w:p>
    <w:p w14:paraId="46C6736D" w14:textId="22C62593"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3.本基金收益分配方式分为两种：</w:t>
      </w:r>
      <w:r w:rsidR="004916F3" w:rsidRPr="00463837">
        <w:rPr>
          <w:rFonts w:asciiTheme="minorEastAsia" w:eastAsiaTheme="minorEastAsia" w:hAnsiTheme="minorEastAsia" w:cs="Arial" w:hint="eastAsia"/>
          <w:bCs/>
          <w:sz w:val="24"/>
        </w:rPr>
        <w:t>现金分红与红利再投资</w:t>
      </w:r>
      <w:r w:rsidR="00161BC3">
        <w:rPr>
          <w:rFonts w:asciiTheme="minorEastAsia" w:eastAsiaTheme="minorEastAsia" w:hAnsiTheme="minorEastAsia" w:cs="Arial" w:hint="eastAsia"/>
          <w:bCs/>
          <w:sz w:val="24"/>
        </w:rPr>
        <w:t>，</w:t>
      </w:r>
      <w:r w:rsidR="004916F3" w:rsidRPr="00463837">
        <w:rPr>
          <w:rFonts w:asciiTheme="minorEastAsia" w:eastAsiaTheme="minorEastAsia" w:hAnsiTheme="minorEastAsia" w:cs="Arial" w:hint="eastAsia"/>
          <w:sz w:val="24"/>
        </w:rPr>
        <w:t>登记在登记结算系统基金份额持有人上海开放式基金账户下的基金份额可选择现金红利或将现金红利自动转为基金份额进行再投资；若投资者不选择，本基金默认的收益分配方式是现金分红；登记在证券登记系统的场内基金份额持有人上海证券账户下的基金份额，只能选择现金分红的方式，具体权益分配程序等有关事项遵循上海证券交易所及中国证券登记结算有限责任公司的相关规定</w:t>
      </w:r>
      <w:r w:rsidR="004916F3" w:rsidRPr="00463837">
        <w:rPr>
          <w:rFonts w:asciiTheme="minorEastAsia" w:eastAsiaTheme="minorEastAsia" w:hAnsiTheme="minorEastAsia" w:cs="Arial" w:hint="eastAsia"/>
          <w:bCs/>
          <w:sz w:val="24"/>
        </w:rPr>
        <w:t>；</w:t>
      </w:r>
    </w:p>
    <w:p w14:paraId="4647074C"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4.基金收益分配后基金份额净值不能低于面值；即基金收益分配基准日的基</w:t>
      </w:r>
      <w:r w:rsidRPr="00E5152B">
        <w:rPr>
          <w:rFonts w:asciiTheme="minorEastAsia" w:eastAsiaTheme="minorEastAsia" w:hAnsiTheme="minorEastAsia" w:cs="Arial" w:hint="eastAsia"/>
          <w:sz w:val="24"/>
        </w:rPr>
        <w:lastRenderedPageBreak/>
        <w:t>金份额净值减去每单位基金份额收益分配金额后不能低于面值；</w:t>
      </w:r>
    </w:p>
    <w:p w14:paraId="2DEFBB43" w14:textId="77777777" w:rsid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5.法律法规或监管机构另有规定的，从其规定。</w:t>
      </w:r>
    </w:p>
    <w:p w14:paraId="1F7C3A11" w14:textId="7BCC5E03" w:rsidR="005F1E7D" w:rsidRPr="00E5152B" w:rsidRDefault="005F1E7D" w:rsidP="000828D4">
      <w:pPr>
        <w:adjustRightInd w:val="0"/>
        <w:snapToGrid w:val="0"/>
        <w:spacing w:line="360" w:lineRule="auto"/>
        <w:ind w:firstLineChars="200" w:firstLine="480"/>
        <w:rPr>
          <w:rFonts w:asciiTheme="minorEastAsia" w:eastAsiaTheme="minorEastAsia" w:hAnsiTheme="minorEastAsia" w:cs="Arial"/>
          <w:sz w:val="24"/>
        </w:rPr>
      </w:pPr>
      <w:r w:rsidRPr="00181A8C">
        <w:rPr>
          <w:rFonts w:asciiTheme="minorEastAsia" w:eastAsiaTheme="minorEastAsia" w:hAnsiTheme="minorEastAsia" w:cs="Arial" w:hint="eastAsia"/>
          <w:bCs/>
          <w:sz w:val="24"/>
        </w:rPr>
        <w:t>在对基金份额持有人利益无实质不利影响的前提下，基金管理人可调整基金收益分配原则和支付方式，不需召开基金份额持有人大会。</w:t>
      </w:r>
    </w:p>
    <w:p w14:paraId="60EFCC35"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（二）基金收益分配的时间和程序</w:t>
      </w:r>
    </w:p>
    <w:p w14:paraId="6A7A0968"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本基金收益分配方案由基金管理人拟订，并由基金托管人复核，在2个工作日内在指定</w:t>
      </w:r>
      <w:r w:rsidR="009B1DD9">
        <w:rPr>
          <w:rFonts w:asciiTheme="minorEastAsia" w:eastAsiaTheme="minorEastAsia" w:hAnsiTheme="minorEastAsia" w:cs="Arial" w:hint="eastAsia"/>
          <w:sz w:val="24"/>
        </w:rPr>
        <w:t>媒介</w:t>
      </w:r>
      <w:r w:rsidRPr="00E5152B">
        <w:rPr>
          <w:rFonts w:asciiTheme="minorEastAsia" w:eastAsiaTheme="minorEastAsia" w:hAnsiTheme="minorEastAsia" w:cs="Arial" w:hint="eastAsia"/>
          <w:sz w:val="24"/>
        </w:rPr>
        <w:t>公告并报中国证监会备案。</w:t>
      </w:r>
      <w:r w:rsidRPr="00E5152B">
        <w:rPr>
          <w:rFonts w:asciiTheme="minorEastAsia" w:eastAsiaTheme="minorEastAsia" w:hAnsiTheme="minorEastAsia" w:hint="eastAsia"/>
          <w:sz w:val="24"/>
        </w:rPr>
        <w:t>基金红利发放日距离收益分配基准日（即可供分配利润计算截止日）的时间不得超过15个工作日。</w:t>
      </w:r>
      <w:r w:rsidRPr="00E5152B">
        <w:rPr>
          <w:rFonts w:asciiTheme="minorEastAsia" w:eastAsiaTheme="minorEastAsia" w:hAnsiTheme="minorEastAsia" w:cs="Arial" w:hint="eastAsia"/>
          <w:sz w:val="24"/>
        </w:rPr>
        <w:t>基金收益分配方案公告后(依据具体方案的规定)，基金管理人就支付的现金红利向基金托管人发送划款指令，基金托管人按照基金管理人的指令及时进行分红资金的划付。</w:t>
      </w:r>
    </w:p>
    <w:p w14:paraId="66C7DA28"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1C0928A5" w14:textId="77777777" w:rsidR="00E5152B" w:rsidRPr="00E5152B" w:rsidRDefault="00E5152B" w:rsidP="00E5152B">
      <w:pPr>
        <w:adjustRightInd w:val="0"/>
        <w:snapToGrid w:val="0"/>
        <w:spacing w:line="360" w:lineRule="auto"/>
        <w:rPr>
          <w:rFonts w:asciiTheme="minorEastAsia" w:eastAsiaTheme="minorEastAsia" w:hAnsiTheme="minorEastAsia" w:cs="Arial"/>
          <w:sz w:val="24"/>
        </w:rPr>
      </w:pPr>
    </w:p>
    <w:p w14:paraId="2668FBF0" w14:textId="77777777" w:rsidR="00E5152B" w:rsidRPr="00E5152B" w:rsidRDefault="00E5152B" w:rsidP="00E5152B">
      <w:pPr>
        <w:pStyle w:val="2"/>
        <w:spacing w:line="360" w:lineRule="auto"/>
        <w:jc w:val="center"/>
        <w:rPr>
          <w:rFonts w:asciiTheme="minorEastAsia" w:eastAsiaTheme="minorEastAsia" w:hAnsiTheme="minorEastAsia"/>
          <w:sz w:val="30"/>
        </w:rPr>
      </w:pPr>
      <w:bookmarkStart w:id="88" w:name="_Toc124325894"/>
      <w:r w:rsidRPr="00E5152B">
        <w:rPr>
          <w:rFonts w:asciiTheme="minorEastAsia" w:eastAsiaTheme="minorEastAsia" w:hAnsiTheme="minorEastAsia" w:hint="eastAsia"/>
          <w:sz w:val="30"/>
        </w:rPr>
        <w:t>十、基金信息披露</w:t>
      </w:r>
      <w:bookmarkEnd w:id="88"/>
    </w:p>
    <w:p w14:paraId="2495F04B"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（一）保密义务</w:t>
      </w:r>
    </w:p>
    <w:p w14:paraId="27303960"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0015E056"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1.非因基金管理人和基金托管人的原因导致保密信息被披露、泄露或公开；</w:t>
      </w:r>
    </w:p>
    <w:p w14:paraId="624BE927"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2.基金管理人和基金托管人为遵守和服从法院判决或裁定、仲裁裁决或中国证监会等监管机构的命令、决定所做出的信息披露或公开。</w:t>
      </w:r>
    </w:p>
    <w:p w14:paraId="153C79EE"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（二）信息披露的内容</w:t>
      </w:r>
    </w:p>
    <w:p w14:paraId="4C1E4AC5" w14:textId="3F1B30A2" w:rsidR="00E5152B" w:rsidRPr="00E5152B" w:rsidRDefault="00E5152B" w:rsidP="000828D4">
      <w:pPr>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基金的信息披露内容主要包括基金招募说明书、《基金合同》、托管协议、基金份额发售公告、基金募集情况、《基金合同》生效公告、基金份额上市交易公告</w:t>
      </w:r>
      <w:r w:rsidRPr="00E5152B">
        <w:rPr>
          <w:rFonts w:asciiTheme="minorEastAsia" w:eastAsiaTheme="minorEastAsia" w:hAnsiTheme="minorEastAsia" w:cs="Arial" w:hint="eastAsia"/>
          <w:sz w:val="24"/>
        </w:rPr>
        <w:lastRenderedPageBreak/>
        <w:t>书、基金资产净值、基金份额净值、基金份额申购、赎回价格、基金定期报告</w:t>
      </w:r>
      <w:r w:rsidR="005F1E7D">
        <w:rPr>
          <w:rFonts w:asciiTheme="minorEastAsia" w:eastAsiaTheme="minorEastAsia" w:hAnsiTheme="minorEastAsia" w:cs="Arial" w:hint="eastAsia"/>
          <w:sz w:val="24"/>
        </w:rPr>
        <w:t>（</w:t>
      </w:r>
      <w:r w:rsidRPr="00E5152B">
        <w:rPr>
          <w:rFonts w:asciiTheme="minorEastAsia" w:eastAsiaTheme="minorEastAsia" w:hAnsiTheme="minorEastAsia" w:cs="Arial" w:hint="eastAsia"/>
          <w:sz w:val="24"/>
        </w:rPr>
        <w:t>包括基金年度报告、基金半年度报告和基金季度报告</w:t>
      </w:r>
      <w:r w:rsidR="005F1E7D">
        <w:rPr>
          <w:rFonts w:asciiTheme="minorEastAsia" w:eastAsiaTheme="minorEastAsia" w:hAnsiTheme="minorEastAsia" w:cs="Arial" w:hint="eastAsia"/>
          <w:sz w:val="24"/>
        </w:rPr>
        <w:t>）</w:t>
      </w:r>
      <w:r w:rsidRPr="00E5152B">
        <w:rPr>
          <w:rFonts w:asciiTheme="minorEastAsia" w:eastAsiaTheme="minorEastAsia" w:hAnsiTheme="minorEastAsia" w:cs="Arial" w:hint="eastAsia"/>
          <w:sz w:val="24"/>
        </w:rPr>
        <w:t>、临时报告、澄清公告、基金份额持有人大会决议、中国证监会规定的其他信息。基金年度报告需经具有从事证券相关业务资格的会计师事务所审计后，方可披露。</w:t>
      </w:r>
    </w:p>
    <w:p w14:paraId="412740F5"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（三）基金托管人和基金管理人在信息披露中的职责和信息披露程序</w:t>
      </w:r>
    </w:p>
    <w:p w14:paraId="19F3C53B"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1.职责</w:t>
      </w:r>
    </w:p>
    <w:p w14:paraId="37E23430"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7BF8E169"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对于不需要基金托管人复核的信息，基金管理人在公告前应告知基金托管人。</w:t>
      </w:r>
    </w:p>
    <w:p w14:paraId="15EC8065"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基金管理人和基金托管人应积极配合、互相监督，保证其履行按照法定方式和限时披露的义务。</w:t>
      </w:r>
    </w:p>
    <w:p w14:paraId="2D0650EC"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665B4A58"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当出现下述情况时，基金管理人和基金托管人可暂停或延迟披露基金相关信息：</w:t>
      </w:r>
    </w:p>
    <w:p w14:paraId="573FFF4A"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(1)不可抗力；</w:t>
      </w:r>
    </w:p>
    <w:p w14:paraId="4D31943F" w14:textId="77777777" w:rsid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(2)基金投资所涉及的证券交易市场遇法定节假日或因其他原因暂停营业时；</w:t>
      </w:r>
    </w:p>
    <w:p w14:paraId="1FE26269" w14:textId="5200B99E" w:rsidR="005F1E7D" w:rsidRPr="005F1E7D" w:rsidRDefault="005F1E7D" w:rsidP="005F1E7D">
      <w:pPr>
        <w:adjustRightInd w:val="0"/>
        <w:snapToGrid w:val="0"/>
        <w:spacing w:line="360" w:lineRule="auto"/>
        <w:ind w:firstLineChars="200" w:firstLine="480"/>
        <w:rPr>
          <w:rFonts w:asciiTheme="minorEastAsia" w:eastAsiaTheme="minorEastAsia" w:hAnsiTheme="minorEastAsia" w:cs="Arial"/>
          <w:bCs/>
          <w:sz w:val="24"/>
        </w:rPr>
      </w:pPr>
      <w:r w:rsidRPr="00E5152B">
        <w:rPr>
          <w:rFonts w:asciiTheme="minorEastAsia" w:eastAsiaTheme="minorEastAsia" w:hAnsiTheme="minorEastAsia" w:cs="Arial" w:hint="eastAsia"/>
          <w:sz w:val="24"/>
        </w:rPr>
        <w:t>(3)</w:t>
      </w:r>
      <w:r w:rsidRPr="0029170E">
        <w:rPr>
          <w:rFonts w:hint="eastAsia"/>
          <w:bCs/>
          <w:szCs w:val="21"/>
        </w:rPr>
        <w:t xml:space="preserve"> </w:t>
      </w:r>
      <w:r w:rsidRPr="0029170E">
        <w:rPr>
          <w:rFonts w:asciiTheme="minorEastAsia" w:eastAsiaTheme="minorEastAsia" w:hAnsiTheme="minorEastAsia" w:cs="Arial" w:hint="eastAsia"/>
          <w:bCs/>
          <w:sz w:val="24"/>
        </w:rPr>
        <w:t>占基金相当比例的投资品种的估值出现重大转变，而基金管理人为保障投资人的利益，决定延迟估值；</w:t>
      </w:r>
    </w:p>
    <w:p w14:paraId="021110FA" w14:textId="11259112"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w:t>
      </w:r>
      <w:r w:rsidR="005F1E7D">
        <w:rPr>
          <w:rFonts w:asciiTheme="minorEastAsia" w:eastAsiaTheme="minorEastAsia" w:hAnsiTheme="minorEastAsia" w:cs="Arial" w:hint="eastAsia"/>
          <w:sz w:val="24"/>
        </w:rPr>
        <w:t>4</w:t>
      </w:r>
      <w:r w:rsidRPr="00E5152B">
        <w:rPr>
          <w:rFonts w:asciiTheme="minorEastAsia" w:eastAsiaTheme="minorEastAsia" w:hAnsiTheme="minorEastAsia" w:cs="Arial" w:hint="eastAsia"/>
          <w:sz w:val="24"/>
        </w:rPr>
        <w:t>)出现基金管理人认为属于会导致基金管理人不能出售或评估基金资产的紧急事故的任何情况；</w:t>
      </w:r>
    </w:p>
    <w:p w14:paraId="63C5035C" w14:textId="693B0753"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w:t>
      </w:r>
      <w:r w:rsidR="005F1E7D">
        <w:rPr>
          <w:rFonts w:asciiTheme="minorEastAsia" w:eastAsiaTheme="minorEastAsia" w:hAnsiTheme="minorEastAsia" w:cs="Arial" w:hint="eastAsia"/>
          <w:sz w:val="24"/>
        </w:rPr>
        <w:t>5</w:t>
      </w:r>
      <w:r w:rsidRPr="00E5152B">
        <w:rPr>
          <w:rFonts w:asciiTheme="minorEastAsia" w:eastAsiaTheme="minorEastAsia" w:hAnsiTheme="minorEastAsia" w:cs="Arial" w:hint="eastAsia"/>
          <w:sz w:val="24"/>
        </w:rPr>
        <w:t>)法律法规、《基金合同》或中国证监会规定的情况。</w:t>
      </w:r>
    </w:p>
    <w:p w14:paraId="181ED7A3"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2.程序</w:t>
      </w:r>
    </w:p>
    <w:p w14:paraId="72435251"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BB9DFEB"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lastRenderedPageBreak/>
        <w:t>3.信息文本的存放</w:t>
      </w:r>
    </w:p>
    <w:p w14:paraId="44D002D4" w14:textId="77777777" w:rsidR="00E5152B" w:rsidRPr="00E5152B" w:rsidRDefault="00E5152B" w:rsidP="000828D4">
      <w:pPr>
        <w:pStyle w:val="a0"/>
        <w:spacing w:line="360" w:lineRule="auto"/>
        <w:ind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7B094B4A" w14:textId="77777777" w:rsidR="00E5152B" w:rsidRPr="00E5152B" w:rsidRDefault="00E5152B" w:rsidP="00E5152B">
      <w:pPr>
        <w:pStyle w:val="a0"/>
        <w:spacing w:line="360" w:lineRule="auto"/>
        <w:ind w:firstLineChars="0" w:firstLine="0"/>
        <w:rPr>
          <w:rFonts w:asciiTheme="minorEastAsia" w:eastAsiaTheme="minorEastAsia" w:hAnsiTheme="minorEastAsia" w:cs="Arial"/>
          <w:sz w:val="24"/>
        </w:rPr>
      </w:pPr>
    </w:p>
    <w:p w14:paraId="2E9A52A4" w14:textId="77777777" w:rsidR="00E5152B" w:rsidRPr="00E5152B" w:rsidRDefault="00E5152B" w:rsidP="00E5152B">
      <w:pPr>
        <w:pStyle w:val="2"/>
        <w:spacing w:line="360" w:lineRule="auto"/>
        <w:jc w:val="center"/>
        <w:rPr>
          <w:rFonts w:asciiTheme="minorEastAsia" w:eastAsiaTheme="minorEastAsia" w:hAnsiTheme="minorEastAsia"/>
          <w:sz w:val="30"/>
        </w:rPr>
      </w:pPr>
      <w:bookmarkStart w:id="89" w:name="_Toc124325895"/>
      <w:r w:rsidRPr="00E5152B">
        <w:rPr>
          <w:rFonts w:asciiTheme="minorEastAsia" w:eastAsiaTheme="minorEastAsia" w:hAnsiTheme="minorEastAsia" w:hint="eastAsia"/>
          <w:sz w:val="30"/>
        </w:rPr>
        <w:t>十一、基金费用</w:t>
      </w:r>
      <w:bookmarkEnd w:id="89"/>
    </w:p>
    <w:p w14:paraId="716121AF"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（一）基金管理费的计提比例和计提方法</w:t>
      </w:r>
    </w:p>
    <w:p w14:paraId="36563B0C" w14:textId="7B401B2A"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本基金的管理费按前一日基金资产净值的</w:t>
      </w:r>
      <w:r w:rsidR="004256A5">
        <w:rPr>
          <w:rFonts w:asciiTheme="minorEastAsia" w:eastAsiaTheme="minorEastAsia" w:hAnsiTheme="minorEastAsia" w:cs="Arial" w:hint="eastAsia"/>
          <w:sz w:val="24"/>
        </w:rPr>
        <w:t>0.</w:t>
      </w:r>
      <w:r w:rsidR="00C93821">
        <w:rPr>
          <w:rFonts w:asciiTheme="minorEastAsia" w:eastAsiaTheme="minorEastAsia" w:hAnsiTheme="minorEastAsia" w:cs="Arial" w:hint="eastAsia"/>
          <w:sz w:val="24"/>
        </w:rPr>
        <w:t>7</w:t>
      </w:r>
      <w:r w:rsidR="004256A5">
        <w:rPr>
          <w:rFonts w:asciiTheme="minorEastAsia" w:eastAsiaTheme="minorEastAsia" w:hAnsiTheme="minorEastAsia" w:cs="Arial" w:hint="eastAsia"/>
          <w:sz w:val="24"/>
        </w:rPr>
        <w:t>5</w:t>
      </w:r>
      <w:r w:rsidRPr="00E5152B">
        <w:rPr>
          <w:rFonts w:asciiTheme="minorEastAsia" w:eastAsiaTheme="minorEastAsia" w:hAnsiTheme="minorEastAsia" w:cs="Arial" w:hint="eastAsia"/>
          <w:sz w:val="24"/>
        </w:rPr>
        <w:t>%年费率计提。管理费的计算方法如下：</w:t>
      </w:r>
    </w:p>
    <w:p w14:paraId="25241A98"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H＝E×年管理费率÷当年天数</w:t>
      </w:r>
    </w:p>
    <w:p w14:paraId="751D0DE3"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H为每日应计提的基金管理费</w:t>
      </w:r>
    </w:p>
    <w:p w14:paraId="76AAA10B"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E为前一日的基金资产净值</w:t>
      </w:r>
    </w:p>
    <w:p w14:paraId="0AF10C46"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（二）基金托管费的计提比例和计提方法</w:t>
      </w:r>
    </w:p>
    <w:p w14:paraId="5C7094D9" w14:textId="655F0D1F"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本基金的托管费按前一日基金资产净值的</w:t>
      </w:r>
      <w:r w:rsidR="004256A5">
        <w:rPr>
          <w:rFonts w:asciiTheme="minorEastAsia" w:eastAsiaTheme="minorEastAsia" w:hAnsiTheme="minorEastAsia" w:cs="Arial" w:hint="eastAsia"/>
          <w:sz w:val="24"/>
        </w:rPr>
        <w:t>0.1</w:t>
      </w:r>
      <w:r w:rsidR="000C1CEE">
        <w:rPr>
          <w:rFonts w:asciiTheme="minorEastAsia" w:eastAsiaTheme="minorEastAsia" w:hAnsiTheme="minorEastAsia" w:cs="Arial" w:hint="eastAsia"/>
          <w:sz w:val="24"/>
        </w:rPr>
        <w:t>5</w:t>
      </w:r>
      <w:r w:rsidRPr="00E5152B">
        <w:rPr>
          <w:rFonts w:asciiTheme="minorEastAsia" w:eastAsiaTheme="minorEastAsia" w:hAnsiTheme="minorEastAsia" w:cs="Arial" w:hint="eastAsia"/>
          <w:sz w:val="24"/>
        </w:rPr>
        <w:t>%年费率计提。托管费的计算方法如下：</w:t>
      </w:r>
    </w:p>
    <w:p w14:paraId="660B243E"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H＝E×年托管费率÷当年天数</w:t>
      </w:r>
    </w:p>
    <w:p w14:paraId="547A4F70"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H为每日应计提的基金托管费</w:t>
      </w:r>
    </w:p>
    <w:p w14:paraId="7346719F" w14:textId="77777777" w:rsid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E为前一日的基金资产净值</w:t>
      </w:r>
    </w:p>
    <w:p w14:paraId="7081DD37" w14:textId="77777777" w:rsidR="00E46543" w:rsidRPr="00E46543" w:rsidRDefault="00E5677F" w:rsidP="000828D4">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（三）</w:t>
      </w:r>
      <w:r w:rsidR="00E46543" w:rsidRPr="00E46543">
        <w:rPr>
          <w:rFonts w:asciiTheme="minorEastAsia" w:eastAsiaTheme="minorEastAsia" w:hAnsiTheme="minorEastAsia" w:cs="Arial" w:hint="eastAsia"/>
          <w:sz w:val="24"/>
        </w:rPr>
        <w:t>标的指数许可使用费</w:t>
      </w:r>
    </w:p>
    <w:p w14:paraId="41107BF2" w14:textId="77777777" w:rsidR="00E46543" w:rsidRPr="00E46543" w:rsidRDefault="00E46543" w:rsidP="000828D4">
      <w:pPr>
        <w:adjustRightInd w:val="0"/>
        <w:snapToGrid w:val="0"/>
        <w:spacing w:line="360" w:lineRule="auto"/>
        <w:ind w:firstLineChars="200" w:firstLine="480"/>
        <w:rPr>
          <w:rFonts w:asciiTheme="minorEastAsia" w:eastAsiaTheme="minorEastAsia" w:hAnsiTheme="minorEastAsia" w:cs="Arial"/>
          <w:sz w:val="24"/>
        </w:rPr>
      </w:pPr>
      <w:r w:rsidRPr="00E46543">
        <w:rPr>
          <w:rFonts w:asciiTheme="minorEastAsia" w:eastAsiaTheme="minorEastAsia" w:hAnsiTheme="minorEastAsia" w:cs="Arial" w:hint="eastAsia"/>
          <w:sz w:val="24"/>
        </w:rPr>
        <w:t>本基金的标的指数许可使用费按前一日基金资产净值的0.02%的年费率计提。标的指数许可使用费的计算方法如下：</w:t>
      </w:r>
    </w:p>
    <w:p w14:paraId="306FBB39" w14:textId="77777777" w:rsidR="00E46543" w:rsidRPr="00E46543" w:rsidRDefault="00E46543" w:rsidP="000828D4">
      <w:pPr>
        <w:adjustRightInd w:val="0"/>
        <w:snapToGrid w:val="0"/>
        <w:spacing w:line="360" w:lineRule="auto"/>
        <w:ind w:firstLineChars="200" w:firstLine="480"/>
        <w:rPr>
          <w:rFonts w:asciiTheme="minorEastAsia" w:eastAsiaTheme="minorEastAsia" w:hAnsiTheme="minorEastAsia" w:cs="Arial"/>
          <w:sz w:val="24"/>
        </w:rPr>
      </w:pPr>
      <w:r w:rsidRPr="00E46543">
        <w:rPr>
          <w:rFonts w:asciiTheme="minorEastAsia" w:eastAsiaTheme="minorEastAsia" w:hAnsiTheme="minorEastAsia" w:cs="Arial" w:hint="eastAsia"/>
          <w:sz w:val="24"/>
        </w:rPr>
        <w:t>H＝E×0.02%÷当年天数</w:t>
      </w:r>
    </w:p>
    <w:p w14:paraId="496E380C" w14:textId="77777777" w:rsidR="00E46543" w:rsidRPr="00E46543" w:rsidRDefault="00E46543" w:rsidP="000828D4">
      <w:pPr>
        <w:adjustRightInd w:val="0"/>
        <w:snapToGrid w:val="0"/>
        <w:spacing w:line="360" w:lineRule="auto"/>
        <w:ind w:firstLineChars="200" w:firstLine="480"/>
        <w:rPr>
          <w:rFonts w:asciiTheme="minorEastAsia" w:eastAsiaTheme="minorEastAsia" w:hAnsiTheme="minorEastAsia" w:cs="Arial"/>
          <w:sz w:val="24"/>
        </w:rPr>
      </w:pPr>
      <w:r w:rsidRPr="00E46543">
        <w:rPr>
          <w:rFonts w:asciiTheme="minorEastAsia" w:eastAsiaTheme="minorEastAsia" w:hAnsiTheme="minorEastAsia" w:cs="Arial" w:hint="eastAsia"/>
          <w:sz w:val="24"/>
        </w:rPr>
        <w:t>H为每日应计提的标的指数许可使用费</w:t>
      </w:r>
    </w:p>
    <w:p w14:paraId="246902FF" w14:textId="77777777" w:rsidR="00E46543" w:rsidRPr="00E46543" w:rsidRDefault="00E46543" w:rsidP="000828D4">
      <w:pPr>
        <w:adjustRightInd w:val="0"/>
        <w:snapToGrid w:val="0"/>
        <w:spacing w:line="360" w:lineRule="auto"/>
        <w:ind w:firstLineChars="200" w:firstLine="480"/>
        <w:rPr>
          <w:rFonts w:asciiTheme="minorEastAsia" w:eastAsiaTheme="minorEastAsia" w:hAnsiTheme="minorEastAsia" w:cs="Arial"/>
          <w:sz w:val="24"/>
        </w:rPr>
      </w:pPr>
      <w:r w:rsidRPr="00E46543">
        <w:rPr>
          <w:rFonts w:asciiTheme="minorEastAsia" w:eastAsiaTheme="minorEastAsia" w:hAnsiTheme="minorEastAsia" w:cs="Arial" w:hint="eastAsia"/>
          <w:sz w:val="24"/>
        </w:rPr>
        <w:t>E为前一日的基金资产净值</w:t>
      </w:r>
    </w:p>
    <w:p w14:paraId="6BA4B3EC" w14:textId="77777777" w:rsidR="00E46543" w:rsidRPr="00E46543" w:rsidRDefault="00E46543" w:rsidP="000828D4">
      <w:pPr>
        <w:adjustRightInd w:val="0"/>
        <w:snapToGrid w:val="0"/>
        <w:spacing w:line="360" w:lineRule="auto"/>
        <w:ind w:firstLineChars="200" w:firstLine="480"/>
        <w:rPr>
          <w:rFonts w:asciiTheme="minorEastAsia" w:eastAsiaTheme="minorEastAsia" w:hAnsiTheme="minorEastAsia" w:cs="Arial"/>
          <w:sz w:val="24"/>
        </w:rPr>
      </w:pPr>
      <w:r w:rsidRPr="00E46543">
        <w:rPr>
          <w:rFonts w:asciiTheme="minorEastAsia" w:eastAsiaTheme="minorEastAsia" w:hAnsiTheme="minorEastAsia" w:cs="Arial" w:hint="eastAsia"/>
          <w:sz w:val="24"/>
        </w:rPr>
        <w:t>标的指数许可使用费每日计算，逐日累计至每季季末，按季支付（当季不足50,000元的，按50,000元计算），计费期间不足一季度的，根据实际天数按比例计算。由基金管理人向基金托管人发送标的指数许可使用费划款指令，基金托管人复核后于次季前10个工作日内从基金财产中一次性支付给标的指数供应商。若</w:t>
      </w:r>
      <w:r w:rsidRPr="00E46543">
        <w:rPr>
          <w:rFonts w:asciiTheme="minorEastAsia" w:eastAsiaTheme="minorEastAsia" w:hAnsiTheme="minorEastAsia" w:cs="Arial" w:hint="eastAsia"/>
          <w:sz w:val="24"/>
        </w:rPr>
        <w:lastRenderedPageBreak/>
        <w:t>遇法定节假日、公休日等，支付日期顺延。</w:t>
      </w:r>
    </w:p>
    <w:p w14:paraId="289742EC" w14:textId="77777777" w:rsidR="00E5677F" w:rsidRPr="00E5152B" w:rsidRDefault="00E46543" w:rsidP="000828D4">
      <w:pPr>
        <w:adjustRightInd w:val="0"/>
        <w:snapToGrid w:val="0"/>
        <w:spacing w:line="360" w:lineRule="auto"/>
        <w:ind w:firstLineChars="200" w:firstLine="480"/>
        <w:rPr>
          <w:rFonts w:asciiTheme="minorEastAsia" w:eastAsiaTheme="minorEastAsia" w:hAnsiTheme="minorEastAsia" w:cs="Arial"/>
          <w:sz w:val="24"/>
        </w:rPr>
      </w:pPr>
      <w:r w:rsidRPr="00E46543">
        <w:rPr>
          <w:rFonts w:asciiTheme="minorEastAsia" w:eastAsiaTheme="minorEastAsia" w:hAnsiTheme="minorEastAsia" w:cs="Arial" w:hint="eastAsia"/>
          <w:sz w:val="24"/>
        </w:rPr>
        <w:t>标的指数供应商根据相应指数许可协议变更标的指数许可使用费率和计算方式时，基金管理人需依照有关规定最迟于新的费率和计费方式实施日前2日在指定媒介公告。</w:t>
      </w:r>
    </w:p>
    <w:p w14:paraId="4DEF17A6" w14:textId="7D6ABA4D"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w:t>
      </w:r>
      <w:r w:rsidR="00E46543">
        <w:rPr>
          <w:rFonts w:asciiTheme="minorEastAsia" w:eastAsiaTheme="minorEastAsia" w:hAnsiTheme="minorEastAsia" w:cs="Arial" w:hint="eastAsia"/>
          <w:sz w:val="24"/>
        </w:rPr>
        <w:t>四</w:t>
      </w:r>
      <w:r w:rsidRPr="00E5152B">
        <w:rPr>
          <w:rFonts w:asciiTheme="minorEastAsia" w:eastAsiaTheme="minorEastAsia" w:hAnsiTheme="minorEastAsia" w:cs="Arial" w:hint="eastAsia"/>
          <w:sz w:val="24"/>
        </w:rPr>
        <w:t>）证券账户开户费用、证券</w:t>
      </w:r>
      <w:r w:rsidR="00E8489B">
        <w:rPr>
          <w:rFonts w:asciiTheme="minorEastAsia" w:eastAsiaTheme="minorEastAsia" w:hAnsiTheme="minorEastAsia" w:cs="Arial" w:hint="eastAsia"/>
          <w:sz w:val="24"/>
        </w:rPr>
        <w:t>/期货</w:t>
      </w:r>
      <w:r w:rsidRPr="00E5152B">
        <w:rPr>
          <w:rFonts w:asciiTheme="minorEastAsia" w:eastAsiaTheme="minorEastAsia" w:hAnsiTheme="minorEastAsia" w:cs="Arial" w:hint="eastAsia"/>
          <w:sz w:val="24"/>
        </w:rPr>
        <w:t>交易结算费用、</w:t>
      </w:r>
      <w:r w:rsidR="005F1E7D" w:rsidRPr="00415BC7">
        <w:rPr>
          <w:rFonts w:asciiTheme="minorEastAsia" w:eastAsiaTheme="minorEastAsia" w:hAnsiTheme="minorEastAsia" w:cs="Arial" w:hint="eastAsia"/>
          <w:sz w:val="24"/>
        </w:rPr>
        <w:t>因投资港股通标的股票而产生的各项合理费用、</w:t>
      </w:r>
      <w:r w:rsidRPr="00E5152B">
        <w:rPr>
          <w:rFonts w:asciiTheme="minorEastAsia" w:eastAsiaTheme="minorEastAsia" w:hAnsiTheme="minorEastAsia" w:cs="Arial" w:hint="eastAsia"/>
          <w:sz w:val="24"/>
        </w:rPr>
        <w:t>基金财产划拨支付的银行费用、账户维护费、</w:t>
      </w:r>
      <w:r w:rsidR="004916F3" w:rsidRPr="00CA02F6">
        <w:rPr>
          <w:rFonts w:asciiTheme="minorEastAsia" w:eastAsiaTheme="minorEastAsia" w:hAnsiTheme="minorEastAsia" w:cs="Arial" w:hint="eastAsia"/>
          <w:bCs/>
          <w:sz w:val="24"/>
        </w:rPr>
        <w:t>基金上市费用和年费</w:t>
      </w:r>
      <w:r w:rsidR="004916F3">
        <w:rPr>
          <w:rFonts w:asciiTheme="minorEastAsia" w:eastAsiaTheme="minorEastAsia" w:hAnsiTheme="minorEastAsia" w:cs="Arial" w:hint="eastAsia"/>
          <w:bCs/>
          <w:sz w:val="24"/>
        </w:rPr>
        <w:t>、</w:t>
      </w:r>
      <w:r w:rsidRPr="00E5152B">
        <w:rPr>
          <w:rFonts w:asciiTheme="minorEastAsia" w:eastAsiaTheme="minorEastAsia" w:hAnsiTheme="minorEastAsia" w:cs="Arial" w:hint="eastAsia"/>
          <w:sz w:val="24"/>
        </w:rPr>
        <w:t>《基金合同》生效后的信息披露费用、基金份额持有人大会费用、《基金合同》生效后与基金有关的会计师费</w:t>
      </w:r>
      <w:r w:rsidR="00C857B2">
        <w:rPr>
          <w:rFonts w:asciiTheme="minorEastAsia" w:eastAsiaTheme="minorEastAsia" w:hAnsiTheme="minorEastAsia" w:cs="Arial" w:hint="eastAsia"/>
          <w:sz w:val="24"/>
        </w:rPr>
        <w:t>、</w:t>
      </w:r>
      <w:r w:rsidRPr="00E5152B">
        <w:rPr>
          <w:rFonts w:asciiTheme="minorEastAsia" w:eastAsiaTheme="minorEastAsia" w:hAnsiTheme="minorEastAsia" w:cs="Arial" w:hint="eastAsia"/>
          <w:sz w:val="24"/>
        </w:rPr>
        <w:t>律师费</w:t>
      </w:r>
      <w:r w:rsidR="00C857B2">
        <w:rPr>
          <w:rFonts w:asciiTheme="minorEastAsia" w:eastAsiaTheme="minorEastAsia" w:hAnsiTheme="minorEastAsia" w:cs="Arial" w:hint="eastAsia"/>
          <w:sz w:val="24"/>
        </w:rPr>
        <w:t>、仲裁费和诉讼费</w:t>
      </w:r>
      <w:r w:rsidRPr="00E5152B">
        <w:rPr>
          <w:rFonts w:asciiTheme="minorEastAsia" w:eastAsiaTheme="minorEastAsia" w:hAnsiTheme="minorEastAsia" w:cs="Arial" w:hint="eastAsia"/>
          <w:sz w:val="24"/>
        </w:rPr>
        <w:t>等根据有关法律法规、《基金合同》及相应协议的规定，列入当期基金费用。</w:t>
      </w:r>
    </w:p>
    <w:p w14:paraId="686B12D2" w14:textId="11F9C106"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w:t>
      </w:r>
      <w:r w:rsidR="007F2604">
        <w:rPr>
          <w:rFonts w:asciiTheme="minorEastAsia" w:eastAsiaTheme="minorEastAsia" w:hAnsiTheme="minorEastAsia" w:cs="Arial" w:hint="eastAsia"/>
          <w:sz w:val="24"/>
        </w:rPr>
        <w:t>五</w:t>
      </w:r>
      <w:r w:rsidRPr="00E5152B">
        <w:rPr>
          <w:rFonts w:asciiTheme="minorEastAsia" w:eastAsiaTheme="minorEastAsia" w:hAnsiTheme="minorEastAsia" w:cs="Arial" w:hint="eastAsia"/>
          <w:sz w:val="24"/>
        </w:rPr>
        <w:t>）不列入基金费用的项目</w:t>
      </w:r>
    </w:p>
    <w:p w14:paraId="6EBDE21F"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0598A551" w14:textId="356EBA41"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w:t>
      </w:r>
      <w:r w:rsidR="007F2604">
        <w:rPr>
          <w:rFonts w:asciiTheme="minorEastAsia" w:eastAsiaTheme="minorEastAsia" w:hAnsiTheme="minorEastAsia" w:cs="Arial" w:hint="eastAsia"/>
          <w:sz w:val="24"/>
        </w:rPr>
        <w:t>六</w:t>
      </w:r>
      <w:r w:rsidRPr="00E5152B">
        <w:rPr>
          <w:rFonts w:asciiTheme="minorEastAsia" w:eastAsiaTheme="minorEastAsia" w:hAnsiTheme="minorEastAsia" w:cs="Arial" w:hint="eastAsia"/>
          <w:sz w:val="24"/>
        </w:rPr>
        <w:t>）基金管理费和基金托管费的调整</w:t>
      </w:r>
    </w:p>
    <w:p w14:paraId="4C0AD730" w14:textId="027A0B8C"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基金管理人和基金托管人可协商酌情</w:t>
      </w:r>
      <w:r w:rsidR="00F262F1">
        <w:rPr>
          <w:rFonts w:asciiTheme="minorEastAsia" w:eastAsiaTheme="minorEastAsia" w:hAnsiTheme="minorEastAsia" w:cs="Arial" w:hint="eastAsia"/>
          <w:sz w:val="24"/>
        </w:rPr>
        <w:t>在履行适当程序后</w:t>
      </w:r>
      <w:r w:rsidRPr="00E5152B">
        <w:rPr>
          <w:rFonts w:asciiTheme="minorEastAsia" w:eastAsiaTheme="minorEastAsia" w:hAnsiTheme="minorEastAsia" w:cs="Arial" w:hint="eastAsia"/>
          <w:sz w:val="24"/>
        </w:rPr>
        <w:t>降低基金管理费和基金托管费。基金管理人必须最迟于新的费率实施日2日前在指定</w:t>
      </w:r>
      <w:r w:rsidR="009B1DD9">
        <w:rPr>
          <w:rFonts w:asciiTheme="minorEastAsia" w:eastAsiaTheme="minorEastAsia" w:hAnsiTheme="minorEastAsia" w:cs="Arial" w:hint="eastAsia"/>
          <w:sz w:val="24"/>
        </w:rPr>
        <w:t>媒介</w:t>
      </w:r>
      <w:r w:rsidRPr="00E5152B">
        <w:rPr>
          <w:rFonts w:asciiTheme="minorEastAsia" w:eastAsiaTheme="minorEastAsia" w:hAnsiTheme="minorEastAsia" w:cs="Arial" w:hint="eastAsia"/>
          <w:sz w:val="24"/>
        </w:rPr>
        <w:t>上刊登公告。</w:t>
      </w:r>
    </w:p>
    <w:p w14:paraId="56EE2035" w14:textId="73EC167E"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w:t>
      </w:r>
      <w:r w:rsidR="007F2604">
        <w:rPr>
          <w:rFonts w:asciiTheme="minorEastAsia" w:eastAsiaTheme="minorEastAsia" w:hAnsiTheme="minorEastAsia" w:cs="Arial" w:hint="eastAsia"/>
          <w:sz w:val="24"/>
        </w:rPr>
        <w:t>七</w:t>
      </w:r>
      <w:r w:rsidRPr="00E5152B">
        <w:rPr>
          <w:rFonts w:asciiTheme="minorEastAsia" w:eastAsiaTheme="minorEastAsia" w:hAnsiTheme="minorEastAsia" w:cs="Arial" w:hint="eastAsia"/>
          <w:sz w:val="24"/>
        </w:rPr>
        <w:t>）基金管理费和基金托管费的复核程序、支付方式和时间</w:t>
      </w:r>
    </w:p>
    <w:p w14:paraId="08566DF2"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1.复核程序</w:t>
      </w:r>
    </w:p>
    <w:p w14:paraId="76C48479"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基金托管人对基金管理人计提的基金管理费和基金托管费等，根据本托管协议和《基金合同》的有关规定进行复核。</w:t>
      </w:r>
    </w:p>
    <w:p w14:paraId="6C1B128F"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2.支付方式和时间</w:t>
      </w:r>
    </w:p>
    <w:p w14:paraId="65A3FAD9"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EDB3D42"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1BC9F26F" w14:textId="4327D988"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w:t>
      </w:r>
      <w:r w:rsidR="007F2604">
        <w:rPr>
          <w:rFonts w:asciiTheme="minorEastAsia" w:eastAsiaTheme="minorEastAsia" w:hAnsiTheme="minorEastAsia" w:cs="Arial" w:hint="eastAsia"/>
          <w:sz w:val="24"/>
        </w:rPr>
        <w:t>八</w:t>
      </w:r>
      <w:r w:rsidRPr="00E5152B">
        <w:rPr>
          <w:rFonts w:asciiTheme="minorEastAsia" w:eastAsiaTheme="minorEastAsia" w:hAnsiTheme="minorEastAsia" w:cs="Arial" w:hint="eastAsia"/>
          <w:sz w:val="24"/>
        </w:rPr>
        <w:t>）违规处理方式</w:t>
      </w:r>
    </w:p>
    <w:p w14:paraId="2D663D8E"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14:paraId="46543106" w14:textId="77777777" w:rsidR="00E5152B" w:rsidRPr="00E5152B" w:rsidRDefault="00E5152B" w:rsidP="00E5152B">
      <w:pPr>
        <w:adjustRightInd w:val="0"/>
        <w:snapToGrid w:val="0"/>
        <w:spacing w:line="360" w:lineRule="auto"/>
        <w:rPr>
          <w:rFonts w:asciiTheme="minorEastAsia" w:eastAsiaTheme="minorEastAsia" w:hAnsiTheme="minorEastAsia" w:cs="Arial"/>
          <w:sz w:val="24"/>
        </w:rPr>
      </w:pPr>
    </w:p>
    <w:p w14:paraId="26E9951D" w14:textId="77777777" w:rsidR="00E5152B" w:rsidRPr="00E5152B" w:rsidRDefault="00E5152B" w:rsidP="00E5152B">
      <w:pPr>
        <w:pStyle w:val="2"/>
        <w:spacing w:line="360" w:lineRule="auto"/>
        <w:jc w:val="center"/>
        <w:rPr>
          <w:rFonts w:asciiTheme="minorEastAsia" w:eastAsiaTheme="minorEastAsia" w:hAnsiTheme="minorEastAsia"/>
          <w:sz w:val="30"/>
        </w:rPr>
      </w:pPr>
      <w:bookmarkStart w:id="90" w:name="_Toc124325896"/>
      <w:r w:rsidRPr="00E5152B">
        <w:rPr>
          <w:rFonts w:asciiTheme="minorEastAsia" w:eastAsiaTheme="minorEastAsia" w:hAnsiTheme="minorEastAsia" w:hint="eastAsia"/>
          <w:sz w:val="30"/>
        </w:rPr>
        <w:t>十二、基金份额持有人名册的保管</w:t>
      </w:r>
      <w:bookmarkEnd w:id="90"/>
    </w:p>
    <w:p w14:paraId="6A0A3C85"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25C0A2FE"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在基金托管人要求或编制半年报和年报前，基金管理人应将有关资料送交基金托管人，不得无故拒绝或延误提供，并保证其真实性、准确性和完整性。</w:t>
      </w:r>
      <w:r w:rsidRPr="00E5152B">
        <w:rPr>
          <w:rFonts w:asciiTheme="minorEastAsia" w:eastAsiaTheme="minorEastAsia" w:hAnsiTheme="minorEastAsia" w:hint="eastAsia"/>
          <w:kern w:val="0"/>
          <w:sz w:val="24"/>
        </w:rPr>
        <w:t>基金托管人不得将所保管的基金份额持有人名册用于基金托管业务以外的其他用途，并应遵守保密义务。</w:t>
      </w:r>
    </w:p>
    <w:p w14:paraId="6A39BA98" w14:textId="77777777" w:rsidR="00E5152B" w:rsidRPr="00E5152B" w:rsidRDefault="00E5152B" w:rsidP="00E5152B">
      <w:pPr>
        <w:adjustRightInd w:val="0"/>
        <w:snapToGrid w:val="0"/>
        <w:spacing w:line="360" w:lineRule="auto"/>
        <w:rPr>
          <w:rFonts w:asciiTheme="minorEastAsia" w:eastAsiaTheme="minorEastAsia" w:hAnsiTheme="minorEastAsia" w:cs="Arial"/>
          <w:sz w:val="24"/>
        </w:rPr>
      </w:pPr>
    </w:p>
    <w:p w14:paraId="43B84EA2" w14:textId="77777777" w:rsidR="00E5152B" w:rsidRPr="00E5152B" w:rsidRDefault="00E5152B" w:rsidP="00E5152B">
      <w:pPr>
        <w:pStyle w:val="2"/>
        <w:spacing w:line="360" w:lineRule="auto"/>
        <w:jc w:val="center"/>
        <w:rPr>
          <w:rFonts w:asciiTheme="minorEastAsia" w:eastAsiaTheme="minorEastAsia" w:hAnsiTheme="minorEastAsia"/>
          <w:sz w:val="30"/>
        </w:rPr>
      </w:pPr>
      <w:bookmarkStart w:id="91" w:name="_Toc124325897"/>
      <w:r w:rsidRPr="00E5152B">
        <w:rPr>
          <w:rFonts w:asciiTheme="minorEastAsia" w:eastAsiaTheme="minorEastAsia" w:hAnsiTheme="minorEastAsia" w:hint="eastAsia"/>
          <w:sz w:val="30"/>
        </w:rPr>
        <w:t>十三、基金有关文件档案的保存</w:t>
      </w:r>
      <w:bookmarkEnd w:id="91"/>
    </w:p>
    <w:p w14:paraId="10AD6888"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（一）档案保存</w:t>
      </w:r>
    </w:p>
    <w:p w14:paraId="678FEE6A"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17BA3D84"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（二）合同档案的建立</w:t>
      </w:r>
    </w:p>
    <w:p w14:paraId="5ED69EBC"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1.基金管理人签署重大合同文本后，应及时将合同文本正本送达基金托管人处。</w:t>
      </w:r>
    </w:p>
    <w:p w14:paraId="6A946B76"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2.基金管理人应及时将与本基金账务处理、资金划拨等有关的合同、协议传真基金托管人。</w:t>
      </w:r>
    </w:p>
    <w:p w14:paraId="5AEB6D8D"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（三）变更与协助</w:t>
      </w:r>
    </w:p>
    <w:p w14:paraId="14D69257"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b/>
          <w:bCs/>
          <w:sz w:val="30"/>
          <w:szCs w:val="30"/>
        </w:rPr>
      </w:pPr>
      <w:r w:rsidRPr="00E5152B">
        <w:rPr>
          <w:rFonts w:asciiTheme="minorEastAsia" w:eastAsiaTheme="minorEastAsia" w:hAnsiTheme="minorEastAsia" w:cs="Arial" w:hint="eastAsia"/>
          <w:sz w:val="24"/>
        </w:rPr>
        <w:t>若基金管理人/基金托管人发生变更，未变更的一方有义务协助变更后的接任人接收相应文件。</w:t>
      </w:r>
    </w:p>
    <w:p w14:paraId="06B8DE76"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lastRenderedPageBreak/>
        <w:t>（四）基金管理人和基金托管人应按各自职责完整保存原始凭证、记账凭证、基金账册、交易记录和重要合同等，承担保密义务并保存至少十五年以上。</w:t>
      </w:r>
    </w:p>
    <w:p w14:paraId="7D3B19F3" w14:textId="77777777" w:rsidR="00E5152B" w:rsidRPr="00E5152B" w:rsidRDefault="00E5152B" w:rsidP="00E5152B">
      <w:pPr>
        <w:adjustRightInd w:val="0"/>
        <w:snapToGrid w:val="0"/>
        <w:spacing w:line="360" w:lineRule="auto"/>
        <w:rPr>
          <w:rFonts w:asciiTheme="minorEastAsia" w:eastAsiaTheme="minorEastAsia" w:hAnsiTheme="minorEastAsia"/>
          <w:sz w:val="30"/>
          <w:szCs w:val="30"/>
        </w:rPr>
      </w:pPr>
    </w:p>
    <w:p w14:paraId="5F5F6B3F" w14:textId="77777777" w:rsidR="00E5152B" w:rsidRPr="00E5152B" w:rsidRDefault="00E5152B" w:rsidP="00E5152B">
      <w:pPr>
        <w:pStyle w:val="2"/>
        <w:spacing w:line="360" w:lineRule="auto"/>
        <w:jc w:val="center"/>
        <w:rPr>
          <w:rFonts w:asciiTheme="minorEastAsia" w:eastAsiaTheme="minorEastAsia" w:hAnsiTheme="minorEastAsia"/>
          <w:sz w:val="30"/>
        </w:rPr>
      </w:pPr>
      <w:bookmarkStart w:id="92" w:name="_Toc124325898"/>
      <w:r w:rsidRPr="00E5152B">
        <w:rPr>
          <w:rFonts w:asciiTheme="minorEastAsia" w:eastAsiaTheme="minorEastAsia" w:hAnsiTheme="minorEastAsia" w:hint="eastAsia"/>
          <w:sz w:val="30"/>
        </w:rPr>
        <w:t>十四、基金管理人和基金托管人的更换</w:t>
      </w:r>
      <w:bookmarkEnd w:id="92"/>
    </w:p>
    <w:p w14:paraId="6AA24659"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（一）基金管理人职责终止的情形</w:t>
      </w:r>
    </w:p>
    <w:p w14:paraId="6E71A4D6"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1.基金管理人职责终止的情形</w:t>
      </w:r>
    </w:p>
    <w:p w14:paraId="18CDA426"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有下列情形之一的，基金管理人职责终止：</w:t>
      </w:r>
    </w:p>
    <w:p w14:paraId="241F09C4"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(1)被依法取消基金管理资格；</w:t>
      </w:r>
    </w:p>
    <w:p w14:paraId="55C67460"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(2)依法解散、被依法撤销或被依法宣告破产；</w:t>
      </w:r>
    </w:p>
    <w:p w14:paraId="396B6E5A"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(3)被基金份额持有人大会解任；</w:t>
      </w:r>
    </w:p>
    <w:p w14:paraId="6975469D"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(4)法律法规及中国证监会规定的和《基金合同》约定的其他情形。</w:t>
      </w:r>
    </w:p>
    <w:p w14:paraId="5322DFA8"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2.基金管理人的更换程序</w:t>
      </w:r>
    </w:p>
    <w:p w14:paraId="7BEB1C13"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更换基金管理人必须依照如下程序进行：</w:t>
      </w:r>
    </w:p>
    <w:p w14:paraId="05A10243"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(1)提名：新任基金管理人由基金托管人</w:t>
      </w:r>
      <w:r w:rsidRPr="00E5152B">
        <w:rPr>
          <w:rFonts w:asciiTheme="minorEastAsia" w:eastAsiaTheme="minorEastAsia" w:hAnsiTheme="minorEastAsia" w:hint="eastAsia"/>
          <w:sz w:val="24"/>
        </w:rPr>
        <w:t>或由单独或合计持有10%以上(含10%)基金份额的基金份额持有人</w:t>
      </w:r>
      <w:r w:rsidRPr="00E5152B">
        <w:rPr>
          <w:rFonts w:asciiTheme="minorEastAsia" w:eastAsiaTheme="minorEastAsia" w:hAnsiTheme="minorEastAsia" w:cs="Arial" w:hint="eastAsia"/>
          <w:sz w:val="24"/>
        </w:rPr>
        <w:t>提名；</w:t>
      </w:r>
    </w:p>
    <w:p w14:paraId="0CE07379"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19BAA61A"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(3)临时基金管理人：新任基金管理人产生之前，由中国证监会指定临时基金管理人；</w:t>
      </w:r>
    </w:p>
    <w:p w14:paraId="2882EF51" w14:textId="1F1998CF"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(4)备案：基金份额持有人大会选任基金管理人的决议须</w:t>
      </w:r>
      <w:r w:rsidR="00676454">
        <w:rPr>
          <w:rFonts w:asciiTheme="minorEastAsia" w:eastAsiaTheme="minorEastAsia" w:hAnsiTheme="minorEastAsia" w:cs="Arial" w:hint="eastAsia"/>
          <w:sz w:val="24"/>
        </w:rPr>
        <w:t>经</w:t>
      </w:r>
      <w:r w:rsidRPr="00E5152B">
        <w:rPr>
          <w:rFonts w:asciiTheme="minorEastAsia" w:eastAsiaTheme="minorEastAsia" w:hAnsiTheme="minorEastAsia" w:cs="Arial" w:hint="eastAsia"/>
          <w:sz w:val="24"/>
        </w:rPr>
        <w:t>中国证监会备案；</w:t>
      </w:r>
    </w:p>
    <w:p w14:paraId="4223AEEC"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(5)公告：基金管理人更换后，由基金托管人在更换基金管理人的基金份额持有人大会决议生效后2个工作日内在指定媒介公告；</w:t>
      </w:r>
    </w:p>
    <w:p w14:paraId="6DFA6BEC"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3B0B34EC"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(7)审计：基金管理人职责终止的，应当按照法律法规规定聘请会计师事务所</w:t>
      </w:r>
      <w:r w:rsidRPr="00E5152B">
        <w:rPr>
          <w:rFonts w:asciiTheme="minorEastAsia" w:eastAsiaTheme="minorEastAsia" w:hAnsiTheme="minorEastAsia" w:cs="Arial" w:hint="eastAsia"/>
          <w:sz w:val="24"/>
        </w:rPr>
        <w:lastRenderedPageBreak/>
        <w:t>对基金财产进行审计，并将审计结果予以公告，同时报中国证监会备案；</w:t>
      </w:r>
    </w:p>
    <w:p w14:paraId="37FA02B3"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sz w:val="30"/>
          <w:szCs w:val="30"/>
        </w:rPr>
      </w:pPr>
      <w:r w:rsidRPr="00E5152B">
        <w:rPr>
          <w:rFonts w:asciiTheme="minorEastAsia" w:eastAsiaTheme="minorEastAsia" w:hAnsiTheme="minorEastAsia" w:cs="Arial" w:hint="eastAsia"/>
          <w:sz w:val="24"/>
        </w:rPr>
        <w:t>(8)基金名称变更：基金管理人更换后，如果原任或新任基金管理人要求，应按其要求替换或删除基金名称中与原基金管理人有关的名称字样。</w:t>
      </w:r>
    </w:p>
    <w:p w14:paraId="0D465304"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（二）基金托管人职责终止的情形</w:t>
      </w:r>
    </w:p>
    <w:p w14:paraId="5DEB6697"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1.基金托管人职责终止的情形</w:t>
      </w:r>
    </w:p>
    <w:p w14:paraId="2ACB9A28"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有下列情形之一的，基金托管人职责终止：</w:t>
      </w:r>
    </w:p>
    <w:p w14:paraId="5FE5A834"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(1)被依法取消基金托管资格；</w:t>
      </w:r>
    </w:p>
    <w:p w14:paraId="0872AB29"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(2)依法解散、被依法撤销或被依法宣告破产；</w:t>
      </w:r>
    </w:p>
    <w:p w14:paraId="321CF653"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(3)被基金份额持有人大会解任；</w:t>
      </w:r>
    </w:p>
    <w:p w14:paraId="1C228AFF"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(4)法律法规及中国证监会规定的和《基金合同》约定的其他情形。</w:t>
      </w:r>
    </w:p>
    <w:p w14:paraId="743B1EFE"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2.基金托管人的更换程序</w:t>
      </w:r>
    </w:p>
    <w:p w14:paraId="1B20E59F"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(1)提名：新任基金托管人由基金管理人</w:t>
      </w:r>
      <w:r w:rsidRPr="00E5152B">
        <w:rPr>
          <w:rFonts w:asciiTheme="minorEastAsia" w:eastAsiaTheme="minorEastAsia" w:hAnsiTheme="minorEastAsia" w:hint="eastAsia"/>
          <w:sz w:val="24"/>
        </w:rPr>
        <w:t>或由单独或合计持有10%以上(含10%)基金份额的基金份额持有人</w:t>
      </w:r>
      <w:r w:rsidRPr="00E5152B">
        <w:rPr>
          <w:rFonts w:asciiTheme="minorEastAsia" w:eastAsiaTheme="minorEastAsia" w:hAnsiTheme="minorEastAsia" w:cs="Arial" w:hint="eastAsia"/>
          <w:sz w:val="24"/>
        </w:rPr>
        <w:t>提名；</w:t>
      </w:r>
    </w:p>
    <w:p w14:paraId="5815B53D"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53D6D301"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(3)临时基金托管人：新任基金托管人产生之前，由中国证监会指定临时基金托管人；</w:t>
      </w:r>
    </w:p>
    <w:p w14:paraId="7369B224" w14:textId="3407F15A"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(4)备案：基金份额持有人大会更换基金托管人的决议须</w:t>
      </w:r>
      <w:r w:rsidR="004D3DEB">
        <w:rPr>
          <w:rFonts w:asciiTheme="minorEastAsia" w:eastAsiaTheme="minorEastAsia" w:hAnsiTheme="minorEastAsia" w:cs="Arial" w:hint="eastAsia"/>
          <w:sz w:val="24"/>
        </w:rPr>
        <w:t>经</w:t>
      </w:r>
      <w:r w:rsidRPr="00E5152B">
        <w:rPr>
          <w:rFonts w:asciiTheme="minorEastAsia" w:eastAsiaTheme="minorEastAsia" w:hAnsiTheme="minorEastAsia" w:cs="Arial" w:hint="eastAsia"/>
          <w:sz w:val="24"/>
        </w:rPr>
        <w:t>中国证监会备案；</w:t>
      </w:r>
    </w:p>
    <w:p w14:paraId="38E3F4AF"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(5)公告：基金托管人更换后，由基金管理人在更换基金托管人的基金份额持有人大会决议生效后 2个工作日内在指定媒介公告；</w:t>
      </w:r>
    </w:p>
    <w:p w14:paraId="1C2E9CBE"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433FDD38"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(7)审计：基金托管人职责终止的，应当按照法律法规规定聘请会计师事务所对基金财产进行审计，并将审计结果予以公告，同时报中国证监会备案。</w:t>
      </w:r>
    </w:p>
    <w:p w14:paraId="04169007"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（三）基金管理人与基金托管人同时更换的条件和程序</w:t>
      </w:r>
    </w:p>
    <w:p w14:paraId="70A0187C" w14:textId="2FC2E45C"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1.提名：如果基金管理人和基金托管人同时更换，由单独或合计持有基金份额10%以上(含10%)的基金份额持有人提名新的基金管理人和基金托管人；</w:t>
      </w:r>
    </w:p>
    <w:p w14:paraId="48D832E0"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lastRenderedPageBreak/>
        <w:t>2.基金管理人和基金托管人的更换分别按上述程序进行；</w:t>
      </w:r>
    </w:p>
    <w:p w14:paraId="29248F85"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3.公告：新任基金管理人和新任基金托管人应在更换基金管理人和基金托管人的基金份额持有人大会决议生效后2</w:t>
      </w:r>
      <w:r w:rsidR="0054548B">
        <w:rPr>
          <w:rFonts w:asciiTheme="minorEastAsia" w:eastAsiaTheme="minorEastAsia" w:hAnsiTheme="minorEastAsia" w:cs="Arial" w:hint="eastAsia"/>
          <w:sz w:val="24"/>
        </w:rPr>
        <w:t>个工作</w:t>
      </w:r>
      <w:r w:rsidRPr="00E5152B">
        <w:rPr>
          <w:rFonts w:asciiTheme="minorEastAsia" w:eastAsiaTheme="minorEastAsia" w:hAnsiTheme="minorEastAsia" w:cs="Arial" w:hint="eastAsia"/>
          <w:sz w:val="24"/>
        </w:rPr>
        <w:t>日内在指定媒介上联合公告。</w:t>
      </w:r>
    </w:p>
    <w:p w14:paraId="7AA2BA7A" w14:textId="77777777" w:rsid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4FD8E05E" w14:textId="77777777" w:rsidR="002E6442" w:rsidRPr="00E5152B" w:rsidRDefault="002E6442" w:rsidP="002E6442">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（五）</w:t>
      </w:r>
      <w:r w:rsidRPr="002E6442">
        <w:rPr>
          <w:rFonts w:asciiTheme="minorEastAsia" w:eastAsiaTheme="minorEastAsia" w:hAnsiTheme="minorEastAsia" w:cs="Arial" w:hint="eastAsia"/>
          <w:sz w:val="24"/>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4E244E57" w14:textId="77777777" w:rsidR="00E5152B" w:rsidRPr="00E5152B" w:rsidRDefault="00E5152B" w:rsidP="00E5152B">
      <w:pPr>
        <w:adjustRightInd w:val="0"/>
        <w:snapToGrid w:val="0"/>
        <w:spacing w:line="360" w:lineRule="auto"/>
        <w:rPr>
          <w:rFonts w:asciiTheme="minorEastAsia" w:eastAsiaTheme="minorEastAsia" w:hAnsiTheme="minorEastAsia" w:cs="Arial"/>
          <w:sz w:val="24"/>
        </w:rPr>
      </w:pPr>
    </w:p>
    <w:p w14:paraId="61DE316D" w14:textId="77777777" w:rsidR="00E5152B" w:rsidRPr="00E5152B" w:rsidRDefault="00E5152B" w:rsidP="00E5152B">
      <w:pPr>
        <w:pStyle w:val="2"/>
        <w:spacing w:line="360" w:lineRule="auto"/>
        <w:jc w:val="center"/>
        <w:rPr>
          <w:rFonts w:asciiTheme="minorEastAsia" w:eastAsiaTheme="minorEastAsia" w:hAnsiTheme="minorEastAsia"/>
          <w:sz w:val="30"/>
        </w:rPr>
      </w:pPr>
      <w:bookmarkStart w:id="93" w:name="_Toc124325899"/>
      <w:r w:rsidRPr="00E5152B">
        <w:rPr>
          <w:rFonts w:asciiTheme="minorEastAsia" w:eastAsiaTheme="minorEastAsia" w:hAnsiTheme="minorEastAsia" w:hint="eastAsia"/>
          <w:sz w:val="30"/>
        </w:rPr>
        <w:t>十五、禁止行为</w:t>
      </w:r>
      <w:bookmarkEnd w:id="93"/>
    </w:p>
    <w:p w14:paraId="241B09ED"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本协议当事人禁止从事的行为，包括但不限于：</w:t>
      </w:r>
    </w:p>
    <w:p w14:paraId="3C588F15" w14:textId="77777777" w:rsidR="00E5152B" w:rsidRPr="00E5152B" w:rsidRDefault="00E5152B" w:rsidP="000828D4">
      <w:pPr>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hint="eastAsia"/>
          <w:sz w:val="24"/>
        </w:rPr>
        <w:t>（一）基金管理人、基金托管人将其固有财产或者他人财产混同于基金财产从事证券投资。</w:t>
      </w:r>
    </w:p>
    <w:p w14:paraId="2C75E522" w14:textId="77777777" w:rsidR="00E5152B" w:rsidRPr="00E5152B" w:rsidRDefault="00E5152B" w:rsidP="000828D4">
      <w:pPr>
        <w:spacing w:line="360" w:lineRule="auto"/>
        <w:ind w:firstLineChars="200" w:firstLine="480"/>
        <w:rPr>
          <w:rFonts w:asciiTheme="minorEastAsia" w:eastAsiaTheme="minorEastAsia" w:hAnsiTheme="minorEastAsia"/>
        </w:rPr>
      </w:pPr>
      <w:r w:rsidRPr="00E5152B">
        <w:rPr>
          <w:rFonts w:asciiTheme="minorEastAsia" w:eastAsiaTheme="minorEastAsia" w:hAnsiTheme="minorEastAsia" w:hint="eastAsia"/>
          <w:sz w:val="24"/>
        </w:rPr>
        <w:t>（二）基金管理人不公平地对待其管理的不同基金财产，基金托管人不公平地对待其托管的不同基金财产。</w:t>
      </w:r>
    </w:p>
    <w:p w14:paraId="41E40E49" w14:textId="77777777" w:rsidR="00E5152B" w:rsidRPr="00E5152B" w:rsidRDefault="00E5152B" w:rsidP="000828D4">
      <w:pPr>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hint="eastAsia"/>
          <w:sz w:val="24"/>
        </w:rPr>
        <w:t>（三）基金管理人、基金托管人利用基金财产为基金份额持有人以外的第三人牟取利益。</w:t>
      </w:r>
    </w:p>
    <w:p w14:paraId="6504E48D" w14:textId="77777777" w:rsidR="00E5152B" w:rsidRPr="00E5152B" w:rsidRDefault="00E5152B" w:rsidP="000828D4">
      <w:pPr>
        <w:spacing w:line="360" w:lineRule="auto"/>
        <w:ind w:firstLineChars="200" w:firstLine="480"/>
        <w:rPr>
          <w:rFonts w:asciiTheme="minorEastAsia" w:eastAsiaTheme="minorEastAsia" w:hAnsiTheme="minorEastAsia"/>
          <w:sz w:val="24"/>
        </w:rPr>
      </w:pPr>
      <w:r w:rsidRPr="00E5152B">
        <w:rPr>
          <w:rFonts w:asciiTheme="minorEastAsia" w:eastAsiaTheme="minorEastAsia" w:hAnsiTheme="minorEastAsia" w:hint="eastAsia"/>
          <w:sz w:val="24"/>
        </w:rPr>
        <w:t>（四）基金管理人、基金托管人向基金份额持有人违规承诺收益或者承担损失。</w:t>
      </w:r>
    </w:p>
    <w:p w14:paraId="07C0F3DB"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（五）基金管理人、基金托管人对他人泄漏基金运作和管理过程中任何尚未按法律法规规定的方式公开披露的信息。</w:t>
      </w:r>
    </w:p>
    <w:p w14:paraId="1057CAFD" w14:textId="77777777" w:rsidR="00E5152B" w:rsidRPr="00E5152B" w:rsidRDefault="00E5152B" w:rsidP="000828D4">
      <w:pPr>
        <w:pStyle w:val="ab"/>
        <w:spacing w:line="360" w:lineRule="auto"/>
        <w:rPr>
          <w:rFonts w:asciiTheme="minorEastAsia" w:eastAsiaTheme="minorEastAsia" w:hAnsiTheme="minorEastAsia" w:cs="Arial"/>
          <w:szCs w:val="24"/>
        </w:rPr>
      </w:pPr>
      <w:r w:rsidRPr="00E5152B">
        <w:rPr>
          <w:rFonts w:asciiTheme="minorEastAsia" w:eastAsiaTheme="minorEastAsia" w:hAnsiTheme="minorEastAsia" w:cs="Arial" w:hint="eastAsia"/>
          <w:szCs w:val="24"/>
        </w:rPr>
        <w:t>（六）基金管理人在没有充足资金的情况下向基金托管人发出投资指令和赎回、分红资金的划拨指令，或违规向基金托管人发出指令。</w:t>
      </w:r>
    </w:p>
    <w:p w14:paraId="131308C1"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（七）基金管理人、基金托管人在行政上、财务上不独立, 其高级管理人员和其他从业人员相互兼职。</w:t>
      </w:r>
    </w:p>
    <w:p w14:paraId="5C439A78" w14:textId="77777777" w:rsidR="00E5152B" w:rsidRPr="00E5152B" w:rsidRDefault="00E5152B" w:rsidP="000828D4">
      <w:pPr>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（八）基金托管人私自动用或处分基金财产，根据基金管理人的合法指令、《基</w:t>
      </w:r>
      <w:r w:rsidRPr="00E5152B">
        <w:rPr>
          <w:rFonts w:asciiTheme="minorEastAsia" w:eastAsiaTheme="minorEastAsia" w:hAnsiTheme="minorEastAsia" w:cs="Arial" w:hint="eastAsia"/>
          <w:sz w:val="24"/>
        </w:rPr>
        <w:lastRenderedPageBreak/>
        <w:t>金合同》或托管协议的规定进行处分的除外。</w:t>
      </w:r>
    </w:p>
    <w:p w14:paraId="2889DCF0" w14:textId="6512E53C" w:rsidR="00E5152B" w:rsidRPr="00E5152B" w:rsidRDefault="00E5152B" w:rsidP="000828D4">
      <w:pPr>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hint="eastAsia"/>
          <w:sz w:val="24"/>
        </w:rPr>
        <w:t>（九）</w:t>
      </w:r>
      <w:r w:rsidRPr="00E5152B">
        <w:rPr>
          <w:rFonts w:asciiTheme="minorEastAsia" w:eastAsiaTheme="minorEastAsia" w:hAnsiTheme="minorEastAsia" w:cs="Arial" w:hint="eastAsia"/>
          <w:sz w:val="24"/>
        </w:rPr>
        <w:t>基金财产</w:t>
      </w:r>
      <w:r w:rsidRPr="00E5152B">
        <w:rPr>
          <w:rFonts w:asciiTheme="minorEastAsia" w:eastAsiaTheme="minorEastAsia" w:hAnsiTheme="minorEastAsia" w:hint="eastAsia"/>
          <w:sz w:val="24"/>
        </w:rPr>
        <w:t>用于下列投资或者活动：1.承销证券；2.违反规定向他人贷款或者提供担保；3.从事承担无限责任的投资；4.买卖其他基金份额，但是</w:t>
      </w:r>
      <w:r w:rsidR="00442865">
        <w:rPr>
          <w:rFonts w:asciiTheme="minorEastAsia" w:eastAsiaTheme="minorEastAsia" w:hAnsiTheme="minorEastAsia" w:hint="eastAsia"/>
          <w:sz w:val="24"/>
        </w:rPr>
        <w:t>中国证监会</w:t>
      </w:r>
      <w:r w:rsidRPr="00E5152B">
        <w:rPr>
          <w:rFonts w:asciiTheme="minorEastAsia" w:eastAsiaTheme="minorEastAsia" w:hAnsiTheme="minorEastAsia" w:hint="eastAsia"/>
          <w:sz w:val="24"/>
        </w:rPr>
        <w:t>另有规定的除外；5.向其基金管理人、基金托管人出资；6.从事内幕交易、操纵证券交易价格及其他不正当的证券交易活动；7.法律、行政法规和</w:t>
      </w:r>
      <w:r w:rsidR="00344506">
        <w:rPr>
          <w:rFonts w:asciiTheme="minorEastAsia" w:eastAsiaTheme="minorEastAsia" w:hAnsiTheme="minorEastAsia" w:hint="eastAsia"/>
          <w:sz w:val="24"/>
        </w:rPr>
        <w:t>中国证监会</w:t>
      </w:r>
      <w:r w:rsidRPr="00E5152B">
        <w:rPr>
          <w:rFonts w:asciiTheme="minorEastAsia" w:eastAsiaTheme="minorEastAsia" w:hAnsiTheme="minorEastAsia" w:hint="eastAsia"/>
          <w:sz w:val="24"/>
        </w:rPr>
        <w:t>规定禁止的其他活动。</w:t>
      </w:r>
      <w:r w:rsidRPr="00E5152B">
        <w:rPr>
          <w:rFonts w:asciiTheme="minorEastAsia" w:eastAsiaTheme="minorEastAsia" w:hAnsiTheme="minorEastAsia" w:cs="Arial" w:hint="eastAsia"/>
          <w:sz w:val="24"/>
        </w:rPr>
        <w:t>法律法规或监管部门取消上述限制，如适用于本基金，则本基金投资不再受相关限制</w:t>
      </w:r>
      <w:r w:rsidRPr="00E5152B">
        <w:rPr>
          <w:rFonts w:asciiTheme="minorEastAsia" w:eastAsiaTheme="minorEastAsia" w:hAnsiTheme="minorEastAsia" w:hint="eastAsia"/>
          <w:sz w:val="24"/>
        </w:rPr>
        <w:t>。</w:t>
      </w:r>
    </w:p>
    <w:p w14:paraId="4BEDB9E1"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（十）法律法规和《基金合同》禁止的其他行为，以及</w:t>
      </w:r>
      <w:r w:rsidRPr="00E5152B">
        <w:rPr>
          <w:rFonts w:asciiTheme="minorEastAsia" w:eastAsiaTheme="minorEastAsia" w:hAnsiTheme="minorEastAsia" w:hint="eastAsia"/>
          <w:sz w:val="24"/>
        </w:rPr>
        <w:t>依照法律、行政法规有关规定，由国务院证券监督管理机构规定禁止基金管理人、基金托管人从事的其他行为。</w:t>
      </w:r>
    </w:p>
    <w:p w14:paraId="7A00CCA5" w14:textId="77777777" w:rsidR="00E5152B" w:rsidRPr="00E5152B" w:rsidRDefault="00E5152B" w:rsidP="00E5152B">
      <w:pPr>
        <w:adjustRightInd w:val="0"/>
        <w:snapToGrid w:val="0"/>
        <w:spacing w:line="360" w:lineRule="auto"/>
        <w:rPr>
          <w:rFonts w:asciiTheme="minorEastAsia" w:eastAsiaTheme="minorEastAsia" w:hAnsiTheme="minorEastAsia"/>
          <w:sz w:val="30"/>
          <w:szCs w:val="30"/>
        </w:rPr>
      </w:pPr>
    </w:p>
    <w:p w14:paraId="0BB7C2F7" w14:textId="77777777" w:rsidR="00E5152B" w:rsidRPr="00E5152B" w:rsidRDefault="00E5152B" w:rsidP="00E5152B">
      <w:pPr>
        <w:pStyle w:val="2"/>
        <w:spacing w:line="360" w:lineRule="auto"/>
        <w:jc w:val="center"/>
        <w:rPr>
          <w:rFonts w:asciiTheme="minorEastAsia" w:eastAsiaTheme="minorEastAsia" w:hAnsiTheme="minorEastAsia"/>
          <w:sz w:val="30"/>
        </w:rPr>
      </w:pPr>
      <w:bookmarkStart w:id="94" w:name="_Toc124325900"/>
      <w:r w:rsidRPr="00E5152B">
        <w:rPr>
          <w:rFonts w:asciiTheme="minorEastAsia" w:eastAsiaTheme="minorEastAsia" w:hAnsiTheme="minorEastAsia" w:hint="eastAsia"/>
          <w:sz w:val="30"/>
        </w:rPr>
        <w:t>十六、托管协议的变更、终止与基金财产的清算</w:t>
      </w:r>
      <w:bookmarkEnd w:id="94"/>
    </w:p>
    <w:p w14:paraId="23BF3C4C"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（一）托管协议的变更程序</w:t>
      </w:r>
    </w:p>
    <w:p w14:paraId="7A78FCC8"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sz w:val="30"/>
          <w:szCs w:val="30"/>
        </w:rPr>
      </w:pPr>
      <w:r w:rsidRPr="00E5152B">
        <w:rPr>
          <w:rFonts w:asciiTheme="minorEastAsia" w:eastAsiaTheme="minorEastAsia" w:hAnsiTheme="minorEastAsia" w:cs="Arial" w:hint="eastAsia"/>
          <w:sz w:val="24"/>
        </w:rPr>
        <w:t>本协议双方当事人经协商一致，可以对协议进行修改。修改后的新协议，其内容不得与《基金合同》的规定有任何冲突。基金托管协议的变更报中国证监会备案后生效。</w:t>
      </w:r>
    </w:p>
    <w:p w14:paraId="0E86884F"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（二）托管协议终止的情形</w:t>
      </w:r>
    </w:p>
    <w:p w14:paraId="5A27F7B8"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1.《基金合同》终止；</w:t>
      </w:r>
    </w:p>
    <w:p w14:paraId="4A573073"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2.基金托管人解散、依法被撤销、破产或由其他基金托管人接管基金资产；</w:t>
      </w:r>
    </w:p>
    <w:p w14:paraId="0DEA871E"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3.基金管理人解散、依法被撤销、破产或由其他基金管理人接管基金管理权；</w:t>
      </w:r>
    </w:p>
    <w:p w14:paraId="794E4D7B"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4.发生法律法规或《基金合同》规定的终止事项。</w:t>
      </w:r>
    </w:p>
    <w:p w14:paraId="4BFF61BE"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（三）基金财产的清算</w:t>
      </w:r>
    </w:p>
    <w:p w14:paraId="1F558BD2"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1.基金财产清算小组：自出现《基金合同》终止事由之日起30个工作日内成立清算小组，基金管理人组织基金财产清算小组并在中国证监会的监督下进行基金清算。</w:t>
      </w:r>
    </w:p>
    <w:p w14:paraId="2FE1A9F1"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F41544B"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lastRenderedPageBreak/>
        <w:t>3.基金财产清算小组职责：基金财产清算小组负责基金财产的保管、清理、估价、变现和分配。基金财产清算小组可以依法进行必要的民事活动。</w:t>
      </w:r>
    </w:p>
    <w:p w14:paraId="084BC7F9"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4.基金财产清算程序：</w:t>
      </w:r>
    </w:p>
    <w:p w14:paraId="5E433F59"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(1)《基金合同》终止情形出现时，由基金财产清算小组统一接管基金；</w:t>
      </w:r>
    </w:p>
    <w:p w14:paraId="54E21365"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(2)对基金财产和债权债务进行清理和确认；</w:t>
      </w:r>
    </w:p>
    <w:p w14:paraId="000EF046"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(3)对基金财产进行估值和变现；</w:t>
      </w:r>
    </w:p>
    <w:p w14:paraId="58245417"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(4)制作清算报告；</w:t>
      </w:r>
    </w:p>
    <w:p w14:paraId="04BAEC13"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(5)聘请会计师事务所对清算报告进行外部审计，聘请律师事务所对清算报告出具法律意见书；</w:t>
      </w:r>
    </w:p>
    <w:p w14:paraId="11FF3D5E"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(6)将清算结果报中国证监会备案并公告；</w:t>
      </w:r>
    </w:p>
    <w:p w14:paraId="07E1F5ED"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(7)对基金财产进行分配。</w:t>
      </w:r>
    </w:p>
    <w:p w14:paraId="02A4301C" w14:textId="20F12782"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5.基金财产清算的期限</w:t>
      </w:r>
      <w:r w:rsidRPr="00E30AA0">
        <w:rPr>
          <w:rFonts w:asciiTheme="minorEastAsia" w:eastAsiaTheme="minorEastAsia" w:hAnsiTheme="minorEastAsia" w:cs="Arial" w:hint="eastAsia"/>
          <w:sz w:val="24"/>
        </w:rPr>
        <w:t>为</w:t>
      </w:r>
      <w:r w:rsidR="00E30AA0" w:rsidRPr="00E30AA0">
        <w:rPr>
          <w:rFonts w:asciiTheme="minorEastAsia" w:eastAsiaTheme="minorEastAsia" w:hAnsiTheme="minorEastAsia" w:cs="Arial" w:hint="eastAsia"/>
          <w:sz w:val="24"/>
        </w:rPr>
        <w:t>6</w:t>
      </w:r>
      <w:r w:rsidRPr="00E30AA0">
        <w:rPr>
          <w:rFonts w:asciiTheme="minorEastAsia" w:eastAsiaTheme="minorEastAsia" w:hAnsiTheme="minorEastAsia" w:cs="Arial" w:hint="eastAsia"/>
          <w:sz w:val="24"/>
        </w:rPr>
        <w:t>个</w:t>
      </w:r>
      <w:r w:rsidRPr="00E5152B">
        <w:rPr>
          <w:rFonts w:asciiTheme="minorEastAsia" w:eastAsiaTheme="minorEastAsia" w:hAnsiTheme="minorEastAsia" w:cs="Arial" w:hint="eastAsia"/>
          <w:sz w:val="24"/>
        </w:rPr>
        <w:t>月。</w:t>
      </w:r>
    </w:p>
    <w:p w14:paraId="6FD65FAF"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6.清算费用</w:t>
      </w:r>
    </w:p>
    <w:p w14:paraId="0E21C1A7"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清算费用是指基金财产清算小组在进行基金清算过程中发生的所有合理费用，清算费用由基金财产清算小组优先从基金财产中支付。</w:t>
      </w:r>
    </w:p>
    <w:p w14:paraId="400EDEA3"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7.基金财产清算剩余资产的分配：</w:t>
      </w:r>
    </w:p>
    <w:p w14:paraId="157FEB2F"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676E26FD"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8.基金财产清算的公告</w:t>
      </w:r>
    </w:p>
    <w:p w14:paraId="07DAAB9A" w14:textId="5E85719A"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B51E8E">
        <w:rPr>
          <w:rFonts w:asciiTheme="minorEastAsia" w:eastAsiaTheme="minorEastAsia" w:hAnsiTheme="minorEastAsia" w:cs="Arial" w:hint="eastAsia"/>
          <w:sz w:val="24"/>
        </w:rPr>
        <w:t>后</w:t>
      </w:r>
      <w:r w:rsidR="00B51E8E" w:rsidRPr="00B51E8E">
        <w:rPr>
          <w:rFonts w:asciiTheme="minorEastAsia" w:eastAsiaTheme="minorEastAsia" w:hAnsiTheme="minorEastAsia" w:cs="Arial" w:hint="eastAsia"/>
          <w:sz w:val="24"/>
        </w:rPr>
        <w:t>5</w:t>
      </w:r>
      <w:r w:rsidRPr="00B51E8E">
        <w:rPr>
          <w:rFonts w:asciiTheme="minorEastAsia" w:eastAsiaTheme="minorEastAsia" w:hAnsiTheme="minorEastAsia" w:cs="Arial" w:hint="eastAsia"/>
          <w:sz w:val="24"/>
        </w:rPr>
        <w:t>个</w:t>
      </w:r>
      <w:r w:rsidRPr="00E5152B">
        <w:rPr>
          <w:rFonts w:asciiTheme="minorEastAsia" w:eastAsiaTheme="minorEastAsia" w:hAnsiTheme="minorEastAsia" w:cs="Arial" w:hint="eastAsia"/>
          <w:sz w:val="24"/>
        </w:rPr>
        <w:t>工作日内由基金财产清算小组进行公告。</w:t>
      </w:r>
    </w:p>
    <w:p w14:paraId="6AF5F7CD"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9.基金财产清算账册及文件的保存</w:t>
      </w:r>
    </w:p>
    <w:p w14:paraId="793070E6"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基金财产清算账册及有关文件由基金托管人保存15年以上。</w:t>
      </w:r>
    </w:p>
    <w:p w14:paraId="52682A74" w14:textId="77777777" w:rsidR="00E5152B" w:rsidRPr="00E5152B" w:rsidRDefault="00E5152B" w:rsidP="00E5152B">
      <w:pPr>
        <w:adjustRightInd w:val="0"/>
        <w:snapToGrid w:val="0"/>
        <w:spacing w:line="360" w:lineRule="auto"/>
        <w:rPr>
          <w:rFonts w:asciiTheme="minorEastAsia" w:eastAsiaTheme="minorEastAsia" w:hAnsiTheme="minorEastAsia" w:cs="Arial"/>
          <w:sz w:val="24"/>
        </w:rPr>
      </w:pPr>
    </w:p>
    <w:p w14:paraId="01318A92" w14:textId="77777777" w:rsidR="00E5152B" w:rsidRPr="00E5152B" w:rsidRDefault="00E5152B" w:rsidP="00E5152B">
      <w:pPr>
        <w:pStyle w:val="2"/>
        <w:spacing w:line="360" w:lineRule="auto"/>
        <w:jc w:val="center"/>
        <w:rPr>
          <w:rFonts w:asciiTheme="minorEastAsia" w:eastAsiaTheme="minorEastAsia" w:hAnsiTheme="minorEastAsia"/>
          <w:sz w:val="30"/>
        </w:rPr>
      </w:pPr>
      <w:bookmarkStart w:id="95" w:name="_Toc124325901"/>
      <w:r w:rsidRPr="00E5152B">
        <w:rPr>
          <w:rFonts w:asciiTheme="minorEastAsia" w:eastAsiaTheme="minorEastAsia" w:hAnsiTheme="minorEastAsia" w:hint="eastAsia"/>
          <w:sz w:val="30"/>
        </w:rPr>
        <w:lastRenderedPageBreak/>
        <w:t>十七、违约责任</w:t>
      </w:r>
      <w:bookmarkEnd w:id="95"/>
    </w:p>
    <w:p w14:paraId="649DC220"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（一）基金管理人、基金托管人不履行本协议或履行本协议不符合约定的，应当承担违约责任。</w:t>
      </w:r>
    </w:p>
    <w:p w14:paraId="132D4395"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A867708"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39147D2"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1.不可抗力；</w:t>
      </w:r>
    </w:p>
    <w:p w14:paraId="177D1BEF"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2.基金管理人、基金托管人按照当时有效的法律法规或中国证监会的规定作为或不作为而造成的损失等；</w:t>
      </w:r>
    </w:p>
    <w:p w14:paraId="35A54EBB"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3.在没有过错的情况下，基金管理人由于按照《基金合同》规定的投资原则投资或不投资造成的直接损失或潜在损失等；</w:t>
      </w:r>
    </w:p>
    <w:p w14:paraId="21CA2A89"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4.非因基金管理人、基金托管人的故意或重大过失造成的计算机系统故障、网络故障、通讯故障、电力故障、计算机病毒攻击及其它意外事故所导致的损失等。</w:t>
      </w:r>
    </w:p>
    <w:p w14:paraId="63CE9200"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06C3E7BD"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14:paraId="249DFA0E" w14:textId="77777777" w:rsidR="00E5152B" w:rsidRPr="00E5152B" w:rsidRDefault="00E5152B" w:rsidP="000828D4">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5B8EADFF" w14:textId="77777777" w:rsidR="00E5152B" w:rsidRPr="00E5152B" w:rsidRDefault="00E5152B" w:rsidP="000828D4">
      <w:pPr>
        <w:adjustRightInd w:val="0"/>
        <w:snapToGrid w:val="0"/>
        <w:spacing w:line="360" w:lineRule="auto"/>
        <w:rPr>
          <w:rFonts w:asciiTheme="minorEastAsia" w:eastAsiaTheme="minorEastAsia" w:hAnsiTheme="minorEastAsia" w:cs="Arial"/>
          <w:sz w:val="24"/>
        </w:rPr>
      </w:pPr>
    </w:p>
    <w:p w14:paraId="0BB5F159" w14:textId="77777777" w:rsidR="00E5152B" w:rsidRPr="00E5152B" w:rsidRDefault="00E5152B" w:rsidP="00E5152B">
      <w:pPr>
        <w:pStyle w:val="2"/>
        <w:spacing w:line="360" w:lineRule="auto"/>
        <w:jc w:val="center"/>
        <w:rPr>
          <w:rFonts w:asciiTheme="minorEastAsia" w:eastAsiaTheme="minorEastAsia" w:hAnsiTheme="minorEastAsia"/>
          <w:sz w:val="30"/>
        </w:rPr>
      </w:pPr>
      <w:bookmarkStart w:id="96" w:name="_Toc124325902"/>
      <w:r w:rsidRPr="00E5152B">
        <w:rPr>
          <w:rFonts w:asciiTheme="minorEastAsia" w:eastAsiaTheme="minorEastAsia" w:hAnsiTheme="minorEastAsia" w:hint="eastAsia"/>
          <w:sz w:val="30"/>
        </w:rPr>
        <w:lastRenderedPageBreak/>
        <w:t>十八、争议解决方式</w:t>
      </w:r>
      <w:bookmarkEnd w:id="96"/>
    </w:p>
    <w:p w14:paraId="5DF89169"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23EF5E2F"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14:paraId="30FD0046"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本协议受中国法律管辖。</w:t>
      </w:r>
    </w:p>
    <w:p w14:paraId="7500570A" w14:textId="77777777" w:rsidR="00E5152B" w:rsidRPr="00E5152B" w:rsidRDefault="00E5152B" w:rsidP="00E5152B">
      <w:pPr>
        <w:adjustRightInd w:val="0"/>
        <w:snapToGrid w:val="0"/>
        <w:spacing w:line="360" w:lineRule="auto"/>
        <w:rPr>
          <w:rFonts w:asciiTheme="minorEastAsia" w:eastAsiaTheme="minorEastAsia" w:hAnsiTheme="minorEastAsia" w:cs="Arial"/>
          <w:sz w:val="24"/>
        </w:rPr>
      </w:pPr>
    </w:p>
    <w:p w14:paraId="29182421" w14:textId="77777777" w:rsidR="00E5152B" w:rsidRPr="00E5152B" w:rsidRDefault="00E5152B" w:rsidP="00E5152B">
      <w:pPr>
        <w:pStyle w:val="2"/>
        <w:spacing w:line="360" w:lineRule="auto"/>
        <w:jc w:val="center"/>
        <w:rPr>
          <w:rFonts w:asciiTheme="minorEastAsia" w:eastAsiaTheme="minorEastAsia" w:hAnsiTheme="minorEastAsia"/>
          <w:sz w:val="30"/>
        </w:rPr>
      </w:pPr>
      <w:bookmarkStart w:id="97" w:name="_Toc124325903"/>
      <w:r w:rsidRPr="00E5152B">
        <w:rPr>
          <w:rFonts w:asciiTheme="minorEastAsia" w:eastAsiaTheme="minorEastAsia" w:hAnsiTheme="minorEastAsia" w:hint="eastAsia"/>
          <w:sz w:val="30"/>
        </w:rPr>
        <w:t>十九、托管协议的效力</w:t>
      </w:r>
      <w:bookmarkEnd w:id="97"/>
    </w:p>
    <w:p w14:paraId="1E2EC574"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双方对托管协议的效力约定如下：</w:t>
      </w:r>
    </w:p>
    <w:p w14:paraId="0359C737"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263C34D1"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14:paraId="6EC2F35D"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（三）托管协议自生效之日起对托管协议当事人具有同等的法律约束力。</w:t>
      </w:r>
    </w:p>
    <w:p w14:paraId="47FF34E4"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sz w:val="30"/>
          <w:szCs w:val="30"/>
        </w:rPr>
      </w:pPr>
      <w:r w:rsidRPr="00E5152B">
        <w:rPr>
          <w:rFonts w:asciiTheme="minorEastAsia" w:eastAsiaTheme="minorEastAsia" w:hAnsiTheme="minorEastAsia" w:cs="Arial" w:hint="eastAsia"/>
          <w:sz w:val="24"/>
        </w:rPr>
        <w:t>（四）本协议一式六份，协议双方各持二份，上报监管机构二份，每份具有同等的法律效力。</w:t>
      </w:r>
    </w:p>
    <w:p w14:paraId="249CDD48" w14:textId="77777777" w:rsidR="00E5152B" w:rsidRPr="00E5152B" w:rsidRDefault="00E5152B" w:rsidP="00E5152B">
      <w:pPr>
        <w:adjustRightInd w:val="0"/>
        <w:snapToGrid w:val="0"/>
        <w:spacing w:line="360" w:lineRule="auto"/>
        <w:rPr>
          <w:rFonts w:asciiTheme="minorEastAsia" w:eastAsiaTheme="minorEastAsia" w:hAnsiTheme="minorEastAsia" w:cs="Arial"/>
          <w:sz w:val="24"/>
        </w:rPr>
      </w:pPr>
    </w:p>
    <w:p w14:paraId="30E1CD74" w14:textId="77777777" w:rsidR="00E5152B" w:rsidRPr="00E5152B" w:rsidRDefault="00E5152B" w:rsidP="00E5152B">
      <w:pPr>
        <w:pStyle w:val="2"/>
        <w:spacing w:line="360" w:lineRule="auto"/>
        <w:jc w:val="center"/>
        <w:rPr>
          <w:rFonts w:asciiTheme="minorEastAsia" w:eastAsiaTheme="minorEastAsia" w:hAnsiTheme="minorEastAsia"/>
          <w:sz w:val="30"/>
        </w:rPr>
      </w:pPr>
      <w:bookmarkStart w:id="98" w:name="_Toc124325904"/>
      <w:r w:rsidRPr="00E5152B">
        <w:rPr>
          <w:rFonts w:asciiTheme="minorEastAsia" w:eastAsiaTheme="minorEastAsia" w:hAnsiTheme="minorEastAsia" w:hint="eastAsia"/>
          <w:sz w:val="30"/>
        </w:rPr>
        <w:t>二十、其他事项</w:t>
      </w:r>
      <w:bookmarkEnd w:id="98"/>
    </w:p>
    <w:p w14:paraId="61939AC1"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如发生有权司法机关依法冻结基金份额持有人的基金份额时，基金管理人应予以配合，承担司法协助义务。</w:t>
      </w:r>
    </w:p>
    <w:p w14:paraId="76A4C01E"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lastRenderedPageBreak/>
        <w:t>除本协议有明确定义外，本协议的用语定义适用《基金合同》的约定。本协议未尽事宜，当事人依据《基金合同》、有关法律法规等规定协商办理。</w:t>
      </w:r>
    </w:p>
    <w:p w14:paraId="296B2F38" w14:textId="77777777" w:rsidR="00E5152B" w:rsidRPr="00E5152B" w:rsidRDefault="00E5152B" w:rsidP="00E5152B">
      <w:pPr>
        <w:adjustRightInd w:val="0"/>
        <w:snapToGrid w:val="0"/>
        <w:spacing w:line="360" w:lineRule="auto"/>
        <w:rPr>
          <w:rFonts w:asciiTheme="minorEastAsia" w:eastAsiaTheme="minorEastAsia" w:hAnsiTheme="minorEastAsia"/>
          <w:b/>
          <w:bCs/>
        </w:rPr>
      </w:pPr>
    </w:p>
    <w:p w14:paraId="0FFF359D" w14:textId="77777777" w:rsidR="00E5152B" w:rsidRPr="00E5152B" w:rsidRDefault="00E5152B" w:rsidP="00E5152B">
      <w:pPr>
        <w:pStyle w:val="2"/>
        <w:spacing w:line="360" w:lineRule="auto"/>
        <w:jc w:val="center"/>
        <w:rPr>
          <w:rFonts w:asciiTheme="minorEastAsia" w:eastAsiaTheme="minorEastAsia" w:hAnsiTheme="minorEastAsia"/>
          <w:sz w:val="30"/>
        </w:rPr>
      </w:pPr>
      <w:bookmarkStart w:id="99" w:name="_Toc124325905"/>
      <w:r w:rsidRPr="00E5152B">
        <w:rPr>
          <w:rFonts w:asciiTheme="minorEastAsia" w:eastAsiaTheme="minorEastAsia" w:hAnsiTheme="minorEastAsia" w:hint="eastAsia"/>
          <w:sz w:val="30"/>
        </w:rPr>
        <w:t>二十一、托管协议的签订</w:t>
      </w:r>
      <w:bookmarkEnd w:id="99"/>
    </w:p>
    <w:p w14:paraId="4CB87956"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pPr>
      <w:r w:rsidRPr="00E5152B">
        <w:rPr>
          <w:rFonts w:asciiTheme="minorEastAsia" w:eastAsiaTheme="minorEastAsia" w:hAnsiTheme="minorEastAsia" w:cs="Arial" w:hint="eastAsia"/>
          <w:sz w:val="24"/>
        </w:rPr>
        <w:t>本协议双方法定代表人或授权代表签章、签订地、签订日</w:t>
      </w:r>
      <w:r w:rsidR="00673B9A">
        <w:rPr>
          <w:rFonts w:asciiTheme="minorEastAsia" w:eastAsiaTheme="minorEastAsia" w:hAnsiTheme="minorEastAsia" w:cs="Arial" w:hint="eastAsia"/>
          <w:sz w:val="24"/>
        </w:rPr>
        <w:t>。</w:t>
      </w:r>
    </w:p>
    <w:p w14:paraId="5C13C603" w14:textId="77777777" w:rsidR="00E5152B" w:rsidRPr="00E5152B" w:rsidRDefault="00E5152B" w:rsidP="00E5152B">
      <w:pPr>
        <w:adjustRightInd w:val="0"/>
        <w:snapToGrid w:val="0"/>
        <w:spacing w:line="360" w:lineRule="auto"/>
        <w:ind w:firstLineChars="200" w:firstLine="480"/>
        <w:rPr>
          <w:rFonts w:asciiTheme="minorEastAsia" w:eastAsiaTheme="minorEastAsia" w:hAnsiTheme="minorEastAsia" w:cs="Arial"/>
          <w:sz w:val="24"/>
        </w:rPr>
        <w:sectPr w:rsidR="00E5152B" w:rsidRPr="00E5152B" w:rsidSect="00CF6AF7">
          <w:headerReference w:type="default" r:id="rId12"/>
          <w:footerReference w:type="default" r:id="rId13"/>
          <w:pgSz w:w="11906" w:h="16838" w:code="9"/>
          <w:pgMar w:top="1418" w:right="1701" w:bottom="1418" w:left="1701" w:header="851" w:footer="992" w:gutter="0"/>
          <w:pgNumType w:start="1"/>
          <w:cols w:space="425"/>
          <w:docGrid w:type="lines" w:linePitch="312"/>
        </w:sectPr>
      </w:pPr>
    </w:p>
    <w:p w14:paraId="7DA03EE6" w14:textId="1D4CB1C4" w:rsidR="00E5152B" w:rsidRPr="00E5152B" w:rsidRDefault="00E5152B" w:rsidP="00E5152B">
      <w:pPr>
        <w:spacing w:line="360" w:lineRule="auto"/>
        <w:ind w:right="26"/>
        <w:rPr>
          <w:rFonts w:asciiTheme="minorEastAsia" w:eastAsiaTheme="minorEastAsia" w:hAnsiTheme="minorEastAsia"/>
          <w:sz w:val="24"/>
        </w:rPr>
      </w:pPr>
      <w:r w:rsidRPr="00E5152B">
        <w:rPr>
          <w:rFonts w:asciiTheme="minorEastAsia" w:eastAsiaTheme="minorEastAsia" w:hAnsiTheme="minorEastAsia" w:hint="eastAsia"/>
          <w:sz w:val="24"/>
        </w:rPr>
        <w:lastRenderedPageBreak/>
        <w:t>本页无正文，为《</w:t>
      </w:r>
      <w:r w:rsidR="00B51E8E" w:rsidRPr="00B51E8E">
        <w:rPr>
          <w:rFonts w:asciiTheme="minorEastAsia" w:eastAsiaTheme="minorEastAsia" w:hAnsiTheme="minorEastAsia" w:hint="eastAsia"/>
          <w:sz w:val="24"/>
        </w:rPr>
        <w:t>鹏华</w:t>
      </w:r>
      <w:r w:rsidR="00090FAC">
        <w:rPr>
          <w:rFonts w:asciiTheme="minorEastAsia" w:eastAsiaTheme="minorEastAsia" w:hAnsiTheme="minorEastAsia" w:hint="eastAsia"/>
          <w:sz w:val="24"/>
        </w:rPr>
        <w:t>港股通</w:t>
      </w:r>
      <w:r w:rsidR="005640D0" w:rsidRPr="005640D0">
        <w:rPr>
          <w:rFonts w:asciiTheme="minorEastAsia" w:eastAsiaTheme="minorEastAsia" w:hAnsiTheme="minorEastAsia" w:hint="eastAsia"/>
          <w:sz w:val="24"/>
        </w:rPr>
        <w:t>中证</w:t>
      </w:r>
      <w:r w:rsidR="00090FAC">
        <w:rPr>
          <w:rFonts w:asciiTheme="minorEastAsia" w:eastAsiaTheme="minorEastAsia" w:hAnsiTheme="minorEastAsia" w:hint="eastAsia"/>
          <w:sz w:val="24"/>
        </w:rPr>
        <w:t>香港银行投资指数</w:t>
      </w:r>
      <w:r w:rsidR="00B51E8E" w:rsidRPr="00B51E8E">
        <w:rPr>
          <w:rFonts w:asciiTheme="minorEastAsia" w:eastAsiaTheme="minorEastAsia" w:hAnsiTheme="minorEastAsia" w:hint="eastAsia"/>
          <w:sz w:val="24"/>
        </w:rPr>
        <w:t>证券投资基金</w:t>
      </w:r>
      <w:r w:rsidR="00C93821">
        <w:rPr>
          <w:rFonts w:asciiTheme="minorEastAsia" w:eastAsiaTheme="minorEastAsia" w:hAnsiTheme="minorEastAsia" w:hint="eastAsia"/>
          <w:sz w:val="24"/>
        </w:rPr>
        <w:t>（LOF）</w:t>
      </w:r>
      <w:r w:rsidRPr="00E5152B">
        <w:rPr>
          <w:rFonts w:asciiTheme="minorEastAsia" w:eastAsiaTheme="minorEastAsia" w:hAnsiTheme="minorEastAsia" w:hint="eastAsia"/>
          <w:sz w:val="24"/>
        </w:rPr>
        <w:t>托管协议》的签字盖章页。</w:t>
      </w:r>
    </w:p>
    <w:p w14:paraId="0799E748" w14:textId="77777777" w:rsidR="00E5152B" w:rsidRPr="00E5152B" w:rsidRDefault="00E5152B" w:rsidP="00E5152B">
      <w:pPr>
        <w:spacing w:line="360" w:lineRule="auto"/>
        <w:rPr>
          <w:rFonts w:asciiTheme="minorEastAsia" w:eastAsiaTheme="minorEastAsia" w:hAnsiTheme="minorEastAsia"/>
          <w:sz w:val="24"/>
        </w:rPr>
      </w:pPr>
    </w:p>
    <w:p w14:paraId="364A7406" w14:textId="77777777" w:rsidR="00E5152B" w:rsidRPr="005640D0" w:rsidRDefault="00E5152B" w:rsidP="00E5152B">
      <w:pPr>
        <w:spacing w:line="360" w:lineRule="auto"/>
        <w:rPr>
          <w:rFonts w:asciiTheme="minorEastAsia" w:eastAsiaTheme="minorEastAsia" w:hAnsiTheme="minorEastAsia"/>
          <w:sz w:val="24"/>
        </w:rPr>
      </w:pPr>
    </w:p>
    <w:p w14:paraId="6151CCDD" w14:textId="77777777" w:rsidR="00E5152B" w:rsidRPr="00E5152B" w:rsidRDefault="00E5152B" w:rsidP="00E5152B">
      <w:pPr>
        <w:spacing w:line="360" w:lineRule="auto"/>
        <w:rPr>
          <w:rFonts w:asciiTheme="minorEastAsia" w:eastAsiaTheme="minorEastAsia" w:hAnsiTheme="minorEastAsia"/>
          <w:sz w:val="24"/>
        </w:rPr>
      </w:pPr>
    </w:p>
    <w:p w14:paraId="1A2D2D74" w14:textId="573FE5D8" w:rsidR="00E5152B" w:rsidRPr="00E5152B" w:rsidRDefault="00E5152B" w:rsidP="00E5152B">
      <w:pPr>
        <w:spacing w:line="360" w:lineRule="auto"/>
        <w:ind w:right="26"/>
        <w:rPr>
          <w:rFonts w:asciiTheme="minorEastAsia" w:eastAsiaTheme="minorEastAsia" w:hAnsiTheme="minorEastAsia"/>
          <w:sz w:val="24"/>
        </w:rPr>
      </w:pPr>
      <w:r w:rsidRPr="00E5152B">
        <w:rPr>
          <w:rFonts w:asciiTheme="minorEastAsia" w:eastAsiaTheme="minorEastAsia" w:hAnsiTheme="minorEastAsia" w:hint="eastAsia"/>
          <w:sz w:val="24"/>
        </w:rPr>
        <w:t>基金管理人：</w:t>
      </w:r>
      <w:r w:rsidR="00B51E8E">
        <w:rPr>
          <w:rFonts w:asciiTheme="minorEastAsia" w:eastAsiaTheme="minorEastAsia" w:hAnsiTheme="minorEastAsia" w:hint="eastAsia"/>
          <w:sz w:val="24"/>
        </w:rPr>
        <w:t>鹏华</w:t>
      </w:r>
      <w:r w:rsidRPr="00E5152B">
        <w:rPr>
          <w:rFonts w:asciiTheme="minorEastAsia" w:eastAsiaTheme="minorEastAsia" w:hAnsiTheme="minorEastAsia" w:hint="eastAsia"/>
          <w:sz w:val="24"/>
        </w:rPr>
        <w:t>基金管理有限公司（盖章）</w:t>
      </w:r>
    </w:p>
    <w:p w14:paraId="52357595" w14:textId="77777777" w:rsidR="00E5152B" w:rsidRPr="00E5152B" w:rsidRDefault="00E5152B" w:rsidP="00E5152B">
      <w:pPr>
        <w:spacing w:line="360" w:lineRule="auto"/>
        <w:ind w:right="26"/>
        <w:rPr>
          <w:rFonts w:asciiTheme="minorEastAsia" w:eastAsiaTheme="minorEastAsia" w:hAnsiTheme="minorEastAsia"/>
          <w:sz w:val="24"/>
        </w:rPr>
      </w:pPr>
    </w:p>
    <w:p w14:paraId="67ECC90A" w14:textId="77777777" w:rsidR="00E5152B" w:rsidRPr="00E5152B" w:rsidRDefault="00E5152B" w:rsidP="00E5152B">
      <w:pPr>
        <w:spacing w:line="360" w:lineRule="auto"/>
        <w:ind w:right="26"/>
        <w:rPr>
          <w:rFonts w:asciiTheme="minorEastAsia" w:eastAsiaTheme="minorEastAsia" w:hAnsiTheme="minorEastAsia"/>
          <w:sz w:val="24"/>
        </w:rPr>
      </w:pPr>
    </w:p>
    <w:p w14:paraId="01E984C4" w14:textId="77777777" w:rsidR="00E5152B" w:rsidRPr="00E5152B" w:rsidRDefault="00E5152B" w:rsidP="00E5152B">
      <w:pPr>
        <w:spacing w:line="360" w:lineRule="auto"/>
        <w:ind w:right="26"/>
        <w:rPr>
          <w:rFonts w:asciiTheme="minorEastAsia" w:eastAsiaTheme="minorEastAsia" w:hAnsiTheme="minorEastAsia"/>
          <w:sz w:val="24"/>
        </w:rPr>
      </w:pPr>
    </w:p>
    <w:p w14:paraId="7696F78A" w14:textId="77777777" w:rsidR="00E5152B" w:rsidRPr="00E5152B" w:rsidRDefault="00E5152B" w:rsidP="00E5152B">
      <w:pPr>
        <w:spacing w:line="360" w:lineRule="auto"/>
        <w:ind w:right="26"/>
        <w:rPr>
          <w:rFonts w:asciiTheme="minorEastAsia" w:eastAsiaTheme="minorEastAsia" w:hAnsiTheme="minorEastAsia"/>
          <w:sz w:val="24"/>
        </w:rPr>
      </w:pPr>
    </w:p>
    <w:p w14:paraId="18A36D03" w14:textId="77777777" w:rsidR="00E5152B" w:rsidRPr="00E5152B" w:rsidRDefault="00E5152B" w:rsidP="00E5152B">
      <w:pPr>
        <w:spacing w:line="360" w:lineRule="auto"/>
        <w:ind w:right="26"/>
        <w:rPr>
          <w:rFonts w:asciiTheme="minorEastAsia" w:eastAsiaTheme="minorEastAsia" w:hAnsiTheme="minorEastAsia"/>
          <w:sz w:val="24"/>
        </w:rPr>
      </w:pPr>
      <w:r w:rsidRPr="00E5152B">
        <w:rPr>
          <w:rFonts w:asciiTheme="minorEastAsia" w:eastAsiaTheme="minorEastAsia" w:hAnsiTheme="minorEastAsia" w:hint="eastAsia"/>
          <w:sz w:val="24"/>
        </w:rPr>
        <w:t xml:space="preserve">法定代表人或授权代表：                   </w:t>
      </w:r>
    </w:p>
    <w:p w14:paraId="5099CAA7" w14:textId="77777777" w:rsidR="00E5152B" w:rsidRPr="00E5152B" w:rsidRDefault="00E5152B" w:rsidP="00E5152B">
      <w:pPr>
        <w:spacing w:line="360" w:lineRule="auto"/>
        <w:ind w:right="26"/>
        <w:rPr>
          <w:rFonts w:asciiTheme="minorEastAsia" w:eastAsiaTheme="minorEastAsia" w:hAnsiTheme="minorEastAsia"/>
          <w:sz w:val="24"/>
        </w:rPr>
      </w:pPr>
    </w:p>
    <w:p w14:paraId="37005C35" w14:textId="77777777" w:rsidR="00E5152B" w:rsidRPr="00E5152B" w:rsidRDefault="00E5152B" w:rsidP="00E5152B">
      <w:pPr>
        <w:spacing w:line="360" w:lineRule="auto"/>
        <w:ind w:right="26"/>
        <w:rPr>
          <w:rFonts w:asciiTheme="minorEastAsia" w:eastAsiaTheme="minorEastAsia" w:hAnsiTheme="minorEastAsia"/>
          <w:sz w:val="24"/>
        </w:rPr>
      </w:pPr>
    </w:p>
    <w:p w14:paraId="23DE3A8B" w14:textId="77777777" w:rsidR="00E5152B" w:rsidRPr="00E5152B" w:rsidRDefault="00E5152B" w:rsidP="00E5152B">
      <w:pPr>
        <w:spacing w:line="360" w:lineRule="auto"/>
        <w:ind w:right="26"/>
        <w:rPr>
          <w:rFonts w:asciiTheme="minorEastAsia" w:eastAsiaTheme="minorEastAsia" w:hAnsiTheme="minorEastAsia"/>
          <w:sz w:val="24"/>
        </w:rPr>
      </w:pPr>
    </w:p>
    <w:p w14:paraId="1F789F72" w14:textId="77777777" w:rsidR="00E5152B" w:rsidRPr="00E5152B" w:rsidRDefault="00E5152B" w:rsidP="00E5152B">
      <w:pPr>
        <w:spacing w:line="360" w:lineRule="auto"/>
        <w:ind w:right="26"/>
        <w:rPr>
          <w:rFonts w:asciiTheme="minorEastAsia" w:eastAsiaTheme="minorEastAsia" w:hAnsiTheme="minorEastAsia"/>
          <w:sz w:val="24"/>
        </w:rPr>
      </w:pPr>
    </w:p>
    <w:p w14:paraId="71898DAF" w14:textId="77777777" w:rsidR="00E5152B" w:rsidRPr="00E5152B" w:rsidRDefault="00E5152B" w:rsidP="00E5152B">
      <w:pPr>
        <w:spacing w:line="360" w:lineRule="auto"/>
        <w:ind w:right="26"/>
        <w:rPr>
          <w:rFonts w:asciiTheme="minorEastAsia" w:eastAsiaTheme="minorEastAsia" w:hAnsiTheme="minorEastAsia"/>
          <w:sz w:val="24"/>
        </w:rPr>
      </w:pPr>
    </w:p>
    <w:p w14:paraId="450D7865" w14:textId="77777777" w:rsidR="00E5152B" w:rsidRPr="00E5152B" w:rsidRDefault="00E5152B" w:rsidP="00E5152B">
      <w:pPr>
        <w:spacing w:line="360" w:lineRule="auto"/>
        <w:ind w:right="26"/>
        <w:rPr>
          <w:rFonts w:asciiTheme="minorEastAsia" w:eastAsiaTheme="minorEastAsia" w:hAnsiTheme="minorEastAsia"/>
          <w:sz w:val="24"/>
        </w:rPr>
      </w:pPr>
      <w:r w:rsidRPr="00E5152B">
        <w:rPr>
          <w:rFonts w:asciiTheme="minorEastAsia" w:eastAsiaTheme="minorEastAsia" w:hAnsiTheme="minorEastAsia" w:hint="eastAsia"/>
          <w:sz w:val="24"/>
        </w:rPr>
        <w:t>基金托管人：中国建设银行股份有限公司（盖章）</w:t>
      </w:r>
    </w:p>
    <w:p w14:paraId="30D0A46B" w14:textId="77777777" w:rsidR="00E5152B" w:rsidRPr="00E5152B" w:rsidRDefault="00E5152B" w:rsidP="00E5152B">
      <w:pPr>
        <w:spacing w:line="360" w:lineRule="auto"/>
        <w:ind w:right="26"/>
        <w:rPr>
          <w:rFonts w:asciiTheme="minorEastAsia" w:eastAsiaTheme="minorEastAsia" w:hAnsiTheme="minorEastAsia"/>
          <w:sz w:val="24"/>
        </w:rPr>
      </w:pPr>
    </w:p>
    <w:p w14:paraId="4F405BA9" w14:textId="77777777" w:rsidR="00E5152B" w:rsidRPr="00E5152B" w:rsidRDefault="00E5152B" w:rsidP="00E5152B">
      <w:pPr>
        <w:spacing w:line="360" w:lineRule="auto"/>
        <w:ind w:right="26"/>
        <w:rPr>
          <w:rFonts w:asciiTheme="minorEastAsia" w:eastAsiaTheme="minorEastAsia" w:hAnsiTheme="minorEastAsia"/>
          <w:sz w:val="24"/>
        </w:rPr>
      </w:pPr>
    </w:p>
    <w:p w14:paraId="73094479" w14:textId="77777777" w:rsidR="00E5152B" w:rsidRPr="00E5152B" w:rsidRDefault="00E5152B" w:rsidP="00E5152B">
      <w:pPr>
        <w:spacing w:line="360" w:lineRule="auto"/>
        <w:ind w:right="26"/>
        <w:rPr>
          <w:rFonts w:asciiTheme="minorEastAsia" w:eastAsiaTheme="minorEastAsia" w:hAnsiTheme="minorEastAsia"/>
          <w:sz w:val="24"/>
        </w:rPr>
      </w:pPr>
    </w:p>
    <w:p w14:paraId="4594CD3E" w14:textId="77777777" w:rsidR="00E5152B" w:rsidRPr="00E5152B" w:rsidRDefault="00E5152B" w:rsidP="00E5152B">
      <w:pPr>
        <w:spacing w:line="360" w:lineRule="auto"/>
        <w:ind w:right="26"/>
        <w:rPr>
          <w:rFonts w:asciiTheme="minorEastAsia" w:eastAsiaTheme="minorEastAsia" w:hAnsiTheme="minorEastAsia"/>
          <w:sz w:val="24"/>
        </w:rPr>
      </w:pPr>
    </w:p>
    <w:p w14:paraId="7892A3F4" w14:textId="77777777" w:rsidR="00E5152B" w:rsidRPr="00E5152B" w:rsidRDefault="00E5152B" w:rsidP="00E5152B">
      <w:pPr>
        <w:spacing w:line="360" w:lineRule="auto"/>
        <w:ind w:right="26"/>
        <w:rPr>
          <w:rFonts w:asciiTheme="minorEastAsia" w:eastAsiaTheme="minorEastAsia" w:hAnsiTheme="minorEastAsia"/>
          <w:sz w:val="24"/>
        </w:rPr>
      </w:pPr>
      <w:r w:rsidRPr="00E5152B">
        <w:rPr>
          <w:rFonts w:asciiTheme="minorEastAsia" w:eastAsiaTheme="minorEastAsia" w:hAnsiTheme="minorEastAsia" w:hint="eastAsia"/>
          <w:sz w:val="24"/>
        </w:rPr>
        <w:t xml:space="preserve">法定代表人或授权代表：                   </w:t>
      </w:r>
    </w:p>
    <w:p w14:paraId="2CA8BF14" w14:textId="77777777" w:rsidR="00E5152B" w:rsidRPr="00E5152B" w:rsidRDefault="00E5152B" w:rsidP="00E5152B">
      <w:pPr>
        <w:spacing w:line="360" w:lineRule="auto"/>
        <w:ind w:right="26"/>
        <w:rPr>
          <w:rFonts w:asciiTheme="minorEastAsia" w:eastAsiaTheme="minorEastAsia" w:hAnsiTheme="minorEastAsia"/>
          <w:b/>
          <w:sz w:val="24"/>
          <w:szCs w:val="28"/>
        </w:rPr>
      </w:pPr>
    </w:p>
    <w:p w14:paraId="60B72A6B" w14:textId="77777777" w:rsidR="00E5152B" w:rsidRPr="00E5152B" w:rsidRDefault="00E5152B" w:rsidP="00E5152B">
      <w:pPr>
        <w:spacing w:line="360" w:lineRule="auto"/>
        <w:ind w:right="26"/>
        <w:rPr>
          <w:rFonts w:asciiTheme="minorEastAsia" w:eastAsiaTheme="minorEastAsia" w:hAnsiTheme="minorEastAsia"/>
          <w:b/>
          <w:sz w:val="24"/>
          <w:szCs w:val="28"/>
        </w:rPr>
      </w:pPr>
    </w:p>
    <w:p w14:paraId="6DE34800" w14:textId="77777777" w:rsidR="00E5152B" w:rsidRPr="00E5152B" w:rsidRDefault="00E5152B" w:rsidP="00E5152B">
      <w:pPr>
        <w:spacing w:line="360" w:lineRule="auto"/>
        <w:ind w:right="26"/>
        <w:rPr>
          <w:rFonts w:asciiTheme="minorEastAsia" w:eastAsiaTheme="minorEastAsia" w:hAnsiTheme="minorEastAsia"/>
          <w:b/>
          <w:sz w:val="24"/>
          <w:szCs w:val="28"/>
        </w:rPr>
      </w:pPr>
    </w:p>
    <w:p w14:paraId="434E0EE0" w14:textId="77777777" w:rsidR="00E5152B" w:rsidRPr="00E5152B" w:rsidRDefault="00E5152B" w:rsidP="00E5152B">
      <w:pPr>
        <w:spacing w:line="360" w:lineRule="auto"/>
        <w:ind w:right="26"/>
        <w:rPr>
          <w:rFonts w:asciiTheme="minorEastAsia" w:eastAsiaTheme="minorEastAsia" w:hAnsiTheme="minorEastAsia"/>
          <w:b/>
          <w:sz w:val="24"/>
          <w:szCs w:val="28"/>
        </w:rPr>
      </w:pPr>
      <w:r w:rsidRPr="00E5152B">
        <w:rPr>
          <w:rFonts w:asciiTheme="minorEastAsia" w:eastAsiaTheme="minorEastAsia" w:hAnsiTheme="minorEastAsia" w:hint="eastAsia"/>
          <w:b/>
          <w:sz w:val="24"/>
          <w:szCs w:val="28"/>
        </w:rPr>
        <w:t>签订地点：北京</w:t>
      </w:r>
    </w:p>
    <w:p w14:paraId="249D905A" w14:textId="77777777" w:rsidR="00E5152B" w:rsidRPr="00E5152B" w:rsidRDefault="00E5152B" w:rsidP="00E5152B">
      <w:pPr>
        <w:spacing w:line="360" w:lineRule="auto"/>
        <w:ind w:right="26"/>
        <w:rPr>
          <w:rFonts w:asciiTheme="minorEastAsia" w:eastAsiaTheme="minorEastAsia" w:hAnsiTheme="minorEastAsia"/>
          <w:b/>
          <w:sz w:val="24"/>
          <w:szCs w:val="28"/>
        </w:rPr>
      </w:pPr>
      <w:r w:rsidRPr="00E5152B">
        <w:rPr>
          <w:rFonts w:asciiTheme="minorEastAsia" w:eastAsiaTheme="minorEastAsia" w:hAnsiTheme="minorEastAsia" w:hint="eastAsia"/>
          <w:b/>
          <w:sz w:val="24"/>
          <w:szCs w:val="28"/>
        </w:rPr>
        <w:t>签 订 日：二零一</w:t>
      </w:r>
      <w:r w:rsidR="0001117C">
        <w:rPr>
          <w:rFonts w:asciiTheme="minorEastAsia" w:eastAsiaTheme="minorEastAsia" w:hAnsiTheme="minorEastAsia" w:hint="eastAsia"/>
          <w:b/>
          <w:sz w:val="24"/>
          <w:szCs w:val="28"/>
        </w:rPr>
        <w:t xml:space="preserve">   </w:t>
      </w:r>
      <w:r w:rsidRPr="00E5152B">
        <w:rPr>
          <w:rFonts w:asciiTheme="minorEastAsia" w:eastAsiaTheme="minorEastAsia" w:hAnsiTheme="minorEastAsia" w:hint="eastAsia"/>
          <w:b/>
          <w:sz w:val="24"/>
          <w:szCs w:val="28"/>
        </w:rPr>
        <w:t>年</w:t>
      </w:r>
      <w:r w:rsidR="0001117C">
        <w:rPr>
          <w:rFonts w:asciiTheme="minorEastAsia" w:eastAsiaTheme="minorEastAsia" w:hAnsiTheme="minorEastAsia" w:hint="eastAsia"/>
          <w:b/>
          <w:sz w:val="24"/>
          <w:szCs w:val="28"/>
        </w:rPr>
        <w:t xml:space="preserve">  </w:t>
      </w:r>
      <w:r w:rsidRPr="00E5152B">
        <w:rPr>
          <w:rFonts w:asciiTheme="minorEastAsia" w:eastAsiaTheme="minorEastAsia" w:hAnsiTheme="minorEastAsia" w:hint="eastAsia"/>
          <w:b/>
          <w:sz w:val="24"/>
          <w:szCs w:val="28"/>
        </w:rPr>
        <w:t>月</w:t>
      </w:r>
      <w:r w:rsidR="0001117C">
        <w:rPr>
          <w:rFonts w:asciiTheme="minorEastAsia" w:eastAsiaTheme="minorEastAsia" w:hAnsiTheme="minorEastAsia" w:hint="eastAsia"/>
          <w:b/>
          <w:sz w:val="24"/>
          <w:szCs w:val="28"/>
        </w:rPr>
        <w:t xml:space="preserve">  </w:t>
      </w:r>
      <w:r w:rsidRPr="00E5152B">
        <w:rPr>
          <w:rFonts w:asciiTheme="minorEastAsia" w:eastAsiaTheme="minorEastAsia" w:hAnsiTheme="minorEastAsia" w:hint="eastAsia"/>
          <w:b/>
          <w:sz w:val="24"/>
          <w:szCs w:val="28"/>
        </w:rPr>
        <w:t>日</w:t>
      </w:r>
    </w:p>
    <w:p w14:paraId="4BB79287" w14:textId="77777777" w:rsidR="00E5152B" w:rsidRPr="00E5152B" w:rsidRDefault="00E5152B" w:rsidP="00E5152B">
      <w:pPr>
        <w:adjustRightInd w:val="0"/>
        <w:snapToGrid w:val="0"/>
        <w:spacing w:line="360" w:lineRule="auto"/>
        <w:rPr>
          <w:rFonts w:asciiTheme="minorEastAsia" w:eastAsiaTheme="minorEastAsia" w:hAnsiTheme="minorEastAsia" w:cs="Arial"/>
          <w:sz w:val="24"/>
        </w:rPr>
      </w:pPr>
    </w:p>
    <w:p w14:paraId="5C7D29F8" w14:textId="77777777" w:rsidR="00E5152B" w:rsidRPr="0001117C" w:rsidRDefault="00E5152B" w:rsidP="00E5152B">
      <w:pPr>
        <w:spacing w:line="360" w:lineRule="auto"/>
        <w:rPr>
          <w:rFonts w:asciiTheme="minorEastAsia" w:eastAsiaTheme="minorEastAsia" w:hAnsiTheme="minorEastAsia"/>
        </w:rPr>
      </w:pPr>
    </w:p>
    <w:p w14:paraId="0931DE24" w14:textId="77777777" w:rsidR="005D327C" w:rsidRPr="00E5152B" w:rsidRDefault="005D327C" w:rsidP="00E5152B">
      <w:pPr>
        <w:spacing w:line="360" w:lineRule="auto"/>
        <w:rPr>
          <w:rFonts w:asciiTheme="minorEastAsia" w:eastAsiaTheme="minorEastAsia" w:hAnsiTheme="minorEastAsia"/>
        </w:rPr>
      </w:pPr>
    </w:p>
    <w:sectPr w:rsidR="005D327C" w:rsidRPr="00E5152B" w:rsidSect="000C1CEE">
      <w:headerReference w:type="default" r:id="rId14"/>
      <w:footerReference w:type="default" r:id="rId15"/>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CB6C91" w15:done="0"/>
  <w15:commentEx w15:paraId="5B10BAA2" w15:done="0"/>
  <w15:commentEx w15:paraId="2BD4CF64" w15:done="0"/>
  <w15:commentEx w15:paraId="1E24F071" w15:done="0"/>
  <w15:commentEx w15:paraId="0A28F2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C725E" w14:textId="77777777" w:rsidR="00801F4D" w:rsidRDefault="00801F4D" w:rsidP="009054DF">
      <w:r>
        <w:separator/>
      </w:r>
    </w:p>
  </w:endnote>
  <w:endnote w:type="continuationSeparator" w:id="0">
    <w:p w14:paraId="066752F8" w14:textId="77777777" w:rsidR="00801F4D" w:rsidRDefault="00801F4D" w:rsidP="0090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roman"/>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81EA5" w14:textId="77777777" w:rsidR="00C750C3" w:rsidRDefault="00C750C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B5C7369" w14:textId="77777777" w:rsidR="00C750C3" w:rsidRDefault="00C750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FAA47" w14:textId="77777777" w:rsidR="00C750C3" w:rsidRDefault="00C750C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27705" w14:textId="77777777" w:rsidR="00C750C3" w:rsidRDefault="00C750C3">
    <w:pPr>
      <w:pStyle w:val="a5"/>
      <w:framePr w:wrap="around" w:vAnchor="text" w:hAnchor="margin" w:xAlign="center" w:y="1"/>
      <w:rPr>
        <w:rStyle w:val="a6"/>
      </w:rPr>
    </w:pPr>
    <w:r>
      <w:rPr>
        <w:rStyle w:val="a6"/>
        <w:rFonts w:hint="eastAsia"/>
      </w:rPr>
      <w:t>4-</w:t>
    </w:r>
    <w:r>
      <w:rPr>
        <w:rStyle w:val="a6"/>
      </w:rPr>
      <w:fldChar w:fldCharType="begin"/>
    </w:r>
    <w:r>
      <w:rPr>
        <w:rStyle w:val="a6"/>
      </w:rPr>
      <w:instrText xml:space="preserve">PAGE  </w:instrText>
    </w:r>
    <w:r>
      <w:rPr>
        <w:rStyle w:val="a6"/>
      </w:rPr>
      <w:fldChar w:fldCharType="separate"/>
    </w:r>
    <w:r w:rsidR="0035466B">
      <w:rPr>
        <w:rStyle w:val="a6"/>
        <w:noProof/>
      </w:rPr>
      <w:t>2</w:t>
    </w:r>
    <w:r>
      <w:rPr>
        <w:rStyle w:val="a6"/>
      </w:rPr>
      <w:fldChar w:fldCharType="end"/>
    </w:r>
  </w:p>
  <w:p w14:paraId="7A4CBB40" w14:textId="77777777" w:rsidR="00C750C3" w:rsidRDefault="00C750C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99B9A" w14:textId="77777777" w:rsidR="00C750C3" w:rsidRDefault="00C750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A9D61" w14:textId="77777777" w:rsidR="00801F4D" w:rsidRDefault="00801F4D" w:rsidP="009054DF">
      <w:r>
        <w:separator/>
      </w:r>
    </w:p>
  </w:footnote>
  <w:footnote w:type="continuationSeparator" w:id="0">
    <w:p w14:paraId="1F8BD1E9" w14:textId="77777777" w:rsidR="00801F4D" w:rsidRDefault="00801F4D" w:rsidP="00905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FBEC4" w14:textId="77777777" w:rsidR="00C750C3" w:rsidRDefault="00C750C3" w:rsidP="0084001E">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21A82" w14:textId="39D512B0" w:rsidR="00C750C3" w:rsidRDefault="00C750C3" w:rsidP="00C94FAB">
    <w:pPr>
      <w:pStyle w:val="a4"/>
      <w:pBdr>
        <w:bottom w:val="single" w:sz="4" w:space="1" w:color="auto"/>
      </w:pBdr>
      <w:tabs>
        <w:tab w:val="right" w:pos="8280"/>
      </w:tabs>
      <w:wordWrap w:val="0"/>
      <w:adjustRightInd w:val="0"/>
      <w:jc w:val="both"/>
    </w:pPr>
    <w:r>
      <w:rPr>
        <w:rFonts w:hint="eastAsia"/>
      </w:rPr>
      <w:t xml:space="preserve">          </w:t>
    </w:r>
    <w:r w:rsidR="0035466B">
      <w:rPr>
        <w:rFonts w:hint="eastAsia"/>
      </w:rPr>
      <w:t xml:space="preserve">                          </w:t>
    </w:r>
    <w:r>
      <w:rPr>
        <w:rFonts w:hint="eastAsia"/>
      </w:rPr>
      <w:t xml:space="preserve"> </w:t>
    </w:r>
    <w:r w:rsidR="0035466B" w:rsidRPr="0035466B">
      <w:rPr>
        <w:rFonts w:hint="eastAsia"/>
      </w:rPr>
      <w:t>鹏华港股通中证香港银行投资指数证券投资基金（</w:t>
    </w:r>
    <w:r w:rsidR="0035466B" w:rsidRPr="0035466B">
      <w:rPr>
        <w:rFonts w:hint="eastAsia"/>
      </w:rPr>
      <w:t>LOF</w:t>
    </w:r>
    <w:r w:rsidR="0035466B" w:rsidRPr="0035466B">
      <w:rPr>
        <w:rFonts w:hint="eastAsia"/>
      </w:rPr>
      <w:t>）</w:t>
    </w:r>
    <w:r>
      <w:rPr>
        <w:rFonts w:hint="eastAsia"/>
      </w:rP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153EB" w14:textId="77777777" w:rsidR="00C750C3" w:rsidRDefault="00C750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rley">
    <w15:presenceInfo w15:providerId="None" w15:userId="Shir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2B"/>
    <w:rsid w:val="00000A52"/>
    <w:rsid w:val="0001117C"/>
    <w:rsid w:val="00020549"/>
    <w:rsid w:val="00033061"/>
    <w:rsid w:val="000443DF"/>
    <w:rsid w:val="000470EB"/>
    <w:rsid w:val="00047E96"/>
    <w:rsid w:val="000701EF"/>
    <w:rsid w:val="000776AD"/>
    <w:rsid w:val="000828D4"/>
    <w:rsid w:val="00084336"/>
    <w:rsid w:val="00084386"/>
    <w:rsid w:val="00090FAC"/>
    <w:rsid w:val="00093510"/>
    <w:rsid w:val="00093977"/>
    <w:rsid w:val="000A11D5"/>
    <w:rsid w:val="000C0299"/>
    <w:rsid w:val="000C1CEE"/>
    <w:rsid w:val="000C5C61"/>
    <w:rsid w:val="000E3874"/>
    <w:rsid w:val="000E4D4F"/>
    <w:rsid w:val="000F7FD9"/>
    <w:rsid w:val="001014A6"/>
    <w:rsid w:val="00102BCE"/>
    <w:rsid w:val="00127E1F"/>
    <w:rsid w:val="00133EBC"/>
    <w:rsid w:val="00157C29"/>
    <w:rsid w:val="00161BC3"/>
    <w:rsid w:val="00174307"/>
    <w:rsid w:val="00176F62"/>
    <w:rsid w:val="001B694E"/>
    <w:rsid w:val="001C3900"/>
    <w:rsid w:val="001C610D"/>
    <w:rsid w:val="001D261E"/>
    <w:rsid w:val="001D775B"/>
    <w:rsid w:val="001E3541"/>
    <w:rsid w:val="001F1300"/>
    <w:rsid w:val="001F1766"/>
    <w:rsid w:val="002145E2"/>
    <w:rsid w:val="00253C78"/>
    <w:rsid w:val="00265CA5"/>
    <w:rsid w:val="002835A2"/>
    <w:rsid w:val="00297E83"/>
    <w:rsid w:val="002A1BBC"/>
    <w:rsid w:val="002A1BF8"/>
    <w:rsid w:val="002A315A"/>
    <w:rsid w:val="002A3EF0"/>
    <w:rsid w:val="002A6FC1"/>
    <w:rsid w:val="002B51B3"/>
    <w:rsid w:val="002D1C17"/>
    <w:rsid w:val="002E6442"/>
    <w:rsid w:val="002F7E88"/>
    <w:rsid w:val="00320E7E"/>
    <w:rsid w:val="00334664"/>
    <w:rsid w:val="00344506"/>
    <w:rsid w:val="0035466B"/>
    <w:rsid w:val="00354D72"/>
    <w:rsid w:val="003609D1"/>
    <w:rsid w:val="003634A2"/>
    <w:rsid w:val="00392884"/>
    <w:rsid w:val="003D40F1"/>
    <w:rsid w:val="003E145F"/>
    <w:rsid w:val="003F5A50"/>
    <w:rsid w:val="00413750"/>
    <w:rsid w:val="0042078E"/>
    <w:rsid w:val="004256A5"/>
    <w:rsid w:val="00442865"/>
    <w:rsid w:val="00463837"/>
    <w:rsid w:val="00485AAB"/>
    <w:rsid w:val="004907CA"/>
    <w:rsid w:val="004916F3"/>
    <w:rsid w:val="004A2230"/>
    <w:rsid w:val="004B0174"/>
    <w:rsid w:val="004B3773"/>
    <w:rsid w:val="004C6EA3"/>
    <w:rsid w:val="004C6EDF"/>
    <w:rsid w:val="004D3DEB"/>
    <w:rsid w:val="004E4823"/>
    <w:rsid w:val="00500FFC"/>
    <w:rsid w:val="0050599E"/>
    <w:rsid w:val="0051301C"/>
    <w:rsid w:val="005254F8"/>
    <w:rsid w:val="00533441"/>
    <w:rsid w:val="00540595"/>
    <w:rsid w:val="0054548B"/>
    <w:rsid w:val="00553C83"/>
    <w:rsid w:val="005545AF"/>
    <w:rsid w:val="0055580C"/>
    <w:rsid w:val="005640D0"/>
    <w:rsid w:val="00575DD8"/>
    <w:rsid w:val="00596180"/>
    <w:rsid w:val="005A5530"/>
    <w:rsid w:val="005C04FE"/>
    <w:rsid w:val="005C109D"/>
    <w:rsid w:val="005D327C"/>
    <w:rsid w:val="005D48E4"/>
    <w:rsid w:val="005E065D"/>
    <w:rsid w:val="005F1E7D"/>
    <w:rsid w:val="006006AD"/>
    <w:rsid w:val="00606B0C"/>
    <w:rsid w:val="00607711"/>
    <w:rsid w:val="006136ED"/>
    <w:rsid w:val="00620457"/>
    <w:rsid w:val="00622332"/>
    <w:rsid w:val="00630C74"/>
    <w:rsid w:val="006504A9"/>
    <w:rsid w:val="006532CB"/>
    <w:rsid w:val="00656A9A"/>
    <w:rsid w:val="00673B9A"/>
    <w:rsid w:val="00676454"/>
    <w:rsid w:val="006A03FC"/>
    <w:rsid w:val="006A28E1"/>
    <w:rsid w:val="006B2418"/>
    <w:rsid w:val="006B2F8B"/>
    <w:rsid w:val="006B4550"/>
    <w:rsid w:val="006B6C3D"/>
    <w:rsid w:val="006C5C1D"/>
    <w:rsid w:val="006C7B6F"/>
    <w:rsid w:val="006F0022"/>
    <w:rsid w:val="00701D6C"/>
    <w:rsid w:val="00714C55"/>
    <w:rsid w:val="0075291A"/>
    <w:rsid w:val="007562FC"/>
    <w:rsid w:val="0079213F"/>
    <w:rsid w:val="00796F80"/>
    <w:rsid w:val="007A32DB"/>
    <w:rsid w:val="007D0D4A"/>
    <w:rsid w:val="007E404B"/>
    <w:rsid w:val="007F2604"/>
    <w:rsid w:val="007F7324"/>
    <w:rsid w:val="0080098E"/>
    <w:rsid w:val="00801F4D"/>
    <w:rsid w:val="00806103"/>
    <w:rsid w:val="00834F2A"/>
    <w:rsid w:val="0084001E"/>
    <w:rsid w:val="008452A3"/>
    <w:rsid w:val="00854284"/>
    <w:rsid w:val="00854A48"/>
    <w:rsid w:val="008752A7"/>
    <w:rsid w:val="00881FAF"/>
    <w:rsid w:val="008A33B1"/>
    <w:rsid w:val="008A4CFF"/>
    <w:rsid w:val="008A7070"/>
    <w:rsid w:val="008B0122"/>
    <w:rsid w:val="008B4269"/>
    <w:rsid w:val="008B7CC7"/>
    <w:rsid w:val="008C4DB7"/>
    <w:rsid w:val="00903393"/>
    <w:rsid w:val="009054DF"/>
    <w:rsid w:val="009203B9"/>
    <w:rsid w:val="00924550"/>
    <w:rsid w:val="009421BF"/>
    <w:rsid w:val="0094675D"/>
    <w:rsid w:val="00956C60"/>
    <w:rsid w:val="00973E72"/>
    <w:rsid w:val="00976A59"/>
    <w:rsid w:val="009772C4"/>
    <w:rsid w:val="00982B51"/>
    <w:rsid w:val="009A5E3F"/>
    <w:rsid w:val="009B1DD9"/>
    <w:rsid w:val="009C37D1"/>
    <w:rsid w:val="009C41D7"/>
    <w:rsid w:val="009C76E6"/>
    <w:rsid w:val="009E40E1"/>
    <w:rsid w:val="00A0409E"/>
    <w:rsid w:val="00A13832"/>
    <w:rsid w:val="00A17570"/>
    <w:rsid w:val="00A3042B"/>
    <w:rsid w:val="00A33043"/>
    <w:rsid w:val="00A338CD"/>
    <w:rsid w:val="00A417F4"/>
    <w:rsid w:val="00A514F6"/>
    <w:rsid w:val="00A75974"/>
    <w:rsid w:val="00AA34E5"/>
    <w:rsid w:val="00AB2518"/>
    <w:rsid w:val="00AB6279"/>
    <w:rsid w:val="00AC3291"/>
    <w:rsid w:val="00AC32D4"/>
    <w:rsid w:val="00AD1959"/>
    <w:rsid w:val="00AE7A08"/>
    <w:rsid w:val="00AF2E4A"/>
    <w:rsid w:val="00AF36F4"/>
    <w:rsid w:val="00AF51DA"/>
    <w:rsid w:val="00B00E68"/>
    <w:rsid w:val="00B02C18"/>
    <w:rsid w:val="00B27C1E"/>
    <w:rsid w:val="00B51E8E"/>
    <w:rsid w:val="00B72461"/>
    <w:rsid w:val="00B81A79"/>
    <w:rsid w:val="00B826BE"/>
    <w:rsid w:val="00B8530C"/>
    <w:rsid w:val="00BB7592"/>
    <w:rsid w:val="00BD1BF6"/>
    <w:rsid w:val="00BF0AB4"/>
    <w:rsid w:val="00BF78F9"/>
    <w:rsid w:val="00C25DDB"/>
    <w:rsid w:val="00C354D4"/>
    <w:rsid w:val="00C678C7"/>
    <w:rsid w:val="00C750C3"/>
    <w:rsid w:val="00C762DB"/>
    <w:rsid w:val="00C77434"/>
    <w:rsid w:val="00C80772"/>
    <w:rsid w:val="00C857B2"/>
    <w:rsid w:val="00C86C90"/>
    <w:rsid w:val="00C928AB"/>
    <w:rsid w:val="00C92FDA"/>
    <w:rsid w:val="00C93821"/>
    <w:rsid w:val="00C94FAB"/>
    <w:rsid w:val="00CA02F6"/>
    <w:rsid w:val="00CA12C6"/>
    <w:rsid w:val="00CA3BF3"/>
    <w:rsid w:val="00CA746D"/>
    <w:rsid w:val="00CA764A"/>
    <w:rsid w:val="00CF6AF7"/>
    <w:rsid w:val="00CF7B50"/>
    <w:rsid w:val="00D01622"/>
    <w:rsid w:val="00D14782"/>
    <w:rsid w:val="00D2072F"/>
    <w:rsid w:val="00D36514"/>
    <w:rsid w:val="00D57BC3"/>
    <w:rsid w:val="00D82398"/>
    <w:rsid w:val="00D82ACB"/>
    <w:rsid w:val="00D83B9A"/>
    <w:rsid w:val="00D92A31"/>
    <w:rsid w:val="00D9543C"/>
    <w:rsid w:val="00DD712B"/>
    <w:rsid w:val="00DE41B5"/>
    <w:rsid w:val="00DF50C1"/>
    <w:rsid w:val="00E30AA0"/>
    <w:rsid w:val="00E46543"/>
    <w:rsid w:val="00E5152B"/>
    <w:rsid w:val="00E51EAB"/>
    <w:rsid w:val="00E52182"/>
    <w:rsid w:val="00E5677F"/>
    <w:rsid w:val="00E5684D"/>
    <w:rsid w:val="00E676F3"/>
    <w:rsid w:val="00E774EF"/>
    <w:rsid w:val="00E8489B"/>
    <w:rsid w:val="00E873A8"/>
    <w:rsid w:val="00E91163"/>
    <w:rsid w:val="00E94104"/>
    <w:rsid w:val="00E94BEC"/>
    <w:rsid w:val="00E971E8"/>
    <w:rsid w:val="00ED196C"/>
    <w:rsid w:val="00ED2C08"/>
    <w:rsid w:val="00EF2B8E"/>
    <w:rsid w:val="00F12D94"/>
    <w:rsid w:val="00F13F1C"/>
    <w:rsid w:val="00F262F1"/>
    <w:rsid w:val="00F468EC"/>
    <w:rsid w:val="00FC0D27"/>
    <w:rsid w:val="00FC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1D3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52B"/>
    <w:pPr>
      <w:widowControl w:val="0"/>
      <w:jc w:val="both"/>
    </w:pPr>
    <w:rPr>
      <w:rFonts w:ascii="Times New Roman" w:eastAsia="宋体" w:hAnsi="Times New Roman" w:cs="Times New Roman"/>
      <w:szCs w:val="24"/>
    </w:rPr>
  </w:style>
  <w:style w:type="paragraph" w:styleId="2">
    <w:name w:val="heading 2"/>
    <w:basedOn w:val="a"/>
    <w:next w:val="a0"/>
    <w:link w:val="2Char"/>
    <w:qFormat/>
    <w:rsid w:val="00E5152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5152B"/>
    <w:rPr>
      <w:rFonts w:ascii="Arial" w:eastAsia="黑体" w:hAnsi="Arial" w:cs="Times New Roman"/>
      <w:b/>
      <w:sz w:val="32"/>
      <w:szCs w:val="20"/>
    </w:rPr>
  </w:style>
  <w:style w:type="paragraph" w:styleId="a4">
    <w:name w:val="header"/>
    <w:basedOn w:val="a"/>
    <w:link w:val="Char"/>
    <w:unhideWhenUsed/>
    <w:rsid w:val="00E515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5152B"/>
    <w:rPr>
      <w:rFonts w:ascii="Times New Roman" w:eastAsia="宋体" w:hAnsi="Times New Roman" w:cs="Times New Roman"/>
      <w:sz w:val="18"/>
      <w:szCs w:val="18"/>
    </w:rPr>
  </w:style>
  <w:style w:type="paragraph" w:styleId="a5">
    <w:name w:val="footer"/>
    <w:basedOn w:val="a"/>
    <w:link w:val="Char0"/>
    <w:unhideWhenUsed/>
    <w:rsid w:val="00E5152B"/>
    <w:pPr>
      <w:tabs>
        <w:tab w:val="center" w:pos="4153"/>
        <w:tab w:val="right" w:pos="8306"/>
      </w:tabs>
      <w:snapToGrid w:val="0"/>
      <w:jc w:val="left"/>
    </w:pPr>
    <w:rPr>
      <w:sz w:val="18"/>
      <w:szCs w:val="18"/>
    </w:rPr>
  </w:style>
  <w:style w:type="character" w:customStyle="1" w:styleId="Char0">
    <w:name w:val="页脚 Char"/>
    <w:basedOn w:val="a1"/>
    <w:link w:val="a5"/>
    <w:rsid w:val="00E5152B"/>
    <w:rPr>
      <w:rFonts w:ascii="Times New Roman" w:eastAsia="宋体" w:hAnsi="Times New Roman" w:cs="Times New Roman"/>
      <w:sz w:val="18"/>
      <w:szCs w:val="18"/>
    </w:rPr>
  </w:style>
  <w:style w:type="character" w:styleId="a6">
    <w:name w:val="page number"/>
    <w:basedOn w:val="a1"/>
    <w:rsid w:val="00E5152B"/>
  </w:style>
  <w:style w:type="paragraph" w:styleId="a7">
    <w:name w:val="Normal (Web)"/>
    <w:basedOn w:val="a"/>
    <w:rsid w:val="00E5152B"/>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5152B"/>
    <w:rPr>
      <w:b/>
      <w:bCs/>
    </w:rPr>
  </w:style>
  <w:style w:type="character" w:styleId="a9">
    <w:name w:val="Hyperlink"/>
    <w:rsid w:val="00E5152B"/>
    <w:rPr>
      <w:color w:val="0000FF"/>
      <w:u w:val="single"/>
    </w:rPr>
  </w:style>
  <w:style w:type="paragraph" w:customStyle="1" w:styleId="wz1">
    <w:name w:val="wz1"/>
    <w:basedOn w:val="a"/>
    <w:rsid w:val="00E5152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5152B"/>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E5152B"/>
    <w:rPr>
      <w:rFonts w:ascii="仿宋_GB2312" w:eastAsia="仿宋_GB2312" w:hAnsi="Times New Roman" w:cs="Times New Roman"/>
      <w:color w:val="000000"/>
      <w:kern w:val="0"/>
      <w:sz w:val="24"/>
      <w:szCs w:val="28"/>
    </w:rPr>
  </w:style>
  <w:style w:type="character" w:customStyle="1" w:styleId="read">
    <w:name w:val="read"/>
    <w:basedOn w:val="a1"/>
    <w:rsid w:val="00E5152B"/>
  </w:style>
  <w:style w:type="paragraph" w:styleId="a0">
    <w:name w:val="Normal Indent"/>
    <w:basedOn w:val="a"/>
    <w:rsid w:val="00E5152B"/>
    <w:pPr>
      <w:ind w:firstLineChars="200" w:firstLine="420"/>
    </w:pPr>
  </w:style>
  <w:style w:type="paragraph" w:styleId="ab">
    <w:name w:val="Body Text Indent"/>
    <w:basedOn w:val="a"/>
    <w:link w:val="Char2"/>
    <w:rsid w:val="00E5152B"/>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E5152B"/>
    <w:rPr>
      <w:rFonts w:ascii="Times New Roman" w:eastAsia="方正仿宋简体" w:hAnsi="Times New Roman" w:cs="Times New Roman"/>
      <w:sz w:val="24"/>
      <w:szCs w:val="30"/>
    </w:rPr>
  </w:style>
  <w:style w:type="paragraph" w:styleId="20">
    <w:name w:val="Body Text Indent 2"/>
    <w:basedOn w:val="a"/>
    <w:link w:val="2Char0"/>
    <w:rsid w:val="00E5152B"/>
    <w:pPr>
      <w:spacing w:line="360" w:lineRule="auto"/>
      <w:ind w:firstLine="525"/>
    </w:pPr>
    <w:rPr>
      <w:rFonts w:ascii="宋体" w:hAnsi="宋体"/>
      <w:sz w:val="28"/>
      <w:szCs w:val="20"/>
    </w:rPr>
  </w:style>
  <w:style w:type="character" w:customStyle="1" w:styleId="2Char0">
    <w:name w:val="正文文本缩进 2 Char"/>
    <w:basedOn w:val="a1"/>
    <w:link w:val="20"/>
    <w:rsid w:val="00E5152B"/>
    <w:rPr>
      <w:rFonts w:ascii="宋体" w:eastAsia="宋体" w:hAnsi="宋体" w:cs="Times New Roman"/>
      <w:sz w:val="28"/>
      <w:szCs w:val="20"/>
    </w:rPr>
  </w:style>
  <w:style w:type="paragraph" w:styleId="3">
    <w:name w:val="Body Text Indent 3"/>
    <w:basedOn w:val="a"/>
    <w:link w:val="3Char"/>
    <w:rsid w:val="00E5152B"/>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5152B"/>
    <w:rPr>
      <w:rFonts w:ascii="仿宋_GB2312" w:eastAsia="仿宋_GB2312" w:hAnsi="宋体" w:cs="Arial"/>
      <w:color w:val="000000"/>
      <w:sz w:val="24"/>
      <w:szCs w:val="24"/>
    </w:rPr>
  </w:style>
  <w:style w:type="paragraph" w:styleId="1">
    <w:name w:val="toc 1"/>
    <w:basedOn w:val="a"/>
    <w:next w:val="a"/>
    <w:autoRedefine/>
    <w:semiHidden/>
    <w:rsid w:val="00E5152B"/>
  </w:style>
  <w:style w:type="paragraph" w:styleId="21">
    <w:name w:val="toc 2"/>
    <w:basedOn w:val="a"/>
    <w:next w:val="a"/>
    <w:autoRedefine/>
    <w:semiHidden/>
    <w:rsid w:val="00E5152B"/>
    <w:pPr>
      <w:ind w:leftChars="200" w:left="420"/>
    </w:pPr>
  </w:style>
  <w:style w:type="paragraph" w:styleId="30">
    <w:name w:val="toc 3"/>
    <w:basedOn w:val="a"/>
    <w:next w:val="a"/>
    <w:autoRedefine/>
    <w:semiHidden/>
    <w:rsid w:val="00E5152B"/>
    <w:pPr>
      <w:ind w:leftChars="400" w:left="840"/>
    </w:pPr>
  </w:style>
  <w:style w:type="paragraph" w:styleId="4">
    <w:name w:val="toc 4"/>
    <w:basedOn w:val="a"/>
    <w:next w:val="a"/>
    <w:autoRedefine/>
    <w:semiHidden/>
    <w:rsid w:val="00E5152B"/>
    <w:pPr>
      <w:ind w:leftChars="600" w:left="1260"/>
    </w:pPr>
  </w:style>
  <w:style w:type="paragraph" w:styleId="5">
    <w:name w:val="toc 5"/>
    <w:basedOn w:val="a"/>
    <w:next w:val="a"/>
    <w:autoRedefine/>
    <w:semiHidden/>
    <w:rsid w:val="00E5152B"/>
    <w:pPr>
      <w:ind w:leftChars="800" w:left="1680"/>
    </w:pPr>
  </w:style>
  <w:style w:type="paragraph" w:styleId="6">
    <w:name w:val="toc 6"/>
    <w:basedOn w:val="a"/>
    <w:next w:val="a"/>
    <w:autoRedefine/>
    <w:semiHidden/>
    <w:rsid w:val="00E5152B"/>
    <w:pPr>
      <w:ind w:leftChars="1000" w:left="2100"/>
    </w:pPr>
  </w:style>
  <w:style w:type="paragraph" w:styleId="7">
    <w:name w:val="toc 7"/>
    <w:basedOn w:val="a"/>
    <w:next w:val="a"/>
    <w:autoRedefine/>
    <w:semiHidden/>
    <w:rsid w:val="00E5152B"/>
    <w:pPr>
      <w:ind w:leftChars="1200" w:left="2520"/>
    </w:pPr>
  </w:style>
  <w:style w:type="paragraph" w:styleId="8">
    <w:name w:val="toc 8"/>
    <w:basedOn w:val="a"/>
    <w:next w:val="a"/>
    <w:autoRedefine/>
    <w:semiHidden/>
    <w:rsid w:val="00E5152B"/>
    <w:pPr>
      <w:ind w:leftChars="1400" w:left="2940"/>
    </w:pPr>
  </w:style>
  <w:style w:type="paragraph" w:styleId="9">
    <w:name w:val="toc 9"/>
    <w:basedOn w:val="a"/>
    <w:next w:val="a"/>
    <w:autoRedefine/>
    <w:semiHidden/>
    <w:rsid w:val="00E5152B"/>
    <w:pPr>
      <w:ind w:leftChars="1600" w:left="3360"/>
    </w:pPr>
  </w:style>
  <w:style w:type="paragraph" w:styleId="ac">
    <w:name w:val="Balloon Text"/>
    <w:basedOn w:val="a"/>
    <w:link w:val="Char3"/>
    <w:semiHidden/>
    <w:rsid w:val="00E5152B"/>
    <w:rPr>
      <w:sz w:val="18"/>
      <w:szCs w:val="18"/>
    </w:rPr>
  </w:style>
  <w:style w:type="character" w:customStyle="1" w:styleId="Char3">
    <w:name w:val="批注框文本 Char"/>
    <w:basedOn w:val="a1"/>
    <w:link w:val="ac"/>
    <w:semiHidden/>
    <w:rsid w:val="00E5152B"/>
    <w:rPr>
      <w:rFonts w:ascii="Times New Roman" w:eastAsia="宋体" w:hAnsi="Times New Roman" w:cs="Times New Roman"/>
      <w:sz w:val="18"/>
      <w:szCs w:val="18"/>
    </w:rPr>
  </w:style>
  <w:style w:type="paragraph" w:customStyle="1" w:styleId="Char4">
    <w:name w:val="Char"/>
    <w:basedOn w:val="a"/>
    <w:rsid w:val="00E5152B"/>
  </w:style>
  <w:style w:type="paragraph" w:customStyle="1" w:styleId="Char10">
    <w:name w:val="Char1"/>
    <w:basedOn w:val="a"/>
    <w:autoRedefine/>
    <w:rsid w:val="00E5152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5152B"/>
  </w:style>
  <w:style w:type="character" w:styleId="ad">
    <w:name w:val="annotation reference"/>
    <w:rsid w:val="00E5152B"/>
    <w:rPr>
      <w:sz w:val="21"/>
      <w:szCs w:val="21"/>
    </w:rPr>
  </w:style>
  <w:style w:type="paragraph" w:styleId="ae">
    <w:name w:val="annotation text"/>
    <w:basedOn w:val="a"/>
    <w:link w:val="Char5"/>
    <w:uiPriority w:val="99"/>
    <w:rsid w:val="00E5152B"/>
    <w:pPr>
      <w:jc w:val="left"/>
    </w:pPr>
  </w:style>
  <w:style w:type="character" w:customStyle="1" w:styleId="Char5">
    <w:name w:val="批注文字 Char"/>
    <w:basedOn w:val="a1"/>
    <w:link w:val="ae"/>
    <w:uiPriority w:val="99"/>
    <w:rsid w:val="00E5152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5152B"/>
  </w:style>
  <w:style w:type="paragraph" w:customStyle="1" w:styleId="CharChar">
    <w:name w:val="Char Char"/>
    <w:basedOn w:val="a"/>
    <w:rsid w:val="00E5152B"/>
    <w:rPr>
      <w:szCs w:val="20"/>
    </w:rPr>
  </w:style>
  <w:style w:type="paragraph" w:styleId="HTML">
    <w:name w:val="HTML Preformatted"/>
    <w:basedOn w:val="a"/>
    <w:link w:val="HTMLChar"/>
    <w:uiPriority w:val="99"/>
    <w:unhideWhenUsed/>
    <w:rsid w:val="00E515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E5152B"/>
    <w:rPr>
      <w:rFonts w:ascii="宋体" w:eastAsia="宋体" w:hAnsi="宋体" w:cs="宋体"/>
      <w:kern w:val="0"/>
      <w:sz w:val="24"/>
      <w:szCs w:val="24"/>
    </w:rPr>
  </w:style>
  <w:style w:type="paragraph" w:styleId="af">
    <w:name w:val="annotation subject"/>
    <w:basedOn w:val="ae"/>
    <w:next w:val="ae"/>
    <w:link w:val="Char6"/>
    <w:rsid w:val="00E5152B"/>
    <w:rPr>
      <w:b/>
      <w:bCs/>
    </w:rPr>
  </w:style>
  <w:style w:type="character" w:customStyle="1" w:styleId="Char6">
    <w:name w:val="批注主题 Char"/>
    <w:basedOn w:val="Char5"/>
    <w:link w:val="af"/>
    <w:rsid w:val="00E5152B"/>
    <w:rPr>
      <w:rFonts w:ascii="Times New Roman" w:eastAsia="宋体" w:hAnsi="Times New Roman" w:cs="Times New Roman"/>
      <w:b/>
      <w:bCs/>
      <w:szCs w:val="24"/>
    </w:rPr>
  </w:style>
  <w:style w:type="paragraph" w:customStyle="1" w:styleId="af0">
    <w:uiPriority w:val="99"/>
    <w:unhideWhenUsed/>
    <w:rsid w:val="00E5152B"/>
    <w:pPr>
      <w:widowControl w:val="0"/>
      <w:jc w:val="both"/>
    </w:pPr>
    <w:rPr>
      <w:rFonts w:ascii="Times New Roman" w:eastAsia="宋体" w:hAnsi="Times New Roman" w:cs="Times New Roman"/>
      <w:szCs w:val="24"/>
    </w:rPr>
  </w:style>
  <w:style w:type="paragraph" w:styleId="af1">
    <w:name w:val="Revision"/>
    <w:hidden/>
    <w:uiPriority w:val="99"/>
    <w:semiHidden/>
    <w:rsid w:val="00E5152B"/>
    <w:rPr>
      <w:rFonts w:ascii="Times New Roman" w:eastAsia="宋体" w:hAnsi="Times New Roman" w:cs="Times New Roman"/>
      <w:szCs w:val="24"/>
    </w:rPr>
  </w:style>
  <w:style w:type="character" w:styleId="af2">
    <w:name w:val="FollowedHyperlink"/>
    <w:basedOn w:val="a1"/>
    <w:uiPriority w:val="99"/>
    <w:semiHidden/>
    <w:unhideWhenUsed/>
    <w:rsid w:val="00E515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52B"/>
    <w:pPr>
      <w:widowControl w:val="0"/>
      <w:jc w:val="both"/>
    </w:pPr>
    <w:rPr>
      <w:rFonts w:ascii="Times New Roman" w:eastAsia="宋体" w:hAnsi="Times New Roman" w:cs="Times New Roman"/>
      <w:szCs w:val="24"/>
    </w:rPr>
  </w:style>
  <w:style w:type="paragraph" w:styleId="2">
    <w:name w:val="heading 2"/>
    <w:basedOn w:val="a"/>
    <w:next w:val="a0"/>
    <w:link w:val="2Char"/>
    <w:qFormat/>
    <w:rsid w:val="00E5152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5152B"/>
    <w:rPr>
      <w:rFonts w:ascii="Arial" w:eastAsia="黑体" w:hAnsi="Arial" w:cs="Times New Roman"/>
      <w:b/>
      <w:sz w:val="32"/>
      <w:szCs w:val="20"/>
    </w:rPr>
  </w:style>
  <w:style w:type="paragraph" w:styleId="a4">
    <w:name w:val="header"/>
    <w:basedOn w:val="a"/>
    <w:link w:val="Char"/>
    <w:unhideWhenUsed/>
    <w:rsid w:val="00E515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5152B"/>
    <w:rPr>
      <w:rFonts w:ascii="Times New Roman" w:eastAsia="宋体" w:hAnsi="Times New Roman" w:cs="Times New Roman"/>
      <w:sz w:val="18"/>
      <w:szCs w:val="18"/>
    </w:rPr>
  </w:style>
  <w:style w:type="paragraph" w:styleId="a5">
    <w:name w:val="footer"/>
    <w:basedOn w:val="a"/>
    <w:link w:val="Char0"/>
    <w:unhideWhenUsed/>
    <w:rsid w:val="00E5152B"/>
    <w:pPr>
      <w:tabs>
        <w:tab w:val="center" w:pos="4153"/>
        <w:tab w:val="right" w:pos="8306"/>
      </w:tabs>
      <w:snapToGrid w:val="0"/>
      <w:jc w:val="left"/>
    </w:pPr>
    <w:rPr>
      <w:sz w:val="18"/>
      <w:szCs w:val="18"/>
    </w:rPr>
  </w:style>
  <w:style w:type="character" w:customStyle="1" w:styleId="Char0">
    <w:name w:val="页脚 Char"/>
    <w:basedOn w:val="a1"/>
    <w:link w:val="a5"/>
    <w:rsid w:val="00E5152B"/>
    <w:rPr>
      <w:rFonts w:ascii="Times New Roman" w:eastAsia="宋体" w:hAnsi="Times New Roman" w:cs="Times New Roman"/>
      <w:sz w:val="18"/>
      <w:szCs w:val="18"/>
    </w:rPr>
  </w:style>
  <w:style w:type="character" w:styleId="a6">
    <w:name w:val="page number"/>
    <w:basedOn w:val="a1"/>
    <w:rsid w:val="00E5152B"/>
  </w:style>
  <w:style w:type="paragraph" w:styleId="a7">
    <w:name w:val="Normal (Web)"/>
    <w:basedOn w:val="a"/>
    <w:rsid w:val="00E5152B"/>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5152B"/>
    <w:rPr>
      <w:b/>
      <w:bCs/>
    </w:rPr>
  </w:style>
  <w:style w:type="character" w:styleId="a9">
    <w:name w:val="Hyperlink"/>
    <w:rsid w:val="00E5152B"/>
    <w:rPr>
      <w:color w:val="0000FF"/>
      <w:u w:val="single"/>
    </w:rPr>
  </w:style>
  <w:style w:type="paragraph" w:customStyle="1" w:styleId="wz1">
    <w:name w:val="wz1"/>
    <w:basedOn w:val="a"/>
    <w:rsid w:val="00E5152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5152B"/>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E5152B"/>
    <w:rPr>
      <w:rFonts w:ascii="仿宋_GB2312" w:eastAsia="仿宋_GB2312" w:hAnsi="Times New Roman" w:cs="Times New Roman"/>
      <w:color w:val="000000"/>
      <w:kern w:val="0"/>
      <w:sz w:val="24"/>
      <w:szCs w:val="28"/>
    </w:rPr>
  </w:style>
  <w:style w:type="character" w:customStyle="1" w:styleId="read">
    <w:name w:val="read"/>
    <w:basedOn w:val="a1"/>
    <w:rsid w:val="00E5152B"/>
  </w:style>
  <w:style w:type="paragraph" w:styleId="a0">
    <w:name w:val="Normal Indent"/>
    <w:basedOn w:val="a"/>
    <w:rsid w:val="00E5152B"/>
    <w:pPr>
      <w:ind w:firstLineChars="200" w:firstLine="420"/>
    </w:pPr>
  </w:style>
  <w:style w:type="paragraph" w:styleId="ab">
    <w:name w:val="Body Text Indent"/>
    <w:basedOn w:val="a"/>
    <w:link w:val="Char2"/>
    <w:rsid w:val="00E5152B"/>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E5152B"/>
    <w:rPr>
      <w:rFonts w:ascii="Times New Roman" w:eastAsia="方正仿宋简体" w:hAnsi="Times New Roman" w:cs="Times New Roman"/>
      <w:sz w:val="24"/>
      <w:szCs w:val="30"/>
    </w:rPr>
  </w:style>
  <w:style w:type="paragraph" w:styleId="20">
    <w:name w:val="Body Text Indent 2"/>
    <w:basedOn w:val="a"/>
    <w:link w:val="2Char0"/>
    <w:rsid w:val="00E5152B"/>
    <w:pPr>
      <w:spacing w:line="360" w:lineRule="auto"/>
      <w:ind w:firstLine="525"/>
    </w:pPr>
    <w:rPr>
      <w:rFonts w:ascii="宋体" w:hAnsi="宋体"/>
      <w:sz w:val="28"/>
      <w:szCs w:val="20"/>
    </w:rPr>
  </w:style>
  <w:style w:type="character" w:customStyle="1" w:styleId="2Char0">
    <w:name w:val="正文文本缩进 2 Char"/>
    <w:basedOn w:val="a1"/>
    <w:link w:val="20"/>
    <w:rsid w:val="00E5152B"/>
    <w:rPr>
      <w:rFonts w:ascii="宋体" w:eastAsia="宋体" w:hAnsi="宋体" w:cs="Times New Roman"/>
      <w:sz w:val="28"/>
      <w:szCs w:val="20"/>
    </w:rPr>
  </w:style>
  <w:style w:type="paragraph" w:styleId="3">
    <w:name w:val="Body Text Indent 3"/>
    <w:basedOn w:val="a"/>
    <w:link w:val="3Char"/>
    <w:rsid w:val="00E5152B"/>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5152B"/>
    <w:rPr>
      <w:rFonts w:ascii="仿宋_GB2312" w:eastAsia="仿宋_GB2312" w:hAnsi="宋体" w:cs="Arial"/>
      <w:color w:val="000000"/>
      <w:sz w:val="24"/>
      <w:szCs w:val="24"/>
    </w:rPr>
  </w:style>
  <w:style w:type="paragraph" w:styleId="1">
    <w:name w:val="toc 1"/>
    <w:basedOn w:val="a"/>
    <w:next w:val="a"/>
    <w:autoRedefine/>
    <w:semiHidden/>
    <w:rsid w:val="00E5152B"/>
  </w:style>
  <w:style w:type="paragraph" w:styleId="21">
    <w:name w:val="toc 2"/>
    <w:basedOn w:val="a"/>
    <w:next w:val="a"/>
    <w:autoRedefine/>
    <w:semiHidden/>
    <w:rsid w:val="00E5152B"/>
    <w:pPr>
      <w:ind w:leftChars="200" w:left="420"/>
    </w:pPr>
  </w:style>
  <w:style w:type="paragraph" w:styleId="30">
    <w:name w:val="toc 3"/>
    <w:basedOn w:val="a"/>
    <w:next w:val="a"/>
    <w:autoRedefine/>
    <w:semiHidden/>
    <w:rsid w:val="00E5152B"/>
    <w:pPr>
      <w:ind w:leftChars="400" w:left="840"/>
    </w:pPr>
  </w:style>
  <w:style w:type="paragraph" w:styleId="4">
    <w:name w:val="toc 4"/>
    <w:basedOn w:val="a"/>
    <w:next w:val="a"/>
    <w:autoRedefine/>
    <w:semiHidden/>
    <w:rsid w:val="00E5152B"/>
    <w:pPr>
      <w:ind w:leftChars="600" w:left="1260"/>
    </w:pPr>
  </w:style>
  <w:style w:type="paragraph" w:styleId="5">
    <w:name w:val="toc 5"/>
    <w:basedOn w:val="a"/>
    <w:next w:val="a"/>
    <w:autoRedefine/>
    <w:semiHidden/>
    <w:rsid w:val="00E5152B"/>
    <w:pPr>
      <w:ind w:leftChars="800" w:left="1680"/>
    </w:pPr>
  </w:style>
  <w:style w:type="paragraph" w:styleId="6">
    <w:name w:val="toc 6"/>
    <w:basedOn w:val="a"/>
    <w:next w:val="a"/>
    <w:autoRedefine/>
    <w:semiHidden/>
    <w:rsid w:val="00E5152B"/>
    <w:pPr>
      <w:ind w:leftChars="1000" w:left="2100"/>
    </w:pPr>
  </w:style>
  <w:style w:type="paragraph" w:styleId="7">
    <w:name w:val="toc 7"/>
    <w:basedOn w:val="a"/>
    <w:next w:val="a"/>
    <w:autoRedefine/>
    <w:semiHidden/>
    <w:rsid w:val="00E5152B"/>
    <w:pPr>
      <w:ind w:leftChars="1200" w:left="2520"/>
    </w:pPr>
  </w:style>
  <w:style w:type="paragraph" w:styleId="8">
    <w:name w:val="toc 8"/>
    <w:basedOn w:val="a"/>
    <w:next w:val="a"/>
    <w:autoRedefine/>
    <w:semiHidden/>
    <w:rsid w:val="00E5152B"/>
    <w:pPr>
      <w:ind w:leftChars="1400" w:left="2940"/>
    </w:pPr>
  </w:style>
  <w:style w:type="paragraph" w:styleId="9">
    <w:name w:val="toc 9"/>
    <w:basedOn w:val="a"/>
    <w:next w:val="a"/>
    <w:autoRedefine/>
    <w:semiHidden/>
    <w:rsid w:val="00E5152B"/>
    <w:pPr>
      <w:ind w:leftChars="1600" w:left="3360"/>
    </w:pPr>
  </w:style>
  <w:style w:type="paragraph" w:styleId="ac">
    <w:name w:val="Balloon Text"/>
    <w:basedOn w:val="a"/>
    <w:link w:val="Char3"/>
    <w:semiHidden/>
    <w:rsid w:val="00E5152B"/>
    <w:rPr>
      <w:sz w:val="18"/>
      <w:szCs w:val="18"/>
    </w:rPr>
  </w:style>
  <w:style w:type="character" w:customStyle="1" w:styleId="Char3">
    <w:name w:val="批注框文本 Char"/>
    <w:basedOn w:val="a1"/>
    <w:link w:val="ac"/>
    <w:semiHidden/>
    <w:rsid w:val="00E5152B"/>
    <w:rPr>
      <w:rFonts w:ascii="Times New Roman" w:eastAsia="宋体" w:hAnsi="Times New Roman" w:cs="Times New Roman"/>
      <w:sz w:val="18"/>
      <w:szCs w:val="18"/>
    </w:rPr>
  </w:style>
  <w:style w:type="paragraph" w:customStyle="1" w:styleId="Char4">
    <w:name w:val="Char"/>
    <w:basedOn w:val="a"/>
    <w:rsid w:val="00E5152B"/>
  </w:style>
  <w:style w:type="paragraph" w:customStyle="1" w:styleId="Char10">
    <w:name w:val="Char1"/>
    <w:basedOn w:val="a"/>
    <w:autoRedefine/>
    <w:rsid w:val="00E5152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5152B"/>
  </w:style>
  <w:style w:type="character" w:styleId="ad">
    <w:name w:val="annotation reference"/>
    <w:rsid w:val="00E5152B"/>
    <w:rPr>
      <w:sz w:val="21"/>
      <w:szCs w:val="21"/>
    </w:rPr>
  </w:style>
  <w:style w:type="paragraph" w:styleId="ae">
    <w:name w:val="annotation text"/>
    <w:basedOn w:val="a"/>
    <w:link w:val="Char5"/>
    <w:uiPriority w:val="99"/>
    <w:rsid w:val="00E5152B"/>
    <w:pPr>
      <w:jc w:val="left"/>
    </w:pPr>
  </w:style>
  <w:style w:type="character" w:customStyle="1" w:styleId="Char5">
    <w:name w:val="批注文字 Char"/>
    <w:basedOn w:val="a1"/>
    <w:link w:val="ae"/>
    <w:uiPriority w:val="99"/>
    <w:rsid w:val="00E5152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5152B"/>
  </w:style>
  <w:style w:type="paragraph" w:customStyle="1" w:styleId="CharChar">
    <w:name w:val="Char Char"/>
    <w:basedOn w:val="a"/>
    <w:rsid w:val="00E5152B"/>
    <w:rPr>
      <w:szCs w:val="20"/>
    </w:rPr>
  </w:style>
  <w:style w:type="paragraph" w:styleId="HTML">
    <w:name w:val="HTML Preformatted"/>
    <w:basedOn w:val="a"/>
    <w:link w:val="HTMLChar"/>
    <w:uiPriority w:val="99"/>
    <w:unhideWhenUsed/>
    <w:rsid w:val="00E515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E5152B"/>
    <w:rPr>
      <w:rFonts w:ascii="宋体" w:eastAsia="宋体" w:hAnsi="宋体" w:cs="宋体"/>
      <w:kern w:val="0"/>
      <w:sz w:val="24"/>
      <w:szCs w:val="24"/>
    </w:rPr>
  </w:style>
  <w:style w:type="paragraph" w:styleId="af">
    <w:name w:val="annotation subject"/>
    <w:basedOn w:val="ae"/>
    <w:next w:val="ae"/>
    <w:link w:val="Char6"/>
    <w:rsid w:val="00E5152B"/>
    <w:rPr>
      <w:b/>
      <w:bCs/>
    </w:rPr>
  </w:style>
  <w:style w:type="character" w:customStyle="1" w:styleId="Char6">
    <w:name w:val="批注主题 Char"/>
    <w:basedOn w:val="Char5"/>
    <w:link w:val="af"/>
    <w:rsid w:val="00E5152B"/>
    <w:rPr>
      <w:rFonts w:ascii="Times New Roman" w:eastAsia="宋体" w:hAnsi="Times New Roman" w:cs="Times New Roman"/>
      <w:b/>
      <w:bCs/>
      <w:szCs w:val="24"/>
    </w:rPr>
  </w:style>
  <w:style w:type="paragraph" w:customStyle="1" w:styleId="af0">
    <w:uiPriority w:val="99"/>
    <w:unhideWhenUsed/>
    <w:rsid w:val="00E5152B"/>
    <w:pPr>
      <w:widowControl w:val="0"/>
      <w:jc w:val="both"/>
    </w:pPr>
    <w:rPr>
      <w:rFonts w:ascii="Times New Roman" w:eastAsia="宋体" w:hAnsi="Times New Roman" w:cs="Times New Roman"/>
      <w:szCs w:val="24"/>
    </w:rPr>
  </w:style>
  <w:style w:type="paragraph" w:styleId="af1">
    <w:name w:val="Revision"/>
    <w:hidden/>
    <w:uiPriority w:val="99"/>
    <w:semiHidden/>
    <w:rsid w:val="00E5152B"/>
    <w:rPr>
      <w:rFonts w:ascii="Times New Roman" w:eastAsia="宋体" w:hAnsi="Times New Roman" w:cs="Times New Roman"/>
      <w:szCs w:val="24"/>
    </w:rPr>
  </w:style>
  <w:style w:type="character" w:styleId="af2">
    <w:name w:val="FollowedHyperlink"/>
    <w:basedOn w:val="a1"/>
    <w:uiPriority w:val="99"/>
    <w:semiHidden/>
    <w:unhideWhenUsed/>
    <w:rsid w:val="00E515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621258">
      <w:bodyDiv w:val="1"/>
      <w:marLeft w:val="0"/>
      <w:marRight w:val="0"/>
      <w:marTop w:val="0"/>
      <w:marBottom w:val="0"/>
      <w:divBdr>
        <w:top w:val="none" w:sz="0" w:space="0" w:color="auto"/>
        <w:left w:val="none" w:sz="0" w:space="0" w:color="auto"/>
        <w:bottom w:val="none" w:sz="0" w:space="0" w:color="auto"/>
        <w:right w:val="none" w:sz="0" w:space="0" w:color="auto"/>
      </w:divBdr>
    </w:div>
    <w:div w:id="107180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C6DAE-E1F5-4E74-90F1-11A0E964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4538</Words>
  <Characters>25869</Characters>
  <Application>Microsoft Office Word</Application>
  <DocSecurity>0</DocSecurity>
  <Lines>215</Lines>
  <Paragraphs>60</Paragraphs>
  <ScaleCrop>false</ScaleCrop>
  <Company/>
  <LinksUpToDate>false</LinksUpToDate>
  <CharactersWithSpaces>30347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詹素卿1</dc:creator>
  <cp:lastModifiedBy>陈璘</cp:lastModifiedBy>
  <cp:revision>3</cp:revision>
  <dcterms:created xsi:type="dcterms:W3CDTF">2016-09-21T08:20:00Z</dcterms:created>
  <dcterms:modified xsi:type="dcterms:W3CDTF">2016-09-21T08:21:00Z</dcterms:modified>
</cp:coreProperties>
</file>