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7E" w:rsidRPr="00AD053C" w:rsidRDefault="0058277E" w:rsidP="0058277E">
      <w:pPr>
        <w:adjustRightInd w:val="0"/>
        <w:snapToGrid w:val="0"/>
        <w:jc w:val="center"/>
        <w:rPr>
          <w:rFonts w:asciiTheme="minorEastAsia" w:eastAsiaTheme="minorEastAsia" w:hAnsiTheme="minorEastAsia" w:cs="Arial"/>
          <w:sz w:val="24"/>
        </w:rPr>
      </w:pPr>
    </w:p>
    <w:p w:rsidR="0058277E" w:rsidRPr="00AD053C" w:rsidRDefault="0058277E" w:rsidP="0058277E">
      <w:pPr>
        <w:adjustRightInd w:val="0"/>
        <w:snapToGrid w:val="0"/>
        <w:jc w:val="center"/>
        <w:rPr>
          <w:rFonts w:asciiTheme="minorEastAsia" w:eastAsiaTheme="minorEastAsia" w:hAnsiTheme="minorEastAsia" w:cs="Arial"/>
          <w:sz w:val="24"/>
        </w:rPr>
      </w:pPr>
    </w:p>
    <w:p w:rsidR="0058277E" w:rsidRPr="00AD053C" w:rsidRDefault="0058277E" w:rsidP="0058277E">
      <w:pPr>
        <w:adjustRightInd w:val="0"/>
        <w:snapToGrid w:val="0"/>
        <w:jc w:val="center"/>
        <w:rPr>
          <w:rFonts w:asciiTheme="minorEastAsia" w:eastAsiaTheme="minorEastAsia" w:hAnsiTheme="minorEastAsia" w:cs="Arial"/>
          <w:sz w:val="24"/>
        </w:rPr>
      </w:pPr>
    </w:p>
    <w:p w:rsidR="0058277E" w:rsidRPr="00AD053C" w:rsidRDefault="0058277E" w:rsidP="0058277E">
      <w:pPr>
        <w:adjustRightInd w:val="0"/>
        <w:snapToGrid w:val="0"/>
        <w:jc w:val="center"/>
        <w:rPr>
          <w:rFonts w:asciiTheme="minorEastAsia" w:eastAsiaTheme="minorEastAsia" w:hAnsiTheme="minorEastAsia" w:cs="Arial"/>
          <w:sz w:val="24"/>
        </w:rPr>
      </w:pPr>
    </w:p>
    <w:p w:rsidR="0058277E" w:rsidRPr="00AD053C" w:rsidRDefault="0058277E" w:rsidP="0058277E">
      <w:pPr>
        <w:adjustRightInd w:val="0"/>
        <w:snapToGrid w:val="0"/>
        <w:jc w:val="center"/>
        <w:rPr>
          <w:rFonts w:asciiTheme="minorEastAsia" w:eastAsiaTheme="minorEastAsia" w:hAnsiTheme="minorEastAsia" w:cs="Arial"/>
          <w:sz w:val="24"/>
        </w:rPr>
      </w:pPr>
    </w:p>
    <w:p w:rsidR="0058277E" w:rsidRPr="00AD053C" w:rsidRDefault="0058277E" w:rsidP="0058277E">
      <w:pPr>
        <w:adjustRightInd w:val="0"/>
        <w:snapToGrid w:val="0"/>
        <w:jc w:val="center"/>
        <w:rPr>
          <w:rFonts w:asciiTheme="minorEastAsia" w:eastAsiaTheme="minorEastAsia" w:hAnsiTheme="minorEastAsia" w:cs="Arial"/>
          <w:sz w:val="24"/>
        </w:rPr>
      </w:pPr>
    </w:p>
    <w:p w:rsidR="0058277E" w:rsidRPr="00AD053C" w:rsidRDefault="0058277E" w:rsidP="0058277E">
      <w:pPr>
        <w:adjustRightInd w:val="0"/>
        <w:snapToGrid w:val="0"/>
        <w:jc w:val="center"/>
        <w:rPr>
          <w:rFonts w:asciiTheme="minorEastAsia" w:eastAsiaTheme="minorEastAsia" w:hAnsiTheme="minorEastAsia" w:cs="Arial"/>
          <w:sz w:val="24"/>
        </w:rPr>
      </w:pPr>
    </w:p>
    <w:p w:rsidR="0058277E" w:rsidRPr="00AD053C" w:rsidRDefault="0058277E" w:rsidP="0058277E">
      <w:pPr>
        <w:adjustRightInd w:val="0"/>
        <w:snapToGrid w:val="0"/>
        <w:jc w:val="center"/>
        <w:rPr>
          <w:rFonts w:asciiTheme="minorEastAsia" w:eastAsiaTheme="minorEastAsia" w:hAnsiTheme="minorEastAsia" w:cs="Arial"/>
          <w:sz w:val="24"/>
        </w:rPr>
      </w:pPr>
    </w:p>
    <w:p w:rsidR="0058277E" w:rsidRPr="00AD053C" w:rsidRDefault="0058277E" w:rsidP="0058277E">
      <w:pPr>
        <w:adjustRightInd w:val="0"/>
        <w:snapToGrid w:val="0"/>
        <w:jc w:val="center"/>
        <w:rPr>
          <w:rFonts w:asciiTheme="minorEastAsia" w:eastAsiaTheme="minorEastAsia" w:hAnsiTheme="minorEastAsia" w:cs="Arial"/>
          <w:sz w:val="24"/>
        </w:rPr>
      </w:pPr>
    </w:p>
    <w:p w:rsidR="0058277E" w:rsidRPr="00AD053C" w:rsidRDefault="0058277E" w:rsidP="0058277E">
      <w:pPr>
        <w:adjustRightInd w:val="0"/>
        <w:snapToGrid w:val="0"/>
        <w:jc w:val="center"/>
        <w:rPr>
          <w:rFonts w:asciiTheme="minorEastAsia" w:eastAsiaTheme="minorEastAsia" w:hAnsiTheme="minorEastAsia" w:cs="Arial"/>
          <w:sz w:val="24"/>
        </w:rPr>
      </w:pPr>
    </w:p>
    <w:p w:rsidR="0058277E" w:rsidRPr="00AD053C" w:rsidRDefault="0058277E" w:rsidP="0058277E">
      <w:pPr>
        <w:adjustRightInd w:val="0"/>
        <w:snapToGrid w:val="0"/>
        <w:jc w:val="center"/>
        <w:rPr>
          <w:rFonts w:asciiTheme="minorEastAsia" w:eastAsiaTheme="minorEastAsia" w:hAnsiTheme="minorEastAsia" w:cs="Arial"/>
          <w:sz w:val="24"/>
        </w:rPr>
      </w:pPr>
    </w:p>
    <w:p w:rsidR="00F178E6" w:rsidRDefault="000D19A6" w:rsidP="005E1A4C">
      <w:pPr>
        <w:spacing w:beforeLines="50" w:before="156" w:afterLines="50" w:after="156" w:line="360" w:lineRule="auto"/>
        <w:jc w:val="center"/>
        <w:rPr>
          <w:rFonts w:asciiTheme="minorEastAsia" w:eastAsiaTheme="minorEastAsia" w:hAnsiTheme="minorEastAsia" w:cs="Arial"/>
          <w:b/>
          <w:sz w:val="44"/>
        </w:rPr>
      </w:pPr>
      <w:r w:rsidRPr="00AD053C">
        <w:rPr>
          <w:rFonts w:asciiTheme="minorEastAsia" w:eastAsiaTheme="minorEastAsia" w:hAnsiTheme="minorEastAsia" w:cs="Arial" w:hint="eastAsia"/>
          <w:b/>
          <w:sz w:val="44"/>
        </w:rPr>
        <w:t>融通</w:t>
      </w:r>
      <w:r w:rsidR="00044A09" w:rsidRPr="00EE0FF9">
        <w:rPr>
          <w:rFonts w:asciiTheme="minorEastAsia" w:eastAsiaTheme="minorEastAsia" w:hAnsiTheme="minorEastAsia" w:cs="Arial" w:hint="eastAsia"/>
          <w:b/>
          <w:sz w:val="44"/>
        </w:rPr>
        <w:t>基金管理有限公司</w:t>
      </w:r>
    </w:p>
    <w:p w:rsidR="00F178E6" w:rsidRDefault="000D19A6" w:rsidP="005E1A4C">
      <w:pPr>
        <w:spacing w:beforeLines="50" w:before="156" w:afterLines="50" w:after="156" w:line="360" w:lineRule="auto"/>
        <w:jc w:val="center"/>
        <w:rPr>
          <w:rFonts w:asciiTheme="minorEastAsia" w:eastAsiaTheme="minorEastAsia" w:hAnsiTheme="minorEastAsia" w:cs="Arial"/>
          <w:b/>
          <w:sz w:val="44"/>
        </w:rPr>
      </w:pPr>
      <w:bookmarkStart w:id="0" w:name="_GoBack"/>
      <w:r w:rsidRPr="00EE0FF9">
        <w:rPr>
          <w:rFonts w:asciiTheme="minorEastAsia" w:eastAsiaTheme="minorEastAsia" w:hAnsiTheme="minorEastAsia" w:cs="Arial" w:hint="eastAsia"/>
          <w:b/>
          <w:sz w:val="44"/>
        </w:rPr>
        <w:t>融通</w:t>
      </w:r>
      <w:r w:rsidR="000F68AE">
        <w:rPr>
          <w:rFonts w:asciiTheme="minorEastAsia" w:eastAsiaTheme="minorEastAsia" w:hAnsiTheme="minorEastAsia" w:cs="Arial" w:hint="eastAsia"/>
          <w:b/>
          <w:sz w:val="44"/>
        </w:rPr>
        <w:t>国企改</w:t>
      </w:r>
      <w:bookmarkEnd w:id="0"/>
      <w:r w:rsidR="000F68AE">
        <w:rPr>
          <w:rFonts w:asciiTheme="minorEastAsia" w:eastAsiaTheme="minorEastAsia" w:hAnsiTheme="minorEastAsia" w:cs="Arial" w:hint="eastAsia"/>
          <w:b/>
          <w:sz w:val="44"/>
        </w:rPr>
        <w:t>革新机遇</w:t>
      </w:r>
      <w:r w:rsidRPr="00AD053C">
        <w:rPr>
          <w:rFonts w:asciiTheme="minorEastAsia" w:eastAsiaTheme="minorEastAsia" w:hAnsiTheme="minorEastAsia" w:cs="Arial" w:hint="eastAsia"/>
          <w:b/>
          <w:sz w:val="44"/>
        </w:rPr>
        <w:t>灵活配置混合型</w:t>
      </w:r>
    </w:p>
    <w:p w:rsidR="00F178E6" w:rsidRDefault="000D19A6" w:rsidP="005E1A4C">
      <w:pPr>
        <w:spacing w:beforeLines="50" w:before="156" w:afterLines="50" w:after="156" w:line="360" w:lineRule="auto"/>
        <w:jc w:val="center"/>
        <w:rPr>
          <w:rFonts w:asciiTheme="minorEastAsia" w:eastAsiaTheme="minorEastAsia" w:hAnsiTheme="minorEastAsia" w:cs="Arial"/>
          <w:b/>
          <w:sz w:val="44"/>
        </w:rPr>
      </w:pPr>
      <w:r w:rsidRPr="00AD053C">
        <w:rPr>
          <w:rFonts w:asciiTheme="minorEastAsia" w:eastAsiaTheme="minorEastAsia" w:hAnsiTheme="minorEastAsia" w:cs="Arial" w:hint="eastAsia"/>
          <w:b/>
          <w:sz w:val="44"/>
        </w:rPr>
        <w:t>证券投资基金</w:t>
      </w:r>
      <w:r w:rsidR="0058277E" w:rsidRPr="00AD053C">
        <w:rPr>
          <w:rFonts w:asciiTheme="minorEastAsia" w:eastAsiaTheme="minorEastAsia" w:hAnsiTheme="minorEastAsia" w:cs="Arial" w:hint="eastAsia"/>
          <w:b/>
          <w:sz w:val="44"/>
        </w:rPr>
        <w:t>托管协议</w:t>
      </w:r>
    </w:p>
    <w:p w:rsidR="0058277E" w:rsidRPr="004A32EB" w:rsidRDefault="007E3EBF" w:rsidP="005E1A4C">
      <w:pPr>
        <w:spacing w:beforeLines="50" w:before="156" w:afterLines="50" w:after="156" w:line="360" w:lineRule="auto"/>
        <w:jc w:val="center"/>
        <w:rPr>
          <w:rFonts w:asciiTheme="minorEastAsia" w:hAnsiTheme="minorEastAsia"/>
          <w:sz w:val="24"/>
        </w:rPr>
      </w:pPr>
      <w:r>
        <w:rPr>
          <w:rFonts w:hint="eastAsia"/>
          <w:b/>
          <w:sz w:val="52"/>
          <w:szCs w:val="20"/>
        </w:rPr>
        <w:t xml:space="preserve"> </w:t>
      </w:r>
    </w:p>
    <w:p w:rsidR="0058277E" w:rsidRPr="00AD053C" w:rsidRDefault="0058277E" w:rsidP="0058277E">
      <w:pPr>
        <w:adjustRightInd w:val="0"/>
        <w:snapToGrid w:val="0"/>
        <w:jc w:val="center"/>
        <w:outlineLvl w:val="0"/>
        <w:rPr>
          <w:rFonts w:asciiTheme="minorEastAsia" w:eastAsiaTheme="minorEastAsia" w:hAnsiTheme="minorEastAsia" w:cs="Arial"/>
          <w:sz w:val="24"/>
        </w:rPr>
      </w:pPr>
    </w:p>
    <w:p w:rsidR="0058277E" w:rsidRPr="00AD053C" w:rsidRDefault="0058277E" w:rsidP="0058277E">
      <w:pPr>
        <w:adjustRightInd w:val="0"/>
        <w:snapToGrid w:val="0"/>
        <w:jc w:val="center"/>
        <w:outlineLvl w:val="0"/>
        <w:rPr>
          <w:rFonts w:asciiTheme="minorEastAsia" w:eastAsiaTheme="minorEastAsia" w:hAnsiTheme="minorEastAsia" w:cs="Arial"/>
          <w:sz w:val="24"/>
        </w:rPr>
      </w:pPr>
    </w:p>
    <w:p w:rsidR="0058277E" w:rsidRPr="00AD053C" w:rsidRDefault="0058277E" w:rsidP="0058277E">
      <w:pPr>
        <w:adjustRightInd w:val="0"/>
        <w:snapToGrid w:val="0"/>
        <w:jc w:val="center"/>
        <w:outlineLvl w:val="0"/>
        <w:rPr>
          <w:rFonts w:asciiTheme="minorEastAsia" w:eastAsiaTheme="minorEastAsia" w:hAnsiTheme="minorEastAsia" w:cs="Arial"/>
          <w:sz w:val="24"/>
        </w:rPr>
      </w:pPr>
    </w:p>
    <w:p w:rsidR="0058277E" w:rsidRPr="00AD053C" w:rsidRDefault="0058277E" w:rsidP="0058277E">
      <w:pPr>
        <w:adjustRightInd w:val="0"/>
        <w:snapToGrid w:val="0"/>
        <w:jc w:val="center"/>
        <w:outlineLvl w:val="0"/>
        <w:rPr>
          <w:rFonts w:asciiTheme="minorEastAsia" w:eastAsiaTheme="minorEastAsia" w:hAnsiTheme="minorEastAsia" w:cs="Arial"/>
          <w:sz w:val="24"/>
        </w:rPr>
      </w:pPr>
    </w:p>
    <w:p w:rsidR="0058277E" w:rsidRPr="00AD053C" w:rsidRDefault="0058277E" w:rsidP="0058277E">
      <w:pPr>
        <w:adjustRightInd w:val="0"/>
        <w:snapToGrid w:val="0"/>
        <w:jc w:val="center"/>
        <w:outlineLvl w:val="0"/>
        <w:rPr>
          <w:rFonts w:asciiTheme="minorEastAsia" w:eastAsiaTheme="minorEastAsia" w:hAnsiTheme="minorEastAsia" w:cs="Arial"/>
          <w:sz w:val="24"/>
        </w:rPr>
      </w:pPr>
    </w:p>
    <w:p w:rsidR="0058277E" w:rsidRPr="00AD053C" w:rsidRDefault="0058277E" w:rsidP="0058277E">
      <w:pPr>
        <w:adjustRightInd w:val="0"/>
        <w:snapToGrid w:val="0"/>
        <w:jc w:val="center"/>
        <w:outlineLvl w:val="0"/>
        <w:rPr>
          <w:rFonts w:asciiTheme="minorEastAsia" w:eastAsiaTheme="minorEastAsia" w:hAnsiTheme="minorEastAsia" w:cs="Arial"/>
          <w:sz w:val="24"/>
        </w:rPr>
      </w:pPr>
    </w:p>
    <w:p w:rsidR="0058277E" w:rsidRPr="00AD053C" w:rsidRDefault="0058277E" w:rsidP="0058277E">
      <w:pPr>
        <w:adjustRightInd w:val="0"/>
        <w:snapToGrid w:val="0"/>
        <w:jc w:val="center"/>
        <w:outlineLvl w:val="0"/>
        <w:rPr>
          <w:rFonts w:asciiTheme="minorEastAsia" w:eastAsiaTheme="minorEastAsia" w:hAnsiTheme="minorEastAsia" w:cs="Arial"/>
          <w:sz w:val="24"/>
        </w:rPr>
      </w:pPr>
    </w:p>
    <w:p w:rsidR="0058277E" w:rsidRPr="00AD053C" w:rsidRDefault="0058277E" w:rsidP="0058277E">
      <w:pPr>
        <w:adjustRightInd w:val="0"/>
        <w:snapToGrid w:val="0"/>
        <w:jc w:val="center"/>
        <w:outlineLvl w:val="0"/>
        <w:rPr>
          <w:rFonts w:asciiTheme="minorEastAsia" w:eastAsiaTheme="minorEastAsia" w:hAnsiTheme="minorEastAsia" w:cs="Arial"/>
          <w:sz w:val="24"/>
        </w:rPr>
      </w:pPr>
    </w:p>
    <w:p w:rsidR="0058277E" w:rsidRPr="00AD053C" w:rsidRDefault="0058277E" w:rsidP="0058277E">
      <w:pPr>
        <w:adjustRightInd w:val="0"/>
        <w:snapToGrid w:val="0"/>
        <w:jc w:val="center"/>
        <w:outlineLvl w:val="0"/>
        <w:rPr>
          <w:rFonts w:asciiTheme="minorEastAsia" w:eastAsiaTheme="minorEastAsia" w:hAnsiTheme="minorEastAsia" w:cs="Arial"/>
          <w:sz w:val="24"/>
        </w:rPr>
      </w:pPr>
    </w:p>
    <w:p w:rsidR="0058277E" w:rsidRPr="004A32EB" w:rsidRDefault="0058277E" w:rsidP="004A32EB">
      <w:pPr>
        <w:adjustRightInd w:val="0"/>
        <w:snapToGrid w:val="0"/>
        <w:spacing w:line="360" w:lineRule="auto"/>
        <w:jc w:val="center"/>
        <w:outlineLvl w:val="0"/>
        <w:rPr>
          <w:rFonts w:asciiTheme="minorEastAsia" w:hAnsiTheme="minorEastAsia"/>
          <w:b/>
          <w:sz w:val="30"/>
        </w:rPr>
      </w:pPr>
      <w:r w:rsidRPr="004A32EB">
        <w:rPr>
          <w:rFonts w:asciiTheme="minorEastAsia" w:hAnsiTheme="minorEastAsia" w:hint="eastAsia"/>
          <w:b/>
          <w:sz w:val="30"/>
        </w:rPr>
        <w:t>基金管理人：</w:t>
      </w:r>
      <w:r w:rsidR="008912BC" w:rsidRPr="00EE0FF9">
        <w:rPr>
          <w:rFonts w:asciiTheme="minorEastAsia" w:eastAsiaTheme="minorEastAsia" w:hAnsiTheme="minorEastAsia" w:cs="Arial" w:hint="eastAsia"/>
          <w:b/>
          <w:bCs/>
          <w:sz w:val="30"/>
          <w:szCs w:val="30"/>
        </w:rPr>
        <w:t>融通</w:t>
      </w:r>
      <w:r w:rsidRPr="004A32EB">
        <w:rPr>
          <w:rFonts w:asciiTheme="minorEastAsia" w:hAnsiTheme="minorEastAsia" w:hint="eastAsia"/>
          <w:b/>
          <w:sz w:val="30"/>
        </w:rPr>
        <w:t>基金管理有限公司</w:t>
      </w:r>
    </w:p>
    <w:p w:rsidR="0058277E" w:rsidRPr="004A32EB" w:rsidRDefault="0058277E" w:rsidP="004A32EB">
      <w:pPr>
        <w:adjustRightInd w:val="0"/>
        <w:snapToGrid w:val="0"/>
        <w:spacing w:line="360" w:lineRule="auto"/>
        <w:jc w:val="center"/>
        <w:outlineLvl w:val="0"/>
        <w:rPr>
          <w:rFonts w:asciiTheme="minorEastAsia" w:hAnsiTheme="minorEastAsia"/>
          <w:b/>
          <w:sz w:val="30"/>
        </w:rPr>
      </w:pPr>
      <w:r w:rsidRPr="004A32EB">
        <w:rPr>
          <w:rFonts w:asciiTheme="minorEastAsia" w:hAnsiTheme="minorEastAsia" w:hint="eastAsia"/>
          <w:b/>
          <w:sz w:val="30"/>
        </w:rPr>
        <w:t>基金托管人：中国建设银行股份有限公司</w:t>
      </w:r>
    </w:p>
    <w:p w:rsidR="0058277E" w:rsidRPr="00AD053C" w:rsidRDefault="0058277E" w:rsidP="0058277E">
      <w:pPr>
        <w:adjustRightInd w:val="0"/>
        <w:snapToGrid w:val="0"/>
        <w:jc w:val="center"/>
        <w:outlineLvl w:val="0"/>
        <w:rPr>
          <w:rFonts w:asciiTheme="minorEastAsia" w:eastAsiaTheme="minorEastAsia" w:hAnsiTheme="minorEastAsia" w:cs="Arial"/>
          <w:sz w:val="24"/>
        </w:rPr>
      </w:pPr>
    </w:p>
    <w:p w:rsidR="0058277E" w:rsidRPr="00AD053C" w:rsidRDefault="0058277E" w:rsidP="0058277E">
      <w:pPr>
        <w:adjustRightInd w:val="0"/>
        <w:snapToGrid w:val="0"/>
        <w:jc w:val="center"/>
        <w:outlineLvl w:val="0"/>
        <w:rPr>
          <w:rFonts w:asciiTheme="minorEastAsia" w:eastAsiaTheme="minorEastAsia" w:hAnsiTheme="minorEastAsia" w:cs="Arial"/>
          <w:sz w:val="24"/>
        </w:rPr>
      </w:pPr>
    </w:p>
    <w:p w:rsidR="0058277E" w:rsidRPr="00AD053C" w:rsidRDefault="0058277E" w:rsidP="0058277E">
      <w:pPr>
        <w:adjustRightInd w:val="0"/>
        <w:snapToGrid w:val="0"/>
        <w:jc w:val="center"/>
        <w:outlineLvl w:val="0"/>
        <w:rPr>
          <w:rFonts w:asciiTheme="minorEastAsia" w:eastAsiaTheme="minorEastAsia" w:hAnsiTheme="minorEastAsia" w:cs="Arial"/>
          <w:sz w:val="24"/>
        </w:rPr>
      </w:pPr>
    </w:p>
    <w:p w:rsidR="0058277E" w:rsidRPr="00AD053C" w:rsidRDefault="0058277E" w:rsidP="0058277E">
      <w:pPr>
        <w:adjustRightInd w:val="0"/>
        <w:snapToGrid w:val="0"/>
        <w:jc w:val="center"/>
        <w:outlineLvl w:val="0"/>
        <w:rPr>
          <w:rFonts w:asciiTheme="minorEastAsia" w:eastAsiaTheme="minorEastAsia" w:hAnsiTheme="minorEastAsia" w:cs="Arial"/>
          <w:sz w:val="24"/>
        </w:rPr>
      </w:pPr>
    </w:p>
    <w:p w:rsidR="0058277E" w:rsidRPr="00AD053C" w:rsidRDefault="007E3EBF" w:rsidP="0058277E">
      <w:pPr>
        <w:adjustRightInd w:val="0"/>
        <w:snapToGrid w:val="0"/>
        <w:jc w:val="center"/>
        <w:rPr>
          <w:rFonts w:asciiTheme="minorEastAsia" w:eastAsiaTheme="minorEastAsia" w:hAnsiTheme="minorEastAsia" w:cs="Arial"/>
          <w:bCs/>
          <w:sz w:val="24"/>
        </w:rPr>
      </w:pPr>
      <w:r w:rsidRPr="00537D46">
        <w:rPr>
          <w:rFonts w:ascii="宋体" w:hint="eastAsia"/>
          <w:b/>
          <w:bCs/>
          <w:sz w:val="30"/>
        </w:rPr>
        <w:t>二</w:t>
      </w:r>
      <w:r>
        <w:rPr>
          <w:rFonts w:ascii="宋体" w:hint="eastAsia"/>
          <w:b/>
          <w:bCs/>
          <w:sz w:val="30"/>
        </w:rPr>
        <w:t>〇</w:t>
      </w:r>
      <w:r w:rsidRPr="00537D46">
        <w:rPr>
          <w:rFonts w:ascii="宋体" w:hint="eastAsia"/>
          <w:b/>
          <w:bCs/>
          <w:sz w:val="30"/>
        </w:rPr>
        <w:t>一</w:t>
      </w:r>
      <w:r>
        <w:rPr>
          <w:rFonts w:ascii="宋体" w:hint="eastAsia"/>
          <w:b/>
          <w:bCs/>
          <w:sz w:val="30"/>
        </w:rPr>
        <w:t>六</w:t>
      </w:r>
      <w:r w:rsidRPr="00537D46">
        <w:rPr>
          <w:rFonts w:ascii="宋体" w:hint="eastAsia"/>
          <w:b/>
          <w:bCs/>
          <w:sz w:val="30"/>
        </w:rPr>
        <w:t>年</w:t>
      </w:r>
      <w:r>
        <w:rPr>
          <w:rFonts w:ascii="宋体" w:hint="eastAsia"/>
          <w:b/>
          <w:bCs/>
          <w:sz w:val="30"/>
        </w:rPr>
        <w:t>八</w:t>
      </w:r>
      <w:r w:rsidRPr="00537D46">
        <w:rPr>
          <w:rFonts w:ascii="宋体" w:hint="eastAsia"/>
          <w:b/>
          <w:bCs/>
          <w:sz w:val="30"/>
        </w:rPr>
        <w:t>月</w:t>
      </w:r>
      <w:r w:rsidR="00941406">
        <w:rPr>
          <w:rFonts w:ascii="宋体"/>
          <w:b/>
          <w:bCs/>
          <w:sz w:val="30"/>
        </w:rPr>
        <w:br w:type="page"/>
      </w:r>
    </w:p>
    <w:p w:rsidR="0058277E" w:rsidRPr="00AD053C" w:rsidRDefault="0058277E" w:rsidP="0058277E">
      <w:pPr>
        <w:adjustRightInd w:val="0"/>
        <w:snapToGrid w:val="0"/>
        <w:jc w:val="center"/>
        <w:rPr>
          <w:rFonts w:asciiTheme="minorEastAsia" w:eastAsiaTheme="minorEastAsia" w:hAnsiTheme="minorEastAsia" w:cs="Arial"/>
          <w:bCs/>
          <w:sz w:val="24"/>
        </w:rPr>
        <w:sectPr w:rsidR="0058277E" w:rsidRPr="00AD053C">
          <w:footerReference w:type="even" r:id="rId11"/>
          <w:footerReference w:type="default" r:id="rId12"/>
          <w:pgSz w:w="11906" w:h="16838" w:code="9"/>
          <w:pgMar w:top="1418" w:right="1701" w:bottom="1418" w:left="1701" w:header="851" w:footer="992" w:gutter="0"/>
          <w:cols w:space="425"/>
          <w:docGrid w:type="lines" w:linePitch="312"/>
        </w:sectPr>
      </w:pPr>
    </w:p>
    <w:p w:rsidR="0058277E" w:rsidRPr="00AD053C" w:rsidRDefault="0058277E" w:rsidP="0058277E">
      <w:pPr>
        <w:adjustRightInd w:val="0"/>
        <w:snapToGrid w:val="0"/>
        <w:rPr>
          <w:rFonts w:asciiTheme="minorEastAsia" w:eastAsiaTheme="minorEastAsia" w:hAnsiTheme="minorEastAsia" w:cs="Arial"/>
          <w:bCs/>
          <w:sz w:val="24"/>
        </w:rPr>
      </w:pPr>
    </w:p>
    <w:p w:rsidR="0058277E" w:rsidRPr="00AD053C" w:rsidRDefault="0058277E" w:rsidP="0058277E">
      <w:pPr>
        <w:jc w:val="center"/>
        <w:rPr>
          <w:rFonts w:asciiTheme="minorEastAsia" w:eastAsiaTheme="minorEastAsia" w:hAnsiTheme="minorEastAsia"/>
          <w:b/>
          <w:bCs/>
          <w:sz w:val="30"/>
        </w:rPr>
      </w:pPr>
      <w:r w:rsidRPr="00AD053C">
        <w:rPr>
          <w:rFonts w:asciiTheme="minorEastAsia" w:eastAsiaTheme="minorEastAsia" w:hAnsiTheme="minorEastAsia" w:hint="eastAsia"/>
          <w:b/>
          <w:bCs/>
          <w:sz w:val="30"/>
        </w:rPr>
        <w:t>目    录</w:t>
      </w:r>
    </w:p>
    <w:p w:rsidR="0058277E" w:rsidRPr="00AD053C" w:rsidRDefault="0027105E" w:rsidP="00984FC1">
      <w:pPr>
        <w:pStyle w:val="21"/>
        <w:tabs>
          <w:tab w:val="right" w:leader="dot" w:pos="8494"/>
        </w:tabs>
        <w:spacing w:line="360" w:lineRule="auto"/>
        <w:rPr>
          <w:rFonts w:asciiTheme="minorEastAsia" w:eastAsiaTheme="minorEastAsia" w:hAnsiTheme="minorEastAsia"/>
          <w:noProof/>
          <w:sz w:val="24"/>
        </w:rPr>
      </w:pPr>
      <w:r w:rsidRPr="00AD053C">
        <w:rPr>
          <w:rFonts w:asciiTheme="minorEastAsia" w:eastAsiaTheme="minorEastAsia" w:hAnsiTheme="minorEastAsia" w:hint="eastAsia"/>
          <w:sz w:val="24"/>
        </w:rPr>
        <w:fldChar w:fldCharType="begin"/>
      </w:r>
      <w:r w:rsidR="0058277E" w:rsidRPr="00AD053C">
        <w:rPr>
          <w:rFonts w:asciiTheme="minorEastAsia" w:eastAsiaTheme="minorEastAsia" w:hAnsiTheme="minorEastAsia" w:hint="eastAsia"/>
          <w:sz w:val="24"/>
        </w:rPr>
        <w:instrText xml:space="preserve"> TOC \o "1-2" \h \z </w:instrText>
      </w:r>
      <w:r w:rsidRPr="00AD053C">
        <w:rPr>
          <w:rFonts w:asciiTheme="minorEastAsia" w:eastAsiaTheme="minorEastAsia" w:hAnsiTheme="minorEastAsia" w:hint="eastAsia"/>
          <w:sz w:val="24"/>
        </w:rPr>
        <w:fldChar w:fldCharType="separate"/>
      </w:r>
      <w:hyperlink w:anchor="_Toc124325885" w:history="1">
        <w:r w:rsidR="0058277E" w:rsidRPr="00AD053C">
          <w:rPr>
            <w:rStyle w:val="a9"/>
            <w:rFonts w:asciiTheme="minorEastAsia" w:eastAsiaTheme="minorEastAsia" w:hAnsiTheme="minorEastAsia" w:hint="eastAsia"/>
            <w:noProof/>
            <w:sz w:val="24"/>
          </w:rPr>
          <w:t>一、基金托管协议当事人</w:t>
        </w:r>
        <w:r w:rsidR="0058277E" w:rsidRPr="00AD053C">
          <w:rPr>
            <w:rFonts w:asciiTheme="minorEastAsia" w:eastAsiaTheme="minorEastAsia" w:hAnsiTheme="minorEastAsia" w:hint="eastAsia"/>
            <w:noProof/>
            <w:webHidden/>
            <w:sz w:val="24"/>
          </w:rPr>
          <w:tab/>
        </w:r>
        <w:r w:rsidRPr="00AD053C">
          <w:rPr>
            <w:rFonts w:asciiTheme="minorEastAsia" w:eastAsiaTheme="minorEastAsia" w:hAnsiTheme="minorEastAsia" w:hint="eastAsia"/>
            <w:noProof/>
            <w:webHidden/>
            <w:sz w:val="24"/>
          </w:rPr>
          <w:fldChar w:fldCharType="begin"/>
        </w:r>
        <w:r w:rsidR="0058277E" w:rsidRPr="00AD053C">
          <w:rPr>
            <w:rFonts w:asciiTheme="minorEastAsia" w:eastAsiaTheme="minorEastAsia" w:hAnsiTheme="minorEastAsia" w:hint="eastAsia"/>
            <w:noProof/>
            <w:webHidden/>
            <w:sz w:val="24"/>
          </w:rPr>
          <w:instrText xml:space="preserve"> PAGEREF _Toc124325885 \h </w:instrText>
        </w:r>
        <w:r w:rsidRPr="00AD053C">
          <w:rPr>
            <w:rFonts w:asciiTheme="minorEastAsia" w:eastAsiaTheme="minorEastAsia" w:hAnsiTheme="minorEastAsia" w:hint="eastAsia"/>
            <w:noProof/>
            <w:webHidden/>
            <w:sz w:val="24"/>
          </w:rPr>
        </w:r>
        <w:r w:rsidRPr="00AD053C">
          <w:rPr>
            <w:rFonts w:asciiTheme="minorEastAsia" w:eastAsiaTheme="minorEastAsia" w:hAnsiTheme="minorEastAsia" w:hint="eastAsia"/>
            <w:noProof/>
            <w:webHidden/>
            <w:sz w:val="24"/>
          </w:rPr>
          <w:fldChar w:fldCharType="separate"/>
        </w:r>
        <w:r w:rsidR="00AE6EC1">
          <w:rPr>
            <w:rFonts w:asciiTheme="minorEastAsia" w:eastAsiaTheme="minorEastAsia" w:hAnsiTheme="minorEastAsia"/>
            <w:noProof/>
            <w:webHidden/>
            <w:sz w:val="24"/>
          </w:rPr>
          <w:t>2</w:t>
        </w:r>
        <w:r w:rsidRPr="00AD053C">
          <w:rPr>
            <w:rFonts w:asciiTheme="minorEastAsia" w:eastAsiaTheme="minorEastAsia" w:hAnsiTheme="minorEastAsia" w:hint="eastAsia"/>
            <w:noProof/>
            <w:webHidden/>
            <w:sz w:val="24"/>
          </w:rPr>
          <w:fldChar w:fldCharType="end"/>
        </w:r>
      </w:hyperlink>
    </w:p>
    <w:p w:rsidR="0058277E" w:rsidRPr="00AD053C" w:rsidRDefault="0018530C" w:rsidP="00984FC1">
      <w:pPr>
        <w:pStyle w:val="21"/>
        <w:tabs>
          <w:tab w:val="right" w:leader="dot" w:pos="8494"/>
        </w:tabs>
        <w:spacing w:line="360" w:lineRule="auto"/>
        <w:rPr>
          <w:rFonts w:asciiTheme="minorEastAsia" w:eastAsiaTheme="minorEastAsia" w:hAnsiTheme="minorEastAsia"/>
          <w:noProof/>
          <w:sz w:val="24"/>
        </w:rPr>
      </w:pPr>
      <w:hyperlink w:anchor="_Toc124325886" w:history="1">
        <w:r w:rsidR="0058277E" w:rsidRPr="00AD053C">
          <w:rPr>
            <w:rStyle w:val="a9"/>
            <w:rFonts w:asciiTheme="minorEastAsia" w:eastAsiaTheme="minorEastAsia" w:hAnsiTheme="minorEastAsia" w:hint="eastAsia"/>
            <w:noProof/>
            <w:sz w:val="24"/>
          </w:rPr>
          <w:t>二、基金托管协议的依据、目的和原则</w:t>
        </w:r>
        <w:r w:rsidR="0058277E" w:rsidRPr="00AD053C">
          <w:rPr>
            <w:rFonts w:asciiTheme="minorEastAsia" w:eastAsiaTheme="minorEastAsia" w:hAnsiTheme="minorEastAsia" w:hint="eastAsia"/>
            <w:noProof/>
            <w:webHidden/>
            <w:sz w:val="24"/>
          </w:rPr>
          <w:tab/>
        </w:r>
        <w:r w:rsidR="0027105E" w:rsidRPr="00AD053C">
          <w:rPr>
            <w:rFonts w:asciiTheme="minorEastAsia" w:eastAsiaTheme="minorEastAsia" w:hAnsiTheme="minorEastAsia" w:hint="eastAsia"/>
            <w:noProof/>
            <w:webHidden/>
            <w:sz w:val="24"/>
          </w:rPr>
          <w:fldChar w:fldCharType="begin"/>
        </w:r>
        <w:r w:rsidR="0058277E" w:rsidRPr="00AD053C">
          <w:rPr>
            <w:rFonts w:asciiTheme="minorEastAsia" w:eastAsiaTheme="minorEastAsia" w:hAnsiTheme="minorEastAsia" w:hint="eastAsia"/>
            <w:noProof/>
            <w:webHidden/>
            <w:sz w:val="24"/>
          </w:rPr>
          <w:instrText xml:space="preserve"> PAGEREF _Toc124325886 \h </w:instrText>
        </w:r>
        <w:r w:rsidR="0027105E" w:rsidRPr="00AD053C">
          <w:rPr>
            <w:rFonts w:asciiTheme="minorEastAsia" w:eastAsiaTheme="minorEastAsia" w:hAnsiTheme="minorEastAsia" w:hint="eastAsia"/>
            <w:noProof/>
            <w:webHidden/>
            <w:sz w:val="24"/>
          </w:rPr>
        </w:r>
        <w:r w:rsidR="0027105E" w:rsidRPr="00AD053C">
          <w:rPr>
            <w:rFonts w:asciiTheme="minorEastAsia" w:eastAsiaTheme="minorEastAsia" w:hAnsiTheme="minorEastAsia" w:hint="eastAsia"/>
            <w:noProof/>
            <w:webHidden/>
            <w:sz w:val="24"/>
          </w:rPr>
          <w:fldChar w:fldCharType="separate"/>
        </w:r>
        <w:r w:rsidR="00AE6EC1">
          <w:rPr>
            <w:rFonts w:asciiTheme="minorEastAsia" w:eastAsiaTheme="minorEastAsia" w:hAnsiTheme="minorEastAsia"/>
            <w:noProof/>
            <w:webHidden/>
            <w:sz w:val="24"/>
          </w:rPr>
          <w:t>3</w:t>
        </w:r>
        <w:r w:rsidR="0027105E" w:rsidRPr="00AD053C">
          <w:rPr>
            <w:rFonts w:asciiTheme="minorEastAsia" w:eastAsiaTheme="minorEastAsia" w:hAnsiTheme="minorEastAsia" w:hint="eastAsia"/>
            <w:noProof/>
            <w:webHidden/>
            <w:sz w:val="24"/>
          </w:rPr>
          <w:fldChar w:fldCharType="end"/>
        </w:r>
      </w:hyperlink>
    </w:p>
    <w:p w:rsidR="0058277E" w:rsidRPr="00AD053C" w:rsidRDefault="0018530C" w:rsidP="00984FC1">
      <w:pPr>
        <w:pStyle w:val="21"/>
        <w:tabs>
          <w:tab w:val="right" w:leader="dot" w:pos="8494"/>
        </w:tabs>
        <w:spacing w:line="360" w:lineRule="auto"/>
        <w:rPr>
          <w:rFonts w:asciiTheme="minorEastAsia" w:eastAsiaTheme="minorEastAsia" w:hAnsiTheme="minorEastAsia"/>
          <w:noProof/>
          <w:sz w:val="24"/>
        </w:rPr>
      </w:pPr>
      <w:hyperlink w:anchor="_Toc124325887" w:history="1">
        <w:r w:rsidR="0058277E" w:rsidRPr="00AD053C">
          <w:rPr>
            <w:rStyle w:val="a9"/>
            <w:rFonts w:asciiTheme="minorEastAsia" w:eastAsiaTheme="minorEastAsia" w:hAnsiTheme="minorEastAsia" w:hint="eastAsia"/>
            <w:noProof/>
            <w:sz w:val="24"/>
          </w:rPr>
          <w:t>三、基金托管人对基金管理人的业务监督和核查</w:t>
        </w:r>
        <w:r w:rsidR="0058277E" w:rsidRPr="00AD053C">
          <w:rPr>
            <w:rFonts w:asciiTheme="minorEastAsia" w:eastAsiaTheme="minorEastAsia" w:hAnsiTheme="minorEastAsia" w:hint="eastAsia"/>
            <w:noProof/>
            <w:webHidden/>
            <w:sz w:val="24"/>
          </w:rPr>
          <w:tab/>
        </w:r>
        <w:r w:rsidR="0027105E" w:rsidRPr="00AD053C">
          <w:rPr>
            <w:rFonts w:asciiTheme="minorEastAsia" w:eastAsiaTheme="minorEastAsia" w:hAnsiTheme="minorEastAsia" w:hint="eastAsia"/>
            <w:noProof/>
            <w:webHidden/>
            <w:sz w:val="24"/>
          </w:rPr>
          <w:fldChar w:fldCharType="begin"/>
        </w:r>
        <w:r w:rsidR="0058277E" w:rsidRPr="00AD053C">
          <w:rPr>
            <w:rFonts w:asciiTheme="minorEastAsia" w:eastAsiaTheme="minorEastAsia" w:hAnsiTheme="minorEastAsia" w:hint="eastAsia"/>
            <w:noProof/>
            <w:webHidden/>
            <w:sz w:val="24"/>
          </w:rPr>
          <w:instrText xml:space="preserve"> PAGEREF _Toc124325887 \h </w:instrText>
        </w:r>
        <w:r w:rsidR="0027105E" w:rsidRPr="00AD053C">
          <w:rPr>
            <w:rFonts w:asciiTheme="minorEastAsia" w:eastAsiaTheme="minorEastAsia" w:hAnsiTheme="minorEastAsia" w:hint="eastAsia"/>
            <w:noProof/>
            <w:webHidden/>
            <w:sz w:val="24"/>
          </w:rPr>
        </w:r>
        <w:r w:rsidR="0027105E" w:rsidRPr="00AD053C">
          <w:rPr>
            <w:rFonts w:asciiTheme="minorEastAsia" w:eastAsiaTheme="minorEastAsia" w:hAnsiTheme="minorEastAsia" w:hint="eastAsia"/>
            <w:noProof/>
            <w:webHidden/>
            <w:sz w:val="24"/>
          </w:rPr>
          <w:fldChar w:fldCharType="separate"/>
        </w:r>
        <w:r w:rsidR="00AE6EC1">
          <w:rPr>
            <w:rFonts w:asciiTheme="minorEastAsia" w:eastAsiaTheme="minorEastAsia" w:hAnsiTheme="minorEastAsia"/>
            <w:noProof/>
            <w:webHidden/>
            <w:sz w:val="24"/>
          </w:rPr>
          <w:t>4</w:t>
        </w:r>
        <w:r w:rsidR="0027105E" w:rsidRPr="00AD053C">
          <w:rPr>
            <w:rFonts w:asciiTheme="minorEastAsia" w:eastAsiaTheme="minorEastAsia" w:hAnsiTheme="minorEastAsia" w:hint="eastAsia"/>
            <w:noProof/>
            <w:webHidden/>
            <w:sz w:val="24"/>
          </w:rPr>
          <w:fldChar w:fldCharType="end"/>
        </w:r>
      </w:hyperlink>
    </w:p>
    <w:p w:rsidR="0058277E" w:rsidRPr="00AD053C" w:rsidRDefault="0018530C" w:rsidP="00984FC1">
      <w:pPr>
        <w:pStyle w:val="21"/>
        <w:tabs>
          <w:tab w:val="right" w:leader="dot" w:pos="8494"/>
        </w:tabs>
        <w:spacing w:line="360" w:lineRule="auto"/>
        <w:rPr>
          <w:rFonts w:asciiTheme="minorEastAsia" w:eastAsiaTheme="minorEastAsia" w:hAnsiTheme="minorEastAsia"/>
          <w:noProof/>
          <w:sz w:val="24"/>
        </w:rPr>
      </w:pPr>
      <w:hyperlink w:anchor="_Toc124325888" w:history="1">
        <w:r w:rsidR="0058277E" w:rsidRPr="00AD053C">
          <w:rPr>
            <w:rStyle w:val="a9"/>
            <w:rFonts w:asciiTheme="minorEastAsia" w:eastAsiaTheme="minorEastAsia" w:hAnsiTheme="minorEastAsia" w:hint="eastAsia"/>
            <w:noProof/>
            <w:sz w:val="24"/>
          </w:rPr>
          <w:t>四、基金管理人对基金托管人的业务核查</w:t>
        </w:r>
        <w:r w:rsidR="0058277E" w:rsidRPr="00AD053C">
          <w:rPr>
            <w:rFonts w:asciiTheme="minorEastAsia" w:eastAsiaTheme="minorEastAsia" w:hAnsiTheme="minorEastAsia" w:hint="eastAsia"/>
            <w:noProof/>
            <w:webHidden/>
            <w:sz w:val="24"/>
          </w:rPr>
          <w:tab/>
        </w:r>
        <w:r w:rsidR="0027105E" w:rsidRPr="00AD053C">
          <w:rPr>
            <w:rFonts w:asciiTheme="minorEastAsia" w:eastAsiaTheme="minorEastAsia" w:hAnsiTheme="minorEastAsia" w:hint="eastAsia"/>
            <w:noProof/>
            <w:webHidden/>
            <w:sz w:val="24"/>
          </w:rPr>
          <w:fldChar w:fldCharType="begin"/>
        </w:r>
        <w:r w:rsidR="0058277E" w:rsidRPr="00AD053C">
          <w:rPr>
            <w:rFonts w:asciiTheme="minorEastAsia" w:eastAsiaTheme="minorEastAsia" w:hAnsiTheme="minorEastAsia" w:hint="eastAsia"/>
            <w:noProof/>
            <w:webHidden/>
            <w:sz w:val="24"/>
          </w:rPr>
          <w:instrText xml:space="preserve"> PAGEREF _Toc124325888 \h </w:instrText>
        </w:r>
        <w:r w:rsidR="0027105E" w:rsidRPr="00AD053C">
          <w:rPr>
            <w:rFonts w:asciiTheme="minorEastAsia" w:eastAsiaTheme="minorEastAsia" w:hAnsiTheme="minorEastAsia" w:hint="eastAsia"/>
            <w:noProof/>
            <w:webHidden/>
            <w:sz w:val="24"/>
          </w:rPr>
        </w:r>
        <w:r w:rsidR="0027105E" w:rsidRPr="00AD053C">
          <w:rPr>
            <w:rFonts w:asciiTheme="minorEastAsia" w:eastAsiaTheme="minorEastAsia" w:hAnsiTheme="minorEastAsia" w:hint="eastAsia"/>
            <w:noProof/>
            <w:webHidden/>
            <w:sz w:val="24"/>
          </w:rPr>
          <w:fldChar w:fldCharType="separate"/>
        </w:r>
        <w:r w:rsidR="00AE6EC1">
          <w:rPr>
            <w:rFonts w:asciiTheme="minorEastAsia" w:eastAsiaTheme="minorEastAsia" w:hAnsiTheme="minorEastAsia"/>
            <w:noProof/>
            <w:webHidden/>
            <w:sz w:val="24"/>
          </w:rPr>
          <w:t>10</w:t>
        </w:r>
        <w:r w:rsidR="0027105E" w:rsidRPr="00AD053C">
          <w:rPr>
            <w:rFonts w:asciiTheme="minorEastAsia" w:eastAsiaTheme="minorEastAsia" w:hAnsiTheme="minorEastAsia" w:hint="eastAsia"/>
            <w:noProof/>
            <w:webHidden/>
            <w:sz w:val="24"/>
          </w:rPr>
          <w:fldChar w:fldCharType="end"/>
        </w:r>
      </w:hyperlink>
    </w:p>
    <w:p w:rsidR="0058277E" w:rsidRPr="00AD053C" w:rsidRDefault="0018530C" w:rsidP="00984FC1">
      <w:pPr>
        <w:pStyle w:val="21"/>
        <w:tabs>
          <w:tab w:val="right" w:leader="dot" w:pos="8494"/>
        </w:tabs>
        <w:spacing w:line="360" w:lineRule="auto"/>
        <w:rPr>
          <w:rFonts w:asciiTheme="minorEastAsia" w:eastAsiaTheme="minorEastAsia" w:hAnsiTheme="minorEastAsia"/>
          <w:noProof/>
          <w:sz w:val="24"/>
        </w:rPr>
      </w:pPr>
      <w:hyperlink w:anchor="_Toc124325889" w:history="1">
        <w:r w:rsidR="0058277E" w:rsidRPr="00AD053C">
          <w:rPr>
            <w:rStyle w:val="a9"/>
            <w:rFonts w:asciiTheme="minorEastAsia" w:eastAsiaTheme="minorEastAsia" w:hAnsiTheme="minorEastAsia" w:hint="eastAsia"/>
            <w:noProof/>
            <w:sz w:val="24"/>
          </w:rPr>
          <w:t>五、基金财产的保管</w:t>
        </w:r>
        <w:r w:rsidR="0058277E" w:rsidRPr="00AD053C">
          <w:rPr>
            <w:rFonts w:asciiTheme="minorEastAsia" w:eastAsiaTheme="minorEastAsia" w:hAnsiTheme="minorEastAsia" w:hint="eastAsia"/>
            <w:noProof/>
            <w:webHidden/>
            <w:sz w:val="24"/>
          </w:rPr>
          <w:tab/>
        </w:r>
        <w:r w:rsidR="0027105E" w:rsidRPr="00AD053C">
          <w:rPr>
            <w:rFonts w:asciiTheme="minorEastAsia" w:eastAsiaTheme="minorEastAsia" w:hAnsiTheme="minorEastAsia" w:hint="eastAsia"/>
            <w:noProof/>
            <w:webHidden/>
            <w:sz w:val="24"/>
          </w:rPr>
          <w:fldChar w:fldCharType="begin"/>
        </w:r>
        <w:r w:rsidR="0058277E" w:rsidRPr="00AD053C">
          <w:rPr>
            <w:rFonts w:asciiTheme="minorEastAsia" w:eastAsiaTheme="minorEastAsia" w:hAnsiTheme="minorEastAsia" w:hint="eastAsia"/>
            <w:noProof/>
            <w:webHidden/>
            <w:sz w:val="24"/>
          </w:rPr>
          <w:instrText xml:space="preserve"> PAGEREF _Toc124325889 \h </w:instrText>
        </w:r>
        <w:r w:rsidR="0027105E" w:rsidRPr="00AD053C">
          <w:rPr>
            <w:rFonts w:asciiTheme="minorEastAsia" w:eastAsiaTheme="minorEastAsia" w:hAnsiTheme="minorEastAsia" w:hint="eastAsia"/>
            <w:noProof/>
            <w:webHidden/>
            <w:sz w:val="24"/>
          </w:rPr>
        </w:r>
        <w:r w:rsidR="0027105E" w:rsidRPr="00AD053C">
          <w:rPr>
            <w:rFonts w:asciiTheme="minorEastAsia" w:eastAsiaTheme="minorEastAsia" w:hAnsiTheme="minorEastAsia" w:hint="eastAsia"/>
            <w:noProof/>
            <w:webHidden/>
            <w:sz w:val="24"/>
          </w:rPr>
          <w:fldChar w:fldCharType="separate"/>
        </w:r>
        <w:r w:rsidR="00AE6EC1">
          <w:rPr>
            <w:rFonts w:asciiTheme="minorEastAsia" w:eastAsiaTheme="minorEastAsia" w:hAnsiTheme="minorEastAsia"/>
            <w:noProof/>
            <w:webHidden/>
            <w:sz w:val="24"/>
          </w:rPr>
          <w:t>11</w:t>
        </w:r>
        <w:r w:rsidR="0027105E" w:rsidRPr="00AD053C">
          <w:rPr>
            <w:rFonts w:asciiTheme="minorEastAsia" w:eastAsiaTheme="minorEastAsia" w:hAnsiTheme="minorEastAsia" w:hint="eastAsia"/>
            <w:noProof/>
            <w:webHidden/>
            <w:sz w:val="24"/>
          </w:rPr>
          <w:fldChar w:fldCharType="end"/>
        </w:r>
      </w:hyperlink>
    </w:p>
    <w:p w:rsidR="0058277E" w:rsidRPr="00AD053C" w:rsidRDefault="0018530C" w:rsidP="00984FC1">
      <w:pPr>
        <w:pStyle w:val="21"/>
        <w:tabs>
          <w:tab w:val="right" w:leader="dot" w:pos="8494"/>
        </w:tabs>
        <w:spacing w:line="360" w:lineRule="auto"/>
        <w:rPr>
          <w:rFonts w:asciiTheme="minorEastAsia" w:eastAsiaTheme="minorEastAsia" w:hAnsiTheme="minorEastAsia"/>
          <w:noProof/>
          <w:sz w:val="24"/>
        </w:rPr>
      </w:pPr>
      <w:hyperlink w:anchor="_Toc124325890" w:history="1">
        <w:r w:rsidR="0058277E" w:rsidRPr="00AD053C">
          <w:rPr>
            <w:rStyle w:val="a9"/>
            <w:rFonts w:asciiTheme="minorEastAsia" w:eastAsiaTheme="minorEastAsia" w:hAnsiTheme="minorEastAsia" w:hint="eastAsia"/>
            <w:noProof/>
            <w:sz w:val="24"/>
          </w:rPr>
          <w:t>六、指令的发送、确认及执行</w:t>
        </w:r>
        <w:r w:rsidR="0058277E" w:rsidRPr="00AD053C">
          <w:rPr>
            <w:rFonts w:asciiTheme="minorEastAsia" w:eastAsiaTheme="minorEastAsia" w:hAnsiTheme="minorEastAsia" w:hint="eastAsia"/>
            <w:noProof/>
            <w:webHidden/>
            <w:sz w:val="24"/>
          </w:rPr>
          <w:tab/>
        </w:r>
        <w:r w:rsidR="0027105E" w:rsidRPr="00AD053C">
          <w:rPr>
            <w:rFonts w:asciiTheme="minorEastAsia" w:eastAsiaTheme="minorEastAsia" w:hAnsiTheme="minorEastAsia" w:hint="eastAsia"/>
            <w:noProof/>
            <w:webHidden/>
            <w:sz w:val="24"/>
          </w:rPr>
          <w:fldChar w:fldCharType="begin"/>
        </w:r>
        <w:r w:rsidR="0058277E" w:rsidRPr="00AD053C">
          <w:rPr>
            <w:rFonts w:asciiTheme="minorEastAsia" w:eastAsiaTheme="minorEastAsia" w:hAnsiTheme="minorEastAsia" w:hint="eastAsia"/>
            <w:noProof/>
            <w:webHidden/>
            <w:sz w:val="24"/>
          </w:rPr>
          <w:instrText xml:space="preserve"> PAGEREF _Toc124325890 \h </w:instrText>
        </w:r>
        <w:r w:rsidR="0027105E" w:rsidRPr="00AD053C">
          <w:rPr>
            <w:rFonts w:asciiTheme="minorEastAsia" w:eastAsiaTheme="minorEastAsia" w:hAnsiTheme="minorEastAsia" w:hint="eastAsia"/>
            <w:noProof/>
            <w:webHidden/>
            <w:sz w:val="24"/>
          </w:rPr>
        </w:r>
        <w:r w:rsidR="0027105E" w:rsidRPr="00AD053C">
          <w:rPr>
            <w:rFonts w:asciiTheme="minorEastAsia" w:eastAsiaTheme="minorEastAsia" w:hAnsiTheme="minorEastAsia" w:hint="eastAsia"/>
            <w:noProof/>
            <w:webHidden/>
            <w:sz w:val="24"/>
          </w:rPr>
          <w:fldChar w:fldCharType="separate"/>
        </w:r>
        <w:r w:rsidR="00AE6EC1">
          <w:rPr>
            <w:rFonts w:asciiTheme="minorEastAsia" w:eastAsiaTheme="minorEastAsia" w:hAnsiTheme="minorEastAsia"/>
            <w:noProof/>
            <w:webHidden/>
            <w:sz w:val="24"/>
          </w:rPr>
          <w:t>14</w:t>
        </w:r>
        <w:r w:rsidR="0027105E" w:rsidRPr="00AD053C">
          <w:rPr>
            <w:rFonts w:asciiTheme="minorEastAsia" w:eastAsiaTheme="minorEastAsia" w:hAnsiTheme="minorEastAsia" w:hint="eastAsia"/>
            <w:noProof/>
            <w:webHidden/>
            <w:sz w:val="24"/>
          </w:rPr>
          <w:fldChar w:fldCharType="end"/>
        </w:r>
      </w:hyperlink>
    </w:p>
    <w:p w:rsidR="0058277E" w:rsidRPr="00AD053C" w:rsidRDefault="0018530C" w:rsidP="00984FC1">
      <w:pPr>
        <w:pStyle w:val="21"/>
        <w:tabs>
          <w:tab w:val="right" w:leader="dot" w:pos="8494"/>
        </w:tabs>
        <w:spacing w:line="360" w:lineRule="auto"/>
        <w:rPr>
          <w:rFonts w:asciiTheme="minorEastAsia" w:eastAsiaTheme="minorEastAsia" w:hAnsiTheme="minorEastAsia"/>
          <w:noProof/>
          <w:sz w:val="24"/>
        </w:rPr>
      </w:pPr>
      <w:hyperlink w:anchor="_Toc124325891" w:history="1">
        <w:r w:rsidR="0058277E" w:rsidRPr="00AD053C">
          <w:rPr>
            <w:rStyle w:val="a9"/>
            <w:rFonts w:asciiTheme="minorEastAsia" w:eastAsiaTheme="minorEastAsia" w:hAnsiTheme="minorEastAsia" w:hint="eastAsia"/>
            <w:noProof/>
            <w:sz w:val="24"/>
          </w:rPr>
          <w:t>七、交易及清算交收安排</w:t>
        </w:r>
        <w:r w:rsidR="0058277E" w:rsidRPr="00AD053C">
          <w:rPr>
            <w:rFonts w:asciiTheme="minorEastAsia" w:eastAsiaTheme="minorEastAsia" w:hAnsiTheme="minorEastAsia" w:hint="eastAsia"/>
            <w:noProof/>
            <w:webHidden/>
            <w:sz w:val="24"/>
          </w:rPr>
          <w:tab/>
        </w:r>
        <w:r w:rsidR="0027105E" w:rsidRPr="00AD053C">
          <w:rPr>
            <w:rFonts w:asciiTheme="minorEastAsia" w:eastAsiaTheme="minorEastAsia" w:hAnsiTheme="minorEastAsia" w:hint="eastAsia"/>
            <w:noProof/>
            <w:webHidden/>
            <w:sz w:val="24"/>
          </w:rPr>
          <w:fldChar w:fldCharType="begin"/>
        </w:r>
        <w:r w:rsidR="0058277E" w:rsidRPr="00AD053C">
          <w:rPr>
            <w:rFonts w:asciiTheme="minorEastAsia" w:eastAsiaTheme="minorEastAsia" w:hAnsiTheme="minorEastAsia" w:hint="eastAsia"/>
            <w:noProof/>
            <w:webHidden/>
            <w:sz w:val="24"/>
          </w:rPr>
          <w:instrText xml:space="preserve"> PAGEREF _Toc124325891 \h </w:instrText>
        </w:r>
        <w:r w:rsidR="0027105E" w:rsidRPr="00AD053C">
          <w:rPr>
            <w:rFonts w:asciiTheme="minorEastAsia" w:eastAsiaTheme="minorEastAsia" w:hAnsiTheme="minorEastAsia" w:hint="eastAsia"/>
            <w:noProof/>
            <w:webHidden/>
            <w:sz w:val="24"/>
          </w:rPr>
        </w:r>
        <w:r w:rsidR="0027105E" w:rsidRPr="00AD053C">
          <w:rPr>
            <w:rFonts w:asciiTheme="minorEastAsia" w:eastAsiaTheme="minorEastAsia" w:hAnsiTheme="minorEastAsia" w:hint="eastAsia"/>
            <w:noProof/>
            <w:webHidden/>
            <w:sz w:val="24"/>
          </w:rPr>
          <w:fldChar w:fldCharType="separate"/>
        </w:r>
        <w:r w:rsidR="00AE6EC1">
          <w:rPr>
            <w:rFonts w:asciiTheme="minorEastAsia" w:eastAsiaTheme="minorEastAsia" w:hAnsiTheme="minorEastAsia"/>
            <w:noProof/>
            <w:webHidden/>
            <w:sz w:val="24"/>
          </w:rPr>
          <w:t>16</w:t>
        </w:r>
        <w:r w:rsidR="0027105E" w:rsidRPr="00AD053C">
          <w:rPr>
            <w:rFonts w:asciiTheme="minorEastAsia" w:eastAsiaTheme="minorEastAsia" w:hAnsiTheme="minorEastAsia" w:hint="eastAsia"/>
            <w:noProof/>
            <w:webHidden/>
            <w:sz w:val="24"/>
          </w:rPr>
          <w:fldChar w:fldCharType="end"/>
        </w:r>
      </w:hyperlink>
    </w:p>
    <w:p w:rsidR="0058277E" w:rsidRPr="00AD053C" w:rsidRDefault="0018530C" w:rsidP="00984FC1">
      <w:pPr>
        <w:pStyle w:val="21"/>
        <w:tabs>
          <w:tab w:val="right" w:leader="dot" w:pos="8494"/>
        </w:tabs>
        <w:spacing w:line="360" w:lineRule="auto"/>
        <w:rPr>
          <w:rFonts w:asciiTheme="minorEastAsia" w:eastAsiaTheme="minorEastAsia" w:hAnsiTheme="minorEastAsia"/>
          <w:noProof/>
          <w:sz w:val="24"/>
        </w:rPr>
      </w:pPr>
      <w:hyperlink w:anchor="_Toc124325892" w:history="1">
        <w:r w:rsidR="0058277E" w:rsidRPr="00AD053C">
          <w:rPr>
            <w:rStyle w:val="a9"/>
            <w:rFonts w:asciiTheme="minorEastAsia" w:eastAsiaTheme="minorEastAsia" w:hAnsiTheme="minorEastAsia" w:hint="eastAsia"/>
            <w:noProof/>
            <w:sz w:val="24"/>
          </w:rPr>
          <w:t>八、基金资产净值计算和会计核算</w:t>
        </w:r>
        <w:r w:rsidR="0058277E" w:rsidRPr="00AD053C">
          <w:rPr>
            <w:rFonts w:asciiTheme="minorEastAsia" w:eastAsiaTheme="minorEastAsia" w:hAnsiTheme="minorEastAsia" w:hint="eastAsia"/>
            <w:noProof/>
            <w:webHidden/>
            <w:sz w:val="24"/>
          </w:rPr>
          <w:tab/>
        </w:r>
        <w:r w:rsidR="0027105E" w:rsidRPr="00AD053C">
          <w:rPr>
            <w:rFonts w:asciiTheme="minorEastAsia" w:eastAsiaTheme="minorEastAsia" w:hAnsiTheme="minorEastAsia" w:hint="eastAsia"/>
            <w:noProof/>
            <w:webHidden/>
            <w:sz w:val="24"/>
          </w:rPr>
          <w:fldChar w:fldCharType="begin"/>
        </w:r>
        <w:r w:rsidR="0058277E" w:rsidRPr="00AD053C">
          <w:rPr>
            <w:rFonts w:asciiTheme="minorEastAsia" w:eastAsiaTheme="minorEastAsia" w:hAnsiTheme="minorEastAsia" w:hint="eastAsia"/>
            <w:noProof/>
            <w:webHidden/>
            <w:sz w:val="24"/>
          </w:rPr>
          <w:instrText xml:space="preserve"> PAGEREF _Toc124325892 \h </w:instrText>
        </w:r>
        <w:r w:rsidR="0027105E" w:rsidRPr="00AD053C">
          <w:rPr>
            <w:rFonts w:asciiTheme="minorEastAsia" w:eastAsiaTheme="minorEastAsia" w:hAnsiTheme="minorEastAsia" w:hint="eastAsia"/>
            <w:noProof/>
            <w:webHidden/>
            <w:sz w:val="24"/>
          </w:rPr>
        </w:r>
        <w:r w:rsidR="0027105E" w:rsidRPr="00AD053C">
          <w:rPr>
            <w:rFonts w:asciiTheme="minorEastAsia" w:eastAsiaTheme="minorEastAsia" w:hAnsiTheme="minorEastAsia" w:hint="eastAsia"/>
            <w:noProof/>
            <w:webHidden/>
            <w:sz w:val="24"/>
          </w:rPr>
          <w:fldChar w:fldCharType="separate"/>
        </w:r>
        <w:r w:rsidR="00AE6EC1">
          <w:rPr>
            <w:rFonts w:asciiTheme="minorEastAsia" w:eastAsiaTheme="minorEastAsia" w:hAnsiTheme="minorEastAsia"/>
            <w:noProof/>
            <w:webHidden/>
            <w:sz w:val="24"/>
          </w:rPr>
          <w:t>20</w:t>
        </w:r>
        <w:r w:rsidR="0027105E" w:rsidRPr="00AD053C">
          <w:rPr>
            <w:rFonts w:asciiTheme="minorEastAsia" w:eastAsiaTheme="minorEastAsia" w:hAnsiTheme="minorEastAsia" w:hint="eastAsia"/>
            <w:noProof/>
            <w:webHidden/>
            <w:sz w:val="24"/>
          </w:rPr>
          <w:fldChar w:fldCharType="end"/>
        </w:r>
      </w:hyperlink>
    </w:p>
    <w:p w:rsidR="0058277E" w:rsidRPr="00AD053C" w:rsidRDefault="0018530C" w:rsidP="00984FC1">
      <w:pPr>
        <w:pStyle w:val="21"/>
        <w:tabs>
          <w:tab w:val="right" w:leader="dot" w:pos="8494"/>
        </w:tabs>
        <w:spacing w:line="360" w:lineRule="auto"/>
        <w:rPr>
          <w:rFonts w:asciiTheme="minorEastAsia" w:eastAsiaTheme="minorEastAsia" w:hAnsiTheme="minorEastAsia"/>
          <w:noProof/>
          <w:sz w:val="24"/>
        </w:rPr>
      </w:pPr>
      <w:hyperlink w:anchor="_Toc124325893" w:history="1">
        <w:r w:rsidR="0058277E" w:rsidRPr="00AD053C">
          <w:rPr>
            <w:rStyle w:val="a9"/>
            <w:rFonts w:asciiTheme="minorEastAsia" w:eastAsiaTheme="minorEastAsia" w:hAnsiTheme="minorEastAsia" w:hint="eastAsia"/>
            <w:noProof/>
            <w:sz w:val="24"/>
          </w:rPr>
          <w:t>九、基金收益分配</w:t>
        </w:r>
        <w:r w:rsidR="0058277E" w:rsidRPr="00AD053C">
          <w:rPr>
            <w:rFonts w:asciiTheme="minorEastAsia" w:eastAsiaTheme="minorEastAsia" w:hAnsiTheme="minorEastAsia" w:hint="eastAsia"/>
            <w:noProof/>
            <w:webHidden/>
            <w:sz w:val="24"/>
          </w:rPr>
          <w:tab/>
        </w:r>
        <w:r w:rsidR="0027105E" w:rsidRPr="00AD053C">
          <w:rPr>
            <w:rFonts w:asciiTheme="minorEastAsia" w:eastAsiaTheme="minorEastAsia" w:hAnsiTheme="minorEastAsia" w:hint="eastAsia"/>
            <w:noProof/>
            <w:webHidden/>
            <w:sz w:val="24"/>
          </w:rPr>
          <w:fldChar w:fldCharType="begin"/>
        </w:r>
        <w:r w:rsidR="0058277E" w:rsidRPr="00AD053C">
          <w:rPr>
            <w:rFonts w:asciiTheme="minorEastAsia" w:eastAsiaTheme="minorEastAsia" w:hAnsiTheme="minorEastAsia" w:hint="eastAsia"/>
            <w:noProof/>
            <w:webHidden/>
            <w:sz w:val="24"/>
          </w:rPr>
          <w:instrText xml:space="preserve"> PAGEREF _Toc124325893 \h </w:instrText>
        </w:r>
        <w:r w:rsidR="0027105E" w:rsidRPr="00AD053C">
          <w:rPr>
            <w:rFonts w:asciiTheme="minorEastAsia" w:eastAsiaTheme="minorEastAsia" w:hAnsiTheme="minorEastAsia" w:hint="eastAsia"/>
            <w:noProof/>
            <w:webHidden/>
            <w:sz w:val="24"/>
          </w:rPr>
        </w:r>
        <w:r w:rsidR="0027105E" w:rsidRPr="00AD053C">
          <w:rPr>
            <w:rFonts w:asciiTheme="minorEastAsia" w:eastAsiaTheme="minorEastAsia" w:hAnsiTheme="minorEastAsia" w:hint="eastAsia"/>
            <w:noProof/>
            <w:webHidden/>
            <w:sz w:val="24"/>
          </w:rPr>
          <w:fldChar w:fldCharType="separate"/>
        </w:r>
        <w:r w:rsidR="00AE6EC1">
          <w:rPr>
            <w:rFonts w:asciiTheme="minorEastAsia" w:eastAsiaTheme="minorEastAsia" w:hAnsiTheme="minorEastAsia"/>
            <w:noProof/>
            <w:webHidden/>
            <w:sz w:val="24"/>
          </w:rPr>
          <w:t>26</w:t>
        </w:r>
        <w:r w:rsidR="0027105E" w:rsidRPr="00AD053C">
          <w:rPr>
            <w:rFonts w:asciiTheme="minorEastAsia" w:eastAsiaTheme="minorEastAsia" w:hAnsiTheme="minorEastAsia" w:hint="eastAsia"/>
            <w:noProof/>
            <w:webHidden/>
            <w:sz w:val="24"/>
          </w:rPr>
          <w:fldChar w:fldCharType="end"/>
        </w:r>
      </w:hyperlink>
    </w:p>
    <w:p w:rsidR="0058277E" w:rsidRPr="00AD053C" w:rsidRDefault="0018530C" w:rsidP="00984FC1">
      <w:pPr>
        <w:pStyle w:val="21"/>
        <w:tabs>
          <w:tab w:val="right" w:leader="dot" w:pos="8494"/>
        </w:tabs>
        <w:spacing w:line="360" w:lineRule="auto"/>
        <w:rPr>
          <w:rFonts w:asciiTheme="minorEastAsia" w:eastAsiaTheme="minorEastAsia" w:hAnsiTheme="minorEastAsia"/>
          <w:noProof/>
          <w:sz w:val="24"/>
        </w:rPr>
      </w:pPr>
      <w:hyperlink w:anchor="_Toc124325894" w:history="1">
        <w:r w:rsidR="0058277E" w:rsidRPr="00AD053C">
          <w:rPr>
            <w:rStyle w:val="a9"/>
            <w:rFonts w:asciiTheme="minorEastAsia" w:eastAsiaTheme="minorEastAsia" w:hAnsiTheme="minorEastAsia" w:hint="eastAsia"/>
            <w:noProof/>
            <w:sz w:val="24"/>
          </w:rPr>
          <w:t>十、基金信息披露</w:t>
        </w:r>
        <w:r w:rsidR="0058277E" w:rsidRPr="00AD053C">
          <w:rPr>
            <w:rFonts w:asciiTheme="minorEastAsia" w:eastAsiaTheme="minorEastAsia" w:hAnsiTheme="minorEastAsia" w:hint="eastAsia"/>
            <w:noProof/>
            <w:webHidden/>
            <w:sz w:val="24"/>
          </w:rPr>
          <w:tab/>
        </w:r>
        <w:r w:rsidR="0027105E" w:rsidRPr="00AD053C">
          <w:rPr>
            <w:rFonts w:asciiTheme="minorEastAsia" w:eastAsiaTheme="minorEastAsia" w:hAnsiTheme="minorEastAsia" w:hint="eastAsia"/>
            <w:noProof/>
            <w:webHidden/>
            <w:sz w:val="24"/>
          </w:rPr>
          <w:fldChar w:fldCharType="begin"/>
        </w:r>
        <w:r w:rsidR="0058277E" w:rsidRPr="00AD053C">
          <w:rPr>
            <w:rFonts w:asciiTheme="minorEastAsia" w:eastAsiaTheme="minorEastAsia" w:hAnsiTheme="minorEastAsia" w:hint="eastAsia"/>
            <w:noProof/>
            <w:webHidden/>
            <w:sz w:val="24"/>
          </w:rPr>
          <w:instrText xml:space="preserve"> PAGEREF _Toc124325894 \h </w:instrText>
        </w:r>
        <w:r w:rsidR="0027105E" w:rsidRPr="00AD053C">
          <w:rPr>
            <w:rFonts w:asciiTheme="minorEastAsia" w:eastAsiaTheme="minorEastAsia" w:hAnsiTheme="minorEastAsia" w:hint="eastAsia"/>
            <w:noProof/>
            <w:webHidden/>
            <w:sz w:val="24"/>
          </w:rPr>
        </w:r>
        <w:r w:rsidR="0027105E" w:rsidRPr="00AD053C">
          <w:rPr>
            <w:rFonts w:asciiTheme="minorEastAsia" w:eastAsiaTheme="minorEastAsia" w:hAnsiTheme="minorEastAsia" w:hint="eastAsia"/>
            <w:noProof/>
            <w:webHidden/>
            <w:sz w:val="24"/>
          </w:rPr>
          <w:fldChar w:fldCharType="separate"/>
        </w:r>
        <w:r w:rsidR="00AE6EC1">
          <w:rPr>
            <w:rFonts w:asciiTheme="minorEastAsia" w:eastAsiaTheme="minorEastAsia" w:hAnsiTheme="minorEastAsia"/>
            <w:noProof/>
            <w:webHidden/>
            <w:sz w:val="24"/>
          </w:rPr>
          <w:t>27</w:t>
        </w:r>
        <w:r w:rsidR="0027105E" w:rsidRPr="00AD053C">
          <w:rPr>
            <w:rFonts w:asciiTheme="minorEastAsia" w:eastAsiaTheme="minorEastAsia" w:hAnsiTheme="minorEastAsia" w:hint="eastAsia"/>
            <w:noProof/>
            <w:webHidden/>
            <w:sz w:val="24"/>
          </w:rPr>
          <w:fldChar w:fldCharType="end"/>
        </w:r>
      </w:hyperlink>
    </w:p>
    <w:p w:rsidR="0058277E" w:rsidRPr="00AD053C" w:rsidRDefault="0018530C" w:rsidP="00984FC1">
      <w:pPr>
        <w:pStyle w:val="21"/>
        <w:tabs>
          <w:tab w:val="right" w:leader="dot" w:pos="8494"/>
        </w:tabs>
        <w:spacing w:line="360" w:lineRule="auto"/>
        <w:rPr>
          <w:rFonts w:asciiTheme="minorEastAsia" w:eastAsiaTheme="minorEastAsia" w:hAnsiTheme="minorEastAsia"/>
          <w:noProof/>
          <w:sz w:val="24"/>
        </w:rPr>
      </w:pPr>
      <w:hyperlink w:anchor="_Toc124325895" w:history="1">
        <w:r w:rsidR="0058277E" w:rsidRPr="00AD053C">
          <w:rPr>
            <w:rStyle w:val="a9"/>
            <w:rFonts w:asciiTheme="minorEastAsia" w:eastAsiaTheme="minorEastAsia" w:hAnsiTheme="minorEastAsia" w:hint="eastAsia"/>
            <w:noProof/>
            <w:sz w:val="24"/>
          </w:rPr>
          <w:t>十一、基金费用</w:t>
        </w:r>
        <w:r w:rsidR="0058277E" w:rsidRPr="00AD053C">
          <w:rPr>
            <w:rFonts w:asciiTheme="minorEastAsia" w:eastAsiaTheme="minorEastAsia" w:hAnsiTheme="minorEastAsia" w:hint="eastAsia"/>
            <w:noProof/>
            <w:webHidden/>
            <w:sz w:val="24"/>
          </w:rPr>
          <w:tab/>
        </w:r>
        <w:r w:rsidR="0027105E" w:rsidRPr="00AD053C">
          <w:rPr>
            <w:rFonts w:asciiTheme="minorEastAsia" w:eastAsiaTheme="minorEastAsia" w:hAnsiTheme="minorEastAsia" w:hint="eastAsia"/>
            <w:noProof/>
            <w:webHidden/>
            <w:sz w:val="24"/>
          </w:rPr>
          <w:fldChar w:fldCharType="begin"/>
        </w:r>
        <w:r w:rsidR="0058277E" w:rsidRPr="00AD053C">
          <w:rPr>
            <w:rFonts w:asciiTheme="minorEastAsia" w:eastAsiaTheme="minorEastAsia" w:hAnsiTheme="minorEastAsia" w:hint="eastAsia"/>
            <w:noProof/>
            <w:webHidden/>
            <w:sz w:val="24"/>
          </w:rPr>
          <w:instrText xml:space="preserve"> PAGEREF _Toc124325895 \h </w:instrText>
        </w:r>
        <w:r w:rsidR="0027105E" w:rsidRPr="00AD053C">
          <w:rPr>
            <w:rFonts w:asciiTheme="minorEastAsia" w:eastAsiaTheme="minorEastAsia" w:hAnsiTheme="minorEastAsia" w:hint="eastAsia"/>
            <w:noProof/>
            <w:webHidden/>
            <w:sz w:val="24"/>
          </w:rPr>
        </w:r>
        <w:r w:rsidR="0027105E" w:rsidRPr="00AD053C">
          <w:rPr>
            <w:rFonts w:asciiTheme="minorEastAsia" w:eastAsiaTheme="minorEastAsia" w:hAnsiTheme="minorEastAsia" w:hint="eastAsia"/>
            <w:noProof/>
            <w:webHidden/>
            <w:sz w:val="24"/>
          </w:rPr>
          <w:fldChar w:fldCharType="separate"/>
        </w:r>
        <w:r w:rsidR="00AE6EC1">
          <w:rPr>
            <w:rFonts w:asciiTheme="minorEastAsia" w:eastAsiaTheme="minorEastAsia" w:hAnsiTheme="minorEastAsia"/>
            <w:noProof/>
            <w:webHidden/>
            <w:sz w:val="24"/>
          </w:rPr>
          <w:t>28</w:t>
        </w:r>
        <w:r w:rsidR="0027105E" w:rsidRPr="00AD053C">
          <w:rPr>
            <w:rFonts w:asciiTheme="minorEastAsia" w:eastAsiaTheme="minorEastAsia" w:hAnsiTheme="minorEastAsia" w:hint="eastAsia"/>
            <w:noProof/>
            <w:webHidden/>
            <w:sz w:val="24"/>
          </w:rPr>
          <w:fldChar w:fldCharType="end"/>
        </w:r>
      </w:hyperlink>
    </w:p>
    <w:p w:rsidR="0058277E" w:rsidRPr="00AD053C" w:rsidRDefault="0018530C" w:rsidP="00984FC1">
      <w:pPr>
        <w:pStyle w:val="21"/>
        <w:tabs>
          <w:tab w:val="right" w:leader="dot" w:pos="8494"/>
        </w:tabs>
        <w:spacing w:line="360" w:lineRule="auto"/>
        <w:rPr>
          <w:rFonts w:asciiTheme="minorEastAsia" w:eastAsiaTheme="minorEastAsia" w:hAnsiTheme="minorEastAsia"/>
          <w:noProof/>
          <w:sz w:val="24"/>
        </w:rPr>
      </w:pPr>
      <w:hyperlink w:anchor="_Toc124325896" w:history="1">
        <w:r w:rsidR="0058277E" w:rsidRPr="00AD053C">
          <w:rPr>
            <w:rStyle w:val="a9"/>
            <w:rFonts w:asciiTheme="minorEastAsia" w:eastAsiaTheme="minorEastAsia" w:hAnsiTheme="minorEastAsia" w:hint="eastAsia"/>
            <w:noProof/>
            <w:sz w:val="24"/>
          </w:rPr>
          <w:t>十二、基金份额持有人名册的保管</w:t>
        </w:r>
        <w:r w:rsidR="0058277E" w:rsidRPr="00AD053C">
          <w:rPr>
            <w:rFonts w:asciiTheme="minorEastAsia" w:eastAsiaTheme="minorEastAsia" w:hAnsiTheme="minorEastAsia" w:hint="eastAsia"/>
            <w:noProof/>
            <w:webHidden/>
            <w:sz w:val="24"/>
          </w:rPr>
          <w:tab/>
        </w:r>
        <w:r w:rsidR="0027105E" w:rsidRPr="00AD053C">
          <w:rPr>
            <w:rFonts w:asciiTheme="minorEastAsia" w:eastAsiaTheme="minorEastAsia" w:hAnsiTheme="minorEastAsia" w:hint="eastAsia"/>
            <w:noProof/>
            <w:webHidden/>
            <w:sz w:val="24"/>
          </w:rPr>
          <w:fldChar w:fldCharType="begin"/>
        </w:r>
        <w:r w:rsidR="0058277E" w:rsidRPr="00AD053C">
          <w:rPr>
            <w:rFonts w:asciiTheme="minorEastAsia" w:eastAsiaTheme="minorEastAsia" w:hAnsiTheme="minorEastAsia" w:hint="eastAsia"/>
            <w:noProof/>
            <w:webHidden/>
            <w:sz w:val="24"/>
          </w:rPr>
          <w:instrText xml:space="preserve"> PAGEREF _Toc124325896 \h </w:instrText>
        </w:r>
        <w:r w:rsidR="0027105E" w:rsidRPr="00AD053C">
          <w:rPr>
            <w:rFonts w:asciiTheme="minorEastAsia" w:eastAsiaTheme="minorEastAsia" w:hAnsiTheme="minorEastAsia" w:hint="eastAsia"/>
            <w:noProof/>
            <w:webHidden/>
            <w:sz w:val="24"/>
          </w:rPr>
        </w:r>
        <w:r w:rsidR="0027105E" w:rsidRPr="00AD053C">
          <w:rPr>
            <w:rFonts w:asciiTheme="minorEastAsia" w:eastAsiaTheme="minorEastAsia" w:hAnsiTheme="minorEastAsia" w:hint="eastAsia"/>
            <w:noProof/>
            <w:webHidden/>
            <w:sz w:val="24"/>
          </w:rPr>
          <w:fldChar w:fldCharType="separate"/>
        </w:r>
        <w:r w:rsidR="00AE6EC1">
          <w:rPr>
            <w:rFonts w:asciiTheme="minorEastAsia" w:eastAsiaTheme="minorEastAsia" w:hAnsiTheme="minorEastAsia"/>
            <w:noProof/>
            <w:webHidden/>
            <w:sz w:val="24"/>
          </w:rPr>
          <w:t>30</w:t>
        </w:r>
        <w:r w:rsidR="0027105E" w:rsidRPr="00AD053C">
          <w:rPr>
            <w:rFonts w:asciiTheme="minorEastAsia" w:eastAsiaTheme="minorEastAsia" w:hAnsiTheme="minorEastAsia" w:hint="eastAsia"/>
            <w:noProof/>
            <w:webHidden/>
            <w:sz w:val="24"/>
          </w:rPr>
          <w:fldChar w:fldCharType="end"/>
        </w:r>
      </w:hyperlink>
    </w:p>
    <w:p w:rsidR="0058277E" w:rsidRPr="00AD053C" w:rsidRDefault="0018530C" w:rsidP="00984FC1">
      <w:pPr>
        <w:pStyle w:val="21"/>
        <w:tabs>
          <w:tab w:val="right" w:leader="dot" w:pos="8494"/>
        </w:tabs>
        <w:spacing w:line="360" w:lineRule="auto"/>
        <w:rPr>
          <w:rFonts w:asciiTheme="minorEastAsia" w:eastAsiaTheme="minorEastAsia" w:hAnsiTheme="minorEastAsia"/>
          <w:noProof/>
          <w:sz w:val="24"/>
        </w:rPr>
      </w:pPr>
      <w:hyperlink w:anchor="_Toc124325897" w:history="1">
        <w:r w:rsidR="0058277E" w:rsidRPr="00AD053C">
          <w:rPr>
            <w:rStyle w:val="a9"/>
            <w:rFonts w:asciiTheme="minorEastAsia" w:eastAsiaTheme="minorEastAsia" w:hAnsiTheme="minorEastAsia" w:hint="eastAsia"/>
            <w:noProof/>
            <w:sz w:val="24"/>
          </w:rPr>
          <w:t>十三、基金有关文件档案的保存</w:t>
        </w:r>
        <w:r w:rsidR="0058277E" w:rsidRPr="00AD053C">
          <w:rPr>
            <w:rFonts w:asciiTheme="minorEastAsia" w:eastAsiaTheme="minorEastAsia" w:hAnsiTheme="minorEastAsia" w:hint="eastAsia"/>
            <w:noProof/>
            <w:webHidden/>
            <w:sz w:val="24"/>
          </w:rPr>
          <w:tab/>
        </w:r>
        <w:r w:rsidR="0027105E" w:rsidRPr="00AD053C">
          <w:rPr>
            <w:rFonts w:asciiTheme="minorEastAsia" w:eastAsiaTheme="minorEastAsia" w:hAnsiTheme="minorEastAsia" w:hint="eastAsia"/>
            <w:noProof/>
            <w:webHidden/>
            <w:sz w:val="24"/>
          </w:rPr>
          <w:fldChar w:fldCharType="begin"/>
        </w:r>
        <w:r w:rsidR="0058277E" w:rsidRPr="00AD053C">
          <w:rPr>
            <w:rFonts w:asciiTheme="minorEastAsia" w:eastAsiaTheme="minorEastAsia" w:hAnsiTheme="minorEastAsia" w:hint="eastAsia"/>
            <w:noProof/>
            <w:webHidden/>
            <w:sz w:val="24"/>
          </w:rPr>
          <w:instrText xml:space="preserve"> PAGEREF _Toc124325897 \h </w:instrText>
        </w:r>
        <w:r w:rsidR="0027105E" w:rsidRPr="00AD053C">
          <w:rPr>
            <w:rFonts w:asciiTheme="minorEastAsia" w:eastAsiaTheme="minorEastAsia" w:hAnsiTheme="minorEastAsia" w:hint="eastAsia"/>
            <w:noProof/>
            <w:webHidden/>
            <w:sz w:val="24"/>
          </w:rPr>
        </w:r>
        <w:r w:rsidR="0027105E" w:rsidRPr="00AD053C">
          <w:rPr>
            <w:rFonts w:asciiTheme="minorEastAsia" w:eastAsiaTheme="minorEastAsia" w:hAnsiTheme="minorEastAsia" w:hint="eastAsia"/>
            <w:noProof/>
            <w:webHidden/>
            <w:sz w:val="24"/>
          </w:rPr>
          <w:fldChar w:fldCharType="separate"/>
        </w:r>
        <w:r w:rsidR="00AE6EC1">
          <w:rPr>
            <w:rFonts w:asciiTheme="minorEastAsia" w:eastAsiaTheme="minorEastAsia" w:hAnsiTheme="minorEastAsia"/>
            <w:noProof/>
            <w:webHidden/>
            <w:sz w:val="24"/>
          </w:rPr>
          <w:t>30</w:t>
        </w:r>
        <w:r w:rsidR="0027105E" w:rsidRPr="00AD053C">
          <w:rPr>
            <w:rFonts w:asciiTheme="minorEastAsia" w:eastAsiaTheme="minorEastAsia" w:hAnsiTheme="minorEastAsia" w:hint="eastAsia"/>
            <w:noProof/>
            <w:webHidden/>
            <w:sz w:val="24"/>
          </w:rPr>
          <w:fldChar w:fldCharType="end"/>
        </w:r>
      </w:hyperlink>
    </w:p>
    <w:p w:rsidR="0058277E" w:rsidRPr="00AD053C" w:rsidRDefault="0018530C" w:rsidP="00984FC1">
      <w:pPr>
        <w:pStyle w:val="21"/>
        <w:tabs>
          <w:tab w:val="right" w:leader="dot" w:pos="8494"/>
        </w:tabs>
        <w:spacing w:line="360" w:lineRule="auto"/>
        <w:rPr>
          <w:rFonts w:asciiTheme="minorEastAsia" w:eastAsiaTheme="minorEastAsia" w:hAnsiTheme="minorEastAsia"/>
          <w:noProof/>
          <w:sz w:val="24"/>
        </w:rPr>
      </w:pPr>
      <w:hyperlink w:anchor="_Toc124325898" w:history="1">
        <w:r w:rsidR="0058277E" w:rsidRPr="00AD053C">
          <w:rPr>
            <w:rStyle w:val="a9"/>
            <w:rFonts w:asciiTheme="minorEastAsia" w:eastAsiaTheme="minorEastAsia" w:hAnsiTheme="minorEastAsia" w:hint="eastAsia"/>
            <w:noProof/>
            <w:sz w:val="24"/>
          </w:rPr>
          <w:t>十四、基金管理人和基金托管人的更换</w:t>
        </w:r>
        <w:r w:rsidR="0058277E" w:rsidRPr="00AD053C">
          <w:rPr>
            <w:rFonts w:asciiTheme="minorEastAsia" w:eastAsiaTheme="minorEastAsia" w:hAnsiTheme="minorEastAsia" w:hint="eastAsia"/>
            <w:noProof/>
            <w:webHidden/>
            <w:sz w:val="24"/>
          </w:rPr>
          <w:tab/>
        </w:r>
        <w:r w:rsidR="0027105E" w:rsidRPr="00AD053C">
          <w:rPr>
            <w:rFonts w:asciiTheme="minorEastAsia" w:eastAsiaTheme="minorEastAsia" w:hAnsiTheme="minorEastAsia" w:hint="eastAsia"/>
            <w:noProof/>
            <w:webHidden/>
            <w:sz w:val="24"/>
          </w:rPr>
          <w:fldChar w:fldCharType="begin"/>
        </w:r>
        <w:r w:rsidR="0058277E" w:rsidRPr="00AD053C">
          <w:rPr>
            <w:rFonts w:asciiTheme="minorEastAsia" w:eastAsiaTheme="minorEastAsia" w:hAnsiTheme="minorEastAsia" w:hint="eastAsia"/>
            <w:noProof/>
            <w:webHidden/>
            <w:sz w:val="24"/>
          </w:rPr>
          <w:instrText xml:space="preserve"> PAGEREF _Toc124325898 \h </w:instrText>
        </w:r>
        <w:r w:rsidR="0027105E" w:rsidRPr="00AD053C">
          <w:rPr>
            <w:rFonts w:asciiTheme="minorEastAsia" w:eastAsiaTheme="minorEastAsia" w:hAnsiTheme="minorEastAsia" w:hint="eastAsia"/>
            <w:noProof/>
            <w:webHidden/>
            <w:sz w:val="24"/>
          </w:rPr>
        </w:r>
        <w:r w:rsidR="0027105E" w:rsidRPr="00AD053C">
          <w:rPr>
            <w:rFonts w:asciiTheme="minorEastAsia" w:eastAsiaTheme="minorEastAsia" w:hAnsiTheme="minorEastAsia" w:hint="eastAsia"/>
            <w:noProof/>
            <w:webHidden/>
            <w:sz w:val="24"/>
          </w:rPr>
          <w:fldChar w:fldCharType="separate"/>
        </w:r>
        <w:r w:rsidR="00AE6EC1">
          <w:rPr>
            <w:rFonts w:asciiTheme="minorEastAsia" w:eastAsiaTheme="minorEastAsia" w:hAnsiTheme="minorEastAsia"/>
            <w:noProof/>
            <w:webHidden/>
            <w:sz w:val="24"/>
          </w:rPr>
          <w:t>31</w:t>
        </w:r>
        <w:r w:rsidR="0027105E" w:rsidRPr="00AD053C">
          <w:rPr>
            <w:rFonts w:asciiTheme="minorEastAsia" w:eastAsiaTheme="minorEastAsia" w:hAnsiTheme="minorEastAsia" w:hint="eastAsia"/>
            <w:noProof/>
            <w:webHidden/>
            <w:sz w:val="24"/>
          </w:rPr>
          <w:fldChar w:fldCharType="end"/>
        </w:r>
      </w:hyperlink>
    </w:p>
    <w:p w:rsidR="0058277E" w:rsidRPr="00AD053C" w:rsidRDefault="0018530C" w:rsidP="00984FC1">
      <w:pPr>
        <w:pStyle w:val="21"/>
        <w:tabs>
          <w:tab w:val="right" w:leader="dot" w:pos="8494"/>
        </w:tabs>
        <w:spacing w:line="360" w:lineRule="auto"/>
        <w:rPr>
          <w:rFonts w:asciiTheme="minorEastAsia" w:eastAsiaTheme="minorEastAsia" w:hAnsiTheme="minorEastAsia"/>
          <w:noProof/>
          <w:sz w:val="24"/>
        </w:rPr>
      </w:pPr>
      <w:hyperlink w:anchor="_Toc124325899" w:history="1">
        <w:r w:rsidR="0058277E" w:rsidRPr="00AD053C">
          <w:rPr>
            <w:rStyle w:val="a9"/>
            <w:rFonts w:asciiTheme="minorEastAsia" w:eastAsiaTheme="minorEastAsia" w:hAnsiTheme="minorEastAsia" w:hint="eastAsia"/>
            <w:noProof/>
            <w:sz w:val="24"/>
          </w:rPr>
          <w:t>十五、禁止行为</w:t>
        </w:r>
        <w:r w:rsidR="0058277E" w:rsidRPr="00AD053C">
          <w:rPr>
            <w:rFonts w:asciiTheme="minorEastAsia" w:eastAsiaTheme="minorEastAsia" w:hAnsiTheme="minorEastAsia" w:hint="eastAsia"/>
            <w:noProof/>
            <w:webHidden/>
            <w:sz w:val="24"/>
          </w:rPr>
          <w:tab/>
        </w:r>
        <w:r w:rsidR="0027105E" w:rsidRPr="00AD053C">
          <w:rPr>
            <w:rFonts w:asciiTheme="minorEastAsia" w:eastAsiaTheme="minorEastAsia" w:hAnsiTheme="minorEastAsia" w:hint="eastAsia"/>
            <w:noProof/>
            <w:webHidden/>
            <w:sz w:val="24"/>
          </w:rPr>
          <w:fldChar w:fldCharType="begin"/>
        </w:r>
        <w:r w:rsidR="0058277E" w:rsidRPr="00AD053C">
          <w:rPr>
            <w:rFonts w:asciiTheme="minorEastAsia" w:eastAsiaTheme="minorEastAsia" w:hAnsiTheme="minorEastAsia" w:hint="eastAsia"/>
            <w:noProof/>
            <w:webHidden/>
            <w:sz w:val="24"/>
          </w:rPr>
          <w:instrText xml:space="preserve"> PAGEREF _Toc124325899 \h </w:instrText>
        </w:r>
        <w:r w:rsidR="0027105E" w:rsidRPr="00AD053C">
          <w:rPr>
            <w:rFonts w:asciiTheme="minorEastAsia" w:eastAsiaTheme="minorEastAsia" w:hAnsiTheme="minorEastAsia" w:hint="eastAsia"/>
            <w:noProof/>
            <w:webHidden/>
            <w:sz w:val="24"/>
          </w:rPr>
        </w:r>
        <w:r w:rsidR="0027105E" w:rsidRPr="00AD053C">
          <w:rPr>
            <w:rFonts w:asciiTheme="minorEastAsia" w:eastAsiaTheme="minorEastAsia" w:hAnsiTheme="minorEastAsia" w:hint="eastAsia"/>
            <w:noProof/>
            <w:webHidden/>
            <w:sz w:val="24"/>
          </w:rPr>
          <w:fldChar w:fldCharType="separate"/>
        </w:r>
        <w:r w:rsidR="00AE6EC1">
          <w:rPr>
            <w:rFonts w:asciiTheme="minorEastAsia" w:eastAsiaTheme="minorEastAsia" w:hAnsiTheme="minorEastAsia"/>
            <w:noProof/>
            <w:webHidden/>
            <w:sz w:val="24"/>
          </w:rPr>
          <w:t>33</w:t>
        </w:r>
        <w:r w:rsidR="0027105E" w:rsidRPr="00AD053C">
          <w:rPr>
            <w:rFonts w:asciiTheme="minorEastAsia" w:eastAsiaTheme="minorEastAsia" w:hAnsiTheme="minorEastAsia" w:hint="eastAsia"/>
            <w:noProof/>
            <w:webHidden/>
            <w:sz w:val="24"/>
          </w:rPr>
          <w:fldChar w:fldCharType="end"/>
        </w:r>
      </w:hyperlink>
    </w:p>
    <w:p w:rsidR="0058277E" w:rsidRPr="00AD053C" w:rsidRDefault="0018530C" w:rsidP="00984FC1">
      <w:pPr>
        <w:pStyle w:val="21"/>
        <w:tabs>
          <w:tab w:val="right" w:leader="dot" w:pos="8494"/>
        </w:tabs>
        <w:spacing w:line="360" w:lineRule="auto"/>
        <w:rPr>
          <w:rFonts w:asciiTheme="minorEastAsia" w:eastAsiaTheme="minorEastAsia" w:hAnsiTheme="minorEastAsia"/>
          <w:noProof/>
          <w:sz w:val="24"/>
        </w:rPr>
      </w:pPr>
      <w:hyperlink w:anchor="_Toc124325900" w:history="1">
        <w:r w:rsidR="0058277E" w:rsidRPr="00AD053C">
          <w:rPr>
            <w:rStyle w:val="a9"/>
            <w:rFonts w:asciiTheme="minorEastAsia" w:eastAsiaTheme="minorEastAsia" w:hAnsiTheme="minorEastAsia" w:hint="eastAsia"/>
            <w:noProof/>
            <w:sz w:val="24"/>
          </w:rPr>
          <w:t>十六、托管协议的变更、终止与基金财产的清算</w:t>
        </w:r>
        <w:r w:rsidR="0058277E" w:rsidRPr="00AD053C">
          <w:rPr>
            <w:rFonts w:asciiTheme="minorEastAsia" w:eastAsiaTheme="minorEastAsia" w:hAnsiTheme="minorEastAsia" w:hint="eastAsia"/>
            <w:noProof/>
            <w:webHidden/>
            <w:sz w:val="24"/>
          </w:rPr>
          <w:tab/>
        </w:r>
        <w:r w:rsidR="0027105E" w:rsidRPr="00AD053C">
          <w:rPr>
            <w:rFonts w:asciiTheme="minorEastAsia" w:eastAsiaTheme="minorEastAsia" w:hAnsiTheme="minorEastAsia" w:hint="eastAsia"/>
            <w:noProof/>
            <w:webHidden/>
            <w:sz w:val="24"/>
          </w:rPr>
          <w:fldChar w:fldCharType="begin"/>
        </w:r>
        <w:r w:rsidR="0058277E" w:rsidRPr="00AD053C">
          <w:rPr>
            <w:rFonts w:asciiTheme="minorEastAsia" w:eastAsiaTheme="minorEastAsia" w:hAnsiTheme="minorEastAsia" w:hint="eastAsia"/>
            <w:noProof/>
            <w:webHidden/>
            <w:sz w:val="24"/>
          </w:rPr>
          <w:instrText xml:space="preserve"> PAGEREF _Toc124325900 \h </w:instrText>
        </w:r>
        <w:r w:rsidR="0027105E" w:rsidRPr="00AD053C">
          <w:rPr>
            <w:rFonts w:asciiTheme="minorEastAsia" w:eastAsiaTheme="minorEastAsia" w:hAnsiTheme="minorEastAsia" w:hint="eastAsia"/>
            <w:noProof/>
            <w:webHidden/>
            <w:sz w:val="24"/>
          </w:rPr>
        </w:r>
        <w:r w:rsidR="0027105E" w:rsidRPr="00AD053C">
          <w:rPr>
            <w:rFonts w:asciiTheme="minorEastAsia" w:eastAsiaTheme="minorEastAsia" w:hAnsiTheme="minorEastAsia" w:hint="eastAsia"/>
            <w:noProof/>
            <w:webHidden/>
            <w:sz w:val="24"/>
          </w:rPr>
          <w:fldChar w:fldCharType="separate"/>
        </w:r>
        <w:r w:rsidR="00AE6EC1">
          <w:rPr>
            <w:rFonts w:asciiTheme="minorEastAsia" w:eastAsiaTheme="minorEastAsia" w:hAnsiTheme="minorEastAsia"/>
            <w:noProof/>
            <w:webHidden/>
            <w:sz w:val="24"/>
          </w:rPr>
          <w:t>34</w:t>
        </w:r>
        <w:r w:rsidR="0027105E" w:rsidRPr="00AD053C">
          <w:rPr>
            <w:rFonts w:asciiTheme="minorEastAsia" w:eastAsiaTheme="minorEastAsia" w:hAnsiTheme="minorEastAsia" w:hint="eastAsia"/>
            <w:noProof/>
            <w:webHidden/>
            <w:sz w:val="24"/>
          </w:rPr>
          <w:fldChar w:fldCharType="end"/>
        </w:r>
      </w:hyperlink>
    </w:p>
    <w:p w:rsidR="0058277E" w:rsidRPr="00AD053C" w:rsidRDefault="0018530C" w:rsidP="00984FC1">
      <w:pPr>
        <w:pStyle w:val="21"/>
        <w:tabs>
          <w:tab w:val="right" w:leader="dot" w:pos="8494"/>
        </w:tabs>
        <w:spacing w:line="360" w:lineRule="auto"/>
        <w:rPr>
          <w:rFonts w:asciiTheme="minorEastAsia" w:eastAsiaTheme="minorEastAsia" w:hAnsiTheme="minorEastAsia"/>
          <w:noProof/>
          <w:sz w:val="24"/>
        </w:rPr>
      </w:pPr>
      <w:hyperlink w:anchor="_Toc124325901" w:history="1">
        <w:r w:rsidR="0058277E" w:rsidRPr="00AD053C">
          <w:rPr>
            <w:rStyle w:val="a9"/>
            <w:rFonts w:asciiTheme="minorEastAsia" w:eastAsiaTheme="minorEastAsia" w:hAnsiTheme="minorEastAsia" w:hint="eastAsia"/>
            <w:noProof/>
            <w:sz w:val="24"/>
          </w:rPr>
          <w:t>十七、违约责任</w:t>
        </w:r>
        <w:r w:rsidR="0058277E" w:rsidRPr="00AD053C">
          <w:rPr>
            <w:rFonts w:asciiTheme="minorEastAsia" w:eastAsiaTheme="minorEastAsia" w:hAnsiTheme="minorEastAsia" w:hint="eastAsia"/>
            <w:noProof/>
            <w:webHidden/>
            <w:sz w:val="24"/>
          </w:rPr>
          <w:tab/>
        </w:r>
        <w:r w:rsidR="0027105E" w:rsidRPr="00AD053C">
          <w:rPr>
            <w:rFonts w:asciiTheme="minorEastAsia" w:eastAsiaTheme="minorEastAsia" w:hAnsiTheme="minorEastAsia" w:hint="eastAsia"/>
            <w:noProof/>
            <w:webHidden/>
            <w:sz w:val="24"/>
          </w:rPr>
          <w:fldChar w:fldCharType="begin"/>
        </w:r>
        <w:r w:rsidR="0058277E" w:rsidRPr="00AD053C">
          <w:rPr>
            <w:rFonts w:asciiTheme="minorEastAsia" w:eastAsiaTheme="minorEastAsia" w:hAnsiTheme="minorEastAsia" w:hint="eastAsia"/>
            <w:noProof/>
            <w:webHidden/>
            <w:sz w:val="24"/>
          </w:rPr>
          <w:instrText xml:space="preserve"> PAGEREF _Toc124325901 \h </w:instrText>
        </w:r>
        <w:r w:rsidR="0027105E" w:rsidRPr="00AD053C">
          <w:rPr>
            <w:rFonts w:asciiTheme="minorEastAsia" w:eastAsiaTheme="minorEastAsia" w:hAnsiTheme="minorEastAsia" w:hint="eastAsia"/>
            <w:noProof/>
            <w:webHidden/>
            <w:sz w:val="24"/>
          </w:rPr>
        </w:r>
        <w:r w:rsidR="0027105E" w:rsidRPr="00AD053C">
          <w:rPr>
            <w:rFonts w:asciiTheme="minorEastAsia" w:eastAsiaTheme="minorEastAsia" w:hAnsiTheme="minorEastAsia" w:hint="eastAsia"/>
            <w:noProof/>
            <w:webHidden/>
            <w:sz w:val="24"/>
          </w:rPr>
          <w:fldChar w:fldCharType="separate"/>
        </w:r>
        <w:r w:rsidR="00AE6EC1">
          <w:rPr>
            <w:rFonts w:asciiTheme="minorEastAsia" w:eastAsiaTheme="minorEastAsia" w:hAnsiTheme="minorEastAsia"/>
            <w:noProof/>
            <w:webHidden/>
            <w:sz w:val="24"/>
          </w:rPr>
          <w:t>35</w:t>
        </w:r>
        <w:r w:rsidR="0027105E" w:rsidRPr="00AD053C">
          <w:rPr>
            <w:rFonts w:asciiTheme="minorEastAsia" w:eastAsiaTheme="minorEastAsia" w:hAnsiTheme="minorEastAsia" w:hint="eastAsia"/>
            <w:noProof/>
            <w:webHidden/>
            <w:sz w:val="24"/>
          </w:rPr>
          <w:fldChar w:fldCharType="end"/>
        </w:r>
      </w:hyperlink>
    </w:p>
    <w:p w:rsidR="0058277E" w:rsidRPr="00AD053C" w:rsidRDefault="0018530C" w:rsidP="00984FC1">
      <w:pPr>
        <w:pStyle w:val="21"/>
        <w:tabs>
          <w:tab w:val="right" w:leader="dot" w:pos="8494"/>
        </w:tabs>
        <w:spacing w:line="360" w:lineRule="auto"/>
        <w:rPr>
          <w:rFonts w:asciiTheme="minorEastAsia" w:eastAsiaTheme="minorEastAsia" w:hAnsiTheme="minorEastAsia"/>
          <w:noProof/>
          <w:sz w:val="24"/>
        </w:rPr>
      </w:pPr>
      <w:hyperlink w:anchor="_Toc124325902" w:history="1">
        <w:r w:rsidR="0058277E" w:rsidRPr="00AD053C">
          <w:rPr>
            <w:rStyle w:val="a9"/>
            <w:rFonts w:asciiTheme="minorEastAsia" w:eastAsiaTheme="minorEastAsia" w:hAnsiTheme="minorEastAsia" w:hint="eastAsia"/>
            <w:noProof/>
            <w:sz w:val="24"/>
          </w:rPr>
          <w:t>十八、争议解决方式</w:t>
        </w:r>
        <w:r w:rsidR="0058277E" w:rsidRPr="00AD053C">
          <w:rPr>
            <w:rFonts w:asciiTheme="minorEastAsia" w:eastAsiaTheme="minorEastAsia" w:hAnsiTheme="minorEastAsia" w:hint="eastAsia"/>
            <w:noProof/>
            <w:webHidden/>
            <w:sz w:val="24"/>
          </w:rPr>
          <w:tab/>
        </w:r>
        <w:r w:rsidR="0027105E" w:rsidRPr="00AD053C">
          <w:rPr>
            <w:rFonts w:asciiTheme="minorEastAsia" w:eastAsiaTheme="minorEastAsia" w:hAnsiTheme="minorEastAsia" w:hint="eastAsia"/>
            <w:noProof/>
            <w:webHidden/>
            <w:sz w:val="24"/>
          </w:rPr>
          <w:fldChar w:fldCharType="begin"/>
        </w:r>
        <w:r w:rsidR="0058277E" w:rsidRPr="00AD053C">
          <w:rPr>
            <w:rFonts w:asciiTheme="minorEastAsia" w:eastAsiaTheme="minorEastAsia" w:hAnsiTheme="minorEastAsia" w:hint="eastAsia"/>
            <w:noProof/>
            <w:webHidden/>
            <w:sz w:val="24"/>
          </w:rPr>
          <w:instrText xml:space="preserve"> PAGEREF _Toc124325902 \h </w:instrText>
        </w:r>
        <w:r w:rsidR="0027105E" w:rsidRPr="00AD053C">
          <w:rPr>
            <w:rFonts w:asciiTheme="minorEastAsia" w:eastAsiaTheme="minorEastAsia" w:hAnsiTheme="minorEastAsia" w:hint="eastAsia"/>
            <w:noProof/>
            <w:webHidden/>
            <w:sz w:val="24"/>
          </w:rPr>
        </w:r>
        <w:r w:rsidR="0027105E" w:rsidRPr="00AD053C">
          <w:rPr>
            <w:rFonts w:asciiTheme="minorEastAsia" w:eastAsiaTheme="minorEastAsia" w:hAnsiTheme="minorEastAsia" w:hint="eastAsia"/>
            <w:noProof/>
            <w:webHidden/>
            <w:sz w:val="24"/>
          </w:rPr>
          <w:fldChar w:fldCharType="separate"/>
        </w:r>
        <w:r w:rsidR="00AE6EC1">
          <w:rPr>
            <w:rFonts w:asciiTheme="minorEastAsia" w:eastAsiaTheme="minorEastAsia" w:hAnsiTheme="minorEastAsia"/>
            <w:noProof/>
            <w:webHidden/>
            <w:sz w:val="24"/>
          </w:rPr>
          <w:t>36</w:t>
        </w:r>
        <w:r w:rsidR="0027105E" w:rsidRPr="00AD053C">
          <w:rPr>
            <w:rFonts w:asciiTheme="minorEastAsia" w:eastAsiaTheme="minorEastAsia" w:hAnsiTheme="minorEastAsia" w:hint="eastAsia"/>
            <w:noProof/>
            <w:webHidden/>
            <w:sz w:val="24"/>
          </w:rPr>
          <w:fldChar w:fldCharType="end"/>
        </w:r>
      </w:hyperlink>
    </w:p>
    <w:p w:rsidR="0058277E" w:rsidRPr="00AD053C" w:rsidRDefault="0018530C" w:rsidP="00984FC1">
      <w:pPr>
        <w:pStyle w:val="21"/>
        <w:tabs>
          <w:tab w:val="right" w:leader="dot" w:pos="8494"/>
        </w:tabs>
        <w:spacing w:line="360" w:lineRule="auto"/>
        <w:rPr>
          <w:rFonts w:asciiTheme="minorEastAsia" w:eastAsiaTheme="minorEastAsia" w:hAnsiTheme="minorEastAsia"/>
          <w:noProof/>
          <w:sz w:val="24"/>
        </w:rPr>
      </w:pPr>
      <w:hyperlink w:anchor="_Toc124325903" w:history="1">
        <w:r w:rsidR="0058277E" w:rsidRPr="00AD053C">
          <w:rPr>
            <w:rStyle w:val="a9"/>
            <w:rFonts w:asciiTheme="minorEastAsia" w:eastAsiaTheme="minorEastAsia" w:hAnsiTheme="minorEastAsia" w:hint="eastAsia"/>
            <w:noProof/>
            <w:sz w:val="24"/>
          </w:rPr>
          <w:t>十九、托管协议的效力</w:t>
        </w:r>
        <w:r w:rsidR="0058277E" w:rsidRPr="00AD053C">
          <w:rPr>
            <w:rFonts w:asciiTheme="minorEastAsia" w:eastAsiaTheme="minorEastAsia" w:hAnsiTheme="minorEastAsia" w:hint="eastAsia"/>
            <w:noProof/>
            <w:webHidden/>
            <w:sz w:val="24"/>
          </w:rPr>
          <w:tab/>
        </w:r>
        <w:r w:rsidR="0027105E" w:rsidRPr="00AD053C">
          <w:rPr>
            <w:rFonts w:asciiTheme="minorEastAsia" w:eastAsiaTheme="minorEastAsia" w:hAnsiTheme="minorEastAsia" w:hint="eastAsia"/>
            <w:noProof/>
            <w:webHidden/>
            <w:sz w:val="24"/>
          </w:rPr>
          <w:fldChar w:fldCharType="begin"/>
        </w:r>
        <w:r w:rsidR="0058277E" w:rsidRPr="00AD053C">
          <w:rPr>
            <w:rFonts w:asciiTheme="minorEastAsia" w:eastAsiaTheme="minorEastAsia" w:hAnsiTheme="minorEastAsia" w:hint="eastAsia"/>
            <w:noProof/>
            <w:webHidden/>
            <w:sz w:val="24"/>
          </w:rPr>
          <w:instrText xml:space="preserve"> PAGEREF _Toc124325903 \h </w:instrText>
        </w:r>
        <w:r w:rsidR="0027105E" w:rsidRPr="00AD053C">
          <w:rPr>
            <w:rFonts w:asciiTheme="minorEastAsia" w:eastAsiaTheme="minorEastAsia" w:hAnsiTheme="minorEastAsia" w:hint="eastAsia"/>
            <w:noProof/>
            <w:webHidden/>
            <w:sz w:val="24"/>
          </w:rPr>
        </w:r>
        <w:r w:rsidR="0027105E" w:rsidRPr="00AD053C">
          <w:rPr>
            <w:rFonts w:asciiTheme="minorEastAsia" w:eastAsiaTheme="minorEastAsia" w:hAnsiTheme="minorEastAsia" w:hint="eastAsia"/>
            <w:noProof/>
            <w:webHidden/>
            <w:sz w:val="24"/>
          </w:rPr>
          <w:fldChar w:fldCharType="separate"/>
        </w:r>
        <w:r w:rsidR="00AE6EC1">
          <w:rPr>
            <w:rFonts w:asciiTheme="minorEastAsia" w:eastAsiaTheme="minorEastAsia" w:hAnsiTheme="minorEastAsia"/>
            <w:noProof/>
            <w:webHidden/>
            <w:sz w:val="24"/>
          </w:rPr>
          <w:t>37</w:t>
        </w:r>
        <w:r w:rsidR="0027105E" w:rsidRPr="00AD053C">
          <w:rPr>
            <w:rFonts w:asciiTheme="minorEastAsia" w:eastAsiaTheme="minorEastAsia" w:hAnsiTheme="minorEastAsia" w:hint="eastAsia"/>
            <w:noProof/>
            <w:webHidden/>
            <w:sz w:val="24"/>
          </w:rPr>
          <w:fldChar w:fldCharType="end"/>
        </w:r>
      </w:hyperlink>
    </w:p>
    <w:p w:rsidR="0058277E" w:rsidRPr="00AD053C" w:rsidRDefault="0018530C" w:rsidP="00984FC1">
      <w:pPr>
        <w:pStyle w:val="21"/>
        <w:tabs>
          <w:tab w:val="right" w:leader="dot" w:pos="8494"/>
        </w:tabs>
        <w:spacing w:line="360" w:lineRule="auto"/>
        <w:rPr>
          <w:rFonts w:asciiTheme="minorEastAsia" w:eastAsiaTheme="minorEastAsia" w:hAnsiTheme="minorEastAsia"/>
          <w:noProof/>
          <w:sz w:val="24"/>
        </w:rPr>
      </w:pPr>
      <w:hyperlink w:anchor="_Toc124325904" w:history="1">
        <w:r w:rsidR="0058277E" w:rsidRPr="00AD053C">
          <w:rPr>
            <w:rStyle w:val="a9"/>
            <w:rFonts w:asciiTheme="minorEastAsia" w:eastAsiaTheme="minorEastAsia" w:hAnsiTheme="minorEastAsia" w:hint="eastAsia"/>
            <w:noProof/>
            <w:sz w:val="24"/>
          </w:rPr>
          <w:t>二十、其他事项</w:t>
        </w:r>
        <w:r w:rsidR="0058277E" w:rsidRPr="00AD053C">
          <w:rPr>
            <w:rFonts w:asciiTheme="minorEastAsia" w:eastAsiaTheme="minorEastAsia" w:hAnsiTheme="minorEastAsia" w:hint="eastAsia"/>
            <w:noProof/>
            <w:webHidden/>
            <w:sz w:val="24"/>
          </w:rPr>
          <w:tab/>
        </w:r>
        <w:r w:rsidR="0027105E" w:rsidRPr="00AD053C">
          <w:rPr>
            <w:rFonts w:asciiTheme="minorEastAsia" w:eastAsiaTheme="minorEastAsia" w:hAnsiTheme="minorEastAsia" w:hint="eastAsia"/>
            <w:noProof/>
            <w:webHidden/>
            <w:sz w:val="24"/>
          </w:rPr>
          <w:fldChar w:fldCharType="begin"/>
        </w:r>
        <w:r w:rsidR="0058277E" w:rsidRPr="00AD053C">
          <w:rPr>
            <w:rFonts w:asciiTheme="minorEastAsia" w:eastAsiaTheme="minorEastAsia" w:hAnsiTheme="minorEastAsia" w:hint="eastAsia"/>
            <w:noProof/>
            <w:webHidden/>
            <w:sz w:val="24"/>
          </w:rPr>
          <w:instrText xml:space="preserve"> PAGEREF _Toc124325904 \h </w:instrText>
        </w:r>
        <w:r w:rsidR="0027105E" w:rsidRPr="00AD053C">
          <w:rPr>
            <w:rFonts w:asciiTheme="minorEastAsia" w:eastAsiaTheme="minorEastAsia" w:hAnsiTheme="minorEastAsia" w:hint="eastAsia"/>
            <w:noProof/>
            <w:webHidden/>
            <w:sz w:val="24"/>
          </w:rPr>
        </w:r>
        <w:r w:rsidR="0027105E" w:rsidRPr="00AD053C">
          <w:rPr>
            <w:rFonts w:asciiTheme="minorEastAsia" w:eastAsiaTheme="minorEastAsia" w:hAnsiTheme="minorEastAsia" w:hint="eastAsia"/>
            <w:noProof/>
            <w:webHidden/>
            <w:sz w:val="24"/>
          </w:rPr>
          <w:fldChar w:fldCharType="separate"/>
        </w:r>
        <w:r w:rsidR="00AE6EC1">
          <w:rPr>
            <w:rFonts w:asciiTheme="minorEastAsia" w:eastAsiaTheme="minorEastAsia" w:hAnsiTheme="minorEastAsia"/>
            <w:noProof/>
            <w:webHidden/>
            <w:sz w:val="24"/>
          </w:rPr>
          <w:t>37</w:t>
        </w:r>
        <w:r w:rsidR="0027105E" w:rsidRPr="00AD053C">
          <w:rPr>
            <w:rFonts w:asciiTheme="minorEastAsia" w:eastAsiaTheme="minorEastAsia" w:hAnsiTheme="minorEastAsia" w:hint="eastAsia"/>
            <w:noProof/>
            <w:webHidden/>
            <w:sz w:val="24"/>
          </w:rPr>
          <w:fldChar w:fldCharType="end"/>
        </w:r>
      </w:hyperlink>
    </w:p>
    <w:p w:rsidR="00337EAF" w:rsidRDefault="0018530C" w:rsidP="00984FC1">
      <w:pPr>
        <w:pStyle w:val="21"/>
        <w:tabs>
          <w:tab w:val="right" w:leader="dot" w:pos="8494"/>
        </w:tabs>
        <w:spacing w:line="360" w:lineRule="auto"/>
        <w:rPr>
          <w:noProof/>
        </w:rPr>
      </w:pPr>
      <w:hyperlink w:anchor="_Toc124325905" w:history="1">
        <w:r w:rsidR="0058277E" w:rsidRPr="00AD053C">
          <w:rPr>
            <w:rStyle w:val="a9"/>
            <w:rFonts w:asciiTheme="minorEastAsia" w:eastAsiaTheme="minorEastAsia" w:hAnsiTheme="minorEastAsia" w:hint="eastAsia"/>
            <w:noProof/>
            <w:sz w:val="24"/>
          </w:rPr>
          <w:t>二十一、托管协议的签订</w:t>
        </w:r>
        <w:r w:rsidR="0058277E" w:rsidRPr="00AD053C">
          <w:rPr>
            <w:rFonts w:asciiTheme="minorEastAsia" w:eastAsiaTheme="minorEastAsia" w:hAnsiTheme="minorEastAsia" w:hint="eastAsia"/>
            <w:noProof/>
            <w:webHidden/>
            <w:sz w:val="24"/>
          </w:rPr>
          <w:tab/>
        </w:r>
        <w:r w:rsidR="0027105E" w:rsidRPr="00AD053C">
          <w:rPr>
            <w:rFonts w:asciiTheme="minorEastAsia" w:eastAsiaTheme="minorEastAsia" w:hAnsiTheme="minorEastAsia" w:hint="eastAsia"/>
            <w:noProof/>
            <w:webHidden/>
            <w:sz w:val="24"/>
          </w:rPr>
          <w:fldChar w:fldCharType="begin"/>
        </w:r>
        <w:r w:rsidR="0058277E" w:rsidRPr="00AD053C">
          <w:rPr>
            <w:rFonts w:asciiTheme="minorEastAsia" w:eastAsiaTheme="minorEastAsia" w:hAnsiTheme="minorEastAsia" w:hint="eastAsia"/>
            <w:noProof/>
            <w:webHidden/>
            <w:sz w:val="24"/>
          </w:rPr>
          <w:instrText xml:space="preserve"> PAGEREF _Toc124325905 \h </w:instrText>
        </w:r>
        <w:r w:rsidR="0027105E" w:rsidRPr="00AD053C">
          <w:rPr>
            <w:rFonts w:asciiTheme="minorEastAsia" w:eastAsiaTheme="minorEastAsia" w:hAnsiTheme="minorEastAsia" w:hint="eastAsia"/>
            <w:noProof/>
            <w:webHidden/>
            <w:sz w:val="24"/>
          </w:rPr>
        </w:r>
        <w:r w:rsidR="0027105E" w:rsidRPr="00AD053C">
          <w:rPr>
            <w:rFonts w:asciiTheme="minorEastAsia" w:eastAsiaTheme="minorEastAsia" w:hAnsiTheme="minorEastAsia" w:hint="eastAsia"/>
            <w:noProof/>
            <w:webHidden/>
            <w:sz w:val="24"/>
          </w:rPr>
          <w:fldChar w:fldCharType="separate"/>
        </w:r>
        <w:r w:rsidR="00AE6EC1">
          <w:rPr>
            <w:rFonts w:asciiTheme="minorEastAsia" w:eastAsiaTheme="minorEastAsia" w:hAnsiTheme="minorEastAsia"/>
            <w:noProof/>
            <w:webHidden/>
            <w:sz w:val="24"/>
          </w:rPr>
          <w:t>37</w:t>
        </w:r>
        <w:r w:rsidR="0027105E" w:rsidRPr="00AD053C">
          <w:rPr>
            <w:rFonts w:asciiTheme="minorEastAsia" w:eastAsiaTheme="minorEastAsia" w:hAnsiTheme="minorEastAsia" w:hint="eastAsia"/>
            <w:noProof/>
            <w:webHidden/>
            <w:sz w:val="24"/>
          </w:rPr>
          <w:fldChar w:fldCharType="end"/>
        </w:r>
      </w:hyperlink>
    </w:p>
    <w:p w:rsidR="00337EAF" w:rsidRDefault="00337EAF" w:rsidP="00337EAF">
      <w:pPr>
        <w:rPr>
          <w:noProof/>
        </w:rPr>
      </w:pPr>
    </w:p>
    <w:p w:rsidR="00337EAF" w:rsidRDefault="00337EAF" w:rsidP="00337EAF">
      <w:pPr>
        <w:rPr>
          <w:noProof/>
        </w:rPr>
        <w:sectPr w:rsidR="00337EAF" w:rsidSect="00337EAF">
          <w:headerReference w:type="default" r:id="rId13"/>
          <w:footerReference w:type="default" r:id="rId14"/>
          <w:pgSz w:w="11906" w:h="16838" w:code="9"/>
          <w:pgMar w:top="1418" w:right="1701" w:bottom="1418" w:left="1701" w:header="851" w:footer="992" w:gutter="0"/>
          <w:pgNumType w:start="1"/>
          <w:cols w:space="425"/>
          <w:docGrid w:type="lines" w:linePitch="312"/>
        </w:sectPr>
      </w:pPr>
    </w:p>
    <w:p w:rsidR="00AD053C" w:rsidRPr="00AD053C" w:rsidRDefault="0027105E" w:rsidP="00337EAF">
      <w:pPr>
        <w:spacing w:line="360" w:lineRule="auto"/>
        <w:rPr>
          <w:rFonts w:asciiTheme="minorEastAsia" w:eastAsiaTheme="minorEastAsia" w:hAnsiTheme="minorEastAsia" w:cs="Arial"/>
          <w:kern w:val="0"/>
          <w:sz w:val="24"/>
        </w:rPr>
      </w:pPr>
      <w:r w:rsidRPr="00AD053C">
        <w:rPr>
          <w:rFonts w:asciiTheme="minorEastAsia" w:eastAsiaTheme="minorEastAsia" w:hAnsiTheme="minorEastAsia" w:hint="eastAsia"/>
          <w:sz w:val="24"/>
        </w:rPr>
        <w:lastRenderedPageBreak/>
        <w:fldChar w:fldCharType="end"/>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rPr>
      </w:pPr>
      <w:r w:rsidRPr="00AD053C">
        <w:rPr>
          <w:rFonts w:asciiTheme="minorEastAsia" w:eastAsiaTheme="minorEastAsia" w:hAnsiTheme="minorEastAsia" w:cs="Arial" w:hint="eastAsia"/>
          <w:kern w:val="0"/>
          <w:sz w:val="24"/>
        </w:rPr>
        <w:t>鉴于</w:t>
      </w:r>
      <w:r w:rsidR="000D19A6" w:rsidRPr="00AD053C">
        <w:rPr>
          <w:rFonts w:asciiTheme="minorEastAsia" w:eastAsiaTheme="minorEastAsia" w:hAnsiTheme="minorEastAsia" w:cs="Arial" w:hint="eastAsia"/>
          <w:kern w:val="0"/>
          <w:sz w:val="24"/>
        </w:rPr>
        <w:t>融通</w:t>
      </w:r>
      <w:r w:rsidRPr="00AD053C">
        <w:rPr>
          <w:rFonts w:asciiTheme="minorEastAsia" w:eastAsiaTheme="minorEastAsia" w:hAnsiTheme="minorEastAsia" w:cs="Arial" w:hint="eastAsia"/>
          <w:kern w:val="0"/>
          <w:sz w:val="24"/>
        </w:rPr>
        <w:t>基金管理有限公司系一家依照中国法律合法成立并有效存续的有限责任公司，按照相关法律法规的规定具备担任基金管理人的资格和能力，拟募集发行</w:t>
      </w:r>
      <w:r w:rsidR="000D19A6" w:rsidRPr="00AD053C">
        <w:rPr>
          <w:rFonts w:asciiTheme="minorEastAsia" w:eastAsiaTheme="minorEastAsia" w:hAnsiTheme="minorEastAsia" w:cs="Arial" w:hint="eastAsia"/>
          <w:kern w:val="0"/>
          <w:sz w:val="24"/>
        </w:rPr>
        <w:t>融通</w:t>
      </w:r>
      <w:r w:rsidR="000F68AE">
        <w:rPr>
          <w:rFonts w:asciiTheme="minorEastAsia" w:eastAsiaTheme="minorEastAsia" w:hAnsiTheme="minorEastAsia" w:cs="Arial" w:hint="eastAsia"/>
          <w:kern w:val="0"/>
          <w:sz w:val="24"/>
        </w:rPr>
        <w:t>国企改革新机遇</w:t>
      </w:r>
      <w:r w:rsidR="000D19A6" w:rsidRPr="00AD053C">
        <w:rPr>
          <w:rFonts w:asciiTheme="minorEastAsia" w:eastAsiaTheme="minorEastAsia" w:hAnsiTheme="minorEastAsia" w:cs="Arial" w:hint="eastAsia"/>
          <w:kern w:val="0"/>
          <w:sz w:val="24"/>
        </w:rPr>
        <w:t>灵活配置混合型证券投资基金</w:t>
      </w:r>
      <w:r w:rsidRPr="00AD053C">
        <w:rPr>
          <w:rFonts w:asciiTheme="minorEastAsia" w:eastAsiaTheme="minorEastAsia" w:hAnsiTheme="minorEastAsia" w:cs="Arial" w:hint="eastAsia"/>
          <w:kern w:val="0"/>
          <w:sz w:val="24"/>
        </w:rPr>
        <w:t>；</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rPr>
      </w:pPr>
      <w:r w:rsidRPr="00AD053C">
        <w:rPr>
          <w:rFonts w:asciiTheme="minorEastAsia" w:eastAsia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rPr>
      </w:pPr>
      <w:r w:rsidRPr="00AD053C">
        <w:rPr>
          <w:rFonts w:asciiTheme="minorEastAsia" w:eastAsiaTheme="minorEastAsia" w:hAnsiTheme="minorEastAsia" w:cs="Arial" w:hint="eastAsia"/>
          <w:kern w:val="0"/>
          <w:sz w:val="24"/>
        </w:rPr>
        <w:t>鉴于</w:t>
      </w:r>
      <w:r w:rsidR="00494677" w:rsidRPr="00AD053C">
        <w:rPr>
          <w:rFonts w:asciiTheme="minorEastAsia" w:eastAsiaTheme="minorEastAsia" w:hAnsiTheme="minorEastAsia" w:cs="Arial" w:hint="eastAsia"/>
          <w:kern w:val="0"/>
          <w:sz w:val="24"/>
        </w:rPr>
        <w:t>融通</w:t>
      </w:r>
      <w:r w:rsidRPr="00AD053C">
        <w:rPr>
          <w:rFonts w:asciiTheme="minorEastAsia" w:eastAsiaTheme="minorEastAsia" w:hAnsiTheme="minorEastAsia" w:cs="Arial" w:hint="eastAsia"/>
          <w:kern w:val="0"/>
          <w:sz w:val="24"/>
        </w:rPr>
        <w:t>基金管理有限公司拟担任</w:t>
      </w:r>
      <w:r w:rsidR="000D19A6" w:rsidRPr="00AD053C">
        <w:rPr>
          <w:rFonts w:asciiTheme="minorEastAsia" w:eastAsiaTheme="minorEastAsia" w:hAnsiTheme="minorEastAsia" w:cs="Arial" w:hint="eastAsia"/>
          <w:kern w:val="0"/>
          <w:sz w:val="24"/>
        </w:rPr>
        <w:t>融通</w:t>
      </w:r>
      <w:r w:rsidR="000F68AE">
        <w:rPr>
          <w:rFonts w:asciiTheme="minorEastAsia" w:eastAsiaTheme="minorEastAsia" w:hAnsiTheme="minorEastAsia" w:cs="Arial" w:hint="eastAsia"/>
          <w:kern w:val="0"/>
          <w:sz w:val="24"/>
        </w:rPr>
        <w:t>国企改革新机遇</w:t>
      </w:r>
      <w:r w:rsidR="000D19A6" w:rsidRPr="00AD053C">
        <w:rPr>
          <w:rFonts w:asciiTheme="minorEastAsia" w:eastAsiaTheme="minorEastAsia" w:hAnsiTheme="minorEastAsia" w:cs="Arial" w:hint="eastAsia"/>
          <w:kern w:val="0"/>
          <w:sz w:val="24"/>
        </w:rPr>
        <w:t>灵活配置混合型证券投资基金</w:t>
      </w:r>
      <w:r w:rsidRPr="00AD053C">
        <w:rPr>
          <w:rFonts w:asciiTheme="minorEastAsia" w:eastAsiaTheme="minorEastAsia" w:hAnsiTheme="minorEastAsia" w:cs="Arial" w:hint="eastAsia"/>
          <w:kern w:val="0"/>
          <w:sz w:val="24"/>
        </w:rPr>
        <w:t>的基金管理人，中国建设银行股份有限公司拟担任</w:t>
      </w:r>
      <w:r w:rsidR="000D19A6" w:rsidRPr="00AD053C">
        <w:rPr>
          <w:rFonts w:asciiTheme="minorEastAsia" w:eastAsiaTheme="minorEastAsia" w:hAnsiTheme="minorEastAsia" w:cs="Arial" w:hint="eastAsia"/>
          <w:kern w:val="0"/>
          <w:sz w:val="24"/>
        </w:rPr>
        <w:t>融通</w:t>
      </w:r>
      <w:r w:rsidR="000F68AE">
        <w:rPr>
          <w:rFonts w:asciiTheme="minorEastAsia" w:eastAsiaTheme="minorEastAsia" w:hAnsiTheme="minorEastAsia" w:cs="Arial" w:hint="eastAsia"/>
          <w:kern w:val="0"/>
          <w:sz w:val="24"/>
        </w:rPr>
        <w:t>国企改革新机遇</w:t>
      </w:r>
      <w:r w:rsidR="000D19A6" w:rsidRPr="00AD053C">
        <w:rPr>
          <w:rFonts w:asciiTheme="minorEastAsia" w:eastAsiaTheme="minorEastAsia" w:hAnsiTheme="minorEastAsia" w:cs="Arial" w:hint="eastAsia"/>
          <w:kern w:val="0"/>
          <w:sz w:val="24"/>
        </w:rPr>
        <w:t>灵活配置混合型证券投资基金</w:t>
      </w:r>
      <w:r w:rsidRPr="00AD053C">
        <w:rPr>
          <w:rFonts w:asciiTheme="minorEastAsia" w:eastAsiaTheme="minorEastAsia" w:hAnsiTheme="minorEastAsia" w:cs="Arial" w:hint="eastAsia"/>
          <w:kern w:val="0"/>
          <w:sz w:val="24"/>
        </w:rPr>
        <w:t>的基金托管人；</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rPr>
      </w:pPr>
      <w:r w:rsidRPr="00AD053C">
        <w:rPr>
          <w:rFonts w:asciiTheme="minorEastAsia" w:eastAsiaTheme="minorEastAsia" w:hAnsiTheme="minorEastAsia" w:cs="Arial" w:hint="eastAsia"/>
          <w:kern w:val="0"/>
          <w:sz w:val="24"/>
        </w:rPr>
        <w:t>为明确</w:t>
      </w:r>
      <w:r w:rsidR="000D19A6" w:rsidRPr="00AD053C">
        <w:rPr>
          <w:rFonts w:asciiTheme="minorEastAsia" w:eastAsiaTheme="minorEastAsia" w:hAnsiTheme="minorEastAsia" w:cs="Arial" w:hint="eastAsia"/>
          <w:kern w:val="0"/>
          <w:sz w:val="24"/>
        </w:rPr>
        <w:t>融通</w:t>
      </w:r>
      <w:r w:rsidR="000F68AE">
        <w:rPr>
          <w:rFonts w:asciiTheme="minorEastAsia" w:eastAsiaTheme="minorEastAsia" w:hAnsiTheme="minorEastAsia" w:cs="Arial" w:hint="eastAsia"/>
          <w:kern w:val="0"/>
          <w:sz w:val="24"/>
        </w:rPr>
        <w:t>国企改革新机遇</w:t>
      </w:r>
      <w:r w:rsidR="000D19A6" w:rsidRPr="00AD053C">
        <w:rPr>
          <w:rFonts w:asciiTheme="minorEastAsia" w:eastAsiaTheme="minorEastAsia" w:hAnsiTheme="minorEastAsia" w:cs="Arial" w:hint="eastAsia"/>
          <w:kern w:val="0"/>
          <w:sz w:val="24"/>
        </w:rPr>
        <w:t>灵活配置混合型证券投资基金</w:t>
      </w:r>
      <w:r w:rsidRPr="00AD053C">
        <w:rPr>
          <w:rFonts w:asciiTheme="minorEastAsia" w:eastAsiaTheme="minorEastAsia" w:hAnsiTheme="minorEastAsia" w:cs="Arial" w:hint="eastAsia"/>
          <w:kern w:val="0"/>
          <w:sz w:val="24"/>
        </w:rPr>
        <w:t>的基金管理人和基金托管人之间的权利义务关系，特制订本托管协议；</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除非另有约定，《</w:t>
      </w:r>
      <w:r w:rsidR="000D19A6" w:rsidRPr="00AD053C">
        <w:rPr>
          <w:rFonts w:asciiTheme="minorEastAsia" w:eastAsiaTheme="minorEastAsia" w:hAnsiTheme="minorEastAsia" w:cs="Arial" w:hint="eastAsia"/>
          <w:kern w:val="0"/>
          <w:sz w:val="24"/>
          <w:lang w:val="en-GB"/>
        </w:rPr>
        <w:t>融通</w:t>
      </w:r>
      <w:r w:rsidR="000F68AE">
        <w:rPr>
          <w:rFonts w:asciiTheme="minorEastAsia" w:eastAsiaTheme="minorEastAsia" w:hAnsiTheme="minorEastAsia" w:cs="Arial" w:hint="eastAsia"/>
          <w:kern w:val="0"/>
          <w:sz w:val="24"/>
          <w:lang w:val="en-GB"/>
        </w:rPr>
        <w:t>国企改革新机遇</w:t>
      </w:r>
      <w:r w:rsidR="000D19A6" w:rsidRPr="00AD053C">
        <w:rPr>
          <w:rFonts w:asciiTheme="minorEastAsia" w:eastAsiaTheme="minorEastAsia" w:hAnsiTheme="minorEastAsia" w:cs="Arial" w:hint="eastAsia"/>
          <w:kern w:val="0"/>
          <w:sz w:val="24"/>
          <w:lang w:val="en-GB"/>
        </w:rPr>
        <w:t>灵活配置混合型证券投资基金</w:t>
      </w:r>
      <w:r w:rsidRPr="00AD053C">
        <w:rPr>
          <w:rFonts w:asciiTheme="minorEastAsia" w:eastAsiaTheme="minorEastAsia" w:hAnsiTheme="minorEastAsia" w:cs="Arial" w:hint="eastAsia"/>
          <w:kern w:val="0"/>
          <w:sz w:val="24"/>
          <w:lang w:val="en-GB"/>
        </w:rPr>
        <w:t>基金合同》(以下简称“基金合同”)中定义的术语在用于本托管协议时应具有相同的含义；若有抵触应以《基金合同》为准，并依其</w:t>
      </w:r>
      <w:r w:rsidRPr="00AD053C">
        <w:rPr>
          <w:rFonts w:asciiTheme="minorEastAsia" w:eastAsiaTheme="minorEastAsia" w:hAnsiTheme="minorEastAsia" w:cs="Arial" w:hint="eastAsia"/>
          <w:kern w:val="0"/>
          <w:sz w:val="24"/>
        </w:rPr>
        <w:t>条款</w:t>
      </w:r>
      <w:r w:rsidRPr="00AD053C">
        <w:rPr>
          <w:rFonts w:asciiTheme="minorEastAsia" w:eastAsiaTheme="minorEastAsia" w:hAnsiTheme="minorEastAsia" w:cs="Arial" w:hint="eastAsia"/>
          <w:kern w:val="0"/>
          <w:sz w:val="24"/>
          <w:lang w:val="en-GB"/>
        </w:rPr>
        <w:t>解释。</w:t>
      </w:r>
    </w:p>
    <w:p w:rsidR="0058277E" w:rsidRPr="00AD053C" w:rsidRDefault="0058277E" w:rsidP="0058277E">
      <w:pPr>
        <w:rPr>
          <w:rFonts w:asciiTheme="minorEastAsia" w:eastAsiaTheme="minorEastAsia" w:hAnsiTheme="minorEastAsia"/>
          <w:sz w:val="24"/>
          <w:lang w:val="en-GB"/>
        </w:rPr>
      </w:pPr>
    </w:p>
    <w:p w:rsidR="0058277E" w:rsidRPr="00AD053C" w:rsidRDefault="0058277E" w:rsidP="0058277E">
      <w:pPr>
        <w:pStyle w:val="2"/>
        <w:jc w:val="center"/>
        <w:rPr>
          <w:rFonts w:asciiTheme="minorEastAsia" w:eastAsiaTheme="minorEastAsia" w:hAnsiTheme="minorEastAsia"/>
        </w:rPr>
      </w:pPr>
      <w:bookmarkStart w:id="1" w:name="_Toc124325885"/>
      <w:r w:rsidRPr="00AD053C">
        <w:rPr>
          <w:rFonts w:asciiTheme="minorEastAsia" w:eastAsiaTheme="minorEastAsia" w:hAnsiTheme="minorEastAsia" w:hint="eastAsia"/>
        </w:rPr>
        <w:t>一、基金托管协议当事人</w:t>
      </w:r>
      <w:bookmarkEnd w:id="1"/>
    </w:p>
    <w:p w:rsidR="0058277E" w:rsidRPr="00AD053C" w:rsidRDefault="0058277E" w:rsidP="0058277E">
      <w:pPr>
        <w:adjustRightInd w:val="0"/>
        <w:snapToGrid w:val="0"/>
        <w:ind w:firstLineChars="200" w:firstLine="480"/>
        <w:outlineLvl w:val="0"/>
        <w:rPr>
          <w:rFonts w:asciiTheme="minorEastAsia" w:eastAsiaTheme="minorEastAsia" w:hAnsiTheme="minorEastAsia" w:cs="Arial"/>
          <w:sz w:val="24"/>
        </w:rPr>
      </w:pPr>
      <w:r w:rsidRPr="00AD053C">
        <w:rPr>
          <w:rFonts w:asciiTheme="minorEastAsia" w:eastAsiaTheme="minorEastAsia" w:hAnsiTheme="minorEastAsia" w:cs="Arial" w:hint="eastAsia"/>
          <w:sz w:val="24"/>
        </w:rPr>
        <w:t>（一）基金管理人</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名称：</w:t>
      </w:r>
      <w:r w:rsidR="000D19A6" w:rsidRPr="00AD053C">
        <w:rPr>
          <w:rFonts w:asciiTheme="minorEastAsia" w:eastAsiaTheme="minorEastAsia" w:hAnsiTheme="minorEastAsia" w:cs="Arial" w:hint="eastAsia"/>
          <w:kern w:val="0"/>
          <w:sz w:val="24"/>
          <w:lang w:val="en-GB"/>
        </w:rPr>
        <w:t>融通</w:t>
      </w:r>
      <w:r w:rsidRPr="00AD053C">
        <w:rPr>
          <w:rFonts w:asciiTheme="minorEastAsia" w:eastAsiaTheme="minorEastAsia" w:hAnsiTheme="minorEastAsia" w:cs="Arial" w:hint="eastAsia"/>
          <w:kern w:val="0"/>
          <w:sz w:val="24"/>
          <w:lang w:val="en-GB"/>
        </w:rPr>
        <w:t>基金管理有限公司</w:t>
      </w:r>
    </w:p>
    <w:p w:rsidR="000D19A6" w:rsidRPr="004A32EB" w:rsidRDefault="000D19A6" w:rsidP="004A32EB">
      <w:pPr>
        <w:widowControl/>
        <w:adjustRightInd w:val="0"/>
        <w:snapToGrid w:val="0"/>
        <w:spacing w:line="360" w:lineRule="auto"/>
        <w:ind w:firstLineChars="200" w:firstLine="480"/>
        <w:rPr>
          <w:rFonts w:asciiTheme="minorEastAsia" w:hAnsiTheme="minorEastAsia"/>
          <w:kern w:val="0"/>
          <w:sz w:val="24"/>
          <w:lang w:val="en-GB"/>
        </w:rPr>
      </w:pPr>
      <w:r w:rsidRPr="004A32EB">
        <w:rPr>
          <w:rFonts w:asciiTheme="minorEastAsia" w:hAnsiTheme="minorEastAsia" w:hint="eastAsia"/>
          <w:kern w:val="0"/>
          <w:sz w:val="24"/>
          <w:lang w:val="en-GB"/>
        </w:rPr>
        <w:t>注册地址：</w:t>
      </w:r>
      <w:r w:rsidRPr="00AD053C">
        <w:rPr>
          <w:rFonts w:asciiTheme="minorEastAsia" w:eastAsiaTheme="minorEastAsia" w:hAnsiTheme="minorEastAsia" w:cs="Arial" w:hint="eastAsia"/>
          <w:kern w:val="0"/>
          <w:sz w:val="24"/>
          <w:lang w:val="en-GB"/>
        </w:rPr>
        <w:t>深圳市南山区华侨城汉唐大厦13、14层</w:t>
      </w:r>
    </w:p>
    <w:p w:rsidR="000D19A6" w:rsidRPr="004A32EB" w:rsidRDefault="000D19A6" w:rsidP="004A32EB">
      <w:pPr>
        <w:widowControl/>
        <w:adjustRightInd w:val="0"/>
        <w:snapToGrid w:val="0"/>
        <w:spacing w:line="360" w:lineRule="auto"/>
        <w:ind w:firstLineChars="200" w:firstLine="480"/>
        <w:rPr>
          <w:rFonts w:asciiTheme="minorEastAsia" w:hAnsiTheme="minorEastAsia"/>
          <w:kern w:val="0"/>
          <w:sz w:val="24"/>
          <w:lang w:val="en-GB"/>
        </w:rPr>
      </w:pPr>
      <w:r w:rsidRPr="004A32EB">
        <w:rPr>
          <w:rFonts w:asciiTheme="minorEastAsia" w:hAnsiTheme="minorEastAsia" w:hint="eastAsia"/>
          <w:kern w:val="0"/>
          <w:sz w:val="24"/>
          <w:lang w:val="en-GB"/>
        </w:rPr>
        <w:t>办公地址：</w:t>
      </w:r>
      <w:r w:rsidRPr="00AD053C">
        <w:rPr>
          <w:rFonts w:asciiTheme="minorEastAsia" w:eastAsiaTheme="minorEastAsia" w:hAnsiTheme="minorEastAsia" w:cs="Arial" w:hint="eastAsia"/>
          <w:kern w:val="0"/>
          <w:sz w:val="24"/>
          <w:lang w:val="en-GB"/>
        </w:rPr>
        <w:t>深圳市南山区华侨城汉唐大厦13、14层</w:t>
      </w:r>
    </w:p>
    <w:p w:rsidR="000D19A6" w:rsidRPr="004A32EB" w:rsidRDefault="000D19A6" w:rsidP="004A32EB">
      <w:pPr>
        <w:widowControl/>
        <w:adjustRightInd w:val="0"/>
        <w:snapToGrid w:val="0"/>
        <w:spacing w:line="360" w:lineRule="auto"/>
        <w:ind w:firstLineChars="200" w:firstLine="480"/>
        <w:rPr>
          <w:rFonts w:asciiTheme="minorEastAsia" w:hAnsiTheme="minorEastAsia"/>
          <w:kern w:val="0"/>
          <w:sz w:val="24"/>
          <w:lang w:val="en-GB"/>
        </w:rPr>
      </w:pPr>
      <w:r w:rsidRPr="004A32EB">
        <w:rPr>
          <w:rFonts w:asciiTheme="minorEastAsia" w:hAnsiTheme="minorEastAsia" w:hint="eastAsia"/>
          <w:kern w:val="0"/>
          <w:sz w:val="24"/>
          <w:lang w:val="en-GB"/>
        </w:rPr>
        <w:t>邮政编码：</w:t>
      </w:r>
      <w:r w:rsidRPr="00AD053C">
        <w:rPr>
          <w:rFonts w:asciiTheme="minorEastAsia" w:eastAsiaTheme="minorEastAsia" w:hAnsiTheme="minorEastAsia" w:cs="Arial" w:hint="eastAsia"/>
          <w:kern w:val="0"/>
          <w:sz w:val="24"/>
          <w:lang w:val="en-GB"/>
        </w:rPr>
        <w:t>518053</w:t>
      </w:r>
    </w:p>
    <w:p w:rsidR="000D19A6" w:rsidRPr="004A32EB" w:rsidRDefault="000D19A6" w:rsidP="004A32EB">
      <w:pPr>
        <w:widowControl/>
        <w:adjustRightInd w:val="0"/>
        <w:snapToGrid w:val="0"/>
        <w:spacing w:line="360" w:lineRule="auto"/>
        <w:ind w:firstLineChars="200" w:firstLine="480"/>
        <w:rPr>
          <w:rFonts w:asciiTheme="minorEastAsia" w:hAnsiTheme="minorEastAsia"/>
          <w:kern w:val="0"/>
          <w:sz w:val="24"/>
          <w:lang w:val="en-GB"/>
        </w:rPr>
      </w:pPr>
      <w:r w:rsidRPr="004A32EB">
        <w:rPr>
          <w:rFonts w:asciiTheme="minorEastAsia" w:hAnsiTheme="minorEastAsia" w:hint="eastAsia"/>
          <w:kern w:val="0"/>
          <w:sz w:val="24"/>
          <w:lang w:val="en-GB"/>
        </w:rPr>
        <w:t>法定代表人：</w:t>
      </w:r>
      <w:r w:rsidR="00C42A03" w:rsidRPr="00A65BAB">
        <w:rPr>
          <w:rFonts w:eastAsiaTheme="minorEastAsia"/>
          <w:kern w:val="0"/>
          <w:sz w:val="24"/>
          <w:lang w:val="en-GB"/>
        </w:rPr>
        <w:t>高峰</w:t>
      </w:r>
    </w:p>
    <w:p w:rsidR="000D19A6" w:rsidRPr="004A32EB" w:rsidRDefault="000D19A6" w:rsidP="004A32EB">
      <w:pPr>
        <w:widowControl/>
        <w:adjustRightInd w:val="0"/>
        <w:snapToGrid w:val="0"/>
        <w:spacing w:line="360" w:lineRule="auto"/>
        <w:ind w:firstLineChars="200" w:firstLine="480"/>
        <w:rPr>
          <w:rFonts w:asciiTheme="minorEastAsia" w:hAnsiTheme="minorEastAsia"/>
          <w:kern w:val="0"/>
          <w:sz w:val="24"/>
          <w:lang w:val="en-GB"/>
        </w:rPr>
      </w:pPr>
      <w:r w:rsidRPr="004A32EB">
        <w:rPr>
          <w:rFonts w:asciiTheme="minorEastAsia" w:hAnsiTheme="minorEastAsia" w:hint="eastAsia"/>
          <w:kern w:val="0"/>
          <w:sz w:val="24"/>
          <w:lang w:val="en-GB"/>
        </w:rPr>
        <w:t>成立日期：</w:t>
      </w:r>
      <w:r w:rsidRPr="00AD053C">
        <w:rPr>
          <w:rFonts w:asciiTheme="minorEastAsia" w:eastAsiaTheme="minorEastAsia" w:hAnsiTheme="minorEastAsia" w:cs="Arial" w:hint="eastAsia"/>
          <w:kern w:val="0"/>
          <w:sz w:val="24"/>
          <w:lang w:val="en-GB"/>
        </w:rPr>
        <w:t>2001年5月22</w:t>
      </w:r>
      <w:r w:rsidRPr="004A32EB">
        <w:rPr>
          <w:rFonts w:hint="eastAsia"/>
          <w:kern w:val="0"/>
          <w:lang w:val="en-GB"/>
        </w:rPr>
        <w:t>日</w:t>
      </w:r>
    </w:p>
    <w:p w:rsidR="000D19A6" w:rsidRPr="004A32EB" w:rsidRDefault="000D19A6" w:rsidP="004A32EB">
      <w:pPr>
        <w:widowControl/>
        <w:adjustRightInd w:val="0"/>
        <w:snapToGrid w:val="0"/>
        <w:spacing w:line="360" w:lineRule="auto"/>
        <w:ind w:firstLineChars="200" w:firstLine="480"/>
        <w:rPr>
          <w:rFonts w:asciiTheme="minorEastAsia" w:hAnsiTheme="minorEastAsia"/>
          <w:kern w:val="0"/>
          <w:sz w:val="24"/>
          <w:lang w:val="en-GB"/>
        </w:rPr>
      </w:pPr>
      <w:r w:rsidRPr="004A32EB">
        <w:rPr>
          <w:rFonts w:asciiTheme="minorEastAsia" w:hAnsiTheme="minorEastAsia" w:hint="eastAsia"/>
          <w:kern w:val="0"/>
          <w:sz w:val="24"/>
          <w:lang w:val="en-GB"/>
        </w:rPr>
        <w:t>批准设立机关及批准设立文号：中国证监会证监基字</w:t>
      </w:r>
      <w:r w:rsidRPr="004A32EB">
        <w:rPr>
          <w:rFonts w:asciiTheme="minorEastAsia" w:hAnsiTheme="minorEastAsia"/>
          <w:kern w:val="0"/>
          <w:sz w:val="24"/>
          <w:lang w:val="en-GB"/>
        </w:rPr>
        <w:t>[</w:t>
      </w:r>
      <w:r w:rsidRPr="00AD053C">
        <w:rPr>
          <w:rFonts w:asciiTheme="minorEastAsia" w:eastAsiaTheme="minorEastAsia" w:hAnsiTheme="minorEastAsia" w:cs="Arial" w:hint="eastAsia"/>
          <w:kern w:val="0"/>
          <w:sz w:val="24"/>
          <w:lang w:val="en-GB"/>
        </w:rPr>
        <w:t>2001]8</w:t>
      </w:r>
      <w:r w:rsidRPr="004A32EB">
        <w:rPr>
          <w:rFonts w:asciiTheme="minorEastAsia" w:hAnsiTheme="minorEastAsia" w:hint="eastAsia"/>
          <w:kern w:val="0"/>
          <w:sz w:val="24"/>
          <w:lang w:val="en-GB"/>
        </w:rPr>
        <w:t>号</w:t>
      </w:r>
    </w:p>
    <w:p w:rsidR="000D19A6" w:rsidRPr="004A32EB" w:rsidRDefault="000D19A6" w:rsidP="004A32EB">
      <w:pPr>
        <w:widowControl/>
        <w:adjustRightInd w:val="0"/>
        <w:snapToGrid w:val="0"/>
        <w:spacing w:line="360" w:lineRule="auto"/>
        <w:ind w:firstLineChars="200" w:firstLine="480"/>
        <w:rPr>
          <w:rFonts w:asciiTheme="minorEastAsia" w:hAnsiTheme="minorEastAsia"/>
          <w:kern w:val="0"/>
          <w:sz w:val="24"/>
          <w:lang w:val="en-GB"/>
        </w:rPr>
      </w:pPr>
      <w:r w:rsidRPr="004A32EB">
        <w:rPr>
          <w:rFonts w:asciiTheme="minorEastAsia" w:hAnsiTheme="minorEastAsia" w:hint="eastAsia"/>
          <w:kern w:val="0"/>
          <w:sz w:val="24"/>
          <w:lang w:val="en-GB"/>
        </w:rPr>
        <w:t>组织形式：</w:t>
      </w:r>
      <w:r w:rsidRPr="00AD053C">
        <w:rPr>
          <w:rFonts w:asciiTheme="minorEastAsia" w:eastAsiaTheme="minorEastAsia" w:hAnsiTheme="minorEastAsia" w:cs="Arial" w:hint="eastAsia"/>
          <w:kern w:val="0"/>
          <w:sz w:val="24"/>
          <w:lang w:val="en-GB"/>
        </w:rPr>
        <w:t>有限责任公司</w:t>
      </w:r>
    </w:p>
    <w:p w:rsidR="000D19A6" w:rsidRPr="004A32EB" w:rsidRDefault="000D19A6" w:rsidP="004A32EB">
      <w:pPr>
        <w:widowControl/>
        <w:adjustRightInd w:val="0"/>
        <w:snapToGrid w:val="0"/>
        <w:spacing w:line="360" w:lineRule="auto"/>
        <w:ind w:firstLineChars="200" w:firstLine="480"/>
        <w:rPr>
          <w:rFonts w:asciiTheme="minorEastAsia" w:hAnsiTheme="minorEastAsia"/>
          <w:kern w:val="0"/>
          <w:sz w:val="24"/>
          <w:lang w:val="en-GB"/>
        </w:rPr>
      </w:pPr>
      <w:r w:rsidRPr="004A32EB">
        <w:rPr>
          <w:rFonts w:asciiTheme="minorEastAsia" w:hAnsiTheme="minorEastAsia" w:hint="eastAsia"/>
          <w:kern w:val="0"/>
          <w:sz w:val="24"/>
          <w:lang w:val="en-GB"/>
        </w:rPr>
        <w:t>注册资本：</w:t>
      </w:r>
      <w:r w:rsidRPr="00AD053C">
        <w:rPr>
          <w:rFonts w:asciiTheme="minorEastAsia" w:eastAsiaTheme="minorEastAsia" w:hAnsiTheme="minorEastAsia" w:cs="Arial" w:hint="eastAsia"/>
          <w:kern w:val="0"/>
          <w:sz w:val="24"/>
          <w:lang w:val="en-GB"/>
        </w:rPr>
        <w:t>1.25</w:t>
      </w:r>
      <w:r w:rsidRPr="004A32EB">
        <w:rPr>
          <w:rFonts w:asciiTheme="minorEastAsia" w:hAnsiTheme="minorEastAsia" w:hint="eastAsia"/>
          <w:kern w:val="0"/>
          <w:sz w:val="24"/>
          <w:lang w:val="en-GB"/>
        </w:rPr>
        <w:t>亿元</w:t>
      </w:r>
    </w:p>
    <w:p w:rsidR="000D19A6" w:rsidRPr="004A32EB" w:rsidRDefault="000D19A6" w:rsidP="004A32EB">
      <w:pPr>
        <w:widowControl/>
        <w:adjustRightInd w:val="0"/>
        <w:snapToGrid w:val="0"/>
        <w:spacing w:line="360" w:lineRule="auto"/>
        <w:ind w:firstLineChars="200" w:firstLine="480"/>
        <w:rPr>
          <w:rFonts w:asciiTheme="minorEastAsia" w:hAnsiTheme="minorEastAsia"/>
          <w:kern w:val="0"/>
          <w:sz w:val="24"/>
          <w:lang w:val="en-GB"/>
        </w:rPr>
      </w:pPr>
      <w:r w:rsidRPr="004A32EB">
        <w:rPr>
          <w:rFonts w:asciiTheme="minorEastAsia" w:hAnsiTheme="minorEastAsia" w:hint="eastAsia"/>
          <w:kern w:val="0"/>
          <w:sz w:val="24"/>
          <w:lang w:val="en-GB"/>
        </w:rPr>
        <w:t>存续期间：</w:t>
      </w:r>
      <w:r w:rsidRPr="00AD053C">
        <w:rPr>
          <w:rFonts w:asciiTheme="minorEastAsia" w:eastAsiaTheme="minorEastAsia" w:hAnsiTheme="minorEastAsia" w:cs="Arial" w:hint="eastAsia"/>
          <w:kern w:val="0"/>
          <w:sz w:val="24"/>
          <w:lang w:val="en-GB"/>
        </w:rPr>
        <w:t>持续经营</w:t>
      </w:r>
    </w:p>
    <w:p w:rsidR="000D19A6" w:rsidRPr="004A32EB" w:rsidRDefault="000D19A6" w:rsidP="004A32EB">
      <w:pPr>
        <w:widowControl/>
        <w:adjustRightInd w:val="0"/>
        <w:snapToGrid w:val="0"/>
        <w:spacing w:line="360" w:lineRule="auto"/>
        <w:ind w:firstLineChars="200" w:firstLine="480"/>
        <w:rPr>
          <w:rFonts w:asciiTheme="minorEastAsia" w:hAnsiTheme="minorEastAsia"/>
          <w:kern w:val="0"/>
          <w:sz w:val="24"/>
          <w:lang w:val="en-GB"/>
        </w:rPr>
      </w:pPr>
      <w:r w:rsidRPr="004A32EB">
        <w:rPr>
          <w:rFonts w:asciiTheme="minorEastAsia" w:hAnsiTheme="minorEastAsia" w:hint="eastAsia"/>
          <w:kern w:val="0"/>
          <w:sz w:val="24"/>
          <w:lang w:val="en-GB"/>
        </w:rPr>
        <w:t>经营范围：</w:t>
      </w:r>
      <w:r w:rsidRPr="00AD053C">
        <w:rPr>
          <w:rFonts w:asciiTheme="minorEastAsia" w:eastAsiaTheme="minorEastAsia" w:hAnsiTheme="minorEastAsia" w:cs="Arial" w:hint="eastAsia"/>
          <w:kern w:val="0"/>
          <w:sz w:val="24"/>
          <w:lang w:val="en-GB"/>
        </w:rPr>
        <w:t>发起设立基金，基金管理</w:t>
      </w:r>
    </w:p>
    <w:p w:rsidR="0058277E" w:rsidRPr="00AD053C" w:rsidRDefault="0058277E" w:rsidP="0058277E">
      <w:pPr>
        <w:adjustRightInd w:val="0"/>
        <w:snapToGrid w:val="0"/>
        <w:ind w:firstLineChars="200" w:firstLine="480"/>
        <w:outlineLvl w:val="0"/>
        <w:rPr>
          <w:rFonts w:asciiTheme="minorEastAsia" w:eastAsiaTheme="minorEastAsia" w:hAnsiTheme="minorEastAsia" w:cs="Arial"/>
          <w:sz w:val="24"/>
        </w:rPr>
      </w:pPr>
      <w:r w:rsidRPr="00AD053C">
        <w:rPr>
          <w:rFonts w:asciiTheme="minorEastAsia" w:eastAsiaTheme="minorEastAsia" w:hAnsiTheme="minorEastAsia" w:cs="Arial" w:hint="eastAsia"/>
          <w:sz w:val="24"/>
        </w:rPr>
        <w:t>（二）基金托管人</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lastRenderedPageBreak/>
        <w:t>名称：中国建设银行股份有限公司(简称：中国建设银行)</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住所：北京市西城区金融大街25号</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办公地址：北京市西城区闹市口大街1号院1号楼</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邮政编码：100033</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法定代表人：王洪章</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成立日期：</w:t>
      </w:r>
      <w:smartTag w:uri="urn:schemas-microsoft-com:office:smarttags" w:element="chsdate">
        <w:smartTagPr>
          <w:attr w:name="Year" w:val="2004"/>
          <w:attr w:name="Month" w:val="09"/>
          <w:attr w:name="Day" w:val="17"/>
          <w:attr w:name="IsLunarDate" w:val="False"/>
          <w:attr w:name="IsROCDate" w:val="False"/>
        </w:smartTagPr>
        <w:r w:rsidRPr="00AD053C">
          <w:rPr>
            <w:rFonts w:asciiTheme="minorEastAsia" w:eastAsiaTheme="minorEastAsia" w:hAnsiTheme="minorEastAsia" w:cs="Arial" w:hint="eastAsia"/>
            <w:kern w:val="0"/>
            <w:sz w:val="24"/>
            <w:lang w:val="en-GB"/>
          </w:rPr>
          <w:t>2004年09月17日</w:t>
        </w:r>
      </w:smartTag>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基金托管业务批准文号：中国证监会证监基字[1998</w:t>
      </w:r>
      <w:bookmarkStart w:id="2" w:name="OLE_LINK3"/>
      <w:r w:rsidRPr="00AD053C">
        <w:rPr>
          <w:rFonts w:asciiTheme="minorEastAsia" w:eastAsiaTheme="minorEastAsia" w:hAnsiTheme="minorEastAsia" w:cs="Arial" w:hint="eastAsia"/>
          <w:kern w:val="0"/>
          <w:sz w:val="24"/>
          <w:lang w:val="en-GB"/>
        </w:rPr>
        <w:t>]</w:t>
      </w:r>
      <w:bookmarkEnd w:id="2"/>
      <w:r w:rsidRPr="00AD053C">
        <w:rPr>
          <w:rFonts w:asciiTheme="minorEastAsia" w:eastAsiaTheme="minorEastAsia" w:hAnsiTheme="minorEastAsia" w:cs="Arial" w:hint="eastAsia"/>
          <w:kern w:val="0"/>
          <w:sz w:val="24"/>
          <w:lang w:val="en-GB"/>
        </w:rPr>
        <w:t>12号</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组织形式：股份有限公司</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注册资本：贰仟伍佰亿壹仟零玖拾柒万柒仟肆佰捌拾陆元整</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存续期间：持续经营</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58277E" w:rsidRPr="00AD053C" w:rsidRDefault="0058277E" w:rsidP="0058277E">
      <w:pPr>
        <w:rPr>
          <w:rFonts w:asciiTheme="minorEastAsia" w:eastAsiaTheme="minorEastAsia" w:hAnsiTheme="minorEastAsia"/>
          <w:sz w:val="24"/>
        </w:rPr>
      </w:pPr>
    </w:p>
    <w:p w:rsidR="0058277E" w:rsidRPr="00AD053C" w:rsidRDefault="0058277E" w:rsidP="0058277E">
      <w:pPr>
        <w:pStyle w:val="2"/>
        <w:jc w:val="center"/>
        <w:rPr>
          <w:rFonts w:asciiTheme="minorEastAsia" w:eastAsiaTheme="minorEastAsia" w:hAnsiTheme="minorEastAsia"/>
          <w:sz w:val="30"/>
        </w:rPr>
      </w:pPr>
      <w:bookmarkStart w:id="3" w:name="_Toc124325886"/>
      <w:r w:rsidRPr="00AD053C">
        <w:rPr>
          <w:rFonts w:asciiTheme="minorEastAsia" w:eastAsiaTheme="minorEastAsia" w:hAnsiTheme="minorEastAsia" w:hint="eastAsia"/>
          <w:sz w:val="30"/>
        </w:rPr>
        <w:t>二、基金托管协议的依据、目的和原则</w:t>
      </w:r>
      <w:bookmarkEnd w:id="3"/>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（一）订立托管协议的依据</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本协议依据《中华人民共和国证券投资基金法》(以下简称“《基金法》”)等有关法律法规、《基金合同》及其他有关规定制订。</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（二）订立托管协议的目的</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（三）订立托管协议的原则</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基金管理人和基金托管人本着平等自愿、诚实信用、充分保护基金份额持有人合法权益的原则，经协商一致，签订本协议。</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p>
    <w:p w:rsidR="0058277E" w:rsidRPr="00AD053C" w:rsidRDefault="0058277E" w:rsidP="0058277E">
      <w:pPr>
        <w:pStyle w:val="2"/>
        <w:jc w:val="center"/>
        <w:rPr>
          <w:rFonts w:asciiTheme="minorEastAsia" w:eastAsiaTheme="minorEastAsia" w:hAnsiTheme="minorEastAsia"/>
          <w:sz w:val="30"/>
          <w:szCs w:val="24"/>
        </w:rPr>
      </w:pPr>
      <w:bookmarkStart w:id="4" w:name="_Toc124325887"/>
      <w:r w:rsidRPr="00AD053C">
        <w:rPr>
          <w:rFonts w:asciiTheme="minorEastAsia" w:eastAsiaTheme="minorEastAsia" w:hAnsiTheme="minorEastAsia" w:hint="eastAsia"/>
          <w:sz w:val="30"/>
        </w:rPr>
        <w:lastRenderedPageBreak/>
        <w:t>三、基金托管人对基金管理人的业务监督和核查</w:t>
      </w:r>
      <w:bookmarkEnd w:id="4"/>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1B64F4" w:rsidRPr="00AD053C" w:rsidRDefault="001B64F4" w:rsidP="001B64F4">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本基金的投资范围为具有良好流动性的金融工具，包括国内依法发行上市的股票（包括中小板、创业板以及其他经中国证监会批准发行上市的股票）、固定收益类资产（国债、地方政府债、金融债、企业债、公司债、次级债、中小企业私募债、可转换债券、可交换债券、分离交易可转债、央行票据、中期票据、短期融资券（含超短期融资券）、资产支持证券、质押及买断式债券回购、银行存款及现金等）、衍生工具（权证、股指期货等）</w:t>
      </w:r>
      <w:r w:rsidR="003B6230" w:rsidRPr="00AE58B4">
        <w:rPr>
          <w:rFonts w:hint="eastAsia"/>
          <w:bCs/>
          <w:sz w:val="24"/>
        </w:rPr>
        <w:t>以及</w:t>
      </w:r>
      <w:r w:rsidR="003B6230" w:rsidRPr="00E6194E">
        <w:rPr>
          <w:rFonts w:hint="eastAsia"/>
          <w:sz w:val="24"/>
        </w:rPr>
        <w:t>法律法规或中国证监会允许基金投资的其他金融工具</w:t>
      </w:r>
      <w:r w:rsidR="003B6230" w:rsidRPr="00E6194E">
        <w:rPr>
          <w:rFonts w:hint="eastAsia"/>
          <w:sz w:val="24"/>
        </w:rPr>
        <w:t>(</w:t>
      </w:r>
      <w:r w:rsidR="003B6230" w:rsidRPr="00E6194E">
        <w:rPr>
          <w:rFonts w:hint="eastAsia"/>
          <w:sz w:val="24"/>
        </w:rPr>
        <w:t>但须符合中国证监会相关规定</w:t>
      </w:r>
      <w:r w:rsidR="003B6230" w:rsidRPr="00E6194E">
        <w:rPr>
          <w:rFonts w:hint="eastAsia"/>
          <w:sz w:val="24"/>
        </w:rPr>
        <w:t>)</w:t>
      </w:r>
      <w:r w:rsidRPr="00AD053C">
        <w:rPr>
          <w:rFonts w:asciiTheme="minorEastAsia" w:eastAsiaTheme="minorEastAsia" w:hAnsiTheme="minorEastAsia" w:cs="Arial" w:hint="eastAsia"/>
          <w:kern w:val="0"/>
          <w:sz w:val="24"/>
          <w:lang w:val="en-GB"/>
        </w:rPr>
        <w:t>。</w:t>
      </w:r>
    </w:p>
    <w:p w:rsidR="000D19A6" w:rsidRPr="00AD053C" w:rsidRDefault="000D19A6"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如法律法规或监管机构以后允许基金投资其他品种，基金管理人在履行适当程序</w:t>
      </w:r>
      <w:r w:rsidR="0085302F" w:rsidRPr="0085302F">
        <w:rPr>
          <w:rFonts w:asciiTheme="minorEastAsia" w:eastAsiaTheme="minorEastAsia" w:hAnsiTheme="minorEastAsia" w:cs="Arial" w:hint="eastAsia"/>
          <w:kern w:val="0"/>
          <w:sz w:val="24"/>
          <w:lang w:val="en-GB"/>
        </w:rPr>
        <w:t>并经基金托管人确认</w:t>
      </w:r>
      <w:r w:rsidRPr="00AD053C">
        <w:rPr>
          <w:rFonts w:asciiTheme="minorEastAsia" w:eastAsiaTheme="minorEastAsia" w:hAnsiTheme="minorEastAsia" w:cs="Arial" w:hint="eastAsia"/>
          <w:kern w:val="0"/>
          <w:sz w:val="24"/>
          <w:lang w:val="en-GB"/>
        </w:rPr>
        <w:t>后，可以将其纳入投资范围。</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（二）基金托管人根据有关法律法规的规定及《基金合同》的约定，对基金投资、融资比例进行监督。基金托管人按下述比例和调整期限进行监督：</w:t>
      </w:r>
    </w:p>
    <w:p w:rsidR="00442B05" w:rsidRDefault="00132F7A">
      <w:pPr>
        <w:spacing w:line="360" w:lineRule="auto"/>
        <w:ind w:firstLineChars="200" w:firstLine="480"/>
        <w:rPr>
          <w:sz w:val="24"/>
        </w:rPr>
      </w:pPr>
      <w:r w:rsidRPr="00AD053C">
        <w:rPr>
          <w:rFonts w:asciiTheme="minorEastAsia" w:eastAsiaTheme="minorEastAsia" w:hAnsiTheme="minorEastAsia" w:cs="Arial"/>
          <w:kern w:val="0"/>
          <w:sz w:val="24"/>
          <w:lang w:val="en-GB"/>
        </w:rPr>
        <w:t>1.</w:t>
      </w:r>
      <w:r w:rsidR="000D19A6" w:rsidRPr="00AD053C">
        <w:rPr>
          <w:rFonts w:asciiTheme="minorEastAsia" w:eastAsiaTheme="minorEastAsia" w:hAnsiTheme="minorEastAsia" w:cs="Arial" w:hint="eastAsia"/>
          <w:kern w:val="0"/>
          <w:sz w:val="24"/>
          <w:lang w:val="en-GB"/>
        </w:rPr>
        <w:t>股票资产占基金资产的0%-95%，</w:t>
      </w:r>
      <w:r w:rsidR="00516262">
        <w:rPr>
          <w:rFonts w:hint="eastAsia"/>
          <w:sz w:val="24"/>
        </w:rPr>
        <w:t>本基金</w:t>
      </w:r>
      <w:r w:rsidR="00937A8A" w:rsidRPr="00926C83">
        <w:rPr>
          <w:rFonts w:hint="eastAsia"/>
          <w:bCs/>
          <w:sz w:val="24"/>
        </w:rPr>
        <w:t>投资于国企改革相关行业及上市公司的证券资产的比例不低于非现金基金资产的</w:t>
      </w:r>
      <w:r w:rsidR="00937A8A" w:rsidRPr="00926C83">
        <w:rPr>
          <w:rFonts w:hint="eastAsia"/>
          <w:bCs/>
          <w:sz w:val="24"/>
        </w:rPr>
        <w:t>80%</w:t>
      </w:r>
      <w:r w:rsidR="000D19A6" w:rsidRPr="00AD053C">
        <w:rPr>
          <w:rFonts w:asciiTheme="minorEastAsia" w:eastAsiaTheme="minorEastAsia" w:hAnsiTheme="minorEastAsia" w:cs="Arial" w:hint="eastAsia"/>
          <w:kern w:val="0"/>
          <w:sz w:val="24"/>
          <w:lang w:val="en-GB"/>
        </w:rPr>
        <w:t>；</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2.</w:t>
      </w:r>
      <w:r w:rsidR="00043281" w:rsidRPr="00AD053C">
        <w:rPr>
          <w:rFonts w:asciiTheme="minorEastAsia" w:eastAsiaTheme="minorEastAsia" w:hAnsiTheme="minorEastAsia" w:cs="Arial" w:hint="eastAsia"/>
          <w:kern w:val="0"/>
          <w:sz w:val="24"/>
          <w:lang w:val="en-GB"/>
        </w:rPr>
        <w:t>本基金</w:t>
      </w:r>
      <w:r w:rsidR="00043281" w:rsidRPr="00AE58B4">
        <w:rPr>
          <w:rFonts w:hint="eastAsia"/>
          <w:bCs/>
          <w:sz w:val="24"/>
        </w:rPr>
        <w:t>每个交易日日终在扣除股指期货合约需缴纳的交易保证金后，</w:t>
      </w:r>
      <w:r w:rsidRPr="00AD053C">
        <w:rPr>
          <w:rFonts w:asciiTheme="minorEastAsia" w:eastAsiaTheme="minorEastAsia" w:hAnsiTheme="minorEastAsia" w:cs="Arial" w:hint="eastAsia"/>
          <w:kern w:val="0"/>
          <w:sz w:val="24"/>
          <w:lang w:val="en-GB"/>
        </w:rPr>
        <w:t>保持不低于基金资产净值5％的现金或者到期日在一年以内的政府债券；</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3.本基金持有一家公司发行的证券，其市值不超过基金资产净值的10</w:t>
      </w:r>
      <w:r w:rsidR="00C2132F" w:rsidRPr="00195FF5">
        <w:rPr>
          <w:rFonts w:eastAsiaTheme="minorEastAsia"/>
          <w:kern w:val="0"/>
          <w:sz w:val="24"/>
          <w:lang w:val="en-GB"/>
        </w:rPr>
        <w:t>%</w:t>
      </w:r>
      <w:r w:rsidRPr="00AD053C">
        <w:rPr>
          <w:rFonts w:asciiTheme="minorEastAsia" w:eastAsiaTheme="minorEastAsia" w:hAnsiTheme="minorEastAsia" w:cs="Arial" w:hint="eastAsia"/>
          <w:kern w:val="0"/>
          <w:sz w:val="24"/>
          <w:lang w:val="en-GB"/>
        </w:rPr>
        <w:t>；</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4.本基金持有的全部权证，其市值不得超过基金资产净值的3</w:t>
      </w:r>
      <w:r w:rsidR="00C2132F" w:rsidRPr="00195FF5">
        <w:rPr>
          <w:rFonts w:eastAsiaTheme="minorEastAsia"/>
          <w:kern w:val="0"/>
          <w:sz w:val="24"/>
          <w:lang w:val="en-GB"/>
        </w:rPr>
        <w:t>%</w:t>
      </w:r>
      <w:r w:rsidRPr="00AD053C">
        <w:rPr>
          <w:rFonts w:asciiTheme="minorEastAsia" w:eastAsiaTheme="minorEastAsia" w:hAnsiTheme="minorEastAsia" w:cs="Arial" w:hint="eastAsia"/>
          <w:kern w:val="0"/>
          <w:sz w:val="24"/>
          <w:lang w:val="en-GB"/>
        </w:rPr>
        <w:t>；</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5.本基金在任何交易日买入权证的总金额，不得超过上一交易日基金资产净值的0.5</w:t>
      </w:r>
      <w:r w:rsidR="001E6F3A" w:rsidRPr="00195FF5">
        <w:rPr>
          <w:rFonts w:eastAsiaTheme="minorEastAsia"/>
          <w:kern w:val="0"/>
          <w:sz w:val="24"/>
          <w:lang w:val="en-GB"/>
        </w:rPr>
        <w:t>%</w:t>
      </w:r>
      <w:r w:rsidRPr="00AD053C">
        <w:rPr>
          <w:rFonts w:asciiTheme="minorEastAsia" w:eastAsiaTheme="minorEastAsia" w:hAnsiTheme="minorEastAsia" w:cs="Arial" w:hint="eastAsia"/>
          <w:kern w:val="0"/>
          <w:sz w:val="24"/>
          <w:lang w:val="en-GB"/>
        </w:rPr>
        <w:t>；</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6.本基金投资于同一原始权益人的各类资产支持证券的比例，不得超过基金资产净值的10</w:t>
      </w:r>
      <w:r w:rsidR="001E6F3A" w:rsidRPr="00195FF5">
        <w:rPr>
          <w:rFonts w:eastAsiaTheme="minorEastAsia"/>
          <w:kern w:val="0"/>
          <w:sz w:val="24"/>
          <w:lang w:val="en-GB"/>
        </w:rPr>
        <w:t>%</w:t>
      </w:r>
      <w:r w:rsidRPr="00AD053C">
        <w:rPr>
          <w:rFonts w:asciiTheme="minorEastAsia" w:eastAsiaTheme="minorEastAsia" w:hAnsiTheme="minorEastAsia" w:cs="Arial" w:hint="eastAsia"/>
          <w:kern w:val="0"/>
          <w:sz w:val="24"/>
          <w:lang w:val="en-GB"/>
        </w:rPr>
        <w:t>；</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7.本基金持有的全部资产支持证券，其市值不得超过基金资产净值的20</w:t>
      </w:r>
      <w:r w:rsidR="001E6F3A" w:rsidRPr="00195FF5">
        <w:rPr>
          <w:rFonts w:eastAsiaTheme="minorEastAsia"/>
          <w:kern w:val="0"/>
          <w:sz w:val="24"/>
          <w:lang w:val="en-GB"/>
        </w:rPr>
        <w:t>%</w:t>
      </w:r>
      <w:r w:rsidRPr="00AD053C">
        <w:rPr>
          <w:rFonts w:asciiTheme="minorEastAsia" w:eastAsiaTheme="minorEastAsia" w:hAnsiTheme="minorEastAsia" w:cs="Arial" w:hint="eastAsia"/>
          <w:kern w:val="0"/>
          <w:sz w:val="24"/>
          <w:lang w:val="en-GB"/>
        </w:rPr>
        <w:t>；</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lastRenderedPageBreak/>
        <w:t>8.本基金持有的同一(指同一信用级别)资产支持证券的比例，不得超过该资产支持证券规模的10</w:t>
      </w:r>
      <w:r w:rsidR="00574ECA" w:rsidRPr="00195FF5">
        <w:rPr>
          <w:rFonts w:eastAsiaTheme="minorEastAsia"/>
          <w:kern w:val="0"/>
          <w:sz w:val="24"/>
          <w:lang w:val="en-GB"/>
        </w:rPr>
        <w:t>%</w:t>
      </w:r>
      <w:r w:rsidRPr="00AD053C">
        <w:rPr>
          <w:rFonts w:asciiTheme="minorEastAsia" w:eastAsiaTheme="minorEastAsia" w:hAnsiTheme="minorEastAsia" w:cs="Arial" w:hint="eastAsia"/>
          <w:kern w:val="0"/>
          <w:sz w:val="24"/>
          <w:lang w:val="en-GB"/>
        </w:rPr>
        <w:t>；</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9.本基金应投资于信用级别评级为BBB以上(含BBB)的资产支持证券。基金持有资产支持证券期间，如果其信用等级下降、不再符合投资标准，应在评级报告发布之日起3个月内予以全部卖出；</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10.基金财产参与股票发行申购，本基金所申报的金额不超过本基金的总资产，本基金所申报的股票数量不超过拟发行股票公司本次发行股票的总量；</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11.本基金进入全国银行间同业市场进行债券回购的资金余额不得超过基金资产净值的40</w:t>
      </w:r>
      <w:r w:rsidR="0055681D" w:rsidRPr="00195FF5">
        <w:rPr>
          <w:rFonts w:eastAsiaTheme="minorEastAsia"/>
          <w:kern w:val="0"/>
          <w:sz w:val="24"/>
          <w:lang w:val="en-GB"/>
        </w:rPr>
        <w:t>%</w:t>
      </w:r>
      <w:r w:rsidRPr="00AD053C">
        <w:rPr>
          <w:rFonts w:asciiTheme="minorEastAsia" w:eastAsiaTheme="minorEastAsia" w:hAnsiTheme="minorEastAsia" w:cs="Arial" w:hint="eastAsia"/>
          <w:kern w:val="0"/>
          <w:sz w:val="24"/>
          <w:lang w:val="en-GB"/>
        </w:rPr>
        <w:t>；</w:t>
      </w:r>
      <w:r w:rsidR="0085302F" w:rsidRPr="0085302F">
        <w:rPr>
          <w:rFonts w:asciiTheme="minorEastAsia" w:eastAsiaTheme="minorEastAsia" w:hAnsiTheme="minorEastAsia" w:cs="Arial" w:hint="eastAsia"/>
          <w:kern w:val="0"/>
          <w:sz w:val="24"/>
          <w:lang w:val="en-GB"/>
        </w:rPr>
        <w:t>本基金在全国银行间同业市场中的债券回购最长期限为1年，债券回购到期后不得展期；</w:t>
      </w:r>
    </w:p>
    <w:p w:rsidR="0058277E" w:rsidRPr="004A32EB" w:rsidRDefault="0058277E" w:rsidP="00AD053C">
      <w:pPr>
        <w:widowControl/>
        <w:adjustRightInd w:val="0"/>
        <w:snapToGrid w:val="0"/>
        <w:spacing w:line="360" w:lineRule="auto"/>
        <w:ind w:firstLineChars="200" w:firstLine="480"/>
        <w:rPr>
          <w:kern w:val="0"/>
          <w:sz w:val="24"/>
          <w:lang w:val="en-GB"/>
        </w:rPr>
      </w:pPr>
      <w:r w:rsidRPr="00AD053C">
        <w:rPr>
          <w:rFonts w:asciiTheme="minorEastAsia" w:eastAsiaTheme="minorEastAsia" w:hAnsiTheme="minorEastAsia" w:cs="Arial" w:hint="eastAsia"/>
          <w:kern w:val="0"/>
          <w:sz w:val="24"/>
          <w:lang w:val="en-GB"/>
        </w:rPr>
        <w:t>12.本基金资</w:t>
      </w:r>
      <w:r w:rsidRPr="004A32EB">
        <w:rPr>
          <w:rFonts w:hint="eastAsia"/>
          <w:kern w:val="0"/>
          <w:sz w:val="24"/>
          <w:lang w:val="en-GB"/>
        </w:rPr>
        <w:t>产总值不得超过基金资产净值的</w:t>
      </w:r>
      <w:r w:rsidRPr="004A32EB">
        <w:rPr>
          <w:kern w:val="0"/>
          <w:sz w:val="24"/>
          <w:lang w:val="en-GB"/>
        </w:rPr>
        <w:t>140%</w:t>
      </w:r>
      <w:r w:rsidRPr="004A32EB">
        <w:rPr>
          <w:rFonts w:hint="eastAsia"/>
          <w:kern w:val="0"/>
          <w:sz w:val="24"/>
          <w:lang w:val="en-GB"/>
        </w:rPr>
        <w:t>；</w:t>
      </w:r>
    </w:p>
    <w:p w:rsidR="00132F7A" w:rsidRPr="004A32EB" w:rsidRDefault="0058277E" w:rsidP="00AD053C">
      <w:pPr>
        <w:widowControl/>
        <w:adjustRightInd w:val="0"/>
        <w:snapToGrid w:val="0"/>
        <w:spacing w:line="360" w:lineRule="auto"/>
        <w:ind w:firstLineChars="200" w:firstLine="480"/>
        <w:rPr>
          <w:kern w:val="0"/>
          <w:sz w:val="24"/>
          <w:lang w:val="en-GB"/>
        </w:rPr>
      </w:pPr>
      <w:r w:rsidRPr="004A32EB">
        <w:rPr>
          <w:kern w:val="0"/>
          <w:sz w:val="24"/>
          <w:lang w:val="en-GB"/>
        </w:rPr>
        <w:t>1</w:t>
      </w:r>
      <w:r w:rsidR="00132F7A" w:rsidRPr="004A32EB">
        <w:rPr>
          <w:kern w:val="0"/>
          <w:sz w:val="24"/>
          <w:lang w:val="en-GB"/>
        </w:rPr>
        <w:t>3</w:t>
      </w:r>
      <w:r w:rsidRPr="004A32EB">
        <w:rPr>
          <w:kern w:val="0"/>
          <w:sz w:val="24"/>
          <w:lang w:val="en-GB"/>
        </w:rPr>
        <w:t>.</w:t>
      </w:r>
      <w:r w:rsidR="00043281" w:rsidRPr="004A32EB">
        <w:rPr>
          <w:rFonts w:hint="eastAsia"/>
          <w:kern w:val="0"/>
          <w:sz w:val="24"/>
          <w:lang w:val="en-GB"/>
        </w:rPr>
        <w:t>本基金</w:t>
      </w:r>
      <w:r w:rsidRPr="004A32EB">
        <w:rPr>
          <w:rFonts w:hint="eastAsia"/>
          <w:kern w:val="0"/>
          <w:sz w:val="24"/>
          <w:lang w:val="en-GB"/>
        </w:rPr>
        <w:t>持有的所有</w:t>
      </w:r>
      <w:r w:rsidR="00043281" w:rsidRPr="004A32EB">
        <w:rPr>
          <w:rFonts w:hint="eastAsia"/>
          <w:kern w:val="0"/>
          <w:sz w:val="24"/>
          <w:lang w:val="en-GB"/>
        </w:rPr>
        <w:t>流通受限证券，</w:t>
      </w:r>
      <w:r w:rsidRPr="004A32EB">
        <w:rPr>
          <w:rFonts w:hint="eastAsia"/>
          <w:kern w:val="0"/>
          <w:sz w:val="24"/>
          <w:lang w:val="en-GB"/>
        </w:rPr>
        <w:t>其公允价值不得超过本</w:t>
      </w:r>
      <w:r w:rsidR="00043281" w:rsidRPr="004A32EB">
        <w:rPr>
          <w:rFonts w:hint="eastAsia"/>
          <w:kern w:val="0"/>
          <w:sz w:val="24"/>
          <w:lang w:val="en-GB"/>
        </w:rPr>
        <w:t>基金</w:t>
      </w:r>
      <w:r w:rsidRPr="004A32EB">
        <w:rPr>
          <w:rFonts w:hint="eastAsia"/>
          <w:kern w:val="0"/>
          <w:sz w:val="24"/>
          <w:lang w:val="en-GB"/>
        </w:rPr>
        <w:t>资产净值的</w:t>
      </w:r>
      <w:r w:rsidR="00132F7A" w:rsidRPr="00195FF5">
        <w:rPr>
          <w:rFonts w:eastAsiaTheme="minorEastAsia"/>
          <w:kern w:val="0"/>
          <w:sz w:val="24"/>
          <w:lang w:val="en-GB"/>
        </w:rPr>
        <w:t>10</w:t>
      </w:r>
      <w:r w:rsidRPr="004A32EB">
        <w:rPr>
          <w:kern w:val="0"/>
          <w:sz w:val="24"/>
          <w:lang w:val="en-GB"/>
        </w:rPr>
        <w:t>%</w:t>
      </w:r>
      <w:r w:rsidRPr="004A32EB">
        <w:rPr>
          <w:rFonts w:hint="eastAsia"/>
          <w:kern w:val="0"/>
          <w:sz w:val="24"/>
          <w:lang w:val="en-GB"/>
        </w:rPr>
        <w:t>；本</w:t>
      </w:r>
      <w:r w:rsidR="00043281" w:rsidRPr="004A32EB">
        <w:rPr>
          <w:rFonts w:hint="eastAsia"/>
          <w:kern w:val="0"/>
          <w:sz w:val="24"/>
          <w:lang w:val="en-GB"/>
        </w:rPr>
        <w:t>基金</w:t>
      </w:r>
      <w:r w:rsidRPr="004A32EB">
        <w:rPr>
          <w:rFonts w:hint="eastAsia"/>
          <w:kern w:val="0"/>
          <w:sz w:val="24"/>
          <w:lang w:val="en-GB"/>
        </w:rPr>
        <w:t>持有的同一流通受限证券，其公允价值不得超过本基金资产净值的</w:t>
      </w:r>
      <w:r w:rsidR="00132F7A" w:rsidRPr="00195FF5">
        <w:rPr>
          <w:rFonts w:eastAsiaTheme="minorEastAsia"/>
          <w:kern w:val="0"/>
          <w:sz w:val="24"/>
          <w:lang w:val="en-GB"/>
        </w:rPr>
        <w:t>2</w:t>
      </w:r>
      <w:r w:rsidRPr="004A32EB">
        <w:rPr>
          <w:kern w:val="0"/>
          <w:sz w:val="24"/>
          <w:lang w:val="en-GB"/>
        </w:rPr>
        <w:t>%</w:t>
      </w:r>
      <w:r w:rsidRPr="004A32EB">
        <w:rPr>
          <w:rFonts w:hint="eastAsia"/>
          <w:kern w:val="0"/>
          <w:sz w:val="24"/>
          <w:lang w:val="en-GB"/>
        </w:rPr>
        <w:t>；</w:t>
      </w:r>
    </w:p>
    <w:p w:rsidR="00605A00" w:rsidRPr="00195FF5" w:rsidRDefault="00132F7A" w:rsidP="00AD053C">
      <w:pPr>
        <w:widowControl/>
        <w:adjustRightInd w:val="0"/>
        <w:snapToGrid w:val="0"/>
        <w:spacing w:line="360" w:lineRule="auto"/>
        <w:ind w:firstLineChars="200" w:firstLine="480"/>
        <w:rPr>
          <w:rFonts w:eastAsiaTheme="minorEastAsia"/>
          <w:kern w:val="0"/>
          <w:sz w:val="24"/>
          <w:lang w:val="en-GB"/>
        </w:rPr>
      </w:pPr>
      <w:r w:rsidRPr="0092230F">
        <w:rPr>
          <w:rFonts w:eastAsiaTheme="minorEastAsia"/>
          <w:kern w:val="0"/>
          <w:sz w:val="24"/>
          <w:lang w:val="en-GB"/>
        </w:rPr>
        <w:t>14.</w:t>
      </w:r>
      <w:r w:rsidRPr="0092230F">
        <w:rPr>
          <w:rFonts w:eastAsiaTheme="minorEastAsia" w:hint="eastAsia"/>
          <w:kern w:val="0"/>
          <w:sz w:val="24"/>
          <w:lang w:val="en-GB"/>
        </w:rPr>
        <w:t>本基金</w:t>
      </w:r>
      <w:r w:rsidR="00605A00" w:rsidRPr="00195FF5">
        <w:rPr>
          <w:rFonts w:eastAsiaTheme="minorEastAsia" w:hint="eastAsia"/>
          <w:kern w:val="0"/>
          <w:sz w:val="24"/>
          <w:lang w:val="en-GB"/>
        </w:rPr>
        <w:t>参与股指期货交易，需遵守下列投资比例限制：</w:t>
      </w:r>
    </w:p>
    <w:p w:rsidR="0058277E" w:rsidRPr="004A32EB" w:rsidRDefault="00605A00" w:rsidP="00AD053C">
      <w:pPr>
        <w:widowControl/>
        <w:adjustRightInd w:val="0"/>
        <w:snapToGrid w:val="0"/>
        <w:spacing w:line="360" w:lineRule="auto"/>
        <w:ind w:firstLineChars="200" w:firstLine="480"/>
        <w:rPr>
          <w:kern w:val="0"/>
          <w:sz w:val="24"/>
          <w:lang w:val="en-GB"/>
        </w:rPr>
      </w:pPr>
      <w:r w:rsidRPr="00195FF5">
        <w:rPr>
          <w:rFonts w:eastAsiaTheme="minorEastAsia" w:hint="eastAsia"/>
          <w:kern w:val="0"/>
          <w:sz w:val="24"/>
          <w:lang w:val="en-GB"/>
        </w:rPr>
        <w:t>1</w:t>
      </w:r>
      <w:r w:rsidRPr="00195FF5">
        <w:rPr>
          <w:rFonts w:eastAsiaTheme="minorEastAsia" w:hint="eastAsia"/>
          <w:kern w:val="0"/>
          <w:sz w:val="24"/>
          <w:lang w:val="en-GB"/>
        </w:rPr>
        <w:t>）</w:t>
      </w:r>
      <w:r w:rsidR="00132F7A" w:rsidRPr="004A32EB">
        <w:rPr>
          <w:rFonts w:hint="eastAsia"/>
          <w:kern w:val="0"/>
          <w:sz w:val="24"/>
          <w:lang w:val="en-GB"/>
        </w:rPr>
        <w:t>本基金在任何交易日日终，持有的买入股指期货合约价值，不得超过基金资产净值的</w:t>
      </w:r>
      <w:r w:rsidR="00132F7A" w:rsidRPr="004A32EB">
        <w:rPr>
          <w:kern w:val="0"/>
          <w:sz w:val="24"/>
          <w:lang w:val="en-GB"/>
        </w:rPr>
        <w:t>10%</w:t>
      </w:r>
      <w:r w:rsidRPr="00195FF5">
        <w:rPr>
          <w:rFonts w:eastAsiaTheme="minorEastAsia" w:hint="eastAsia"/>
          <w:kern w:val="0"/>
          <w:sz w:val="24"/>
          <w:lang w:val="en-GB"/>
        </w:rPr>
        <w:t>；</w:t>
      </w:r>
    </w:p>
    <w:p w:rsidR="0058277E" w:rsidRPr="004A32EB" w:rsidRDefault="00605A00" w:rsidP="00AD053C">
      <w:pPr>
        <w:widowControl/>
        <w:adjustRightInd w:val="0"/>
        <w:snapToGrid w:val="0"/>
        <w:spacing w:line="360" w:lineRule="auto"/>
        <w:ind w:firstLineChars="200" w:firstLine="480"/>
        <w:rPr>
          <w:kern w:val="0"/>
          <w:sz w:val="24"/>
          <w:lang w:val="en-GB"/>
        </w:rPr>
      </w:pPr>
      <w:r w:rsidRPr="00195FF5">
        <w:rPr>
          <w:rFonts w:eastAsiaTheme="minorEastAsia" w:hint="eastAsia"/>
          <w:kern w:val="0"/>
          <w:sz w:val="24"/>
          <w:lang w:val="en-GB"/>
        </w:rPr>
        <w:t>2</w:t>
      </w:r>
      <w:r w:rsidRPr="00195FF5">
        <w:rPr>
          <w:rFonts w:eastAsiaTheme="minorEastAsia" w:hint="eastAsia"/>
          <w:kern w:val="0"/>
          <w:sz w:val="24"/>
          <w:lang w:val="en-GB"/>
        </w:rPr>
        <w:t>）</w:t>
      </w:r>
      <w:r w:rsidR="00635C26" w:rsidRPr="0092230F">
        <w:rPr>
          <w:rFonts w:eastAsiaTheme="minorEastAsia" w:hint="eastAsia"/>
          <w:kern w:val="0"/>
          <w:sz w:val="24"/>
          <w:lang w:val="en-GB"/>
        </w:rPr>
        <w:t>本</w:t>
      </w:r>
      <w:r w:rsidR="00132F7A" w:rsidRPr="004A32EB">
        <w:rPr>
          <w:rFonts w:hint="eastAsia"/>
          <w:kern w:val="0"/>
          <w:sz w:val="24"/>
          <w:lang w:val="en-GB"/>
        </w:rPr>
        <w:t>基金在任何交易日日终，持有的买入</w:t>
      </w:r>
      <w:r w:rsidRPr="00195FF5">
        <w:rPr>
          <w:rFonts w:eastAsiaTheme="minorEastAsia" w:hint="eastAsia"/>
          <w:kern w:val="0"/>
          <w:sz w:val="24"/>
          <w:lang w:val="en-GB"/>
        </w:rPr>
        <w:t>股指</w:t>
      </w:r>
      <w:r w:rsidR="00132F7A" w:rsidRPr="004A32EB">
        <w:rPr>
          <w:rFonts w:hint="eastAsia"/>
          <w:kern w:val="0"/>
          <w:sz w:val="24"/>
          <w:lang w:val="en-GB"/>
        </w:rPr>
        <w:t>期货合约价值与有价证券市值之和</w:t>
      </w:r>
      <w:r w:rsidR="00E266EE">
        <w:rPr>
          <w:rFonts w:eastAsiaTheme="minorEastAsia" w:hint="eastAsia"/>
          <w:kern w:val="0"/>
          <w:sz w:val="24"/>
          <w:lang w:val="en-GB"/>
        </w:rPr>
        <w:t>，</w:t>
      </w:r>
      <w:r w:rsidR="00132F7A" w:rsidRPr="004A32EB">
        <w:rPr>
          <w:rFonts w:hint="eastAsia"/>
          <w:kern w:val="0"/>
          <w:sz w:val="24"/>
          <w:lang w:val="en-GB"/>
        </w:rPr>
        <w:t>不得超过基金资产净值的</w:t>
      </w:r>
      <w:r w:rsidR="00132F7A" w:rsidRPr="004A32EB">
        <w:rPr>
          <w:kern w:val="0"/>
          <w:sz w:val="24"/>
          <w:lang w:val="en-GB"/>
        </w:rPr>
        <w:t>95%</w:t>
      </w:r>
      <w:r w:rsidR="005A3586" w:rsidRPr="0092230F">
        <w:rPr>
          <w:rFonts w:eastAsiaTheme="minorEastAsia" w:hint="eastAsia"/>
          <w:kern w:val="0"/>
          <w:sz w:val="24"/>
          <w:lang w:val="en-GB"/>
        </w:rPr>
        <w:t>，</w:t>
      </w:r>
      <w:r w:rsidR="00132F7A" w:rsidRPr="004A32EB">
        <w:rPr>
          <w:rFonts w:hint="eastAsia"/>
          <w:kern w:val="0"/>
          <w:sz w:val="24"/>
          <w:lang w:val="en-GB"/>
        </w:rPr>
        <w:t>其中，有价证券指股票、债券（不含到期日在一年以内的政府债券）、权证、资产支持证券、买入返售金融资产（不含质押式回购）等</w:t>
      </w:r>
      <w:r w:rsidRPr="00195FF5">
        <w:rPr>
          <w:rFonts w:eastAsiaTheme="minorEastAsia" w:hint="eastAsia"/>
          <w:kern w:val="0"/>
          <w:sz w:val="24"/>
          <w:lang w:val="en-GB"/>
        </w:rPr>
        <w:t>；</w:t>
      </w:r>
    </w:p>
    <w:p w:rsidR="0058277E" w:rsidRPr="004A32EB" w:rsidRDefault="00605A00" w:rsidP="00AD053C">
      <w:pPr>
        <w:widowControl/>
        <w:adjustRightInd w:val="0"/>
        <w:snapToGrid w:val="0"/>
        <w:spacing w:line="360" w:lineRule="auto"/>
        <w:ind w:firstLineChars="200" w:firstLine="480"/>
        <w:rPr>
          <w:kern w:val="0"/>
          <w:sz w:val="24"/>
          <w:lang w:val="en-GB"/>
        </w:rPr>
      </w:pPr>
      <w:r w:rsidRPr="00195FF5">
        <w:rPr>
          <w:rFonts w:eastAsiaTheme="minorEastAsia" w:hint="eastAsia"/>
          <w:kern w:val="0"/>
          <w:sz w:val="24"/>
          <w:lang w:val="en-GB"/>
        </w:rPr>
        <w:t>3</w:t>
      </w:r>
      <w:r w:rsidRPr="00195FF5">
        <w:rPr>
          <w:rFonts w:eastAsiaTheme="minorEastAsia" w:hint="eastAsia"/>
          <w:kern w:val="0"/>
          <w:sz w:val="24"/>
          <w:lang w:val="en-GB"/>
        </w:rPr>
        <w:t>）</w:t>
      </w:r>
      <w:r w:rsidR="00132F7A" w:rsidRPr="004A32EB">
        <w:rPr>
          <w:rFonts w:hint="eastAsia"/>
          <w:kern w:val="0"/>
          <w:sz w:val="24"/>
          <w:lang w:val="en-GB"/>
        </w:rPr>
        <w:t>本基金在任何交易日日终，持有的卖出</w:t>
      </w:r>
      <w:r w:rsidRPr="00195FF5">
        <w:rPr>
          <w:rFonts w:eastAsiaTheme="minorEastAsia" w:hint="eastAsia"/>
          <w:kern w:val="0"/>
          <w:sz w:val="24"/>
          <w:lang w:val="en-GB"/>
        </w:rPr>
        <w:t>股指</w:t>
      </w:r>
      <w:r w:rsidR="00132F7A" w:rsidRPr="004A32EB">
        <w:rPr>
          <w:rFonts w:hint="eastAsia"/>
          <w:kern w:val="0"/>
          <w:sz w:val="24"/>
          <w:lang w:val="en-GB"/>
        </w:rPr>
        <w:t>期货合约价值不得超过基金持有的股票总市值的</w:t>
      </w:r>
      <w:r w:rsidR="00132F7A" w:rsidRPr="004A32EB">
        <w:rPr>
          <w:kern w:val="0"/>
          <w:sz w:val="24"/>
          <w:lang w:val="en-GB"/>
        </w:rPr>
        <w:t>20%</w:t>
      </w:r>
      <w:r w:rsidRPr="00195FF5">
        <w:rPr>
          <w:rFonts w:eastAsiaTheme="minorEastAsia" w:hint="eastAsia"/>
          <w:kern w:val="0"/>
          <w:sz w:val="24"/>
          <w:lang w:val="en-GB"/>
        </w:rPr>
        <w:t>；</w:t>
      </w:r>
    </w:p>
    <w:p w:rsidR="0058277E" w:rsidRPr="004A32EB" w:rsidRDefault="00605A00" w:rsidP="00AD053C">
      <w:pPr>
        <w:widowControl/>
        <w:adjustRightInd w:val="0"/>
        <w:snapToGrid w:val="0"/>
        <w:spacing w:line="360" w:lineRule="auto"/>
        <w:ind w:firstLineChars="200" w:firstLine="480"/>
        <w:rPr>
          <w:kern w:val="0"/>
          <w:sz w:val="24"/>
          <w:lang w:val="en-GB"/>
        </w:rPr>
      </w:pPr>
      <w:r w:rsidRPr="00195FF5">
        <w:rPr>
          <w:rFonts w:eastAsiaTheme="minorEastAsia" w:hint="eastAsia"/>
          <w:kern w:val="0"/>
          <w:sz w:val="24"/>
          <w:lang w:val="en-GB"/>
        </w:rPr>
        <w:t>4</w:t>
      </w:r>
      <w:r w:rsidRPr="00195FF5">
        <w:rPr>
          <w:rFonts w:eastAsiaTheme="minorEastAsia" w:hint="eastAsia"/>
          <w:kern w:val="0"/>
          <w:sz w:val="24"/>
          <w:lang w:val="en-GB"/>
        </w:rPr>
        <w:t>）</w:t>
      </w:r>
      <w:r w:rsidR="00132F7A" w:rsidRPr="004A32EB">
        <w:rPr>
          <w:rFonts w:hint="eastAsia"/>
          <w:kern w:val="0"/>
          <w:sz w:val="24"/>
          <w:lang w:val="en-GB"/>
        </w:rPr>
        <w:t>本基金所持有的股票市值和买入、卖出股指期货合约价值，合计（轧差计算）应当符合《基金合同》关于股票投资比例的有关约定</w:t>
      </w:r>
      <w:r w:rsidRPr="00195FF5">
        <w:rPr>
          <w:rFonts w:eastAsiaTheme="minorEastAsia" w:hint="eastAsia"/>
          <w:kern w:val="0"/>
          <w:sz w:val="24"/>
          <w:lang w:val="en-GB"/>
        </w:rPr>
        <w:t>；</w:t>
      </w:r>
    </w:p>
    <w:p w:rsidR="0058277E" w:rsidRPr="004A32EB" w:rsidRDefault="00605A00" w:rsidP="00AD053C">
      <w:pPr>
        <w:widowControl/>
        <w:adjustRightInd w:val="0"/>
        <w:snapToGrid w:val="0"/>
        <w:spacing w:line="360" w:lineRule="auto"/>
        <w:ind w:firstLineChars="200" w:firstLine="480"/>
        <w:rPr>
          <w:kern w:val="0"/>
          <w:sz w:val="24"/>
          <w:lang w:val="en-GB"/>
        </w:rPr>
      </w:pPr>
      <w:r w:rsidRPr="00195FF5">
        <w:rPr>
          <w:rFonts w:eastAsiaTheme="minorEastAsia" w:hint="eastAsia"/>
          <w:kern w:val="0"/>
          <w:sz w:val="24"/>
          <w:lang w:val="en-GB"/>
        </w:rPr>
        <w:t>5</w:t>
      </w:r>
      <w:r w:rsidRPr="00195FF5">
        <w:rPr>
          <w:rFonts w:eastAsiaTheme="minorEastAsia" w:hint="eastAsia"/>
          <w:kern w:val="0"/>
          <w:sz w:val="24"/>
          <w:lang w:val="en-GB"/>
        </w:rPr>
        <w:t>）</w:t>
      </w:r>
      <w:r w:rsidR="00132F7A" w:rsidRPr="004A32EB">
        <w:rPr>
          <w:rFonts w:hint="eastAsia"/>
          <w:kern w:val="0"/>
          <w:sz w:val="24"/>
          <w:lang w:val="en-GB"/>
        </w:rPr>
        <w:t>本基金在任何交易日内交易（不包括平仓）的股指期货合约的成交金额不得超过上一交易日基金资产净值的</w:t>
      </w:r>
      <w:r w:rsidR="00132F7A" w:rsidRPr="004A32EB">
        <w:rPr>
          <w:kern w:val="0"/>
          <w:sz w:val="24"/>
          <w:lang w:val="en-GB"/>
        </w:rPr>
        <w:t>20%</w:t>
      </w:r>
      <w:r w:rsidR="00132F7A" w:rsidRPr="004A32EB">
        <w:rPr>
          <w:rFonts w:hint="eastAsia"/>
          <w:kern w:val="0"/>
          <w:sz w:val="24"/>
          <w:lang w:val="en-GB"/>
        </w:rPr>
        <w:t>。</w:t>
      </w:r>
    </w:p>
    <w:p w:rsidR="0058277E" w:rsidRPr="004A32EB" w:rsidRDefault="00132F7A" w:rsidP="00AD053C">
      <w:pPr>
        <w:widowControl/>
        <w:adjustRightInd w:val="0"/>
        <w:snapToGrid w:val="0"/>
        <w:spacing w:line="360" w:lineRule="auto"/>
        <w:ind w:firstLineChars="200" w:firstLine="480"/>
        <w:rPr>
          <w:kern w:val="0"/>
          <w:sz w:val="24"/>
          <w:lang w:val="en-GB"/>
        </w:rPr>
      </w:pPr>
      <w:r w:rsidRPr="00AD053C">
        <w:rPr>
          <w:rFonts w:asciiTheme="minorEastAsia" w:eastAsiaTheme="minorEastAsia" w:hAnsiTheme="minorEastAsia" w:cs="Arial" w:hint="eastAsia"/>
          <w:kern w:val="0"/>
          <w:sz w:val="24"/>
          <w:lang w:val="en-GB"/>
        </w:rPr>
        <w:t>本基金在开始进行股指期货投资之前，应与基金托管人、期货公司三方一同</w:t>
      </w:r>
      <w:r w:rsidRPr="004A32EB">
        <w:rPr>
          <w:rFonts w:hint="eastAsia"/>
          <w:kern w:val="0"/>
          <w:sz w:val="24"/>
          <w:lang w:val="en-GB"/>
        </w:rPr>
        <w:t>就股指期货开户、清算、估值、交收等事宜另行签署《期货投资托管操作三方备忘录》。</w:t>
      </w:r>
    </w:p>
    <w:p w:rsidR="0058277E" w:rsidRPr="004A32EB" w:rsidRDefault="00605A00" w:rsidP="00AD053C">
      <w:pPr>
        <w:widowControl/>
        <w:adjustRightInd w:val="0"/>
        <w:snapToGrid w:val="0"/>
        <w:spacing w:line="360" w:lineRule="auto"/>
        <w:ind w:firstLineChars="200" w:firstLine="480"/>
        <w:rPr>
          <w:kern w:val="0"/>
          <w:sz w:val="24"/>
          <w:lang w:val="en-GB"/>
        </w:rPr>
      </w:pPr>
      <w:r w:rsidRPr="00195FF5">
        <w:rPr>
          <w:rFonts w:eastAsiaTheme="minorEastAsia" w:hint="eastAsia"/>
          <w:kern w:val="0"/>
          <w:sz w:val="24"/>
          <w:lang w:val="en-GB"/>
        </w:rPr>
        <w:lastRenderedPageBreak/>
        <w:t>15</w:t>
      </w:r>
      <w:r w:rsidR="00132F7A" w:rsidRPr="004A32EB">
        <w:rPr>
          <w:kern w:val="0"/>
          <w:sz w:val="24"/>
          <w:lang w:val="en-GB"/>
        </w:rPr>
        <w:t>.</w:t>
      </w:r>
      <w:r w:rsidR="00132F7A" w:rsidRPr="004A32EB">
        <w:rPr>
          <w:rFonts w:hint="eastAsia"/>
          <w:kern w:val="0"/>
          <w:sz w:val="24"/>
          <w:lang w:val="en-GB"/>
        </w:rPr>
        <w:t>本基金持有单只中小企业</w:t>
      </w:r>
      <w:r w:rsidR="00132F7A" w:rsidRPr="0092230F">
        <w:rPr>
          <w:rFonts w:eastAsiaTheme="minorEastAsia" w:hint="eastAsia"/>
          <w:kern w:val="0"/>
          <w:sz w:val="24"/>
          <w:lang w:val="en-GB"/>
        </w:rPr>
        <w:t>私募债</w:t>
      </w:r>
      <w:r w:rsidR="00132F7A" w:rsidRPr="004A32EB">
        <w:rPr>
          <w:rFonts w:hint="eastAsia"/>
          <w:kern w:val="0"/>
          <w:sz w:val="24"/>
          <w:lang w:val="en-GB"/>
        </w:rPr>
        <w:t>，其市值不得超过基金资产净值的</w:t>
      </w:r>
      <w:r w:rsidR="00132F7A" w:rsidRPr="004A32EB">
        <w:rPr>
          <w:kern w:val="0"/>
          <w:sz w:val="24"/>
          <w:lang w:val="en-GB"/>
        </w:rPr>
        <w:t>10%</w:t>
      </w:r>
      <w:r w:rsidR="00132F7A" w:rsidRPr="004A32EB">
        <w:rPr>
          <w:rFonts w:hint="eastAsia"/>
          <w:kern w:val="0"/>
          <w:sz w:val="24"/>
          <w:lang w:val="en-GB"/>
        </w:rPr>
        <w:t>；</w:t>
      </w:r>
      <w:r w:rsidRPr="004A32EB">
        <w:rPr>
          <w:rFonts w:hint="eastAsia"/>
          <w:kern w:val="0"/>
          <w:sz w:val="24"/>
          <w:lang w:val="en-GB"/>
        </w:rPr>
        <w:t>本基金</w:t>
      </w:r>
      <w:r w:rsidRPr="00195FF5">
        <w:rPr>
          <w:rFonts w:eastAsiaTheme="minorEastAsia" w:hint="eastAsia"/>
          <w:kern w:val="0"/>
          <w:sz w:val="24"/>
          <w:lang w:val="en-GB"/>
        </w:rPr>
        <w:t>持有的全部</w:t>
      </w:r>
      <w:r w:rsidRPr="004A32EB">
        <w:rPr>
          <w:rFonts w:hint="eastAsia"/>
          <w:kern w:val="0"/>
          <w:sz w:val="24"/>
          <w:lang w:val="en-GB"/>
        </w:rPr>
        <w:t>中小企业</w:t>
      </w:r>
      <w:r w:rsidRPr="00195FF5">
        <w:rPr>
          <w:rFonts w:eastAsiaTheme="minorEastAsia" w:hint="eastAsia"/>
          <w:kern w:val="0"/>
          <w:sz w:val="24"/>
          <w:lang w:val="en-GB"/>
        </w:rPr>
        <w:t>私募债总市值</w:t>
      </w:r>
      <w:r w:rsidRPr="004A32EB">
        <w:rPr>
          <w:rFonts w:hint="eastAsia"/>
          <w:kern w:val="0"/>
          <w:sz w:val="24"/>
          <w:lang w:val="en-GB"/>
        </w:rPr>
        <w:t>不得超过基金资产净值的</w:t>
      </w:r>
      <w:r w:rsidRPr="00195FF5">
        <w:rPr>
          <w:rFonts w:eastAsiaTheme="minorEastAsia"/>
          <w:kern w:val="0"/>
          <w:sz w:val="24"/>
          <w:lang w:val="en-GB"/>
        </w:rPr>
        <w:t>20%</w:t>
      </w:r>
      <w:r w:rsidR="006D0B00" w:rsidRPr="004A32EB">
        <w:rPr>
          <w:rFonts w:hint="eastAsia"/>
          <w:kern w:val="0"/>
          <w:sz w:val="24"/>
          <w:lang w:val="en-GB"/>
        </w:rPr>
        <w:t>。</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4A32EB">
        <w:rPr>
          <w:rFonts w:hint="eastAsia"/>
          <w:kern w:val="0"/>
          <w:sz w:val="24"/>
          <w:lang w:val="en-GB"/>
        </w:rPr>
        <w:t>如果法律法规对上述投资组合比例限制进行变更的，以变更后的规定为准。</w:t>
      </w:r>
      <w:r w:rsidRPr="00AD053C">
        <w:rPr>
          <w:rFonts w:asciiTheme="minorEastAsia" w:eastAsiaTheme="minorEastAsia" w:hAnsiTheme="minorEastAsia" w:cs="Arial" w:hint="eastAsia"/>
          <w:kern w:val="0"/>
          <w:sz w:val="24"/>
          <w:lang w:val="en-GB"/>
        </w:rPr>
        <w:t>法律法规或监管部门取消上述限制，如适用于本基金，则本基金投资不再受相关限制。</w:t>
      </w:r>
    </w:p>
    <w:p w:rsidR="0058277E" w:rsidRPr="004A32EB" w:rsidRDefault="0058277E" w:rsidP="00AD053C">
      <w:pPr>
        <w:widowControl/>
        <w:adjustRightInd w:val="0"/>
        <w:snapToGrid w:val="0"/>
        <w:spacing w:line="360" w:lineRule="auto"/>
        <w:ind w:firstLineChars="200" w:firstLine="480"/>
        <w:rPr>
          <w:kern w:val="0"/>
          <w:sz w:val="24"/>
          <w:lang w:val="en-GB"/>
        </w:rPr>
      </w:pPr>
      <w:r w:rsidRPr="00AD053C">
        <w:rPr>
          <w:rFonts w:asciiTheme="minorEastAsia" w:eastAsiaTheme="minorEastAsia" w:hAnsiTheme="minorEastAsia" w:cs="Arial" w:hint="eastAsia"/>
          <w:kern w:val="0"/>
          <w:sz w:val="24"/>
          <w:lang w:val="en-GB"/>
        </w:rPr>
        <w:t>因证券</w:t>
      </w:r>
      <w:r w:rsidR="00605A00" w:rsidRPr="00AE58B4">
        <w:rPr>
          <w:bCs/>
          <w:sz w:val="24"/>
        </w:rPr>
        <w:t>/</w:t>
      </w:r>
      <w:r w:rsidR="00605A00" w:rsidRPr="00AE58B4">
        <w:rPr>
          <w:rFonts w:hint="eastAsia"/>
          <w:bCs/>
          <w:sz w:val="24"/>
        </w:rPr>
        <w:t>期货</w:t>
      </w:r>
      <w:r w:rsidRPr="00195FF5">
        <w:rPr>
          <w:rFonts w:eastAsiaTheme="minorEastAsia" w:hint="eastAsia"/>
          <w:kern w:val="0"/>
          <w:sz w:val="24"/>
          <w:lang w:val="en-GB"/>
        </w:rPr>
        <w:t>市场</w:t>
      </w:r>
      <w:r w:rsidRPr="00AD053C">
        <w:rPr>
          <w:rFonts w:asciiTheme="minorEastAsia" w:eastAsiaTheme="minorEastAsia" w:hAnsiTheme="minorEastAsia" w:cs="Arial" w:hint="eastAsia"/>
          <w:kern w:val="0"/>
          <w:sz w:val="24"/>
          <w:lang w:val="en-GB"/>
        </w:rPr>
        <w:t>波动、上市公司合并、基金规模变动等基金管理人之外的因素致使基金投资比例不符合上述规</w:t>
      </w:r>
      <w:r w:rsidRPr="004A32EB">
        <w:rPr>
          <w:rFonts w:hint="eastAsia"/>
          <w:kern w:val="0"/>
          <w:sz w:val="24"/>
          <w:lang w:val="en-GB"/>
        </w:rPr>
        <w:t>定投资比例的，基金管理人应当在</w:t>
      </w:r>
      <w:r w:rsidRPr="004A32EB">
        <w:rPr>
          <w:kern w:val="0"/>
          <w:sz w:val="24"/>
          <w:lang w:val="en-GB"/>
        </w:rPr>
        <w:t>10</w:t>
      </w:r>
      <w:r w:rsidRPr="004A32EB">
        <w:rPr>
          <w:rFonts w:hint="eastAsia"/>
          <w:kern w:val="0"/>
          <w:sz w:val="24"/>
          <w:lang w:val="en-GB"/>
        </w:rPr>
        <w:t>个交易日内进行调整，但中国证监会规定的特殊情形除外。</w:t>
      </w:r>
    </w:p>
    <w:p w:rsidR="0085302F" w:rsidRPr="00AD053C" w:rsidRDefault="0058277E" w:rsidP="0085302F">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4A32EB">
        <w:rPr>
          <w:rFonts w:hint="eastAsia"/>
          <w:kern w:val="0"/>
          <w:sz w:val="24"/>
          <w:lang w:val="en-GB"/>
        </w:rPr>
        <w:t>基金管理人应当自基金合同生效之日起</w:t>
      </w:r>
      <w:r w:rsidR="0068585E" w:rsidRPr="0092230F">
        <w:rPr>
          <w:rFonts w:eastAsiaTheme="minorEastAsia"/>
          <w:kern w:val="0"/>
          <w:sz w:val="24"/>
          <w:lang w:val="en-GB"/>
        </w:rPr>
        <w:t>6</w:t>
      </w:r>
      <w:r w:rsidRPr="004A32EB">
        <w:rPr>
          <w:rFonts w:hint="eastAsia"/>
          <w:kern w:val="0"/>
          <w:sz w:val="24"/>
          <w:lang w:val="en-GB"/>
        </w:rPr>
        <w:t>个月内使基金的投资组合比例符合基金合同的有关约定。在上述期间内，本基金的投资范</w:t>
      </w:r>
      <w:r w:rsidRPr="00AD053C">
        <w:rPr>
          <w:rFonts w:asciiTheme="minorEastAsia" w:eastAsiaTheme="minorEastAsia" w:hAnsiTheme="minorEastAsia" w:cs="Arial" w:hint="eastAsia"/>
          <w:kern w:val="0"/>
          <w:sz w:val="24"/>
          <w:lang w:val="en-GB"/>
        </w:rPr>
        <w:t>围、投资策略应当符合基金合同的约定。基金托管人对基金的投资的监督与检查自基金合同生效之日起开始。</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（三）基金托管人</w:t>
      </w:r>
      <w:bookmarkStart w:id="5" w:name="OLE_LINK1"/>
      <w:r w:rsidRPr="00AD053C">
        <w:rPr>
          <w:rFonts w:asciiTheme="minorEastAsia" w:eastAsiaTheme="minorEastAsia" w:hAnsiTheme="minorEastAsia" w:cs="Arial" w:hint="eastAsia"/>
          <w:kern w:val="0"/>
          <w:sz w:val="24"/>
          <w:lang w:val="en-GB"/>
        </w:rPr>
        <w:t>根据有关法律法规的规定及《基金合同》的约定，</w:t>
      </w:r>
      <w:bookmarkEnd w:id="5"/>
      <w:r w:rsidRPr="00AD053C">
        <w:rPr>
          <w:rFonts w:asciiTheme="minorEastAsia" w:eastAsiaTheme="minorEastAsia" w:hAnsiTheme="minorEastAsia" w:cs="Arial" w:hint="eastAsia"/>
          <w:kern w:val="0"/>
          <w:sz w:val="24"/>
          <w:lang w:val="en-GB"/>
        </w:rPr>
        <w:t>对本托管协议第十五条第九款基金投资禁止行为通过事后监督方式进行监督。</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58277E" w:rsidRPr="004A32EB" w:rsidRDefault="0058277E" w:rsidP="00AD053C">
      <w:pPr>
        <w:widowControl/>
        <w:adjustRightInd w:val="0"/>
        <w:snapToGrid w:val="0"/>
        <w:spacing w:line="360" w:lineRule="auto"/>
        <w:ind w:firstLineChars="200" w:firstLine="480"/>
        <w:rPr>
          <w:kern w:val="0"/>
          <w:sz w:val="24"/>
          <w:lang w:val="en-GB"/>
        </w:rPr>
      </w:pPr>
      <w:r w:rsidRPr="00AD053C">
        <w:rPr>
          <w:rFonts w:asciiTheme="minorEastAsia" w:eastAsiaTheme="minorEastAsia" w:hAnsiTheme="minorEastAsia" w:cs="Arial" w:hint="eastAsia"/>
          <w:kern w:val="0"/>
          <w:sz w:val="24"/>
          <w:lang w:val="en-GB"/>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w:t>
      </w:r>
      <w:r w:rsidRPr="004A32EB">
        <w:rPr>
          <w:rFonts w:hint="eastAsia"/>
          <w:kern w:val="0"/>
          <w:sz w:val="24"/>
          <w:lang w:val="en-GB"/>
        </w:rPr>
        <w:t>交易对手名单及结算方式的，应向基金托管人说明理由，并在与交易对手发生交易前</w:t>
      </w:r>
      <w:r w:rsidRPr="004A32EB">
        <w:rPr>
          <w:kern w:val="0"/>
          <w:sz w:val="24"/>
          <w:lang w:val="en-GB"/>
        </w:rPr>
        <w:t>3</w:t>
      </w:r>
      <w:r w:rsidRPr="004A32EB">
        <w:rPr>
          <w:rFonts w:hint="eastAsia"/>
          <w:kern w:val="0"/>
          <w:sz w:val="24"/>
          <w:lang w:val="en-GB"/>
        </w:rPr>
        <w:t>个工作日内与基金托管人协商解决。</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4A32EB">
        <w:rPr>
          <w:rFonts w:hint="eastAsia"/>
          <w:kern w:val="0"/>
          <w:sz w:val="24"/>
          <w:lang w:val="en-GB"/>
        </w:rPr>
        <w:lastRenderedPageBreak/>
        <w:t>基金管理人负责对交易对手的资信控制，按银行间债券市场</w:t>
      </w:r>
      <w:r w:rsidRPr="00AD053C">
        <w:rPr>
          <w:rFonts w:asciiTheme="minorEastAsia" w:eastAsiaTheme="minorEastAsia" w:hAnsiTheme="minorEastAsia" w:cs="Arial" w:hint="eastAsia"/>
          <w:kern w:val="0"/>
          <w:sz w:val="24"/>
          <w:lang w:val="en-GB"/>
        </w:rPr>
        <w:t>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（五）基金托管人根据有关法律法规的规定及《基金合同》的约定，对基金管理人投资流通受限证券进行监督。</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本基金投资的流通受限证券限于可由中国证券登记结算有限责任公司或中央国债登记结算有限责任公司负责登记和存管，并可在证券交易所或全国银行间债券市场交易的证券。</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本基金投资流通受限证券，不得预付任何形式的保证金。</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w:t>
      </w:r>
      <w:r w:rsidRPr="00AD053C">
        <w:rPr>
          <w:rFonts w:asciiTheme="minorEastAsia" w:eastAsiaTheme="minorEastAsia" w:hAnsiTheme="minorEastAsia" w:cs="Arial" w:hint="eastAsia"/>
          <w:kern w:val="0"/>
          <w:sz w:val="24"/>
          <w:lang w:val="en-GB"/>
        </w:rPr>
        <w:lastRenderedPageBreak/>
        <w:t>况的处置。基金管理人应在首次投资流通受限证券前向基金托管人提供基金投资非公开发行股票相关流动性风险处置预案。</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（1）中国证监会批准发行非公开发行股票的批准文件。</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（2）非公开发行股票有关发行数量、发行价格、锁定期等发行资料。</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（3）非公开发行股票发行人与中国证券登记结算有限责任公司或中央国债登记结算有限责任公司签订的证券登记及服务协议。</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（4）基金拟认购的数量、价格、总成本、账面价值。</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4.基金管理人应在本基金投资非公开发行股票后两个交易日内，在中国证监会指定</w:t>
      </w:r>
      <w:r w:rsidR="006C3515" w:rsidRPr="00195FF5">
        <w:rPr>
          <w:rFonts w:eastAsiaTheme="minorEastAsia" w:hint="eastAsia"/>
          <w:kern w:val="0"/>
          <w:sz w:val="24"/>
          <w:lang w:val="en-GB"/>
        </w:rPr>
        <w:t>媒介</w:t>
      </w:r>
      <w:r w:rsidRPr="00AD053C">
        <w:rPr>
          <w:rFonts w:asciiTheme="minorEastAsia" w:eastAsiaTheme="minorEastAsia" w:hAnsiTheme="minorEastAsia" w:cs="Arial" w:hint="eastAsia"/>
          <w:kern w:val="0"/>
          <w:sz w:val="24"/>
          <w:lang w:val="en-GB"/>
        </w:rPr>
        <w:t>披露所投资非公开发行股票的名称、数量、总成本、账面价值，以及总成本和账面价值占基金资产净值的比例、锁定期等信息。</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本基金有关投资流通受限证券比例如违反有关限制规定，在合理期限内未能进行及时调整，基金管理人应在两个工作日内编制临时报告书，予以公告。</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5.基金托管人根据有关规定有权对基金管理人进行以下事项监督：</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（1）本基金投资流通受限证券时的法律法规遵守情况。</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（2）在基金投资流通受限证券管理工作方面有关制度、流动性风险处置预案的建立与完善情况。</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（3）有关比例限制的执行情况。</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（4）信息披露情况。</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6.相关法律法规对基金投资流通受限证券有新规定的，从其规定。</w:t>
      </w:r>
    </w:p>
    <w:p w:rsidR="0058277E" w:rsidRPr="00AD053C" w:rsidRDefault="00132F7A"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lastRenderedPageBreak/>
        <w:t>（六）基金投资中小企业私募债券，基金管理人应根据审慎原则，制定严格的投资决策流程、风险控制制度和信用风险、流动性风险处置预案，并经董事会批准，以防范信用风险、流动性风险等各种风险。</w:t>
      </w:r>
    </w:p>
    <w:p w:rsidR="00B667EC" w:rsidRDefault="00132F7A" w:rsidP="00B667E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基金托管人对基金投资中小企业私募债券是否符合比例限制进行事后监督，如发现异常情况，应及时以书面形式通知基金管理人。基金管理人应积极配合和协助</w:t>
      </w:r>
      <w:r w:rsidR="00812827">
        <w:rPr>
          <w:rFonts w:asciiTheme="minorEastAsia" w:eastAsiaTheme="minorEastAsia" w:hAnsiTheme="minorEastAsia" w:cs="Arial" w:hint="eastAsia"/>
          <w:kern w:val="0"/>
          <w:sz w:val="24"/>
          <w:lang w:val="en-GB"/>
        </w:rPr>
        <w:t>基金托管人</w:t>
      </w:r>
      <w:r w:rsidRPr="00AD053C">
        <w:rPr>
          <w:rFonts w:asciiTheme="minorEastAsia" w:eastAsiaTheme="minorEastAsia" w:hAnsiTheme="minorEastAsia" w:cs="Arial" w:hint="eastAsia"/>
          <w:kern w:val="0"/>
          <w:sz w:val="24"/>
          <w:lang w:val="en-GB"/>
        </w:rPr>
        <w:t>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r w:rsidR="00B667EC">
        <w:rPr>
          <w:rFonts w:asciiTheme="minorEastAsia" w:eastAsiaTheme="minorEastAsia" w:hAnsiTheme="minorEastAsia" w:cs="Arial" w:hint="eastAsia"/>
          <w:kern w:val="0"/>
          <w:sz w:val="24"/>
          <w:lang w:val="en-GB"/>
        </w:rPr>
        <w:t xml:space="preserve">  </w:t>
      </w:r>
    </w:p>
    <w:p w:rsidR="0058277E" w:rsidRPr="00AD053C" w:rsidRDefault="0058277E" w:rsidP="00B667E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（十）若基金托管人发现基金管理人依据交易程序已经生效的指令违反法律、行政法规和其他有关规定，或者违反《基金合同》约定的，应当立即通知基金管理人，由此造成的损失由基金管理人承担。</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lastRenderedPageBreak/>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8277E" w:rsidRPr="00AD053C" w:rsidRDefault="0058277E" w:rsidP="0058277E">
      <w:pPr>
        <w:rPr>
          <w:rFonts w:asciiTheme="minorEastAsia" w:eastAsiaTheme="minorEastAsia" w:hAnsiTheme="minorEastAsia"/>
          <w:sz w:val="24"/>
        </w:rPr>
      </w:pPr>
    </w:p>
    <w:p w:rsidR="0058277E" w:rsidRPr="00AD053C" w:rsidRDefault="0058277E" w:rsidP="0058277E">
      <w:pPr>
        <w:pStyle w:val="2"/>
        <w:jc w:val="center"/>
        <w:rPr>
          <w:rFonts w:asciiTheme="minorEastAsia" w:eastAsia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AD053C">
        <w:rPr>
          <w:rFonts w:asciiTheme="minorEastAsia" w:eastAsia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（一）基金管理人对基金托管人履行托管职责情况进行核查，核查事项包括基金托管人安全保管基金财产、开设基金财产的资金账户和证券账户</w:t>
      </w:r>
      <w:r w:rsidR="00812827">
        <w:rPr>
          <w:rFonts w:asciiTheme="minorEastAsia" w:eastAsiaTheme="minorEastAsia" w:hAnsiTheme="minorEastAsia" w:cs="Arial" w:hint="eastAsia"/>
          <w:kern w:val="0"/>
          <w:sz w:val="24"/>
          <w:lang w:val="en-GB"/>
        </w:rPr>
        <w:t>等投资所需账户</w:t>
      </w:r>
      <w:r w:rsidRPr="00AD053C">
        <w:rPr>
          <w:rFonts w:asciiTheme="minorEastAsia" w:eastAsiaTheme="minorEastAsia" w:hAnsiTheme="minorEastAsia" w:cs="Arial" w:hint="eastAsia"/>
          <w:kern w:val="0"/>
          <w:sz w:val="24"/>
          <w:lang w:val="en-GB"/>
        </w:rPr>
        <w:t>、复核基金管理人计算的基金资产净值和基金份额净值、根据基金管理人指令办理清算交收、相关信息披露和监督基金投资运作等行为。</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8277E" w:rsidRPr="00AD053C" w:rsidRDefault="0058277E" w:rsidP="0058277E">
      <w:pPr>
        <w:rPr>
          <w:rFonts w:asciiTheme="minorEastAsia" w:eastAsiaTheme="minorEastAsia" w:hAnsiTheme="minorEastAsia"/>
          <w:sz w:val="24"/>
        </w:rPr>
      </w:pPr>
    </w:p>
    <w:p w:rsidR="0058277E" w:rsidRPr="00AD053C" w:rsidRDefault="0058277E" w:rsidP="0058277E">
      <w:pPr>
        <w:pStyle w:val="2"/>
        <w:jc w:val="center"/>
        <w:rPr>
          <w:rFonts w:asciiTheme="minorEastAsia" w:eastAsia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AD053C">
        <w:rPr>
          <w:rFonts w:asciiTheme="minorEastAsia" w:eastAsiaTheme="minorEastAsia" w:hAnsiTheme="minorEastAsia"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（一）基金财产保管的原则</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1.基金财产应独立于基金管理人、基金托管人的固有财产。</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2.基金托管人应安全保管基金财产。</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3.基金托管人按照规定开设基金财产的资金账户和证券账户</w:t>
      </w:r>
      <w:r w:rsidR="00812827">
        <w:rPr>
          <w:rFonts w:asciiTheme="minorEastAsia" w:eastAsiaTheme="minorEastAsia" w:hAnsiTheme="minorEastAsia" w:cs="Arial" w:hint="eastAsia"/>
          <w:kern w:val="0"/>
          <w:sz w:val="24"/>
          <w:lang w:val="en-GB"/>
        </w:rPr>
        <w:t>等投资所需账户</w:t>
      </w:r>
      <w:r w:rsidRPr="00AD053C">
        <w:rPr>
          <w:rFonts w:asciiTheme="minorEastAsia" w:eastAsiaTheme="minorEastAsia" w:hAnsiTheme="minorEastAsia" w:cs="Arial" w:hint="eastAsia"/>
          <w:kern w:val="0"/>
          <w:sz w:val="24"/>
          <w:lang w:val="en-GB"/>
        </w:rPr>
        <w:t>。</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4.基金托管人对所托管的不同基金财产分别设置账户，确保基金财产的完整与独立。</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7.除依据法律法规和《基金合同》的规定外，基金托管人不得委托第三人托管基金财产。</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（二）基金募集期间及募集资金的验资</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1.基金募集期间募集的资金应存于基金管理人在基金托管人的营业机构开立的“基金募集专户”。该账户由基金管理人开立并管理。</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lastRenderedPageBreak/>
        <w:t>3.若基金募集期限届满，未能达到《基金合同》生效的条件，由基金管理人按规定办理退款等事宜。</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（三）基金银行账户的开立和管理</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1.基金托管人可以基金的名义在其营业机构开立基金的银行账户，并根据基金管理人合法合规的指令办理资金收付。本基金的银行预留印鉴由基金托管人保管和使用。</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2.基金银行账户的开立和使用，限于满足开展本基金业务的需要。基金托管人和基金管理人不得假借本基金的名义开立任何其他银行账户；亦不得使用基金的任何账户进行本基金业务以外的活动。</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3.基金银行账户的开立和管理应符合银行业监督管理机构的有关规定。</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4.在符合法律法规规定的条件下，基金托管人可以通过基金托管人专用账户办理基金资产的支付。</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（四）基金证券账户和结算备付金账户的开立和管理</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1.基金托管人在中国证券登记结算有限责任公司为基金开立基金托管人与基金联名的证券账户。</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3.基金证券账户的开立和证券账户卡的保管由基金托管人负责，账户资产的管理和运用由基金管理人负责。</w:t>
      </w:r>
    </w:p>
    <w:p w:rsidR="009538E2" w:rsidRDefault="00C07F48"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C07F48">
        <w:rPr>
          <w:rFonts w:asciiTheme="minorEastAsia" w:eastAsiaTheme="minorEastAsia" w:hAnsiTheme="minorEastAsia" w:cs="Arial" w:hint="eastAsia"/>
          <w:kern w:val="0"/>
          <w:sz w:val="24"/>
          <w:lang w:val="en-GB"/>
        </w:rPr>
        <w:t>证券账户开户费由本基金财产承担。此项开户费由基金管理人先行垫付</w:t>
      </w:r>
      <w:r w:rsidRPr="00C07F48">
        <w:rPr>
          <w:rFonts w:asciiTheme="minorEastAsia" w:eastAsiaTheme="minorEastAsia" w:hAnsiTheme="minorEastAsia" w:cs="Arial"/>
          <w:kern w:val="0"/>
          <w:sz w:val="24"/>
          <w:lang w:val="en-GB"/>
        </w:rPr>
        <w:t>,</w:t>
      </w:r>
      <w:r w:rsidRPr="00C07F48">
        <w:rPr>
          <w:rFonts w:asciiTheme="minorEastAsia" w:eastAsiaTheme="minorEastAsia" w:hAnsiTheme="minorEastAsia" w:cs="Arial" w:hint="eastAsia"/>
          <w:kern w:val="0"/>
          <w:sz w:val="24"/>
          <w:lang w:val="en-GB"/>
        </w:rPr>
        <w:t>待托管产品启始运营后</w:t>
      </w:r>
      <w:r w:rsidRPr="00C07F48">
        <w:rPr>
          <w:rFonts w:asciiTheme="minorEastAsia" w:eastAsiaTheme="minorEastAsia" w:hAnsiTheme="minorEastAsia" w:cs="Arial"/>
          <w:kern w:val="0"/>
          <w:sz w:val="24"/>
          <w:lang w:val="en-GB"/>
        </w:rPr>
        <w:t>,</w:t>
      </w:r>
      <w:r w:rsidRPr="00C07F48">
        <w:rPr>
          <w:rFonts w:asciiTheme="minorEastAsia" w:eastAsiaTheme="minorEastAsia" w:hAnsiTheme="minorEastAsia" w:cs="Arial" w:hint="eastAsia"/>
          <w:kern w:val="0"/>
          <w:sz w:val="24"/>
          <w:lang w:val="en-GB"/>
        </w:rPr>
        <w:t>基金管理人可向基金托管人发送划款指令</w:t>
      </w:r>
      <w:r w:rsidRPr="00C07F48">
        <w:rPr>
          <w:rFonts w:asciiTheme="minorEastAsia" w:eastAsiaTheme="minorEastAsia" w:hAnsiTheme="minorEastAsia" w:cs="Arial"/>
          <w:kern w:val="0"/>
          <w:sz w:val="24"/>
          <w:lang w:val="en-GB"/>
        </w:rPr>
        <w:t>,</w:t>
      </w:r>
      <w:r w:rsidRPr="00C07F48">
        <w:rPr>
          <w:rFonts w:asciiTheme="minorEastAsia" w:eastAsiaTheme="minorEastAsia" w:hAnsiTheme="minorEastAsia" w:cs="Arial" w:hint="eastAsia"/>
          <w:kern w:val="0"/>
          <w:sz w:val="24"/>
          <w:lang w:val="en-GB"/>
        </w:rPr>
        <w:t>将代垫开户费从本产品托管资金账户中扣还基金管理人。账户开立后，基金托管人应及时将证券账户开通信息通知基金管理人。</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lastRenderedPageBreak/>
        <w:t>5.若中国证监会或其他监管机构在本托管协议订立日之后允许基金从事其他投资品种的投资业务，涉及相关账户的开立、使用的，若无相关规定，则基金托管人比照上述关于账户开立、使用的规定执行。</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（五）债券托管</w:t>
      </w:r>
      <w:r w:rsidR="00E718FF">
        <w:rPr>
          <w:rFonts w:asciiTheme="minorEastAsia" w:eastAsiaTheme="minorEastAsia" w:hAnsiTheme="minorEastAsia" w:cs="Arial" w:hint="eastAsia"/>
          <w:kern w:val="0"/>
          <w:sz w:val="24"/>
          <w:lang w:val="en-GB"/>
        </w:rPr>
        <w:t>账户</w:t>
      </w:r>
      <w:r w:rsidRPr="00AD053C">
        <w:rPr>
          <w:rFonts w:asciiTheme="minorEastAsia" w:eastAsiaTheme="minorEastAsia" w:hAnsiTheme="minorEastAsia" w:cs="Arial" w:hint="eastAsia"/>
          <w:kern w:val="0"/>
          <w:sz w:val="24"/>
          <w:lang w:val="en-GB"/>
        </w:rPr>
        <w:t>的开设和管理</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（六）其他账户的开立和管理</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2.法律法规等有关规定对相关账户的开立和管理另有规定的，从其规定办理。</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（七）基金财产投资的有关有价凭证等的保管</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w:t>
      </w:r>
      <w:r w:rsidR="00812827" w:rsidRPr="00812827">
        <w:rPr>
          <w:rFonts w:asciiTheme="minorEastAsia" w:eastAsiaTheme="minorEastAsia" w:hAnsiTheme="minorEastAsia" w:cs="Arial" w:hint="eastAsia"/>
          <w:kern w:val="0"/>
          <w:sz w:val="24"/>
          <w:lang w:val="en-GB"/>
        </w:rPr>
        <w:t>的资产</w:t>
      </w:r>
      <w:r w:rsidRPr="00AD053C">
        <w:rPr>
          <w:rFonts w:asciiTheme="minorEastAsia" w:eastAsiaTheme="minorEastAsia" w:hAnsiTheme="minorEastAsia" w:cs="Arial" w:hint="eastAsia"/>
          <w:kern w:val="0"/>
          <w:sz w:val="24"/>
          <w:lang w:val="en-GB"/>
        </w:rPr>
        <w:t>不承担任何责任。</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（八）与基金财产有关的重大合同的保管</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w:t>
      </w:r>
      <w:r w:rsidRPr="00AD053C">
        <w:rPr>
          <w:rFonts w:asciiTheme="minorEastAsia" w:eastAsiaTheme="minorEastAsia" w:hAnsiTheme="minorEastAsia" w:cs="Arial" w:hint="eastAsia"/>
          <w:kern w:val="0"/>
          <w:sz w:val="24"/>
          <w:lang w:val="en-GB"/>
        </w:rPr>
        <w:lastRenderedPageBreak/>
        <w:t>管人，并在三十个工作日内将正本送达基金托管人处。重大合同的保管期限为《基金合同》终止后15年。</w:t>
      </w:r>
    </w:p>
    <w:p w:rsidR="0058277E" w:rsidRPr="00AD053C" w:rsidRDefault="0058277E" w:rsidP="0058277E">
      <w:pPr>
        <w:rPr>
          <w:rFonts w:asciiTheme="minorEastAsia" w:eastAsiaTheme="minorEastAsia" w:hAnsiTheme="minorEastAsia"/>
          <w:sz w:val="24"/>
        </w:rPr>
      </w:pPr>
    </w:p>
    <w:p w:rsidR="0058277E" w:rsidRPr="00AD053C" w:rsidRDefault="0058277E" w:rsidP="0058277E">
      <w:pPr>
        <w:pStyle w:val="2"/>
        <w:jc w:val="center"/>
        <w:rPr>
          <w:rFonts w:asciiTheme="minorEastAsia" w:eastAsia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AD053C">
        <w:rPr>
          <w:rFonts w:asciiTheme="minorEastAsia" w:eastAsia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基金管理人在运用基金财产时向基金托管人发送资金划拨及其他款项付款指令，基金托管人执行基金管理人的指令、办理基金名下的资金往来等有关事项。</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（一）基金管理人对发送指令人员的书面授权</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1.基金管理人应指定专人向基金托管人发送指令。</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2.基金管理人应向基金托管人提供书面授权文件，内容包括被授权人名单、预留印鉴及被授权人签字样本，授权文件应注明被授权人相应的权限。</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4.基金管理人和基金托管人对授权文件负有保密义务，其内容不得向被授权人及相关操作人员以外的任何人泄露。但法律法规规定或有权机关要求的除外。</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（二）指令的内容</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1.指令包括付款指令以及其他资金划拨指令等。</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2.基金管理人发给基金托管人的指令应写明款项事由、支付时间、到账时间、金额、账户等，加盖预留印鉴并由被授权人签字。</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（三）指令的发送、确认及执行的时间和程序</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1.指令的发送</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基金管理人发送指令应采用加密传真方式或双方协商一致的其他方式。</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lastRenderedPageBreak/>
        <w:t>指令发出后，基金管理人应及时以电话方式向基金托管人确认。</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2.指令的确认</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3.指令的时间和执行</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w:t>
      </w:r>
      <w:r w:rsidR="00642880">
        <w:rPr>
          <w:rFonts w:asciiTheme="minorEastAsia" w:eastAsiaTheme="minorEastAsia" w:hAnsiTheme="minorEastAsia" w:cs="Arial" w:hint="eastAsia"/>
          <w:kern w:val="0"/>
          <w:sz w:val="24"/>
          <w:lang w:val="en-GB"/>
        </w:rPr>
        <w:t>该交易</w:t>
      </w:r>
      <w:r w:rsidRPr="00AD053C">
        <w:rPr>
          <w:rFonts w:asciiTheme="minorEastAsia" w:eastAsiaTheme="minorEastAsia" w:hAnsiTheme="minorEastAsia" w:cs="Arial" w:hint="eastAsia"/>
          <w:kern w:val="0"/>
          <w:sz w:val="24"/>
          <w:lang w:val="en-GB"/>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（四）基金管理人发送错误指令的情形和处理程序</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基金管理人发送错误指令的情形包括指令违反法律法规和《基金合同》，指令发送人员无权或超越权限发送指令。</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lastRenderedPageBreak/>
        <w:t>基金托管人在履行监督职能时，发现基金管理人的指令错误时，有权拒绝执行，并及时通知基金管理人改正。如需撤销指令，基金管理人应出具书面说明，并加盖业务用章。</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（五）基金托管人依照法律法规暂缓、拒绝执行指令的情形和处理程序</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若基金托管人发现基金管理人的指令违反法律法规，或者违反《基金合同》约定的，应当拒绝执行，立即通知基金管理人。</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（六）基金托管人未按照基金管理人指令执行的处理方法</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基金托管人由于自身原因，未按照基金管理人发送的指令执行并对基金财产或投资人造成的直接损失，由基金托管人赔偿由此造成的直接损失。</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（七）更换被授权人员的程序</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（八）其他事项</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基金参与认购未上市债券时，基金管理人应代表本基金与对手方签署相关合同或协议，明确约定债券过户具体事宜。否则，基金管理人需对所认购债券的过户事宜承担相应责任。</w:t>
      </w:r>
    </w:p>
    <w:p w:rsidR="0058277E" w:rsidRPr="00AD053C" w:rsidRDefault="0058277E" w:rsidP="0058277E">
      <w:pPr>
        <w:adjustRightInd w:val="0"/>
        <w:snapToGrid w:val="0"/>
        <w:rPr>
          <w:rFonts w:asciiTheme="minorEastAsia" w:eastAsiaTheme="minorEastAsia" w:hAnsiTheme="minorEastAsia" w:cs="Arial"/>
          <w:sz w:val="24"/>
        </w:rPr>
      </w:pPr>
    </w:p>
    <w:p w:rsidR="0058277E" w:rsidRPr="00AD053C" w:rsidRDefault="0058277E" w:rsidP="0058277E">
      <w:pPr>
        <w:pStyle w:val="2"/>
        <w:jc w:val="center"/>
        <w:rPr>
          <w:rFonts w:asciiTheme="minorEastAsia" w:eastAsia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AD053C">
        <w:rPr>
          <w:rFonts w:asciiTheme="minorEastAsia" w:eastAsiaTheme="minorEastAsia" w:hAnsiTheme="minorEastAsia"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（一）选择证券</w:t>
      </w:r>
      <w:r w:rsidR="00F72667">
        <w:rPr>
          <w:rFonts w:asciiTheme="minorEastAsia" w:eastAsiaTheme="minorEastAsia" w:hAnsiTheme="minorEastAsia" w:cs="Arial" w:hint="eastAsia"/>
          <w:kern w:val="0"/>
          <w:sz w:val="24"/>
          <w:lang w:val="en-GB"/>
        </w:rPr>
        <w:t>、期货</w:t>
      </w:r>
      <w:r w:rsidRPr="00AD053C">
        <w:rPr>
          <w:rFonts w:asciiTheme="minorEastAsia" w:eastAsiaTheme="minorEastAsia" w:hAnsiTheme="minorEastAsia" w:cs="Arial" w:hint="eastAsia"/>
          <w:kern w:val="0"/>
          <w:sz w:val="24"/>
          <w:lang w:val="en-GB"/>
        </w:rPr>
        <w:t>买卖的证券</w:t>
      </w:r>
      <w:r w:rsidR="00AD053C" w:rsidRPr="00AD053C">
        <w:rPr>
          <w:rFonts w:asciiTheme="minorEastAsia" w:eastAsiaTheme="minorEastAsia" w:hAnsiTheme="minorEastAsia" w:cs="Arial" w:hint="eastAsia"/>
          <w:kern w:val="0"/>
          <w:sz w:val="24"/>
          <w:lang w:val="en-GB"/>
        </w:rPr>
        <w:t>、期货</w:t>
      </w:r>
      <w:r w:rsidRPr="00AD053C">
        <w:rPr>
          <w:rFonts w:asciiTheme="minorEastAsia" w:eastAsiaTheme="minorEastAsia" w:hAnsiTheme="minorEastAsia" w:cs="Arial" w:hint="eastAsia"/>
          <w:kern w:val="0"/>
          <w:sz w:val="24"/>
          <w:lang w:val="en-GB"/>
        </w:rPr>
        <w:t>经营机构</w:t>
      </w:r>
    </w:p>
    <w:p w:rsidR="0058277E" w:rsidRPr="00AD053C" w:rsidRDefault="0058277E" w:rsidP="004A32EB">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w:t>
      </w:r>
      <w:r w:rsidRPr="00AD053C">
        <w:rPr>
          <w:rFonts w:asciiTheme="minorEastAsia" w:eastAsiaTheme="minorEastAsia" w:hAnsiTheme="minorEastAsia" w:cs="Arial" w:hint="eastAsia"/>
          <w:kern w:val="0"/>
          <w:sz w:val="24"/>
          <w:lang w:val="en-GB"/>
        </w:rPr>
        <w:lastRenderedPageBreak/>
        <w:t>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AD053C" w:rsidRPr="00AD053C" w:rsidRDefault="00AD053C"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（二）基金投资证券后的清算交收安排</w:t>
      </w:r>
    </w:p>
    <w:p w:rsidR="00F42ADE" w:rsidRDefault="0058277E" w:rsidP="0092230F">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1.清算与交割</w:t>
      </w:r>
    </w:p>
    <w:p w:rsidR="00442B05" w:rsidRDefault="0058277E" w:rsidP="0092230F">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基金管理人与基金托管人应根据有关法律法规及相关业务规则，签订</w:t>
      </w:r>
      <w:r w:rsidRPr="00195FF5">
        <w:rPr>
          <w:rFonts w:eastAsiaTheme="minorEastAsia" w:hint="eastAsia"/>
          <w:kern w:val="0"/>
          <w:sz w:val="24"/>
          <w:lang w:val="en-GB"/>
        </w:rPr>
        <w:t>《托管银行证券资金结算协议》</w:t>
      </w:r>
      <w:r w:rsidRPr="00AD053C">
        <w:rPr>
          <w:rFonts w:asciiTheme="minorEastAsia" w:eastAsiaTheme="minorEastAsia" w:hAnsiTheme="minorEastAsia" w:cs="Arial" w:hint="eastAsia"/>
          <w:kern w:val="0"/>
          <w:sz w:val="24"/>
          <w:lang w:val="en-GB"/>
        </w:rPr>
        <w:t>，用以具体明确基金管理人与基金托管人在证券交易资金结算业务中的责任。</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基金托管人负责基金买卖证券的清算交收。场内资金结算由基金托管人根据中国证券登记结算有限责任公司结算数据办理；场外资金汇划由基金托管人根据基金管理人的交易划款指令具体办理。</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lastRenderedPageBreak/>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实行场内T+0交收的资金清算按照基金托管人的相关规定流程执行。</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2.交易记录、资金和证券账目核对的时间和方式</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（1）交易记录的核对</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w:t>
      </w:r>
      <w:r w:rsidRPr="00195FF5">
        <w:rPr>
          <w:rFonts w:eastAsiaTheme="minorEastAsia" w:hint="eastAsia"/>
          <w:kern w:val="0"/>
          <w:sz w:val="24"/>
          <w:lang w:val="en-GB"/>
        </w:rPr>
        <w:t>人</w:t>
      </w:r>
      <w:r w:rsidR="00F72667" w:rsidRPr="00195FF5">
        <w:rPr>
          <w:rFonts w:eastAsiaTheme="minorEastAsia" w:hint="eastAsia"/>
          <w:kern w:val="0"/>
          <w:sz w:val="24"/>
          <w:lang w:val="en-GB"/>
        </w:rPr>
        <w:t>和基金托管</w:t>
      </w:r>
      <w:r w:rsidRPr="00AD053C">
        <w:rPr>
          <w:rFonts w:asciiTheme="minorEastAsia" w:eastAsiaTheme="minorEastAsia" w:hAnsiTheme="minorEastAsia" w:cs="Arial" w:hint="eastAsia"/>
          <w:kern w:val="0"/>
          <w:sz w:val="24"/>
          <w:lang w:val="en-GB"/>
        </w:rPr>
        <w:t>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（2）资金账目的核对</w:t>
      </w:r>
    </w:p>
    <w:p w:rsidR="0058277E" w:rsidRPr="00AD053C" w:rsidRDefault="00F72667"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Pr>
          <w:rFonts w:asciiTheme="minorEastAsia" w:eastAsiaTheme="minorEastAsia" w:hAnsiTheme="minorEastAsia" w:cs="Arial" w:hint="eastAsia"/>
          <w:kern w:val="0"/>
          <w:sz w:val="24"/>
          <w:lang w:val="en-GB"/>
        </w:rPr>
        <w:t>基金管理人和基金托管人对</w:t>
      </w:r>
      <w:r w:rsidR="0058277E" w:rsidRPr="00AD053C">
        <w:rPr>
          <w:rFonts w:asciiTheme="minorEastAsia" w:eastAsiaTheme="minorEastAsia" w:hAnsiTheme="minorEastAsia" w:cs="Arial" w:hint="eastAsia"/>
          <w:kern w:val="0"/>
          <w:sz w:val="24"/>
          <w:lang w:val="en-GB"/>
        </w:rPr>
        <w:t>资金账目按日核实。</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（3）证券账目的核对</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基金管理人和基金托管人每交易日结束后核对基金交易所场内证券账目，确保双方账目相符。基金管理人和基金托管人每月月末最后一个交易日核对非交易所场内的证券账目。</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（三）基金申购和赎回业务处理的基本规定</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1.基金份额申购、赎回的确认、清算由基金管理人或其委托的登记机构负责。</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lastRenderedPageBreak/>
        <w:t>3.基金管理人应保证本基金（或本基金管理人委托）的登记机构每个工作日15:00前向基金托管人发送前一开放日上述有关数据，并保证相关数据的准确、完整。</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5.如基金管理人委托其他机构办理本基金的登记业务，应保证上述相关事宜按时进行。否则，由基金管理人承担相应的责任。</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6.关于清算专用账户的设立和管理</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为满足申购、赎回及分红资金汇划的需要，由基金管理人开立资金清算的专用账户，该账户由登记机构管理。</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8.赎回和分红资金划拨规定</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9.资金指令</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除申购款项到达基金资金账户需双方按约定方式对账外，回购到期付款和与投资有关的付款、赎回和分红资金划拨时，基金管理人需向基金托管人下达指令。</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资金指令的格式、内容、发送、接收和确认方式等与投资指令相同。</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（四）申赎净额结算</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w:t>
      </w:r>
      <w:r w:rsidRPr="00AD053C">
        <w:rPr>
          <w:rFonts w:asciiTheme="minorEastAsia" w:eastAsiaTheme="minorEastAsia" w:hAnsiTheme="minorEastAsia" w:cs="Arial" w:hint="eastAsia"/>
          <w:kern w:val="0"/>
          <w:sz w:val="24"/>
          <w:lang w:val="en-GB"/>
        </w:rPr>
        <w:lastRenderedPageBreak/>
        <w:t>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（五）基金转换</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1.在本基金与基金管理人管理的其它基金开展转换业务之前，基金管理人应函告基金托管人并就相关事宜进行协商。</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2.基金托管人将根据基金管理人传送的基金转换数据进行账务处理，具体资金清算和数据传递的时间、程序及托管协议当事人承担的权责按基金管理人届时的公告执行。</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3.本基金开展基金转换业务应按相关法律法规规定及《基金合同》的约定进行公告。</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（六）基金现金分红</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1.基金管理人确定分红方案通知基金托管人，双方核定后依照《信息披露办法》的有关规定在中国证监会指定</w:t>
      </w:r>
      <w:r w:rsidR="00F72667" w:rsidRPr="00195FF5">
        <w:rPr>
          <w:rFonts w:eastAsiaTheme="minorEastAsia" w:hint="eastAsia"/>
          <w:kern w:val="0"/>
          <w:sz w:val="24"/>
          <w:lang w:val="en-GB"/>
        </w:rPr>
        <w:t>媒介</w:t>
      </w:r>
      <w:r w:rsidRPr="00AD053C">
        <w:rPr>
          <w:rFonts w:asciiTheme="minorEastAsia" w:eastAsiaTheme="minorEastAsia" w:hAnsiTheme="minorEastAsia" w:cs="Arial" w:hint="eastAsia"/>
          <w:kern w:val="0"/>
          <w:sz w:val="24"/>
          <w:lang w:val="en-GB"/>
        </w:rPr>
        <w:t>上公告并报中国证监会备案。</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2.基金托管人和基金管理人对基金分红进行账务处理并核对后，基金管理人向基金托管人发送现金红利的划款指令，基金托管人应及时将资金划入专用账户。</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3.基金管理人在下达指令时，应给基金托管人留出必需的划款时间。</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（七）投资银行存款的特别约定</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1.本基金投资银行存款前，应与基金托管人签署《证券投资基金投资银行定期存款风险控制补充协议》。</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2.本基金投资银行存款，必须采用双方认可的方式办理。</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3.基金管理人投资银行存款或办理存款支取时，应提前书面通知基金托管人，以便基金托管人有足够的时间履行相应的业务操作程序。</w:t>
      </w:r>
    </w:p>
    <w:p w:rsidR="0058277E" w:rsidRPr="00AD053C" w:rsidRDefault="0058277E" w:rsidP="0058277E">
      <w:pPr>
        <w:adjustRightInd w:val="0"/>
        <w:snapToGrid w:val="0"/>
        <w:rPr>
          <w:rFonts w:asciiTheme="minorEastAsia" w:eastAsiaTheme="minorEastAsia" w:hAnsiTheme="minorEastAsia" w:cs="Arial"/>
          <w:sz w:val="24"/>
        </w:rPr>
      </w:pPr>
    </w:p>
    <w:p w:rsidR="0058277E" w:rsidRPr="00AD053C" w:rsidRDefault="0058277E" w:rsidP="0058277E">
      <w:pPr>
        <w:pStyle w:val="2"/>
        <w:jc w:val="center"/>
        <w:rPr>
          <w:rFonts w:asciiTheme="minorEastAsia" w:eastAsiaTheme="minorEastAsia" w:hAnsiTheme="minorEastAsia"/>
          <w:sz w:val="30"/>
        </w:rPr>
      </w:pPr>
      <w:bookmarkStart w:id="86" w:name="_Toc124325892"/>
      <w:r w:rsidRPr="00AD053C">
        <w:rPr>
          <w:rFonts w:asciiTheme="minorEastAsia" w:eastAsiaTheme="minorEastAsia" w:hAnsiTheme="minorEastAsia" w:hint="eastAsia"/>
          <w:sz w:val="30"/>
        </w:rPr>
        <w:t>八、基金资产净值计算和会计核算</w:t>
      </w:r>
      <w:bookmarkEnd w:id="86"/>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（一）基金资产净值的计算、复核与完成的时间及程序</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lastRenderedPageBreak/>
        <w:t>1.基金资产净值是指基金资产总值减去负债后的</w:t>
      </w:r>
      <w:r w:rsidR="00F72667" w:rsidRPr="00195FF5">
        <w:rPr>
          <w:rFonts w:eastAsiaTheme="minorEastAsia" w:hint="eastAsia"/>
          <w:kern w:val="0"/>
          <w:sz w:val="24"/>
          <w:lang w:val="en-GB"/>
        </w:rPr>
        <w:t>价值</w:t>
      </w:r>
      <w:r w:rsidRPr="00AD053C">
        <w:rPr>
          <w:rFonts w:asciiTheme="minorEastAsia" w:eastAsiaTheme="minorEastAsia" w:hAnsiTheme="minorEastAsia" w:cs="Arial" w:hint="eastAsia"/>
          <w:kern w:val="0"/>
          <w:sz w:val="24"/>
          <w:lang w:val="en-GB"/>
        </w:rPr>
        <w:t>。基金份额净值是按照每个交易日闭市后，基金资产净值除以当日基金份额的余额数量计算，精确到0.001元，小数点后第四位四舍五入。国家另有规定的，从其规定。</w:t>
      </w:r>
    </w:p>
    <w:p w:rsidR="0058277E" w:rsidRPr="00AD053C" w:rsidRDefault="00F72667"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195FF5">
        <w:rPr>
          <w:rFonts w:eastAsiaTheme="minorEastAsia" w:hint="eastAsia"/>
          <w:kern w:val="0"/>
          <w:sz w:val="24"/>
          <w:lang w:val="en-GB"/>
        </w:rPr>
        <w:t>基金管理人</w:t>
      </w:r>
      <w:r w:rsidR="0058277E" w:rsidRPr="00AD053C">
        <w:rPr>
          <w:rFonts w:asciiTheme="minorEastAsia" w:eastAsiaTheme="minorEastAsia" w:hAnsiTheme="minorEastAsia" w:cs="Arial" w:hint="eastAsia"/>
          <w:kern w:val="0"/>
          <w:sz w:val="24"/>
          <w:lang w:val="en-GB"/>
        </w:rPr>
        <w:t>每个交易日计算基金资产净值及基金份额净值，并按规定公告。</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（二）基金资产估值方法和特殊情形的处理</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1.估值对象</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基金所拥有的股票、权证、债券</w:t>
      </w:r>
      <w:r w:rsidR="002A4599" w:rsidRPr="003504B5">
        <w:rPr>
          <w:rFonts w:hint="eastAsia"/>
          <w:sz w:val="24"/>
        </w:rPr>
        <w:t>、</w:t>
      </w:r>
      <w:r w:rsidR="002A4599">
        <w:rPr>
          <w:rFonts w:hint="eastAsia"/>
          <w:bCs/>
          <w:sz w:val="24"/>
        </w:rPr>
        <w:t>股指期货合约</w:t>
      </w:r>
      <w:r w:rsidRPr="00AD053C">
        <w:rPr>
          <w:rFonts w:asciiTheme="minorEastAsia" w:eastAsiaTheme="minorEastAsia" w:hAnsiTheme="minorEastAsia" w:cs="Arial" w:hint="eastAsia"/>
          <w:kern w:val="0"/>
          <w:sz w:val="24"/>
          <w:lang w:val="en-GB"/>
        </w:rPr>
        <w:t>和银行存款本息、应收款项、其它投资等资产及负债。</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2.估值方法</w:t>
      </w:r>
    </w:p>
    <w:p w:rsidR="0058277E" w:rsidRPr="004A32EB" w:rsidRDefault="007F4B95" w:rsidP="00AD053C">
      <w:pPr>
        <w:widowControl/>
        <w:adjustRightInd w:val="0"/>
        <w:snapToGrid w:val="0"/>
        <w:spacing w:line="360" w:lineRule="auto"/>
        <w:ind w:firstLineChars="200" w:firstLine="480"/>
        <w:rPr>
          <w:kern w:val="0"/>
          <w:sz w:val="24"/>
          <w:lang w:val="en-GB"/>
        </w:rPr>
      </w:pPr>
      <w:r w:rsidRPr="004A32EB">
        <w:rPr>
          <w:rFonts w:hint="eastAsia"/>
          <w:kern w:val="0"/>
          <w:sz w:val="24"/>
          <w:lang w:val="en-GB"/>
        </w:rPr>
        <w:t>本基金所持有的投资品种，按如下原则进行估值：</w:t>
      </w:r>
    </w:p>
    <w:p w:rsidR="00043281" w:rsidRDefault="00043281" w:rsidP="00043281">
      <w:pPr>
        <w:pStyle w:val="s5"/>
        <w:shd w:val="clear" w:color="auto" w:fill="FFFFFF"/>
        <w:spacing w:before="0" w:beforeAutospacing="0" w:after="0" w:afterAutospacing="0" w:line="360" w:lineRule="auto"/>
        <w:ind w:firstLineChars="200" w:firstLine="480"/>
        <w:rPr>
          <w:color w:val="000000"/>
          <w:sz w:val="21"/>
          <w:szCs w:val="21"/>
        </w:rPr>
      </w:pPr>
      <w:r w:rsidRPr="004A32EB">
        <w:rPr>
          <w:rStyle w:val="bumpedfont15"/>
          <w:rFonts w:hint="eastAsia"/>
          <w:color w:val="000000"/>
        </w:rPr>
        <w:t>（</w:t>
      </w:r>
      <w:r w:rsidRPr="004A32EB">
        <w:rPr>
          <w:rStyle w:val="bumpedfont15"/>
          <w:color w:val="000000"/>
        </w:rPr>
        <w:t>1）</w:t>
      </w:r>
      <w:r>
        <w:rPr>
          <w:rStyle w:val="bumpedfont15"/>
          <w:rFonts w:hint="eastAsia"/>
          <w:color w:val="000000"/>
          <w:szCs w:val="21"/>
        </w:rPr>
        <w:t>证券交易所上市</w:t>
      </w:r>
      <w:r w:rsidRPr="004A32EB">
        <w:rPr>
          <w:rStyle w:val="bumpedfont15"/>
          <w:rFonts w:hint="eastAsia"/>
          <w:color w:val="000000"/>
        </w:rPr>
        <w:t>的</w:t>
      </w:r>
      <w:r>
        <w:rPr>
          <w:rStyle w:val="bumpedfont15"/>
          <w:rFonts w:hint="eastAsia"/>
          <w:color w:val="000000"/>
          <w:szCs w:val="21"/>
        </w:rPr>
        <w:t>有价证券的估值</w:t>
      </w:r>
    </w:p>
    <w:p w:rsidR="00043281" w:rsidRPr="004A32EB" w:rsidRDefault="00D86B8B" w:rsidP="004A32EB">
      <w:pPr>
        <w:pStyle w:val="s5"/>
        <w:shd w:val="clear" w:color="auto" w:fill="FFFFFF"/>
        <w:spacing w:before="0" w:beforeAutospacing="0" w:after="0" w:afterAutospacing="0" w:line="360" w:lineRule="auto"/>
        <w:ind w:firstLineChars="200" w:firstLine="480"/>
        <w:rPr>
          <w:color w:val="000000"/>
          <w:sz w:val="21"/>
        </w:rPr>
      </w:pPr>
      <w:r>
        <w:rPr>
          <w:bCs/>
        </w:rPr>
        <w:t>1</w:t>
      </w:r>
      <w:r>
        <w:rPr>
          <w:rFonts w:hint="eastAsia"/>
          <w:bCs/>
        </w:rPr>
        <w:t>）</w:t>
      </w:r>
      <w:r w:rsidR="00043281">
        <w:rPr>
          <w:rStyle w:val="bumpedfont15"/>
          <w:rFonts w:hint="eastAsia"/>
          <w:color w:val="000000"/>
          <w:szCs w:val="21"/>
        </w:rPr>
        <w:t>交易所上市的有价证券（包括股票、权证等），以其</w:t>
      </w:r>
      <w:r w:rsidR="00043281" w:rsidRPr="004A32EB">
        <w:rPr>
          <w:rStyle w:val="bumpedfont15"/>
          <w:rFonts w:hint="eastAsia"/>
          <w:color w:val="000000"/>
        </w:rPr>
        <w:t>估值日</w:t>
      </w:r>
      <w:r w:rsidR="00043281">
        <w:rPr>
          <w:rStyle w:val="bumpedfont15"/>
          <w:rFonts w:hint="eastAsia"/>
          <w:color w:val="000000"/>
          <w:szCs w:val="21"/>
        </w:rPr>
        <w:t>在证券交易所挂牌的</w:t>
      </w:r>
      <w:r w:rsidR="00043281" w:rsidRPr="004A32EB">
        <w:rPr>
          <w:rStyle w:val="bumpedfont15"/>
          <w:rFonts w:hint="eastAsia"/>
          <w:color w:val="000000"/>
        </w:rPr>
        <w:t>市价</w:t>
      </w:r>
      <w:r w:rsidR="00043281">
        <w:rPr>
          <w:rStyle w:val="bumpedfont15"/>
          <w:rFonts w:hint="eastAsia"/>
          <w:color w:val="000000"/>
          <w:szCs w:val="21"/>
        </w:rPr>
        <w:t>（收盘价）估值</w:t>
      </w:r>
      <w:r w:rsidR="00043281" w:rsidRPr="004A32EB">
        <w:rPr>
          <w:rStyle w:val="bumpedfont15"/>
          <w:rFonts w:hint="eastAsia"/>
          <w:color w:val="000000"/>
        </w:rPr>
        <w:t>；估值日无</w:t>
      </w:r>
      <w:r w:rsidR="00043281">
        <w:rPr>
          <w:rStyle w:val="bumpedfont15"/>
          <w:rFonts w:hint="eastAsia"/>
          <w:color w:val="000000"/>
          <w:szCs w:val="21"/>
        </w:rPr>
        <w:t>交易的，且</w:t>
      </w:r>
      <w:r w:rsidR="00043281" w:rsidRPr="004A32EB">
        <w:rPr>
          <w:rStyle w:val="bumpedfont15"/>
          <w:rFonts w:hint="eastAsia"/>
          <w:color w:val="000000"/>
        </w:rPr>
        <w:t>最近交易日后经济环境未发生重大变化</w:t>
      </w:r>
      <w:r w:rsidR="00043281">
        <w:rPr>
          <w:rStyle w:val="bumpedfont15"/>
          <w:rFonts w:hint="eastAsia"/>
          <w:color w:val="000000"/>
          <w:szCs w:val="21"/>
        </w:rPr>
        <w:t>或</w:t>
      </w:r>
      <w:r w:rsidR="00043281" w:rsidRPr="004A32EB">
        <w:rPr>
          <w:rStyle w:val="bumpedfont15"/>
          <w:rFonts w:hint="eastAsia"/>
          <w:color w:val="000000"/>
        </w:rPr>
        <w:t>证券发行机构未发生影响证券价格的重大事件的，</w:t>
      </w:r>
      <w:r w:rsidR="00043281">
        <w:rPr>
          <w:rStyle w:val="bumpedfont15"/>
          <w:rFonts w:hint="eastAsia"/>
          <w:color w:val="000000"/>
          <w:szCs w:val="21"/>
        </w:rPr>
        <w:t>以最近交易日的市价（收盘价）估值；如最近交易日后经济环境发生了重大变化或证券发行机构发生影响证券价格的重大事件的，可参考类似投资品种的现行市价及重大变化因素，调整</w:t>
      </w:r>
      <w:r w:rsidR="00043281" w:rsidRPr="004A32EB">
        <w:rPr>
          <w:rStyle w:val="bumpedfont15"/>
          <w:rFonts w:hint="eastAsia"/>
          <w:color w:val="000000"/>
        </w:rPr>
        <w:t>最近交易市价</w:t>
      </w:r>
      <w:r w:rsidR="00043281">
        <w:rPr>
          <w:rStyle w:val="bumpedfont15"/>
          <w:rFonts w:hint="eastAsia"/>
          <w:color w:val="000000"/>
          <w:szCs w:val="21"/>
        </w:rPr>
        <w:t>，</w:t>
      </w:r>
      <w:r w:rsidR="00043281" w:rsidRPr="004A32EB">
        <w:rPr>
          <w:rStyle w:val="bumpedfont15"/>
          <w:rFonts w:hint="eastAsia"/>
          <w:color w:val="000000"/>
        </w:rPr>
        <w:t>确定公允</w:t>
      </w:r>
      <w:r w:rsidR="00043281">
        <w:rPr>
          <w:rStyle w:val="bumpedfont15"/>
          <w:rFonts w:hint="eastAsia"/>
          <w:color w:val="000000"/>
          <w:szCs w:val="21"/>
        </w:rPr>
        <w:t>价格</w:t>
      </w:r>
      <w:r w:rsidR="00043281" w:rsidRPr="004A32EB">
        <w:rPr>
          <w:rStyle w:val="bumpedfont15"/>
          <w:rFonts w:hint="eastAsia"/>
          <w:color w:val="000000"/>
        </w:rPr>
        <w:t>。</w:t>
      </w:r>
    </w:p>
    <w:p w:rsidR="00043281" w:rsidRDefault="00D86B8B" w:rsidP="00043281">
      <w:pPr>
        <w:pStyle w:val="s5"/>
        <w:shd w:val="clear" w:color="auto" w:fill="FFFFFF"/>
        <w:spacing w:before="0" w:beforeAutospacing="0" w:after="0" w:afterAutospacing="0" w:line="360" w:lineRule="auto"/>
        <w:ind w:firstLineChars="200" w:firstLine="480"/>
        <w:rPr>
          <w:color w:val="000000"/>
          <w:sz w:val="21"/>
          <w:szCs w:val="21"/>
        </w:rPr>
      </w:pPr>
      <w:r w:rsidRPr="004A32EB">
        <w:rPr>
          <w:lang w:val="en-GB"/>
        </w:rPr>
        <w:t>2）</w:t>
      </w:r>
      <w:r w:rsidR="00043281">
        <w:rPr>
          <w:rStyle w:val="bumpedfont15"/>
          <w:rFonts w:hint="eastAsia"/>
          <w:color w:val="000000"/>
          <w:szCs w:val="21"/>
        </w:rPr>
        <w:t>在交易所市场上市交易或挂牌转让的固定收益品种（</w:t>
      </w:r>
      <w:r w:rsidR="006D0B00" w:rsidRPr="00195FF5">
        <w:rPr>
          <w:rFonts w:eastAsiaTheme="minorEastAsia" w:hint="eastAsia"/>
          <w:lang w:val="en-GB"/>
        </w:rPr>
        <w:t>法律法规</w:t>
      </w:r>
      <w:r w:rsidR="00043281">
        <w:rPr>
          <w:rStyle w:val="bumpedfont15"/>
          <w:rFonts w:hint="eastAsia"/>
          <w:color w:val="000000"/>
          <w:szCs w:val="21"/>
        </w:rPr>
        <w:t>另有规定的除外），选取第三方估值机构提供的相应品种当日的估值净价估值。</w:t>
      </w:r>
    </w:p>
    <w:p w:rsidR="00043281" w:rsidRDefault="00D86B8B" w:rsidP="00043281">
      <w:pPr>
        <w:pStyle w:val="s5"/>
        <w:shd w:val="clear" w:color="auto" w:fill="FFFFFF"/>
        <w:spacing w:before="0" w:beforeAutospacing="0" w:after="0" w:afterAutospacing="0" w:line="360" w:lineRule="auto"/>
        <w:ind w:firstLineChars="200" w:firstLine="480"/>
        <w:rPr>
          <w:color w:val="000000"/>
          <w:sz w:val="21"/>
          <w:szCs w:val="21"/>
        </w:rPr>
      </w:pPr>
      <w:r w:rsidRPr="00195FF5">
        <w:rPr>
          <w:rFonts w:eastAsiaTheme="minorEastAsia" w:hint="eastAsia"/>
          <w:lang w:val="en-GB"/>
        </w:rPr>
        <w:t>3）</w:t>
      </w:r>
      <w:r w:rsidR="00043281" w:rsidRPr="004A32EB">
        <w:rPr>
          <w:rStyle w:val="bumpedfont15"/>
          <w:rFonts w:hint="eastAsia"/>
          <w:color w:val="000000"/>
        </w:rPr>
        <w:t>对</w:t>
      </w:r>
      <w:r w:rsidR="00043281">
        <w:rPr>
          <w:rStyle w:val="bumpedfont15"/>
          <w:rFonts w:hint="eastAsia"/>
          <w:color w:val="000000"/>
          <w:szCs w:val="21"/>
        </w:rPr>
        <w:t>在交易所市场上市交易的可转换债券，按照每日收盘价作为估值全价。</w:t>
      </w:r>
    </w:p>
    <w:p w:rsidR="00043281" w:rsidRDefault="00D86B8B" w:rsidP="00043281">
      <w:pPr>
        <w:pStyle w:val="s5"/>
        <w:shd w:val="clear" w:color="auto" w:fill="FFFFFF"/>
        <w:spacing w:before="0" w:beforeAutospacing="0" w:after="0" w:afterAutospacing="0" w:line="360" w:lineRule="auto"/>
        <w:ind w:firstLineChars="200" w:firstLine="480"/>
        <w:rPr>
          <w:color w:val="000000"/>
          <w:sz w:val="21"/>
          <w:szCs w:val="21"/>
        </w:rPr>
      </w:pPr>
      <w:r w:rsidRPr="00195FF5">
        <w:rPr>
          <w:rFonts w:eastAsiaTheme="minorEastAsia"/>
          <w:lang w:val="en-GB"/>
        </w:rPr>
        <w:t>4</w:t>
      </w:r>
      <w:r w:rsidRPr="00195FF5">
        <w:rPr>
          <w:rFonts w:eastAsiaTheme="minorEastAsia" w:hint="eastAsia"/>
          <w:lang w:val="en-GB"/>
        </w:rPr>
        <w:t>）</w:t>
      </w:r>
      <w:r w:rsidR="00043281">
        <w:rPr>
          <w:rStyle w:val="bumpedfont15"/>
          <w:rFonts w:hint="eastAsia"/>
          <w:color w:val="000000"/>
          <w:szCs w:val="21"/>
        </w:rPr>
        <w:t>对在交易所市场挂牌转让的资产支持证券和</w:t>
      </w:r>
      <w:r w:rsidR="00516262" w:rsidRPr="00516262">
        <w:rPr>
          <w:rFonts w:hint="eastAsia"/>
          <w:color w:val="000000"/>
          <w:szCs w:val="21"/>
        </w:rPr>
        <w:t>中小企业</w:t>
      </w:r>
      <w:r w:rsidR="00043281">
        <w:rPr>
          <w:rStyle w:val="bumpedfont15"/>
          <w:rFonts w:hint="eastAsia"/>
          <w:color w:val="000000"/>
          <w:szCs w:val="21"/>
        </w:rPr>
        <w:t>私募证券，估值日不</w:t>
      </w:r>
      <w:r w:rsidR="00043281" w:rsidRPr="004A32EB">
        <w:rPr>
          <w:rStyle w:val="bumpedfont15"/>
          <w:rFonts w:hint="eastAsia"/>
          <w:color w:val="000000"/>
        </w:rPr>
        <w:t>存在活跃市场</w:t>
      </w:r>
      <w:r w:rsidR="00043281">
        <w:rPr>
          <w:rStyle w:val="bumpedfont15"/>
          <w:rFonts w:hint="eastAsia"/>
          <w:color w:val="000000"/>
          <w:szCs w:val="21"/>
        </w:rPr>
        <w:t>时采用估值技术确定其公允价值进行估值。</w:t>
      </w:r>
      <w:r w:rsidR="00043281" w:rsidRPr="004A32EB">
        <w:rPr>
          <w:rStyle w:val="bumpedfont15"/>
          <w:rFonts w:hint="eastAsia"/>
          <w:color w:val="000000"/>
        </w:rPr>
        <w:t>如</w:t>
      </w:r>
      <w:r w:rsidR="00043281">
        <w:rPr>
          <w:rStyle w:val="bumpedfont15"/>
          <w:rFonts w:hint="eastAsia"/>
          <w:color w:val="000000"/>
          <w:szCs w:val="21"/>
        </w:rPr>
        <w:t>成本能够近似体现公允价值，应持续评估上述做法的适当性，并在情况发生改变时做出适当调整。</w:t>
      </w:r>
    </w:p>
    <w:p w:rsidR="00043281" w:rsidRDefault="00043281" w:rsidP="00043281">
      <w:pPr>
        <w:pStyle w:val="s5"/>
        <w:shd w:val="clear" w:color="auto" w:fill="FFFFFF"/>
        <w:spacing w:before="0" w:beforeAutospacing="0" w:after="0" w:afterAutospacing="0" w:line="360" w:lineRule="auto"/>
        <w:ind w:firstLineChars="200" w:firstLine="480"/>
        <w:rPr>
          <w:color w:val="000000"/>
          <w:sz w:val="21"/>
          <w:szCs w:val="21"/>
        </w:rPr>
      </w:pPr>
      <w:r>
        <w:rPr>
          <w:rStyle w:val="bumpedfont15"/>
          <w:rFonts w:hint="eastAsia"/>
          <w:color w:val="000000"/>
          <w:szCs w:val="21"/>
        </w:rPr>
        <w:t>（2）处于未上市期间的有价证券应区分如下情况处理：</w:t>
      </w:r>
    </w:p>
    <w:p w:rsidR="00043281" w:rsidRDefault="00D86B8B" w:rsidP="00043281">
      <w:pPr>
        <w:pStyle w:val="s5"/>
        <w:shd w:val="clear" w:color="auto" w:fill="FFFFFF"/>
        <w:spacing w:before="0" w:beforeAutospacing="0" w:after="0" w:afterAutospacing="0" w:line="360" w:lineRule="auto"/>
        <w:ind w:firstLineChars="200" w:firstLine="480"/>
        <w:rPr>
          <w:color w:val="000000"/>
          <w:sz w:val="21"/>
          <w:szCs w:val="21"/>
        </w:rPr>
      </w:pPr>
      <w:r w:rsidRPr="00195FF5">
        <w:rPr>
          <w:rFonts w:eastAsiaTheme="minorEastAsia"/>
          <w:lang w:val="en-GB"/>
        </w:rPr>
        <w:t>1</w:t>
      </w:r>
      <w:r w:rsidRPr="00195FF5">
        <w:rPr>
          <w:rFonts w:eastAsiaTheme="minorEastAsia" w:hint="eastAsia"/>
          <w:lang w:val="en-GB"/>
        </w:rPr>
        <w:t>）</w:t>
      </w:r>
      <w:r w:rsidR="00043281">
        <w:rPr>
          <w:rStyle w:val="bumpedfont15"/>
          <w:rFonts w:hint="eastAsia"/>
          <w:color w:val="000000"/>
          <w:szCs w:val="21"/>
        </w:rPr>
        <w:t>送股、转增股、配股和公开增发的新股，按估值日在证券交易所挂牌的同一股票的估值方法估值；该日</w:t>
      </w:r>
      <w:r w:rsidR="00043281" w:rsidRPr="004A32EB">
        <w:rPr>
          <w:rStyle w:val="bumpedfont15"/>
          <w:rFonts w:hint="eastAsia"/>
          <w:color w:val="000000"/>
        </w:rPr>
        <w:t>无</w:t>
      </w:r>
      <w:r w:rsidR="00043281">
        <w:rPr>
          <w:rStyle w:val="bumpedfont15"/>
          <w:rFonts w:hint="eastAsia"/>
          <w:color w:val="000000"/>
          <w:szCs w:val="21"/>
        </w:rPr>
        <w:t>交易的，以最近一日的</w:t>
      </w:r>
      <w:r w:rsidR="00043281" w:rsidRPr="004A32EB">
        <w:rPr>
          <w:rStyle w:val="bumpedfont15"/>
          <w:rFonts w:hint="eastAsia"/>
          <w:color w:val="000000"/>
        </w:rPr>
        <w:t>市价</w:t>
      </w:r>
      <w:r w:rsidR="00043281">
        <w:rPr>
          <w:rStyle w:val="bumpedfont15"/>
          <w:rFonts w:hint="eastAsia"/>
          <w:color w:val="000000"/>
          <w:szCs w:val="21"/>
        </w:rPr>
        <w:t>（收盘价）估值；</w:t>
      </w:r>
    </w:p>
    <w:p w:rsidR="00043281" w:rsidRDefault="00D86B8B" w:rsidP="00043281">
      <w:pPr>
        <w:pStyle w:val="s5"/>
        <w:shd w:val="clear" w:color="auto" w:fill="FFFFFF"/>
        <w:spacing w:before="0" w:beforeAutospacing="0" w:after="0" w:afterAutospacing="0" w:line="360" w:lineRule="auto"/>
        <w:ind w:firstLineChars="200" w:firstLine="480"/>
        <w:rPr>
          <w:color w:val="000000"/>
          <w:sz w:val="21"/>
          <w:szCs w:val="21"/>
        </w:rPr>
      </w:pPr>
      <w:r w:rsidRPr="00195FF5">
        <w:rPr>
          <w:rFonts w:eastAsiaTheme="minorEastAsia"/>
          <w:lang w:val="en-GB"/>
        </w:rPr>
        <w:lastRenderedPageBreak/>
        <w:t>2</w:t>
      </w:r>
      <w:r w:rsidRPr="00195FF5">
        <w:rPr>
          <w:rFonts w:eastAsiaTheme="minorEastAsia" w:hint="eastAsia"/>
          <w:lang w:val="en-GB"/>
        </w:rPr>
        <w:t>）</w:t>
      </w:r>
      <w:r w:rsidR="00043281">
        <w:rPr>
          <w:rStyle w:val="bumpedfont15"/>
          <w:rFonts w:hint="eastAsia"/>
          <w:color w:val="000000"/>
          <w:szCs w:val="21"/>
        </w:rPr>
        <w:t>首次公开发行未上市的股票、债券和权证，采用估值技术确定公允价值，在估值技术难以可靠计量公允价值的情况下，按成本估值。</w:t>
      </w:r>
    </w:p>
    <w:p w:rsidR="00043281" w:rsidRDefault="00D86B8B" w:rsidP="00043281">
      <w:pPr>
        <w:pStyle w:val="s5"/>
        <w:shd w:val="clear" w:color="auto" w:fill="FFFFFF"/>
        <w:spacing w:before="0" w:beforeAutospacing="0" w:after="0" w:afterAutospacing="0" w:line="360" w:lineRule="auto"/>
        <w:ind w:firstLineChars="200" w:firstLine="480"/>
        <w:rPr>
          <w:color w:val="000000"/>
          <w:sz w:val="21"/>
          <w:szCs w:val="21"/>
        </w:rPr>
      </w:pPr>
      <w:r w:rsidRPr="00195FF5">
        <w:rPr>
          <w:rFonts w:eastAsiaTheme="minorEastAsia"/>
          <w:lang w:val="en-GB"/>
        </w:rPr>
        <w:t>3</w:t>
      </w:r>
      <w:r w:rsidRPr="00195FF5">
        <w:rPr>
          <w:rFonts w:eastAsiaTheme="minorEastAsia" w:hint="eastAsia"/>
          <w:lang w:val="en-GB"/>
        </w:rPr>
        <w:t>）</w:t>
      </w:r>
      <w:r w:rsidR="00043281">
        <w:rPr>
          <w:rStyle w:val="bumpedfont15"/>
          <w:rFonts w:hint="eastAsia"/>
          <w:color w:val="000000"/>
          <w:szCs w:val="21"/>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043281" w:rsidRDefault="00D86B8B" w:rsidP="00043281">
      <w:pPr>
        <w:pStyle w:val="s5"/>
        <w:shd w:val="clear" w:color="auto" w:fill="FFFFFF"/>
        <w:spacing w:before="0" w:beforeAutospacing="0" w:after="0" w:afterAutospacing="0" w:line="360" w:lineRule="auto"/>
        <w:ind w:firstLineChars="200" w:firstLine="480"/>
        <w:rPr>
          <w:color w:val="000000"/>
          <w:sz w:val="21"/>
          <w:szCs w:val="21"/>
        </w:rPr>
      </w:pPr>
      <w:r w:rsidRPr="00195FF5">
        <w:rPr>
          <w:rFonts w:eastAsiaTheme="minorEastAsia"/>
          <w:lang w:val="en-GB"/>
        </w:rPr>
        <w:t>4</w:t>
      </w:r>
      <w:r w:rsidRPr="00195FF5">
        <w:rPr>
          <w:rFonts w:eastAsiaTheme="minorEastAsia" w:hint="eastAsia"/>
          <w:lang w:val="en-GB"/>
        </w:rPr>
        <w:t>）</w:t>
      </w:r>
      <w:r w:rsidR="00043281">
        <w:rPr>
          <w:rStyle w:val="bumpedfont15"/>
          <w:rFonts w:hint="eastAsia"/>
          <w:color w:val="000000"/>
          <w:szCs w:val="21"/>
        </w:rPr>
        <w:t>首次公开发行有明确锁定期的股票，同一股票在交易所上市后，按交易所上市的同一股票的估值方法估值；非公开发行有明确锁定期的股票，按监管机构或行业协会有关规定确定公允价值。</w:t>
      </w:r>
    </w:p>
    <w:p w:rsidR="00043281" w:rsidRDefault="00043281" w:rsidP="00043281">
      <w:pPr>
        <w:pStyle w:val="s5"/>
        <w:shd w:val="clear" w:color="auto" w:fill="FFFFFF"/>
        <w:spacing w:before="0" w:beforeAutospacing="0" w:after="0" w:afterAutospacing="0" w:line="360" w:lineRule="auto"/>
        <w:ind w:firstLineChars="200" w:firstLine="480"/>
        <w:rPr>
          <w:color w:val="000000"/>
          <w:sz w:val="21"/>
          <w:szCs w:val="21"/>
        </w:rPr>
      </w:pPr>
      <w:r>
        <w:rPr>
          <w:rStyle w:val="bumpedfont15"/>
          <w:rFonts w:hint="eastAsia"/>
          <w:color w:val="000000"/>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43281" w:rsidRDefault="00043281" w:rsidP="00043281">
      <w:pPr>
        <w:pStyle w:val="s5"/>
        <w:shd w:val="clear" w:color="auto" w:fill="FFFFFF"/>
        <w:spacing w:before="0" w:beforeAutospacing="0" w:after="0" w:afterAutospacing="0" w:line="360" w:lineRule="auto"/>
        <w:ind w:firstLineChars="200" w:firstLine="480"/>
        <w:rPr>
          <w:color w:val="000000"/>
          <w:sz w:val="21"/>
          <w:szCs w:val="21"/>
        </w:rPr>
      </w:pPr>
      <w:r>
        <w:rPr>
          <w:rStyle w:val="bumpedfont15"/>
          <w:rFonts w:hint="eastAsia"/>
          <w:color w:val="000000"/>
          <w:szCs w:val="21"/>
        </w:rPr>
        <w:t>（4）存款的估值方法</w:t>
      </w:r>
    </w:p>
    <w:p w:rsidR="00043281" w:rsidRDefault="00043281" w:rsidP="00043281">
      <w:pPr>
        <w:pStyle w:val="s5"/>
        <w:shd w:val="clear" w:color="auto" w:fill="FFFFFF"/>
        <w:spacing w:before="0" w:beforeAutospacing="0" w:after="0" w:afterAutospacing="0" w:line="360" w:lineRule="auto"/>
        <w:ind w:firstLineChars="200" w:firstLine="480"/>
        <w:rPr>
          <w:color w:val="000000"/>
          <w:sz w:val="21"/>
          <w:szCs w:val="21"/>
        </w:rPr>
      </w:pPr>
      <w:r>
        <w:rPr>
          <w:rStyle w:val="bumpedfont15"/>
          <w:rFonts w:hint="eastAsia"/>
          <w:color w:val="000000"/>
          <w:szCs w:val="21"/>
        </w:rPr>
        <w:t>持有的银行定期存款或通知存款以本金列示，按协议或合同利率逐日确认利息收入。</w:t>
      </w:r>
    </w:p>
    <w:p w:rsidR="00043281" w:rsidRDefault="00043281" w:rsidP="00043281">
      <w:pPr>
        <w:pStyle w:val="s5"/>
        <w:shd w:val="clear" w:color="auto" w:fill="FFFFFF"/>
        <w:spacing w:before="0" w:beforeAutospacing="0" w:after="0" w:afterAutospacing="0" w:line="360" w:lineRule="auto"/>
        <w:ind w:firstLineChars="200" w:firstLine="480"/>
        <w:rPr>
          <w:color w:val="000000"/>
          <w:sz w:val="21"/>
          <w:szCs w:val="21"/>
        </w:rPr>
      </w:pPr>
      <w:r>
        <w:rPr>
          <w:rStyle w:val="bumpedfont15"/>
          <w:rFonts w:hint="eastAsia"/>
          <w:color w:val="000000"/>
          <w:szCs w:val="21"/>
        </w:rPr>
        <w:t>（5）投资证券衍生品的估值方法</w:t>
      </w:r>
    </w:p>
    <w:p w:rsidR="00043281" w:rsidRPr="004A32EB" w:rsidRDefault="00D86B8B" w:rsidP="004A32EB">
      <w:pPr>
        <w:pStyle w:val="s8"/>
        <w:shd w:val="clear" w:color="auto" w:fill="FFFFFF"/>
        <w:spacing w:before="0" w:beforeAutospacing="0" w:after="0" w:afterAutospacing="0" w:line="360" w:lineRule="auto"/>
        <w:ind w:firstLineChars="200" w:firstLine="480"/>
        <w:rPr>
          <w:color w:val="000000"/>
          <w:sz w:val="21"/>
        </w:rPr>
      </w:pPr>
      <w:r w:rsidRPr="00195FF5">
        <w:rPr>
          <w:rFonts w:eastAsiaTheme="minorEastAsia" w:hint="eastAsia"/>
          <w:lang w:val="en-GB"/>
        </w:rPr>
        <w:t>1）</w:t>
      </w:r>
      <w:r w:rsidR="00043281">
        <w:rPr>
          <w:rStyle w:val="bumpedfont15"/>
          <w:rFonts w:hint="eastAsia"/>
          <w:color w:val="000000"/>
          <w:szCs w:val="21"/>
        </w:rPr>
        <w:t>从持有确认日起到卖出日或行权日止，上市交易的权证按估值日在证券交易所挂牌的该权证的收盘价估值；估值日没有交易的</w:t>
      </w:r>
      <w:r w:rsidR="00043281" w:rsidRPr="004A32EB">
        <w:rPr>
          <w:rStyle w:val="bumpedfont15"/>
          <w:rFonts w:hint="eastAsia"/>
          <w:color w:val="000000"/>
        </w:rPr>
        <w:t>，且最近交易日后经济环境</w:t>
      </w:r>
      <w:r w:rsidR="00043281">
        <w:rPr>
          <w:rStyle w:val="bumpedfont15"/>
          <w:rFonts w:hint="eastAsia"/>
          <w:color w:val="000000"/>
          <w:szCs w:val="21"/>
        </w:rPr>
        <w:t>未发生重大变化，按最近交易日的收盘价估值；如最近交易日后经济环境</w:t>
      </w:r>
      <w:r w:rsidR="00043281" w:rsidRPr="004A32EB">
        <w:rPr>
          <w:rStyle w:val="bumpedfont15"/>
          <w:rFonts w:hint="eastAsia"/>
          <w:color w:val="000000"/>
        </w:rPr>
        <w:t>发生了重大变化</w:t>
      </w:r>
      <w:r w:rsidR="00043281">
        <w:rPr>
          <w:rStyle w:val="bumpedfont15"/>
          <w:rFonts w:hint="eastAsia"/>
          <w:color w:val="000000"/>
          <w:szCs w:val="21"/>
        </w:rPr>
        <w:t>的，将</w:t>
      </w:r>
      <w:r w:rsidR="00043281" w:rsidRPr="004A32EB">
        <w:rPr>
          <w:rStyle w:val="bumpedfont15"/>
          <w:rFonts w:hint="eastAsia"/>
          <w:color w:val="000000"/>
        </w:rPr>
        <w:t>参考</w:t>
      </w:r>
      <w:r w:rsidR="00043281">
        <w:rPr>
          <w:rStyle w:val="bumpedfont15"/>
          <w:rFonts w:hint="eastAsia"/>
          <w:color w:val="000000"/>
          <w:szCs w:val="21"/>
        </w:rPr>
        <w:t>监管机构或行业协会有关规定,或者</w:t>
      </w:r>
      <w:r w:rsidR="00043281" w:rsidRPr="004A32EB">
        <w:rPr>
          <w:rStyle w:val="bumpedfont15"/>
          <w:rFonts w:hint="eastAsia"/>
          <w:color w:val="000000"/>
        </w:rPr>
        <w:t>类似投资品种的现行市价及重大变化因素，调整最近交易市价，确定公允价值。</w:t>
      </w:r>
    </w:p>
    <w:p w:rsidR="00043281" w:rsidRDefault="00D86B8B" w:rsidP="00A767D2">
      <w:pPr>
        <w:pStyle w:val="s5"/>
        <w:shd w:val="clear" w:color="auto" w:fill="FFFFFF"/>
        <w:spacing w:before="0" w:beforeAutospacing="0" w:after="0" w:afterAutospacing="0" w:line="360" w:lineRule="auto"/>
        <w:ind w:firstLineChars="200" w:firstLine="480"/>
        <w:rPr>
          <w:color w:val="000000"/>
          <w:sz w:val="21"/>
          <w:szCs w:val="21"/>
        </w:rPr>
      </w:pPr>
      <w:r w:rsidRPr="00195FF5">
        <w:rPr>
          <w:rFonts w:eastAsiaTheme="minorEastAsia" w:hint="eastAsia"/>
          <w:lang w:val="en-GB"/>
        </w:rPr>
        <w:t>2）</w:t>
      </w:r>
      <w:r w:rsidR="00043281">
        <w:rPr>
          <w:rStyle w:val="bumpedfont15"/>
          <w:rFonts w:hint="eastAsia"/>
          <w:color w:val="000000"/>
          <w:szCs w:val="21"/>
        </w:rPr>
        <w:t>首次发行未上市的权证</w:t>
      </w:r>
      <w:r w:rsidR="00043281" w:rsidRPr="004A32EB">
        <w:rPr>
          <w:rStyle w:val="bumpedfont15"/>
          <w:rFonts w:hint="eastAsia"/>
          <w:color w:val="000000"/>
        </w:rPr>
        <w:t>，采用估值技术确定公允价值</w:t>
      </w:r>
      <w:r w:rsidR="00043281">
        <w:rPr>
          <w:rStyle w:val="bumpedfont15"/>
          <w:rFonts w:hint="eastAsia"/>
          <w:color w:val="000000"/>
          <w:szCs w:val="21"/>
        </w:rPr>
        <w:t>，</w:t>
      </w:r>
      <w:r w:rsidR="00043281" w:rsidRPr="004A32EB">
        <w:rPr>
          <w:rStyle w:val="bumpedfont15"/>
          <w:rFonts w:hint="eastAsia"/>
          <w:color w:val="000000"/>
        </w:rPr>
        <w:t>在</w:t>
      </w:r>
      <w:r w:rsidR="00043281">
        <w:rPr>
          <w:rStyle w:val="bumpedfont15"/>
          <w:rFonts w:hint="eastAsia"/>
          <w:color w:val="000000"/>
          <w:szCs w:val="21"/>
        </w:rPr>
        <w:t>估值技术难以可靠计量</w:t>
      </w:r>
      <w:r w:rsidR="00043281" w:rsidRPr="004A32EB">
        <w:rPr>
          <w:rStyle w:val="bumpedfont15"/>
          <w:rFonts w:hint="eastAsia"/>
          <w:color w:val="000000"/>
        </w:rPr>
        <w:t>公允价值的</w:t>
      </w:r>
      <w:r w:rsidR="00043281">
        <w:rPr>
          <w:rStyle w:val="bumpedfont15"/>
          <w:rFonts w:hint="eastAsia"/>
          <w:color w:val="000000"/>
          <w:szCs w:val="21"/>
        </w:rPr>
        <w:t>情况</w:t>
      </w:r>
      <w:r w:rsidR="00043281" w:rsidRPr="004A32EB">
        <w:rPr>
          <w:rStyle w:val="bumpedfont15"/>
          <w:rFonts w:hint="eastAsia"/>
          <w:color w:val="000000"/>
        </w:rPr>
        <w:t>下，</w:t>
      </w:r>
      <w:r w:rsidR="00043281">
        <w:rPr>
          <w:rStyle w:val="bumpedfont15"/>
          <w:rFonts w:hint="eastAsia"/>
          <w:color w:val="000000"/>
          <w:szCs w:val="21"/>
        </w:rPr>
        <w:t>按成本估值。</w:t>
      </w:r>
    </w:p>
    <w:p w:rsidR="00043281" w:rsidRPr="00AA5C2F" w:rsidRDefault="00D86B8B" w:rsidP="00043281">
      <w:pPr>
        <w:pStyle w:val="s8"/>
        <w:shd w:val="clear" w:color="auto" w:fill="FFFFFF"/>
        <w:spacing w:before="0" w:beforeAutospacing="0" w:after="0" w:afterAutospacing="0" w:line="360" w:lineRule="auto"/>
        <w:ind w:firstLineChars="200" w:firstLine="480"/>
        <w:rPr>
          <w:rStyle w:val="bumpedfont15"/>
        </w:rPr>
      </w:pPr>
      <w:r w:rsidRPr="00195FF5">
        <w:rPr>
          <w:rFonts w:eastAsiaTheme="minorEastAsia" w:hint="eastAsia"/>
          <w:lang w:val="en-GB"/>
        </w:rPr>
        <w:lastRenderedPageBreak/>
        <w:t>3）</w:t>
      </w:r>
      <w:r w:rsidR="00043281">
        <w:rPr>
          <w:rStyle w:val="bumpedfont15"/>
          <w:rFonts w:hint="eastAsia"/>
          <w:color w:val="000000"/>
          <w:szCs w:val="21"/>
        </w:rPr>
        <w:t>因持有股票而享有的配股权，以及停止交易但未行权的权证，采用估值技术确定公允价值进行估值。在估值技术难以可靠计量公允价值的情况下，按成本进行估值。</w:t>
      </w:r>
    </w:p>
    <w:p w:rsidR="00043281" w:rsidRPr="00AA5C2F" w:rsidRDefault="00D86B8B" w:rsidP="00043281">
      <w:pPr>
        <w:pStyle w:val="s8"/>
        <w:shd w:val="clear" w:color="auto" w:fill="FFFFFF"/>
        <w:spacing w:before="0" w:beforeAutospacing="0" w:after="0" w:afterAutospacing="0" w:line="360" w:lineRule="auto"/>
        <w:ind w:firstLineChars="200" w:firstLine="480"/>
        <w:rPr>
          <w:rStyle w:val="bumpedfont15"/>
          <w:color w:val="000000"/>
          <w:szCs w:val="21"/>
        </w:rPr>
      </w:pPr>
      <w:r w:rsidRPr="00195FF5">
        <w:rPr>
          <w:rFonts w:eastAsiaTheme="minorEastAsia" w:hint="eastAsia"/>
          <w:lang w:val="en-GB"/>
        </w:rPr>
        <w:t>4）</w:t>
      </w:r>
      <w:r w:rsidR="00043281" w:rsidRPr="00AA5C2F">
        <w:rPr>
          <w:rStyle w:val="bumpedfont15"/>
          <w:rFonts w:hint="eastAsia"/>
          <w:color w:val="000000"/>
          <w:szCs w:val="21"/>
        </w:rPr>
        <w:t>股指期货合约</w:t>
      </w:r>
      <w:r w:rsidRPr="00195FF5">
        <w:rPr>
          <w:rFonts w:eastAsiaTheme="minorEastAsia" w:hint="eastAsia"/>
          <w:lang w:val="en-GB"/>
        </w:rPr>
        <w:t>，</w:t>
      </w:r>
      <w:r w:rsidR="00043281" w:rsidRPr="008E69C3">
        <w:rPr>
          <w:rStyle w:val="bumpedfont15"/>
          <w:rFonts w:hint="eastAsia"/>
          <w:color w:val="000000"/>
          <w:szCs w:val="21"/>
        </w:rPr>
        <w:t>一般以估值当日结算价进行</w:t>
      </w:r>
      <w:r w:rsidR="00E718FF">
        <w:rPr>
          <w:rStyle w:val="bumpedfont15"/>
          <w:rFonts w:hint="eastAsia"/>
          <w:color w:val="000000"/>
          <w:szCs w:val="21"/>
        </w:rPr>
        <w:t>估值</w:t>
      </w:r>
      <w:r w:rsidR="00043281" w:rsidRPr="008E69C3">
        <w:rPr>
          <w:rStyle w:val="bumpedfont15"/>
          <w:rFonts w:hint="eastAsia"/>
          <w:color w:val="000000"/>
          <w:szCs w:val="21"/>
        </w:rPr>
        <w:t>，估值当日无结算价的，且最近交易日后经济环境未发生重大变化的，采用最近交易日结算价估值。</w:t>
      </w:r>
    </w:p>
    <w:p w:rsidR="00043281" w:rsidRPr="004A32EB" w:rsidRDefault="00043281" w:rsidP="004A32EB">
      <w:pPr>
        <w:pStyle w:val="s5"/>
        <w:shd w:val="clear" w:color="auto" w:fill="FFFFFF"/>
        <w:spacing w:before="0" w:beforeAutospacing="0" w:after="0" w:afterAutospacing="0" w:line="360" w:lineRule="auto"/>
        <w:ind w:firstLineChars="200" w:firstLine="480"/>
        <w:rPr>
          <w:rStyle w:val="bumpedfont15"/>
        </w:rPr>
      </w:pPr>
      <w:r>
        <w:rPr>
          <w:rStyle w:val="bumpedfont15"/>
          <w:rFonts w:hint="eastAsia"/>
          <w:color w:val="000000"/>
          <w:szCs w:val="21"/>
        </w:rPr>
        <w:t>（6）</w:t>
      </w:r>
      <w:r w:rsidRPr="004A32EB">
        <w:rPr>
          <w:rStyle w:val="bumpedfont15"/>
          <w:rFonts w:hint="eastAsia"/>
          <w:color w:val="000000"/>
        </w:rPr>
        <w:t>本基金可以采用第三方估值机构</w:t>
      </w:r>
      <w:r>
        <w:rPr>
          <w:rStyle w:val="bumpedfont15"/>
          <w:rFonts w:hint="eastAsia"/>
          <w:color w:val="000000"/>
          <w:szCs w:val="21"/>
        </w:rPr>
        <w:t>按照上述公允价值确定原则</w:t>
      </w:r>
      <w:r w:rsidRPr="004A32EB">
        <w:rPr>
          <w:rStyle w:val="bumpedfont15"/>
          <w:rFonts w:hint="eastAsia"/>
          <w:color w:val="000000"/>
        </w:rPr>
        <w:t>提供的</w:t>
      </w:r>
      <w:r>
        <w:rPr>
          <w:rStyle w:val="bumpedfont15"/>
          <w:rFonts w:hint="eastAsia"/>
          <w:color w:val="000000"/>
          <w:szCs w:val="21"/>
        </w:rPr>
        <w:t>估值价格</w:t>
      </w:r>
      <w:r w:rsidRPr="004A32EB">
        <w:rPr>
          <w:rStyle w:val="bumpedfont15"/>
          <w:rFonts w:hint="eastAsia"/>
          <w:color w:val="000000"/>
        </w:rPr>
        <w:t>数据。</w:t>
      </w:r>
    </w:p>
    <w:p w:rsidR="00043281" w:rsidRPr="00047B04" w:rsidRDefault="00043281" w:rsidP="00047B04">
      <w:pPr>
        <w:pStyle w:val="2"/>
        <w:keepNext w:val="0"/>
        <w:keepLines w:val="0"/>
        <w:autoSpaceDE w:val="0"/>
        <w:autoSpaceDN w:val="0"/>
        <w:adjustRightInd w:val="0"/>
        <w:spacing w:before="0" w:after="0" w:line="360" w:lineRule="auto"/>
        <w:ind w:firstLineChars="196" w:firstLine="470"/>
        <w:textAlignment w:val="baseline"/>
        <w:rPr>
          <w:rFonts w:asciiTheme="minorEastAsia" w:eastAsiaTheme="minorEastAsia" w:hAnsiTheme="minorEastAsia"/>
          <w:kern w:val="0"/>
          <w:sz w:val="24"/>
        </w:rPr>
      </w:pPr>
      <w:r w:rsidRPr="00047B04">
        <w:rPr>
          <w:rFonts w:asciiTheme="minorEastAsia" w:eastAsiaTheme="minorEastAsia" w:hAnsiTheme="minorEastAsia" w:hint="eastAsia"/>
          <w:b w:val="0"/>
          <w:kern w:val="0"/>
          <w:sz w:val="24"/>
        </w:rPr>
        <w:t>（</w:t>
      </w:r>
      <w:r w:rsidRPr="00047B04">
        <w:rPr>
          <w:rFonts w:asciiTheme="minorEastAsia" w:eastAsiaTheme="minorEastAsia" w:hAnsiTheme="minorEastAsia"/>
          <w:b w:val="0"/>
          <w:kern w:val="0"/>
          <w:sz w:val="24"/>
        </w:rPr>
        <w:t>7</w:t>
      </w:r>
      <w:r w:rsidRPr="00047B04">
        <w:rPr>
          <w:rFonts w:asciiTheme="minorEastAsia" w:eastAsiaTheme="minorEastAsia" w:hAnsiTheme="minorEastAsia" w:hint="eastAsia"/>
          <w:b w:val="0"/>
          <w:kern w:val="0"/>
          <w:sz w:val="24"/>
        </w:rPr>
        <w:t>）如有确凿证据表明按上述方法进行估值不能客观反映其公允价值的，基金管理人可根据具体情况与基金托管人商定后，按最能反映公允价值的价格估值。</w:t>
      </w:r>
    </w:p>
    <w:p w:rsidR="00043281" w:rsidRPr="00047B04" w:rsidRDefault="00043281" w:rsidP="00047B04">
      <w:pPr>
        <w:pStyle w:val="2"/>
        <w:keepNext w:val="0"/>
        <w:keepLines w:val="0"/>
        <w:autoSpaceDE w:val="0"/>
        <w:autoSpaceDN w:val="0"/>
        <w:adjustRightInd w:val="0"/>
        <w:spacing w:before="0" w:after="0" w:line="360" w:lineRule="auto"/>
        <w:ind w:firstLineChars="196" w:firstLine="470"/>
        <w:textAlignment w:val="baseline"/>
        <w:rPr>
          <w:rFonts w:asciiTheme="minorEastAsia" w:eastAsiaTheme="minorEastAsia" w:hAnsiTheme="minorEastAsia"/>
          <w:kern w:val="0"/>
          <w:sz w:val="24"/>
        </w:rPr>
      </w:pPr>
      <w:r w:rsidRPr="00047B04">
        <w:rPr>
          <w:rFonts w:asciiTheme="minorEastAsia" w:eastAsiaTheme="minorEastAsia" w:hAnsiTheme="minorEastAsia" w:hint="eastAsia"/>
          <w:b w:val="0"/>
          <w:kern w:val="0"/>
          <w:sz w:val="24"/>
        </w:rPr>
        <w:t>（</w:t>
      </w:r>
      <w:r w:rsidRPr="00047B04">
        <w:rPr>
          <w:rFonts w:asciiTheme="minorEastAsia" w:eastAsiaTheme="minorEastAsia" w:hAnsiTheme="minorEastAsia"/>
          <w:b w:val="0"/>
          <w:kern w:val="0"/>
          <w:sz w:val="24"/>
        </w:rPr>
        <w:t>8</w:t>
      </w:r>
      <w:r w:rsidRPr="00047B04">
        <w:rPr>
          <w:rFonts w:asciiTheme="minorEastAsia" w:eastAsiaTheme="minorEastAsia" w:hAnsiTheme="minorEastAsia" w:hint="eastAsia"/>
          <w:b w:val="0"/>
          <w:kern w:val="0"/>
          <w:sz w:val="24"/>
        </w:rPr>
        <w:t>）相关法律法规以及监管部门有强制规定的，从其规定。如有新增事项，按国家最新规定估值。</w:t>
      </w:r>
    </w:p>
    <w:p w:rsidR="00043281" w:rsidRPr="00047B04" w:rsidRDefault="00043281" w:rsidP="00047B04">
      <w:pPr>
        <w:pStyle w:val="2"/>
        <w:keepNext w:val="0"/>
        <w:keepLines w:val="0"/>
        <w:autoSpaceDE w:val="0"/>
        <w:autoSpaceDN w:val="0"/>
        <w:adjustRightInd w:val="0"/>
        <w:spacing w:before="0" w:after="0" w:line="360" w:lineRule="auto"/>
        <w:ind w:firstLineChars="196" w:firstLine="470"/>
        <w:textAlignment w:val="baseline"/>
        <w:rPr>
          <w:rFonts w:asciiTheme="minorEastAsia" w:eastAsiaTheme="minorEastAsia" w:hAnsiTheme="minorEastAsia"/>
          <w:kern w:val="0"/>
          <w:sz w:val="24"/>
        </w:rPr>
      </w:pPr>
      <w:bookmarkStart w:id="87" w:name="_Hlt88821719"/>
      <w:bookmarkStart w:id="88" w:name="_Hlt88900318"/>
      <w:bookmarkEnd w:id="87"/>
      <w:bookmarkEnd w:id="88"/>
      <w:r w:rsidRPr="00047B04">
        <w:rPr>
          <w:rFonts w:asciiTheme="minorEastAsia" w:eastAsiaTheme="minorEastAsia" w:hAnsiTheme="minorEastAsia" w:hint="eastAsia"/>
          <w:b w:val="0"/>
          <w:kern w:val="0"/>
          <w:sz w:val="24"/>
        </w:rPr>
        <w:t>如基金管理人或基金托管人发现基金估值违反</w:t>
      </w:r>
      <w:r w:rsidRPr="00047B04">
        <w:rPr>
          <w:rFonts w:asciiTheme="minorEastAsia" w:eastAsiaTheme="minorEastAsia" w:hAnsiTheme="minorEastAsia" w:cs="Arial" w:hint="eastAsia"/>
          <w:b w:val="0"/>
          <w:kern w:val="0"/>
          <w:sz w:val="24"/>
          <w:szCs w:val="24"/>
        </w:rPr>
        <w:t>基金合同</w:t>
      </w:r>
      <w:r w:rsidRPr="00047B04">
        <w:rPr>
          <w:rFonts w:asciiTheme="minorEastAsia" w:eastAsiaTheme="minorEastAsia" w:hAnsiTheme="minorEastAsia" w:hint="eastAsia"/>
          <w:b w:val="0"/>
          <w:kern w:val="0"/>
          <w:sz w:val="24"/>
        </w:rPr>
        <w:t>订明的估值方法、程序及相关法律法规的规定或者未能充分维护基金份额持有人利益时，应立即通知对方，共同查明原因，双方协商解决。</w:t>
      </w:r>
    </w:p>
    <w:p w:rsidR="00043281" w:rsidRPr="00047B04" w:rsidRDefault="00043281" w:rsidP="00047B04">
      <w:pPr>
        <w:pStyle w:val="2"/>
        <w:keepNext w:val="0"/>
        <w:keepLines w:val="0"/>
        <w:autoSpaceDE w:val="0"/>
        <w:autoSpaceDN w:val="0"/>
        <w:adjustRightInd w:val="0"/>
        <w:spacing w:before="0" w:after="0" w:line="360" w:lineRule="auto"/>
        <w:ind w:firstLineChars="196" w:firstLine="470"/>
        <w:textAlignment w:val="baseline"/>
        <w:rPr>
          <w:rFonts w:asciiTheme="minorEastAsia" w:eastAsiaTheme="minorEastAsia" w:hAnsiTheme="minorEastAsia"/>
          <w:kern w:val="0"/>
          <w:sz w:val="24"/>
        </w:rPr>
      </w:pPr>
      <w:r w:rsidRPr="00047B04">
        <w:rPr>
          <w:rFonts w:asciiTheme="minorEastAsia" w:eastAsiaTheme="minorEastAsia" w:hAnsiTheme="minorEastAsia" w:hint="eastAsia"/>
          <w:b w:val="0"/>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Pr="00047B04">
        <w:rPr>
          <w:rFonts w:asciiTheme="minorEastAsia" w:eastAsiaTheme="minorEastAsia" w:hAnsiTheme="minorEastAsia" w:cs="Arial" w:hint="eastAsia"/>
          <w:b w:val="0"/>
          <w:kern w:val="0"/>
          <w:sz w:val="24"/>
          <w:szCs w:val="24"/>
        </w:rPr>
        <w:t>的意见</w:t>
      </w:r>
      <w:r w:rsidRPr="00047B04">
        <w:rPr>
          <w:rFonts w:asciiTheme="minorEastAsia" w:eastAsiaTheme="minorEastAsia" w:hAnsiTheme="minorEastAsia" w:hint="eastAsia"/>
          <w:b w:val="0"/>
          <w:kern w:val="0"/>
          <w:sz w:val="24"/>
        </w:rPr>
        <w:t>，按照基金管理人对基金资产净值的计算结果对外予以公布。</w:t>
      </w:r>
    </w:p>
    <w:p w:rsidR="00043281" w:rsidRPr="002A4599" w:rsidRDefault="00043281" w:rsidP="00043281">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3.特殊情形的处理</w:t>
      </w:r>
    </w:p>
    <w:p w:rsidR="00043281" w:rsidRPr="004A32EB" w:rsidRDefault="00043281" w:rsidP="004A32EB">
      <w:pPr>
        <w:spacing w:line="360" w:lineRule="auto"/>
        <w:ind w:firstLineChars="200" w:firstLine="480"/>
        <w:rPr>
          <w:sz w:val="24"/>
        </w:rPr>
      </w:pPr>
      <w:r w:rsidRPr="004A32EB">
        <w:rPr>
          <w:rFonts w:hint="eastAsia"/>
          <w:sz w:val="24"/>
        </w:rPr>
        <w:t>基金管理人</w:t>
      </w:r>
      <w:r w:rsidR="0058277E" w:rsidRPr="004A32EB">
        <w:rPr>
          <w:rFonts w:hint="eastAsia"/>
          <w:kern w:val="0"/>
          <w:sz w:val="24"/>
          <w:lang w:val="en-GB"/>
        </w:rPr>
        <w:t>、</w:t>
      </w:r>
      <w:r w:rsidRPr="004A32EB">
        <w:rPr>
          <w:rFonts w:hint="eastAsia"/>
          <w:sz w:val="24"/>
        </w:rPr>
        <w:t>基金托管人按估值方法的第</w:t>
      </w:r>
      <w:r w:rsidR="0058277E" w:rsidRPr="004A32EB">
        <w:rPr>
          <w:kern w:val="0"/>
          <w:sz w:val="24"/>
          <w:lang w:val="en-GB"/>
        </w:rPr>
        <w:t>(</w:t>
      </w:r>
      <w:r w:rsidR="003743E1" w:rsidRPr="00195FF5">
        <w:rPr>
          <w:rFonts w:eastAsiaTheme="minorEastAsia" w:hint="eastAsia"/>
          <w:kern w:val="0"/>
          <w:sz w:val="24"/>
          <w:lang w:val="en-GB"/>
        </w:rPr>
        <w:t>7</w:t>
      </w:r>
      <w:r w:rsidR="0058277E" w:rsidRPr="004A32EB">
        <w:rPr>
          <w:kern w:val="0"/>
          <w:sz w:val="24"/>
          <w:lang w:val="en-GB"/>
        </w:rPr>
        <w:t>)</w:t>
      </w:r>
      <w:r w:rsidRPr="004A32EB">
        <w:rPr>
          <w:rFonts w:hint="eastAsia"/>
          <w:sz w:val="24"/>
        </w:rPr>
        <w:t>项进行估值时，所造成的误差不作为基金</w:t>
      </w:r>
      <w:r w:rsidR="0058277E" w:rsidRPr="004A32EB">
        <w:rPr>
          <w:rFonts w:hint="eastAsia"/>
          <w:kern w:val="0"/>
          <w:sz w:val="24"/>
          <w:lang w:val="en-GB"/>
        </w:rPr>
        <w:t>份额净值</w:t>
      </w:r>
      <w:r w:rsidRPr="004A32EB">
        <w:rPr>
          <w:rFonts w:hint="eastAsia"/>
          <w:sz w:val="24"/>
        </w:rPr>
        <w:t>错误处理。</w:t>
      </w:r>
    </w:p>
    <w:p w:rsidR="00043281" w:rsidRPr="004A32EB" w:rsidRDefault="00043281" w:rsidP="004A32EB">
      <w:pPr>
        <w:spacing w:line="360" w:lineRule="auto"/>
        <w:ind w:firstLineChars="200" w:firstLine="480"/>
        <w:rPr>
          <w:sz w:val="24"/>
        </w:rPr>
      </w:pPr>
      <w:r>
        <w:rPr>
          <w:rFonts w:hint="eastAsia"/>
          <w:bCs/>
          <w:sz w:val="24"/>
        </w:rPr>
        <w:t>由于不可抗力，或证券</w:t>
      </w:r>
      <w:r>
        <w:rPr>
          <w:bCs/>
          <w:sz w:val="24"/>
        </w:rPr>
        <w:t>/</w:t>
      </w:r>
      <w:r>
        <w:rPr>
          <w:rFonts w:hint="eastAsia"/>
          <w:bCs/>
          <w:sz w:val="24"/>
        </w:rPr>
        <w:t>期货交易所、登记结算公司发送的数据错误等原因，基金管理人和基金托管人虽然已经采取必要、适当、合理的措施进行检查，但是未能发现该错误而造成的基金资产</w:t>
      </w:r>
      <w:r w:rsidR="006D0B00">
        <w:rPr>
          <w:rFonts w:hint="eastAsia"/>
          <w:bCs/>
          <w:sz w:val="24"/>
        </w:rPr>
        <w:t>净值计算</w:t>
      </w:r>
      <w:r>
        <w:rPr>
          <w:rFonts w:hint="eastAsia"/>
          <w:bCs/>
          <w:sz w:val="24"/>
        </w:rPr>
        <w:t>错误，基金管理人、基金托管人可以免除赔偿责任。</w:t>
      </w:r>
      <w:r w:rsidRPr="004A32EB">
        <w:rPr>
          <w:rFonts w:hint="eastAsia"/>
          <w:sz w:val="24"/>
        </w:rPr>
        <w:t>但基金管理人、基金托管人应积极采取必要的措施减轻或消除由此造成的影响。</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（三）基金份额净值错误的处理方式</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1.当基金份额净值小数点后3位以内(含第3位)发生差错时，视为基金份额净值错误；基金份额净值出现错误时，基金管理人应当立即予以纠正，通报基金</w:t>
      </w:r>
      <w:r w:rsidRPr="002A4599">
        <w:rPr>
          <w:rFonts w:asciiTheme="minorEastAsia" w:eastAsiaTheme="minorEastAsia" w:hAnsiTheme="minorEastAsia" w:cs="Arial" w:hint="eastAsia"/>
          <w:kern w:val="0"/>
          <w:sz w:val="24"/>
          <w:lang w:val="en-GB"/>
        </w:rPr>
        <w:lastRenderedPageBreak/>
        <w:t>托管人，并采取合理的措施防止损失进一步扩大；错误偏差达到基金份额净值的0.25%时，基金管理人应当通报基金托管人并报中国证监会备案</w:t>
      </w:r>
      <w:r w:rsidRPr="00AD053C">
        <w:rPr>
          <w:rFonts w:asciiTheme="minorEastAsia" w:eastAsiaTheme="minorEastAsia" w:hAnsiTheme="minorEastAsia" w:cs="Arial" w:hint="eastAsia"/>
          <w:kern w:val="0"/>
          <w:sz w:val="24"/>
          <w:lang w:val="en-GB"/>
        </w:rPr>
        <w:t>；错误偏差达到基金份额净值的0.5%时，基金管理人应当公告</w:t>
      </w:r>
      <w:r w:rsidRPr="002A4599">
        <w:rPr>
          <w:rFonts w:asciiTheme="minorEastAsia" w:eastAsiaTheme="minorEastAsia" w:hAnsiTheme="minorEastAsia" w:cs="Arial" w:hint="eastAsia"/>
          <w:kern w:val="0"/>
          <w:sz w:val="24"/>
          <w:lang w:val="en-GB"/>
        </w:rPr>
        <w:t>；当发生净值计算错误时，由基金管理人负责处理，由此给基金份额持有人和基金造成损失的，应由基金管理人先行赔付，基金管理人按差错情形，有权向其他当事人追偿。</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2.当基金份额净值计算差错给基金和基金份额持有人造成损失需要进行赔偿时，基金管理人和基金托管人应根据实际情况界定双方承担的责任，经确认后按以下条款进行赔偿：</w:t>
      </w:r>
    </w:p>
    <w:p w:rsidR="0058277E" w:rsidRPr="00AD053C"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(1)本基金的基金会计责任方由基金管理人担任，与本基金有关的会计问题，如经双方在平等基础上充分讨论后，尚不能达成一致时，按基金管理人的建议执行，由此给基金份额持有人和基金财产造成的</w:t>
      </w:r>
      <w:r w:rsidRPr="00AD053C">
        <w:rPr>
          <w:rFonts w:asciiTheme="minorEastAsia" w:eastAsiaTheme="minorEastAsia" w:hAnsiTheme="minorEastAsia" w:cs="Arial" w:hint="eastAsia"/>
          <w:kern w:val="0"/>
          <w:sz w:val="24"/>
          <w:lang w:val="en-GB"/>
        </w:rPr>
        <w:t>损失，由基金管理人负责赔付。</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(4)由于基金管理人提供的信息错误（包括但不限于基金申购或赎回金额等），进而导致基金份额净值计算错误而引起的基金份额持有人和基金财产的损失，由基金管理人负责赔付。</w:t>
      </w:r>
    </w:p>
    <w:p w:rsidR="0058277E" w:rsidRPr="00AD053C" w:rsidRDefault="006D0B00"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195FF5">
        <w:rPr>
          <w:rFonts w:eastAsiaTheme="minorEastAsia" w:hint="eastAsia"/>
          <w:kern w:val="0"/>
          <w:sz w:val="24"/>
          <w:lang w:val="en-GB"/>
        </w:rPr>
        <w:t>3</w:t>
      </w:r>
      <w:r w:rsidR="0058277E" w:rsidRPr="00AD053C">
        <w:rPr>
          <w:rFonts w:asciiTheme="minorEastAsia" w:eastAsiaTheme="minorEastAsia" w:hAnsiTheme="minorEastAsia" w:cs="Arial" w:hint="eastAsia"/>
          <w:kern w:val="0"/>
          <w:sz w:val="24"/>
          <w:lang w:val="en-GB"/>
        </w:rPr>
        <w:t>.基金管理人和基金托管人由于各自技术系统设置而产生的净值计算尾差，以基金管理人计算结果为准。</w:t>
      </w:r>
    </w:p>
    <w:p w:rsidR="0058277E" w:rsidRPr="00AD053C" w:rsidRDefault="006D0B00"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195FF5">
        <w:rPr>
          <w:rFonts w:eastAsiaTheme="minorEastAsia" w:hint="eastAsia"/>
          <w:kern w:val="0"/>
          <w:sz w:val="24"/>
          <w:lang w:val="en-GB"/>
        </w:rPr>
        <w:t>4</w:t>
      </w:r>
      <w:r w:rsidR="0058277E" w:rsidRPr="00AD053C">
        <w:rPr>
          <w:rFonts w:asciiTheme="minorEastAsia" w:eastAsiaTheme="minorEastAsia" w:hAnsiTheme="minorEastAsia" w:cs="Arial" w:hint="eastAsia"/>
          <w:kern w:val="0"/>
          <w:sz w:val="24"/>
          <w:lang w:val="en-GB"/>
        </w:rPr>
        <w:t>.前述内容如法律法规或者监管部门另有规定的，从其规定。如果行业另有通行做法，双方当事人应本着平等和保护基金份额持有人利益的原则进行协商。</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（四）暂停估值与公告基金份额净值的情形</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1.基金投资所涉及的证券</w:t>
      </w:r>
      <w:r w:rsidR="00F72667" w:rsidRPr="00195FF5">
        <w:rPr>
          <w:rFonts w:eastAsiaTheme="minorEastAsia" w:hint="eastAsia"/>
          <w:kern w:val="0"/>
          <w:sz w:val="24"/>
          <w:lang w:val="en-GB"/>
        </w:rPr>
        <w:t>、期货</w:t>
      </w:r>
      <w:r w:rsidRPr="00AD053C">
        <w:rPr>
          <w:rFonts w:asciiTheme="minorEastAsia" w:eastAsiaTheme="minorEastAsia" w:hAnsiTheme="minorEastAsia" w:cs="Arial" w:hint="eastAsia"/>
          <w:kern w:val="0"/>
          <w:sz w:val="24"/>
          <w:lang w:val="en-GB"/>
        </w:rPr>
        <w:t>交易市场遇法定节假日或因其他原因暂停营业时；</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lastRenderedPageBreak/>
        <w:t>2.因不可抗力致使基金管理人、基金托管人无法准确评估基金资产价值时；</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195FF5">
        <w:rPr>
          <w:rFonts w:eastAsiaTheme="minorEastAsia" w:hint="eastAsia"/>
          <w:kern w:val="0"/>
          <w:sz w:val="24"/>
          <w:lang w:val="en-GB"/>
        </w:rPr>
        <w:t>3</w:t>
      </w:r>
      <w:r w:rsidRPr="00AD053C">
        <w:rPr>
          <w:rFonts w:asciiTheme="minorEastAsia" w:eastAsiaTheme="minorEastAsia" w:hAnsiTheme="minorEastAsia" w:cs="Arial" w:hint="eastAsia"/>
          <w:kern w:val="0"/>
          <w:sz w:val="24"/>
          <w:lang w:val="en-GB"/>
        </w:rPr>
        <w:t>.中国证监会和《基金合同》认定的其他情形。</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（五）基金会计制度</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按国家有关部门规定的会计制度执行。</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（六）基金账册的建立</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（七）基金财务报表与报告的编制和复核</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1.财务报表的编制</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基金财务报表由基金管理人编制，基金托管人复核。</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2.报表复核</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基金托管人在收到基金管理人编制的基金财务报表后，进行独立的复核。核对不符时，应及时通知基金管理人共同查出原因，进行调整，直至双方数据完全一致。</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3.财务报表的编制与复核时间安排</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(1)报表的编制</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(2)报表的复核</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基金管理人应留足充分的时间，便于基金托管人复核相关报表及报告。</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（八）基金管理人应在编制季度报告、半年度报告或者年度报告之前及时向基金托管人提供基金业绩比较基准的基础数据和编制结果。</w:t>
      </w:r>
    </w:p>
    <w:p w:rsidR="0058277E" w:rsidRPr="00AD053C" w:rsidRDefault="0058277E" w:rsidP="0058277E">
      <w:pPr>
        <w:pStyle w:val="a0"/>
        <w:adjustRightInd w:val="0"/>
        <w:snapToGrid w:val="0"/>
        <w:ind w:firstLineChars="0" w:firstLine="0"/>
        <w:rPr>
          <w:rFonts w:asciiTheme="minorEastAsia" w:eastAsiaTheme="minorEastAsia" w:hAnsiTheme="minorEastAsia" w:cs="Arial"/>
          <w:sz w:val="24"/>
        </w:rPr>
      </w:pPr>
    </w:p>
    <w:p w:rsidR="0058277E" w:rsidRPr="00AD053C" w:rsidRDefault="0058277E" w:rsidP="0058277E">
      <w:pPr>
        <w:pStyle w:val="2"/>
        <w:jc w:val="center"/>
        <w:rPr>
          <w:rFonts w:asciiTheme="minorEastAsia" w:eastAsiaTheme="minorEastAsia" w:hAnsiTheme="minorEastAsia"/>
          <w:sz w:val="30"/>
        </w:rPr>
      </w:pPr>
      <w:bookmarkStart w:id="89" w:name="_Toc124325893"/>
      <w:r w:rsidRPr="00AD053C">
        <w:rPr>
          <w:rFonts w:asciiTheme="minorEastAsia" w:eastAsiaTheme="minorEastAsia" w:hAnsiTheme="minorEastAsia" w:hint="eastAsia"/>
          <w:sz w:val="30"/>
        </w:rPr>
        <w:t>九、基金收益分配</w:t>
      </w:r>
      <w:bookmarkEnd w:id="89"/>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基金收益分配是指按规定将基金的可分配收益按基金份额进行比例分配。</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（一）基金收益分配的原则</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基金收益分配应遵循下列原则：</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1.每一基金份额享有同等分配权；</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2.在符合有关基金分红条件的前提下，本基金每年收益分配次数最多为</w:t>
      </w:r>
      <w:r w:rsidR="006E3C81" w:rsidRPr="002A4599">
        <w:rPr>
          <w:rFonts w:asciiTheme="minorEastAsia" w:eastAsiaTheme="minorEastAsia" w:hAnsiTheme="minorEastAsia" w:cs="Arial" w:hint="eastAsia"/>
          <w:kern w:val="0"/>
          <w:sz w:val="24"/>
          <w:lang w:val="en-GB"/>
        </w:rPr>
        <w:t>12</w:t>
      </w:r>
      <w:r w:rsidRPr="002A4599">
        <w:rPr>
          <w:rFonts w:asciiTheme="minorEastAsia" w:eastAsiaTheme="minorEastAsia" w:hAnsiTheme="minorEastAsia" w:cs="Arial" w:hint="eastAsia"/>
          <w:kern w:val="0"/>
          <w:sz w:val="24"/>
          <w:lang w:val="en-GB"/>
        </w:rPr>
        <w:t>次，每次收益分配比例不得低于该次可供分配利润的</w:t>
      </w:r>
      <w:r w:rsidR="006E3C81" w:rsidRPr="002A4599">
        <w:rPr>
          <w:rFonts w:asciiTheme="minorEastAsia" w:eastAsiaTheme="minorEastAsia" w:hAnsiTheme="minorEastAsia" w:cs="Arial" w:hint="eastAsia"/>
          <w:kern w:val="0"/>
          <w:sz w:val="24"/>
          <w:lang w:val="en-GB"/>
        </w:rPr>
        <w:t>10</w:t>
      </w:r>
      <w:r w:rsidRPr="002A4599">
        <w:rPr>
          <w:rFonts w:asciiTheme="minorEastAsia" w:eastAsiaTheme="minorEastAsia" w:hAnsiTheme="minorEastAsia" w:cs="Arial" w:hint="eastAsia"/>
          <w:kern w:val="0"/>
          <w:sz w:val="24"/>
          <w:lang w:val="en-GB"/>
        </w:rPr>
        <w:t>%；若《基金合同》生效不满3个月可不进行收益分配；</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3.本基金收益分配方式分为两种：现金分红与红利再投资</w:t>
      </w:r>
      <w:r w:rsidR="00C55D22" w:rsidRPr="00195FF5">
        <w:rPr>
          <w:rFonts w:eastAsiaTheme="minorEastAsia" w:hint="eastAsia"/>
          <w:kern w:val="0"/>
          <w:sz w:val="24"/>
          <w:lang w:val="en-GB"/>
        </w:rPr>
        <w:t>，投资者可</w:t>
      </w:r>
      <w:r w:rsidRPr="002A4599">
        <w:rPr>
          <w:rFonts w:asciiTheme="minorEastAsia" w:eastAsiaTheme="minorEastAsia" w:hAnsiTheme="minorEastAsia" w:cs="Arial" w:hint="eastAsia"/>
          <w:kern w:val="0"/>
          <w:sz w:val="24"/>
          <w:lang w:val="en-GB"/>
        </w:rPr>
        <w:t>选择现金</w:t>
      </w:r>
      <w:r w:rsidR="00C55D22" w:rsidRPr="00195FF5">
        <w:rPr>
          <w:rFonts w:eastAsiaTheme="minorEastAsia" w:hint="eastAsia"/>
          <w:kern w:val="0"/>
          <w:sz w:val="24"/>
          <w:lang w:val="en-GB"/>
        </w:rPr>
        <w:t>红利或将现金红利自动</w:t>
      </w:r>
      <w:r w:rsidRPr="002A4599">
        <w:rPr>
          <w:rFonts w:asciiTheme="minorEastAsia" w:eastAsiaTheme="minorEastAsia" w:hAnsiTheme="minorEastAsia" w:cs="Arial" w:hint="eastAsia"/>
          <w:kern w:val="0"/>
          <w:sz w:val="24"/>
          <w:lang w:val="en-GB"/>
        </w:rPr>
        <w:t>转为基金份额</w:t>
      </w:r>
      <w:r w:rsidR="00C55D22" w:rsidRPr="00195FF5">
        <w:rPr>
          <w:rFonts w:eastAsiaTheme="minorEastAsia" w:hint="eastAsia"/>
          <w:kern w:val="0"/>
          <w:sz w:val="24"/>
          <w:lang w:val="en-GB"/>
        </w:rPr>
        <w:t>进行再投资；若投资者不</w:t>
      </w:r>
      <w:r w:rsidRPr="002A4599">
        <w:rPr>
          <w:rFonts w:asciiTheme="minorEastAsia" w:eastAsiaTheme="minorEastAsia" w:hAnsiTheme="minorEastAsia" w:cs="Arial" w:hint="eastAsia"/>
          <w:kern w:val="0"/>
          <w:sz w:val="24"/>
          <w:lang w:val="en-GB"/>
        </w:rPr>
        <w:t>选择</w:t>
      </w:r>
      <w:r w:rsidR="00C55D22" w:rsidRPr="00195FF5">
        <w:rPr>
          <w:rFonts w:eastAsiaTheme="minorEastAsia" w:hint="eastAsia"/>
          <w:kern w:val="0"/>
          <w:sz w:val="24"/>
          <w:lang w:val="en-GB"/>
        </w:rPr>
        <w:t>，本</w:t>
      </w:r>
      <w:r w:rsidRPr="002A4599">
        <w:rPr>
          <w:rFonts w:asciiTheme="minorEastAsia" w:eastAsiaTheme="minorEastAsia" w:hAnsiTheme="minorEastAsia" w:cs="Arial" w:hint="eastAsia"/>
          <w:kern w:val="0"/>
          <w:sz w:val="24"/>
          <w:lang w:val="en-GB"/>
        </w:rPr>
        <w:t>基金</w:t>
      </w:r>
      <w:r w:rsidR="00C55D22" w:rsidRPr="00195FF5">
        <w:rPr>
          <w:rFonts w:eastAsiaTheme="minorEastAsia" w:hint="eastAsia"/>
          <w:kern w:val="0"/>
          <w:sz w:val="24"/>
          <w:lang w:val="en-GB"/>
        </w:rPr>
        <w:t>默认的收益分配方式是</w:t>
      </w:r>
      <w:r w:rsidRPr="002A4599">
        <w:rPr>
          <w:rFonts w:asciiTheme="minorEastAsia" w:eastAsiaTheme="minorEastAsia" w:hAnsiTheme="minorEastAsia" w:cs="Arial" w:hint="eastAsia"/>
          <w:kern w:val="0"/>
          <w:sz w:val="24"/>
          <w:lang w:val="en-GB"/>
        </w:rPr>
        <w:t>现金</w:t>
      </w:r>
      <w:r w:rsidR="00C55D22" w:rsidRPr="00195FF5">
        <w:rPr>
          <w:rFonts w:eastAsiaTheme="minorEastAsia" w:hint="eastAsia"/>
          <w:kern w:val="0"/>
          <w:sz w:val="24"/>
          <w:lang w:val="en-GB"/>
        </w:rPr>
        <w:t>分红</w:t>
      </w:r>
      <w:r w:rsidRPr="002A4599">
        <w:rPr>
          <w:rFonts w:asciiTheme="minorEastAsia" w:eastAsiaTheme="minorEastAsia" w:hAnsiTheme="minorEastAsia" w:cs="Arial" w:hint="eastAsia"/>
          <w:kern w:val="0"/>
          <w:sz w:val="24"/>
          <w:lang w:val="en-GB"/>
        </w:rPr>
        <w:t>；</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4.基金收益分配后基金份额净值不能低于面值</w:t>
      </w:r>
      <w:r w:rsidR="006D0B00" w:rsidRPr="00195FF5">
        <w:rPr>
          <w:rFonts w:eastAsiaTheme="minorEastAsia" w:hint="eastAsia"/>
          <w:kern w:val="0"/>
          <w:sz w:val="24"/>
          <w:lang w:val="en-GB"/>
        </w:rPr>
        <w:t>，</w:t>
      </w:r>
      <w:r w:rsidRPr="002A4599">
        <w:rPr>
          <w:rFonts w:asciiTheme="minorEastAsia" w:eastAsiaTheme="minorEastAsia" w:hAnsiTheme="minorEastAsia" w:cs="Arial" w:hint="eastAsia"/>
          <w:kern w:val="0"/>
          <w:sz w:val="24"/>
          <w:lang w:val="en-GB"/>
        </w:rPr>
        <w:t>即基金收益分配基准日的基金份额净值减去每单位基金份额收益分配金额后不能低于面值；</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5.法律法规或监管机构另有规定的，从其规定。</w:t>
      </w:r>
    </w:p>
    <w:p w:rsidR="00516262" w:rsidRDefault="00516262" w:rsidP="00516262">
      <w:pPr>
        <w:widowControl/>
        <w:adjustRightInd w:val="0"/>
        <w:snapToGrid w:val="0"/>
        <w:spacing w:line="360" w:lineRule="auto"/>
        <w:ind w:firstLineChars="200" w:firstLine="480"/>
        <w:rPr>
          <w:rFonts w:asciiTheme="minorEastAsia" w:eastAsiaTheme="minorEastAsia" w:hAnsiTheme="minorEastAsia" w:cs="Arial"/>
          <w:bCs/>
          <w:kern w:val="0"/>
          <w:sz w:val="24"/>
        </w:rPr>
      </w:pPr>
      <w:r w:rsidRPr="00516262">
        <w:rPr>
          <w:rFonts w:asciiTheme="minorEastAsia" w:eastAsiaTheme="minorEastAsia" w:hAnsiTheme="minorEastAsia" w:cs="Arial" w:hint="eastAsia"/>
          <w:bCs/>
          <w:kern w:val="0"/>
          <w:sz w:val="24"/>
        </w:rPr>
        <w:t>在不违反法律法规且对基金份额持有人利益无实质不利影响的前提下，基金管理人可对基金收益分配原则进行调整，不需召开基金份额持有人大会。</w:t>
      </w:r>
    </w:p>
    <w:p w:rsidR="0058277E" w:rsidRPr="002A4599" w:rsidRDefault="0058277E" w:rsidP="00516262">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（二）基金收益分配的时间和程序</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本基金收益分配方案由基金管理人</w:t>
      </w:r>
      <w:r w:rsidR="00F42ADE" w:rsidRPr="002A4599">
        <w:rPr>
          <w:rFonts w:asciiTheme="minorEastAsia" w:eastAsiaTheme="minorEastAsia" w:hAnsiTheme="minorEastAsia" w:cs="Arial" w:hint="eastAsia"/>
          <w:kern w:val="0"/>
          <w:sz w:val="24"/>
          <w:lang w:val="en-GB"/>
        </w:rPr>
        <w:t>拟</w:t>
      </w:r>
      <w:r w:rsidR="00F42ADE">
        <w:rPr>
          <w:rFonts w:asciiTheme="minorEastAsia" w:eastAsiaTheme="minorEastAsia" w:hAnsiTheme="minorEastAsia" w:cs="Arial" w:hint="eastAsia"/>
          <w:kern w:val="0"/>
          <w:sz w:val="24"/>
          <w:lang w:val="en-GB"/>
        </w:rPr>
        <w:t>定</w:t>
      </w:r>
      <w:r w:rsidRPr="002A4599">
        <w:rPr>
          <w:rFonts w:asciiTheme="minorEastAsia" w:eastAsiaTheme="minorEastAsia" w:hAnsiTheme="minorEastAsia" w:cs="Arial" w:hint="eastAsia"/>
          <w:kern w:val="0"/>
          <w:sz w:val="24"/>
          <w:lang w:val="en-GB"/>
        </w:rPr>
        <w:t>，并由基金托管人复核，在2日内在指定</w:t>
      </w:r>
      <w:r w:rsidR="00F42ADE" w:rsidRPr="002A4599">
        <w:rPr>
          <w:rFonts w:asciiTheme="minorEastAsia" w:eastAsiaTheme="minorEastAsia" w:hAnsiTheme="minorEastAsia" w:cs="Arial" w:hint="eastAsia"/>
          <w:kern w:val="0"/>
          <w:sz w:val="24"/>
          <w:lang w:val="en-GB"/>
        </w:rPr>
        <w:t>媒</w:t>
      </w:r>
      <w:r w:rsidR="00F42ADE">
        <w:rPr>
          <w:rFonts w:asciiTheme="minorEastAsia" w:eastAsiaTheme="minorEastAsia" w:hAnsiTheme="minorEastAsia" w:cs="Arial" w:hint="eastAsia"/>
          <w:kern w:val="0"/>
          <w:sz w:val="24"/>
          <w:lang w:val="en-GB"/>
        </w:rPr>
        <w:t>介</w:t>
      </w:r>
      <w:r w:rsidRPr="002A4599">
        <w:rPr>
          <w:rFonts w:asciiTheme="minorEastAsia" w:eastAsiaTheme="minorEastAsia" w:hAnsiTheme="minorEastAsia" w:cs="Arial" w:hint="eastAsia"/>
          <w:kern w:val="0"/>
          <w:sz w:val="24"/>
          <w:lang w:val="en-GB"/>
        </w:rPr>
        <w:t>公告并报中国证监会备案。基金红利发放日距离收益分配基准日（即可供分配利润计算截止日）的时间不得超过15个工作日。基金收益分配方案公告后</w:t>
      </w:r>
      <w:r w:rsidR="0022721D">
        <w:rPr>
          <w:rFonts w:eastAsiaTheme="minorEastAsia" w:hint="eastAsia"/>
          <w:kern w:val="0"/>
          <w:sz w:val="24"/>
          <w:lang w:val="en-GB"/>
        </w:rPr>
        <w:t>（</w:t>
      </w:r>
      <w:r w:rsidRPr="002A4599">
        <w:rPr>
          <w:rFonts w:asciiTheme="minorEastAsia" w:eastAsiaTheme="minorEastAsia" w:hAnsiTheme="minorEastAsia" w:cs="Arial" w:hint="eastAsia"/>
          <w:kern w:val="0"/>
          <w:sz w:val="24"/>
          <w:lang w:val="en-GB"/>
        </w:rPr>
        <w:t>依据具体方案的规定</w:t>
      </w:r>
      <w:r w:rsidR="00145810">
        <w:rPr>
          <w:rFonts w:eastAsiaTheme="minorEastAsia" w:hint="eastAsia"/>
          <w:kern w:val="0"/>
          <w:sz w:val="24"/>
          <w:lang w:val="en-GB"/>
        </w:rPr>
        <w:t>）</w:t>
      </w:r>
      <w:r w:rsidRPr="00195FF5">
        <w:rPr>
          <w:rFonts w:eastAsiaTheme="minorEastAsia" w:hint="eastAsia"/>
          <w:kern w:val="0"/>
          <w:sz w:val="24"/>
          <w:lang w:val="en-GB"/>
        </w:rPr>
        <w:t>，</w:t>
      </w:r>
      <w:r w:rsidRPr="002A4599">
        <w:rPr>
          <w:rFonts w:asciiTheme="minorEastAsia" w:eastAsiaTheme="minorEastAsia" w:hAnsiTheme="minorEastAsia" w:cs="Arial" w:hint="eastAsia"/>
          <w:kern w:val="0"/>
          <w:sz w:val="24"/>
          <w:lang w:val="en-GB"/>
        </w:rPr>
        <w:t>基金管理人就支付的现金红利向基金托管人发送划款指令，基金托管人按照基金管理人的指令及时进行分红资金的划付。</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p>
    <w:p w:rsidR="0058277E" w:rsidRPr="00AD053C" w:rsidRDefault="0058277E" w:rsidP="0058277E">
      <w:pPr>
        <w:pStyle w:val="2"/>
        <w:jc w:val="center"/>
        <w:rPr>
          <w:rFonts w:asciiTheme="minorEastAsia" w:eastAsiaTheme="minorEastAsia" w:hAnsiTheme="minorEastAsia"/>
          <w:sz w:val="30"/>
        </w:rPr>
      </w:pPr>
      <w:bookmarkStart w:id="90" w:name="_Toc124325894"/>
      <w:r w:rsidRPr="00AD053C">
        <w:rPr>
          <w:rFonts w:asciiTheme="minorEastAsia" w:eastAsiaTheme="minorEastAsia" w:hAnsiTheme="minorEastAsia" w:hint="eastAsia"/>
          <w:sz w:val="30"/>
        </w:rPr>
        <w:lastRenderedPageBreak/>
        <w:t>十、基金信息披露</w:t>
      </w:r>
      <w:bookmarkEnd w:id="90"/>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（一）保密义务</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1.非因基金管理人和基金托管人的原因导致保密信息被披露、泄露或公开；</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2.基金管理人和基金托管人为遵守和服从法院判决或裁定、仲裁裁决或中国证监会等监管机构的命令、决定所做出的信息披露或公开。</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（二）信息披露的内容</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基金的信息披露内容主要包括基金招募说明书、《基金合同》、托管协议、基金份额发售公告、《基金合同》生效公告、基金资产净值、基金份额净值、基金份额申购、赎回价格、基金定期报告</w:t>
      </w:r>
      <w:r w:rsidR="00C55D22" w:rsidRPr="00195FF5">
        <w:rPr>
          <w:rFonts w:eastAsiaTheme="minorEastAsia" w:hint="eastAsia"/>
          <w:kern w:val="0"/>
          <w:sz w:val="24"/>
          <w:lang w:val="en-GB"/>
        </w:rPr>
        <w:t>（</w:t>
      </w:r>
      <w:r w:rsidRPr="002A4599">
        <w:rPr>
          <w:rFonts w:asciiTheme="minorEastAsia" w:eastAsiaTheme="minorEastAsia" w:hAnsiTheme="minorEastAsia" w:cs="Arial" w:hint="eastAsia"/>
          <w:kern w:val="0"/>
          <w:sz w:val="24"/>
          <w:lang w:val="en-GB"/>
        </w:rPr>
        <w:t>包括基金年度报告、基金半年度报告和基金季度报告</w:t>
      </w:r>
      <w:r w:rsidR="00C55D22" w:rsidRPr="00195FF5">
        <w:rPr>
          <w:rFonts w:eastAsiaTheme="minorEastAsia" w:hint="eastAsia"/>
          <w:kern w:val="0"/>
          <w:sz w:val="24"/>
          <w:lang w:val="en-GB"/>
        </w:rPr>
        <w:t>）</w:t>
      </w:r>
      <w:r w:rsidRPr="002A4599">
        <w:rPr>
          <w:rFonts w:asciiTheme="minorEastAsia" w:eastAsiaTheme="minorEastAsia" w:hAnsiTheme="minorEastAsia" w:cs="Arial" w:hint="eastAsia"/>
          <w:kern w:val="0"/>
          <w:sz w:val="24"/>
          <w:lang w:val="en-GB"/>
        </w:rPr>
        <w:t>、临时报告、澄清公告、基金份额持有人大会决议、中国证监会规定的其他信息。基金年度报告需经具有从事证券相关业务资格的会计师事务所审计后，方可披露。</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（三）基金托管人和基金管理人在信息披露中的职责和信息披露程序</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1.职责</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对于不需要基金托管人复核的信息，基金管理人在公告前应告知基金托管人。</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基金管理人和基金托管人应积极配合、互相监督，保证其履行按照法定方式和限时披露的义务。</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lastRenderedPageBreak/>
        <w:t>基金管理人应当在中国证监会规定的时间内，将应予披露的基金信息通过指定媒介披露。根据法律法规应由基金托管人公开披露的信息，基金托管人将通过指定媒介或基金托管人的互联网网站公开披露。</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当出现下述情况时，基金管理人和基金托管人可暂停或延迟披露基金相关信息：</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(1)不可抗力；</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(2)</w:t>
      </w:r>
      <w:r w:rsidR="00C55D22" w:rsidRPr="00195FF5">
        <w:rPr>
          <w:rFonts w:eastAsiaTheme="minorEastAsia" w:hint="eastAsia"/>
          <w:kern w:val="0"/>
          <w:sz w:val="24"/>
          <w:lang w:val="en-GB"/>
        </w:rPr>
        <w:t>发生</w:t>
      </w:r>
      <w:r w:rsidRPr="002A4599">
        <w:rPr>
          <w:rFonts w:asciiTheme="minorEastAsia" w:eastAsiaTheme="minorEastAsia" w:hAnsiTheme="minorEastAsia" w:cs="Arial" w:hint="eastAsia"/>
          <w:kern w:val="0"/>
          <w:sz w:val="24"/>
          <w:lang w:val="en-GB"/>
        </w:rPr>
        <w:t>暂停</w:t>
      </w:r>
      <w:r w:rsidR="00C55D22" w:rsidRPr="00195FF5">
        <w:rPr>
          <w:rFonts w:eastAsiaTheme="minorEastAsia" w:hint="eastAsia"/>
          <w:kern w:val="0"/>
          <w:sz w:val="24"/>
          <w:lang w:val="en-GB"/>
        </w:rPr>
        <w:t>估值的情形</w:t>
      </w:r>
      <w:r w:rsidRPr="002A4599">
        <w:rPr>
          <w:rFonts w:asciiTheme="minorEastAsia" w:eastAsiaTheme="minorEastAsia" w:hAnsiTheme="minorEastAsia" w:cs="Arial" w:hint="eastAsia"/>
          <w:kern w:val="0"/>
          <w:sz w:val="24"/>
          <w:lang w:val="en-GB"/>
        </w:rPr>
        <w:t>；</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92230F">
        <w:rPr>
          <w:rFonts w:asciiTheme="minorEastAsia" w:eastAsiaTheme="minorEastAsia" w:hAnsiTheme="minorEastAsia" w:cs="Arial"/>
          <w:kern w:val="0"/>
          <w:sz w:val="24"/>
          <w:lang w:val="en-GB"/>
        </w:rPr>
        <w:t>(</w:t>
      </w:r>
      <w:r w:rsidR="00C55D22" w:rsidRPr="0092230F">
        <w:rPr>
          <w:rFonts w:asciiTheme="minorEastAsia" w:eastAsiaTheme="minorEastAsia" w:hAnsiTheme="minorEastAsia" w:cs="Arial"/>
          <w:kern w:val="0"/>
          <w:sz w:val="24"/>
          <w:lang w:val="en-GB"/>
        </w:rPr>
        <w:t>3</w:t>
      </w:r>
      <w:r w:rsidRPr="002A4599">
        <w:rPr>
          <w:rFonts w:asciiTheme="minorEastAsia" w:eastAsiaTheme="minorEastAsia" w:hAnsiTheme="minorEastAsia" w:cs="Arial" w:hint="eastAsia"/>
          <w:kern w:val="0"/>
          <w:sz w:val="24"/>
          <w:lang w:val="en-GB"/>
        </w:rPr>
        <w:t>)法律法规、《基金合同》或中国证监会规定的情况。</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2.程序</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按有关规定须经基金托管人复核的信息披露文件，由基金管理人起草、并经基金托管人复核后由基金管理人公告。发生《基金合同》中规定需要披露的事项时，按《基金合同》规定公布。</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3.信息文本的存放</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58277E" w:rsidRPr="00AD053C" w:rsidRDefault="0058277E" w:rsidP="0058277E">
      <w:pPr>
        <w:pStyle w:val="a0"/>
        <w:ind w:firstLineChars="0" w:firstLine="0"/>
        <w:rPr>
          <w:rFonts w:asciiTheme="minorEastAsia" w:eastAsiaTheme="minorEastAsia" w:hAnsiTheme="minorEastAsia" w:cs="Arial"/>
          <w:sz w:val="24"/>
        </w:rPr>
      </w:pPr>
    </w:p>
    <w:p w:rsidR="0058277E" w:rsidRPr="00AD053C" w:rsidRDefault="0058277E" w:rsidP="0058277E">
      <w:pPr>
        <w:pStyle w:val="2"/>
        <w:jc w:val="center"/>
        <w:rPr>
          <w:rFonts w:asciiTheme="minorEastAsia" w:eastAsiaTheme="minorEastAsia" w:hAnsiTheme="minorEastAsia"/>
          <w:sz w:val="30"/>
        </w:rPr>
      </w:pPr>
      <w:bookmarkStart w:id="91" w:name="_Toc124325895"/>
      <w:r w:rsidRPr="00AD053C">
        <w:rPr>
          <w:rFonts w:asciiTheme="minorEastAsia" w:eastAsiaTheme="minorEastAsia" w:hAnsiTheme="minorEastAsia" w:hint="eastAsia"/>
          <w:sz w:val="30"/>
        </w:rPr>
        <w:t>十一、基金费用</w:t>
      </w:r>
      <w:bookmarkEnd w:id="91"/>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（一）基金管理费的计提比例和计提方法</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本基金的管理费按前一日基金资产净值的</w:t>
      </w:r>
      <w:r w:rsidR="00025CA7" w:rsidRPr="002A4599">
        <w:rPr>
          <w:rFonts w:asciiTheme="minorEastAsia" w:eastAsiaTheme="minorEastAsia" w:hAnsiTheme="minorEastAsia" w:cs="Arial" w:hint="eastAsia"/>
          <w:kern w:val="0"/>
          <w:sz w:val="24"/>
          <w:lang w:val="en-GB"/>
        </w:rPr>
        <w:t>1.5</w:t>
      </w:r>
      <w:r w:rsidRPr="002A4599">
        <w:rPr>
          <w:rFonts w:asciiTheme="minorEastAsia" w:eastAsiaTheme="minorEastAsia" w:hAnsiTheme="minorEastAsia" w:cs="Arial" w:hint="eastAsia"/>
          <w:kern w:val="0"/>
          <w:sz w:val="24"/>
          <w:lang w:val="en-GB"/>
        </w:rPr>
        <w:t>%年费率计提。管理费的计算方法如下：</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H＝E×</w:t>
      </w:r>
      <w:r w:rsidR="00025CA7" w:rsidRPr="002A4599">
        <w:rPr>
          <w:rFonts w:asciiTheme="minorEastAsia" w:eastAsiaTheme="minorEastAsia" w:hAnsiTheme="minorEastAsia" w:cs="Arial" w:hint="eastAsia"/>
          <w:kern w:val="0"/>
          <w:sz w:val="24"/>
          <w:lang w:val="en-GB"/>
        </w:rPr>
        <w:t>1.5%</w:t>
      </w:r>
      <w:r w:rsidRPr="002A4599">
        <w:rPr>
          <w:rFonts w:asciiTheme="minorEastAsia" w:eastAsiaTheme="minorEastAsia" w:hAnsiTheme="minorEastAsia" w:cs="Arial" w:hint="eastAsia"/>
          <w:kern w:val="0"/>
          <w:sz w:val="24"/>
          <w:lang w:val="en-GB"/>
        </w:rPr>
        <w:t>÷当年天数</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H为每日应计提的基金管理费</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E为前一日的基金资产净值</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（二）基金托管费的计提比例和计提方法</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本基金的托管费按前一日基金资产净值的</w:t>
      </w:r>
      <w:r w:rsidR="00025CA7" w:rsidRPr="002A4599">
        <w:rPr>
          <w:rFonts w:asciiTheme="minorEastAsia" w:eastAsiaTheme="minorEastAsia" w:hAnsiTheme="minorEastAsia" w:cs="Arial" w:hint="eastAsia"/>
          <w:kern w:val="0"/>
          <w:sz w:val="24"/>
          <w:lang w:val="en-GB"/>
        </w:rPr>
        <w:t>0.25</w:t>
      </w:r>
      <w:r w:rsidRPr="002A4599">
        <w:rPr>
          <w:rFonts w:asciiTheme="minorEastAsia" w:eastAsiaTheme="minorEastAsia" w:hAnsiTheme="minorEastAsia" w:cs="Arial" w:hint="eastAsia"/>
          <w:kern w:val="0"/>
          <w:sz w:val="24"/>
          <w:lang w:val="en-GB"/>
        </w:rPr>
        <w:t>%年费率计提。托管费的计算方法如下：</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H＝E×</w:t>
      </w:r>
      <w:r w:rsidR="00025CA7" w:rsidRPr="002A4599">
        <w:rPr>
          <w:rFonts w:asciiTheme="minorEastAsia" w:eastAsiaTheme="minorEastAsia" w:hAnsiTheme="minorEastAsia" w:cs="Arial" w:hint="eastAsia"/>
          <w:kern w:val="0"/>
          <w:sz w:val="24"/>
          <w:lang w:val="en-GB"/>
        </w:rPr>
        <w:t>0.25%</w:t>
      </w:r>
      <w:r w:rsidRPr="002A4599">
        <w:rPr>
          <w:rFonts w:asciiTheme="minorEastAsia" w:eastAsiaTheme="minorEastAsia" w:hAnsiTheme="minorEastAsia" w:cs="Arial" w:hint="eastAsia"/>
          <w:kern w:val="0"/>
          <w:sz w:val="24"/>
          <w:lang w:val="en-GB"/>
        </w:rPr>
        <w:t>÷当年天数</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H为每日应计提的基金托管费</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lastRenderedPageBreak/>
        <w:t>E为前一日的基金资产净值</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（三）账户开户费用、证券</w:t>
      </w:r>
      <w:r w:rsidR="00C55D22" w:rsidRPr="00195FF5">
        <w:rPr>
          <w:rFonts w:eastAsiaTheme="minorEastAsia" w:hint="eastAsia"/>
          <w:kern w:val="0"/>
          <w:sz w:val="24"/>
          <w:lang w:val="en-GB"/>
        </w:rPr>
        <w:t>/</w:t>
      </w:r>
      <w:r w:rsidR="00C55D22" w:rsidRPr="00195FF5">
        <w:rPr>
          <w:rFonts w:eastAsiaTheme="minorEastAsia" w:hint="eastAsia"/>
          <w:kern w:val="0"/>
          <w:sz w:val="24"/>
          <w:lang w:val="en-GB"/>
        </w:rPr>
        <w:t>期货</w:t>
      </w:r>
      <w:r w:rsidRPr="002A4599">
        <w:rPr>
          <w:rFonts w:asciiTheme="minorEastAsia" w:eastAsiaTheme="minorEastAsia" w:hAnsiTheme="minorEastAsia" w:cs="Arial" w:hint="eastAsia"/>
          <w:kern w:val="0"/>
          <w:sz w:val="24"/>
          <w:lang w:val="en-GB"/>
        </w:rPr>
        <w:t>交易费用、基金财产划拨支付的银行费用、账户维护费、《基金合同》生效后的信息披露费用、基金份额持有人大会费用、《基金合同》生效后与基金有关的会计师</w:t>
      </w:r>
      <w:r w:rsidRPr="00195FF5">
        <w:rPr>
          <w:rFonts w:eastAsiaTheme="minorEastAsia" w:hint="eastAsia"/>
          <w:kern w:val="0"/>
          <w:sz w:val="24"/>
          <w:lang w:val="en-GB"/>
        </w:rPr>
        <w:t>费</w:t>
      </w:r>
      <w:r w:rsidR="00C55D22" w:rsidRPr="00195FF5">
        <w:rPr>
          <w:rFonts w:eastAsiaTheme="minorEastAsia" w:hint="eastAsia"/>
          <w:kern w:val="0"/>
          <w:sz w:val="24"/>
          <w:lang w:val="en-GB"/>
        </w:rPr>
        <w:t>、</w:t>
      </w:r>
      <w:r w:rsidRPr="002A4599">
        <w:rPr>
          <w:rFonts w:asciiTheme="minorEastAsia" w:eastAsiaTheme="minorEastAsia" w:hAnsiTheme="minorEastAsia" w:cs="Arial" w:hint="eastAsia"/>
          <w:kern w:val="0"/>
          <w:sz w:val="24"/>
          <w:lang w:val="en-GB"/>
        </w:rPr>
        <w:t>律师费</w:t>
      </w:r>
      <w:r w:rsidR="00C55D22" w:rsidRPr="00195FF5">
        <w:rPr>
          <w:rFonts w:eastAsiaTheme="minorEastAsia" w:hint="eastAsia"/>
          <w:kern w:val="0"/>
          <w:sz w:val="24"/>
          <w:lang w:val="en-GB"/>
        </w:rPr>
        <w:t>和诉讼费</w:t>
      </w:r>
      <w:r w:rsidRPr="002A4599">
        <w:rPr>
          <w:rFonts w:asciiTheme="minorEastAsia" w:eastAsiaTheme="minorEastAsia" w:hAnsiTheme="minorEastAsia" w:cs="Arial" w:hint="eastAsia"/>
          <w:kern w:val="0"/>
          <w:sz w:val="24"/>
          <w:lang w:val="en-GB"/>
        </w:rPr>
        <w:t>等根据有关法律法规、《基金合同》及相应协议的规定，列入当期基金费用。</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（四）不列入基金费用的项目</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58277E" w:rsidRPr="002A4599" w:rsidRDefault="0058277E" w:rsidP="00F24464">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（五）基金管理费和基金托管费的复核程序、支付方式和时间</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1.复核程序</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基金托管人对基金管理人计提的基金管理费和基金托管费等，根据本托管协议和《基金合同》的有关规定进行复核。</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2.支付方式和时间</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在首期支付基金管理费前，基金管理人应向</w:t>
      </w:r>
      <w:r w:rsidR="00C55D22" w:rsidRPr="00195FF5">
        <w:rPr>
          <w:rFonts w:eastAsiaTheme="minorEastAsia" w:hint="eastAsia"/>
          <w:kern w:val="0"/>
          <w:sz w:val="24"/>
          <w:lang w:val="en-GB"/>
        </w:rPr>
        <w:t>基金</w:t>
      </w:r>
      <w:r w:rsidRPr="002A4599">
        <w:rPr>
          <w:rFonts w:asciiTheme="minorEastAsia" w:eastAsiaTheme="minorEastAsia" w:hAnsiTheme="minorEastAsia" w:cs="Arial" w:hint="eastAsia"/>
          <w:kern w:val="0"/>
          <w:sz w:val="24"/>
          <w:lang w:val="en-GB"/>
        </w:rPr>
        <w:t>托管人出具正式函件指定基金管理费的收款账户。基金管理人如需要变更此账户，应提前5个工作日向</w:t>
      </w:r>
      <w:r w:rsidR="00C55D22" w:rsidRPr="00195FF5">
        <w:rPr>
          <w:rFonts w:eastAsiaTheme="minorEastAsia" w:hint="eastAsia"/>
          <w:kern w:val="0"/>
          <w:sz w:val="24"/>
          <w:lang w:val="en-GB"/>
        </w:rPr>
        <w:t>基金</w:t>
      </w:r>
      <w:r w:rsidRPr="002A4599">
        <w:rPr>
          <w:rFonts w:asciiTheme="minorEastAsia" w:eastAsiaTheme="minorEastAsia" w:hAnsiTheme="minorEastAsia" w:cs="Arial" w:hint="eastAsia"/>
          <w:kern w:val="0"/>
          <w:sz w:val="24"/>
          <w:lang w:val="en-GB"/>
        </w:rPr>
        <w:t>托管人出具书面的收款账户变更通知。</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w:t>
      </w:r>
      <w:r w:rsidR="00F24464">
        <w:rPr>
          <w:rFonts w:asciiTheme="minorEastAsia" w:eastAsiaTheme="minorEastAsia" w:hAnsiTheme="minorEastAsia" w:cs="Arial" w:hint="eastAsia"/>
          <w:kern w:val="0"/>
          <w:sz w:val="24"/>
          <w:lang w:val="en-GB"/>
        </w:rPr>
        <w:t>六</w:t>
      </w:r>
      <w:r w:rsidRPr="002A4599">
        <w:rPr>
          <w:rFonts w:asciiTheme="minorEastAsia" w:eastAsiaTheme="minorEastAsia" w:hAnsiTheme="minorEastAsia" w:cs="Arial" w:hint="eastAsia"/>
          <w:kern w:val="0"/>
          <w:sz w:val="24"/>
          <w:lang w:val="en-GB"/>
        </w:rPr>
        <w:t>）违规处理方式</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基金托管人发现基金管理人违反《基金法》、《基金合同》、《运作办法》及其他有关规定从基金财产中列支费用时，基金托管人可要求基金管理人予以说明解释，如基金管理人无正当理由，基金托管人可拒绝支付。</w:t>
      </w:r>
    </w:p>
    <w:p w:rsidR="0058277E" w:rsidRPr="00AD053C" w:rsidRDefault="0058277E" w:rsidP="0058277E">
      <w:pPr>
        <w:adjustRightInd w:val="0"/>
        <w:snapToGrid w:val="0"/>
        <w:rPr>
          <w:rFonts w:asciiTheme="minorEastAsia" w:eastAsiaTheme="minorEastAsia" w:hAnsiTheme="minorEastAsia" w:cs="Arial"/>
          <w:sz w:val="24"/>
        </w:rPr>
      </w:pPr>
    </w:p>
    <w:p w:rsidR="0058277E" w:rsidRPr="00AD053C" w:rsidRDefault="0058277E" w:rsidP="0058277E">
      <w:pPr>
        <w:pStyle w:val="2"/>
        <w:jc w:val="center"/>
        <w:rPr>
          <w:rFonts w:asciiTheme="minorEastAsia" w:eastAsiaTheme="minorEastAsia" w:hAnsiTheme="minorEastAsia"/>
          <w:sz w:val="30"/>
        </w:rPr>
      </w:pPr>
      <w:bookmarkStart w:id="92" w:name="_Toc124325896"/>
      <w:r w:rsidRPr="00AD053C">
        <w:rPr>
          <w:rFonts w:asciiTheme="minorEastAsia" w:eastAsiaTheme="minorEastAsia" w:hAnsiTheme="minorEastAsia" w:hint="eastAsia"/>
          <w:sz w:val="30"/>
        </w:rPr>
        <w:lastRenderedPageBreak/>
        <w:t>十二、基金份额持有人名册的保管</w:t>
      </w:r>
      <w:bookmarkEnd w:id="92"/>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58277E" w:rsidRPr="00AD053C" w:rsidRDefault="0058277E" w:rsidP="0058277E">
      <w:pPr>
        <w:adjustRightInd w:val="0"/>
        <w:snapToGrid w:val="0"/>
        <w:rPr>
          <w:rFonts w:asciiTheme="minorEastAsia" w:eastAsiaTheme="minorEastAsia" w:hAnsiTheme="minorEastAsia" w:cs="Arial"/>
          <w:sz w:val="24"/>
        </w:rPr>
      </w:pPr>
    </w:p>
    <w:p w:rsidR="0058277E" w:rsidRPr="00AD053C" w:rsidRDefault="0058277E" w:rsidP="0058277E">
      <w:pPr>
        <w:pStyle w:val="2"/>
        <w:jc w:val="center"/>
        <w:rPr>
          <w:rFonts w:asciiTheme="minorEastAsia" w:eastAsiaTheme="minorEastAsia" w:hAnsiTheme="minorEastAsia"/>
          <w:sz w:val="30"/>
        </w:rPr>
      </w:pPr>
      <w:bookmarkStart w:id="93" w:name="_Toc124325897"/>
      <w:r w:rsidRPr="00AD053C">
        <w:rPr>
          <w:rFonts w:asciiTheme="minorEastAsia" w:eastAsiaTheme="minorEastAsia" w:hAnsiTheme="minorEastAsia" w:hint="eastAsia"/>
          <w:sz w:val="30"/>
        </w:rPr>
        <w:t>十三、基金有关文件档案的保存</w:t>
      </w:r>
      <w:bookmarkEnd w:id="93"/>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（一）档案保存</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（二）合同档案的建立</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1.基金管理人签署重大合同文本后，应及时将合同文本正本送达基金托管人处。</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2.基金管理人应及时将与本基金账务处理、资金划拨等有关的合同、协议传真基金托管人。</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（三）变更与协助</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若基金管理人/基金托管人发生变更，未变更的一方有义务协助变更后的接任人接收相应文件。</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（四）基金管理人和基金托管人应按各自职责完整保存原始凭证、记账凭证、基金账册、交易记录和重要合同等，承担保密义务并保存至少十五年以上。</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p>
    <w:p w:rsidR="0058277E" w:rsidRPr="00AD053C" w:rsidRDefault="0058277E" w:rsidP="0058277E">
      <w:pPr>
        <w:pStyle w:val="2"/>
        <w:jc w:val="center"/>
        <w:rPr>
          <w:rFonts w:asciiTheme="minorEastAsia" w:eastAsiaTheme="minorEastAsia" w:hAnsiTheme="minorEastAsia"/>
          <w:sz w:val="30"/>
        </w:rPr>
      </w:pPr>
      <w:bookmarkStart w:id="94" w:name="_Toc124325898"/>
      <w:r w:rsidRPr="00AD053C">
        <w:rPr>
          <w:rFonts w:asciiTheme="minorEastAsia" w:eastAsiaTheme="minorEastAsia" w:hAnsiTheme="minorEastAsia" w:hint="eastAsia"/>
          <w:sz w:val="30"/>
        </w:rPr>
        <w:lastRenderedPageBreak/>
        <w:t>十四、基金管理人和基金托管人的更换</w:t>
      </w:r>
      <w:bookmarkEnd w:id="94"/>
    </w:p>
    <w:p w:rsidR="0027105E" w:rsidRDefault="0058277E">
      <w:pPr>
        <w:widowControl/>
        <w:adjustRightInd w:val="0"/>
        <w:snapToGrid w:val="0"/>
        <w:spacing w:line="450" w:lineRule="exact"/>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（一）基金管理人职责终止的情形</w:t>
      </w:r>
    </w:p>
    <w:p w:rsidR="0027105E" w:rsidRDefault="0058277E">
      <w:pPr>
        <w:widowControl/>
        <w:adjustRightInd w:val="0"/>
        <w:snapToGrid w:val="0"/>
        <w:spacing w:line="450" w:lineRule="exact"/>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1.基金管理人职责终止的情形</w:t>
      </w:r>
    </w:p>
    <w:p w:rsidR="0027105E" w:rsidRDefault="0058277E">
      <w:pPr>
        <w:widowControl/>
        <w:adjustRightInd w:val="0"/>
        <w:snapToGrid w:val="0"/>
        <w:spacing w:line="450" w:lineRule="exact"/>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有下列情形之一的，基金管理人职责终止：</w:t>
      </w:r>
    </w:p>
    <w:p w:rsidR="0027105E" w:rsidRDefault="0058277E">
      <w:pPr>
        <w:widowControl/>
        <w:adjustRightInd w:val="0"/>
        <w:snapToGrid w:val="0"/>
        <w:spacing w:line="450" w:lineRule="exact"/>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(1)被依法取消基金管理资格；</w:t>
      </w:r>
    </w:p>
    <w:p w:rsidR="0027105E" w:rsidRDefault="0058277E">
      <w:pPr>
        <w:widowControl/>
        <w:adjustRightInd w:val="0"/>
        <w:snapToGrid w:val="0"/>
        <w:spacing w:line="450" w:lineRule="exact"/>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(2)依法解散、被依法撤销或被依法宣告破产；</w:t>
      </w:r>
    </w:p>
    <w:p w:rsidR="0027105E" w:rsidRDefault="0058277E">
      <w:pPr>
        <w:widowControl/>
        <w:adjustRightInd w:val="0"/>
        <w:snapToGrid w:val="0"/>
        <w:spacing w:line="450" w:lineRule="exact"/>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(3)被基金份额持有人大会解任；</w:t>
      </w:r>
    </w:p>
    <w:p w:rsidR="0027105E" w:rsidRDefault="0058277E">
      <w:pPr>
        <w:widowControl/>
        <w:adjustRightInd w:val="0"/>
        <w:snapToGrid w:val="0"/>
        <w:spacing w:line="450" w:lineRule="exact"/>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(4)法律法规及中国证监会规定的和《基金合同》约定的其他情形。</w:t>
      </w:r>
    </w:p>
    <w:p w:rsidR="0027105E" w:rsidRDefault="0058277E">
      <w:pPr>
        <w:widowControl/>
        <w:adjustRightInd w:val="0"/>
        <w:snapToGrid w:val="0"/>
        <w:spacing w:line="450" w:lineRule="exact"/>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2.基金管理人的更换程序</w:t>
      </w:r>
    </w:p>
    <w:p w:rsidR="0027105E" w:rsidRDefault="0058277E">
      <w:pPr>
        <w:widowControl/>
        <w:adjustRightInd w:val="0"/>
        <w:snapToGrid w:val="0"/>
        <w:spacing w:line="450" w:lineRule="exact"/>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更换基金管理人必须依照如下程序进行：</w:t>
      </w:r>
    </w:p>
    <w:p w:rsidR="0027105E" w:rsidRDefault="0058277E">
      <w:pPr>
        <w:widowControl/>
        <w:adjustRightInd w:val="0"/>
        <w:snapToGrid w:val="0"/>
        <w:spacing w:line="450" w:lineRule="exact"/>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(1)提名：新任基金管理人由基金托管人或由单独或合计持有10%以上(含10%)基金份额的基金份额持有人提名；</w:t>
      </w:r>
    </w:p>
    <w:p w:rsidR="0027105E" w:rsidRDefault="0058277E">
      <w:pPr>
        <w:widowControl/>
        <w:adjustRightInd w:val="0"/>
        <w:snapToGrid w:val="0"/>
        <w:spacing w:line="450" w:lineRule="exact"/>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(2)决议：基金份额持有人大会在基金管理人职责终止后6个月内对被提名的基金管理人形成决议，该决议需经参加大会的基金份额持有人所持表决权的三分之二以上(含三分之二)表决通过；</w:t>
      </w:r>
    </w:p>
    <w:p w:rsidR="0027105E" w:rsidRDefault="0058277E">
      <w:pPr>
        <w:widowControl/>
        <w:adjustRightInd w:val="0"/>
        <w:snapToGrid w:val="0"/>
        <w:spacing w:line="450" w:lineRule="exact"/>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(3)临时基金管理人：新任基金管理人产生之前，由中国证监会指定临时基金管理人；</w:t>
      </w:r>
    </w:p>
    <w:p w:rsidR="0027105E" w:rsidRDefault="0058277E">
      <w:pPr>
        <w:widowControl/>
        <w:adjustRightInd w:val="0"/>
        <w:snapToGrid w:val="0"/>
        <w:spacing w:line="450" w:lineRule="exact"/>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(4)备案：基金份额持有人大会选任基金管理人的决议须报中国证监会备案；</w:t>
      </w:r>
    </w:p>
    <w:p w:rsidR="0027105E" w:rsidRDefault="0058277E">
      <w:pPr>
        <w:widowControl/>
        <w:adjustRightInd w:val="0"/>
        <w:snapToGrid w:val="0"/>
        <w:spacing w:line="450" w:lineRule="exact"/>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(5)公告：基金管理人更换后，由基金托管人在更换基金管理人的基金份额持有人大会决议生效后2日内在指定媒介公告；</w:t>
      </w:r>
    </w:p>
    <w:p w:rsidR="0027105E" w:rsidRDefault="0058277E">
      <w:pPr>
        <w:widowControl/>
        <w:adjustRightInd w:val="0"/>
        <w:snapToGrid w:val="0"/>
        <w:spacing w:line="450" w:lineRule="exact"/>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3C2B20" w:rsidRPr="003C2B20" w:rsidRDefault="0058277E" w:rsidP="003C2B20">
      <w:pPr>
        <w:spacing w:line="450" w:lineRule="exact"/>
        <w:ind w:firstLineChars="200" w:firstLine="480"/>
        <w:rPr>
          <w:bCs/>
          <w:sz w:val="24"/>
        </w:rPr>
      </w:pPr>
      <w:r w:rsidRPr="002A4599">
        <w:rPr>
          <w:rFonts w:asciiTheme="minorEastAsia" w:eastAsiaTheme="minorEastAsia" w:hAnsiTheme="minorEastAsia" w:cs="Arial" w:hint="eastAsia"/>
          <w:kern w:val="0"/>
          <w:sz w:val="24"/>
          <w:lang w:val="en-GB"/>
        </w:rPr>
        <w:t>(7)审计：基金管理人职责终止的，应当按照法律法规规定聘请会计师事务所对基金财产进行审计，并将审计结果予以公告，同时报中国证监会备案；</w:t>
      </w:r>
      <w:r w:rsidR="003B6230">
        <w:rPr>
          <w:rFonts w:hint="eastAsia"/>
          <w:sz w:val="23"/>
          <w:szCs w:val="23"/>
        </w:rPr>
        <w:t>审计费用从基金财产中列支；</w:t>
      </w:r>
    </w:p>
    <w:p w:rsidR="0027105E" w:rsidRDefault="0058277E">
      <w:pPr>
        <w:widowControl/>
        <w:adjustRightInd w:val="0"/>
        <w:snapToGrid w:val="0"/>
        <w:spacing w:line="450" w:lineRule="exact"/>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(8)基金名称变更：基金管理人更换后，如果原任或新任基金管理人要求，应按其要求替换或删除基金名称中与原基金管理人有关的名称字样。</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（二）基金托管人职责终止的情形</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lastRenderedPageBreak/>
        <w:t>1.基金托管人职责终止的情形</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有下列情形之一的，基金托管人职责终止：</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(1)被依法取消基金托管资格；</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(2)依法解散、被依法撤销或被依法宣告破产；</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(3)被基金份额持有人大会解任；</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(4)法律法规及中国证监会规定的和《基金合同》约定的其他情形。</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2.基金托管人的更换程序</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(1)提名：新任基金托管人由基金管理人或由单独或合计持有10%以上(含10%)基金份额的基金份额持有人提名；</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(2)决议：基金份额持有人大会在基金托管人职责终止后6个月内对被提名的基金托管人形成决议，该决议需经参加大会的基金份额持有人所持表决权的三分之二以上(含三分之二)表决通过；</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(3)临时基金托管人：新任基金托管人产生之前，由中国证监会指定临时基金托管人；</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(4)备案：基金份额持有人大会</w:t>
      </w:r>
      <w:r w:rsidR="007F5D8D">
        <w:rPr>
          <w:rFonts w:asciiTheme="minorEastAsia" w:eastAsiaTheme="minorEastAsia" w:hAnsiTheme="minorEastAsia" w:cs="Arial" w:hint="eastAsia"/>
          <w:kern w:val="0"/>
          <w:sz w:val="24"/>
          <w:lang w:val="en-GB"/>
        </w:rPr>
        <w:t>选任</w:t>
      </w:r>
      <w:r w:rsidRPr="002A4599">
        <w:rPr>
          <w:rFonts w:asciiTheme="minorEastAsia" w:eastAsiaTheme="minorEastAsia" w:hAnsiTheme="minorEastAsia" w:cs="Arial" w:hint="eastAsia"/>
          <w:kern w:val="0"/>
          <w:sz w:val="24"/>
          <w:lang w:val="en-GB"/>
        </w:rPr>
        <w:t>基金托管人的决议须报中国证监会备案；</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(5)公告：基金托管人更换后，由基金管理人在更换基金托管人的基金份额持有人大会决议生效后2日内在指定媒介公告；</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(7)审计：基金托管人职责终止的，应当按照法律法规规定聘请会计师事务所对基金财产进行审计，并将审计结果予以公告，同时报中国证监会备案。</w:t>
      </w:r>
      <w:r w:rsidR="003B6230" w:rsidRPr="003B6230">
        <w:rPr>
          <w:rFonts w:asciiTheme="minorEastAsia" w:eastAsiaTheme="minorEastAsia" w:hAnsiTheme="minorEastAsia" w:cs="Arial" w:hint="eastAsia"/>
          <w:kern w:val="0"/>
          <w:sz w:val="24"/>
          <w:lang w:val="en-GB"/>
        </w:rPr>
        <w:t>审计费用从基金财产中列支；</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（三）基金管理人与基金托管人同时更换的条件和程序</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1.提名：如果基金管理人和基金托管人同时更换，由单独或合计持有基金总份额10%以上(含10%)的基金份额持有人提名新的基金管理人和基金托管人；</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2.基金管理人和基金托管人的更换分别按上述程序进行；</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3.公告：新任基金管理人和新任基金托管人应在更换基金管理人和基金托管人的基金份额持有人大会决议生效后2日内在指定媒介上联合公告。</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lastRenderedPageBreak/>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p>
    <w:p w:rsidR="0058277E" w:rsidRPr="00AD053C" w:rsidRDefault="0058277E" w:rsidP="0058277E">
      <w:pPr>
        <w:pStyle w:val="2"/>
        <w:jc w:val="center"/>
        <w:rPr>
          <w:rFonts w:asciiTheme="minorEastAsia" w:eastAsiaTheme="minorEastAsia" w:hAnsiTheme="minorEastAsia"/>
          <w:sz w:val="30"/>
        </w:rPr>
      </w:pPr>
      <w:bookmarkStart w:id="95" w:name="_Toc124325899"/>
      <w:r w:rsidRPr="00AD053C">
        <w:rPr>
          <w:rFonts w:asciiTheme="minorEastAsia" w:eastAsiaTheme="minorEastAsia" w:hAnsiTheme="minorEastAsia" w:hint="eastAsia"/>
          <w:sz w:val="30"/>
        </w:rPr>
        <w:t>十五、禁止行为</w:t>
      </w:r>
      <w:bookmarkEnd w:id="95"/>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本协议当事人禁止从事的行为，包括但不限于：</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（一）基金管理人、基金托管人将其固有财产或者他人财产混同于基金财产从事证券投资。</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（二）基金管理人不公平地对待其管理的不同基金财产，基金托管人不公平地对待其托管的不同基金财产。</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（三）基金管理人、基金托管人利用基金财产为基金份额持有人以外的第三人牟取利益。</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（四）基金管理人、基金托管人向基金份额持有人违规承诺收益或者承担损失。</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（五）基金管理人、基金托管人对他人泄漏基金运作和管理过程中任何尚未按法律法规规定的方式公开披露的信息。</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（六）基金管理人在没有充足资金的情况下向基金托管人发出投资指令和赎回、分红资金的划拨指令，或违规向基金托管人发出指令。</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（七）基金管理人、基金托管人在行政上、财务上不独立</w:t>
      </w:r>
      <w:r w:rsidR="007739B9">
        <w:rPr>
          <w:rFonts w:eastAsiaTheme="minorEastAsia" w:hint="eastAsia"/>
          <w:kern w:val="0"/>
          <w:sz w:val="24"/>
          <w:lang w:val="en-GB"/>
        </w:rPr>
        <w:t>，</w:t>
      </w:r>
      <w:r w:rsidRPr="002A4599">
        <w:rPr>
          <w:rFonts w:asciiTheme="minorEastAsia" w:eastAsiaTheme="minorEastAsia" w:hAnsiTheme="minorEastAsia" w:cs="Arial" w:hint="eastAsia"/>
          <w:kern w:val="0"/>
          <w:sz w:val="24"/>
          <w:lang w:val="en-GB"/>
        </w:rPr>
        <w:t>其高级管理人员和其他从业人员相互兼职。</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（八）基金托管人私自动用或处分基金财产，根据基金管理人的合法指令、《基金合同》或托管协议的规定进行处分的除外。</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（九）基金财产用于下列投资或者活动：1.承销证券；2.违反规定向他人贷款或者提供担保；3.从事承担无限责任的投资；4.</w:t>
      </w:r>
      <w:r w:rsidRPr="00B227F4">
        <w:rPr>
          <w:rFonts w:asciiTheme="minorEastAsia" w:eastAsiaTheme="minorEastAsia" w:hAnsiTheme="minorEastAsia" w:cs="Arial" w:hint="eastAsia"/>
          <w:kern w:val="0"/>
          <w:sz w:val="24"/>
          <w:lang w:val="en-GB"/>
        </w:rPr>
        <w:t>买卖其他基金份额，但是</w:t>
      </w:r>
      <w:r w:rsidR="0017126B" w:rsidRPr="00B227F4">
        <w:rPr>
          <w:rFonts w:asciiTheme="minorEastAsia" w:eastAsiaTheme="minorEastAsia" w:hAnsiTheme="minorEastAsia" w:cs="Arial" w:hint="eastAsia"/>
          <w:kern w:val="0"/>
          <w:sz w:val="24"/>
          <w:lang w:val="en-GB"/>
        </w:rPr>
        <w:t>中国证监会</w:t>
      </w:r>
      <w:r w:rsidRPr="00B227F4">
        <w:rPr>
          <w:rFonts w:asciiTheme="minorEastAsia" w:eastAsiaTheme="minorEastAsia" w:hAnsiTheme="minorEastAsia" w:cs="Arial" w:hint="eastAsia"/>
          <w:kern w:val="0"/>
          <w:sz w:val="24"/>
          <w:lang w:val="en-GB"/>
        </w:rPr>
        <w:t>另有规定的除外；5.</w:t>
      </w:r>
      <w:r w:rsidRPr="002A4599">
        <w:rPr>
          <w:rFonts w:asciiTheme="minorEastAsia" w:eastAsiaTheme="minorEastAsia" w:hAnsiTheme="minorEastAsia" w:cs="Arial" w:hint="eastAsia"/>
          <w:kern w:val="0"/>
          <w:sz w:val="24"/>
          <w:lang w:val="en-GB"/>
        </w:rPr>
        <w:t>向其基金管理人、基金托管人出资；</w:t>
      </w:r>
      <w:r w:rsidRPr="00B227F4">
        <w:rPr>
          <w:rFonts w:asciiTheme="minorEastAsia" w:eastAsiaTheme="minorEastAsia" w:hAnsiTheme="minorEastAsia" w:cs="Arial" w:hint="eastAsia"/>
          <w:kern w:val="0"/>
          <w:sz w:val="24"/>
          <w:lang w:val="en-GB"/>
        </w:rPr>
        <w:t>6</w:t>
      </w:r>
      <w:r w:rsidRPr="002A4599">
        <w:rPr>
          <w:rFonts w:asciiTheme="minorEastAsia" w:eastAsiaTheme="minorEastAsia" w:hAnsiTheme="minorEastAsia" w:cs="Arial" w:hint="eastAsia"/>
          <w:kern w:val="0"/>
          <w:sz w:val="24"/>
          <w:lang w:val="en-GB"/>
        </w:rPr>
        <w:t>.从事内幕交易、操纵证券交易价格及其他不正当的证券交易活动；</w:t>
      </w:r>
      <w:r w:rsidRPr="00B227F4">
        <w:rPr>
          <w:rFonts w:asciiTheme="minorEastAsia" w:eastAsiaTheme="minorEastAsia" w:hAnsiTheme="minorEastAsia" w:cs="Arial" w:hint="eastAsia"/>
          <w:kern w:val="0"/>
          <w:sz w:val="24"/>
          <w:lang w:val="en-GB"/>
        </w:rPr>
        <w:t>7</w:t>
      </w:r>
      <w:r w:rsidRPr="002A4599">
        <w:rPr>
          <w:rFonts w:asciiTheme="minorEastAsia" w:eastAsiaTheme="minorEastAsia" w:hAnsiTheme="minorEastAsia" w:cs="Arial" w:hint="eastAsia"/>
          <w:kern w:val="0"/>
          <w:sz w:val="24"/>
          <w:lang w:val="en-GB"/>
        </w:rPr>
        <w:t>.法律、行政法规和</w:t>
      </w:r>
      <w:r w:rsidR="0017126B" w:rsidRPr="00195FF5">
        <w:rPr>
          <w:rFonts w:eastAsiaTheme="minorEastAsia" w:hint="eastAsia"/>
          <w:kern w:val="0"/>
          <w:sz w:val="24"/>
          <w:lang w:val="en-GB"/>
        </w:rPr>
        <w:t>中国证监会</w:t>
      </w:r>
      <w:r w:rsidRPr="002A4599">
        <w:rPr>
          <w:rFonts w:asciiTheme="minorEastAsia" w:eastAsiaTheme="minorEastAsia" w:hAnsiTheme="minorEastAsia" w:cs="Arial" w:hint="eastAsia"/>
          <w:kern w:val="0"/>
          <w:sz w:val="24"/>
          <w:lang w:val="en-GB"/>
        </w:rPr>
        <w:t>规定禁止的其他活动。法律</w:t>
      </w:r>
      <w:r w:rsidR="0017126B" w:rsidRPr="00195FF5">
        <w:rPr>
          <w:rFonts w:eastAsiaTheme="minorEastAsia" w:hint="eastAsia"/>
          <w:kern w:val="0"/>
          <w:sz w:val="24"/>
          <w:lang w:val="en-GB"/>
        </w:rPr>
        <w:t>、行政</w:t>
      </w:r>
      <w:r w:rsidRPr="002A4599">
        <w:rPr>
          <w:rFonts w:asciiTheme="minorEastAsia" w:eastAsiaTheme="minorEastAsia" w:hAnsiTheme="minorEastAsia" w:cs="Arial" w:hint="eastAsia"/>
          <w:kern w:val="0"/>
          <w:sz w:val="24"/>
          <w:lang w:val="en-GB"/>
        </w:rPr>
        <w:t>法规或监管部门取消上述限制，如适用于本基金，则本基金投资不再受相关限制。</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lastRenderedPageBreak/>
        <w:t>（十）法律法规和《基金合同》禁止的其他行为，以及法律、行政法规</w:t>
      </w:r>
      <w:r w:rsidR="00642880">
        <w:rPr>
          <w:rFonts w:asciiTheme="minorEastAsia" w:eastAsiaTheme="minorEastAsia" w:hAnsiTheme="minorEastAsia" w:cs="Arial" w:hint="eastAsia"/>
          <w:kern w:val="0"/>
          <w:sz w:val="24"/>
          <w:lang w:val="en-GB"/>
        </w:rPr>
        <w:t>和</w:t>
      </w:r>
      <w:r w:rsidR="0017126B">
        <w:rPr>
          <w:rFonts w:asciiTheme="minorEastAsia" w:eastAsiaTheme="minorEastAsia" w:hAnsiTheme="minorEastAsia" w:cs="Arial" w:hint="eastAsia"/>
          <w:kern w:val="0"/>
          <w:sz w:val="24"/>
          <w:lang w:val="en-GB"/>
        </w:rPr>
        <w:t>中国证监会</w:t>
      </w:r>
      <w:r w:rsidRPr="002A4599">
        <w:rPr>
          <w:rFonts w:asciiTheme="minorEastAsia" w:eastAsiaTheme="minorEastAsia" w:hAnsiTheme="minorEastAsia" w:cs="Arial" w:hint="eastAsia"/>
          <w:kern w:val="0"/>
          <w:sz w:val="24"/>
          <w:lang w:val="en-GB"/>
        </w:rPr>
        <w:t>规定禁止基金管理人、基金托管人从事的其他行为。</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p>
    <w:p w:rsidR="0058277E" w:rsidRPr="00AD053C" w:rsidRDefault="0058277E" w:rsidP="0058277E">
      <w:pPr>
        <w:pStyle w:val="2"/>
        <w:jc w:val="center"/>
        <w:rPr>
          <w:rFonts w:asciiTheme="minorEastAsia" w:eastAsiaTheme="minorEastAsia" w:hAnsiTheme="minorEastAsia"/>
          <w:sz w:val="30"/>
        </w:rPr>
      </w:pPr>
      <w:bookmarkStart w:id="96" w:name="_Toc124325900"/>
      <w:r w:rsidRPr="00AD053C">
        <w:rPr>
          <w:rFonts w:asciiTheme="minorEastAsia" w:eastAsiaTheme="minorEastAsia" w:hAnsiTheme="minorEastAsia" w:hint="eastAsia"/>
          <w:sz w:val="30"/>
        </w:rPr>
        <w:t>十六、托管协议的变更、终止与基金财产的清算</w:t>
      </w:r>
      <w:bookmarkEnd w:id="96"/>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（一）托管协议的变更程序</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本协议双方当事人经协商一致，可以对协议进行修改。修改后的新协议，其内容不得与《基金合同》的规定有任何冲突。基金托管协议的变更报中国证监会备案。</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（二）托管协议终止的情形</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1.《基金合同》终止；</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2.基金托管人解散、依法被撤销、破产或由其他基金托管人接管基金资产；</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3.基金管理人解散、依法被撤销、破产或由其他基金管理人接管基金管理权；</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4.发生法律法规或《基金合同》规定的终止事项。</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（三）基金财产的清算</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1.基金财产清算小组：自出现《基金合同》终止事由之日起30个工作日内成立清算小组，基金管理人组织基金财产清算小组并在中国证监会的监督下进行基金清算。</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3.基金财产清算小组职责：基金财产清算小组负责基金财产的保管、清理、估价、变现和分配。基金财产清算小组可以依法进行必要的民事活动。</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4.基金财产清算程序：</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(1)《基金合同》终止情形出现时，由基金财产清算小组统一接管基金；</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(2)对基金财产和债权债务进行清理和确认；</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(3)对基金财产进行估值和变现；</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(4)制作清算报告；</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lastRenderedPageBreak/>
        <w:t>(5)聘请会计师事务所对清算报告进行外部审计，聘请律师事务所对清算报告出具法律意见书；</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(6)将清算结果报中国证监会备案并公告；</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(7)对基金</w:t>
      </w:r>
      <w:r w:rsidR="0017126B" w:rsidRPr="00195FF5">
        <w:rPr>
          <w:rFonts w:eastAsiaTheme="minorEastAsia" w:hint="eastAsia"/>
          <w:kern w:val="0"/>
          <w:sz w:val="24"/>
          <w:lang w:val="en-GB"/>
        </w:rPr>
        <w:t>剩余</w:t>
      </w:r>
      <w:r w:rsidRPr="002A4599">
        <w:rPr>
          <w:rFonts w:asciiTheme="minorEastAsia" w:eastAsiaTheme="minorEastAsia" w:hAnsiTheme="minorEastAsia" w:cs="Arial" w:hint="eastAsia"/>
          <w:kern w:val="0"/>
          <w:sz w:val="24"/>
          <w:lang w:val="en-GB"/>
        </w:rPr>
        <w:t>财产进行分配。</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5.基金财产清算的期限</w:t>
      </w:r>
      <w:r w:rsidR="00132F7A" w:rsidRPr="002A4599">
        <w:rPr>
          <w:rFonts w:asciiTheme="minorEastAsia" w:eastAsiaTheme="minorEastAsia" w:hAnsiTheme="minorEastAsia" w:cs="Arial" w:hint="eastAsia"/>
          <w:kern w:val="0"/>
          <w:sz w:val="24"/>
          <w:lang w:val="en-GB"/>
        </w:rPr>
        <w:t>为</w:t>
      </w:r>
      <w:r w:rsidR="00132F7A" w:rsidRPr="002A4599">
        <w:rPr>
          <w:rFonts w:asciiTheme="minorEastAsia" w:eastAsiaTheme="minorEastAsia" w:hAnsiTheme="minorEastAsia" w:cs="Arial"/>
          <w:kern w:val="0"/>
          <w:sz w:val="24"/>
          <w:lang w:val="en-GB"/>
        </w:rPr>
        <w:t>6</w:t>
      </w:r>
      <w:r w:rsidR="00132F7A" w:rsidRPr="002A4599">
        <w:rPr>
          <w:rFonts w:asciiTheme="minorEastAsia" w:eastAsiaTheme="minorEastAsia" w:hAnsiTheme="minorEastAsia" w:cs="Arial" w:hint="eastAsia"/>
          <w:kern w:val="0"/>
          <w:sz w:val="24"/>
          <w:lang w:val="en-GB"/>
        </w:rPr>
        <w:t>个</w:t>
      </w:r>
      <w:r w:rsidRPr="002A4599">
        <w:rPr>
          <w:rFonts w:asciiTheme="minorEastAsia" w:eastAsiaTheme="minorEastAsia" w:hAnsiTheme="minorEastAsia" w:cs="Arial" w:hint="eastAsia"/>
          <w:kern w:val="0"/>
          <w:sz w:val="24"/>
          <w:lang w:val="en-GB"/>
        </w:rPr>
        <w:t>月。</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6.清算费用</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清算费用是指基金财产清算小组在进行基金清算过程中发生的所有合理费用，清算费用由基金财产清算小组优先从基金财产中支付。</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7.基金财产清算剩余资产的分配：</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依据基金财产清算的分配方案，将基金财产清算后的全部剩余资产扣除基金财产清算费用、交纳所欠税款并清偿基金债务后，按基金份额持有人持有的基金份额比例进行分配。</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8.基金财产清算的公告</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清算过程中的有关重大事项须及时公告；基金财产清算报告经会计师事务所审计、并由律师事务所出具法律意见书后，报中国证监会备案并公告。基金财产清算公告于基金财产清算报告报中国证监会备案</w:t>
      </w:r>
      <w:r w:rsidR="00132F7A" w:rsidRPr="002A4599">
        <w:rPr>
          <w:rFonts w:asciiTheme="minorEastAsia" w:eastAsiaTheme="minorEastAsia" w:hAnsiTheme="minorEastAsia" w:cs="Arial" w:hint="eastAsia"/>
          <w:kern w:val="0"/>
          <w:sz w:val="24"/>
          <w:lang w:val="en-GB"/>
        </w:rPr>
        <w:t>后</w:t>
      </w:r>
      <w:r w:rsidR="00132F7A" w:rsidRPr="002A4599">
        <w:rPr>
          <w:rFonts w:asciiTheme="minorEastAsia" w:eastAsiaTheme="minorEastAsia" w:hAnsiTheme="minorEastAsia" w:cs="Arial"/>
          <w:kern w:val="0"/>
          <w:sz w:val="24"/>
          <w:lang w:val="en-GB"/>
        </w:rPr>
        <w:t>5</w:t>
      </w:r>
      <w:r w:rsidR="00132F7A" w:rsidRPr="002A4599">
        <w:rPr>
          <w:rFonts w:asciiTheme="minorEastAsia" w:eastAsiaTheme="minorEastAsia" w:hAnsiTheme="minorEastAsia" w:cs="Arial" w:hint="eastAsia"/>
          <w:kern w:val="0"/>
          <w:sz w:val="24"/>
          <w:lang w:val="en-GB"/>
        </w:rPr>
        <w:t>个</w:t>
      </w:r>
      <w:r w:rsidRPr="002A4599">
        <w:rPr>
          <w:rFonts w:asciiTheme="minorEastAsia" w:eastAsiaTheme="minorEastAsia" w:hAnsiTheme="minorEastAsia" w:cs="Arial" w:hint="eastAsia"/>
          <w:kern w:val="0"/>
          <w:sz w:val="24"/>
          <w:lang w:val="en-GB"/>
        </w:rPr>
        <w:t>工作日内由基金财产清算小组进行公告。</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9.基金财产清算账册及文件的保存</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基金财产清算账册及有关文件由基金托管人保存15年以上。</w:t>
      </w:r>
    </w:p>
    <w:p w:rsidR="0058277E" w:rsidRPr="00AD053C" w:rsidRDefault="0058277E" w:rsidP="0058277E">
      <w:pPr>
        <w:adjustRightInd w:val="0"/>
        <w:snapToGrid w:val="0"/>
        <w:rPr>
          <w:rFonts w:asciiTheme="minorEastAsia" w:eastAsiaTheme="minorEastAsia" w:hAnsiTheme="minorEastAsia" w:cs="Arial"/>
          <w:sz w:val="24"/>
        </w:rPr>
      </w:pPr>
    </w:p>
    <w:p w:rsidR="0058277E" w:rsidRPr="00AD053C" w:rsidRDefault="0058277E" w:rsidP="0058277E">
      <w:pPr>
        <w:pStyle w:val="2"/>
        <w:jc w:val="center"/>
        <w:rPr>
          <w:rFonts w:asciiTheme="minorEastAsia" w:eastAsiaTheme="minorEastAsia" w:hAnsiTheme="minorEastAsia"/>
          <w:sz w:val="30"/>
        </w:rPr>
      </w:pPr>
      <w:bookmarkStart w:id="97" w:name="_Toc124325901"/>
      <w:r w:rsidRPr="00AD053C">
        <w:rPr>
          <w:rFonts w:asciiTheme="minorEastAsia" w:eastAsiaTheme="minorEastAsia" w:hAnsiTheme="minorEastAsia" w:hint="eastAsia"/>
          <w:sz w:val="30"/>
        </w:rPr>
        <w:t>十七、违约责任</w:t>
      </w:r>
      <w:bookmarkEnd w:id="97"/>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（一）基金管理人、基金托管人不履行本协议或履行本协议不符合约定的，应当承担违约责任。</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FA3892" w:rsidRPr="00145810">
        <w:rPr>
          <w:rFonts w:asciiTheme="minorEastAsia" w:eastAsiaTheme="minorEastAsia" w:hAnsiTheme="minorEastAsia" w:cs="Arial" w:hint="eastAsia"/>
          <w:kern w:val="0"/>
          <w:sz w:val="24"/>
          <w:lang w:val="en-GB"/>
        </w:rPr>
        <w:t>对损失的赔偿，仅限于直接损失。</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lastRenderedPageBreak/>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1.不可抗力；</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2.基金管理人、基金托管人按照当时有效的法律法规或中国证监会的规定作为或不作为而造成的损失等；</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3.基金管理人由于按照《基金合同》规定的投资原则</w:t>
      </w:r>
      <w:r w:rsidR="001913D1" w:rsidRPr="00195FF5">
        <w:rPr>
          <w:rFonts w:eastAsiaTheme="minorEastAsia" w:hint="eastAsia"/>
          <w:kern w:val="0"/>
          <w:sz w:val="24"/>
          <w:lang w:val="en-GB"/>
        </w:rPr>
        <w:t>行使</w:t>
      </w:r>
      <w:r w:rsidRPr="002A4599">
        <w:rPr>
          <w:rFonts w:asciiTheme="minorEastAsia" w:eastAsiaTheme="minorEastAsia" w:hAnsiTheme="minorEastAsia" w:cs="Arial" w:hint="eastAsia"/>
          <w:kern w:val="0"/>
          <w:sz w:val="24"/>
          <w:lang w:val="en-GB"/>
        </w:rPr>
        <w:t>或不</w:t>
      </w:r>
      <w:r w:rsidR="001913D1" w:rsidRPr="00195FF5">
        <w:rPr>
          <w:rFonts w:eastAsiaTheme="minorEastAsia" w:hint="eastAsia"/>
          <w:kern w:val="0"/>
          <w:sz w:val="24"/>
          <w:lang w:val="en-GB"/>
        </w:rPr>
        <w:t>行使其</w:t>
      </w:r>
      <w:r w:rsidRPr="002A4599">
        <w:rPr>
          <w:rFonts w:asciiTheme="minorEastAsia" w:eastAsiaTheme="minorEastAsia" w:hAnsiTheme="minorEastAsia" w:cs="Arial" w:hint="eastAsia"/>
          <w:kern w:val="0"/>
          <w:sz w:val="24"/>
          <w:lang w:val="en-GB"/>
        </w:rPr>
        <w:t>投资</w:t>
      </w:r>
      <w:r w:rsidR="001913D1" w:rsidRPr="00195FF5">
        <w:rPr>
          <w:rFonts w:eastAsiaTheme="minorEastAsia" w:hint="eastAsia"/>
          <w:kern w:val="0"/>
          <w:sz w:val="24"/>
          <w:lang w:val="en-GB"/>
        </w:rPr>
        <w:t>权而</w:t>
      </w:r>
      <w:r w:rsidRPr="002A4599">
        <w:rPr>
          <w:rFonts w:asciiTheme="minorEastAsia" w:eastAsiaTheme="minorEastAsia" w:hAnsiTheme="minorEastAsia" w:cs="Arial" w:hint="eastAsia"/>
          <w:kern w:val="0"/>
          <w:sz w:val="24"/>
          <w:lang w:val="en-GB"/>
        </w:rPr>
        <w:t>造成的损失等；</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4.非因基金管理人、基金托管人的故意或重大过失造成的计算机系统故障、网络故障、通讯故障、电力故障、计算机病毒攻击及其它意外事故所导致的损失等。</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（五）违约行为虽已发生，但本托管协议能够继续履行的，在最大限度地保护基金份额持有人利益的前提下，基金管理人和基金托管人应当继续履行本协议。</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p>
    <w:p w:rsidR="0058277E" w:rsidRPr="00AD053C" w:rsidRDefault="0058277E" w:rsidP="0058277E">
      <w:pPr>
        <w:pStyle w:val="2"/>
        <w:jc w:val="center"/>
        <w:rPr>
          <w:rFonts w:asciiTheme="minorEastAsia" w:eastAsiaTheme="minorEastAsia" w:hAnsiTheme="minorEastAsia"/>
          <w:sz w:val="30"/>
        </w:rPr>
      </w:pPr>
      <w:bookmarkStart w:id="98" w:name="_Toc124325902"/>
      <w:r w:rsidRPr="00AD053C">
        <w:rPr>
          <w:rFonts w:asciiTheme="minorEastAsia" w:eastAsiaTheme="minorEastAsia" w:hAnsiTheme="minorEastAsia" w:hint="eastAsia"/>
          <w:sz w:val="30"/>
        </w:rPr>
        <w:t>十八、争议解决方式</w:t>
      </w:r>
      <w:bookmarkEnd w:id="98"/>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lastRenderedPageBreak/>
        <w:t>争议处理期间，双方当事人应恪守基金管理人和基金托管人职责，各自继续忠实、勤勉、尽责地履行《基金合同》和本托管协议规定的义务，维护基金份额持有人的合法权益。</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本协议受中国法律管辖。</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p>
    <w:p w:rsidR="0058277E" w:rsidRPr="00AD053C" w:rsidRDefault="0058277E" w:rsidP="0058277E">
      <w:pPr>
        <w:pStyle w:val="2"/>
        <w:jc w:val="center"/>
        <w:rPr>
          <w:rFonts w:asciiTheme="minorEastAsia" w:eastAsiaTheme="minorEastAsia" w:hAnsiTheme="minorEastAsia"/>
          <w:sz w:val="30"/>
        </w:rPr>
      </w:pPr>
      <w:bookmarkStart w:id="99" w:name="_Toc124325903"/>
      <w:r w:rsidRPr="00AD053C">
        <w:rPr>
          <w:rFonts w:asciiTheme="minorEastAsia" w:eastAsiaTheme="minorEastAsia" w:hAnsiTheme="minorEastAsia" w:hint="eastAsia"/>
          <w:sz w:val="30"/>
        </w:rPr>
        <w:t>十九、托管协议的效力</w:t>
      </w:r>
      <w:bookmarkEnd w:id="99"/>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双方对托管协议的效力约定如下：</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593902">
        <w:rPr>
          <w:rFonts w:asciiTheme="minorEastAsia" w:eastAsiaTheme="minorEastAsia" w:hAnsiTheme="minorEastAsia" w:cs="Arial" w:hint="eastAsia"/>
          <w:kern w:val="0"/>
          <w:sz w:val="24"/>
          <w:lang w:val="en-GB"/>
        </w:rPr>
        <w:t>注册</w:t>
      </w:r>
      <w:r w:rsidRPr="002A4599">
        <w:rPr>
          <w:rFonts w:asciiTheme="minorEastAsia" w:eastAsiaTheme="minorEastAsia" w:hAnsiTheme="minorEastAsia" w:cs="Arial" w:hint="eastAsia"/>
          <w:kern w:val="0"/>
          <w:sz w:val="24"/>
          <w:lang w:val="en-GB"/>
        </w:rPr>
        <w:t>的文本为正式文本。</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（二）托管协议自《基金合同》成立之日起成立，自《基金合同》生效之日起生效。托管协议的有效期自其生效之日起至基金财产清算结果报中国证监会备案并公告之日止。</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（三）托管协议自生效之日起对托管协议当事人具有同等的法律约束力。</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（四）本协议一式六份，协议双方各持二份，上报监管机构二份，每份具有同等的法律效力。</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p>
    <w:p w:rsidR="0058277E" w:rsidRPr="00AD053C" w:rsidRDefault="0058277E" w:rsidP="0058277E">
      <w:pPr>
        <w:pStyle w:val="2"/>
        <w:jc w:val="center"/>
        <w:rPr>
          <w:rFonts w:asciiTheme="minorEastAsia" w:eastAsiaTheme="minorEastAsia" w:hAnsiTheme="minorEastAsia"/>
          <w:sz w:val="30"/>
        </w:rPr>
      </w:pPr>
      <w:bookmarkStart w:id="100" w:name="_Toc124325904"/>
      <w:r w:rsidRPr="00AD053C">
        <w:rPr>
          <w:rFonts w:asciiTheme="minorEastAsia" w:eastAsiaTheme="minorEastAsia" w:hAnsiTheme="minorEastAsia" w:hint="eastAsia"/>
          <w:sz w:val="30"/>
        </w:rPr>
        <w:t>二十、其他事项</w:t>
      </w:r>
      <w:bookmarkEnd w:id="100"/>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如发生有权司法机关依法冻结基金份额持有人的基金份额时，基金管理人应予以配合，承担司法协助义务。</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除本协议有明确定义外，本协议的用语定义适用《基金合同》的约定。本协议未尽事宜，当事人依据《基金合同》、有关法律法规等规定协商办理。</w:t>
      </w:r>
    </w:p>
    <w:p w:rsidR="0058277E" w:rsidRPr="00AD053C" w:rsidRDefault="0058277E" w:rsidP="0058277E">
      <w:pPr>
        <w:adjustRightInd w:val="0"/>
        <w:snapToGrid w:val="0"/>
        <w:rPr>
          <w:rFonts w:asciiTheme="minorEastAsia" w:eastAsiaTheme="minorEastAsia" w:hAnsiTheme="minorEastAsia"/>
          <w:b/>
          <w:bCs/>
        </w:rPr>
      </w:pPr>
    </w:p>
    <w:p w:rsidR="0058277E" w:rsidRPr="00AD053C" w:rsidRDefault="0058277E" w:rsidP="0058277E">
      <w:pPr>
        <w:pStyle w:val="2"/>
        <w:jc w:val="center"/>
        <w:rPr>
          <w:rFonts w:asciiTheme="minorEastAsia" w:eastAsiaTheme="minorEastAsia" w:hAnsiTheme="minorEastAsia"/>
          <w:sz w:val="30"/>
        </w:rPr>
      </w:pPr>
      <w:bookmarkStart w:id="101" w:name="_Toc124325905"/>
      <w:r w:rsidRPr="00AD053C">
        <w:rPr>
          <w:rFonts w:asciiTheme="minorEastAsia" w:eastAsiaTheme="minorEastAsia" w:hAnsiTheme="minorEastAsia" w:hint="eastAsia"/>
          <w:sz w:val="30"/>
        </w:rPr>
        <w:t>二十一、托管协议的签订</w:t>
      </w:r>
      <w:bookmarkEnd w:id="101"/>
    </w:p>
    <w:p w:rsidR="000D19A6" w:rsidRPr="00A76FD9" w:rsidRDefault="00A76FD9" w:rsidP="00A76FD9">
      <w:pPr>
        <w:spacing w:line="20" w:lineRule="atLeast"/>
        <w:ind w:firstLineChars="164" w:firstLine="394"/>
        <w:rPr>
          <w:rFonts w:asciiTheme="minorEastAsia" w:eastAsiaTheme="minorEastAsia" w:hAnsiTheme="minorEastAsia"/>
          <w:lang w:val="en-GB"/>
        </w:rPr>
      </w:pPr>
      <w:r w:rsidRPr="00A76FD9">
        <w:rPr>
          <w:rFonts w:asciiTheme="minorEastAsia" w:eastAsiaTheme="minorEastAsia" w:hAnsiTheme="minorEastAsia" w:cs="Arial" w:hint="eastAsia"/>
          <w:kern w:val="0"/>
          <w:sz w:val="24"/>
          <w:lang w:val="en-GB"/>
        </w:rPr>
        <w:t>本协议双方法定代表人或授权代表签章、签订地、签订日</w:t>
      </w:r>
    </w:p>
    <w:sectPr w:rsidR="000D19A6" w:rsidRPr="00A76FD9" w:rsidSect="00EA4852">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30C" w:rsidRDefault="0018530C" w:rsidP="0058277E">
      <w:r>
        <w:separator/>
      </w:r>
    </w:p>
  </w:endnote>
  <w:endnote w:type="continuationSeparator" w:id="0">
    <w:p w:rsidR="0018530C" w:rsidRDefault="0018530C" w:rsidP="0058277E">
      <w:r>
        <w:continuationSeparator/>
      </w:r>
    </w:p>
  </w:endnote>
  <w:endnote w:type="continuationNotice" w:id="1">
    <w:p w:rsidR="0018530C" w:rsidRDefault="00185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8FF" w:rsidRDefault="0027105E">
    <w:pPr>
      <w:pStyle w:val="a5"/>
      <w:framePr w:wrap="around" w:vAnchor="text" w:hAnchor="margin" w:xAlign="center" w:y="1"/>
      <w:rPr>
        <w:rStyle w:val="a6"/>
      </w:rPr>
    </w:pPr>
    <w:r>
      <w:rPr>
        <w:rStyle w:val="a6"/>
      </w:rPr>
      <w:fldChar w:fldCharType="begin"/>
    </w:r>
    <w:r w:rsidR="00E718FF">
      <w:rPr>
        <w:rStyle w:val="a6"/>
      </w:rPr>
      <w:instrText xml:space="preserve">PAGE  </w:instrText>
    </w:r>
    <w:r>
      <w:rPr>
        <w:rStyle w:val="a6"/>
      </w:rPr>
      <w:fldChar w:fldCharType="end"/>
    </w:r>
  </w:p>
  <w:p w:rsidR="00E718FF" w:rsidRDefault="00E718F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5D" w:rsidRDefault="00E3525D" w:rsidP="00E3525D">
    <w:pPr>
      <w:pStyle w:val="a5"/>
      <w:jc w:val="center"/>
    </w:pPr>
  </w:p>
  <w:p w:rsidR="00E718FF" w:rsidRDefault="00E718F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EAF" w:rsidRDefault="00337EAF">
    <w:pPr>
      <w:pStyle w:val="a5"/>
      <w:jc w:val="center"/>
    </w:pPr>
  </w:p>
  <w:p w:rsidR="00E718FF" w:rsidRDefault="00E718FF">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836113"/>
      <w:docPartObj>
        <w:docPartGallery w:val="Page Numbers (Bottom of Page)"/>
        <w:docPartUnique/>
      </w:docPartObj>
    </w:sdtPr>
    <w:sdtEndPr/>
    <w:sdtContent>
      <w:p w:rsidR="00337EAF" w:rsidRDefault="0051343E">
        <w:pPr>
          <w:pStyle w:val="a5"/>
          <w:jc w:val="center"/>
        </w:pPr>
        <w:r>
          <w:fldChar w:fldCharType="begin"/>
        </w:r>
        <w:r>
          <w:instrText xml:space="preserve"> PAGE   \* MERGEFORMAT </w:instrText>
        </w:r>
        <w:r>
          <w:fldChar w:fldCharType="separate"/>
        </w:r>
        <w:r w:rsidR="00411207" w:rsidRPr="00411207">
          <w:rPr>
            <w:noProof/>
            <w:lang w:val="zh-CN"/>
          </w:rPr>
          <w:t>37</w:t>
        </w:r>
        <w:r>
          <w:rPr>
            <w:noProof/>
            <w:lang w:val="zh-CN"/>
          </w:rPr>
          <w:fldChar w:fldCharType="end"/>
        </w:r>
      </w:p>
    </w:sdtContent>
  </w:sdt>
  <w:p w:rsidR="00337EAF" w:rsidRDefault="00337E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30C" w:rsidRDefault="0018530C" w:rsidP="0058277E">
      <w:r>
        <w:separator/>
      </w:r>
    </w:p>
  </w:footnote>
  <w:footnote w:type="continuationSeparator" w:id="0">
    <w:p w:rsidR="0018530C" w:rsidRDefault="0018530C" w:rsidP="0058277E">
      <w:r>
        <w:continuationSeparator/>
      </w:r>
    </w:p>
  </w:footnote>
  <w:footnote w:type="continuationNotice" w:id="1">
    <w:p w:rsidR="0018530C" w:rsidRDefault="001853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8FF" w:rsidRDefault="00E718FF" w:rsidP="00A76FD9">
    <w:pPr>
      <w:pStyle w:val="a4"/>
      <w:wordWrap w:val="0"/>
      <w:jc w:val="right"/>
    </w:pPr>
    <w:r w:rsidRPr="00A51243">
      <w:rPr>
        <w:rFonts w:ascii="宋体" w:hAnsi="宋体" w:cs="Arial" w:hint="eastAsia"/>
      </w:rPr>
      <w:t>托管协议</w:t>
    </w:r>
    <w:r w:rsidR="007E3EBF">
      <w:rPr>
        <w:rFonts w:ascii="宋体" w:hAnsi="宋体" w:cs="Arial"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7E"/>
    <w:rsid w:val="0001508C"/>
    <w:rsid w:val="000164DE"/>
    <w:rsid w:val="0002567A"/>
    <w:rsid w:val="00025CA7"/>
    <w:rsid w:val="00043281"/>
    <w:rsid w:val="00044A09"/>
    <w:rsid w:val="00044D96"/>
    <w:rsid w:val="00047B04"/>
    <w:rsid w:val="0005406B"/>
    <w:rsid w:val="0007302D"/>
    <w:rsid w:val="00085664"/>
    <w:rsid w:val="00097B17"/>
    <w:rsid w:val="000A0E5B"/>
    <w:rsid w:val="000B486D"/>
    <w:rsid w:val="000B7A07"/>
    <w:rsid w:val="000C1664"/>
    <w:rsid w:val="000C319A"/>
    <w:rsid w:val="000C48C1"/>
    <w:rsid w:val="000D19A6"/>
    <w:rsid w:val="000D5239"/>
    <w:rsid w:val="000D77FA"/>
    <w:rsid w:val="000E2ACF"/>
    <w:rsid w:val="000E31E9"/>
    <w:rsid w:val="000F2E50"/>
    <w:rsid w:val="000F68AE"/>
    <w:rsid w:val="00132F7A"/>
    <w:rsid w:val="00137CBA"/>
    <w:rsid w:val="00142B22"/>
    <w:rsid w:val="00145810"/>
    <w:rsid w:val="00156225"/>
    <w:rsid w:val="0017126B"/>
    <w:rsid w:val="00171CD4"/>
    <w:rsid w:val="0018530C"/>
    <w:rsid w:val="001913D1"/>
    <w:rsid w:val="00195FF5"/>
    <w:rsid w:val="001B2550"/>
    <w:rsid w:val="001B64F4"/>
    <w:rsid w:val="001C399D"/>
    <w:rsid w:val="001C75A2"/>
    <w:rsid w:val="001D05CC"/>
    <w:rsid w:val="001E6F3A"/>
    <w:rsid w:val="0022721D"/>
    <w:rsid w:val="0027105E"/>
    <w:rsid w:val="00283CA1"/>
    <w:rsid w:val="002A4599"/>
    <w:rsid w:val="002F4E2F"/>
    <w:rsid w:val="00300EE5"/>
    <w:rsid w:val="003220F4"/>
    <w:rsid w:val="003331DA"/>
    <w:rsid w:val="003348FC"/>
    <w:rsid w:val="00337EAF"/>
    <w:rsid w:val="0036577A"/>
    <w:rsid w:val="00371B15"/>
    <w:rsid w:val="003743E1"/>
    <w:rsid w:val="00383B32"/>
    <w:rsid w:val="003B6230"/>
    <w:rsid w:val="003C0C1D"/>
    <w:rsid w:val="003C2B20"/>
    <w:rsid w:val="00411207"/>
    <w:rsid w:val="004340F3"/>
    <w:rsid w:val="00442B05"/>
    <w:rsid w:val="00442DA7"/>
    <w:rsid w:val="0045111F"/>
    <w:rsid w:val="004513DF"/>
    <w:rsid w:val="00455A07"/>
    <w:rsid w:val="00476998"/>
    <w:rsid w:val="00494677"/>
    <w:rsid w:val="004A32EB"/>
    <w:rsid w:val="0051343E"/>
    <w:rsid w:val="00516262"/>
    <w:rsid w:val="00516EE4"/>
    <w:rsid w:val="00537D46"/>
    <w:rsid w:val="0055681D"/>
    <w:rsid w:val="00574ECA"/>
    <w:rsid w:val="0058277E"/>
    <w:rsid w:val="00593902"/>
    <w:rsid w:val="005A252A"/>
    <w:rsid w:val="005A3586"/>
    <w:rsid w:val="005A3C62"/>
    <w:rsid w:val="005E1A4C"/>
    <w:rsid w:val="005F649F"/>
    <w:rsid w:val="0060210A"/>
    <w:rsid w:val="00605A00"/>
    <w:rsid w:val="00631EFD"/>
    <w:rsid w:val="00635C26"/>
    <w:rsid w:val="00642880"/>
    <w:rsid w:val="0067264B"/>
    <w:rsid w:val="0068585E"/>
    <w:rsid w:val="00686715"/>
    <w:rsid w:val="006B291C"/>
    <w:rsid w:val="006B3F59"/>
    <w:rsid w:val="006C3515"/>
    <w:rsid w:val="006C4986"/>
    <w:rsid w:val="006D0981"/>
    <w:rsid w:val="006D0B00"/>
    <w:rsid w:val="006E0780"/>
    <w:rsid w:val="006E3C81"/>
    <w:rsid w:val="007277A8"/>
    <w:rsid w:val="00733C5F"/>
    <w:rsid w:val="00750210"/>
    <w:rsid w:val="0075735E"/>
    <w:rsid w:val="007739B9"/>
    <w:rsid w:val="007824A9"/>
    <w:rsid w:val="007852AF"/>
    <w:rsid w:val="00787887"/>
    <w:rsid w:val="007A57F5"/>
    <w:rsid w:val="007B5044"/>
    <w:rsid w:val="007D7A4C"/>
    <w:rsid w:val="007E05A8"/>
    <w:rsid w:val="007E2A76"/>
    <w:rsid w:val="007E3EBF"/>
    <w:rsid w:val="007E7661"/>
    <w:rsid w:val="007F4B95"/>
    <w:rsid w:val="007F5D8D"/>
    <w:rsid w:val="007F7E9A"/>
    <w:rsid w:val="008055EB"/>
    <w:rsid w:val="00812827"/>
    <w:rsid w:val="0085302F"/>
    <w:rsid w:val="00854346"/>
    <w:rsid w:val="00855830"/>
    <w:rsid w:val="008740F0"/>
    <w:rsid w:val="008749F4"/>
    <w:rsid w:val="00881ECA"/>
    <w:rsid w:val="008912BC"/>
    <w:rsid w:val="00893042"/>
    <w:rsid w:val="0090594B"/>
    <w:rsid w:val="0092230F"/>
    <w:rsid w:val="00937648"/>
    <w:rsid w:val="00937A8A"/>
    <w:rsid w:val="00941406"/>
    <w:rsid w:val="00941DEF"/>
    <w:rsid w:val="009538E2"/>
    <w:rsid w:val="00984FC1"/>
    <w:rsid w:val="009E2BA9"/>
    <w:rsid w:val="00A1607E"/>
    <w:rsid w:val="00A43F05"/>
    <w:rsid w:val="00A548DC"/>
    <w:rsid w:val="00A568CC"/>
    <w:rsid w:val="00A65BAB"/>
    <w:rsid w:val="00A75926"/>
    <w:rsid w:val="00A767D2"/>
    <w:rsid w:val="00A76FD9"/>
    <w:rsid w:val="00A82C2B"/>
    <w:rsid w:val="00A834C4"/>
    <w:rsid w:val="00AC01E2"/>
    <w:rsid w:val="00AD053C"/>
    <w:rsid w:val="00AD2BAD"/>
    <w:rsid w:val="00AD5575"/>
    <w:rsid w:val="00AE6EC1"/>
    <w:rsid w:val="00B04F07"/>
    <w:rsid w:val="00B227F4"/>
    <w:rsid w:val="00B33CD3"/>
    <w:rsid w:val="00B667EC"/>
    <w:rsid w:val="00B72B2F"/>
    <w:rsid w:val="00B8677B"/>
    <w:rsid w:val="00BA05EF"/>
    <w:rsid w:val="00BA1835"/>
    <w:rsid w:val="00BA7C02"/>
    <w:rsid w:val="00BB40EE"/>
    <w:rsid w:val="00BB577A"/>
    <w:rsid w:val="00BE1BF5"/>
    <w:rsid w:val="00BF3E86"/>
    <w:rsid w:val="00C07F48"/>
    <w:rsid w:val="00C2132F"/>
    <w:rsid w:val="00C42A03"/>
    <w:rsid w:val="00C458F4"/>
    <w:rsid w:val="00C506EB"/>
    <w:rsid w:val="00C55D22"/>
    <w:rsid w:val="00C6252E"/>
    <w:rsid w:val="00C67746"/>
    <w:rsid w:val="00C7142F"/>
    <w:rsid w:val="00C73C47"/>
    <w:rsid w:val="00C83E88"/>
    <w:rsid w:val="00C925E8"/>
    <w:rsid w:val="00CD6534"/>
    <w:rsid w:val="00CF421A"/>
    <w:rsid w:val="00D419F6"/>
    <w:rsid w:val="00D559E5"/>
    <w:rsid w:val="00D57325"/>
    <w:rsid w:val="00D77EA3"/>
    <w:rsid w:val="00D814BE"/>
    <w:rsid w:val="00D86B8B"/>
    <w:rsid w:val="00D9133B"/>
    <w:rsid w:val="00DA067C"/>
    <w:rsid w:val="00DD48E0"/>
    <w:rsid w:val="00E151D0"/>
    <w:rsid w:val="00E266EE"/>
    <w:rsid w:val="00E30705"/>
    <w:rsid w:val="00E3525D"/>
    <w:rsid w:val="00E37EA9"/>
    <w:rsid w:val="00E470F2"/>
    <w:rsid w:val="00E718FF"/>
    <w:rsid w:val="00E73E26"/>
    <w:rsid w:val="00E86905"/>
    <w:rsid w:val="00E95EAA"/>
    <w:rsid w:val="00EA4852"/>
    <w:rsid w:val="00EA4A59"/>
    <w:rsid w:val="00EC0FA6"/>
    <w:rsid w:val="00EE0FF9"/>
    <w:rsid w:val="00EE66DD"/>
    <w:rsid w:val="00F03C83"/>
    <w:rsid w:val="00F15D02"/>
    <w:rsid w:val="00F178E6"/>
    <w:rsid w:val="00F24464"/>
    <w:rsid w:val="00F354DE"/>
    <w:rsid w:val="00F42ADE"/>
    <w:rsid w:val="00F521DF"/>
    <w:rsid w:val="00F67410"/>
    <w:rsid w:val="00F72667"/>
    <w:rsid w:val="00F90138"/>
    <w:rsid w:val="00F96D5B"/>
    <w:rsid w:val="00FA3892"/>
    <w:rsid w:val="00FA4CD0"/>
    <w:rsid w:val="00FA5B43"/>
    <w:rsid w:val="00FC5D31"/>
    <w:rsid w:val="00FD7CBC"/>
    <w:rsid w:val="00FE1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77E"/>
    <w:pPr>
      <w:widowControl w:val="0"/>
      <w:jc w:val="both"/>
    </w:pPr>
    <w:rPr>
      <w:rFonts w:ascii="Times New Roman" w:eastAsia="宋体" w:hAnsi="Times New Roman" w:cs="Times New Roman"/>
      <w:szCs w:val="24"/>
    </w:rPr>
  </w:style>
  <w:style w:type="paragraph" w:styleId="2">
    <w:name w:val="heading 2"/>
    <w:basedOn w:val="a"/>
    <w:next w:val="a0"/>
    <w:link w:val="2Char"/>
    <w:qFormat/>
    <w:rsid w:val="0058277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58277E"/>
    <w:rPr>
      <w:rFonts w:ascii="Arial" w:eastAsia="黑体" w:hAnsi="Arial" w:cs="Times New Roman"/>
      <w:b/>
      <w:sz w:val="32"/>
      <w:szCs w:val="20"/>
    </w:rPr>
  </w:style>
  <w:style w:type="paragraph" w:styleId="a4">
    <w:name w:val="header"/>
    <w:basedOn w:val="a"/>
    <w:link w:val="Char"/>
    <w:unhideWhenUsed/>
    <w:rsid w:val="005827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58277E"/>
    <w:rPr>
      <w:rFonts w:ascii="Times New Roman" w:eastAsia="宋体" w:hAnsi="Times New Roman" w:cs="Times New Roman"/>
      <w:sz w:val="18"/>
      <w:szCs w:val="18"/>
    </w:rPr>
  </w:style>
  <w:style w:type="paragraph" w:styleId="a5">
    <w:name w:val="footer"/>
    <w:basedOn w:val="a"/>
    <w:link w:val="Char0"/>
    <w:uiPriority w:val="99"/>
    <w:unhideWhenUsed/>
    <w:rsid w:val="0058277E"/>
    <w:pPr>
      <w:tabs>
        <w:tab w:val="center" w:pos="4153"/>
        <w:tab w:val="right" w:pos="8306"/>
      </w:tabs>
      <w:snapToGrid w:val="0"/>
      <w:jc w:val="left"/>
    </w:pPr>
    <w:rPr>
      <w:sz w:val="18"/>
      <w:szCs w:val="18"/>
    </w:rPr>
  </w:style>
  <w:style w:type="character" w:customStyle="1" w:styleId="Char0">
    <w:name w:val="页脚 Char"/>
    <w:basedOn w:val="a1"/>
    <w:link w:val="a5"/>
    <w:uiPriority w:val="99"/>
    <w:rsid w:val="0058277E"/>
    <w:rPr>
      <w:rFonts w:ascii="Times New Roman" w:eastAsia="宋体" w:hAnsi="Times New Roman" w:cs="Times New Roman"/>
      <w:sz w:val="18"/>
      <w:szCs w:val="18"/>
    </w:rPr>
  </w:style>
  <w:style w:type="character" w:styleId="a6">
    <w:name w:val="page number"/>
    <w:basedOn w:val="a1"/>
    <w:rsid w:val="0058277E"/>
  </w:style>
  <w:style w:type="paragraph" w:styleId="a7">
    <w:name w:val="Normal (Web)"/>
    <w:basedOn w:val="a"/>
    <w:rsid w:val="0058277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58277E"/>
    <w:rPr>
      <w:b/>
      <w:bCs/>
    </w:rPr>
  </w:style>
  <w:style w:type="character" w:styleId="a9">
    <w:name w:val="Hyperlink"/>
    <w:basedOn w:val="a1"/>
    <w:rsid w:val="0058277E"/>
    <w:rPr>
      <w:color w:val="0000FF"/>
      <w:u w:val="single"/>
    </w:rPr>
  </w:style>
  <w:style w:type="paragraph" w:customStyle="1" w:styleId="wz1">
    <w:name w:val="wz1"/>
    <w:basedOn w:val="a"/>
    <w:rsid w:val="0058277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8277E"/>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8277E"/>
    <w:rPr>
      <w:rFonts w:ascii="仿宋_GB2312" w:eastAsia="仿宋_GB2312" w:hAnsi="Times New Roman" w:cs="Times New Roman"/>
      <w:color w:val="000000"/>
      <w:kern w:val="0"/>
      <w:sz w:val="24"/>
      <w:szCs w:val="28"/>
    </w:rPr>
  </w:style>
  <w:style w:type="character" w:customStyle="1" w:styleId="read">
    <w:name w:val="read"/>
    <w:basedOn w:val="a1"/>
    <w:rsid w:val="0058277E"/>
  </w:style>
  <w:style w:type="paragraph" w:styleId="a0">
    <w:name w:val="Normal Indent"/>
    <w:basedOn w:val="a"/>
    <w:rsid w:val="0058277E"/>
    <w:pPr>
      <w:ind w:firstLineChars="200" w:firstLine="420"/>
    </w:pPr>
  </w:style>
  <w:style w:type="paragraph" w:styleId="ab">
    <w:name w:val="Body Text Indent"/>
    <w:basedOn w:val="a"/>
    <w:link w:val="Char2"/>
    <w:rsid w:val="0058277E"/>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8277E"/>
    <w:rPr>
      <w:rFonts w:ascii="Times New Roman" w:eastAsia="方正仿宋简体" w:hAnsi="Times New Roman" w:cs="Times New Roman"/>
      <w:sz w:val="24"/>
      <w:szCs w:val="30"/>
    </w:rPr>
  </w:style>
  <w:style w:type="paragraph" w:styleId="20">
    <w:name w:val="Body Text Indent 2"/>
    <w:basedOn w:val="a"/>
    <w:link w:val="2Char0"/>
    <w:rsid w:val="0058277E"/>
    <w:pPr>
      <w:spacing w:line="360" w:lineRule="auto"/>
      <w:ind w:firstLine="525"/>
    </w:pPr>
    <w:rPr>
      <w:rFonts w:ascii="宋体" w:hAnsi="宋体"/>
      <w:sz w:val="28"/>
      <w:szCs w:val="20"/>
    </w:rPr>
  </w:style>
  <w:style w:type="character" w:customStyle="1" w:styleId="2Char0">
    <w:name w:val="正文文本缩进 2 Char"/>
    <w:basedOn w:val="a1"/>
    <w:link w:val="20"/>
    <w:rsid w:val="0058277E"/>
    <w:rPr>
      <w:rFonts w:ascii="宋体" w:eastAsia="宋体" w:hAnsi="宋体" w:cs="Times New Roman"/>
      <w:sz w:val="28"/>
      <w:szCs w:val="20"/>
    </w:rPr>
  </w:style>
  <w:style w:type="paragraph" w:styleId="3">
    <w:name w:val="Body Text Indent 3"/>
    <w:basedOn w:val="a"/>
    <w:link w:val="3Char"/>
    <w:rsid w:val="0058277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8277E"/>
    <w:rPr>
      <w:rFonts w:ascii="仿宋_GB2312" w:eastAsia="仿宋_GB2312" w:hAnsi="宋体" w:cs="Arial"/>
      <w:color w:val="000000"/>
      <w:sz w:val="24"/>
      <w:szCs w:val="24"/>
    </w:rPr>
  </w:style>
  <w:style w:type="paragraph" w:styleId="1">
    <w:name w:val="toc 1"/>
    <w:basedOn w:val="a"/>
    <w:next w:val="a"/>
    <w:autoRedefine/>
    <w:semiHidden/>
    <w:rsid w:val="0058277E"/>
  </w:style>
  <w:style w:type="paragraph" w:styleId="21">
    <w:name w:val="toc 2"/>
    <w:basedOn w:val="a"/>
    <w:next w:val="a"/>
    <w:autoRedefine/>
    <w:rsid w:val="00FE160E"/>
    <w:pPr>
      <w:ind w:leftChars="200" w:left="420"/>
    </w:pPr>
  </w:style>
  <w:style w:type="paragraph" w:styleId="30">
    <w:name w:val="toc 3"/>
    <w:basedOn w:val="a"/>
    <w:next w:val="a"/>
    <w:autoRedefine/>
    <w:semiHidden/>
    <w:rsid w:val="0058277E"/>
    <w:pPr>
      <w:ind w:leftChars="400" w:left="840"/>
    </w:pPr>
  </w:style>
  <w:style w:type="paragraph" w:styleId="4">
    <w:name w:val="toc 4"/>
    <w:basedOn w:val="a"/>
    <w:next w:val="a"/>
    <w:autoRedefine/>
    <w:semiHidden/>
    <w:rsid w:val="0058277E"/>
    <w:pPr>
      <w:ind w:leftChars="600" w:left="1260"/>
    </w:pPr>
  </w:style>
  <w:style w:type="paragraph" w:styleId="5">
    <w:name w:val="toc 5"/>
    <w:basedOn w:val="a"/>
    <w:next w:val="a"/>
    <w:autoRedefine/>
    <w:semiHidden/>
    <w:rsid w:val="0058277E"/>
    <w:pPr>
      <w:ind w:leftChars="800" w:left="1680"/>
    </w:pPr>
  </w:style>
  <w:style w:type="paragraph" w:styleId="6">
    <w:name w:val="toc 6"/>
    <w:basedOn w:val="a"/>
    <w:next w:val="a"/>
    <w:autoRedefine/>
    <w:semiHidden/>
    <w:rsid w:val="0058277E"/>
    <w:pPr>
      <w:ind w:leftChars="1000" w:left="2100"/>
    </w:pPr>
  </w:style>
  <w:style w:type="paragraph" w:styleId="7">
    <w:name w:val="toc 7"/>
    <w:basedOn w:val="a"/>
    <w:next w:val="a"/>
    <w:autoRedefine/>
    <w:semiHidden/>
    <w:rsid w:val="0058277E"/>
    <w:pPr>
      <w:ind w:leftChars="1200" w:left="2520"/>
    </w:pPr>
  </w:style>
  <w:style w:type="paragraph" w:styleId="8">
    <w:name w:val="toc 8"/>
    <w:basedOn w:val="a"/>
    <w:next w:val="a"/>
    <w:autoRedefine/>
    <w:semiHidden/>
    <w:rsid w:val="0058277E"/>
    <w:pPr>
      <w:ind w:leftChars="1400" w:left="2940"/>
    </w:pPr>
  </w:style>
  <w:style w:type="paragraph" w:styleId="9">
    <w:name w:val="toc 9"/>
    <w:basedOn w:val="a"/>
    <w:next w:val="a"/>
    <w:autoRedefine/>
    <w:semiHidden/>
    <w:rsid w:val="0058277E"/>
    <w:pPr>
      <w:ind w:leftChars="1600" w:left="3360"/>
    </w:pPr>
  </w:style>
  <w:style w:type="paragraph" w:styleId="ac">
    <w:name w:val="Balloon Text"/>
    <w:basedOn w:val="a"/>
    <w:link w:val="Char3"/>
    <w:semiHidden/>
    <w:rsid w:val="0058277E"/>
    <w:rPr>
      <w:sz w:val="18"/>
      <w:szCs w:val="18"/>
    </w:rPr>
  </w:style>
  <w:style w:type="character" w:customStyle="1" w:styleId="Char3">
    <w:name w:val="批注框文本 Char"/>
    <w:basedOn w:val="a1"/>
    <w:link w:val="ac"/>
    <w:semiHidden/>
    <w:rsid w:val="0058277E"/>
    <w:rPr>
      <w:rFonts w:ascii="Times New Roman" w:eastAsia="宋体" w:hAnsi="Times New Roman" w:cs="Times New Roman"/>
      <w:sz w:val="18"/>
      <w:szCs w:val="18"/>
    </w:rPr>
  </w:style>
  <w:style w:type="paragraph" w:customStyle="1" w:styleId="Char4">
    <w:name w:val="Char"/>
    <w:basedOn w:val="a"/>
    <w:rsid w:val="0058277E"/>
  </w:style>
  <w:style w:type="paragraph" w:customStyle="1" w:styleId="Char10">
    <w:name w:val="Char1"/>
    <w:basedOn w:val="a"/>
    <w:autoRedefine/>
    <w:rsid w:val="0058277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8277E"/>
  </w:style>
  <w:style w:type="character" w:styleId="ad">
    <w:name w:val="annotation reference"/>
    <w:basedOn w:val="a1"/>
    <w:semiHidden/>
    <w:rsid w:val="0058277E"/>
    <w:rPr>
      <w:sz w:val="21"/>
      <w:szCs w:val="21"/>
    </w:rPr>
  </w:style>
  <w:style w:type="paragraph" w:styleId="ae">
    <w:name w:val="annotation text"/>
    <w:basedOn w:val="a"/>
    <w:link w:val="Char5"/>
    <w:semiHidden/>
    <w:rsid w:val="0058277E"/>
    <w:pPr>
      <w:jc w:val="left"/>
    </w:pPr>
  </w:style>
  <w:style w:type="character" w:customStyle="1" w:styleId="Char5">
    <w:name w:val="批注文字 Char"/>
    <w:basedOn w:val="a1"/>
    <w:link w:val="ae"/>
    <w:semiHidden/>
    <w:rsid w:val="0058277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8277E"/>
  </w:style>
  <w:style w:type="paragraph" w:customStyle="1" w:styleId="CharChar">
    <w:name w:val="Char Char"/>
    <w:basedOn w:val="a"/>
    <w:rsid w:val="0058277E"/>
    <w:rPr>
      <w:szCs w:val="20"/>
    </w:rPr>
  </w:style>
  <w:style w:type="paragraph" w:styleId="HTML">
    <w:name w:val="HTML Preformatted"/>
    <w:basedOn w:val="a"/>
    <w:link w:val="HTMLChar"/>
    <w:uiPriority w:val="99"/>
    <w:unhideWhenUsed/>
    <w:rsid w:val="005827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58277E"/>
    <w:rPr>
      <w:rFonts w:ascii="宋体" w:eastAsia="宋体" w:hAnsi="宋体" w:cs="宋体"/>
      <w:kern w:val="0"/>
      <w:sz w:val="24"/>
      <w:szCs w:val="24"/>
    </w:rPr>
  </w:style>
  <w:style w:type="paragraph" w:styleId="af">
    <w:name w:val="annotation subject"/>
    <w:basedOn w:val="ae"/>
    <w:next w:val="ae"/>
    <w:link w:val="Char6"/>
    <w:rsid w:val="0058277E"/>
    <w:rPr>
      <w:b/>
      <w:bCs/>
    </w:rPr>
  </w:style>
  <w:style w:type="character" w:customStyle="1" w:styleId="Char6">
    <w:name w:val="批注主题 Char"/>
    <w:basedOn w:val="Char5"/>
    <w:link w:val="af"/>
    <w:rsid w:val="0058277E"/>
    <w:rPr>
      <w:rFonts w:ascii="Times New Roman" w:eastAsia="宋体" w:hAnsi="Times New Roman" w:cs="Times New Roman"/>
      <w:b/>
      <w:bCs/>
      <w:szCs w:val="24"/>
    </w:rPr>
  </w:style>
  <w:style w:type="character" w:styleId="af0">
    <w:name w:val="FollowedHyperlink"/>
    <w:basedOn w:val="a1"/>
    <w:uiPriority w:val="99"/>
    <w:semiHidden/>
    <w:unhideWhenUsed/>
    <w:rsid w:val="0058277E"/>
    <w:rPr>
      <w:color w:val="800080"/>
      <w:u w:val="single"/>
    </w:rPr>
  </w:style>
  <w:style w:type="paragraph" w:styleId="af1">
    <w:name w:val="Revision"/>
    <w:hidden/>
    <w:uiPriority w:val="99"/>
    <w:semiHidden/>
    <w:rsid w:val="0058277E"/>
    <w:rPr>
      <w:rFonts w:ascii="Times New Roman" w:eastAsia="宋体" w:hAnsi="Times New Roman" w:cs="Times New Roman"/>
      <w:szCs w:val="24"/>
    </w:rPr>
  </w:style>
  <w:style w:type="character" w:customStyle="1" w:styleId="bumpedfont15">
    <w:name w:val="bumpedfont15"/>
    <w:basedOn w:val="a1"/>
    <w:rsid w:val="00043281"/>
  </w:style>
  <w:style w:type="paragraph" w:customStyle="1" w:styleId="s5">
    <w:name w:val="s5"/>
    <w:basedOn w:val="a"/>
    <w:rsid w:val="00043281"/>
    <w:pPr>
      <w:widowControl/>
      <w:spacing w:before="100" w:beforeAutospacing="1" w:after="100" w:afterAutospacing="1"/>
      <w:jc w:val="left"/>
    </w:pPr>
    <w:rPr>
      <w:rFonts w:ascii="宋体" w:hAnsi="宋体" w:cs="宋体"/>
      <w:kern w:val="0"/>
      <w:sz w:val="24"/>
    </w:rPr>
  </w:style>
  <w:style w:type="paragraph" w:customStyle="1" w:styleId="s8">
    <w:name w:val="s8"/>
    <w:basedOn w:val="a"/>
    <w:rsid w:val="0004328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77E"/>
    <w:pPr>
      <w:widowControl w:val="0"/>
      <w:jc w:val="both"/>
    </w:pPr>
    <w:rPr>
      <w:rFonts w:ascii="Times New Roman" w:eastAsia="宋体" w:hAnsi="Times New Roman" w:cs="Times New Roman"/>
      <w:szCs w:val="24"/>
    </w:rPr>
  </w:style>
  <w:style w:type="paragraph" w:styleId="2">
    <w:name w:val="heading 2"/>
    <w:basedOn w:val="a"/>
    <w:next w:val="a0"/>
    <w:link w:val="2Char"/>
    <w:qFormat/>
    <w:rsid w:val="0058277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58277E"/>
    <w:rPr>
      <w:rFonts w:ascii="Arial" w:eastAsia="黑体" w:hAnsi="Arial" w:cs="Times New Roman"/>
      <w:b/>
      <w:sz w:val="32"/>
      <w:szCs w:val="20"/>
    </w:rPr>
  </w:style>
  <w:style w:type="paragraph" w:styleId="a4">
    <w:name w:val="header"/>
    <w:basedOn w:val="a"/>
    <w:link w:val="Char"/>
    <w:unhideWhenUsed/>
    <w:rsid w:val="005827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58277E"/>
    <w:rPr>
      <w:rFonts w:ascii="Times New Roman" w:eastAsia="宋体" w:hAnsi="Times New Roman" w:cs="Times New Roman"/>
      <w:sz w:val="18"/>
      <w:szCs w:val="18"/>
    </w:rPr>
  </w:style>
  <w:style w:type="paragraph" w:styleId="a5">
    <w:name w:val="footer"/>
    <w:basedOn w:val="a"/>
    <w:link w:val="Char0"/>
    <w:uiPriority w:val="99"/>
    <w:unhideWhenUsed/>
    <w:rsid w:val="0058277E"/>
    <w:pPr>
      <w:tabs>
        <w:tab w:val="center" w:pos="4153"/>
        <w:tab w:val="right" w:pos="8306"/>
      </w:tabs>
      <w:snapToGrid w:val="0"/>
      <w:jc w:val="left"/>
    </w:pPr>
    <w:rPr>
      <w:sz w:val="18"/>
      <w:szCs w:val="18"/>
    </w:rPr>
  </w:style>
  <w:style w:type="character" w:customStyle="1" w:styleId="Char0">
    <w:name w:val="页脚 Char"/>
    <w:basedOn w:val="a1"/>
    <w:link w:val="a5"/>
    <w:uiPriority w:val="99"/>
    <w:rsid w:val="0058277E"/>
    <w:rPr>
      <w:rFonts w:ascii="Times New Roman" w:eastAsia="宋体" w:hAnsi="Times New Roman" w:cs="Times New Roman"/>
      <w:sz w:val="18"/>
      <w:szCs w:val="18"/>
    </w:rPr>
  </w:style>
  <w:style w:type="character" w:styleId="a6">
    <w:name w:val="page number"/>
    <w:basedOn w:val="a1"/>
    <w:rsid w:val="0058277E"/>
  </w:style>
  <w:style w:type="paragraph" w:styleId="a7">
    <w:name w:val="Normal (Web)"/>
    <w:basedOn w:val="a"/>
    <w:rsid w:val="0058277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58277E"/>
    <w:rPr>
      <w:b/>
      <w:bCs/>
    </w:rPr>
  </w:style>
  <w:style w:type="character" w:styleId="a9">
    <w:name w:val="Hyperlink"/>
    <w:basedOn w:val="a1"/>
    <w:rsid w:val="0058277E"/>
    <w:rPr>
      <w:color w:val="0000FF"/>
      <w:u w:val="single"/>
    </w:rPr>
  </w:style>
  <w:style w:type="paragraph" w:customStyle="1" w:styleId="wz1">
    <w:name w:val="wz1"/>
    <w:basedOn w:val="a"/>
    <w:rsid w:val="0058277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8277E"/>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8277E"/>
    <w:rPr>
      <w:rFonts w:ascii="仿宋_GB2312" w:eastAsia="仿宋_GB2312" w:hAnsi="Times New Roman" w:cs="Times New Roman"/>
      <w:color w:val="000000"/>
      <w:kern w:val="0"/>
      <w:sz w:val="24"/>
      <w:szCs w:val="28"/>
    </w:rPr>
  </w:style>
  <w:style w:type="character" w:customStyle="1" w:styleId="read">
    <w:name w:val="read"/>
    <w:basedOn w:val="a1"/>
    <w:rsid w:val="0058277E"/>
  </w:style>
  <w:style w:type="paragraph" w:styleId="a0">
    <w:name w:val="Normal Indent"/>
    <w:basedOn w:val="a"/>
    <w:rsid w:val="0058277E"/>
    <w:pPr>
      <w:ind w:firstLineChars="200" w:firstLine="420"/>
    </w:pPr>
  </w:style>
  <w:style w:type="paragraph" w:styleId="ab">
    <w:name w:val="Body Text Indent"/>
    <w:basedOn w:val="a"/>
    <w:link w:val="Char2"/>
    <w:rsid w:val="0058277E"/>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8277E"/>
    <w:rPr>
      <w:rFonts w:ascii="Times New Roman" w:eastAsia="方正仿宋简体" w:hAnsi="Times New Roman" w:cs="Times New Roman"/>
      <w:sz w:val="24"/>
      <w:szCs w:val="30"/>
    </w:rPr>
  </w:style>
  <w:style w:type="paragraph" w:styleId="20">
    <w:name w:val="Body Text Indent 2"/>
    <w:basedOn w:val="a"/>
    <w:link w:val="2Char0"/>
    <w:rsid w:val="0058277E"/>
    <w:pPr>
      <w:spacing w:line="360" w:lineRule="auto"/>
      <w:ind w:firstLine="525"/>
    </w:pPr>
    <w:rPr>
      <w:rFonts w:ascii="宋体" w:hAnsi="宋体"/>
      <w:sz w:val="28"/>
      <w:szCs w:val="20"/>
    </w:rPr>
  </w:style>
  <w:style w:type="character" w:customStyle="1" w:styleId="2Char0">
    <w:name w:val="正文文本缩进 2 Char"/>
    <w:basedOn w:val="a1"/>
    <w:link w:val="20"/>
    <w:rsid w:val="0058277E"/>
    <w:rPr>
      <w:rFonts w:ascii="宋体" w:eastAsia="宋体" w:hAnsi="宋体" w:cs="Times New Roman"/>
      <w:sz w:val="28"/>
      <w:szCs w:val="20"/>
    </w:rPr>
  </w:style>
  <w:style w:type="paragraph" w:styleId="3">
    <w:name w:val="Body Text Indent 3"/>
    <w:basedOn w:val="a"/>
    <w:link w:val="3Char"/>
    <w:rsid w:val="0058277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8277E"/>
    <w:rPr>
      <w:rFonts w:ascii="仿宋_GB2312" w:eastAsia="仿宋_GB2312" w:hAnsi="宋体" w:cs="Arial"/>
      <w:color w:val="000000"/>
      <w:sz w:val="24"/>
      <w:szCs w:val="24"/>
    </w:rPr>
  </w:style>
  <w:style w:type="paragraph" w:styleId="1">
    <w:name w:val="toc 1"/>
    <w:basedOn w:val="a"/>
    <w:next w:val="a"/>
    <w:autoRedefine/>
    <w:semiHidden/>
    <w:rsid w:val="0058277E"/>
  </w:style>
  <w:style w:type="paragraph" w:styleId="21">
    <w:name w:val="toc 2"/>
    <w:basedOn w:val="a"/>
    <w:next w:val="a"/>
    <w:autoRedefine/>
    <w:rsid w:val="00FE160E"/>
    <w:pPr>
      <w:ind w:leftChars="200" w:left="420"/>
    </w:pPr>
  </w:style>
  <w:style w:type="paragraph" w:styleId="30">
    <w:name w:val="toc 3"/>
    <w:basedOn w:val="a"/>
    <w:next w:val="a"/>
    <w:autoRedefine/>
    <w:semiHidden/>
    <w:rsid w:val="0058277E"/>
    <w:pPr>
      <w:ind w:leftChars="400" w:left="840"/>
    </w:pPr>
  </w:style>
  <w:style w:type="paragraph" w:styleId="4">
    <w:name w:val="toc 4"/>
    <w:basedOn w:val="a"/>
    <w:next w:val="a"/>
    <w:autoRedefine/>
    <w:semiHidden/>
    <w:rsid w:val="0058277E"/>
    <w:pPr>
      <w:ind w:leftChars="600" w:left="1260"/>
    </w:pPr>
  </w:style>
  <w:style w:type="paragraph" w:styleId="5">
    <w:name w:val="toc 5"/>
    <w:basedOn w:val="a"/>
    <w:next w:val="a"/>
    <w:autoRedefine/>
    <w:semiHidden/>
    <w:rsid w:val="0058277E"/>
    <w:pPr>
      <w:ind w:leftChars="800" w:left="1680"/>
    </w:pPr>
  </w:style>
  <w:style w:type="paragraph" w:styleId="6">
    <w:name w:val="toc 6"/>
    <w:basedOn w:val="a"/>
    <w:next w:val="a"/>
    <w:autoRedefine/>
    <w:semiHidden/>
    <w:rsid w:val="0058277E"/>
    <w:pPr>
      <w:ind w:leftChars="1000" w:left="2100"/>
    </w:pPr>
  </w:style>
  <w:style w:type="paragraph" w:styleId="7">
    <w:name w:val="toc 7"/>
    <w:basedOn w:val="a"/>
    <w:next w:val="a"/>
    <w:autoRedefine/>
    <w:semiHidden/>
    <w:rsid w:val="0058277E"/>
    <w:pPr>
      <w:ind w:leftChars="1200" w:left="2520"/>
    </w:pPr>
  </w:style>
  <w:style w:type="paragraph" w:styleId="8">
    <w:name w:val="toc 8"/>
    <w:basedOn w:val="a"/>
    <w:next w:val="a"/>
    <w:autoRedefine/>
    <w:semiHidden/>
    <w:rsid w:val="0058277E"/>
    <w:pPr>
      <w:ind w:leftChars="1400" w:left="2940"/>
    </w:pPr>
  </w:style>
  <w:style w:type="paragraph" w:styleId="9">
    <w:name w:val="toc 9"/>
    <w:basedOn w:val="a"/>
    <w:next w:val="a"/>
    <w:autoRedefine/>
    <w:semiHidden/>
    <w:rsid w:val="0058277E"/>
    <w:pPr>
      <w:ind w:leftChars="1600" w:left="3360"/>
    </w:pPr>
  </w:style>
  <w:style w:type="paragraph" w:styleId="ac">
    <w:name w:val="Balloon Text"/>
    <w:basedOn w:val="a"/>
    <w:link w:val="Char3"/>
    <w:semiHidden/>
    <w:rsid w:val="0058277E"/>
    <w:rPr>
      <w:sz w:val="18"/>
      <w:szCs w:val="18"/>
    </w:rPr>
  </w:style>
  <w:style w:type="character" w:customStyle="1" w:styleId="Char3">
    <w:name w:val="批注框文本 Char"/>
    <w:basedOn w:val="a1"/>
    <w:link w:val="ac"/>
    <w:semiHidden/>
    <w:rsid w:val="0058277E"/>
    <w:rPr>
      <w:rFonts w:ascii="Times New Roman" w:eastAsia="宋体" w:hAnsi="Times New Roman" w:cs="Times New Roman"/>
      <w:sz w:val="18"/>
      <w:szCs w:val="18"/>
    </w:rPr>
  </w:style>
  <w:style w:type="paragraph" w:customStyle="1" w:styleId="Char4">
    <w:name w:val="Char"/>
    <w:basedOn w:val="a"/>
    <w:rsid w:val="0058277E"/>
  </w:style>
  <w:style w:type="paragraph" w:customStyle="1" w:styleId="Char10">
    <w:name w:val="Char1"/>
    <w:basedOn w:val="a"/>
    <w:autoRedefine/>
    <w:rsid w:val="0058277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8277E"/>
  </w:style>
  <w:style w:type="character" w:styleId="ad">
    <w:name w:val="annotation reference"/>
    <w:basedOn w:val="a1"/>
    <w:semiHidden/>
    <w:rsid w:val="0058277E"/>
    <w:rPr>
      <w:sz w:val="21"/>
      <w:szCs w:val="21"/>
    </w:rPr>
  </w:style>
  <w:style w:type="paragraph" w:styleId="ae">
    <w:name w:val="annotation text"/>
    <w:basedOn w:val="a"/>
    <w:link w:val="Char5"/>
    <w:semiHidden/>
    <w:rsid w:val="0058277E"/>
    <w:pPr>
      <w:jc w:val="left"/>
    </w:pPr>
  </w:style>
  <w:style w:type="character" w:customStyle="1" w:styleId="Char5">
    <w:name w:val="批注文字 Char"/>
    <w:basedOn w:val="a1"/>
    <w:link w:val="ae"/>
    <w:semiHidden/>
    <w:rsid w:val="0058277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8277E"/>
  </w:style>
  <w:style w:type="paragraph" w:customStyle="1" w:styleId="CharChar">
    <w:name w:val="Char Char"/>
    <w:basedOn w:val="a"/>
    <w:rsid w:val="0058277E"/>
    <w:rPr>
      <w:szCs w:val="20"/>
    </w:rPr>
  </w:style>
  <w:style w:type="paragraph" w:styleId="HTML">
    <w:name w:val="HTML Preformatted"/>
    <w:basedOn w:val="a"/>
    <w:link w:val="HTMLChar"/>
    <w:uiPriority w:val="99"/>
    <w:unhideWhenUsed/>
    <w:rsid w:val="005827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58277E"/>
    <w:rPr>
      <w:rFonts w:ascii="宋体" w:eastAsia="宋体" w:hAnsi="宋体" w:cs="宋体"/>
      <w:kern w:val="0"/>
      <w:sz w:val="24"/>
      <w:szCs w:val="24"/>
    </w:rPr>
  </w:style>
  <w:style w:type="paragraph" w:styleId="af">
    <w:name w:val="annotation subject"/>
    <w:basedOn w:val="ae"/>
    <w:next w:val="ae"/>
    <w:link w:val="Char6"/>
    <w:rsid w:val="0058277E"/>
    <w:rPr>
      <w:b/>
      <w:bCs/>
    </w:rPr>
  </w:style>
  <w:style w:type="character" w:customStyle="1" w:styleId="Char6">
    <w:name w:val="批注主题 Char"/>
    <w:basedOn w:val="Char5"/>
    <w:link w:val="af"/>
    <w:rsid w:val="0058277E"/>
    <w:rPr>
      <w:rFonts w:ascii="Times New Roman" w:eastAsia="宋体" w:hAnsi="Times New Roman" w:cs="Times New Roman"/>
      <w:b/>
      <w:bCs/>
      <w:szCs w:val="24"/>
    </w:rPr>
  </w:style>
  <w:style w:type="character" w:styleId="af0">
    <w:name w:val="FollowedHyperlink"/>
    <w:basedOn w:val="a1"/>
    <w:uiPriority w:val="99"/>
    <w:semiHidden/>
    <w:unhideWhenUsed/>
    <w:rsid w:val="0058277E"/>
    <w:rPr>
      <w:color w:val="800080"/>
      <w:u w:val="single"/>
    </w:rPr>
  </w:style>
  <w:style w:type="paragraph" w:styleId="af1">
    <w:name w:val="Revision"/>
    <w:hidden/>
    <w:uiPriority w:val="99"/>
    <w:semiHidden/>
    <w:rsid w:val="0058277E"/>
    <w:rPr>
      <w:rFonts w:ascii="Times New Roman" w:eastAsia="宋体" w:hAnsi="Times New Roman" w:cs="Times New Roman"/>
      <w:szCs w:val="24"/>
    </w:rPr>
  </w:style>
  <w:style w:type="character" w:customStyle="1" w:styleId="bumpedfont15">
    <w:name w:val="bumpedfont15"/>
    <w:basedOn w:val="a1"/>
    <w:rsid w:val="00043281"/>
  </w:style>
  <w:style w:type="paragraph" w:customStyle="1" w:styleId="s5">
    <w:name w:val="s5"/>
    <w:basedOn w:val="a"/>
    <w:rsid w:val="00043281"/>
    <w:pPr>
      <w:widowControl/>
      <w:spacing w:before="100" w:beforeAutospacing="1" w:after="100" w:afterAutospacing="1"/>
      <w:jc w:val="left"/>
    </w:pPr>
    <w:rPr>
      <w:rFonts w:ascii="宋体" w:hAnsi="宋体" w:cs="宋体"/>
      <w:kern w:val="0"/>
      <w:sz w:val="24"/>
    </w:rPr>
  </w:style>
  <w:style w:type="paragraph" w:customStyle="1" w:styleId="s8">
    <w:name w:val="s8"/>
    <w:basedOn w:val="a"/>
    <w:rsid w:val="0004328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FC598-05AA-4DC6-96C9-463972148CE7}">
  <ds:schemaRefs>
    <ds:schemaRef ds:uri="http://schemas.openxmlformats.org/officeDocument/2006/bibliography"/>
  </ds:schemaRefs>
</ds:datastoreItem>
</file>

<file path=customXml/itemProps2.xml><?xml version="1.0" encoding="utf-8"?>
<ds:datastoreItem xmlns:ds="http://schemas.openxmlformats.org/officeDocument/2006/customXml" ds:itemID="{3733538B-FF0C-499A-AA60-A8BAAC1E0F86}">
  <ds:schemaRefs>
    <ds:schemaRef ds:uri="http://schemas.openxmlformats.org/officeDocument/2006/bibliography"/>
  </ds:schemaRefs>
</ds:datastoreItem>
</file>

<file path=customXml/itemProps3.xml><?xml version="1.0" encoding="utf-8"?>
<ds:datastoreItem xmlns:ds="http://schemas.openxmlformats.org/officeDocument/2006/customXml" ds:itemID="{15253245-345A-4B07-A092-46E21373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4386</Words>
  <Characters>25002</Characters>
  <Application>Microsoft Office Word</Application>
  <DocSecurity>0</DocSecurity>
  <Lines>208</Lines>
  <Paragraphs>58</Paragraphs>
  <ScaleCrop>false</ScaleCrop>
  <Company/>
  <LinksUpToDate>false</LinksUpToDate>
  <CharactersWithSpaces>29330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陈璘</cp:lastModifiedBy>
  <cp:revision>2</cp:revision>
  <cp:lastPrinted>2015-11-11T07:27:00Z</cp:lastPrinted>
  <dcterms:created xsi:type="dcterms:W3CDTF">2016-08-08T08:55:00Z</dcterms:created>
  <dcterms:modified xsi:type="dcterms:W3CDTF">2016-08-08T08:55:00Z</dcterms:modified>
</cp:coreProperties>
</file>