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D3761A" w:rsidRDefault="00144BC4" w:rsidP="00D3761A">
      <w:pPr>
        <w:adjustRightInd w:val="0"/>
        <w:snapToGrid w:val="0"/>
        <w:jc w:val="center"/>
        <w:rPr>
          <w:rFonts w:eastAsia="仿宋_GB2312"/>
          <w:b/>
          <w:sz w:val="44"/>
          <w:szCs w:val="44"/>
        </w:rPr>
      </w:pPr>
      <w:proofErr w:type="gramStart"/>
      <w:r w:rsidRPr="00623D17">
        <w:rPr>
          <w:rFonts w:eastAsia="仿宋_GB2312"/>
          <w:b/>
          <w:sz w:val="44"/>
          <w:szCs w:val="44"/>
        </w:rPr>
        <w:t>农银汇理</w:t>
      </w:r>
      <w:r w:rsidR="00583A21">
        <w:rPr>
          <w:rFonts w:eastAsia="仿宋_GB2312" w:hint="eastAsia"/>
          <w:b/>
          <w:sz w:val="44"/>
          <w:szCs w:val="44"/>
        </w:rPr>
        <w:t>金丰</w:t>
      </w:r>
      <w:proofErr w:type="gramEnd"/>
      <w:r w:rsidRPr="00623D17">
        <w:rPr>
          <w:rFonts w:eastAsia="仿宋_GB2312"/>
          <w:b/>
          <w:sz w:val="44"/>
          <w:szCs w:val="44"/>
        </w:rPr>
        <w:t>一年定期开放债券型</w:t>
      </w:r>
    </w:p>
    <w:p w:rsidR="00144BC4" w:rsidRPr="00623D17" w:rsidRDefault="00144BC4" w:rsidP="00D3761A">
      <w:pPr>
        <w:adjustRightInd w:val="0"/>
        <w:snapToGrid w:val="0"/>
        <w:jc w:val="center"/>
        <w:rPr>
          <w:rFonts w:eastAsia="仿宋_GB2312"/>
          <w:b/>
          <w:sz w:val="44"/>
        </w:rPr>
      </w:pPr>
      <w:r w:rsidRPr="00623D17">
        <w:rPr>
          <w:rFonts w:eastAsia="仿宋_GB2312"/>
          <w:b/>
          <w:sz w:val="44"/>
        </w:rPr>
        <w:t>证券投资基金托管协议</w:t>
      </w: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b/>
          <w:bCs/>
          <w:sz w:val="28"/>
        </w:rPr>
      </w:pPr>
      <w:r w:rsidRPr="00623D17">
        <w:rPr>
          <w:rFonts w:eastAsia="仿宋_GB2312"/>
          <w:b/>
          <w:bCs/>
          <w:sz w:val="28"/>
        </w:rPr>
        <w:t xml:space="preserve">        </w:t>
      </w:r>
      <w:r w:rsidRPr="00623D17">
        <w:rPr>
          <w:rFonts w:eastAsia="仿宋_GB2312"/>
          <w:b/>
          <w:bCs/>
          <w:sz w:val="28"/>
        </w:rPr>
        <w:t>基金管理人：农银汇理基金管理有限公司</w:t>
      </w:r>
    </w:p>
    <w:p w:rsidR="00144BC4" w:rsidRPr="00623D17" w:rsidRDefault="00144BC4" w:rsidP="00144BC4">
      <w:pPr>
        <w:adjustRightInd w:val="0"/>
        <w:snapToGrid w:val="0"/>
        <w:jc w:val="center"/>
        <w:outlineLvl w:val="0"/>
        <w:rPr>
          <w:rFonts w:eastAsia="仿宋_GB2312"/>
          <w:b/>
          <w:bCs/>
          <w:sz w:val="28"/>
        </w:rPr>
      </w:pPr>
      <w:r w:rsidRPr="00623D17">
        <w:rPr>
          <w:rFonts w:eastAsia="仿宋_GB2312"/>
          <w:b/>
          <w:bCs/>
          <w:sz w:val="28"/>
        </w:rPr>
        <w:t xml:space="preserve">        </w:t>
      </w:r>
      <w:r w:rsidRPr="00623D17">
        <w:rPr>
          <w:rFonts w:eastAsia="仿宋_GB2312"/>
          <w:b/>
          <w:bCs/>
          <w:sz w:val="28"/>
        </w:rPr>
        <w:t>基金托管人：中国建设银行股份有限公司</w:t>
      </w: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BD5D29">
      <w:pPr>
        <w:adjustRightInd w:val="0"/>
        <w:snapToGrid w:val="0"/>
        <w:outlineLvl w:val="0"/>
        <w:rPr>
          <w:rFonts w:eastAsia="仿宋_GB2312"/>
          <w:bCs/>
          <w:sz w:val="24"/>
        </w:rPr>
        <w:sectPr w:rsidR="00144BC4" w:rsidRPr="00623D17">
          <w:footerReference w:type="even" r:id="rId7"/>
          <w:footerReference w:type="default" r:id="rId8"/>
          <w:pgSz w:w="11906" w:h="16838" w:code="9"/>
          <w:pgMar w:top="1418" w:right="1701" w:bottom="1418" w:left="1701" w:header="851" w:footer="992" w:gutter="0"/>
          <w:cols w:space="425"/>
          <w:docGrid w:type="lines" w:linePitch="312"/>
        </w:sectPr>
      </w:pPr>
      <w:r w:rsidRPr="00623D17">
        <w:rPr>
          <w:rFonts w:eastAsia="仿宋_GB2312"/>
          <w:sz w:val="24"/>
        </w:rPr>
        <w:t xml:space="preserve">                            </w:t>
      </w:r>
      <w:r w:rsidRPr="00623D17">
        <w:rPr>
          <w:rFonts w:eastAsia="仿宋_GB2312"/>
          <w:sz w:val="24"/>
        </w:rPr>
        <w:t>二零一六年</w:t>
      </w:r>
      <w:r w:rsidR="00993705">
        <w:rPr>
          <w:rFonts w:eastAsia="仿宋_GB2312" w:hint="eastAsia"/>
          <w:sz w:val="24"/>
        </w:rPr>
        <w:t>八</w:t>
      </w:r>
      <w:r w:rsidRPr="00623D17">
        <w:rPr>
          <w:rFonts w:eastAsia="仿宋_GB2312"/>
          <w:sz w:val="24"/>
        </w:rPr>
        <w:t>月</w:t>
      </w:r>
    </w:p>
    <w:p w:rsidR="00144BC4" w:rsidRPr="00623D17" w:rsidRDefault="00144BC4" w:rsidP="00144BC4">
      <w:pPr>
        <w:jc w:val="center"/>
        <w:rPr>
          <w:rFonts w:eastAsia="仿宋_GB2312"/>
          <w:b/>
          <w:bCs/>
          <w:sz w:val="30"/>
        </w:rPr>
      </w:pPr>
      <w:r w:rsidRPr="00623D17">
        <w:rPr>
          <w:rFonts w:eastAsia="仿宋_GB2312"/>
          <w:b/>
          <w:bCs/>
          <w:sz w:val="30"/>
        </w:rPr>
        <w:lastRenderedPageBreak/>
        <w:t>目</w:t>
      </w:r>
      <w:r w:rsidRPr="00623D17">
        <w:rPr>
          <w:rFonts w:eastAsia="仿宋_GB2312"/>
          <w:b/>
          <w:bCs/>
          <w:sz w:val="30"/>
        </w:rPr>
        <w:t xml:space="preserve">    </w:t>
      </w:r>
      <w:r w:rsidRPr="00623D17">
        <w:rPr>
          <w:rFonts w:eastAsia="仿宋_GB2312"/>
          <w:b/>
          <w:bCs/>
          <w:sz w:val="30"/>
        </w:rPr>
        <w:t>录</w:t>
      </w:r>
    </w:p>
    <w:p w:rsidR="00623D17" w:rsidRPr="00595CBB" w:rsidRDefault="00C353C0" w:rsidP="00623D17">
      <w:pPr>
        <w:pStyle w:val="21"/>
        <w:tabs>
          <w:tab w:val="right" w:leader="dot" w:pos="8494"/>
        </w:tabs>
        <w:rPr>
          <w:rFonts w:eastAsia="仿宋_GB2312"/>
          <w:noProof/>
          <w:sz w:val="28"/>
        </w:rPr>
      </w:pPr>
      <w:r w:rsidRPr="00623D17">
        <w:rPr>
          <w:rFonts w:eastAsia="仿宋_GB2312"/>
          <w:sz w:val="28"/>
        </w:rPr>
        <w:fldChar w:fldCharType="begin"/>
      </w:r>
      <w:r w:rsidR="00144BC4" w:rsidRPr="00623D17">
        <w:rPr>
          <w:rFonts w:eastAsia="仿宋_GB2312"/>
          <w:sz w:val="28"/>
        </w:rPr>
        <w:instrText xml:space="preserve"> TOC \o "1-2" \h \z </w:instrText>
      </w:r>
      <w:r w:rsidRPr="00623D17">
        <w:rPr>
          <w:rFonts w:eastAsia="仿宋_GB2312"/>
          <w:sz w:val="28"/>
        </w:rPr>
        <w:fldChar w:fldCharType="separate"/>
      </w:r>
      <w:hyperlink w:anchor="_Toc124325885" w:history="1">
        <w:r w:rsidR="00623D17" w:rsidRPr="00595CBB">
          <w:rPr>
            <w:rStyle w:val="a9"/>
            <w:rFonts w:eastAsia="仿宋_GB2312"/>
            <w:noProof/>
            <w:sz w:val="28"/>
            <w:szCs w:val="32"/>
          </w:rPr>
          <w:t>一、基金托管协议当事人</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_Toc124325885 \h </w:instrText>
        </w:r>
        <w:r w:rsidRPr="00595CBB">
          <w:rPr>
            <w:rFonts w:eastAsia="仿宋_GB2312"/>
            <w:noProof/>
            <w:webHidden/>
            <w:sz w:val="28"/>
          </w:rPr>
        </w:r>
        <w:r w:rsidRPr="00595CBB">
          <w:rPr>
            <w:rFonts w:eastAsia="仿宋_GB2312"/>
            <w:noProof/>
            <w:webHidden/>
            <w:sz w:val="28"/>
          </w:rPr>
          <w:fldChar w:fldCharType="separate"/>
        </w:r>
        <w:r w:rsidR="00B32158">
          <w:rPr>
            <w:rFonts w:eastAsia="仿宋_GB2312"/>
            <w:noProof/>
            <w:webHidden/>
            <w:sz w:val="28"/>
          </w:rPr>
          <w:t>3</w:t>
        </w:r>
        <w:r w:rsidRPr="00595CBB">
          <w:rPr>
            <w:rFonts w:eastAsia="仿宋_GB2312"/>
            <w:noProof/>
            <w:webHidden/>
            <w:sz w:val="28"/>
          </w:rPr>
          <w:fldChar w:fldCharType="end"/>
        </w:r>
      </w:hyperlink>
    </w:p>
    <w:p w:rsidR="00623D17" w:rsidRPr="00595CBB" w:rsidRDefault="00C353C0" w:rsidP="00623D17">
      <w:pPr>
        <w:pStyle w:val="21"/>
        <w:tabs>
          <w:tab w:val="right" w:leader="dot" w:pos="8494"/>
        </w:tabs>
        <w:rPr>
          <w:rFonts w:eastAsia="仿宋_GB2312"/>
          <w:noProof/>
          <w:sz w:val="28"/>
        </w:rPr>
      </w:pPr>
      <w:hyperlink w:anchor="_Toc124325886" w:history="1">
        <w:r w:rsidR="00623D17" w:rsidRPr="00595CBB">
          <w:rPr>
            <w:rStyle w:val="a9"/>
            <w:rFonts w:eastAsia="仿宋_GB2312"/>
            <w:noProof/>
            <w:sz w:val="28"/>
            <w:szCs w:val="32"/>
          </w:rPr>
          <w:t>二、基金托管协议的依据、目的和原则</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_Toc124325886 \h </w:instrText>
        </w:r>
        <w:r w:rsidRPr="00595CBB">
          <w:rPr>
            <w:rFonts w:eastAsia="仿宋_GB2312"/>
            <w:noProof/>
            <w:webHidden/>
            <w:sz w:val="28"/>
          </w:rPr>
        </w:r>
        <w:r w:rsidRPr="00595CBB">
          <w:rPr>
            <w:rFonts w:eastAsia="仿宋_GB2312"/>
            <w:noProof/>
            <w:webHidden/>
            <w:sz w:val="28"/>
          </w:rPr>
          <w:fldChar w:fldCharType="separate"/>
        </w:r>
        <w:r w:rsidR="00B32158">
          <w:rPr>
            <w:rFonts w:eastAsia="仿宋_GB2312"/>
            <w:noProof/>
            <w:webHidden/>
            <w:sz w:val="28"/>
          </w:rPr>
          <w:t>4</w:t>
        </w:r>
        <w:r w:rsidRPr="00595CBB">
          <w:rPr>
            <w:rFonts w:eastAsia="仿宋_GB2312"/>
            <w:noProof/>
            <w:webHidden/>
            <w:sz w:val="28"/>
          </w:rPr>
          <w:fldChar w:fldCharType="end"/>
        </w:r>
      </w:hyperlink>
    </w:p>
    <w:p w:rsidR="00623D17" w:rsidRPr="00595CBB" w:rsidRDefault="00C353C0" w:rsidP="00623D17">
      <w:pPr>
        <w:pStyle w:val="21"/>
        <w:tabs>
          <w:tab w:val="right" w:leader="dot" w:pos="8494"/>
        </w:tabs>
        <w:rPr>
          <w:rFonts w:eastAsia="仿宋_GB2312"/>
          <w:noProof/>
          <w:sz w:val="28"/>
        </w:rPr>
      </w:pPr>
      <w:hyperlink w:anchor="_Toc124325887" w:history="1">
        <w:r w:rsidR="00623D17" w:rsidRPr="00595CBB">
          <w:rPr>
            <w:rStyle w:val="a9"/>
            <w:rFonts w:eastAsia="仿宋_GB2312"/>
            <w:noProof/>
            <w:sz w:val="28"/>
            <w:szCs w:val="32"/>
          </w:rPr>
          <w:t>三、基金托管人对基金管理人的业务监督和核查</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_Toc124325887 \h </w:instrText>
        </w:r>
        <w:r w:rsidRPr="00595CBB">
          <w:rPr>
            <w:rFonts w:eastAsia="仿宋_GB2312"/>
            <w:noProof/>
            <w:webHidden/>
            <w:sz w:val="28"/>
          </w:rPr>
        </w:r>
        <w:r w:rsidRPr="00595CBB">
          <w:rPr>
            <w:rFonts w:eastAsia="仿宋_GB2312"/>
            <w:noProof/>
            <w:webHidden/>
            <w:sz w:val="28"/>
          </w:rPr>
          <w:fldChar w:fldCharType="separate"/>
        </w:r>
        <w:r w:rsidR="00B32158">
          <w:rPr>
            <w:rFonts w:eastAsia="仿宋_GB2312"/>
            <w:noProof/>
            <w:webHidden/>
            <w:sz w:val="28"/>
          </w:rPr>
          <w:t>4</w:t>
        </w:r>
        <w:r w:rsidRPr="00595CBB">
          <w:rPr>
            <w:rFonts w:eastAsia="仿宋_GB2312"/>
            <w:noProof/>
            <w:webHidden/>
            <w:sz w:val="28"/>
          </w:rPr>
          <w:fldChar w:fldCharType="end"/>
        </w:r>
      </w:hyperlink>
    </w:p>
    <w:p w:rsidR="00623D17" w:rsidRPr="00595CBB" w:rsidRDefault="00C353C0" w:rsidP="00623D17">
      <w:pPr>
        <w:pStyle w:val="21"/>
        <w:tabs>
          <w:tab w:val="right" w:leader="dot" w:pos="8494"/>
        </w:tabs>
        <w:rPr>
          <w:rFonts w:eastAsia="仿宋_GB2312"/>
          <w:noProof/>
          <w:sz w:val="28"/>
        </w:rPr>
      </w:pPr>
      <w:hyperlink w:anchor="_Toc124325888" w:history="1">
        <w:r w:rsidR="00BD5D29" w:rsidRPr="00595CBB">
          <w:rPr>
            <w:rStyle w:val="a9"/>
            <w:rFonts w:eastAsia="仿宋_GB2312"/>
            <w:noProof/>
            <w:sz w:val="28"/>
            <w:szCs w:val="32"/>
          </w:rPr>
          <w:t>四、基金管理人对基金托管人的业务核查</w:t>
        </w:r>
        <w:r w:rsidR="00BD5D29" w:rsidRPr="00595CBB">
          <w:rPr>
            <w:rFonts w:eastAsia="仿宋_GB2312"/>
            <w:noProof/>
            <w:webHidden/>
            <w:sz w:val="28"/>
          </w:rPr>
          <w:tab/>
        </w:r>
        <w:r w:rsidR="00BD5D29">
          <w:rPr>
            <w:rFonts w:eastAsia="仿宋_GB2312" w:hint="eastAsia"/>
            <w:noProof/>
            <w:webHidden/>
            <w:sz w:val="28"/>
          </w:rPr>
          <w:t>6</w:t>
        </w:r>
      </w:hyperlink>
    </w:p>
    <w:p w:rsidR="00623D17" w:rsidRPr="00595CBB" w:rsidRDefault="00C353C0" w:rsidP="00623D17">
      <w:pPr>
        <w:pStyle w:val="21"/>
        <w:tabs>
          <w:tab w:val="right" w:leader="dot" w:pos="8494"/>
        </w:tabs>
        <w:rPr>
          <w:rFonts w:eastAsia="仿宋_GB2312"/>
          <w:noProof/>
          <w:sz w:val="28"/>
        </w:rPr>
      </w:pPr>
      <w:hyperlink w:anchor="_Toc124325889" w:history="1">
        <w:r w:rsidR="00623D17" w:rsidRPr="00595CBB">
          <w:rPr>
            <w:rStyle w:val="a9"/>
            <w:rFonts w:eastAsia="仿宋_GB2312"/>
            <w:noProof/>
            <w:sz w:val="28"/>
            <w:szCs w:val="32"/>
          </w:rPr>
          <w:t>五、基金财产的保管</w:t>
        </w:r>
        <w:r w:rsidR="00623D17" w:rsidRPr="00595CBB">
          <w:rPr>
            <w:rFonts w:eastAsia="仿宋_GB2312"/>
            <w:noProof/>
            <w:webHidden/>
            <w:sz w:val="28"/>
          </w:rPr>
          <w:tab/>
        </w:r>
        <w:r w:rsidR="00623D17">
          <w:rPr>
            <w:rFonts w:eastAsia="仿宋_GB2312" w:hint="eastAsia"/>
            <w:noProof/>
            <w:webHidden/>
            <w:sz w:val="28"/>
          </w:rPr>
          <w:t>7</w:t>
        </w:r>
      </w:hyperlink>
    </w:p>
    <w:p w:rsidR="00623D17" w:rsidRPr="00595CBB" w:rsidRDefault="00C353C0" w:rsidP="00623D17">
      <w:pPr>
        <w:pStyle w:val="21"/>
        <w:tabs>
          <w:tab w:val="right" w:leader="dot" w:pos="8494"/>
        </w:tabs>
        <w:rPr>
          <w:rFonts w:eastAsia="仿宋_GB2312"/>
          <w:noProof/>
          <w:sz w:val="28"/>
        </w:rPr>
      </w:pPr>
      <w:hyperlink w:anchor="_Toc124325890" w:history="1">
        <w:r w:rsidR="00623D17" w:rsidRPr="00595CBB">
          <w:rPr>
            <w:rStyle w:val="a9"/>
            <w:rFonts w:eastAsia="仿宋_GB2312"/>
            <w:noProof/>
            <w:sz w:val="28"/>
            <w:szCs w:val="32"/>
          </w:rPr>
          <w:t>六、指令的发送、确认及执行</w:t>
        </w:r>
        <w:r w:rsidR="00623D17" w:rsidRPr="00595CBB">
          <w:rPr>
            <w:rFonts w:eastAsia="仿宋_GB2312"/>
            <w:noProof/>
            <w:webHidden/>
            <w:sz w:val="28"/>
          </w:rPr>
          <w:tab/>
        </w:r>
        <w:r w:rsidR="00623D17">
          <w:rPr>
            <w:rFonts w:eastAsia="仿宋_GB2312" w:hint="eastAsia"/>
            <w:noProof/>
            <w:webHidden/>
            <w:sz w:val="28"/>
          </w:rPr>
          <w:t>9</w:t>
        </w:r>
      </w:hyperlink>
    </w:p>
    <w:p w:rsidR="00623D17" w:rsidRPr="00595CBB" w:rsidRDefault="00C353C0" w:rsidP="00623D17">
      <w:pPr>
        <w:pStyle w:val="21"/>
        <w:tabs>
          <w:tab w:val="right" w:leader="dot" w:pos="8494"/>
        </w:tabs>
        <w:rPr>
          <w:rFonts w:eastAsia="仿宋_GB2312"/>
          <w:noProof/>
          <w:sz w:val="28"/>
        </w:rPr>
      </w:pPr>
      <w:hyperlink w:anchor="_Toc124325891" w:history="1">
        <w:r w:rsidR="00623D17" w:rsidRPr="00595CBB">
          <w:rPr>
            <w:rStyle w:val="a9"/>
            <w:rFonts w:eastAsia="仿宋_GB2312"/>
            <w:noProof/>
            <w:sz w:val="28"/>
            <w:szCs w:val="32"/>
          </w:rPr>
          <w:t>七、交易及清算交收安排</w:t>
        </w:r>
        <w:r w:rsidR="00623D17" w:rsidRPr="00595CBB">
          <w:rPr>
            <w:rFonts w:eastAsia="仿宋_GB2312"/>
            <w:noProof/>
            <w:webHidden/>
            <w:sz w:val="28"/>
          </w:rPr>
          <w:tab/>
        </w:r>
        <w:r w:rsidR="00623D17">
          <w:rPr>
            <w:rFonts w:eastAsia="仿宋_GB2312" w:hint="eastAsia"/>
            <w:noProof/>
            <w:webHidden/>
            <w:sz w:val="28"/>
          </w:rPr>
          <w:t>11</w:t>
        </w:r>
      </w:hyperlink>
    </w:p>
    <w:p w:rsidR="00623D17" w:rsidRPr="00595CBB" w:rsidRDefault="00C353C0" w:rsidP="00623D17">
      <w:pPr>
        <w:pStyle w:val="21"/>
        <w:tabs>
          <w:tab w:val="right" w:leader="dot" w:pos="8494"/>
        </w:tabs>
        <w:rPr>
          <w:rFonts w:eastAsia="仿宋_GB2312"/>
          <w:noProof/>
          <w:sz w:val="28"/>
        </w:rPr>
      </w:pPr>
      <w:hyperlink w:anchor="_Toc124325892" w:history="1">
        <w:r w:rsidR="00623D17" w:rsidRPr="00595CBB">
          <w:rPr>
            <w:rStyle w:val="a9"/>
            <w:rFonts w:eastAsia="仿宋_GB2312"/>
            <w:noProof/>
            <w:sz w:val="28"/>
            <w:szCs w:val="32"/>
          </w:rPr>
          <w:t>八、基金资产净值计算和会计核算</w:t>
        </w:r>
        <w:r w:rsidR="00623D17" w:rsidRPr="00595CBB">
          <w:rPr>
            <w:rFonts w:eastAsia="仿宋_GB2312"/>
            <w:noProof/>
            <w:webHidden/>
            <w:sz w:val="28"/>
          </w:rPr>
          <w:tab/>
        </w:r>
        <w:r w:rsidR="00623D17">
          <w:rPr>
            <w:rFonts w:eastAsia="仿宋_GB2312" w:hint="eastAsia"/>
            <w:noProof/>
            <w:webHidden/>
            <w:sz w:val="28"/>
          </w:rPr>
          <w:t>14</w:t>
        </w:r>
      </w:hyperlink>
    </w:p>
    <w:p w:rsidR="00623D17" w:rsidRPr="00595CBB" w:rsidRDefault="00C353C0" w:rsidP="00623D17">
      <w:pPr>
        <w:pStyle w:val="21"/>
        <w:tabs>
          <w:tab w:val="right" w:leader="dot" w:pos="8494"/>
        </w:tabs>
        <w:rPr>
          <w:rFonts w:eastAsia="仿宋_GB2312"/>
          <w:noProof/>
          <w:sz w:val="28"/>
        </w:rPr>
      </w:pPr>
      <w:hyperlink w:anchor="_Toc124325893" w:history="1">
        <w:r w:rsidR="00623D17" w:rsidRPr="00595CBB">
          <w:rPr>
            <w:rStyle w:val="a9"/>
            <w:rFonts w:eastAsia="仿宋_GB2312"/>
            <w:noProof/>
            <w:sz w:val="28"/>
            <w:szCs w:val="32"/>
          </w:rPr>
          <w:t>九、基金收益分配</w:t>
        </w:r>
        <w:r w:rsidR="00623D17" w:rsidRPr="00595CBB">
          <w:rPr>
            <w:rFonts w:eastAsia="仿宋_GB2312"/>
            <w:noProof/>
            <w:webHidden/>
            <w:sz w:val="28"/>
          </w:rPr>
          <w:tab/>
        </w:r>
        <w:r w:rsidR="00623D17">
          <w:rPr>
            <w:rFonts w:eastAsia="仿宋_GB2312" w:hint="eastAsia"/>
            <w:noProof/>
            <w:webHidden/>
            <w:sz w:val="28"/>
          </w:rPr>
          <w:t>17</w:t>
        </w:r>
      </w:hyperlink>
    </w:p>
    <w:p w:rsidR="00623D17" w:rsidRPr="00595CBB" w:rsidRDefault="00C353C0" w:rsidP="00623D17">
      <w:pPr>
        <w:pStyle w:val="21"/>
        <w:tabs>
          <w:tab w:val="right" w:leader="dot" w:pos="8494"/>
        </w:tabs>
        <w:rPr>
          <w:rFonts w:eastAsia="仿宋_GB2312"/>
          <w:noProof/>
          <w:sz w:val="28"/>
        </w:rPr>
      </w:pPr>
      <w:hyperlink w:anchor="_Toc124325894" w:history="1">
        <w:r w:rsidR="00BD5D29" w:rsidRPr="00595CBB">
          <w:rPr>
            <w:rStyle w:val="a9"/>
            <w:rFonts w:eastAsia="仿宋_GB2312"/>
            <w:noProof/>
            <w:sz w:val="28"/>
            <w:szCs w:val="32"/>
          </w:rPr>
          <w:t>十、基金信息披露</w:t>
        </w:r>
        <w:r w:rsidR="00BD5D29" w:rsidRPr="00595CBB">
          <w:rPr>
            <w:rFonts w:eastAsia="仿宋_GB2312"/>
            <w:noProof/>
            <w:webHidden/>
            <w:sz w:val="28"/>
          </w:rPr>
          <w:tab/>
        </w:r>
        <w:r w:rsidR="00BD5D29">
          <w:rPr>
            <w:rFonts w:eastAsia="仿宋_GB2312" w:hint="eastAsia"/>
            <w:noProof/>
            <w:webHidden/>
            <w:sz w:val="28"/>
          </w:rPr>
          <w:t>17</w:t>
        </w:r>
      </w:hyperlink>
    </w:p>
    <w:p w:rsidR="00623D17" w:rsidRPr="00595CBB" w:rsidRDefault="00C353C0" w:rsidP="00623D17">
      <w:pPr>
        <w:pStyle w:val="21"/>
        <w:tabs>
          <w:tab w:val="right" w:leader="dot" w:pos="8494"/>
        </w:tabs>
        <w:rPr>
          <w:rFonts w:eastAsia="仿宋_GB2312"/>
          <w:noProof/>
          <w:sz w:val="28"/>
        </w:rPr>
      </w:pPr>
      <w:hyperlink w:anchor="_Toc124325895" w:history="1">
        <w:r w:rsidR="00623D17" w:rsidRPr="00595CBB">
          <w:rPr>
            <w:rStyle w:val="a9"/>
            <w:rFonts w:eastAsia="仿宋_GB2312"/>
            <w:noProof/>
            <w:sz w:val="28"/>
            <w:szCs w:val="32"/>
          </w:rPr>
          <w:t>十一、基金费用</w:t>
        </w:r>
        <w:r w:rsidR="00623D17" w:rsidRPr="00595CBB">
          <w:rPr>
            <w:rFonts w:eastAsia="仿宋_GB2312"/>
            <w:noProof/>
            <w:webHidden/>
            <w:sz w:val="28"/>
          </w:rPr>
          <w:tab/>
        </w:r>
        <w:r w:rsidR="00623D17">
          <w:rPr>
            <w:rFonts w:eastAsia="仿宋_GB2312" w:hint="eastAsia"/>
            <w:noProof/>
            <w:webHidden/>
            <w:sz w:val="28"/>
          </w:rPr>
          <w:t>19</w:t>
        </w:r>
      </w:hyperlink>
    </w:p>
    <w:p w:rsidR="00623D17" w:rsidRPr="00595CBB" w:rsidRDefault="00C353C0" w:rsidP="00623D17">
      <w:pPr>
        <w:pStyle w:val="21"/>
        <w:tabs>
          <w:tab w:val="right" w:leader="dot" w:pos="8494"/>
        </w:tabs>
        <w:rPr>
          <w:rFonts w:eastAsia="仿宋_GB2312"/>
          <w:noProof/>
          <w:sz w:val="28"/>
        </w:rPr>
      </w:pPr>
      <w:hyperlink w:anchor="_Toc124325896" w:history="1">
        <w:r w:rsidR="00623D17" w:rsidRPr="00595CBB">
          <w:rPr>
            <w:rStyle w:val="a9"/>
            <w:rFonts w:eastAsia="仿宋_GB2312"/>
            <w:noProof/>
            <w:sz w:val="28"/>
            <w:szCs w:val="32"/>
          </w:rPr>
          <w:t>十二、基金份额持有人名册的保管</w:t>
        </w:r>
        <w:r w:rsidR="00623D17" w:rsidRPr="00595CBB">
          <w:rPr>
            <w:rFonts w:eastAsia="仿宋_GB2312"/>
            <w:noProof/>
            <w:webHidden/>
            <w:sz w:val="28"/>
          </w:rPr>
          <w:tab/>
        </w:r>
        <w:r w:rsidR="00623D17">
          <w:rPr>
            <w:rFonts w:eastAsia="仿宋_GB2312" w:hint="eastAsia"/>
            <w:noProof/>
            <w:webHidden/>
            <w:sz w:val="28"/>
          </w:rPr>
          <w:t>20</w:t>
        </w:r>
      </w:hyperlink>
    </w:p>
    <w:p w:rsidR="00623D17" w:rsidRPr="00595CBB" w:rsidRDefault="00C353C0" w:rsidP="00623D17">
      <w:pPr>
        <w:pStyle w:val="21"/>
        <w:tabs>
          <w:tab w:val="right" w:leader="dot" w:pos="8494"/>
        </w:tabs>
        <w:rPr>
          <w:rFonts w:eastAsia="仿宋_GB2312"/>
          <w:noProof/>
          <w:sz w:val="28"/>
        </w:rPr>
      </w:pPr>
      <w:hyperlink w:anchor="_Toc124325897" w:history="1">
        <w:r w:rsidR="00623D17" w:rsidRPr="00595CBB">
          <w:rPr>
            <w:rStyle w:val="a9"/>
            <w:rFonts w:eastAsia="仿宋_GB2312"/>
            <w:noProof/>
            <w:sz w:val="28"/>
            <w:szCs w:val="32"/>
          </w:rPr>
          <w:t>十三、基金有关文件档案的保存</w:t>
        </w:r>
        <w:r w:rsidR="00623D17" w:rsidRPr="00595CBB">
          <w:rPr>
            <w:rFonts w:eastAsia="仿宋_GB2312"/>
            <w:noProof/>
            <w:webHidden/>
            <w:sz w:val="28"/>
          </w:rPr>
          <w:tab/>
        </w:r>
        <w:r w:rsidR="00623D17">
          <w:rPr>
            <w:rFonts w:eastAsia="仿宋_GB2312" w:hint="eastAsia"/>
            <w:noProof/>
            <w:webHidden/>
            <w:sz w:val="28"/>
          </w:rPr>
          <w:t>20</w:t>
        </w:r>
      </w:hyperlink>
    </w:p>
    <w:p w:rsidR="00623D17" w:rsidRPr="00595CBB" w:rsidRDefault="00C353C0" w:rsidP="00623D17">
      <w:pPr>
        <w:pStyle w:val="21"/>
        <w:tabs>
          <w:tab w:val="right" w:leader="dot" w:pos="8494"/>
        </w:tabs>
        <w:rPr>
          <w:rFonts w:eastAsia="仿宋_GB2312"/>
          <w:noProof/>
          <w:sz w:val="28"/>
        </w:rPr>
      </w:pPr>
      <w:hyperlink w:anchor="_Toc124325898" w:history="1">
        <w:r w:rsidR="00BD5D29" w:rsidRPr="00595CBB">
          <w:rPr>
            <w:rStyle w:val="a9"/>
            <w:rFonts w:eastAsia="仿宋_GB2312"/>
            <w:noProof/>
            <w:sz w:val="28"/>
            <w:szCs w:val="32"/>
          </w:rPr>
          <w:t>十四、基金管理人和基金托管人的更换</w:t>
        </w:r>
        <w:r w:rsidR="00BD5D29" w:rsidRPr="00595CBB">
          <w:rPr>
            <w:rFonts w:eastAsia="仿宋_GB2312"/>
            <w:noProof/>
            <w:webHidden/>
            <w:sz w:val="28"/>
          </w:rPr>
          <w:tab/>
        </w:r>
        <w:r w:rsidR="00BD5D29">
          <w:rPr>
            <w:rFonts w:eastAsia="仿宋_GB2312" w:hint="eastAsia"/>
            <w:noProof/>
            <w:webHidden/>
            <w:sz w:val="28"/>
          </w:rPr>
          <w:t>20</w:t>
        </w:r>
      </w:hyperlink>
    </w:p>
    <w:p w:rsidR="00623D17" w:rsidRPr="00595CBB" w:rsidRDefault="00C353C0" w:rsidP="00623D17">
      <w:pPr>
        <w:pStyle w:val="21"/>
        <w:tabs>
          <w:tab w:val="right" w:leader="dot" w:pos="8494"/>
        </w:tabs>
        <w:rPr>
          <w:rFonts w:eastAsia="仿宋_GB2312"/>
          <w:noProof/>
          <w:sz w:val="28"/>
        </w:rPr>
      </w:pPr>
      <w:hyperlink w:anchor="_Toc124325899" w:history="1">
        <w:r w:rsidR="00623D17" w:rsidRPr="00595CBB">
          <w:rPr>
            <w:rStyle w:val="a9"/>
            <w:rFonts w:eastAsia="仿宋_GB2312"/>
            <w:noProof/>
            <w:sz w:val="28"/>
            <w:szCs w:val="32"/>
          </w:rPr>
          <w:t>十五、禁止行为</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_Toc124325899 \h </w:instrText>
        </w:r>
        <w:r w:rsidRPr="00595CBB">
          <w:rPr>
            <w:rFonts w:eastAsia="仿宋_GB2312"/>
            <w:noProof/>
            <w:webHidden/>
            <w:sz w:val="28"/>
          </w:rPr>
        </w:r>
        <w:r w:rsidRPr="00595CBB">
          <w:rPr>
            <w:rFonts w:eastAsia="仿宋_GB2312"/>
            <w:noProof/>
            <w:webHidden/>
            <w:sz w:val="28"/>
          </w:rPr>
          <w:fldChar w:fldCharType="separate"/>
        </w:r>
        <w:r w:rsidR="00B32158">
          <w:rPr>
            <w:rFonts w:eastAsia="仿宋_GB2312"/>
            <w:noProof/>
            <w:webHidden/>
            <w:sz w:val="28"/>
          </w:rPr>
          <w:t>22</w:t>
        </w:r>
        <w:r w:rsidRPr="00595CBB">
          <w:rPr>
            <w:rFonts w:eastAsia="仿宋_GB2312"/>
            <w:noProof/>
            <w:webHidden/>
            <w:sz w:val="28"/>
          </w:rPr>
          <w:fldChar w:fldCharType="end"/>
        </w:r>
      </w:hyperlink>
    </w:p>
    <w:p w:rsidR="00623D17" w:rsidRPr="00595CBB" w:rsidRDefault="00C353C0" w:rsidP="00623D17">
      <w:pPr>
        <w:pStyle w:val="21"/>
        <w:tabs>
          <w:tab w:val="right" w:leader="dot" w:pos="8494"/>
        </w:tabs>
        <w:rPr>
          <w:rFonts w:eastAsia="仿宋_GB2312"/>
          <w:noProof/>
          <w:sz w:val="28"/>
        </w:rPr>
      </w:pPr>
      <w:hyperlink w:anchor="_Toc124325900" w:history="1">
        <w:r w:rsidR="00623D17" w:rsidRPr="00595CBB">
          <w:rPr>
            <w:rStyle w:val="a9"/>
            <w:rFonts w:eastAsia="仿宋_GB2312"/>
            <w:noProof/>
            <w:sz w:val="28"/>
            <w:szCs w:val="32"/>
          </w:rPr>
          <w:t>十六、托管协议的变更、终止与基金财产的清算</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_Toc124325900 \h </w:instrText>
        </w:r>
        <w:r w:rsidRPr="00595CBB">
          <w:rPr>
            <w:rFonts w:eastAsia="仿宋_GB2312"/>
            <w:noProof/>
            <w:webHidden/>
            <w:sz w:val="28"/>
          </w:rPr>
        </w:r>
        <w:r w:rsidRPr="00595CBB">
          <w:rPr>
            <w:rFonts w:eastAsia="仿宋_GB2312"/>
            <w:noProof/>
            <w:webHidden/>
            <w:sz w:val="28"/>
          </w:rPr>
          <w:fldChar w:fldCharType="separate"/>
        </w:r>
        <w:r w:rsidR="00B32158">
          <w:rPr>
            <w:rFonts w:eastAsia="仿宋_GB2312"/>
            <w:noProof/>
            <w:webHidden/>
            <w:sz w:val="28"/>
          </w:rPr>
          <w:t>22</w:t>
        </w:r>
        <w:r w:rsidRPr="00595CBB">
          <w:rPr>
            <w:rFonts w:eastAsia="仿宋_GB2312"/>
            <w:noProof/>
            <w:webHidden/>
            <w:sz w:val="28"/>
          </w:rPr>
          <w:fldChar w:fldCharType="end"/>
        </w:r>
      </w:hyperlink>
    </w:p>
    <w:p w:rsidR="00623D17" w:rsidRPr="00595CBB" w:rsidRDefault="00C353C0" w:rsidP="00623D17">
      <w:pPr>
        <w:pStyle w:val="21"/>
        <w:tabs>
          <w:tab w:val="right" w:leader="dot" w:pos="8494"/>
        </w:tabs>
        <w:rPr>
          <w:rFonts w:eastAsia="仿宋_GB2312"/>
          <w:noProof/>
          <w:sz w:val="28"/>
        </w:rPr>
      </w:pPr>
      <w:hyperlink w:anchor="_Toc124325901" w:history="1">
        <w:r w:rsidR="00623D17" w:rsidRPr="00595CBB">
          <w:rPr>
            <w:rStyle w:val="a9"/>
            <w:rFonts w:eastAsia="仿宋_GB2312"/>
            <w:noProof/>
            <w:sz w:val="28"/>
            <w:szCs w:val="32"/>
          </w:rPr>
          <w:t>十七、违约责任</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_Toc124325901 \h </w:instrText>
        </w:r>
        <w:r w:rsidRPr="00595CBB">
          <w:rPr>
            <w:rFonts w:eastAsia="仿宋_GB2312"/>
            <w:noProof/>
            <w:webHidden/>
            <w:sz w:val="28"/>
          </w:rPr>
        </w:r>
        <w:r w:rsidRPr="00595CBB">
          <w:rPr>
            <w:rFonts w:eastAsia="仿宋_GB2312"/>
            <w:noProof/>
            <w:webHidden/>
            <w:sz w:val="28"/>
          </w:rPr>
          <w:fldChar w:fldCharType="separate"/>
        </w:r>
        <w:r w:rsidR="00B32158">
          <w:rPr>
            <w:rFonts w:eastAsia="仿宋_GB2312"/>
            <w:noProof/>
            <w:webHidden/>
            <w:sz w:val="28"/>
          </w:rPr>
          <w:t>23</w:t>
        </w:r>
        <w:r w:rsidRPr="00595CBB">
          <w:rPr>
            <w:rFonts w:eastAsia="仿宋_GB2312"/>
            <w:noProof/>
            <w:webHidden/>
            <w:sz w:val="28"/>
          </w:rPr>
          <w:fldChar w:fldCharType="end"/>
        </w:r>
      </w:hyperlink>
    </w:p>
    <w:p w:rsidR="00623D17" w:rsidRPr="00595CBB" w:rsidRDefault="00C353C0" w:rsidP="00623D17">
      <w:pPr>
        <w:pStyle w:val="21"/>
        <w:tabs>
          <w:tab w:val="right" w:leader="dot" w:pos="8494"/>
        </w:tabs>
        <w:rPr>
          <w:rFonts w:eastAsia="仿宋_GB2312"/>
          <w:noProof/>
          <w:sz w:val="28"/>
        </w:rPr>
      </w:pPr>
      <w:hyperlink w:anchor="_Toc124325902" w:history="1">
        <w:r w:rsidR="00BD5D29" w:rsidRPr="00595CBB">
          <w:rPr>
            <w:rStyle w:val="a9"/>
            <w:rFonts w:eastAsia="仿宋_GB2312"/>
            <w:noProof/>
            <w:sz w:val="28"/>
            <w:szCs w:val="32"/>
          </w:rPr>
          <w:t>十八、争议解决方式</w:t>
        </w:r>
        <w:r w:rsidR="00BD5D29" w:rsidRPr="00595CBB">
          <w:rPr>
            <w:rFonts w:eastAsia="仿宋_GB2312"/>
            <w:noProof/>
            <w:webHidden/>
            <w:sz w:val="28"/>
          </w:rPr>
          <w:tab/>
        </w:r>
        <w:r w:rsidR="00BD5D29">
          <w:rPr>
            <w:rFonts w:eastAsia="仿宋_GB2312" w:hint="eastAsia"/>
            <w:noProof/>
            <w:webHidden/>
            <w:sz w:val="28"/>
          </w:rPr>
          <w:t>24</w:t>
        </w:r>
      </w:hyperlink>
    </w:p>
    <w:p w:rsidR="00623D17" w:rsidRPr="00595CBB" w:rsidRDefault="00C353C0" w:rsidP="00623D17">
      <w:pPr>
        <w:pStyle w:val="21"/>
        <w:tabs>
          <w:tab w:val="right" w:leader="dot" w:pos="8494"/>
        </w:tabs>
        <w:rPr>
          <w:rFonts w:eastAsia="仿宋_GB2312"/>
          <w:noProof/>
          <w:sz w:val="28"/>
        </w:rPr>
      </w:pPr>
      <w:hyperlink w:anchor="_Toc124325903" w:history="1">
        <w:r w:rsidR="00623D17" w:rsidRPr="00595CBB">
          <w:rPr>
            <w:rStyle w:val="a9"/>
            <w:rFonts w:eastAsia="仿宋_GB2312"/>
            <w:noProof/>
            <w:sz w:val="28"/>
            <w:szCs w:val="32"/>
          </w:rPr>
          <w:t>十九、托管协议的效力</w:t>
        </w:r>
        <w:r w:rsidR="00623D17" w:rsidRPr="00595CBB">
          <w:rPr>
            <w:rFonts w:eastAsia="仿宋_GB2312"/>
            <w:noProof/>
            <w:webHidden/>
            <w:sz w:val="28"/>
          </w:rPr>
          <w:tab/>
        </w:r>
        <w:r w:rsidR="00623D17">
          <w:rPr>
            <w:rFonts w:eastAsia="仿宋_GB2312" w:hint="eastAsia"/>
            <w:noProof/>
            <w:webHidden/>
            <w:sz w:val="28"/>
          </w:rPr>
          <w:t>25</w:t>
        </w:r>
      </w:hyperlink>
    </w:p>
    <w:p w:rsidR="00623D17" w:rsidRPr="00595CBB" w:rsidRDefault="00C353C0" w:rsidP="00623D17">
      <w:pPr>
        <w:pStyle w:val="21"/>
        <w:tabs>
          <w:tab w:val="right" w:leader="dot" w:pos="8494"/>
        </w:tabs>
        <w:rPr>
          <w:rFonts w:eastAsia="仿宋_GB2312"/>
          <w:noProof/>
          <w:sz w:val="28"/>
        </w:rPr>
      </w:pPr>
      <w:hyperlink w:anchor="_Toc124325904" w:history="1">
        <w:r w:rsidR="005C7BA7" w:rsidRPr="00595CBB">
          <w:rPr>
            <w:rStyle w:val="a9"/>
            <w:rFonts w:eastAsia="仿宋_GB2312"/>
            <w:noProof/>
            <w:sz w:val="28"/>
            <w:szCs w:val="32"/>
          </w:rPr>
          <w:t>二十、其他事项</w:t>
        </w:r>
        <w:r w:rsidR="005C7BA7" w:rsidRPr="00595CBB">
          <w:rPr>
            <w:rFonts w:eastAsia="仿宋_GB2312"/>
            <w:noProof/>
            <w:webHidden/>
            <w:sz w:val="28"/>
          </w:rPr>
          <w:tab/>
        </w:r>
        <w:r w:rsidR="005C7BA7">
          <w:rPr>
            <w:rFonts w:eastAsia="仿宋_GB2312" w:hint="eastAsia"/>
            <w:noProof/>
            <w:webHidden/>
            <w:sz w:val="28"/>
          </w:rPr>
          <w:t>25</w:t>
        </w:r>
      </w:hyperlink>
    </w:p>
    <w:p w:rsidR="00144BC4" w:rsidRPr="00623D17" w:rsidRDefault="00C353C0" w:rsidP="00BD5D29">
      <w:pPr>
        <w:pStyle w:val="21"/>
        <w:tabs>
          <w:tab w:val="right" w:leader="dot" w:pos="8494"/>
        </w:tabs>
        <w:rPr>
          <w:rFonts w:eastAsia="仿宋_GB2312"/>
          <w:sz w:val="24"/>
        </w:rPr>
      </w:pPr>
      <w:hyperlink w:anchor="_Toc124325905" w:history="1">
        <w:r w:rsidR="005C7BA7" w:rsidRPr="00595CBB">
          <w:rPr>
            <w:rStyle w:val="a9"/>
            <w:rFonts w:eastAsia="仿宋_GB2312"/>
            <w:noProof/>
            <w:sz w:val="28"/>
            <w:szCs w:val="32"/>
          </w:rPr>
          <w:t>二十一、托管协议的签订</w:t>
        </w:r>
        <w:r w:rsidR="005C7BA7" w:rsidRPr="00595CBB">
          <w:rPr>
            <w:rFonts w:eastAsia="仿宋_GB2312"/>
            <w:noProof/>
            <w:webHidden/>
            <w:sz w:val="28"/>
          </w:rPr>
          <w:tab/>
        </w:r>
        <w:r w:rsidR="005C7BA7">
          <w:rPr>
            <w:rFonts w:eastAsia="仿宋_GB2312" w:hint="eastAsia"/>
            <w:noProof/>
            <w:webHidden/>
            <w:sz w:val="28"/>
          </w:rPr>
          <w:t>25</w:t>
        </w:r>
      </w:hyperlink>
      <w:r w:rsidRPr="00623D17">
        <w:rPr>
          <w:rFonts w:eastAsia="仿宋_GB2312"/>
          <w:sz w:val="28"/>
        </w:rPr>
        <w:fldChar w:fldCharType="end"/>
      </w:r>
    </w:p>
    <w:p w:rsidR="00144BC4" w:rsidRPr="00623D17" w:rsidRDefault="00144BC4" w:rsidP="00BD5D29">
      <w:pPr>
        <w:pageBreakBefore/>
        <w:widowControl/>
        <w:adjustRightInd w:val="0"/>
        <w:snapToGrid w:val="0"/>
        <w:ind w:firstLineChars="200" w:firstLine="480"/>
        <w:rPr>
          <w:rFonts w:eastAsia="仿宋_GB2312"/>
          <w:kern w:val="0"/>
          <w:sz w:val="24"/>
        </w:rPr>
      </w:pPr>
      <w:r w:rsidRPr="00623D17">
        <w:rPr>
          <w:rFonts w:eastAsia="仿宋_GB2312"/>
          <w:kern w:val="0"/>
          <w:sz w:val="24"/>
        </w:rPr>
        <w:lastRenderedPageBreak/>
        <w:t>鉴于农银汇理基金管理有限公司系一家依照中国法律合法成立并有效存续的有限责任公司，按照相关法律法规的规定具备担任基金管理人的资格和能力，拟募集发行</w:t>
      </w:r>
      <w:proofErr w:type="gramStart"/>
      <w:r w:rsidRPr="00623D17">
        <w:rPr>
          <w:rFonts w:eastAsia="仿宋_GB2312"/>
          <w:kern w:val="0"/>
          <w:sz w:val="24"/>
        </w:rPr>
        <w:t>农银汇理</w:t>
      </w:r>
      <w:r w:rsidR="00583A21">
        <w:rPr>
          <w:rFonts w:eastAsia="仿宋_GB2312" w:hint="eastAsia"/>
          <w:kern w:val="0"/>
          <w:sz w:val="24"/>
        </w:rPr>
        <w:t>金丰</w:t>
      </w:r>
      <w:proofErr w:type="gramEnd"/>
      <w:r w:rsidRPr="00623D17">
        <w:rPr>
          <w:rFonts w:eastAsia="仿宋_GB2312"/>
          <w:kern w:val="0"/>
          <w:sz w:val="24"/>
        </w:rPr>
        <w:t>一年定期开放债券型证券投资基金；</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鉴于中国建设银行股份有限公司系一家依照中国法律合法成立并有效存续的银行，按照相关法律法规的规定具备担任基金托管人的资格和能力；</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鉴于农银汇理基金管理有限公司拟担任</w:t>
      </w:r>
      <w:proofErr w:type="gramStart"/>
      <w:r w:rsidRPr="00623D17">
        <w:rPr>
          <w:rFonts w:eastAsia="仿宋_GB2312"/>
          <w:kern w:val="0"/>
          <w:sz w:val="24"/>
        </w:rPr>
        <w:t>农银汇理</w:t>
      </w:r>
      <w:r w:rsidR="00583A21">
        <w:rPr>
          <w:rFonts w:eastAsia="仿宋_GB2312" w:hint="eastAsia"/>
          <w:kern w:val="0"/>
          <w:sz w:val="24"/>
        </w:rPr>
        <w:t>金丰</w:t>
      </w:r>
      <w:proofErr w:type="gramEnd"/>
      <w:r w:rsidRPr="00623D17">
        <w:rPr>
          <w:rFonts w:eastAsia="仿宋_GB2312"/>
          <w:kern w:val="0"/>
          <w:sz w:val="24"/>
        </w:rPr>
        <w:t>一年定期开放债券型证券投资基金的基金管理人，中国建设银行股份有限公司拟担任</w:t>
      </w:r>
      <w:proofErr w:type="gramStart"/>
      <w:r w:rsidRPr="00623D17">
        <w:rPr>
          <w:rFonts w:eastAsia="仿宋_GB2312"/>
          <w:kern w:val="0"/>
          <w:sz w:val="24"/>
        </w:rPr>
        <w:t>农银汇理</w:t>
      </w:r>
      <w:r w:rsidR="00583A21">
        <w:rPr>
          <w:rFonts w:eastAsia="仿宋_GB2312" w:hint="eastAsia"/>
          <w:kern w:val="0"/>
          <w:sz w:val="24"/>
        </w:rPr>
        <w:t>金丰</w:t>
      </w:r>
      <w:proofErr w:type="gramEnd"/>
      <w:r w:rsidRPr="00623D17">
        <w:rPr>
          <w:rFonts w:eastAsia="仿宋_GB2312"/>
          <w:kern w:val="0"/>
          <w:sz w:val="24"/>
        </w:rPr>
        <w:t>一年定期开放债券型证券投资基金的基金托管人；</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为明确</w:t>
      </w:r>
      <w:proofErr w:type="gramStart"/>
      <w:r w:rsidRPr="00623D17">
        <w:rPr>
          <w:rFonts w:eastAsia="仿宋_GB2312"/>
          <w:kern w:val="0"/>
          <w:sz w:val="24"/>
        </w:rPr>
        <w:t>农银汇理</w:t>
      </w:r>
      <w:r w:rsidR="00583A21">
        <w:rPr>
          <w:rFonts w:eastAsia="仿宋_GB2312" w:hint="eastAsia"/>
          <w:kern w:val="0"/>
          <w:sz w:val="24"/>
        </w:rPr>
        <w:t>金丰</w:t>
      </w:r>
      <w:proofErr w:type="gramEnd"/>
      <w:r w:rsidRPr="00623D17">
        <w:rPr>
          <w:rFonts w:eastAsia="仿宋_GB2312"/>
          <w:kern w:val="0"/>
          <w:sz w:val="24"/>
        </w:rPr>
        <w:t>一年定期开放债券型证券投资基金的基金管理人和基金托管人之间的权利义务关系，特制订本托管协议；</w:t>
      </w:r>
    </w:p>
    <w:p w:rsidR="00144BC4" w:rsidRPr="00623D17" w:rsidRDefault="00144BC4" w:rsidP="00144BC4">
      <w:pPr>
        <w:widowControl/>
        <w:adjustRightInd w:val="0"/>
        <w:snapToGrid w:val="0"/>
        <w:ind w:firstLineChars="200" w:firstLine="480"/>
        <w:rPr>
          <w:rFonts w:eastAsia="仿宋_GB2312"/>
          <w:kern w:val="0"/>
          <w:sz w:val="24"/>
          <w:lang w:val="en-GB"/>
        </w:rPr>
      </w:pPr>
      <w:r w:rsidRPr="00623D17">
        <w:rPr>
          <w:rFonts w:eastAsia="仿宋_GB2312"/>
          <w:kern w:val="0"/>
          <w:sz w:val="24"/>
          <w:lang w:val="en-GB"/>
        </w:rPr>
        <w:t>除非另有约定，《</w:t>
      </w:r>
      <w:r w:rsidRPr="00623D17">
        <w:rPr>
          <w:rFonts w:eastAsia="仿宋_GB2312"/>
          <w:kern w:val="0"/>
          <w:sz w:val="24"/>
        </w:rPr>
        <w:t>农银汇理</w:t>
      </w:r>
      <w:r w:rsidR="00583A21">
        <w:rPr>
          <w:rFonts w:eastAsia="仿宋_GB2312" w:hint="eastAsia"/>
          <w:kern w:val="0"/>
          <w:sz w:val="24"/>
        </w:rPr>
        <w:t>金丰</w:t>
      </w:r>
      <w:r w:rsidRPr="00623D17">
        <w:rPr>
          <w:rFonts w:eastAsia="仿宋_GB2312"/>
          <w:kern w:val="0"/>
          <w:sz w:val="24"/>
        </w:rPr>
        <w:t>一年定期开放债券型</w:t>
      </w:r>
      <w:r w:rsidRPr="00623D17">
        <w:rPr>
          <w:rFonts w:eastAsia="仿宋_GB2312"/>
          <w:kern w:val="0"/>
          <w:sz w:val="24"/>
          <w:lang w:val="en-GB"/>
        </w:rPr>
        <w:t>证券投资基金基金合同》</w:t>
      </w:r>
      <w:r w:rsidRPr="00623D17">
        <w:rPr>
          <w:rFonts w:eastAsia="仿宋_GB2312"/>
          <w:kern w:val="0"/>
          <w:sz w:val="24"/>
          <w:lang w:val="en-GB"/>
        </w:rPr>
        <w:t>(</w:t>
      </w:r>
      <w:r w:rsidRPr="00623D17">
        <w:rPr>
          <w:rFonts w:eastAsia="仿宋_GB2312"/>
          <w:kern w:val="0"/>
          <w:sz w:val="24"/>
          <w:lang w:val="en-GB"/>
        </w:rPr>
        <w:t>以下简称</w:t>
      </w:r>
      <w:r w:rsidRPr="00623D17">
        <w:rPr>
          <w:rFonts w:eastAsia="仿宋_GB2312"/>
          <w:kern w:val="0"/>
          <w:sz w:val="24"/>
          <w:lang w:val="en-GB"/>
        </w:rPr>
        <w:t>“</w:t>
      </w:r>
      <w:r w:rsidRPr="00623D17">
        <w:rPr>
          <w:rFonts w:eastAsia="仿宋_GB2312"/>
          <w:kern w:val="0"/>
          <w:sz w:val="24"/>
          <w:lang w:val="en-GB"/>
        </w:rPr>
        <w:t>基金合同</w:t>
      </w:r>
      <w:r w:rsidRPr="00623D17">
        <w:rPr>
          <w:rFonts w:eastAsia="仿宋_GB2312"/>
          <w:kern w:val="0"/>
          <w:sz w:val="24"/>
          <w:lang w:val="en-GB"/>
        </w:rPr>
        <w:t>”)</w:t>
      </w:r>
      <w:r w:rsidRPr="00623D17">
        <w:rPr>
          <w:rFonts w:eastAsia="仿宋_GB2312"/>
          <w:kern w:val="0"/>
          <w:sz w:val="24"/>
          <w:lang w:val="en-GB"/>
        </w:rPr>
        <w:t>中定义的术语在用于本托管协议时应具有相同的含义；若有抵触应以《基金合同》为准，并依其</w:t>
      </w:r>
      <w:r w:rsidRPr="00623D17">
        <w:rPr>
          <w:rFonts w:eastAsia="仿宋_GB2312"/>
          <w:kern w:val="0"/>
          <w:sz w:val="24"/>
        </w:rPr>
        <w:t>条款</w:t>
      </w:r>
      <w:r w:rsidRPr="00623D17">
        <w:rPr>
          <w:rFonts w:eastAsia="仿宋_GB2312"/>
          <w:kern w:val="0"/>
          <w:sz w:val="24"/>
          <w:lang w:val="en-GB"/>
        </w:rPr>
        <w:t>解释。</w:t>
      </w:r>
    </w:p>
    <w:p w:rsidR="00144BC4" w:rsidRPr="00623D17" w:rsidRDefault="00144BC4" w:rsidP="00144BC4">
      <w:pPr>
        <w:rPr>
          <w:rFonts w:eastAsia="仿宋_GB2312"/>
          <w:sz w:val="24"/>
          <w:lang w:val="en-GB"/>
        </w:rPr>
      </w:pPr>
    </w:p>
    <w:p w:rsidR="00144BC4" w:rsidRPr="00623D17" w:rsidRDefault="00144BC4" w:rsidP="00144BC4">
      <w:pPr>
        <w:pStyle w:val="2"/>
        <w:jc w:val="center"/>
        <w:rPr>
          <w:rFonts w:ascii="Times New Roman" w:eastAsia="仿宋_GB2312" w:hAnsi="Times New Roman"/>
        </w:rPr>
      </w:pPr>
      <w:bookmarkStart w:id="0" w:name="_Toc124325885"/>
      <w:r w:rsidRPr="00623D17">
        <w:rPr>
          <w:rFonts w:ascii="Times New Roman" w:eastAsia="仿宋_GB2312" w:hAnsi="Times New Roman"/>
        </w:rPr>
        <w:t>一、基金托管协议当事人</w:t>
      </w:r>
      <w:bookmarkEnd w:id="0"/>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名称：农银汇理基金管理有限公司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注册地址：</w:t>
      </w:r>
      <w:r w:rsidRPr="00623D17">
        <w:rPr>
          <w:rFonts w:eastAsia="仿宋_GB2312"/>
          <w:bCs/>
          <w:sz w:val="24"/>
        </w:rPr>
        <w:t>中国（上海）自由贸易试验区</w:t>
      </w:r>
      <w:r w:rsidRPr="00623D17">
        <w:rPr>
          <w:rFonts w:eastAsia="仿宋_GB2312"/>
          <w:sz w:val="24"/>
        </w:rPr>
        <w:t>世纪大道</w:t>
      </w:r>
      <w:r w:rsidRPr="00623D17">
        <w:rPr>
          <w:rFonts w:eastAsia="仿宋_GB2312"/>
          <w:sz w:val="24"/>
        </w:rPr>
        <w:t>1600</w:t>
      </w:r>
      <w:r w:rsidRPr="00623D17">
        <w:rPr>
          <w:rFonts w:eastAsia="仿宋_GB2312"/>
          <w:sz w:val="24"/>
        </w:rPr>
        <w:t>号陆家嘴商务广场</w:t>
      </w:r>
      <w:r w:rsidRPr="00623D17">
        <w:rPr>
          <w:rFonts w:eastAsia="仿宋_GB2312"/>
          <w:sz w:val="24"/>
        </w:rPr>
        <w:t>7</w:t>
      </w:r>
      <w:r w:rsidRPr="00623D17">
        <w:rPr>
          <w:rFonts w:eastAsia="仿宋_GB2312"/>
          <w:sz w:val="24"/>
        </w:rPr>
        <w:t>层</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办公地址：上海市浦东</w:t>
      </w:r>
      <w:proofErr w:type="gramStart"/>
      <w:r w:rsidRPr="00623D17">
        <w:rPr>
          <w:rFonts w:eastAsia="仿宋_GB2312"/>
          <w:sz w:val="24"/>
        </w:rPr>
        <w:t>新区银</w:t>
      </w:r>
      <w:proofErr w:type="gramEnd"/>
      <w:r w:rsidRPr="00623D17">
        <w:rPr>
          <w:rFonts w:eastAsia="仿宋_GB2312"/>
          <w:sz w:val="24"/>
        </w:rPr>
        <w:t>城路</w:t>
      </w:r>
      <w:r w:rsidRPr="00623D17">
        <w:rPr>
          <w:rFonts w:eastAsia="仿宋_GB2312"/>
          <w:sz w:val="24"/>
        </w:rPr>
        <w:t>9</w:t>
      </w:r>
      <w:r w:rsidRPr="00623D17">
        <w:rPr>
          <w:rFonts w:eastAsia="仿宋_GB2312"/>
          <w:sz w:val="24"/>
        </w:rPr>
        <w:t>号农银大厦</w:t>
      </w:r>
      <w:r w:rsidRPr="00623D17">
        <w:rPr>
          <w:rFonts w:eastAsia="仿宋_GB2312"/>
          <w:sz w:val="24"/>
        </w:rPr>
        <w:t>50</w:t>
      </w:r>
      <w:r w:rsidRPr="00623D17">
        <w:rPr>
          <w:rFonts w:eastAsia="仿宋_GB2312"/>
          <w:sz w:val="24"/>
        </w:rPr>
        <w:t>层</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邮政编码：</w:t>
      </w:r>
      <w:r w:rsidRPr="00623D17">
        <w:rPr>
          <w:rFonts w:eastAsia="仿宋_GB2312"/>
          <w:sz w:val="24"/>
        </w:rPr>
        <w:t>200120</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法定代表人：于进</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成立日期：</w:t>
      </w:r>
      <w:r w:rsidRPr="00623D17">
        <w:rPr>
          <w:rFonts w:eastAsia="仿宋_GB2312"/>
          <w:sz w:val="24"/>
        </w:rPr>
        <w:t>2008</w:t>
      </w:r>
      <w:r w:rsidRPr="00623D17">
        <w:rPr>
          <w:rStyle w:val="read"/>
          <w:rFonts w:eastAsia="仿宋_GB2312"/>
          <w:sz w:val="24"/>
        </w:rPr>
        <w:t>年</w:t>
      </w:r>
      <w:r w:rsidRPr="00623D17">
        <w:rPr>
          <w:rStyle w:val="read"/>
          <w:rFonts w:eastAsia="仿宋_GB2312"/>
          <w:sz w:val="24"/>
        </w:rPr>
        <w:t>3</w:t>
      </w:r>
      <w:r w:rsidRPr="00623D17">
        <w:rPr>
          <w:rStyle w:val="read"/>
          <w:rFonts w:eastAsia="仿宋_GB2312"/>
          <w:sz w:val="24"/>
        </w:rPr>
        <w:t>月</w:t>
      </w:r>
      <w:r w:rsidRPr="00623D17">
        <w:rPr>
          <w:rStyle w:val="read"/>
          <w:rFonts w:eastAsia="仿宋_GB2312"/>
          <w:sz w:val="24"/>
        </w:rPr>
        <w:t>18</w:t>
      </w:r>
      <w:r w:rsidRPr="00623D17">
        <w:rPr>
          <w:rStyle w:val="read"/>
          <w:rFonts w:eastAsia="仿宋_GB2312"/>
          <w:sz w:val="24"/>
        </w:rPr>
        <w:t>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批准设立机关及批准设立文号：中国证监会证监许可</w:t>
      </w:r>
      <w:r w:rsidRPr="00623D17">
        <w:rPr>
          <w:rStyle w:val="read"/>
          <w:rFonts w:eastAsia="仿宋_GB2312"/>
          <w:sz w:val="24"/>
        </w:rPr>
        <w:t>[2008]307</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组织形式：有限责任公司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注册资本：人民币贰亿零</w:t>
      </w:r>
      <w:r w:rsidRPr="00623D17">
        <w:rPr>
          <w:rStyle w:val="read"/>
          <w:rFonts w:eastAsia="仿宋_GB2312"/>
          <w:sz w:val="24"/>
        </w:rPr>
        <w:t>壹元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存续期间：持续经营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经营范围：基金募集；基金销售；资产管理；中国证监会许可的其他业务</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名称：中国建设银行股份有限公司</w:t>
      </w:r>
      <w:r w:rsidRPr="00623D17">
        <w:rPr>
          <w:rFonts w:eastAsia="仿宋_GB2312"/>
          <w:sz w:val="24"/>
        </w:rPr>
        <w:t>(</w:t>
      </w:r>
      <w:r w:rsidRPr="00623D17">
        <w:rPr>
          <w:rFonts w:eastAsia="仿宋_GB2312"/>
          <w:sz w:val="24"/>
        </w:rPr>
        <w:t>简称：中国建设银行</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住所：北京市西城区金融大街</w:t>
      </w:r>
      <w:r w:rsidRPr="00623D17">
        <w:rPr>
          <w:rFonts w:eastAsia="仿宋_GB2312"/>
          <w:sz w:val="24"/>
        </w:rPr>
        <w:t>25</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办公地址：北京市西城区闹市口大街</w:t>
      </w:r>
      <w:r w:rsidRPr="00623D17">
        <w:rPr>
          <w:rFonts w:eastAsia="仿宋_GB2312"/>
          <w:sz w:val="24"/>
        </w:rPr>
        <w:t>1</w:t>
      </w:r>
      <w:r w:rsidRPr="00623D17">
        <w:rPr>
          <w:rFonts w:eastAsia="仿宋_GB2312"/>
          <w:sz w:val="24"/>
        </w:rPr>
        <w:t>号院</w:t>
      </w:r>
      <w:r w:rsidRPr="00623D17">
        <w:rPr>
          <w:rFonts w:eastAsia="仿宋_GB2312"/>
          <w:sz w:val="24"/>
        </w:rPr>
        <w:t>1</w:t>
      </w:r>
      <w:r w:rsidRPr="00623D17">
        <w:rPr>
          <w:rFonts w:eastAsia="仿宋_GB2312"/>
          <w:sz w:val="24"/>
        </w:rPr>
        <w:t>号楼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邮政编码：</w:t>
      </w:r>
      <w:r w:rsidRPr="00623D17">
        <w:rPr>
          <w:rFonts w:eastAsia="仿宋_GB2312"/>
          <w:sz w:val="24"/>
        </w:rPr>
        <w:t>100033</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法定代表人：王洪章</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成立日期：</w:t>
      </w:r>
      <w:smartTag w:uri="urn:schemas-microsoft-com:office:smarttags" w:element="chsdate">
        <w:smartTagPr>
          <w:attr w:name="Year" w:val="2004"/>
          <w:attr w:name="Month" w:val="09"/>
          <w:attr w:name="Day" w:val="17"/>
          <w:attr w:name="IsLunarDate" w:val="False"/>
          <w:attr w:name="IsROCDate" w:val="False"/>
        </w:smartTagPr>
        <w:r w:rsidRPr="00623D17">
          <w:rPr>
            <w:rFonts w:eastAsia="仿宋_GB2312"/>
            <w:sz w:val="24"/>
          </w:rPr>
          <w:t>2004</w:t>
        </w:r>
        <w:r w:rsidRPr="00623D17">
          <w:rPr>
            <w:rFonts w:eastAsia="仿宋_GB2312"/>
            <w:sz w:val="24"/>
          </w:rPr>
          <w:t>年</w:t>
        </w:r>
        <w:r w:rsidRPr="00623D17">
          <w:rPr>
            <w:rFonts w:eastAsia="仿宋_GB2312"/>
            <w:sz w:val="24"/>
          </w:rPr>
          <w:t>09</w:t>
        </w:r>
        <w:r w:rsidRPr="00623D17">
          <w:rPr>
            <w:rFonts w:eastAsia="仿宋_GB2312"/>
            <w:sz w:val="24"/>
          </w:rPr>
          <w:t>月</w:t>
        </w:r>
        <w:r w:rsidRPr="00623D17">
          <w:rPr>
            <w:rFonts w:eastAsia="仿宋_GB2312"/>
            <w:sz w:val="24"/>
          </w:rPr>
          <w:t>17</w:t>
        </w:r>
        <w:r w:rsidRPr="00623D17">
          <w:rPr>
            <w:rFonts w:eastAsia="仿宋_GB2312"/>
            <w:sz w:val="24"/>
          </w:rPr>
          <w:t>日</w:t>
        </w:r>
      </w:smartTag>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基金托管业务批准文号：中国证监会</w:t>
      </w:r>
      <w:proofErr w:type="gramStart"/>
      <w:r w:rsidRPr="00623D17">
        <w:rPr>
          <w:rFonts w:eastAsia="仿宋_GB2312"/>
          <w:sz w:val="24"/>
        </w:rPr>
        <w:t>证监基字</w:t>
      </w:r>
      <w:proofErr w:type="gramEnd"/>
      <w:r w:rsidRPr="00623D17">
        <w:rPr>
          <w:rFonts w:eastAsia="仿宋_GB2312"/>
          <w:sz w:val="24"/>
        </w:rPr>
        <w:t>[1998</w:t>
      </w:r>
      <w:bookmarkStart w:id="1" w:name="OLE_LINK3"/>
      <w:r w:rsidRPr="00623D17">
        <w:rPr>
          <w:rFonts w:eastAsia="仿宋_GB2312"/>
          <w:sz w:val="24"/>
        </w:rPr>
        <w:t>]</w:t>
      </w:r>
      <w:bookmarkEnd w:id="1"/>
      <w:r w:rsidRPr="00623D17">
        <w:rPr>
          <w:rFonts w:eastAsia="仿宋_GB2312"/>
          <w:sz w:val="24"/>
        </w:rPr>
        <w:t>12</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组织形式：股份有限公司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注册资本：</w:t>
      </w:r>
      <w:proofErr w:type="gramStart"/>
      <w:r w:rsidRPr="00623D17">
        <w:rPr>
          <w:rFonts w:eastAsia="仿宋_GB2312"/>
          <w:sz w:val="24"/>
        </w:rPr>
        <w:t>贰仟伍佰亿壹仟零玖拾柒万柒仟肆佰捌拾陆</w:t>
      </w:r>
      <w:proofErr w:type="gramEnd"/>
      <w:r w:rsidRPr="00623D17">
        <w:rPr>
          <w:rFonts w:eastAsia="仿宋_GB2312"/>
          <w:sz w:val="24"/>
        </w:rPr>
        <w:t>元整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存续期间：持续经营</w:t>
      </w:r>
    </w:p>
    <w:p w:rsidR="00144BC4" w:rsidRPr="00623D17" w:rsidRDefault="00144BC4" w:rsidP="00144BC4">
      <w:pPr>
        <w:tabs>
          <w:tab w:val="left" w:pos="540"/>
        </w:tabs>
        <w:adjustRightInd w:val="0"/>
        <w:snapToGrid w:val="0"/>
        <w:ind w:firstLineChars="200" w:firstLine="480"/>
        <w:rPr>
          <w:rFonts w:eastAsia="仿宋_GB2312"/>
          <w:sz w:val="24"/>
        </w:rPr>
      </w:pPr>
      <w:r w:rsidRPr="00623D17">
        <w:rPr>
          <w:rFonts w:eastAsia="仿宋_GB2312"/>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623D17">
        <w:rPr>
          <w:rFonts w:eastAsia="仿宋_GB2312"/>
          <w:sz w:val="24"/>
        </w:rPr>
        <w:lastRenderedPageBreak/>
        <w:t>提供信用证服务及担保；代理收付款项及代理保险业务；提供保管箱服务；经中国银行业监督管理机构等监管部门批准的其他业务。</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2" w:name="_Toc124325886"/>
      <w:r w:rsidRPr="00623D17">
        <w:rPr>
          <w:rFonts w:ascii="Times New Roman" w:eastAsia="仿宋_GB2312" w:hAnsi="Times New Roman"/>
          <w:sz w:val="30"/>
        </w:rPr>
        <w:t>二、基金托管协议的依据、目的和原则</w:t>
      </w:r>
      <w:bookmarkEnd w:id="2"/>
    </w:p>
    <w:p w:rsidR="00144BC4" w:rsidRPr="00623D17" w:rsidRDefault="00144BC4" w:rsidP="00144BC4">
      <w:pPr>
        <w:adjustRightInd w:val="0"/>
        <w:snapToGrid w:val="0"/>
        <w:ind w:firstLineChars="200" w:firstLine="480"/>
        <w:rPr>
          <w:rFonts w:eastAsia="仿宋_GB2312"/>
          <w:sz w:val="24"/>
          <w:szCs w:val="30"/>
        </w:rPr>
      </w:pPr>
      <w:r w:rsidRPr="00623D17">
        <w:rPr>
          <w:rFonts w:eastAsia="仿宋_GB2312"/>
          <w:sz w:val="24"/>
        </w:rPr>
        <w:t>（一）订立托管协议的依据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本协议依据《中华人民共和国证券投资基金法》</w:t>
      </w:r>
      <w:r w:rsidRPr="00623D17">
        <w:rPr>
          <w:rFonts w:eastAsia="仿宋_GB2312"/>
          <w:sz w:val="24"/>
        </w:rPr>
        <w:t>(</w:t>
      </w:r>
      <w:r w:rsidRPr="00623D17">
        <w:rPr>
          <w:rFonts w:eastAsia="仿宋_GB2312"/>
          <w:sz w:val="24"/>
        </w:rPr>
        <w:t>以下简称</w:t>
      </w:r>
      <w:r w:rsidRPr="00623D17">
        <w:rPr>
          <w:rFonts w:eastAsia="仿宋_GB2312"/>
          <w:sz w:val="24"/>
        </w:rPr>
        <w:t>“</w:t>
      </w:r>
      <w:r w:rsidRPr="00623D17">
        <w:rPr>
          <w:rFonts w:eastAsia="仿宋_GB2312"/>
          <w:sz w:val="24"/>
        </w:rPr>
        <w:t>《基金法》</w:t>
      </w:r>
      <w:r w:rsidRPr="00623D17">
        <w:rPr>
          <w:rFonts w:eastAsia="仿宋_GB2312"/>
          <w:sz w:val="24"/>
        </w:rPr>
        <w:t>”)</w:t>
      </w:r>
      <w:r w:rsidRPr="00623D17">
        <w:rPr>
          <w:rFonts w:eastAsia="仿宋_GB2312"/>
          <w:sz w:val="24"/>
        </w:rPr>
        <w:t>等有关法律法规、《基金合同》及其他有关规定制订。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（二）订立托管协议的目的</w:t>
      </w:r>
    </w:p>
    <w:p w:rsidR="00144BC4" w:rsidRPr="00623D17" w:rsidRDefault="00144BC4" w:rsidP="00144BC4">
      <w:pPr>
        <w:adjustRightInd w:val="0"/>
        <w:snapToGrid w:val="0"/>
        <w:ind w:firstLineChars="200" w:firstLine="480"/>
        <w:rPr>
          <w:rFonts w:eastAsia="仿宋_GB2312"/>
          <w:sz w:val="24"/>
          <w:szCs w:val="30"/>
        </w:rPr>
      </w:pPr>
      <w:r w:rsidRPr="00623D17">
        <w:rPr>
          <w:rFonts w:eastAsia="仿宋_GB2312"/>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（三）订立托管协议的原则</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基金管理人和基金托管人本着平等自愿、诚实信用、充分保护基金份额持有人合法权益的原则，经协商一致，签订本协议。</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szCs w:val="24"/>
        </w:rPr>
      </w:pPr>
      <w:bookmarkStart w:id="3" w:name="_Toc124325887"/>
      <w:r w:rsidRPr="00623D17">
        <w:rPr>
          <w:rFonts w:ascii="Times New Roman" w:eastAsia="仿宋_GB2312" w:hAnsi="Times New Roman"/>
          <w:sz w:val="30"/>
        </w:rPr>
        <w:t>三、基金托管人对基金管理人的业务监督和核查</w:t>
      </w:r>
      <w:bookmarkEnd w:id="3"/>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本基金的投资范围为具有良好流动性的金融工具，包括国内依法发行上市的国债、央行票据、金融债、企业债、公司债、可转换债券、短期融资</w:t>
      </w:r>
      <w:proofErr w:type="gramStart"/>
      <w:r w:rsidRPr="00623D17">
        <w:rPr>
          <w:rFonts w:eastAsia="仿宋_GB2312"/>
          <w:sz w:val="24"/>
        </w:rPr>
        <w:t>券</w:t>
      </w:r>
      <w:proofErr w:type="gramEnd"/>
      <w:r w:rsidRPr="00623D17">
        <w:rPr>
          <w:rFonts w:eastAsia="仿宋_GB2312"/>
          <w:sz w:val="24"/>
        </w:rPr>
        <w:t>、中期票据、地方政府债、债券回购、银行存款等固定收益类金融工具，以及法律法规或中国证监会允许基金投资的其他固定收益证券品种（但须符合中国证监会的相关规定）。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本基金不直接从买入股票、权证等权益类资产，也不参与的新股申购或增发新股。</w:t>
      </w:r>
      <w:r w:rsidR="00DF26BA" w:rsidRPr="00253A0B">
        <w:rPr>
          <w:rFonts w:eastAsia="仿宋_GB2312"/>
          <w:sz w:val="24"/>
        </w:rPr>
        <w:t>本基金通过</w:t>
      </w:r>
      <w:r w:rsidR="00DF26BA" w:rsidRPr="00253A0B">
        <w:rPr>
          <w:rFonts w:eastAsia="仿宋_GB2312" w:hint="eastAsia"/>
          <w:sz w:val="24"/>
        </w:rPr>
        <w:t>可转换债券</w:t>
      </w:r>
      <w:r w:rsidR="00DF26BA" w:rsidRPr="00253A0B">
        <w:rPr>
          <w:rFonts w:eastAsia="仿宋_GB2312"/>
          <w:sz w:val="24"/>
        </w:rPr>
        <w:t>认购所获得的认股权证，在其可上市交易后</w:t>
      </w:r>
      <w:r w:rsidR="00DF26BA" w:rsidRPr="00253A0B">
        <w:rPr>
          <w:rFonts w:eastAsia="仿宋_GB2312"/>
          <w:sz w:val="24"/>
        </w:rPr>
        <w:t>10</w:t>
      </w:r>
      <w:r w:rsidR="00DF26BA" w:rsidRPr="00253A0B">
        <w:rPr>
          <w:rFonts w:eastAsia="仿宋_GB2312"/>
          <w:sz w:val="24"/>
        </w:rPr>
        <w:t>个交易日内全部卖出。本基金所持可转换债券转股获得的股票在其可上市交易后的</w:t>
      </w:r>
      <w:r w:rsidR="00DF26BA" w:rsidRPr="00253A0B">
        <w:rPr>
          <w:rFonts w:eastAsia="仿宋_GB2312"/>
          <w:sz w:val="24"/>
        </w:rPr>
        <w:t>10</w:t>
      </w:r>
      <w:r w:rsidR="00DF26BA" w:rsidRPr="00253A0B">
        <w:rPr>
          <w:rFonts w:eastAsia="仿宋_GB2312"/>
          <w:sz w:val="24"/>
        </w:rPr>
        <w:t>个交易日内全部卖出</w:t>
      </w:r>
      <w:r w:rsidR="00DF26BA">
        <w:rPr>
          <w:rFonts w:eastAsia="仿宋_GB2312" w:hint="eastAsia"/>
          <w:sz w:val="24"/>
        </w:rPr>
        <w:t>。</w:t>
      </w:r>
      <w:r w:rsidRPr="00623D17">
        <w:rPr>
          <w:rFonts w:eastAsia="仿宋_GB2312"/>
          <w:sz w:val="24"/>
        </w:rPr>
        <w:t>如法律法规或监管机构以后允许基金投资其他品种，基金管理人在履行适当程序后，可以将其纳入投资范围。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本基金投资于债券资产的比例不低于基金资产的</w:t>
      </w:r>
      <w:r w:rsidRPr="00623D17">
        <w:rPr>
          <w:rFonts w:eastAsia="仿宋_GB2312"/>
          <w:sz w:val="24"/>
        </w:rPr>
        <w:t>80%</w:t>
      </w:r>
      <w:r w:rsidRPr="00623D17">
        <w:rPr>
          <w:rFonts w:eastAsia="仿宋_GB2312"/>
          <w:sz w:val="24"/>
        </w:rPr>
        <w:t>，但应开放期流动性需要，每个开放期开始前</w:t>
      </w:r>
      <w:r w:rsidR="00665562">
        <w:rPr>
          <w:rFonts w:eastAsia="仿宋_GB2312" w:hint="eastAsia"/>
          <w:sz w:val="24"/>
        </w:rPr>
        <w:t>1</w:t>
      </w:r>
      <w:r w:rsidRPr="00623D17">
        <w:rPr>
          <w:rFonts w:eastAsia="仿宋_GB2312"/>
          <w:sz w:val="24"/>
        </w:rPr>
        <w:t>个月至开放期结束后</w:t>
      </w:r>
      <w:r w:rsidR="00665562">
        <w:rPr>
          <w:rFonts w:eastAsia="仿宋_GB2312" w:hint="eastAsia"/>
          <w:sz w:val="24"/>
        </w:rPr>
        <w:t>1</w:t>
      </w:r>
      <w:r w:rsidRPr="00623D17">
        <w:rPr>
          <w:rFonts w:eastAsia="仿宋_GB2312"/>
          <w:sz w:val="24"/>
        </w:rPr>
        <w:t>个月内</w:t>
      </w:r>
      <w:r w:rsidR="00665562">
        <w:rPr>
          <w:rFonts w:eastAsia="仿宋_GB2312" w:hint="eastAsia"/>
          <w:sz w:val="24"/>
        </w:rPr>
        <w:t>以及开放期</w:t>
      </w:r>
      <w:r w:rsidRPr="00623D17">
        <w:rPr>
          <w:rFonts w:eastAsia="仿宋_GB2312"/>
          <w:sz w:val="24"/>
        </w:rPr>
        <w:t>不受前述比例限制。开放期内，本基金持有现金或者到期日在一年内的政府债券不低于基金资产净值的</w:t>
      </w:r>
      <w:r w:rsidRPr="00623D17">
        <w:rPr>
          <w:rFonts w:eastAsia="仿宋_GB2312"/>
          <w:sz w:val="24"/>
        </w:rPr>
        <w:t>5%</w:t>
      </w:r>
      <w:r w:rsidRPr="00623D17">
        <w:rPr>
          <w:rFonts w:eastAsia="仿宋_GB2312"/>
          <w:sz w:val="24"/>
        </w:rPr>
        <w:t>，在封闭期内，本基金不受上述</w:t>
      </w:r>
      <w:r w:rsidRPr="00623D17">
        <w:rPr>
          <w:rFonts w:eastAsia="仿宋_GB2312"/>
          <w:sz w:val="24"/>
        </w:rPr>
        <w:t>5%</w:t>
      </w:r>
      <w:r w:rsidRPr="00623D17">
        <w:rPr>
          <w:rFonts w:eastAsia="仿宋_GB2312"/>
          <w:sz w:val="24"/>
        </w:rPr>
        <w:t>的限制。</w:t>
      </w:r>
    </w:p>
    <w:p w:rsidR="00144BC4" w:rsidRPr="00623D17" w:rsidRDefault="00144BC4" w:rsidP="00144BC4">
      <w:pPr>
        <w:adjustRightInd w:val="0"/>
        <w:snapToGrid w:val="0"/>
        <w:ind w:firstLineChars="200" w:firstLine="480"/>
        <w:rPr>
          <w:rFonts w:eastAsia="仿宋_GB2312"/>
          <w:sz w:val="24"/>
          <w:szCs w:val="30"/>
        </w:rPr>
      </w:pPr>
      <w:proofErr w:type="gramStart"/>
      <w:r w:rsidRPr="00623D17">
        <w:rPr>
          <w:rFonts w:eastAsia="仿宋_GB2312"/>
          <w:sz w:val="24"/>
        </w:rPr>
        <w:t>若法律</w:t>
      </w:r>
      <w:proofErr w:type="gramEnd"/>
      <w:r w:rsidRPr="00623D17">
        <w:rPr>
          <w:rFonts w:eastAsia="仿宋_GB2312"/>
          <w:sz w:val="24"/>
        </w:rPr>
        <w:t>法规的相关规定发生变更或监管机构允许，本基金管理人在履行适当程序后，可对上述资产配置比例进行调整。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（二）基金托管人根据有关法律法规的规定及《基金合同》的约定，对基金投资比例进行监督。基金托管人按下述比例和调整期限进行监督：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 xml:space="preserve">1. </w:t>
      </w:r>
      <w:r w:rsidRPr="00623D17">
        <w:rPr>
          <w:rFonts w:eastAsia="仿宋_GB2312"/>
          <w:sz w:val="24"/>
        </w:rPr>
        <w:t>本基金投资于债券资产的比例不低于基金资产的</w:t>
      </w:r>
      <w:r w:rsidRPr="00623D17">
        <w:rPr>
          <w:rFonts w:eastAsia="仿宋_GB2312"/>
          <w:sz w:val="24"/>
        </w:rPr>
        <w:t>80%</w:t>
      </w:r>
      <w:r w:rsidRPr="00623D17">
        <w:rPr>
          <w:rFonts w:eastAsia="仿宋_GB2312"/>
          <w:sz w:val="24"/>
        </w:rPr>
        <w:t>，但应开放期流动性需要，每个开放期开始前</w:t>
      </w:r>
      <w:r w:rsidR="00665562">
        <w:rPr>
          <w:rFonts w:eastAsia="仿宋_GB2312" w:hint="eastAsia"/>
          <w:sz w:val="24"/>
        </w:rPr>
        <w:t>1</w:t>
      </w:r>
      <w:r w:rsidRPr="00623D17">
        <w:rPr>
          <w:rFonts w:eastAsia="仿宋_GB2312"/>
          <w:sz w:val="24"/>
        </w:rPr>
        <w:t>个月至开放期结束后</w:t>
      </w:r>
      <w:r w:rsidR="00665562">
        <w:rPr>
          <w:rFonts w:eastAsia="仿宋_GB2312" w:hint="eastAsia"/>
          <w:sz w:val="24"/>
        </w:rPr>
        <w:t>1</w:t>
      </w:r>
      <w:r w:rsidRPr="00623D17">
        <w:rPr>
          <w:rFonts w:eastAsia="仿宋_GB2312"/>
          <w:sz w:val="24"/>
        </w:rPr>
        <w:t>个月内</w:t>
      </w:r>
      <w:r w:rsidR="00665562">
        <w:rPr>
          <w:rFonts w:eastAsia="仿宋_GB2312" w:hint="eastAsia"/>
          <w:sz w:val="24"/>
        </w:rPr>
        <w:t>以及开放期</w:t>
      </w:r>
      <w:r w:rsidRPr="00623D17">
        <w:rPr>
          <w:rFonts w:eastAsia="仿宋_GB2312"/>
          <w:sz w:val="24"/>
        </w:rPr>
        <w:t>不受前述比例限制；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2. </w:t>
      </w:r>
      <w:r w:rsidRPr="00623D17">
        <w:rPr>
          <w:rFonts w:eastAsia="仿宋_GB2312"/>
          <w:sz w:val="24"/>
        </w:rPr>
        <w:t>在开放期内，保持不低于基金资产净值</w:t>
      </w:r>
      <w:r w:rsidRPr="00623D17">
        <w:rPr>
          <w:rFonts w:eastAsia="仿宋_GB2312"/>
          <w:sz w:val="24"/>
        </w:rPr>
        <w:t>5</w:t>
      </w:r>
      <w:r w:rsidRPr="00623D17">
        <w:rPr>
          <w:rFonts w:eastAsia="仿宋_GB2312"/>
          <w:sz w:val="24"/>
        </w:rPr>
        <w:t>％的现金或者到期日在一年以内的政府债券，在封闭期内，本基金不受上述</w:t>
      </w:r>
      <w:r w:rsidRPr="00623D17">
        <w:rPr>
          <w:rFonts w:eastAsia="仿宋_GB2312"/>
          <w:sz w:val="24"/>
        </w:rPr>
        <w:t>5%</w:t>
      </w:r>
      <w:r w:rsidRPr="00623D17">
        <w:rPr>
          <w:rFonts w:eastAsia="仿宋_GB2312"/>
          <w:sz w:val="24"/>
        </w:rPr>
        <w:t>的限制；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本基金持有一家公司发行的证券，其市值不超过基金资产净值的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4.</w:t>
      </w:r>
      <w:r w:rsidRPr="00623D17">
        <w:rPr>
          <w:rFonts w:eastAsia="仿宋_GB2312"/>
          <w:sz w:val="24"/>
        </w:rPr>
        <w:t>本基金管理人管理的且由本基金托管人托管的全部基金持有一家公司发行的证券，不超过该证券的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5. </w:t>
      </w:r>
      <w:r w:rsidRPr="00623D17">
        <w:rPr>
          <w:rFonts w:eastAsia="仿宋_GB2312"/>
          <w:sz w:val="24"/>
        </w:rPr>
        <w:t>本基金在封闭期内，基金的总资产不得超过基金净资产的</w:t>
      </w:r>
      <w:r w:rsidRPr="00623D17">
        <w:rPr>
          <w:rFonts w:eastAsia="仿宋_GB2312"/>
          <w:sz w:val="24"/>
        </w:rPr>
        <w:t>200%</w:t>
      </w:r>
      <w:r w:rsidRPr="00623D17">
        <w:rPr>
          <w:rFonts w:eastAsia="仿宋_GB2312"/>
          <w:sz w:val="24"/>
        </w:rPr>
        <w:t>；在开放期内，基金的总资产不得超过基金净资产的</w:t>
      </w:r>
      <w:r w:rsidRPr="00623D17">
        <w:rPr>
          <w:rFonts w:eastAsia="仿宋_GB2312"/>
          <w:sz w:val="24"/>
        </w:rPr>
        <w:t>140%</w:t>
      </w:r>
      <w:r w:rsidRPr="00623D17">
        <w:rPr>
          <w:rFonts w:eastAsia="仿宋_GB2312"/>
          <w:sz w:val="24"/>
        </w:rPr>
        <w:t>；</w:t>
      </w:r>
    </w:p>
    <w:p w:rsidR="00253A0B" w:rsidRPr="00253A0B" w:rsidRDefault="00261BCF" w:rsidP="00DF26BA">
      <w:pPr>
        <w:adjustRightInd w:val="0"/>
        <w:snapToGrid w:val="0"/>
        <w:ind w:firstLineChars="200" w:firstLine="480"/>
        <w:rPr>
          <w:rFonts w:eastAsia="仿宋_GB2312"/>
          <w:sz w:val="24"/>
        </w:rPr>
      </w:pPr>
      <w:r>
        <w:rPr>
          <w:rFonts w:eastAsia="仿宋_GB2312" w:hint="eastAsia"/>
          <w:sz w:val="24"/>
        </w:rPr>
        <w:t>6</w:t>
      </w:r>
      <w:r w:rsidR="00144BC4" w:rsidRPr="00623D17">
        <w:rPr>
          <w:rFonts w:eastAsia="仿宋_GB2312"/>
          <w:sz w:val="24"/>
        </w:rPr>
        <w:t>.</w:t>
      </w:r>
      <w:r>
        <w:rPr>
          <w:rFonts w:eastAsia="仿宋_GB2312" w:hint="eastAsia"/>
          <w:sz w:val="24"/>
        </w:rPr>
        <w:t xml:space="preserve"> </w:t>
      </w:r>
      <w:r w:rsidR="00144BC4" w:rsidRPr="00623D17">
        <w:rPr>
          <w:rFonts w:eastAsia="仿宋_GB2312"/>
          <w:sz w:val="24"/>
        </w:rPr>
        <w:t>本基金进入全国银行间同业市场进行债券回购的资金余额不得超过基金资产净值的</w:t>
      </w:r>
      <w:r w:rsidR="00144BC4" w:rsidRPr="00623D17">
        <w:rPr>
          <w:rFonts w:eastAsia="仿宋_GB2312"/>
          <w:sz w:val="24"/>
        </w:rPr>
        <w:t>40</w:t>
      </w:r>
      <w:r w:rsidR="00144BC4" w:rsidRPr="00623D17">
        <w:rPr>
          <w:rFonts w:eastAsia="仿宋_GB2312"/>
          <w:sz w:val="24"/>
        </w:rPr>
        <w:t>％</w:t>
      </w:r>
      <w:r w:rsidR="00253A0B" w:rsidRPr="00253A0B">
        <w:rPr>
          <w:rFonts w:eastAsia="仿宋_GB2312"/>
          <w:sz w:val="24"/>
        </w:rPr>
        <w:t>，在全国银行间同业市场中的债券回购最长期限为</w:t>
      </w:r>
      <w:r w:rsidR="00253A0B" w:rsidRPr="00253A0B">
        <w:rPr>
          <w:rFonts w:eastAsia="仿宋_GB2312"/>
          <w:sz w:val="24"/>
        </w:rPr>
        <w:t>1</w:t>
      </w:r>
      <w:r w:rsidR="00253A0B" w:rsidRPr="00253A0B">
        <w:rPr>
          <w:rFonts w:eastAsia="仿宋_GB2312"/>
          <w:sz w:val="24"/>
        </w:rPr>
        <w:t>年，债券回购到期后</w:t>
      </w:r>
      <w:proofErr w:type="gramStart"/>
      <w:r w:rsidR="00253A0B" w:rsidRPr="00253A0B">
        <w:rPr>
          <w:rFonts w:eastAsia="仿宋_GB2312"/>
          <w:sz w:val="24"/>
        </w:rPr>
        <w:t>不</w:t>
      </w:r>
      <w:proofErr w:type="gramEnd"/>
      <w:r w:rsidR="00253A0B" w:rsidRPr="00253A0B">
        <w:rPr>
          <w:rFonts w:eastAsia="仿宋_GB2312"/>
          <w:sz w:val="24"/>
        </w:rPr>
        <w:t>展期</w:t>
      </w:r>
      <w:r w:rsidR="00144BC4" w:rsidRPr="00623D17">
        <w:rPr>
          <w:rFonts w:eastAsia="仿宋_GB2312"/>
          <w:sz w:val="24"/>
        </w:rPr>
        <w:t>；</w:t>
      </w:r>
    </w:p>
    <w:p w:rsidR="00144BC4" w:rsidRPr="00623D17" w:rsidRDefault="00261BCF" w:rsidP="00144BC4">
      <w:pPr>
        <w:adjustRightInd w:val="0"/>
        <w:snapToGrid w:val="0"/>
        <w:ind w:firstLineChars="200" w:firstLine="480"/>
        <w:rPr>
          <w:rFonts w:eastAsia="仿宋_GB2312"/>
          <w:sz w:val="24"/>
        </w:rPr>
      </w:pPr>
      <w:r>
        <w:rPr>
          <w:rFonts w:eastAsia="仿宋_GB2312" w:hint="eastAsia"/>
          <w:sz w:val="24"/>
        </w:rPr>
        <w:t>7</w:t>
      </w:r>
      <w:r w:rsidR="00144BC4" w:rsidRPr="00623D17">
        <w:rPr>
          <w:rFonts w:eastAsia="仿宋_GB2312"/>
          <w:sz w:val="24"/>
        </w:rPr>
        <w:t xml:space="preserve">. </w:t>
      </w:r>
      <w:r w:rsidR="00144BC4" w:rsidRPr="00623D17">
        <w:rPr>
          <w:rFonts w:eastAsia="仿宋_GB2312"/>
          <w:sz w:val="24"/>
        </w:rPr>
        <w:t>法律法规及中国证监会规定的和《基金合同》约定的其他投资限制。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法律法规或监管部门取消或变更上述限制，如适用于本基金，则本基金投资不再受相关限制或以变更后的规定为准，无需召开基金份额持有人大会，但须提前公告。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因证券市场波动、证券发行人合并、基金规模变动等基金管理人之外的因素致使基金投资比例不符合上述规定投资比例的，基金管理人应当在</w:t>
      </w:r>
      <w:r w:rsidRPr="00623D17">
        <w:rPr>
          <w:rFonts w:eastAsia="仿宋_GB2312"/>
          <w:sz w:val="24"/>
        </w:rPr>
        <w:t>10</w:t>
      </w:r>
      <w:r w:rsidRPr="00623D17">
        <w:rPr>
          <w:rFonts w:eastAsia="仿宋_GB2312"/>
          <w:sz w:val="24"/>
        </w:rPr>
        <w:t>个交易日内进行调整，但中国证监会规定的特殊情形除外。法律法规另有规定的，从其规定。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基金管理人应当自基金合同生效之日起</w:t>
      </w:r>
      <w:r w:rsidRPr="00623D17">
        <w:rPr>
          <w:rFonts w:eastAsia="仿宋_GB2312"/>
          <w:sz w:val="24"/>
        </w:rPr>
        <w:t>6</w:t>
      </w:r>
      <w:r w:rsidRPr="00623D17">
        <w:rPr>
          <w:rFonts w:eastAsia="仿宋_GB2312"/>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（三）基金托管人</w:t>
      </w:r>
      <w:bookmarkStart w:id="4" w:name="OLE_LINK1"/>
      <w:r w:rsidRPr="00623D17">
        <w:rPr>
          <w:rFonts w:eastAsia="仿宋_GB2312"/>
          <w:sz w:val="24"/>
        </w:rPr>
        <w:t>根据有关法律法规的规定及《基金合同》的约定，</w:t>
      </w:r>
      <w:bookmarkEnd w:id="4"/>
      <w:r w:rsidRPr="00623D17">
        <w:rPr>
          <w:rFonts w:eastAsia="仿宋_GB2312"/>
          <w:sz w:val="24"/>
        </w:rPr>
        <w:t>对本托管协议第十五条第十二款基金投资禁止行为通过事后监督方式进行监督。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144BC4" w:rsidRPr="00623D17" w:rsidRDefault="00144BC4" w:rsidP="00144BC4">
      <w:pPr>
        <w:adjustRightInd w:val="0"/>
        <w:snapToGrid w:val="0"/>
        <w:ind w:firstLineChars="200" w:firstLine="480"/>
        <w:rPr>
          <w:rFonts w:eastAsia="仿宋_GB2312"/>
        </w:rPr>
      </w:pPr>
      <w:r w:rsidRPr="00623D17">
        <w:rPr>
          <w:rFonts w:eastAsia="仿宋_GB2312"/>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23D17">
        <w:rPr>
          <w:rFonts w:eastAsia="仿宋_GB2312"/>
          <w:sz w:val="24"/>
        </w:rPr>
        <w:t>3</w:t>
      </w:r>
      <w:r w:rsidRPr="00623D17">
        <w:rPr>
          <w:rFonts w:eastAsia="仿宋_GB2312"/>
          <w:sz w:val="24"/>
        </w:rPr>
        <w:t>个工作日内与基金托管人协商解决。</w:t>
      </w:r>
    </w:p>
    <w:p w:rsidR="00144BC4" w:rsidRPr="00623D17" w:rsidRDefault="00144BC4" w:rsidP="00144BC4">
      <w:pPr>
        <w:adjustRightInd w:val="0"/>
        <w:snapToGrid w:val="0"/>
        <w:ind w:firstLineChars="200" w:firstLine="480"/>
        <w:rPr>
          <w:rFonts w:eastAsia="仿宋_GB2312"/>
        </w:rPr>
      </w:pPr>
      <w:r w:rsidRPr="00623D17">
        <w:rPr>
          <w:rFonts w:eastAsia="仿宋_GB2312"/>
          <w:color w:val="000000"/>
          <w:sz w:val="24"/>
        </w:rPr>
        <w:t>基金管理人负责对交易对手的资信控制，按银行间债券市场的交易规则进行交易，并</w:t>
      </w:r>
      <w:r w:rsidRPr="00623D17">
        <w:rPr>
          <w:rFonts w:eastAsia="仿宋_GB2312"/>
          <w:sz w:val="24"/>
        </w:rPr>
        <w:t>负责解决因交易对手不履行合同而造成的纠纷及损失，基金托管人不承</w:t>
      </w:r>
      <w:r w:rsidRPr="00623D17">
        <w:rPr>
          <w:rFonts w:eastAsia="仿宋_GB2312"/>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23D17">
        <w:rPr>
          <w:rFonts w:eastAsia="仿宋_GB2312"/>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（八）</w:t>
      </w:r>
      <w:proofErr w:type="gramStart"/>
      <w:r w:rsidRPr="00623D17">
        <w:rPr>
          <w:rFonts w:eastAsia="仿宋_GB2312"/>
          <w:sz w:val="24"/>
        </w:rPr>
        <w:t>若基金</w:t>
      </w:r>
      <w:proofErr w:type="gramEnd"/>
      <w:r w:rsidRPr="00623D17">
        <w:rPr>
          <w:rFonts w:eastAsia="仿宋_GB2312"/>
          <w:sz w:val="24"/>
        </w:rPr>
        <w:t>托管人发现基金管理人依据交易程序已经生效的指令违反法律、行政法规和其他有关规定，或者违反《基金合同》约定的，应当立即通知基金管理人，由此造成的损失由基金管理人承担。</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623D17">
        <w:rPr>
          <w:rFonts w:ascii="Times New Roman" w:eastAsia="仿宋_GB2312" w:hAnsi="Times New Roman"/>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（一）基金管理人对基金托管人履行托管职责情况进行核查，核查事项包括基金托管人安全保管基金财产、开设基金财产的资金账户和证券账户等</w:t>
      </w:r>
      <w:r w:rsidRPr="00623D17">
        <w:rPr>
          <w:rFonts w:eastAsia="仿宋_GB2312"/>
          <w:bCs/>
          <w:sz w:val="24"/>
        </w:rPr>
        <w:t>投资所需其他账户</w:t>
      </w:r>
      <w:r w:rsidRPr="00623D17">
        <w:rPr>
          <w:rFonts w:eastAsia="仿宋_GB2312"/>
          <w:sz w:val="24"/>
        </w:rPr>
        <w:t>、复核基金管理人计算的基金资产净值和基金份额净值、根据基金管理人指令办理清算交收、相关信息披露和监督基金投资运作等行为。</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sidRPr="00623D17">
        <w:rPr>
          <w:rFonts w:eastAsia="仿宋_GB2312"/>
          <w:sz w:val="24"/>
        </w:rPr>
        <w:lastRenderedPageBreak/>
        <w:t>述规定期限内，基金管理人有权随时对通知事项进行复查，督促基金托管人改正。基金托管人应积极配合基金管理人的核查行为，包括但不限于：提交相关资料以</w:t>
      </w:r>
      <w:proofErr w:type="gramStart"/>
      <w:r w:rsidRPr="00623D17">
        <w:rPr>
          <w:rFonts w:eastAsia="仿宋_GB2312"/>
          <w:sz w:val="24"/>
        </w:rPr>
        <w:t>供基金</w:t>
      </w:r>
      <w:proofErr w:type="gramEnd"/>
      <w:r w:rsidRPr="00623D17">
        <w:rPr>
          <w:rFonts w:eastAsia="仿宋_GB2312"/>
          <w:sz w:val="24"/>
        </w:rPr>
        <w:t>管理人核查托管财产的完整性和真实性，在规定时间内答复基金管理人并改正。</w:t>
      </w:r>
    </w:p>
    <w:p w:rsidR="00144BC4" w:rsidRPr="00623D17" w:rsidRDefault="00144BC4" w:rsidP="00144BC4">
      <w:pPr>
        <w:adjustRightInd w:val="0"/>
        <w:snapToGrid w:val="0"/>
        <w:ind w:firstLine="480"/>
        <w:rPr>
          <w:rFonts w:eastAsia="仿宋_GB2312"/>
          <w:sz w:val="24"/>
        </w:rPr>
      </w:pPr>
      <w:r w:rsidRPr="00623D17">
        <w:rPr>
          <w:rFonts w:eastAsia="仿宋_GB2312"/>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623D17">
        <w:rPr>
          <w:rFonts w:ascii="Times New Roman" w:eastAsia="仿宋_GB2312" w:hAnsi="Times New Roman"/>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（一）基金财产保管的原则</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基金财产应独立于基金管理人、基金托管人的固有财产。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基金托管人应安全保管基金财产。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基金托管人按照规定开设基金财产的资金账户和证券账户等</w:t>
      </w:r>
      <w:r w:rsidRPr="00623D17">
        <w:rPr>
          <w:rFonts w:eastAsia="仿宋_GB2312"/>
          <w:bCs/>
          <w:sz w:val="24"/>
        </w:rPr>
        <w:t>投资所需其他账户</w:t>
      </w:r>
      <w:r w:rsidRPr="00623D17">
        <w:rPr>
          <w:rFonts w:eastAsia="仿宋_GB2312"/>
          <w:sz w:val="24"/>
        </w:rPr>
        <w:t>。</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基金托管人对所托管的不同基金财产分别设置账户，确保基金财产的完整与独立。</w:t>
      </w:r>
    </w:p>
    <w:p w:rsidR="00144BC4" w:rsidRPr="00623D17" w:rsidRDefault="00144BC4" w:rsidP="00144BC4">
      <w:pPr>
        <w:adjustRightInd w:val="0"/>
        <w:snapToGrid w:val="0"/>
        <w:ind w:firstLine="480"/>
        <w:rPr>
          <w:rFonts w:eastAsia="仿宋_GB2312"/>
          <w:sz w:val="24"/>
        </w:rPr>
      </w:pPr>
      <w:r w:rsidRPr="00623D17">
        <w:rPr>
          <w:rFonts w:eastAsia="仿宋_GB2312"/>
          <w:sz w:val="24"/>
        </w:rPr>
        <w:t>5.</w:t>
      </w:r>
      <w:r w:rsidRPr="00623D17">
        <w:rPr>
          <w:rFonts w:eastAsia="仿宋_GB2312"/>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144BC4" w:rsidRPr="00623D17" w:rsidRDefault="00144BC4" w:rsidP="00144BC4">
      <w:pPr>
        <w:adjustRightInd w:val="0"/>
        <w:snapToGrid w:val="0"/>
        <w:ind w:firstLine="480"/>
        <w:rPr>
          <w:rFonts w:eastAsia="仿宋_GB2312"/>
          <w:sz w:val="24"/>
        </w:rPr>
      </w:pPr>
      <w:r w:rsidRPr="00623D17">
        <w:rPr>
          <w:rFonts w:eastAsia="仿宋_GB2312"/>
          <w:sz w:val="24"/>
        </w:rPr>
        <w:t>6.</w:t>
      </w:r>
      <w:r w:rsidRPr="00623D17">
        <w:rPr>
          <w:rFonts w:eastAsia="仿宋_GB2312"/>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7.</w:t>
      </w:r>
      <w:r w:rsidRPr="00623D17">
        <w:rPr>
          <w:rFonts w:eastAsia="仿宋_GB2312"/>
          <w:sz w:val="24"/>
        </w:rPr>
        <w:t>除依据法律法规和《基金合同》的规定外，基金托管人不得委托第三人托管基金财产。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（二）基金募集期间及募集资金的验资</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基金募集期间募集的资金应存于基金管理人在基金托管人的营业机构开立的</w:t>
      </w:r>
      <w:r w:rsidRPr="00623D17">
        <w:rPr>
          <w:rFonts w:eastAsia="仿宋_GB2312"/>
          <w:sz w:val="24"/>
        </w:rPr>
        <w:t>“</w:t>
      </w:r>
      <w:r w:rsidRPr="00623D17">
        <w:rPr>
          <w:rFonts w:eastAsia="仿宋_GB2312"/>
          <w:sz w:val="24"/>
        </w:rPr>
        <w:t>基金募集专户</w:t>
      </w:r>
      <w:r w:rsidRPr="00623D17">
        <w:rPr>
          <w:rFonts w:eastAsia="仿宋_GB2312"/>
          <w:sz w:val="24"/>
        </w:rPr>
        <w:t>”</w:t>
      </w:r>
      <w:r w:rsidRPr="00623D17">
        <w:rPr>
          <w:rFonts w:eastAsia="仿宋_GB2312"/>
          <w:sz w:val="24"/>
        </w:rPr>
        <w:t>。该账户由基金管理人开立并管理。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23D17">
        <w:rPr>
          <w:rFonts w:eastAsia="仿宋_GB2312"/>
          <w:sz w:val="24"/>
        </w:rPr>
        <w:t>2</w:t>
      </w:r>
      <w:r w:rsidRPr="00623D17">
        <w:rPr>
          <w:rFonts w:eastAsia="仿宋_GB2312"/>
          <w:sz w:val="24"/>
        </w:rPr>
        <w:t>名或</w:t>
      </w:r>
      <w:r w:rsidRPr="00623D17">
        <w:rPr>
          <w:rFonts w:eastAsia="仿宋_GB2312"/>
          <w:sz w:val="24"/>
        </w:rPr>
        <w:t>2</w:t>
      </w:r>
      <w:r w:rsidRPr="00623D17">
        <w:rPr>
          <w:rFonts w:eastAsia="仿宋_GB2312"/>
          <w:sz w:val="24"/>
        </w:rPr>
        <w:t>名以上中国注册会计师签字方为有效。</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proofErr w:type="gramStart"/>
      <w:r w:rsidRPr="00623D17">
        <w:rPr>
          <w:rFonts w:eastAsia="仿宋_GB2312"/>
          <w:sz w:val="24"/>
        </w:rPr>
        <w:t>若基金</w:t>
      </w:r>
      <w:proofErr w:type="gramEnd"/>
      <w:r w:rsidRPr="00623D17">
        <w:rPr>
          <w:rFonts w:eastAsia="仿宋_GB2312"/>
          <w:sz w:val="24"/>
        </w:rPr>
        <w:t>募集期限届满，未能达到《基金合同》生效的条件，由基金管理人按规定办理退款等事宜。</w:t>
      </w:r>
    </w:p>
    <w:p w:rsidR="00144BC4" w:rsidRPr="00623D17" w:rsidRDefault="00144BC4" w:rsidP="00144BC4">
      <w:pPr>
        <w:adjustRightInd w:val="0"/>
        <w:snapToGrid w:val="0"/>
        <w:ind w:firstLine="480"/>
        <w:rPr>
          <w:rFonts w:eastAsia="仿宋_GB2312"/>
          <w:sz w:val="24"/>
        </w:rPr>
      </w:pPr>
      <w:r w:rsidRPr="00623D17">
        <w:rPr>
          <w:rFonts w:eastAsia="仿宋_GB2312"/>
          <w:sz w:val="24"/>
        </w:rPr>
        <w:t>（三）基金银行账户的开立和管理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基金托管人可以基金的名义在其营业机构开立基金的银行账户，并根据基金管理人合法合</w:t>
      </w:r>
      <w:proofErr w:type="gramStart"/>
      <w:r w:rsidRPr="00623D17">
        <w:rPr>
          <w:rFonts w:eastAsia="仿宋_GB2312"/>
          <w:sz w:val="24"/>
        </w:rPr>
        <w:t>规</w:t>
      </w:r>
      <w:proofErr w:type="gramEnd"/>
      <w:r w:rsidRPr="00623D17">
        <w:rPr>
          <w:rFonts w:eastAsia="仿宋_GB2312"/>
          <w:sz w:val="24"/>
        </w:rPr>
        <w:t>的指令办理资金收付。本基金的银行预留印鉴由基金托管人保管</w:t>
      </w:r>
      <w:r w:rsidRPr="00623D17">
        <w:rPr>
          <w:rFonts w:eastAsia="仿宋_GB2312"/>
          <w:sz w:val="24"/>
        </w:rPr>
        <w:lastRenderedPageBreak/>
        <w:t>和使用。</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基金银行账户的开立和管理应符合银行业监督管理机构的有关规定。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在符合法律法规规定的条件下，基金托管人可以通过基金托管人专用账户办理基金资产的支付。</w:t>
      </w:r>
    </w:p>
    <w:p w:rsidR="00144BC4" w:rsidRPr="00623D17" w:rsidRDefault="00144BC4" w:rsidP="00144BC4">
      <w:pPr>
        <w:adjustRightInd w:val="0"/>
        <w:snapToGrid w:val="0"/>
        <w:ind w:firstLine="480"/>
        <w:rPr>
          <w:rFonts w:eastAsia="仿宋_GB2312"/>
          <w:sz w:val="24"/>
        </w:rPr>
      </w:pPr>
      <w:r w:rsidRPr="00623D17">
        <w:rPr>
          <w:rFonts w:eastAsia="仿宋_GB2312"/>
          <w:sz w:val="24"/>
        </w:rPr>
        <w:t>（四）基金证券账户和结算备付金账户的开立和管理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基金托管人在中国证券登记结算有限责任公司为基金开立基金托管人与基金联名的证券账户。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基金证券账户的开立和证券账户卡的保管由基金托管人负责，账户资产的管理和运用由基金管理人负责。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证券账户开户费由本基金财产承担。此项开户费由基金管理人先行垫付</w:t>
      </w:r>
      <w:r w:rsidRPr="00623D17">
        <w:rPr>
          <w:rFonts w:eastAsia="仿宋_GB2312"/>
          <w:sz w:val="24"/>
        </w:rPr>
        <w:t>,</w:t>
      </w:r>
      <w:r w:rsidRPr="00623D17">
        <w:rPr>
          <w:rFonts w:eastAsia="仿宋_GB2312"/>
          <w:sz w:val="24"/>
        </w:rPr>
        <w:t>待托管产品启始运营后</w:t>
      </w:r>
      <w:r w:rsidRPr="00623D17">
        <w:rPr>
          <w:rFonts w:eastAsia="仿宋_GB2312"/>
          <w:sz w:val="24"/>
        </w:rPr>
        <w:t xml:space="preserve">, </w:t>
      </w:r>
      <w:r w:rsidRPr="00623D17">
        <w:rPr>
          <w:rFonts w:eastAsia="仿宋_GB2312"/>
          <w:sz w:val="24"/>
        </w:rPr>
        <w:t>基金管理人可向基金托管人发送划款指令</w:t>
      </w:r>
      <w:r w:rsidRPr="00623D17">
        <w:rPr>
          <w:rFonts w:eastAsia="仿宋_GB2312"/>
          <w:sz w:val="24"/>
        </w:rPr>
        <w:t>,</w:t>
      </w:r>
      <w:r w:rsidRPr="00623D17">
        <w:rPr>
          <w:rFonts w:eastAsia="仿宋_GB2312"/>
          <w:sz w:val="24"/>
        </w:rPr>
        <w:t>将代垫开户费从本产品托管资金账户中扣还基金管理人。账户开立后，基金托管人应及时将证券账户开通信息通知基金管理人。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623D17">
        <w:rPr>
          <w:rFonts w:eastAsia="仿宋_GB2312"/>
          <w:sz w:val="24"/>
        </w:rPr>
        <w:t>收资金</w:t>
      </w:r>
      <w:proofErr w:type="gramEnd"/>
      <w:r w:rsidRPr="00623D17">
        <w:rPr>
          <w:rFonts w:eastAsia="仿宋_GB2312"/>
          <w:sz w:val="24"/>
        </w:rPr>
        <w:t>等的收取按照中国证券登记结算有限责任公司的规定以及基金管理人与基金托管人签署的《托管银行证券资金结算协议》执行。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若中国证监会或其他监管机构在本托管协议订立日之后允许基金从事其他投资品种的投资业务，涉及相关账户的开立、使用的，若无相关规定，</w:t>
      </w:r>
      <w:proofErr w:type="gramStart"/>
      <w:r w:rsidRPr="00623D17">
        <w:rPr>
          <w:rFonts w:eastAsia="仿宋_GB2312"/>
          <w:sz w:val="24"/>
        </w:rPr>
        <w:t>则基金</w:t>
      </w:r>
      <w:proofErr w:type="gramEnd"/>
      <w:r w:rsidRPr="00623D17">
        <w:rPr>
          <w:rFonts w:eastAsia="仿宋_GB2312"/>
          <w:sz w:val="24"/>
        </w:rPr>
        <w:t>托管人比照上述关于账户开立、使用的规定执行。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（五）债券托管专户的开设和管理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（六）其他账户的开立和管理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法律法规等有关规定对相关账户的开立和管理另有规定的，从其规定办理。</w:t>
      </w:r>
    </w:p>
    <w:p w:rsidR="00144BC4" w:rsidRPr="00623D17" w:rsidRDefault="00144BC4" w:rsidP="00144BC4">
      <w:pPr>
        <w:adjustRightInd w:val="0"/>
        <w:snapToGrid w:val="0"/>
        <w:ind w:firstLine="480"/>
        <w:rPr>
          <w:rFonts w:eastAsia="仿宋_GB2312"/>
          <w:sz w:val="24"/>
        </w:rPr>
      </w:pPr>
      <w:r w:rsidRPr="00623D17">
        <w:rPr>
          <w:rFonts w:eastAsia="仿宋_GB2312"/>
          <w:sz w:val="24"/>
        </w:rPr>
        <w:t>（七）基金财产投资的有关有价凭证等的保管</w:t>
      </w:r>
    </w:p>
    <w:p w:rsidR="00144BC4" w:rsidRPr="00623D17" w:rsidRDefault="00144BC4" w:rsidP="00144BC4">
      <w:pPr>
        <w:adjustRightInd w:val="0"/>
        <w:snapToGrid w:val="0"/>
        <w:ind w:firstLineChars="200" w:firstLine="480"/>
        <w:rPr>
          <w:rFonts w:eastAsia="仿宋_GB2312"/>
        </w:rPr>
      </w:pPr>
      <w:r w:rsidRPr="00623D17">
        <w:rPr>
          <w:rFonts w:eastAsia="仿宋_GB2312"/>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623D17">
        <w:rPr>
          <w:rFonts w:eastAsia="仿宋_GB2312"/>
          <w:sz w:val="24"/>
        </w:rPr>
        <w:t>/</w:t>
      </w:r>
      <w:r w:rsidRPr="00623D17">
        <w:rPr>
          <w:rFonts w:eastAsia="仿宋_GB2312"/>
          <w:sz w:val="24"/>
        </w:rPr>
        <w:t>深圳分公司</w:t>
      </w:r>
      <w:r w:rsidRPr="00623D17">
        <w:rPr>
          <w:rFonts w:eastAsia="仿宋_GB2312"/>
          <w:sz w:val="24"/>
        </w:rPr>
        <w:t>/</w:t>
      </w:r>
      <w:r w:rsidRPr="00623D17">
        <w:rPr>
          <w:rFonts w:eastAsia="仿宋_GB2312"/>
          <w:sz w:val="24"/>
        </w:rPr>
        <w:t>北京分公司、银行间市场清算</w:t>
      </w:r>
      <w:r w:rsidRPr="00623D17">
        <w:rPr>
          <w:rFonts w:eastAsia="仿宋_GB2312"/>
          <w:sz w:val="24"/>
        </w:rPr>
        <w:lastRenderedPageBreak/>
        <w:t>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（八）与基金财产有关的重大合同的保管</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对于无法取得二份以上的正本的，基金管理人应向基金托管人提供加盖公章的合同传真件，未经双方协商一致，合同原件不得转移。基金管理人应在重大合同签署后及时以加密方式将重大合同传真给基金托管人，并在三十个工作日内将正本送达基金托管人处。重大合同的保管期限为《基金合同》终止后</w:t>
      </w:r>
      <w:r w:rsidRPr="00623D17">
        <w:rPr>
          <w:rFonts w:eastAsia="仿宋_GB2312"/>
          <w:sz w:val="24"/>
        </w:rPr>
        <w:t>15</w:t>
      </w:r>
      <w:r w:rsidRPr="00623D17">
        <w:rPr>
          <w:rFonts w:eastAsia="仿宋_GB2312"/>
          <w:sz w:val="24"/>
        </w:rPr>
        <w:t>年。</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623D17">
        <w:rPr>
          <w:rFonts w:ascii="Times New Roman" w:eastAsia="仿宋_GB2312" w:hAnsi="Times New Roman"/>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基金管理人在运用基金财产时向基金托管人发送资金划拨及其他款项付款指令，基金托管人执行基金管理人的指令、办理基金名下的资金往来等有关事项。</w:t>
      </w:r>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（一）基金管理人对发送指令人员的书面授权</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基金管理人应指定专人向基金托管人发送指令。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基金管理人应向基金托管人提供书面授权文件，内容包括被授权人名单、预留印鉴及被授权人签字样本，授权文件应注明被授权人相应的权限。</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基金管理人和基金托管人对授权文件负有保密义务，其内容不得向被授权人及相关操作人员以外的任何人泄露。但法律法规规定或有权机关要求的除外。</w:t>
      </w:r>
    </w:p>
    <w:p w:rsidR="00144BC4" w:rsidRPr="00623D17" w:rsidRDefault="00144BC4" w:rsidP="00144BC4">
      <w:pPr>
        <w:adjustRightInd w:val="0"/>
        <w:snapToGrid w:val="0"/>
        <w:ind w:firstLine="480"/>
        <w:rPr>
          <w:rFonts w:eastAsia="仿宋_GB2312"/>
          <w:sz w:val="24"/>
        </w:rPr>
      </w:pPr>
      <w:r w:rsidRPr="00623D17">
        <w:rPr>
          <w:rFonts w:eastAsia="仿宋_GB2312"/>
          <w:sz w:val="24"/>
        </w:rPr>
        <w:t>（二）指令的内容</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指令包括付款指令以及其他资金划拨指令等。</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基金管理人发给基金托管人的指令应写明款项事由、支付时间、到账时间、金额、账户等，加盖预留印鉴并由被授权人签字。</w:t>
      </w:r>
    </w:p>
    <w:p w:rsidR="00144BC4" w:rsidRPr="00623D17" w:rsidRDefault="00144BC4" w:rsidP="00144BC4">
      <w:pPr>
        <w:adjustRightInd w:val="0"/>
        <w:snapToGrid w:val="0"/>
        <w:ind w:firstLine="480"/>
        <w:rPr>
          <w:rFonts w:eastAsia="仿宋_GB2312"/>
          <w:sz w:val="24"/>
        </w:rPr>
      </w:pPr>
      <w:r w:rsidRPr="00623D17">
        <w:rPr>
          <w:rFonts w:eastAsia="仿宋_GB2312"/>
          <w:sz w:val="24"/>
        </w:rPr>
        <w:t>（三）指令的发送、确认及执行的时间和程序</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指令的发送</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基金管理人发送指令应采用加密传真方式或双方协商一致的其他方式。</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144BC4" w:rsidRPr="00623D17" w:rsidRDefault="00144BC4" w:rsidP="00144BC4">
      <w:pPr>
        <w:adjustRightInd w:val="0"/>
        <w:snapToGrid w:val="0"/>
        <w:ind w:firstLine="480"/>
        <w:rPr>
          <w:rFonts w:eastAsia="仿宋_GB2312"/>
          <w:sz w:val="24"/>
        </w:rPr>
      </w:pPr>
      <w:r w:rsidRPr="00623D17">
        <w:rPr>
          <w:rFonts w:eastAsia="仿宋_GB2312"/>
          <w:sz w:val="24"/>
        </w:rPr>
        <w:t>指令发出后，基金管理人应及时以电话方式向基金托管人确认。</w:t>
      </w:r>
    </w:p>
    <w:p w:rsidR="00144BC4" w:rsidRPr="00623D17" w:rsidRDefault="00144BC4" w:rsidP="00144BC4">
      <w:pPr>
        <w:adjustRightInd w:val="0"/>
        <w:snapToGrid w:val="0"/>
        <w:ind w:firstLine="480"/>
        <w:rPr>
          <w:rFonts w:eastAsia="仿宋_GB2312"/>
          <w:sz w:val="24"/>
        </w:rPr>
      </w:pPr>
      <w:r w:rsidRPr="00623D17">
        <w:rPr>
          <w:rFonts w:eastAsia="仿宋_GB2312"/>
          <w:sz w:val="24"/>
        </w:rPr>
        <w:lastRenderedPageBreak/>
        <w:t>基金管理人应在交易结束后将银行间同业市场债券交易成交单加盖印章后及时传真给基金托管人，并电话确认。如果银行</w:t>
      </w:r>
      <w:proofErr w:type="gramStart"/>
      <w:r w:rsidRPr="00623D17">
        <w:rPr>
          <w:rFonts w:eastAsia="仿宋_GB2312"/>
          <w:sz w:val="24"/>
        </w:rPr>
        <w:t>间薄记系统</w:t>
      </w:r>
      <w:proofErr w:type="gramEnd"/>
      <w:r w:rsidRPr="00623D17">
        <w:rPr>
          <w:rFonts w:eastAsia="仿宋_GB2312"/>
          <w:sz w:val="24"/>
        </w:rPr>
        <w:t>已经生成的交易需要取消或终止，基金管理人要书面通知基金托管人。</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指令的确认</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基金托管人应指定专人接收基金管理人的指令，预先通知基金管理人其名单，并与基金管理人商定指令发送和接收方式。指令到达基金托管人后，基金托管人应指定专人立即审慎</w:t>
      </w:r>
      <w:r w:rsidRPr="00623D17">
        <w:rPr>
          <w:rFonts w:eastAsia="仿宋_GB2312"/>
          <w:kern w:val="0"/>
          <w:sz w:val="24"/>
        </w:rPr>
        <w:t>指令的要素是否齐全，并将指令所载签字和印鉴与授权通知进行表面真实性及权限范围核对，复核无误后应在规定期限内执行，不得延误。</w:t>
      </w:r>
      <w:r w:rsidRPr="00623D17">
        <w:rPr>
          <w:rFonts w:eastAsia="仿宋_GB2312"/>
          <w:sz w:val="24"/>
        </w:rPr>
        <w:t>如有疑问必须及时通知基金管理人。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指令的时间和执行</w:t>
      </w:r>
    </w:p>
    <w:p w:rsidR="00144BC4" w:rsidRPr="00623D17" w:rsidRDefault="00144BC4" w:rsidP="00144BC4">
      <w:pPr>
        <w:pStyle w:val="ab"/>
        <w:spacing w:line="240" w:lineRule="auto"/>
        <w:ind w:firstLineChars="0"/>
        <w:rPr>
          <w:rFonts w:eastAsia="仿宋_GB2312"/>
          <w:szCs w:val="24"/>
          <w:shd w:val="pct15" w:color="auto" w:fill="FFFFFF"/>
        </w:rPr>
      </w:pPr>
      <w:r w:rsidRPr="00623D17">
        <w:rPr>
          <w:rFonts w:eastAsia="仿宋_GB2312"/>
        </w:rPr>
        <w:t>基金管理人尽量于划款前</w:t>
      </w:r>
      <w:r w:rsidRPr="00623D17">
        <w:rPr>
          <w:rFonts w:eastAsia="仿宋_GB2312"/>
        </w:rPr>
        <w:t>1</w:t>
      </w:r>
      <w:r w:rsidRPr="00623D17">
        <w:rPr>
          <w:rFonts w:eastAsia="仿宋_GB2312"/>
        </w:rPr>
        <w:t>个工作日向基金托管人发送指令并确认。对于要求当天到账的指令，必须在当天</w:t>
      </w:r>
      <w:r w:rsidRPr="00623D17">
        <w:rPr>
          <w:rFonts w:eastAsia="仿宋_GB2312"/>
        </w:rPr>
        <w:t>15:30</w:t>
      </w:r>
      <w:r w:rsidRPr="00623D17">
        <w:rPr>
          <w:rFonts w:eastAsia="仿宋_GB2312"/>
        </w:rPr>
        <w:t>前向基金托管人发送，</w:t>
      </w:r>
      <w:r w:rsidRPr="00623D17">
        <w:rPr>
          <w:rFonts w:eastAsia="仿宋_GB2312"/>
        </w:rPr>
        <w:t>15:30</w:t>
      </w:r>
      <w:r w:rsidRPr="00623D17">
        <w:rPr>
          <w:rFonts w:eastAsia="仿宋_GB2312"/>
        </w:rPr>
        <w:t>之后发送的，基金托管人尽力执行，但不能保证划账成功。如果要求当天某一时点到账的指令，则指令需要提前</w:t>
      </w:r>
      <w:r w:rsidRPr="00623D17">
        <w:rPr>
          <w:rFonts w:eastAsia="仿宋_GB2312"/>
        </w:rPr>
        <w:t>2</w:t>
      </w:r>
      <w:r w:rsidRPr="00623D17">
        <w:rPr>
          <w:rFonts w:eastAsia="仿宋_GB2312"/>
        </w:rPr>
        <w:t>个工作小时发送，并且相关付款条件已经具备。基金托管人将视付款条件具备时为指令送达时间。对新股申购网下发行业务，基金管理人应在网下申购缴款日</w:t>
      </w:r>
      <w:r w:rsidRPr="00623D17">
        <w:rPr>
          <w:rFonts w:eastAsia="仿宋_GB2312"/>
        </w:rPr>
        <w:t>(T</w:t>
      </w:r>
      <w:r w:rsidRPr="00623D17">
        <w:rPr>
          <w:rFonts w:eastAsia="仿宋_GB2312"/>
        </w:rPr>
        <w:t>日</w:t>
      </w:r>
      <w:r w:rsidRPr="00623D17">
        <w:rPr>
          <w:rFonts w:eastAsia="仿宋_GB2312"/>
        </w:rPr>
        <w:t>)</w:t>
      </w:r>
      <w:r w:rsidRPr="00623D17">
        <w:rPr>
          <w:rFonts w:eastAsia="仿宋_GB2312"/>
        </w:rPr>
        <w:t>的前一工作日下班前将指令发送给基金托管人，指令发送时间最迟不应晚于</w:t>
      </w:r>
      <w:r w:rsidRPr="00623D17">
        <w:rPr>
          <w:rFonts w:eastAsia="仿宋_GB2312"/>
        </w:rPr>
        <w:t>T</w:t>
      </w:r>
      <w:r w:rsidRPr="00623D17">
        <w:rPr>
          <w:rFonts w:eastAsia="仿宋_GB2312"/>
        </w:rPr>
        <w:t>日上午</w:t>
      </w:r>
      <w:r w:rsidRPr="00623D17">
        <w:rPr>
          <w:rFonts w:eastAsia="仿宋_GB2312"/>
        </w:rPr>
        <w:t>10:00</w:t>
      </w:r>
      <w:r w:rsidRPr="00623D17">
        <w:rPr>
          <w:rFonts w:eastAsia="仿宋_GB2312"/>
        </w:rPr>
        <w:t>。</w:t>
      </w:r>
      <w:r w:rsidRPr="00623D17">
        <w:rPr>
          <w:rFonts w:eastAsia="仿宋_GB2312"/>
          <w:szCs w:val="24"/>
        </w:rPr>
        <w:t>对于中国证券登记结算有限责任公司实行</w:t>
      </w:r>
      <w:r w:rsidRPr="00623D17">
        <w:rPr>
          <w:rFonts w:eastAsia="仿宋_GB2312"/>
          <w:szCs w:val="24"/>
        </w:rPr>
        <w:t>T+0</w:t>
      </w:r>
      <w:r w:rsidRPr="00623D17">
        <w:rPr>
          <w:rFonts w:eastAsia="仿宋_GB2312"/>
          <w:szCs w:val="24"/>
        </w:rPr>
        <w:t>非担保交收的业务，基金管理人应在交易日</w:t>
      </w:r>
      <w:r w:rsidRPr="00623D17">
        <w:rPr>
          <w:rFonts w:eastAsia="仿宋_GB2312"/>
          <w:szCs w:val="24"/>
        </w:rPr>
        <w:t>14</w:t>
      </w:r>
      <w:r w:rsidRPr="00623D17">
        <w:rPr>
          <w:rFonts w:eastAsia="仿宋_GB2312"/>
          <w:szCs w:val="24"/>
        </w:rPr>
        <w:t>：</w:t>
      </w:r>
      <w:r w:rsidRPr="00623D17">
        <w:rPr>
          <w:rFonts w:eastAsia="仿宋_GB2312"/>
          <w:szCs w:val="24"/>
        </w:rPr>
        <w:t>00</w:t>
      </w:r>
      <w:r w:rsidRPr="00623D17">
        <w:rPr>
          <w:rFonts w:eastAsia="仿宋_GB2312"/>
        </w:rPr>
        <w:t>前</w:t>
      </w:r>
      <w:r w:rsidRPr="00623D17">
        <w:rPr>
          <w:rFonts w:eastAsia="仿宋_GB2312"/>
          <w:szCs w:val="24"/>
        </w:rPr>
        <w:t>将划款指令发送至托管人。因基金管理人指令传输不及时，致使资金未能及时划入中登公司所造成的损失由基金管理人承担，包括赔偿在深圳市场引起其他托管客户交易失败、赔偿因占用</w:t>
      </w:r>
      <w:r w:rsidRPr="00623D17">
        <w:rPr>
          <w:rFonts w:eastAsia="仿宋_GB2312"/>
        </w:rPr>
        <w:t>结算参与人</w:t>
      </w:r>
      <w:r w:rsidRPr="00623D17">
        <w:rPr>
          <w:rFonts w:eastAsia="仿宋_GB2312"/>
          <w:szCs w:val="24"/>
        </w:rPr>
        <w:t>最低备付金带来的利息损失</w:t>
      </w:r>
      <w:r w:rsidRPr="00623D17">
        <w:rPr>
          <w:rFonts w:eastAsia="仿宋_GB2312"/>
        </w:rPr>
        <w:t>。</w:t>
      </w:r>
      <w:r w:rsidRPr="00623D17">
        <w:rPr>
          <w:rFonts w:eastAsia="仿宋_GB2312"/>
          <w:szCs w:val="24"/>
        </w:rPr>
        <w:t>基金管理人应确保基金托管人在执行指令时，基金资金账户有足够的资金余额，</w:t>
      </w:r>
      <w:r w:rsidRPr="00623D17">
        <w:rPr>
          <w:rFonts w:eastAsia="仿宋_GB2312"/>
        </w:rPr>
        <w:t>在基金资金头寸充足的情况下，基金托管人对基金管理人符合法律法规、《基金合同》、本协议的指令不得拖延或拒绝执行。</w:t>
      </w:r>
    </w:p>
    <w:p w:rsidR="00144BC4" w:rsidRPr="00623D17" w:rsidRDefault="00144BC4" w:rsidP="00144BC4">
      <w:pPr>
        <w:pStyle w:val="ab"/>
        <w:spacing w:line="240" w:lineRule="auto"/>
        <w:ind w:firstLineChars="0"/>
        <w:rPr>
          <w:rFonts w:eastAsia="仿宋_GB2312"/>
        </w:rPr>
      </w:pPr>
      <w:r w:rsidRPr="00623D17">
        <w:rPr>
          <w:rFonts w:eastAsia="仿宋_GB2312"/>
        </w:rPr>
        <w:t>（四）基金管理人发送错误指令的情形和处理程序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基金管理人发送错误指令的情形包括指令违反法律法规和《基金合同》，指令发送人员无权或超越权限发送指令。</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基金托管人在履行监督职能时，发现基金管理人的指令错误时，有权拒绝执行，并及时通知基金管理人改正。如需撤销指令，基金管理人应出具书面说明，并加盖业务用章。</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（五）基金托管人依照法律法规暂缓、拒绝执行指令的情形和处理程序</w:t>
      </w:r>
    </w:p>
    <w:p w:rsidR="00144BC4" w:rsidRPr="00623D17" w:rsidRDefault="00144BC4" w:rsidP="00144BC4">
      <w:pPr>
        <w:adjustRightInd w:val="0"/>
        <w:snapToGrid w:val="0"/>
        <w:ind w:firstLine="480"/>
        <w:rPr>
          <w:rFonts w:eastAsia="仿宋_GB2312"/>
          <w:sz w:val="24"/>
        </w:rPr>
      </w:pPr>
      <w:proofErr w:type="gramStart"/>
      <w:r w:rsidRPr="00623D17">
        <w:rPr>
          <w:rFonts w:eastAsia="仿宋_GB2312"/>
          <w:sz w:val="24"/>
        </w:rPr>
        <w:t>若基金</w:t>
      </w:r>
      <w:proofErr w:type="gramEnd"/>
      <w:r w:rsidRPr="00623D17">
        <w:rPr>
          <w:rFonts w:eastAsia="仿宋_GB2312"/>
          <w:sz w:val="24"/>
        </w:rPr>
        <w:t>托管人发现基金管理人的指令违反法律法规，或者违反《基金合同》约定的，应当视情况暂缓或拒绝执行，并立即通知基金管理人。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（六）基金托管人未按照基金管理人指令执行的处理方法</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基金托管人由于自身原因，未按照基金管理人发送的指令执行并对基金财产或投资人造成的直接损失，由基金托管人赔偿由此造成的直接损失。</w:t>
      </w:r>
    </w:p>
    <w:p w:rsidR="00144BC4" w:rsidRPr="00623D17" w:rsidRDefault="00144BC4" w:rsidP="00144BC4">
      <w:pPr>
        <w:adjustRightInd w:val="0"/>
        <w:snapToGrid w:val="0"/>
        <w:ind w:firstLine="480"/>
        <w:rPr>
          <w:rFonts w:eastAsia="仿宋_GB2312"/>
          <w:sz w:val="24"/>
        </w:rPr>
      </w:pPr>
      <w:r w:rsidRPr="00623D17">
        <w:rPr>
          <w:rFonts w:eastAsia="仿宋_GB2312"/>
          <w:sz w:val="24"/>
        </w:rPr>
        <w:t>（七）更换被授权人员的程序</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23D17">
        <w:rPr>
          <w:rFonts w:eastAsia="仿宋_GB2312"/>
          <w:sz w:val="24"/>
        </w:rPr>
        <w:t>件内容</w:t>
      </w:r>
      <w:proofErr w:type="gramEnd"/>
      <w:r w:rsidRPr="00623D17">
        <w:rPr>
          <w:rFonts w:eastAsia="仿宋_GB2312"/>
          <w:sz w:val="24"/>
        </w:rPr>
        <w:t>执行有关业务，如果新的授权文件正本与传真</w:t>
      </w:r>
      <w:proofErr w:type="gramStart"/>
      <w:r w:rsidRPr="00623D17">
        <w:rPr>
          <w:rFonts w:eastAsia="仿宋_GB2312"/>
          <w:sz w:val="24"/>
        </w:rPr>
        <w:t>件内容</w:t>
      </w:r>
      <w:proofErr w:type="gramEnd"/>
      <w:r w:rsidRPr="00623D17">
        <w:rPr>
          <w:rFonts w:eastAsia="仿宋_GB2312"/>
          <w:sz w:val="24"/>
        </w:rPr>
        <w:t>不同，由此产生的责任由基金管理人承担。基金托管人更换接受基金管理人指令的人员，应提前通过录音电话通知基金管理人。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（八）其他事项</w:t>
      </w:r>
    </w:p>
    <w:p w:rsidR="00144BC4" w:rsidRPr="00623D17" w:rsidRDefault="00144BC4" w:rsidP="00144BC4">
      <w:pPr>
        <w:adjustRightInd w:val="0"/>
        <w:snapToGrid w:val="0"/>
        <w:ind w:firstLine="480"/>
        <w:rPr>
          <w:rFonts w:eastAsia="仿宋_GB2312"/>
          <w:sz w:val="24"/>
        </w:rPr>
      </w:pPr>
      <w:r w:rsidRPr="00623D17">
        <w:rPr>
          <w:rFonts w:eastAsia="仿宋_GB2312"/>
          <w:sz w:val="24"/>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基金参与认购未上市债券时，基金管理人应代表本基金与对手方签署相关合同或协议，明确约定债券过户具体事宜。否则，基金管理人需对所认购债券的过户事宜承担相应责任。</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623D17">
        <w:rPr>
          <w:rFonts w:ascii="Times New Roman" w:eastAsia="仿宋_GB2312" w:hAnsi="Times New Roman"/>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44BC4" w:rsidRPr="00623D17" w:rsidRDefault="00144BC4" w:rsidP="00144BC4">
      <w:pPr>
        <w:adjustRightInd w:val="0"/>
        <w:snapToGrid w:val="0"/>
        <w:ind w:firstLine="480"/>
        <w:rPr>
          <w:rFonts w:eastAsia="仿宋_GB2312"/>
          <w:sz w:val="24"/>
        </w:rPr>
      </w:pPr>
      <w:r w:rsidRPr="00623D17">
        <w:rPr>
          <w:rFonts w:eastAsia="仿宋_GB2312"/>
          <w:sz w:val="24"/>
        </w:rPr>
        <w:t>（一）选择证券买卖的证券经营机构</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（二）基金投资证券后的清算交收安排</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清算与交割</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基金管理人与基金托管人应根据有关法律法规及相关业务规则，签订</w:t>
      </w:r>
      <w:proofErr w:type="gramStart"/>
      <w:r w:rsidRPr="00623D17">
        <w:rPr>
          <w:rFonts w:eastAsia="仿宋_GB2312"/>
          <w:sz w:val="24"/>
        </w:rPr>
        <w:t>《</w:t>
      </w:r>
      <w:proofErr w:type="gramEnd"/>
      <w:r w:rsidRPr="00623D17">
        <w:rPr>
          <w:rFonts w:eastAsia="仿宋_GB2312"/>
          <w:sz w:val="24"/>
        </w:rPr>
        <w:t>托管</w:t>
      </w:r>
    </w:p>
    <w:p w:rsidR="00144BC4" w:rsidRPr="00623D17" w:rsidRDefault="00144BC4" w:rsidP="00144BC4">
      <w:pPr>
        <w:adjustRightInd w:val="0"/>
        <w:snapToGrid w:val="0"/>
        <w:rPr>
          <w:rFonts w:eastAsia="仿宋_GB2312"/>
          <w:sz w:val="24"/>
        </w:rPr>
      </w:pPr>
      <w:r w:rsidRPr="00623D17">
        <w:rPr>
          <w:rFonts w:eastAsia="仿宋_GB2312"/>
          <w:sz w:val="24"/>
        </w:rPr>
        <w:t>银行证券资金结算协议</w:t>
      </w:r>
      <w:proofErr w:type="gramStart"/>
      <w:r w:rsidRPr="00623D17">
        <w:rPr>
          <w:rFonts w:eastAsia="仿宋_GB2312"/>
          <w:sz w:val="24"/>
        </w:rPr>
        <w:t>》</w:t>
      </w:r>
      <w:proofErr w:type="gramEnd"/>
      <w:r w:rsidRPr="00623D17">
        <w:rPr>
          <w:rFonts w:eastAsia="仿宋_GB2312"/>
          <w:sz w:val="24"/>
        </w:rPr>
        <w:t>，用以具体明确基金管理人与基金托管人在证券交易资金结算业务中的责任。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根据中国证券登记结算有限责任公司规定，在每月前</w:t>
      </w:r>
      <w:r w:rsidRPr="00623D17">
        <w:rPr>
          <w:rFonts w:eastAsia="仿宋_GB2312"/>
          <w:sz w:val="24"/>
        </w:rPr>
        <w:t>3</w:t>
      </w:r>
      <w:r w:rsidRPr="00623D17">
        <w:rPr>
          <w:rFonts w:eastAsia="仿宋_GB2312"/>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44BC4" w:rsidRPr="00623D17" w:rsidRDefault="00144BC4" w:rsidP="00144BC4">
      <w:pPr>
        <w:adjustRightInd w:val="0"/>
        <w:snapToGrid w:val="0"/>
        <w:ind w:firstLine="480"/>
        <w:rPr>
          <w:rFonts w:eastAsia="仿宋_GB2312"/>
          <w:sz w:val="24"/>
        </w:rPr>
      </w:pPr>
      <w:r w:rsidRPr="00623D17">
        <w:rPr>
          <w:rFonts w:eastAsia="仿宋_GB2312"/>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23D17">
        <w:rPr>
          <w:rFonts w:eastAsia="仿宋_GB2312"/>
          <w:sz w:val="24"/>
        </w:rPr>
        <w:t>券</w:t>
      </w:r>
      <w:proofErr w:type="gramEnd"/>
      <w:r w:rsidRPr="00623D17">
        <w:rPr>
          <w:rFonts w:eastAsia="仿宋_GB2312"/>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144BC4" w:rsidRPr="00623D17" w:rsidRDefault="00144BC4" w:rsidP="00144BC4">
      <w:pPr>
        <w:adjustRightInd w:val="0"/>
        <w:snapToGrid w:val="0"/>
        <w:ind w:firstLine="480"/>
        <w:rPr>
          <w:rFonts w:eastAsia="仿宋_GB2312"/>
          <w:color w:val="000000"/>
          <w:kern w:val="0"/>
          <w:sz w:val="24"/>
        </w:rPr>
      </w:pPr>
      <w:r w:rsidRPr="00623D17">
        <w:rPr>
          <w:rFonts w:eastAsia="仿宋_GB2312"/>
          <w:color w:val="000000"/>
          <w:kern w:val="0"/>
          <w:sz w:val="24"/>
        </w:rPr>
        <w:t>基金管理人应采取合理、必要措施，确保</w:t>
      </w:r>
      <w:r w:rsidRPr="00623D17">
        <w:rPr>
          <w:rFonts w:eastAsia="仿宋_GB2312"/>
          <w:color w:val="000000"/>
          <w:kern w:val="0"/>
          <w:sz w:val="24"/>
        </w:rPr>
        <w:t>T</w:t>
      </w:r>
      <w:r w:rsidRPr="00623D17">
        <w:rPr>
          <w:rFonts w:eastAsia="仿宋_GB2312"/>
          <w:color w:val="000000"/>
          <w:kern w:val="0"/>
          <w:sz w:val="24"/>
        </w:rPr>
        <w:t>日日终有足够的资金头寸完成</w:t>
      </w:r>
      <w:r w:rsidRPr="00623D17">
        <w:rPr>
          <w:rFonts w:eastAsia="仿宋_GB2312"/>
          <w:color w:val="000000"/>
          <w:kern w:val="0"/>
          <w:sz w:val="24"/>
        </w:rPr>
        <w:t xml:space="preserve"> T+1</w:t>
      </w:r>
      <w:r w:rsidRPr="00623D17">
        <w:rPr>
          <w:rFonts w:eastAsia="仿宋_GB2312"/>
          <w:color w:val="000000"/>
          <w:kern w:val="0"/>
          <w:sz w:val="24"/>
        </w:rPr>
        <w:t>日</w:t>
      </w:r>
      <w:r w:rsidRPr="00623D17">
        <w:rPr>
          <w:rFonts w:eastAsia="仿宋_GB2312"/>
          <w:sz w:val="24"/>
        </w:rPr>
        <w:t>中国证券登记结算有限责任公司的资金</w:t>
      </w:r>
      <w:r w:rsidRPr="00623D17">
        <w:rPr>
          <w:rFonts w:eastAsia="仿宋_GB2312"/>
          <w:color w:val="000000"/>
          <w:kern w:val="0"/>
          <w:sz w:val="24"/>
        </w:rPr>
        <w:t>交收；如因基金管理</w:t>
      </w:r>
      <w:proofErr w:type="gramStart"/>
      <w:r w:rsidRPr="00623D17">
        <w:rPr>
          <w:rFonts w:eastAsia="仿宋_GB2312"/>
          <w:color w:val="000000"/>
          <w:kern w:val="0"/>
          <w:sz w:val="24"/>
        </w:rPr>
        <w:t>人原因</w:t>
      </w:r>
      <w:proofErr w:type="gramEnd"/>
      <w:r w:rsidRPr="00623D17">
        <w:rPr>
          <w:rFonts w:eastAsia="仿宋_GB2312"/>
          <w:color w:val="000000"/>
          <w:kern w:val="0"/>
          <w:sz w:val="24"/>
        </w:rPr>
        <w:t>导致资金头寸不足，基金管理人应在</w:t>
      </w:r>
      <w:r w:rsidRPr="00623D17">
        <w:rPr>
          <w:rFonts w:eastAsia="仿宋_GB2312"/>
          <w:color w:val="000000"/>
          <w:kern w:val="0"/>
          <w:sz w:val="24"/>
        </w:rPr>
        <w:t>T+1</w:t>
      </w:r>
      <w:r w:rsidRPr="00623D17">
        <w:rPr>
          <w:rFonts w:eastAsia="仿宋_GB2312"/>
          <w:color w:val="000000"/>
          <w:kern w:val="0"/>
          <w:sz w:val="24"/>
        </w:rPr>
        <w:t>日上午</w:t>
      </w:r>
      <w:r w:rsidRPr="00623D17">
        <w:rPr>
          <w:rFonts w:eastAsia="仿宋_GB2312"/>
          <w:color w:val="000000"/>
          <w:kern w:val="0"/>
          <w:sz w:val="24"/>
        </w:rPr>
        <w:t>12</w:t>
      </w:r>
      <w:r w:rsidRPr="00623D17">
        <w:rPr>
          <w:rFonts w:eastAsia="仿宋_GB2312"/>
          <w:color w:val="000000"/>
          <w:kern w:val="0"/>
          <w:sz w:val="24"/>
        </w:rPr>
        <w:t>：</w:t>
      </w:r>
      <w:r w:rsidRPr="00623D17">
        <w:rPr>
          <w:rFonts w:eastAsia="仿宋_GB2312"/>
          <w:color w:val="000000"/>
          <w:kern w:val="0"/>
          <w:sz w:val="24"/>
        </w:rPr>
        <w:t>00</w:t>
      </w:r>
      <w:r w:rsidRPr="00623D17">
        <w:rPr>
          <w:rFonts w:eastAsia="仿宋_GB2312"/>
          <w:color w:val="000000"/>
          <w:kern w:val="0"/>
          <w:sz w:val="24"/>
        </w:rPr>
        <w:t>前补足透支款项，确保资金清算。如</w:t>
      </w:r>
      <w:r w:rsidRPr="00623D17">
        <w:rPr>
          <w:rFonts w:eastAsia="仿宋_GB2312"/>
          <w:color w:val="000000"/>
          <w:kern w:val="0"/>
          <w:sz w:val="24"/>
        </w:rPr>
        <w:lastRenderedPageBreak/>
        <w:t>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144BC4" w:rsidRPr="00623D17" w:rsidRDefault="00144BC4" w:rsidP="00144BC4">
      <w:pPr>
        <w:adjustRightInd w:val="0"/>
        <w:snapToGrid w:val="0"/>
        <w:ind w:firstLine="480"/>
        <w:rPr>
          <w:rFonts w:eastAsia="仿宋_GB2312"/>
          <w:sz w:val="24"/>
        </w:rPr>
      </w:pPr>
      <w:r w:rsidRPr="00623D17">
        <w:rPr>
          <w:rFonts w:eastAsia="仿宋_GB2312"/>
          <w:color w:val="000000"/>
          <w:kern w:val="0"/>
          <w:sz w:val="24"/>
        </w:rPr>
        <w:t>根据中国证券登记结算有限责任公司结算规定，基金管理人在进行融资回购业务时，用于融资回购的债券将作为偿还融资回购到期购回款的质押</w:t>
      </w:r>
      <w:proofErr w:type="gramStart"/>
      <w:r w:rsidRPr="00623D17">
        <w:rPr>
          <w:rFonts w:eastAsia="仿宋_GB2312"/>
          <w:color w:val="000000"/>
          <w:kern w:val="0"/>
          <w:sz w:val="24"/>
        </w:rPr>
        <w:t>券</w:t>
      </w:r>
      <w:proofErr w:type="gramEnd"/>
      <w:r w:rsidRPr="00623D17">
        <w:rPr>
          <w:rFonts w:eastAsia="仿宋_GB2312"/>
          <w:color w:val="000000"/>
          <w:kern w:val="0"/>
          <w:sz w:val="24"/>
        </w:rPr>
        <w:t>。如因基金管理</w:t>
      </w:r>
      <w:proofErr w:type="gramStart"/>
      <w:r w:rsidRPr="00623D17">
        <w:rPr>
          <w:rFonts w:eastAsia="仿宋_GB2312"/>
          <w:color w:val="000000"/>
          <w:kern w:val="0"/>
          <w:sz w:val="24"/>
        </w:rPr>
        <w:t>人原因</w:t>
      </w:r>
      <w:proofErr w:type="gramEnd"/>
      <w:r w:rsidRPr="00623D17">
        <w:rPr>
          <w:rFonts w:eastAsia="仿宋_GB2312"/>
          <w:color w:val="000000"/>
          <w:kern w:val="0"/>
          <w:sz w:val="24"/>
        </w:rPr>
        <w:t>造成债券回购交收违约或因折算率变化造成质押欠库，导致中国证券登记结算有限责任公司欠库扣款或对质押</w:t>
      </w:r>
      <w:proofErr w:type="gramStart"/>
      <w:r w:rsidRPr="00623D17">
        <w:rPr>
          <w:rFonts w:eastAsia="仿宋_GB2312"/>
          <w:color w:val="000000"/>
          <w:kern w:val="0"/>
          <w:sz w:val="24"/>
        </w:rPr>
        <w:t>券</w:t>
      </w:r>
      <w:proofErr w:type="gramEnd"/>
      <w:r w:rsidRPr="00623D17">
        <w:rPr>
          <w:rFonts w:eastAsia="仿宋_GB2312"/>
          <w:color w:val="000000"/>
          <w:kern w:val="0"/>
          <w:sz w:val="24"/>
        </w:rPr>
        <w:t>进行处置造成的投资风险和损失由基金管理人承担。</w:t>
      </w:r>
    </w:p>
    <w:p w:rsidR="00144BC4" w:rsidRPr="00623D17" w:rsidRDefault="00144BC4" w:rsidP="00144BC4">
      <w:pPr>
        <w:adjustRightInd w:val="0"/>
        <w:snapToGrid w:val="0"/>
        <w:ind w:firstLine="480"/>
        <w:rPr>
          <w:rFonts w:eastAsia="仿宋_GB2312"/>
          <w:sz w:val="24"/>
        </w:rPr>
      </w:pPr>
      <w:r w:rsidRPr="00623D17">
        <w:rPr>
          <w:rFonts w:eastAsia="仿宋_GB2312"/>
          <w:sz w:val="24"/>
        </w:rPr>
        <w:t>实行场内</w:t>
      </w:r>
      <w:r w:rsidRPr="00623D17">
        <w:rPr>
          <w:rFonts w:eastAsia="仿宋_GB2312"/>
          <w:sz w:val="24"/>
        </w:rPr>
        <w:t>T+0</w:t>
      </w:r>
      <w:r w:rsidRPr="00623D17">
        <w:rPr>
          <w:rFonts w:eastAsia="仿宋_GB2312"/>
          <w:sz w:val="24"/>
        </w:rPr>
        <w:t>交收的资金清算按照基金托管人的相关规定流程执行。</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交易记录、资金和证券账目核对的时间和方式</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1</w:t>
      </w:r>
      <w:r w:rsidRPr="00623D17">
        <w:rPr>
          <w:rFonts w:eastAsia="仿宋_GB2312"/>
          <w:sz w:val="24"/>
        </w:rPr>
        <w:t>）交易记录的核对</w:t>
      </w:r>
    </w:p>
    <w:p w:rsidR="00144BC4" w:rsidRPr="00623D17" w:rsidRDefault="00144BC4" w:rsidP="00144BC4">
      <w:pPr>
        <w:adjustRightInd w:val="0"/>
        <w:snapToGrid w:val="0"/>
        <w:ind w:firstLineChars="200" w:firstLine="480"/>
        <w:rPr>
          <w:rFonts w:eastAsia="仿宋_GB2312"/>
          <w:sz w:val="24"/>
        </w:rPr>
      </w:pPr>
      <w:r w:rsidRPr="00623D17">
        <w:rPr>
          <w:rFonts w:eastAsia="仿宋_GB2312"/>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2</w:t>
      </w:r>
      <w:r w:rsidRPr="00623D17">
        <w:rPr>
          <w:rFonts w:eastAsia="仿宋_GB2312"/>
          <w:sz w:val="24"/>
        </w:rPr>
        <w:t>）资金账目的核对</w:t>
      </w:r>
    </w:p>
    <w:p w:rsidR="00144BC4" w:rsidRPr="00623D17" w:rsidRDefault="00144BC4" w:rsidP="00144BC4">
      <w:pPr>
        <w:adjustRightInd w:val="0"/>
        <w:snapToGrid w:val="0"/>
        <w:ind w:firstLine="480"/>
        <w:rPr>
          <w:rFonts w:eastAsia="仿宋_GB2312"/>
          <w:sz w:val="24"/>
        </w:rPr>
      </w:pPr>
      <w:r w:rsidRPr="00623D17">
        <w:rPr>
          <w:rFonts w:eastAsia="仿宋_GB2312"/>
          <w:sz w:val="24"/>
        </w:rPr>
        <w:t>资金账目按日核实。</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）证券账目的核对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基金管理人和基金托管人每个交易日结束后核对基金交易所场内证券账目，确保双方账目相符。基金管理人和基金托管人每月月</w:t>
      </w:r>
      <w:proofErr w:type="gramStart"/>
      <w:r w:rsidRPr="00623D17">
        <w:rPr>
          <w:rFonts w:eastAsia="仿宋_GB2312"/>
          <w:sz w:val="24"/>
        </w:rPr>
        <w:t>末最后</w:t>
      </w:r>
      <w:proofErr w:type="gramEnd"/>
      <w:r w:rsidRPr="00623D17">
        <w:rPr>
          <w:rFonts w:eastAsia="仿宋_GB2312"/>
          <w:sz w:val="24"/>
        </w:rPr>
        <w:t>一个交易日</w:t>
      </w:r>
      <w:proofErr w:type="gramStart"/>
      <w:r w:rsidRPr="00623D17">
        <w:rPr>
          <w:rFonts w:eastAsia="仿宋_GB2312"/>
          <w:sz w:val="24"/>
        </w:rPr>
        <w:t>核对非</w:t>
      </w:r>
      <w:proofErr w:type="gramEnd"/>
      <w:r w:rsidRPr="00623D17">
        <w:rPr>
          <w:rFonts w:eastAsia="仿宋_GB2312"/>
          <w:sz w:val="24"/>
        </w:rPr>
        <w:t>交易所场内的证券账目。</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（三）基金申购和赎回业务处理的基本规定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基金份额申购、赎回的确认、清算由基金管理人或其委托的注册登记机构负责。</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基金管理人应保证本基金（或本基金管理人委托）的注册登记机构每个工作日</w:t>
      </w:r>
      <w:r w:rsidRPr="00623D17">
        <w:rPr>
          <w:rFonts w:eastAsia="仿宋_GB2312"/>
          <w:sz w:val="24"/>
        </w:rPr>
        <w:t>15:00</w:t>
      </w:r>
      <w:r w:rsidRPr="00623D17">
        <w:rPr>
          <w:rFonts w:eastAsia="仿宋_GB2312"/>
          <w:sz w:val="24"/>
        </w:rPr>
        <w:t>前向基金托管人发送前一开放</w:t>
      </w:r>
      <w:proofErr w:type="gramStart"/>
      <w:r w:rsidRPr="00623D17">
        <w:rPr>
          <w:rFonts w:eastAsia="仿宋_GB2312"/>
          <w:sz w:val="24"/>
        </w:rPr>
        <w:t>日上述</w:t>
      </w:r>
      <w:proofErr w:type="gramEnd"/>
      <w:r w:rsidRPr="00623D17">
        <w:rPr>
          <w:rFonts w:eastAsia="仿宋_GB2312"/>
          <w:sz w:val="24"/>
        </w:rPr>
        <w:t>有关数据，并保证相关数据的准确、完整。</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注册登记机构应通过与基金托管人建立的加密系统发送有关数据</w:t>
      </w:r>
      <w:r w:rsidRPr="00623D17">
        <w:rPr>
          <w:rFonts w:eastAsia="仿宋_GB2312"/>
          <w:sz w:val="24"/>
        </w:rPr>
        <w:t>(</w:t>
      </w:r>
      <w:r w:rsidRPr="00623D17">
        <w:rPr>
          <w:rFonts w:eastAsia="仿宋_GB2312"/>
          <w:sz w:val="24"/>
        </w:rPr>
        <w:t>包括电子数据和盖章生效的纸制清算汇总表</w:t>
      </w:r>
      <w:r w:rsidRPr="00623D17">
        <w:rPr>
          <w:rFonts w:eastAsia="仿宋_GB2312"/>
          <w:sz w:val="24"/>
        </w:rPr>
        <w:t>)</w:t>
      </w:r>
      <w:r w:rsidRPr="00623D17">
        <w:rPr>
          <w:rFonts w:eastAsia="仿宋_GB2312"/>
          <w:sz w:val="24"/>
        </w:rPr>
        <w:t>，如因各种原因，该系统无法正常发送，双方可协商解决处理方式。基金管理人向基金托管人发送的数据，双方各自按有关规定保存。</w:t>
      </w:r>
    </w:p>
    <w:p w:rsidR="00144BC4" w:rsidRPr="00623D17" w:rsidRDefault="00144BC4" w:rsidP="00144BC4">
      <w:pPr>
        <w:adjustRightInd w:val="0"/>
        <w:snapToGrid w:val="0"/>
        <w:ind w:firstLine="480"/>
        <w:rPr>
          <w:rFonts w:eastAsia="仿宋_GB2312"/>
          <w:sz w:val="24"/>
        </w:rPr>
      </w:pPr>
      <w:r w:rsidRPr="00623D17">
        <w:rPr>
          <w:rFonts w:eastAsia="仿宋_GB2312"/>
          <w:sz w:val="24"/>
        </w:rPr>
        <w:t>5.</w:t>
      </w:r>
      <w:r w:rsidRPr="00623D17">
        <w:rPr>
          <w:rFonts w:eastAsia="仿宋_GB2312"/>
          <w:sz w:val="24"/>
        </w:rPr>
        <w:t>如基金管理人委托其他机构办理本基金的注册登记业务，应保证上述相关事宜按时进行。否则，由基金管理人承担相应的责任。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6.</w:t>
      </w:r>
      <w:r w:rsidRPr="00623D17">
        <w:rPr>
          <w:rFonts w:eastAsia="仿宋_GB2312"/>
          <w:sz w:val="24"/>
        </w:rPr>
        <w:t>关于清算专用账户的设立和管理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为满足申购、赎回及分红资金汇划的需要，由基金管理人开立资金清算的专用账户，该账户由注册登记机构管理。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7.</w:t>
      </w:r>
      <w:r w:rsidRPr="00623D17">
        <w:rPr>
          <w:rFonts w:eastAsia="仿宋_GB2312"/>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44BC4" w:rsidRPr="00623D17" w:rsidRDefault="00144BC4" w:rsidP="00144BC4">
      <w:pPr>
        <w:adjustRightInd w:val="0"/>
        <w:snapToGrid w:val="0"/>
        <w:ind w:firstLine="480"/>
        <w:rPr>
          <w:rFonts w:eastAsia="仿宋_GB2312"/>
          <w:sz w:val="24"/>
        </w:rPr>
      </w:pPr>
      <w:r w:rsidRPr="00623D17">
        <w:rPr>
          <w:rFonts w:eastAsia="仿宋_GB2312"/>
          <w:sz w:val="24"/>
        </w:rPr>
        <w:lastRenderedPageBreak/>
        <w:t>8.</w:t>
      </w:r>
      <w:r w:rsidRPr="00623D17">
        <w:rPr>
          <w:rFonts w:eastAsia="仿宋_GB2312"/>
          <w:sz w:val="24"/>
        </w:rPr>
        <w:t>赎回和分红资金划拨规定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拨付</w:t>
      </w:r>
      <w:proofErr w:type="gramStart"/>
      <w:r w:rsidRPr="00623D17">
        <w:rPr>
          <w:rFonts w:eastAsia="仿宋_GB2312"/>
          <w:sz w:val="24"/>
        </w:rPr>
        <w:t>赎回款</w:t>
      </w:r>
      <w:proofErr w:type="gramEnd"/>
      <w:r w:rsidRPr="00623D17">
        <w:rPr>
          <w:rFonts w:eastAsia="仿宋_GB2312"/>
          <w:sz w:val="24"/>
        </w:rPr>
        <w:t>或进行基金分红时，如基金资金账户有足够的资金，基金托管人应按时拨付；因基金资金账户没有足够的资金，导致基金托管人不能按时拨付，如</w:t>
      </w:r>
      <w:proofErr w:type="gramStart"/>
      <w:r w:rsidRPr="00623D17">
        <w:rPr>
          <w:rFonts w:eastAsia="仿宋_GB2312"/>
          <w:sz w:val="24"/>
        </w:rPr>
        <w:t>系基金</w:t>
      </w:r>
      <w:proofErr w:type="gramEnd"/>
      <w:r w:rsidRPr="00623D17">
        <w:rPr>
          <w:rFonts w:eastAsia="仿宋_GB2312"/>
          <w:sz w:val="24"/>
        </w:rPr>
        <w:t>管理人的原因造成，责任由基金管理人承担，基金托管人不承担垫款义务。</w:t>
      </w:r>
    </w:p>
    <w:p w:rsidR="00144BC4" w:rsidRPr="00623D17" w:rsidRDefault="00144BC4" w:rsidP="00144BC4">
      <w:pPr>
        <w:adjustRightInd w:val="0"/>
        <w:snapToGrid w:val="0"/>
        <w:ind w:firstLine="480"/>
        <w:rPr>
          <w:rFonts w:eastAsia="仿宋_GB2312"/>
          <w:sz w:val="24"/>
        </w:rPr>
      </w:pPr>
      <w:r w:rsidRPr="00623D17">
        <w:rPr>
          <w:rFonts w:eastAsia="仿宋_GB2312"/>
          <w:sz w:val="24"/>
        </w:rPr>
        <w:t>9.</w:t>
      </w:r>
      <w:r w:rsidRPr="00623D17">
        <w:rPr>
          <w:rFonts w:eastAsia="仿宋_GB2312"/>
          <w:sz w:val="24"/>
        </w:rPr>
        <w:t>资金指令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除申购款项到达基金资金账户需双方按约定方式对账外，回购到期付款和与投资有关的付款、赎回和分红资金划拨时，基金管理人需向基金托管人下达指令。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资金指令的格式、内容、发送、接收和确认方式等与投资指令相同。</w:t>
      </w:r>
    </w:p>
    <w:p w:rsidR="00144BC4" w:rsidRPr="00623D17" w:rsidRDefault="00144BC4" w:rsidP="00144BC4">
      <w:pPr>
        <w:adjustRightInd w:val="0"/>
        <w:snapToGrid w:val="0"/>
        <w:ind w:firstLine="480"/>
        <w:rPr>
          <w:rFonts w:eastAsia="仿宋_GB2312"/>
          <w:sz w:val="24"/>
        </w:rPr>
      </w:pPr>
      <w:r w:rsidRPr="00623D17">
        <w:rPr>
          <w:rFonts w:eastAsia="仿宋_GB2312"/>
          <w:sz w:val="24"/>
        </w:rPr>
        <w:t>（四）</w:t>
      </w:r>
      <w:proofErr w:type="gramStart"/>
      <w:r w:rsidRPr="00623D17">
        <w:rPr>
          <w:rFonts w:eastAsia="仿宋_GB2312"/>
          <w:sz w:val="24"/>
        </w:rPr>
        <w:t>申赎净额</w:t>
      </w:r>
      <w:proofErr w:type="gramEnd"/>
      <w:r w:rsidRPr="00623D17">
        <w:rPr>
          <w:rFonts w:eastAsia="仿宋_GB2312"/>
          <w:sz w:val="24"/>
        </w:rPr>
        <w:t>结算</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基金托管账户与</w:t>
      </w:r>
      <w:r w:rsidRPr="00623D17">
        <w:rPr>
          <w:rFonts w:eastAsia="仿宋_GB2312"/>
          <w:sz w:val="24"/>
        </w:rPr>
        <w:t>“</w:t>
      </w:r>
      <w:r w:rsidRPr="00623D17">
        <w:rPr>
          <w:rFonts w:eastAsia="仿宋_GB2312"/>
          <w:sz w:val="24"/>
        </w:rPr>
        <w:t>基金清算账户</w:t>
      </w:r>
      <w:r w:rsidRPr="00623D17">
        <w:rPr>
          <w:rFonts w:eastAsia="仿宋_GB2312"/>
          <w:sz w:val="24"/>
        </w:rPr>
        <w:t>”</w:t>
      </w:r>
      <w:r w:rsidRPr="00623D17">
        <w:rPr>
          <w:rFonts w:eastAsia="仿宋_GB2312"/>
          <w:sz w:val="24"/>
        </w:rPr>
        <w:t>间的资金结算遵循</w:t>
      </w:r>
      <w:r w:rsidRPr="00623D17">
        <w:rPr>
          <w:rFonts w:eastAsia="仿宋_GB2312"/>
          <w:sz w:val="24"/>
        </w:rPr>
        <w:t>“</w:t>
      </w:r>
      <w:r w:rsidRPr="00623D17">
        <w:rPr>
          <w:rFonts w:eastAsia="仿宋_GB2312"/>
          <w:sz w:val="24"/>
        </w:rPr>
        <w:t>全额清算、净额交收</w:t>
      </w:r>
      <w:r w:rsidRPr="00623D17">
        <w:rPr>
          <w:rFonts w:eastAsia="仿宋_GB2312"/>
          <w:sz w:val="24"/>
        </w:rPr>
        <w:t>”</w:t>
      </w:r>
      <w:r w:rsidRPr="00623D17">
        <w:rPr>
          <w:rFonts w:eastAsia="仿宋_GB2312"/>
          <w:sz w:val="24"/>
        </w:rPr>
        <w:t>的原则，每日</w:t>
      </w:r>
      <w:r w:rsidRPr="00623D17">
        <w:rPr>
          <w:rFonts w:eastAsia="仿宋_GB2312"/>
          <w:sz w:val="24"/>
        </w:rPr>
        <w:t>(T</w:t>
      </w:r>
      <w:r w:rsidRPr="00623D17">
        <w:rPr>
          <w:rFonts w:eastAsia="仿宋_GB2312"/>
          <w:sz w:val="24"/>
        </w:rPr>
        <w:t>日：资金交收日，下同</w:t>
      </w:r>
      <w:r w:rsidRPr="00623D17">
        <w:rPr>
          <w:rFonts w:eastAsia="仿宋_GB2312"/>
          <w:sz w:val="24"/>
        </w:rPr>
        <w:t>)</w:t>
      </w:r>
      <w:r w:rsidRPr="00623D17">
        <w:rPr>
          <w:rFonts w:eastAsia="仿宋_GB2312"/>
          <w:sz w:val="24"/>
        </w:rPr>
        <w:t>按照托管账户应收资金</w:t>
      </w:r>
      <w:r w:rsidRPr="00623D17">
        <w:rPr>
          <w:rFonts w:eastAsia="仿宋_GB2312"/>
          <w:sz w:val="24"/>
        </w:rPr>
        <w:t>(T-2</w:t>
      </w:r>
      <w:r w:rsidRPr="00623D17">
        <w:rPr>
          <w:rFonts w:eastAsia="仿宋_GB2312"/>
          <w:sz w:val="24"/>
        </w:rPr>
        <w:t>日申购申请对应申购金额与</w:t>
      </w:r>
      <w:r w:rsidRPr="00623D17">
        <w:rPr>
          <w:rFonts w:eastAsia="仿宋_GB2312"/>
          <w:sz w:val="24"/>
        </w:rPr>
        <w:t>T-3</w:t>
      </w:r>
      <w:r w:rsidRPr="00623D17">
        <w:rPr>
          <w:rFonts w:eastAsia="仿宋_GB2312"/>
          <w:sz w:val="24"/>
        </w:rPr>
        <w:t>日基金转换</w:t>
      </w:r>
      <w:proofErr w:type="gramStart"/>
      <w:r w:rsidRPr="00623D17">
        <w:rPr>
          <w:rFonts w:eastAsia="仿宋_GB2312"/>
          <w:sz w:val="24"/>
        </w:rPr>
        <w:t>入申请</w:t>
      </w:r>
      <w:proofErr w:type="gramEnd"/>
      <w:r w:rsidRPr="00623D17">
        <w:rPr>
          <w:rFonts w:eastAsia="仿宋_GB2312"/>
          <w:sz w:val="24"/>
        </w:rPr>
        <w:t>对应金额之和</w:t>
      </w:r>
      <w:r w:rsidRPr="00623D17">
        <w:rPr>
          <w:rFonts w:eastAsia="仿宋_GB2312"/>
          <w:sz w:val="24"/>
        </w:rPr>
        <w:t>)</w:t>
      </w:r>
      <w:r w:rsidRPr="00623D17">
        <w:rPr>
          <w:rFonts w:eastAsia="仿宋_GB2312"/>
          <w:sz w:val="24"/>
        </w:rPr>
        <w:t>与应付资金</w:t>
      </w:r>
      <w:r w:rsidRPr="00623D17">
        <w:rPr>
          <w:rFonts w:eastAsia="仿宋_GB2312"/>
          <w:sz w:val="24"/>
        </w:rPr>
        <w:t>(T-3</w:t>
      </w:r>
      <w:r w:rsidRPr="00623D17">
        <w:rPr>
          <w:rFonts w:eastAsia="仿宋_GB2312"/>
          <w:sz w:val="24"/>
        </w:rPr>
        <w:t>日赎回申请对应赎回金额与</w:t>
      </w:r>
      <w:r w:rsidRPr="00623D17">
        <w:rPr>
          <w:rFonts w:eastAsia="仿宋_GB2312"/>
          <w:sz w:val="24"/>
        </w:rPr>
        <w:t>T-3</w:t>
      </w:r>
      <w:r w:rsidRPr="00623D17">
        <w:rPr>
          <w:rFonts w:eastAsia="仿宋_GB2312"/>
          <w:sz w:val="24"/>
        </w:rPr>
        <w:t>日基金转换出申请对应金额之和</w:t>
      </w:r>
      <w:r w:rsidRPr="00623D17">
        <w:rPr>
          <w:rFonts w:eastAsia="仿宋_GB2312"/>
          <w:sz w:val="24"/>
        </w:rPr>
        <w:t>)</w:t>
      </w:r>
      <w:r w:rsidRPr="00623D17">
        <w:rPr>
          <w:rFonts w:eastAsia="仿宋_GB2312"/>
          <w:sz w:val="24"/>
        </w:rPr>
        <w:t>的差额来确定托管账户净应收额或净应付额，以此确定资金交收额。当存在托管账户净应收额时，基金管理人应在</w:t>
      </w:r>
      <w:r w:rsidRPr="00623D17">
        <w:rPr>
          <w:rFonts w:eastAsia="仿宋_GB2312"/>
          <w:sz w:val="24"/>
        </w:rPr>
        <w:t>T</w:t>
      </w:r>
      <w:r w:rsidRPr="00623D17">
        <w:rPr>
          <w:rFonts w:eastAsia="仿宋_GB2312"/>
          <w:sz w:val="24"/>
        </w:rPr>
        <w:t>日</w:t>
      </w:r>
      <w:r w:rsidRPr="00623D17">
        <w:rPr>
          <w:rFonts w:eastAsia="仿宋_GB2312"/>
          <w:sz w:val="24"/>
        </w:rPr>
        <w:t>15:00</w:t>
      </w:r>
      <w:r w:rsidRPr="00623D17">
        <w:rPr>
          <w:rFonts w:eastAsia="仿宋_GB2312"/>
          <w:sz w:val="24"/>
        </w:rPr>
        <w:t>之前从基金清算账户划到基金托管账户；当存在托管账户净应付额时，基金管理人应在</w:t>
      </w:r>
      <w:r w:rsidRPr="00623D17">
        <w:rPr>
          <w:rFonts w:eastAsia="仿宋_GB2312"/>
          <w:sz w:val="24"/>
        </w:rPr>
        <w:t>T-1</w:t>
      </w:r>
      <w:r w:rsidRPr="00623D17">
        <w:rPr>
          <w:rFonts w:eastAsia="仿宋_GB2312"/>
          <w:sz w:val="24"/>
        </w:rPr>
        <w:t>日将划款指令发送给基金托管人，基金托管人按基金管理人的划款指令将托管账户净应付额在</w:t>
      </w:r>
      <w:r w:rsidRPr="00623D17">
        <w:rPr>
          <w:rFonts w:eastAsia="仿宋_GB2312"/>
          <w:sz w:val="24"/>
        </w:rPr>
        <w:t>T</w:t>
      </w:r>
      <w:r w:rsidRPr="00623D17">
        <w:rPr>
          <w:rFonts w:eastAsia="仿宋_GB2312"/>
          <w:sz w:val="24"/>
        </w:rPr>
        <w:t>日</w:t>
      </w:r>
      <w:r w:rsidRPr="00623D17">
        <w:rPr>
          <w:rFonts w:eastAsia="仿宋_GB2312"/>
          <w:sz w:val="24"/>
        </w:rPr>
        <w:t>12:00</w:t>
      </w:r>
      <w:r w:rsidRPr="00623D17">
        <w:rPr>
          <w:rFonts w:eastAsia="仿宋_GB2312"/>
          <w:sz w:val="24"/>
        </w:rPr>
        <w:t>之前</w:t>
      </w:r>
      <w:proofErr w:type="gramStart"/>
      <w:r w:rsidRPr="00623D17">
        <w:rPr>
          <w:rFonts w:eastAsia="仿宋_GB2312"/>
          <w:sz w:val="24"/>
        </w:rPr>
        <w:t>划往基金</w:t>
      </w:r>
      <w:proofErr w:type="gramEnd"/>
      <w:r w:rsidRPr="00623D17">
        <w:rPr>
          <w:rFonts w:eastAsia="仿宋_GB2312"/>
          <w:sz w:val="24"/>
        </w:rPr>
        <w:t>清算账户，基金托管人在资金划出后立即通知基金管理人，并将有关书面凭证交给基金管理人进行财务管理。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当存在托管账户净应付额时，如基金银行账户有足够的资金，基金托管人应按时拨付；因基金银行账户没有足够的资金，导致基金托管人不能按时拨付，基金托管人应及时通知基金管理人，如是基金管理人的原因造成，责任由基金管理人承担，基金托管人不承担垫款义务。</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（五）基金转换</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在本基金与基金管理人管理的其它基金开展转换业务之前，基金管理人应函告基金托管人并就相关事宜进行协商。</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2.</w:t>
      </w:r>
      <w:r w:rsidRPr="00623D17">
        <w:rPr>
          <w:rFonts w:eastAsia="仿宋_GB2312"/>
          <w:sz w:val="24"/>
        </w:rPr>
        <w:t>基金托管人将根据基金管理人传送的基金转换数据进行账务处理，</w:t>
      </w:r>
      <w:proofErr w:type="gramStart"/>
      <w:r w:rsidRPr="00623D17">
        <w:rPr>
          <w:rFonts w:eastAsia="仿宋_GB2312"/>
          <w:sz w:val="24"/>
        </w:rPr>
        <w:t>具体资金</w:t>
      </w:r>
      <w:proofErr w:type="gramEnd"/>
      <w:r w:rsidRPr="00623D17">
        <w:rPr>
          <w:rFonts w:eastAsia="仿宋_GB2312"/>
          <w:sz w:val="24"/>
        </w:rPr>
        <w:t>清算和数据传递的时间、程序及托管协议当事人承担的权责按基金管理人届时的公告执行。</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3.</w:t>
      </w:r>
      <w:r w:rsidRPr="00623D17">
        <w:rPr>
          <w:rFonts w:eastAsia="仿宋_GB2312"/>
          <w:sz w:val="24"/>
        </w:rPr>
        <w:t>本基金开展基金转换业务应按相关法律法规规定及《基金合同》的约定进行公告。</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（六）基金现金分红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基金管理人确定分红方案通知基金托管人，双方核定后</w:t>
      </w:r>
      <w:r w:rsidRPr="00623D17">
        <w:rPr>
          <w:rFonts w:eastAsia="仿宋_GB2312"/>
          <w:sz w:val="24"/>
          <w:szCs w:val="18"/>
        </w:rPr>
        <w:t>依照《信息披露办法》的有关规定在中国证监会指定媒介上公告并</w:t>
      </w:r>
      <w:r w:rsidRPr="00623D17">
        <w:rPr>
          <w:rFonts w:eastAsia="仿宋_GB2312"/>
          <w:sz w:val="24"/>
        </w:rPr>
        <w:t>报中国证监会备案。</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基金托管人和基金管理人对基金分红进行账务处理并核对后，基金管理人向基金托管人发送现金红利的划款指令，基金托管人应及时将资金划入专用账户。</w:t>
      </w:r>
    </w:p>
    <w:p w:rsidR="00144BC4" w:rsidRPr="00623D17" w:rsidRDefault="00144BC4" w:rsidP="00144BC4">
      <w:pPr>
        <w:ind w:firstLine="480"/>
        <w:rPr>
          <w:rFonts w:eastAsia="仿宋_GB2312"/>
          <w:sz w:val="24"/>
        </w:rPr>
      </w:pPr>
      <w:r w:rsidRPr="00623D17">
        <w:rPr>
          <w:rFonts w:eastAsia="仿宋_GB2312"/>
          <w:sz w:val="24"/>
        </w:rPr>
        <w:t>3.</w:t>
      </w:r>
      <w:r w:rsidRPr="00623D17">
        <w:rPr>
          <w:rFonts w:eastAsia="仿宋_GB2312"/>
          <w:sz w:val="24"/>
        </w:rPr>
        <w:t>基金管理人在下达指令时，应给基金托管人留出必需的划款时间。</w:t>
      </w:r>
    </w:p>
    <w:p w:rsidR="00144BC4" w:rsidRPr="00623D17" w:rsidRDefault="00144BC4" w:rsidP="00144BC4">
      <w:pPr>
        <w:ind w:firstLine="480"/>
        <w:rPr>
          <w:rFonts w:eastAsia="仿宋_GB2312"/>
          <w:sz w:val="24"/>
        </w:rPr>
      </w:pPr>
      <w:r w:rsidRPr="00623D17">
        <w:rPr>
          <w:rFonts w:eastAsia="仿宋_GB2312"/>
          <w:sz w:val="24"/>
        </w:rPr>
        <w:t>（七）投资银行存款的特别约定</w:t>
      </w:r>
    </w:p>
    <w:p w:rsidR="00144BC4" w:rsidRPr="00623D17" w:rsidRDefault="00144BC4" w:rsidP="00144BC4">
      <w:pPr>
        <w:ind w:firstLine="480"/>
        <w:rPr>
          <w:rFonts w:eastAsia="仿宋_GB2312"/>
          <w:sz w:val="24"/>
        </w:rPr>
      </w:pPr>
      <w:r w:rsidRPr="00623D17">
        <w:rPr>
          <w:rFonts w:eastAsia="仿宋_GB2312"/>
          <w:sz w:val="24"/>
        </w:rPr>
        <w:t>1.</w:t>
      </w:r>
      <w:r w:rsidRPr="00623D17">
        <w:rPr>
          <w:rFonts w:eastAsia="仿宋_GB2312"/>
          <w:sz w:val="24"/>
        </w:rPr>
        <w:t>本基金投资银行存款前，基金管理人应与存款银行签订具体存款协议，包括但不限于以下内容：。</w:t>
      </w:r>
    </w:p>
    <w:p w:rsidR="00144BC4" w:rsidRPr="00623D17" w:rsidRDefault="00144BC4" w:rsidP="00144BC4">
      <w:pPr>
        <w:ind w:firstLine="480"/>
        <w:rPr>
          <w:rFonts w:eastAsia="仿宋_GB2312"/>
          <w:bCs/>
          <w:sz w:val="24"/>
        </w:rPr>
      </w:pPr>
      <w:r w:rsidRPr="00623D17">
        <w:rPr>
          <w:rFonts w:eastAsia="仿宋_GB2312"/>
          <w:sz w:val="24"/>
        </w:rPr>
        <w:t>（</w:t>
      </w:r>
      <w:r w:rsidRPr="00623D17">
        <w:rPr>
          <w:rFonts w:eastAsia="仿宋_GB2312"/>
          <w:sz w:val="24"/>
        </w:rPr>
        <w:t>1</w:t>
      </w:r>
      <w:r w:rsidRPr="00623D17">
        <w:rPr>
          <w:rFonts w:eastAsia="仿宋_GB2312"/>
          <w:sz w:val="24"/>
        </w:rPr>
        <w:t>）</w:t>
      </w:r>
      <w:r w:rsidRPr="00623D17">
        <w:rPr>
          <w:rFonts w:eastAsia="仿宋_GB2312"/>
          <w:bCs/>
          <w:sz w:val="24"/>
        </w:rPr>
        <w:t>存款账户必须以本基金名义开立</w:t>
      </w:r>
      <w:r w:rsidRPr="00623D17">
        <w:rPr>
          <w:rFonts w:eastAsia="仿宋_GB2312"/>
          <w:bCs/>
          <w:sz w:val="24"/>
        </w:rPr>
        <w:t>,</w:t>
      </w:r>
      <w:r w:rsidRPr="00623D17">
        <w:rPr>
          <w:rFonts w:eastAsia="仿宋_GB2312"/>
          <w:bCs/>
          <w:sz w:val="24"/>
        </w:rPr>
        <w:t>并将基金托管人为本</w:t>
      </w:r>
      <w:r w:rsidRPr="00623D17">
        <w:rPr>
          <w:rFonts w:eastAsia="仿宋_GB2312"/>
          <w:sz w:val="24"/>
        </w:rPr>
        <w:t>基金开立的基金银行账户</w:t>
      </w:r>
      <w:r w:rsidRPr="00623D17">
        <w:rPr>
          <w:rFonts w:eastAsia="仿宋_GB2312"/>
          <w:bCs/>
          <w:sz w:val="24"/>
        </w:rPr>
        <w:t>指定为唯一回款账户，</w:t>
      </w:r>
      <w:r w:rsidRPr="00623D17">
        <w:rPr>
          <w:rFonts w:eastAsia="仿宋_GB2312"/>
          <w:sz w:val="24"/>
        </w:rPr>
        <w:t>任何情况下，存款银行都不得将存款投资</w:t>
      </w:r>
      <w:proofErr w:type="gramStart"/>
      <w:r w:rsidRPr="00623D17">
        <w:rPr>
          <w:rFonts w:eastAsia="仿宋_GB2312"/>
          <w:sz w:val="24"/>
        </w:rPr>
        <w:t>本息划往任何</w:t>
      </w:r>
      <w:proofErr w:type="gramEnd"/>
      <w:r w:rsidRPr="00623D17">
        <w:rPr>
          <w:rFonts w:eastAsia="仿宋_GB2312"/>
          <w:sz w:val="24"/>
        </w:rPr>
        <w:t>其他账户。</w:t>
      </w:r>
    </w:p>
    <w:p w:rsidR="00144BC4" w:rsidRPr="00623D17" w:rsidRDefault="00144BC4" w:rsidP="00144BC4">
      <w:pPr>
        <w:ind w:firstLine="480"/>
        <w:rPr>
          <w:rFonts w:eastAsia="仿宋_GB2312"/>
          <w:sz w:val="24"/>
        </w:rPr>
      </w:pPr>
      <w:r w:rsidRPr="00623D17">
        <w:rPr>
          <w:rFonts w:eastAsia="仿宋_GB2312"/>
          <w:bCs/>
          <w:sz w:val="24"/>
        </w:rPr>
        <w:t>（</w:t>
      </w:r>
      <w:r w:rsidRPr="00623D17">
        <w:rPr>
          <w:rFonts w:eastAsia="仿宋_GB2312"/>
          <w:bCs/>
          <w:sz w:val="24"/>
        </w:rPr>
        <w:t>2</w:t>
      </w:r>
      <w:r w:rsidRPr="00623D17">
        <w:rPr>
          <w:rFonts w:eastAsia="仿宋_GB2312"/>
          <w:bCs/>
          <w:sz w:val="24"/>
        </w:rPr>
        <w:t>）</w:t>
      </w:r>
      <w:r w:rsidRPr="00623D17">
        <w:rPr>
          <w:rFonts w:eastAsia="仿宋_GB2312"/>
          <w:sz w:val="24"/>
        </w:rPr>
        <w:t>存款银行不得接受基金管理人或基金托管人任何一方单方面提出的对存</w:t>
      </w:r>
      <w:r w:rsidRPr="00623D17">
        <w:rPr>
          <w:rFonts w:eastAsia="仿宋_GB2312"/>
          <w:sz w:val="24"/>
        </w:rPr>
        <w:lastRenderedPageBreak/>
        <w:t>款进行更名、转让、挂失、质押、担保、撤销、变更印鉴及回款账户信息等可能导致财产转移的操作申请。</w:t>
      </w:r>
    </w:p>
    <w:p w:rsidR="00144BC4" w:rsidRPr="00623D17" w:rsidRDefault="00144BC4" w:rsidP="00144BC4">
      <w:pPr>
        <w:ind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）约定存款证实书的具体传递交接方式及交接期限。（</w:t>
      </w:r>
      <w:r w:rsidRPr="00623D17">
        <w:rPr>
          <w:rFonts w:eastAsia="仿宋_GB2312"/>
          <w:sz w:val="24"/>
        </w:rPr>
        <w:t>4</w:t>
      </w:r>
      <w:r w:rsidRPr="00623D17">
        <w:rPr>
          <w:rFonts w:eastAsia="仿宋_GB2312"/>
          <w:sz w:val="24"/>
        </w:rPr>
        <w:t>）资金划转过程中需要使用存款银行过渡账户的，存款银行须保证资金在过渡账户中不出现滞留，不被挪用。</w:t>
      </w:r>
    </w:p>
    <w:p w:rsidR="008C5329" w:rsidRDefault="00144BC4" w:rsidP="008C5329">
      <w:pPr>
        <w:ind w:firstLineChars="200" w:firstLine="480"/>
        <w:rPr>
          <w:rFonts w:eastAsia="仿宋_GB2312"/>
          <w:sz w:val="24"/>
        </w:rPr>
      </w:pPr>
      <w:r w:rsidRPr="00623D17">
        <w:rPr>
          <w:rFonts w:eastAsia="仿宋_GB2312"/>
          <w:sz w:val="24"/>
        </w:rPr>
        <w:t>2.</w:t>
      </w:r>
      <w:r w:rsidRPr="00623D17">
        <w:rPr>
          <w:rFonts w:eastAsia="仿宋_GB2312"/>
          <w:sz w:val="24"/>
        </w:rPr>
        <w:t>本基金投资银行存款，必须采用双方认可的方式办理。</w:t>
      </w:r>
      <w:r w:rsidRPr="00623D17">
        <w:rPr>
          <w:rFonts w:eastAsia="仿宋_GB2312"/>
          <w:bCs/>
          <w:sz w:val="24"/>
        </w:rPr>
        <w:t>托管人负责依据管理人提供的银行存款投资合同</w:t>
      </w:r>
      <w:r w:rsidRPr="00623D17">
        <w:rPr>
          <w:rFonts w:eastAsia="仿宋_GB2312"/>
          <w:bCs/>
          <w:sz w:val="24"/>
        </w:rPr>
        <w:t>/</w:t>
      </w:r>
      <w:r w:rsidRPr="00623D17">
        <w:rPr>
          <w:rFonts w:eastAsia="仿宋_GB2312"/>
          <w:bCs/>
          <w:sz w:val="24"/>
        </w:rPr>
        <w:t>协议、投资指令、支取通知等有关文件办理资金的支付以及存款证实书的接收、保管与交付，切实履行托管职责。托管人负责对存款开户证实书进行保管，</w:t>
      </w:r>
      <w:r w:rsidRPr="00623D17">
        <w:rPr>
          <w:rFonts w:eastAsia="仿宋_GB2312"/>
          <w:sz w:val="24"/>
        </w:rPr>
        <w:t>不负责对存款开户证实书真伪的辨别，不承担存款开户证实书对应存款的本金及收益的安全</w:t>
      </w:r>
      <w:r w:rsidRPr="00623D17">
        <w:rPr>
          <w:rFonts w:eastAsia="仿宋_GB2312"/>
          <w:bCs/>
          <w:sz w:val="24"/>
        </w:rPr>
        <w:t>。</w:t>
      </w:r>
      <w:r w:rsidRPr="00623D17">
        <w:rPr>
          <w:rFonts w:eastAsia="仿宋_GB2312"/>
          <w:sz w:val="24"/>
        </w:rPr>
        <w:t xml:space="preserve">   </w:t>
      </w:r>
    </w:p>
    <w:p w:rsidR="00144BC4" w:rsidRPr="008C5329" w:rsidRDefault="00144BC4" w:rsidP="00144BC4">
      <w:pPr>
        <w:rPr>
          <w:rFonts w:eastAsia="仿宋_GB2312"/>
          <w:sz w:val="24"/>
        </w:rPr>
      </w:pPr>
      <w:r w:rsidRPr="00623D17">
        <w:rPr>
          <w:rFonts w:eastAsia="仿宋_GB2312"/>
          <w:sz w:val="24"/>
        </w:rPr>
        <w:t xml:space="preserve"> </w:t>
      </w:r>
      <w:r w:rsidR="008C5329">
        <w:rPr>
          <w:rFonts w:eastAsia="仿宋_GB2312" w:hint="eastAsia"/>
          <w:sz w:val="24"/>
        </w:rPr>
        <w:t xml:space="preserve">    </w:t>
      </w:r>
      <w:r w:rsidRPr="00623D17">
        <w:rPr>
          <w:rFonts w:eastAsia="仿宋_GB2312"/>
          <w:sz w:val="24"/>
        </w:rPr>
        <w:t>3.</w:t>
      </w:r>
      <w:r w:rsidRPr="00623D17">
        <w:rPr>
          <w:rFonts w:eastAsia="仿宋_GB2312"/>
          <w:sz w:val="24"/>
        </w:rPr>
        <w:t>基金管理人投资银行存款或办理存款支取时，应提前书面通知基金托管人，以便基金托管人有足够的时间履行相应的业务操作程序。</w:t>
      </w:r>
      <w:r w:rsidR="008C5329" w:rsidRPr="008C5329">
        <w:rPr>
          <w:rFonts w:eastAsia="仿宋_GB2312" w:hint="eastAsia"/>
          <w:sz w:val="24"/>
        </w:rPr>
        <w:t>因发生逾期支取、提前</w:t>
      </w:r>
      <w:bookmarkStart w:id="85" w:name="_GoBack"/>
      <w:bookmarkEnd w:id="85"/>
      <w:r w:rsidR="008C5329" w:rsidRPr="008C5329">
        <w:rPr>
          <w:rFonts w:eastAsia="仿宋_GB2312" w:hint="eastAsia"/>
          <w:sz w:val="24"/>
        </w:rPr>
        <w:t>支取或部分提前支取，托管银行不承担相应利息损失及逾期支取手续费。</w:t>
      </w:r>
    </w:p>
    <w:p w:rsidR="00144BC4" w:rsidRPr="00623D17" w:rsidRDefault="00144BC4" w:rsidP="00144BC4">
      <w:pPr>
        <w:ind w:firstLine="480"/>
        <w:rPr>
          <w:rFonts w:eastAsia="仿宋_GB2312"/>
          <w:sz w:val="24"/>
        </w:rPr>
      </w:pP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6" w:name="_Toc124325892"/>
      <w:r w:rsidRPr="00623D17">
        <w:rPr>
          <w:rFonts w:ascii="Times New Roman" w:eastAsia="仿宋_GB2312" w:hAnsi="Times New Roman"/>
          <w:sz w:val="30"/>
        </w:rPr>
        <w:t xml:space="preserve"> </w:t>
      </w:r>
      <w:r w:rsidRPr="00623D17">
        <w:rPr>
          <w:rFonts w:ascii="Times New Roman" w:eastAsia="仿宋_GB2312" w:hAnsi="Times New Roman"/>
          <w:sz w:val="30"/>
        </w:rPr>
        <w:t>八、基金资产净值计算和会计核算</w:t>
      </w:r>
      <w:bookmarkEnd w:id="86"/>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（一）基金资产净值的计算、复核与完成的时间及程序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基金资产净值是指基金资产总值减去负债后的金额。基金份额净值是按照每个交易日闭市后，基金资产净值除以当日基金份额的余额数量计算，精确到</w:t>
      </w:r>
      <w:r w:rsidRPr="00623D17">
        <w:rPr>
          <w:rFonts w:eastAsia="仿宋_GB2312"/>
          <w:sz w:val="24"/>
        </w:rPr>
        <w:t>0.0001</w:t>
      </w:r>
      <w:r w:rsidRPr="00623D17">
        <w:rPr>
          <w:rFonts w:eastAsia="仿宋_GB2312"/>
          <w:sz w:val="24"/>
        </w:rPr>
        <w:t>元，小数点后第五位四舍五入。国家另有规定的，从其规定。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每个交易日计算基金资产净值及基金份额净值，并按规定公告。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144BC4" w:rsidRPr="00623D17" w:rsidRDefault="00144BC4" w:rsidP="00144BC4">
      <w:pPr>
        <w:ind w:firstLineChars="200" w:firstLine="480"/>
        <w:rPr>
          <w:rFonts w:eastAsia="仿宋_GB2312"/>
          <w:sz w:val="24"/>
        </w:rPr>
      </w:pPr>
      <w:r w:rsidRPr="00623D17">
        <w:rPr>
          <w:rFonts w:eastAsia="仿宋_GB2312"/>
          <w:sz w:val="24"/>
        </w:rPr>
        <w:t>（二）基金资产估值方法和特殊情形的处理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估值对象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基金所拥有的债券和银行存款本息、应收款项、其它投资等资产及负债。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估值方法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本基金所持有的投资品种，按如下原则进行估值</w:t>
      </w:r>
      <w:r w:rsidRPr="00623D17">
        <w:rPr>
          <w:rFonts w:eastAsia="仿宋_GB2312"/>
          <w:sz w:val="24"/>
        </w:rPr>
        <w:t xml:space="preserve"> </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1</w:t>
      </w:r>
      <w:r w:rsidRPr="00623D17">
        <w:rPr>
          <w:rFonts w:eastAsia="仿宋_GB2312"/>
          <w:sz w:val="24"/>
        </w:rPr>
        <w:t>）证券交易所上市的有价证券的估值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①</w:t>
      </w:r>
      <w:r w:rsidRPr="00623D17">
        <w:rPr>
          <w:rFonts w:eastAsia="仿宋_GB2312"/>
          <w:sz w:val="24"/>
        </w:rPr>
        <w:t>在交易所市场上市交易或挂牌转让的固定收益品种（另有规定的除外），选取第三方估值机构提供的相应品种当日的估值净价估值。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②</w:t>
      </w:r>
      <w:r w:rsidRPr="00623D17">
        <w:rPr>
          <w:rFonts w:eastAsia="仿宋_GB2312"/>
          <w:sz w:val="24"/>
        </w:rPr>
        <w:t>对在交易所市场上市交易的可转换债券，按照每日收盘价作为估值全价。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2</w:t>
      </w:r>
      <w:r w:rsidRPr="00623D17">
        <w:rPr>
          <w:rFonts w:eastAsia="仿宋_GB2312"/>
          <w:sz w:val="24"/>
        </w:rPr>
        <w:t>）处于未上市期间的有价证券应区分如下情况处理：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）对全国银行间市场上不含权的固定收益品种，按照第三方估值机构提供的相应品种当日的估值净价估值。对银行间市场上含权的固定收益品种，按照第</w:t>
      </w:r>
      <w:r w:rsidRPr="00623D17">
        <w:rPr>
          <w:rFonts w:eastAsia="仿宋_GB2312"/>
          <w:sz w:val="24"/>
        </w:rPr>
        <w:lastRenderedPageBreak/>
        <w:t>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4</w:t>
      </w:r>
      <w:r w:rsidRPr="00623D17">
        <w:rPr>
          <w:rFonts w:eastAsia="仿宋_GB2312"/>
          <w:sz w:val="24"/>
        </w:rPr>
        <w:t>）存款的估值方法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持有的银行定期存款或通知存款以本金列示，按协议或合同利率逐日确认利息收入。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5</w:t>
      </w:r>
      <w:r w:rsidRPr="00623D17">
        <w:rPr>
          <w:rFonts w:eastAsia="仿宋_GB2312"/>
          <w:sz w:val="24"/>
        </w:rPr>
        <w:t>）本基金可以采用第三方估值机构按照上述公允价值确定原则提供的估值价格数据。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6</w:t>
      </w:r>
      <w:r w:rsidRPr="00623D17">
        <w:rPr>
          <w:rFonts w:eastAsia="仿宋_GB2312"/>
          <w:sz w:val="24"/>
        </w:rPr>
        <w:t>）如有确凿证据表明按上述方法进行估值不能客观反映其公允价值的，基金管理人可根据具体情况与基金托管人商定后，按最能反映公允价值的价格估值。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7</w:t>
      </w:r>
      <w:r w:rsidRPr="00623D17">
        <w:rPr>
          <w:rFonts w:eastAsia="仿宋_GB2312"/>
          <w:sz w:val="24"/>
        </w:rPr>
        <w:t>）相关法律法规以及监管部门有强制规定的，从其规定。如有新增事项，按国家最新规定估值。</w:t>
      </w:r>
    </w:p>
    <w:p w:rsidR="00144BC4" w:rsidRPr="00623D17" w:rsidRDefault="00144BC4" w:rsidP="00144BC4">
      <w:pPr>
        <w:adjustRightInd w:val="0"/>
        <w:snapToGrid w:val="0"/>
        <w:ind w:firstLine="480"/>
        <w:rPr>
          <w:rFonts w:eastAsia="仿宋_GB2312"/>
          <w:sz w:val="24"/>
        </w:rPr>
      </w:pPr>
      <w:r w:rsidRPr="00623D17">
        <w:rPr>
          <w:rFonts w:eastAsia="仿宋_GB2312"/>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44BC4" w:rsidRPr="00623D17" w:rsidRDefault="00144BC4" w:rsidP="00144BC4">
      <w:pPr>
        <w:adjustRightInd w:val="0"/>
        <w:snapToGrid w:val="0"/>
        <w:ind w:firstLine="480"/>
        <w:rPr>
          <w:rStyle w:val="read"/>
          <w:rFonts w:eastAsia="仿宋_GB2312"/>
          <w:sz w:val="24"/>
        </w:rPr>
      </w:pPr>
      <w:r w:rsidRPr="00623D17">
        <w:rPr>
          <w:rStyle w:val="read"/>
          <w:rFonts w:eastAsia="仿宋_GB2312"/>
          <w:sz w:val="24"/>
        </w:rPr>
        <w:t>3.</w:t>
      </w:r>
      <w:r w:rsidRPr="00623D17">
        <w:rPr>
          <w:rStyle w:val="read"/>
          <w:rFonts w:eastAsia="仿宋_GB2312"/>
          <w:sz w:val="24"/>
        </w:rPr>
        <w:t>特殊情形的处理</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基金管理人、基金托管人按估值方法的第</w:t>
      </w:r>
      <w:r w:rsidRPr="00623D17">
        <w:rPr>
          <w:rStyle w:val="read"/>
          <w:rFonts w:eastAsia="仿宋_GB2312"/>
          <w:sz w:val="24"/>
        </w:rPr>
        <w:t>(6)</w:t>
      </w:r>
      <w:r w:rsidRPr="00623D17">
        <w:rPr>
          <w:rStyle w:val="read"/>
          <w:rFonts w:eastAsia="仿宋_GB2312"/>
          <w:sz w:val="24"/>
        </w:rPr>
        <w:t>项进行估值时，所造成的误差不作为基金份额净值错误处理。</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（三）基金份额净值错误的处理方式</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1.</w:t>
      </w:r>
      <w:r w:rsidRPr="00623D17">
        <w:rPr>
          <w:rStyle w:val="read"/>
          <w:rFonts w:eastAsia="仿宋_GB2312"/>
          <w:sz w:val="24"/>
        </w:rPr>
        <w:t>当基金份额净值小数点后</w:t>
      </w:r>
      <w:r w:rsidRPr="00623D17">
        <w:rPr>
          <w:rStyle w:val="read"/>
          <w:rFonts w:eastAsia="仿宋_GB2312"/>
          <w:sz w:val="24"/>
        </w:rPr>
        <w:t>4</w:t>
      </w:r>
      <w:r w:rsidRPr="00623D17">
        <w:rPr>
          <w:rStyle w:val="read"/>
          <w:rFonts w:eastAsia="仿宋_GB2312"/>
          <w:sz w:val="24"/>
        </w:rPr>
        <w:t>位以内</w:t>
      </w:r>
      <w:r w:rsidRPr="00623D17">
        <w:rPr>
          <w:rStyle w:val="read"/>
          <w:rFonts w:eastAsia="仿宋_GB2312"/>
          <w:sz w:val="24"/>
        </w:rPr>
        <w:t>(</w:t>
      </w:r>
      <w:r w:rsidRPr="00623D17">
        <w:rPr>
          <w:rStyle w:val="read"/>
          <w:rFonts w:eastAsia="仿宋_GB2312"/>
          <w:sz w:val="24"/>
        </w:rPr>
        <w:t>含第</w:t>
      </w:r>
      <w:r w:rsidRPr="00623D17">
        <w:rPr>
          <w:rStyle w:val="read"/>
          <w:rFonts w:eastAsia="仿宋_GB2312"/>
          <w:sz w:val="24"/>
        </w:rPr>
        <w:t>4</w:t>
      </w:r>
      <w:r w:rsidRPr="00623D17">
        <w:rPr>
          <w:rStyle w:val="read"/>
          <w:rFonts w:eastAsia="仿宋_GB2312"/>
          <w:sz w:val="24"/>
        </w:rPr>
        <w:t>位</w:t>
      </w:r>
      <w:r w:rsidRPr="00623D17">
        <w:rPr>
          <w:rStyle w:val="read"/>
          <w:rFonts w:eastAsia="仿宋_GB2312"/>
          <w:sz w:val="24"/>
        </w:rPr>
        <w:t>)</w:t>
      </w:r>
      <w:r w:rsidRPr="00623D17">
        <w:rPr>
          <w:rStyle w:val="read"/>
          <w:rFonts w:eastAsia="仿宋_GB2312"/>
          <w:sz w:val="24"/>
        </w:rPr>
        <w:t>发生差错时，视为基金份额净值错误；基金份额净值出现错误时，基金管理人应当立即予以纠正，通报基金托管人，并采取合理的措施防止损失进一步扩大；错误偏差达到基金份额净值的</w:t>
      </w:r>
      <w:r w:rsidRPr="00623D17">
        <w:rPr>
          <w:rStyle w:val="read"/>
          <w:rFonts w:eastAsia="仿宋_GB2312"/>
          <w:sz w:val="24"/>
        </w:rPr>
        <w:t>0.25%</w:t>
      </w:r>
      <w:r w:rsidRPr="00623D17">
        <w:rPr>
          <w:rStyle w:val="read"/>
          <w:rFonts w:eastAsia="仿宋_GB2312"/>
          <w:sz w:val="24"/>
        </w:rPr>
        <w:t>时，基金管理人应当通报基金托管人并报中国证监会备案</w:t>
      </w:r>
      <w:r w:rsidRPr="00623D17">
        <w:rPr>
          <w:rFonts w:eastAsia="仿宋_GB2312"/>
          <w:sz w:val="24"/>
        </w:rPr>
        <w:t>；错误偏差达到基金份额净值的</w:t>
      </w:r>
      <w:r w:rsidRPr="00623D17">
        <w:rPr>
          <w:rFonts w:eastAsia="仿宋_GB2312"/>
          <w:sz w:val="24"/>
        </w:rPr>
        <w:t>0.5%</w:t>
      </w:r>
      <w:r w:rsidRPr="00623D17">
        <w:rPr>
          <w:rFonts w:eastAsia="仿宋_GB2312"/>
          <w:sz w:val="24"/>
        </w:rPr>
        <w:t>时，基金管理人应当公告</w:t>
      </w:r>
      <w:r w:rsidRPr="00623D17">
        <w:rPr>
          <w:rStyle w:val="read"/>
          <w:rFonts w:eastAsia="仿宋_GB2312"/>
          <w:sz w:val="24"/>
        </w:rPr>
        <w:t>；当发生净值计算错误时，由基金管理人负责处理，由此给基金份额持有人和基金造成损失的，应由基金管理人先行赔付，基金管理人按差错情形，有权向其他当事人追偿。</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2.</w:t>
      </w:r>
      <w:r w:rsidRPr="00623D17">
        <w:rPr>
          <w:rStyle w:val="read"/>
          <w:rFonts w:eastAsia="仿宋_GB2312"/>
          <w:sz w:val="24"/>
        </w:rPr>
        <w:t>当基金份额净值计算差错给基金和基金份额持有人造成损失需要进行赔偿时，基金管理人和基金托管人应根据实际情况界定双方承担的责任，经确认后按以下条款进行赔偿：</w:t>
      </w:r>
    </w:p>
    <w:p w:rsidR="00144BC4" w:rsidRPr="00623D17" w:rsidRDefault="00144BC4" w:rsidP="00144BC4">
      <w:pPr>
        <w:adjustRightInd w:val="0"/>
        <w:snapToGrid w:val="0"/>
        <w:ind w:firstLineChars="200" w:firstLine="480"/>
        <w:rPr>
          <w:rFonts w:eastAsia="仿宋_GB2312"/>
          <w:sz w:val="24"/>
        </w:rPr>
      </w:pPr>
      <w:r w:rsidRPr="00623D17">
        <w:rPr>
          <w:rStyle w:val="read"/>
          <w:rFonts w:eastAsia="仿宋_GB2312"/>
          <w:sz w:val="24"/>
        </w:rPr>
        <w:t>(1)</w:t>
      </w:r>
      <w:r w:rsidRPr="00623D17">
        <w:rPr>
          <w:rStyle w:val="read"/>
          <w:rFonts w:eastAsia="仿宋_GB2312"/>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623D17">
        <w:rPr>
          <w:rFonts w:eastAsia="仿宋_GB2312"/>
          <w:sz w:val="24"/>
        </w:rPr>
        <w:t>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proofErr w:type="gramStart"/>
      <w:r w:rsidRPr="00623D17">
        <w:rPr>
          <w:rFonts w:eastAsia="仿宋_GB2312"/>
          <w:kern w:val="0"/>
          <w:sz w:val="24"/>
        </w:rPr>
        <w:t>若基金</w:t>
      </w:r>
      <w:proofErr w:type="gramEnd"/>
      <w:r w:rsidRPr="00623D17">
        <w:rPr>
          <w:rFonts w:eastAsia="仿宋_GB2312"/>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(3)</w:t>
      </w:r>
      <w:r w:rsidRPr="00623D17">
        <w:rPr>
          <w:rFonts w:eastAsia="仿宋_GB2312"/>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kern w:val="0"/>
          <w:sz w:val="24"/>
        </w:rPr>
        <w:t>由于基金管理人提供的信息错误（包括但不限于基金申购或赎回金额等），进而导致基金份额净值计算错误而引起的基金份额持有人和基金财产的损失，由基金管理人负责赔付。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基金管理人和基金托管人由于各自技术系统设置而产生的净值计算尾差，以基金管理人计算结果为准。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前述内容如法律法规或者监管部门另有规定的，从其规定。如果行业另有通行做法，双方当事人应本着平等和保护基金份额持有人利益的原则进行协商。</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（四）暂停估值与公告基金份额净值的情形</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1.</w:t>
      </w:r>
      <w:r w:rsidRPr="00623D17">
        <w:rPr>
          <w:rFonts w:eastAsia="仿宋_GB2312"/>
          <w:sz w:val="24"/>
        </w:rPr>
        <w:t>基金投资所涉及的证券交易市场遇法定节假日或因其他原因暂停营业时；</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2.</w:t>
      </w:r>
      <w:r w:rsidRPr="00623D17">
        <w:rPr>
          <w:rFonts w:eastAsia="仿宋_GB2312"/>
          <w:sz w:val="24"/>
        </w:rPr>
        <w:t>因不可抗力致使基金管理人、基金托管人无法准确评估基金资产价值时；</w:t>
      </w:r>
    </w:p>
    <w:p w:rsidR="00144BC4" w:rsidRPr="00623D17" w:rsidRDefault="00665562" w:rsidP="00144BC4">
      <w:pPr>
        <w:adjustRightInd w:val="0"/>
        <w:snapToGrid w:val="0"/>
        <w:ind w:firstLineChars="200" w:firstLine="480"/>
        <w:outlineLvl w:val="0"/>
        <w:rPr>
          <w:rFonts w:eastAsia="仿宋_GB2312"/>
          <w:sz w:val="24"/>
        </w:rPr>
      </w:pPr>
      <w:r>
        <w:rPr>
          <w:rFonts w:eastAsia="仿宋_GB2312" w:hint="eastAsia"/>
          <w:sz w:val="24"/>
        </w:rPr>
        <w:t>3</w:t>
      </w:r>
      <w:r w:rsidR="00144BC4" w:rsidRPr="00623D17">
        <w:rPr>
          <w:rFonts w:eastAsia="仿宋_GB2312"/>
          <w:sz w:val="24"/>
        </w:rPr>
        <w:t>.</w:t>
      </w:r>
      <w:r w:rsidR="00144BC4" w:rsidRPr="00623D17">
        <w:rPr>
          <w:rFonts w:eastAsia="仿宋_GB2312"/>
          <w:sz w:val="24"/>
        </w:rPr>
        <w:t>中国证监会和《基金合同》认定的其他情形。</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（五）基金会计制度</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按国家有关部门规定的会计制度执行。</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（六）基金账册的建立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基金管理人进行基金会计核算并编制基金财务会计报告。基金管理人独立地设置、记录和保管本基金的全套账册。</w:t>
      </w:r>
      <w:proofErr w:type="gramStart"/>
      <w:r w:rsidRPr="00623D17">
        <w:rPr>
          <w:rFonts w:eastAsia="仿宋_GB2312"/>
          <w:sz w:val="24"/>
        </w:rPr>
        <w:t>若基金</w:t>
      </w:r>
      <w:proofErr w:type="gramEnd"/>
      <w:r w:rsidRPr="00623D17">
        <w:rPr>
          <w:rFonts w:eastAsia="仿宋_GB2312"/>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（七）基金财务报表与报告的编制和复核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财务报表的编制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基金财务报表由基金管理人编制，基金托管人复核。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报表复核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基金托管人在收到基金管理人编制的基金财务报表后，进行独立的复核。核对不符时，应及时通知基金管理人共同查出原因，进行调整，直至双方数据完全一致。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财务报表的编制与复核时间安排</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报表的编制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基金管理人应当在每月结束后</w:t>
      </w:r>
      <w:r w:rsidRPr="00623D17">
        <w:rPr>
          <w:rFonts w:eastAsia="仿宋_GB2312"/>
          <w:sz w:val="24"/>
        </w:rPr>
        <w:t>5</w:t>
      </w:r>
      <w:r w:rsidRPr="00623D17">
        <w:rPr>
          <w:rFonts w:eastAsia="仿宋_GB2312"/>
          <w:sz w:val="24"/>
        </w:rPr>
        <w:t>个工作日内完成月度报表的编制；在每个季度结束之日起</w:t>
      </w:r>
      <w:r w:rsidRPr="00623D17">
        <w:rPr>
          <w:rFonts w:eastAsia="仿宋_GB2312"/>
          <w:sz w:val="24"/>
        </w:rPr>
        <w:t>15</w:t>
      </w:r>
      <w:r w:rsidRPr="00623D17">
        <w:rPr>
          <w:rFonts w:eastAsia="仿宋_GB2312"/>
          <w:sz w:val="24"/>
        </w:rPr>
        <w:t>个工作日内完成基金季度报告的编制；在上半年结束之日起</w:t>
      </w:r>
      <w:r w:rsidRPr="00623D17">
        <w:rPr>
          <w:rFonts w:eastAsia="仿宋_GB2312"/>
          <w:sz w:val="24"/>
        </w:rPr>
        <w:t>60</w:t>
      </w:r>
      <w:r w:rsidRPr="00623D17">
        <w:rPr>
          <w:rFonts w:eastAsia="仿宋_GB2312"/>
          <w:sz w:val="24"/>
        </w:rPr>
        <w:t>日内完成基金半年度报告的编制；在每年结束之日起</w:t>
      </w:r>
      <w:r w:rsidRPr="00623D17">
        <w:rPr>
          <w:rFonts w:eastAsia="仿宋_GB2312"/>
          <w:sz w:val="24"/>
        </w:rPr>
        <w:t>90</w:t>
      </w:r>
      <w:r w:rsidRPr="00623D17">
        <w:rPr>
          <w:rFonts w:eastAsia="仿宋_GB2312"/>
          <w:sz w:val="24"/>
        </w:rPr>
        <w:t>日内完成基金年度报告的编制。基金年度报告的财务会计报告应当经过审计。《基金合同》生效不足两个月的，基金管理人可以不编制当期季度报告、半年度报告或者年度报告。如遇《信息披露办法》对基金定期报告的信息披露要求进行调整，基金管理人有权根据最新的法规要求进行相应调整，不需召开基金份额持有人大会。</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(2)</w:t>
      </w:r>
      <w:r w:rsidRPr="00623D17">
        <w:rPr>
          <w:rFonts w:eastAsia="仿宋_GB2312"/>
          <w:sz w:val="24"/>
        </w:rPr>
        <w:t>报表的复核</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基金管理人应留足充分的时间，便于基金托管人复核相关报表及报告。</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（八）基金管理人应在编制基金定期报告之前及时向基金托管人提供基金业绩比较基准的基础数据和编制结果。</w:t>
      </w:r>
    </w:p>
    <w:p w:rsidR="00144BC4" w:rsidRPr="00623D17" w:rsidRDefault="00144BC4" w:rsidP="00144BC4">
      <w:pPr>
        <w:pStyle w:val="a0"/>
        <w:adjustRightInd w:val="0"/>
        <w:snapToGrid w:val="0"/>
        <w:ind w:firstLineChars="0" w:firstLine="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7" w:name="_Toc124325893"/>
      <w:r w:rsidRPr="00623D17">
        <w:rPr>
          <w:rFonts w:ascii="Times New Roman" w:eastAsia="仿宋_GB2312" w:hAnsi="Times New Roman"/>
          <w:sz w:val="30"/>
        </w:rPr>
        <w:t>九、基金收益分配</w:t>
      </w:r>
      <w:bookmarkEnd w:id="87"/>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基金收益分配是指按规定将基金的可分配收益按基金份额进行比例分配。</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（一）基金收益分配的原则</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基金收益分配应遵循下列原则：</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1.</w:t>
      </w:r>
      <w:r w:rsidRPr="00623D17">
        <w:rPr>
          <w:rFonts w:eastAsia="仿宋_GB2312"/>
          <w:sz w:val="24"/>
        </w:rPr>
        <w:t>每一基金份额享有同等分配权；</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2.</w:t>
      </w:r>
      <w:r w:rsidRPr="00623D17">
        <w:rPr>
          <w:rFonts w:eastAsia="仿宋_GB2312"/>
          <w:sz w:val="24"/>
        </w:rPr>
        <w:t>在符合有关基金分红条件的前提下，本基金每年收益分配次数最多为</w:t>
      </w:r>
      <w:r w:rsidRPr="00623D17">
        <w:rPr>
          <w:rFonts w:eastAsia="仿宋_GB2312"/>
          <w:sz w:val="24"/>
        </w:rPr>
        <w:t>6</w:t>
      </w:r>
      <w:r w:rsidRPr="00623D17">
        <w:rPr>
          <w:rFonts w:eastAsia="仿宋_GB2312"/>
          <w:sz w:val="24"/>
        </w:rPr>
        <w:t>次，每次收益分配比例不得低于收益分配基准日可供分配利润的</w:t>
      </w:r>
      <w:r w:rsidRPr="00623D17">
        <w:rPr>
          <w:rFonts w:eastAsia="仿宋_GB2312"/>
          <w:sz w:val="24"/>
        </w:rPr>
        <w:t>20%</w:t>
      </w:r>
      <w:r w:rsidRPr="00623D17">
        <w:rPr>
          <w:rFonts w:eastAsia="仿宋_GB2312"/>
          <w:sz w:val="24"/>
        </w:rPr>
        <w:t>；若《基金合同》生效不满</w:t>
      </w:r>
      <w:r w:rsidRPr="00623D17">
        <w:rPr>
          <w:rFonts w:eastAsia="仿宋_GB2312"/>
          <w:sz w:val="24"/>
        </w:rPr>
        <w:t>3</w:t>
      </w:r>
      <w:r w:rsidRPr="00623D17">
        <w:rPr>
          <w:rFonts w:eastAsia="仿宋_GB2312"/>
          <w:sz w:val="24"/>
        </w:rPr>
        <w:t>个月可不进行收益分配；</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3.</w:t>
      </w:r>
      <w:r w:rsidRPr="00623D17">
        <w:rPr>
          <w:rFonts w:eastAsia="仿宋_GB2312"/>
          <w:sz w:val="24"/>
        </w:rPr>
        <w:t>本基金收益分配方式分为两种：现金分红与红利再投资；基金份额持有人可</w:t>
      </w:r>
      <w:r w:rsidRPr="00623D17">
        <w:rPr>
          <w:rFonts w:eastAsia="仿宋_GB2312"/>
          <w:bCs/>
          <w:sz w:val="24"/>
        </w:rPr>
        <w:t>选择现金红利或将现金红利自动转为基金份额进行再投资</w:t>
      </w:r>
      <w:r w:rsidRPr="00623D17">
        <w:rPr>
          <w:rFonts w:eastAsia="仿宋_GB2312"/>
          <w:sz w:val="24"/>
        </w:rPr>
        <w:t>；基金份额持有人事先未做出选择的，</w:t>
      </w:r>
      <w:r w:rsidRPr="00623D17">
        <w:rPr>
          <w:rFonts w:eastAsia="仿宋_GB2312"/>
          <w:bCs/>
          <w:sz w:val="24"/>
        </w:rPr>
        <w:t>本基金默认的收益分配方式是现金分红</w:t>
      </w:r>
      <w:r w:rsidRPr="00623D17">
        <w:rPr>
          <w:rFonts w:eastAsia="仿宋_GB2312"/>
          <w:sz w:val="24"/>
        </w:rPr>
        <w:t>；</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4.</w:t>
      </w:r>
      <w:r w:rsidRPr="00623D17">
        <w:rPr>
          <w:rFonts w:eastAsia="仿宋_GB2312"/>
          <w:sz w:val="24"/>
        </w:rPr>
        <w:t>基金收益分配后基金份额净值不能低于面值；即基金收益分配基准日的基金份额净值减去每单位基金份额收益分配金额后不能低于面值；</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5.</w:t>
      </w:r>
      <w:r w:rsidRPr="00623D17">
        <w:rPr>
          <w:rFonts w:eastAsia="仿宋_GB2312"/>
          <w:sz w:val="24"/>
        </w:rPr>
        <w:t>法律法规或监管机构另有规定的，从其规定。</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在对基金份额持有人利益无实质不利影响的前提下，基金管理人可对基金收益分配原则进行调整，不需召开基金份额持有人大会。</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（二）基金收益分配的时间和程序</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本基金收益分配方案由基金管理人拟订，并由基金托管人复核，在</w:t>
      </w:r>
      <w:r w:rsidRPr="00623D17">
        <w:rPr>
          <w:rFonts w:eastAsia="仿宋_GB2312"/>
          <w:sz w:val="24"/>
        </w:rPr>
        <w:t>2</w:t>
      </w:r>
      <w:r w:rsidRPr="00623D17">
        <w:rPr>
          <w:rFonts w:eastAsia="仿宋_GB2312"/>
          <w:sz w:val="24"/>
        </w:rPr>
        <w:t>日内在指定媒介公告并报中国证监会备案。基金红利发放</w:t>
      </w:r>
      <w:proofErr w:type="gramStart"/>
      <w:r w:rsidRPr="00623D17">
        <w:rPr>
          <w:rFonts w:eastAsia="仿宋_GB2312"/>
          <w:sz w:val="24"/>
        </w:rPr>
        <w:t>日距离</w:t>
      </w:r>
      <w:proofErr w:type="gramEnd"/>
      <w:r w:rsidRPr="00623D17">
        <w:rPr>
          <w:rFonts w:eastAsia="仿宋_GB2312"/>
          <w:sz w:val="24"/>
        </w:rPr>
        <w:t>收益分配基准日（即可供分配利润计算截止日）的时间不得超过</w:t>
      </w:r>
      <w:r w:rsidRPr="00623D17">
        <w:rPr>
          <w:rFonts w:eastAsia="仿宋_GB2312"/>
          <w:sz w:val="24"/>
        </w:rPr>
        <w:t>15</w:t>
      </w:r>
      <w:r w:rsidRPr="00623D17">
        <w:rPr>
          <w:rFonts w:eastAsia="仿宋_GB2312"/>
          <w:sz w:val="24"/>
        </w:rPr>
        <w:t>个工作日。基金收益分配方案公告后</w:t>
      </w:r>
      <w:r w:rsidRPr="00623D17">
        <w:rPr>
          <w:rFonts w:eastAsia="仿宋_GB2312"/>
          <w:sz w:val="24"/>
        </w:rPr>
        <w:t>(</w:t>
      </w:r>
      <w:r w:rsidRPr="00623D17">
        <w:rPr>
          <w:rFonts w:eastAsia="仿宋_GB2312"/>
          <w:sz w:val="24"/>
        </w:rPr>
        <w:t>依据具体方案的规定</w:t>
      </w:r>
      <w:r w:rsidRPr="00623D17">
        <w:rPr>
          <w:rFonts w:eastAsia="仿宋_GB2312"/>
          <w:sz w:val="24"/>
        </w:rPr>
        <w:t>)</w:t>
      </w:r>
      <w:r w:rsidRPr="00623D17">
        <w:rPr>
          <w:rFonts w:eastAsia="仿宋_GB2312"/>
          <w:sz w:val="24"/>
        </w:rPr>
        <w:t>，基金管理人就支付的现金红利向基金托管人发送划款指令，基金托管人按照基金管理人的指令及时进行分红资金的划付。</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8" w:name="_Toc124325894"/>
      <w:r w:rsidRPr="00623D17">
        <w:rPr>
          <w:rFonts w:ascii="Times New Roman" w:eastAsia="仿宋_GB2312" w:hAnsi="Times New Roman"/>
          <w:sz w:val="30"/>
        </w:rPr>
        <w:t>十、基金信息披露</w:t>
      </w:r>
      <w:bookmarkEnd w:id="88"/>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（一）保密义务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w:t>
      </w:r>
      <w:r w:rsidRPr="00623D17">
        <w:rPr>
          <w:rFonts w:eastAsia="仿宋_GB2312"/>
          <w:sz w:val="24"/>
        </w:rPr>
        <w:lastRenderedPageBreak/>
        <w:t>基金运作中产生的信息以及从对方获得的业务信息应予保密。但是，如下情况不应视为基金管理人或基金托管人违反保密义务：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非因基金管理人和基金托管人的原因导致保密信息被披露、泄露或公开；</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基金管理人和基金托管人为遵守和服从法院判决或裁定、仲裁裁决或中国证监会等监管机构的命令、决定所做出的信息披露或公开。</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（二）信息披露的内容</w:t>
      </w:r>
    </w:p>
    <w:p w:rsidR="00144BC4" w:rsidRPr="00623D17" w:rsidRDefault="00144BC4" w:rsidP="00144BC4">
      <w:pPr>
        <w:ind w:firstLineChars="200" w:firstLine="480"/>
        <w:rPr>
          <w:rFonts w:eastAsia="仿宋_GB2312"/>
          <w:sz w:val="24"/>
        </w:rPr>
      </w:pPr>
      <w:r w:rsidRPr="00623D17">
        <w:rPr>
          <w:rFonts w:eastAsia="仿宋_GB2312"/>
          <w:sz w:val="24"/>
        </w:rPr>
        <w:t>基金的信息披露内容主要包括基金招募说明书、《基金合同》、托管协议、基金份额发售公告、基金募集情况、《基金合同》生效公告、基金资产净值、基金份额净值、基金份额申购、赎回价格、基金定期报告、临时报告、澄清公告、基金份额持有人大会决议、中国证监会规定的其他信息。基金年度报告需经具有从事证券相关业务资格的会计师事务所审计后，方可披露。</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（三）基金托管人和基金管理人在信息披露中的职责和信息披露程序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职责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对于不需要基金托管人复核的信息，基金管理人在公告前应告知基金托管人。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基金管理人和基金托管人应积极配合、互相监督，保证其履行按照法定方式和限时披露的义务。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当出现下述情况时，基金管理人和基金托管人可暂停或延迟披露基金相关信息：</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因不可抗力</w:t>
      </w:r>
      <w:r w:rsidRPr="00623D17">
        <w:rPr>
          <w:rFonts w:eastAsia="仿宋_GB2312"/>
          <w:bCs/>
          <w:sz w:val="24"/>
        </w:rPr>
        <w:t>或其他情形致使基金管理人、基金托管人无法准确评估基金资产价值时</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基金投资所涉及的证券交易市场遇法定节假日或因其他原因暂停营业时；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00665562">
        <w:rPr>
          <w:rFonts w:eastAsia="仿宋_GB2312" w:hint="eastAsia"/>
          <w:sz w:val="24"/>
        </w:rPr>
        <w:t>3</w:t>
      </w:r>
      <w:r w:rsidRPr="00623D17">
        <w:rPr>
          <w:rFonts w:eastAsia="仿宋_GB2312"/>
          <w:sz w:val="24"/>
        </w:rPr>
        <w:t>)</w:t>
      </w:r>
      <w:r w:rsidRPr="00623D17">
        <w:rPr>
          <w:rFonts w:eastAsia="仿宋_GB2312"/>
          <w:sz w:val="24"/>
        </w:rPr>
        <w:t>法律法规、《基金合同》或中国证监会规定的情况。</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按有关规定须经基金托管人复核的信息披露文件，由基金管理人起草、并经基金托管人复核后由基金管理人公告。发生《基金合同》中规定需要披露的事项时，按《基金合同》规定公布。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信息文本的存放</w:t>
      </w:r>
    </w:p>
    <w:p w:rsidR="00144BC4" w:rsidRPr="00623D17" w:rsidRDefault="00144BC4" w:rsidP="00144BC4">
      <w:pPr>
        <w:pStyle w:val="a0"/>
        <w:ind w:firstLine="480"/>
        <w:rPr>
          <w:rFonts w:eastAsia="仿宋_GB2312"/>
          <w:sz w:val="24"/>
        </w:rPr>
      </w:pPr>
      <w:r w:rsidRPr="00623D17">
        <w:rPr>
          <w:rFonts w:eastAsia="仿宋_GB2312"/>
          <w:sz w:val="24"/>
        </w:rPr>
        <w:t>予以披露的信息文本，存放在基金管理人</w:t>
      </w:r>
      <w:r w:rsidRPr="00623D17">
        <w:rPr>
          <w:rFonts w:eastAsia="仿宋_GB2312"/>
          <w:sz w:val="24"/>
        </w:rPr>
        <w:t>/</w:t>
      </w:r>
      <w:r w:rsidRPr="00623D17">
        <w:rPr>
          <w:rFonts w:eastAsia="仿宋_GB2312"/>
          <w:sz w:val="24"/>
        </w:rPr>
        <w:t>基金托管人处，投资者可以免费查阅。在支付工本费后可在合理时间获得上述文件的复制件或复印件。基金管理人和基金托管人应保证文本的内容与所公告的内容完全一致。</w:t>
      </w:r>
    </w:p>
    <w:p w:rsidR="00144BC4" w:rsidRPr="00623D17" w:rsidRDefault="00144BC4" w:rsidP="00144BC4">
      <w:pPr>
        <w:pStyle w:val="a0"/>
        <w:ind w:firstLineChars="0" w:firstLine="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9" w:name="_Toc124325895"/>
      <w:r w:rsidRPr="00623D17">
        <w:rPr>
          <w:rFonts w:ascii="Times New Roman" w:eastAsia="仿宋_GB2312" w:hAnsi="Times New Roman"/>
          <w:sz w:val="30"/>
        </w:rPr>
        <w:t>十一、基金费用</w:t>
      </w:r>
      <w:bookmarkEnd w:id="89"/>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（一）基金管理费的计提比例和计提方法</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本基金的管理费按前一日基金资产净值的</w:t>
      </w:r>
      <w:r w:rsidRPr="00623D17">
        <w:rPr>
          <w:rFonts w:eastAsia="仿宋_GB2312"/>
          <w:sz w:val="24"/>
        </w:rPr>
        <w:t>0.4%</w:t>
      </w:r>
      <w:r w:rsidRPr="00623D17">
        <w:rPr>
          <w:rFonts w:eastAsia="仿宋_GB2312"/>
          <w:sz w:val="24"/>
        </w:rPr>
        <w:t>年费率计提。管理费的计算方</w:t>
      </w:r>
      <w:r w:rsidRPr="00623D17">
        <w:rPr>
          <w:rFonts w:eastAsia="仿宋_GB2312"/>
          <w:sz w:val="24"/>
        </w:rPr>
        <w:lastRenderedPageBreak/>
        <w:t>法如下：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w:t>
      </w:r>
      <w:r w:rsidRPr="00623D17">
        <w:rPr>
          <w:rFonts w:eastAsia="仿宋_GB2312"/>
          <w:sz w:val="24"/>
        </w:rPr>
        <w:t>E×</w:t>
      </w:r>
      <w:r w:rsidRPr="00623D17">
        <w:rPr>
          <w:rFonts w:eastAsia="仿宋_GB2312"/>
          <w:sz w:val="24"/>
        </w:rPr>
        <w:t>年管理费率</w:t>
      </w:r>
      <w:r w:rsidRPr="00623D17">
        <w:rPr>
          <w:rFonts w:eastAsia="仿宋_GB2312"/>
          <w:sz w:val="24"/>
        </w:rPr>
        <w:t>÷</w:t>
      </w:r>
      <w:r w:rsidRPr="00623D17">
        <w:rPr>
          <w:rFonts w:eastAsia="仿宋_GB2312"/>
          <w:sz w:val="24"/>
        </w:rPr>
        <w:t>当年天数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为每日应计提的基金管理费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E</w:t>
      </w:r>
      <w:r w:rsidRPr="00623D17">
        <w:rPr>
          <w:rFonts w:eastAsia="仿宋_GB2312"/>
          <w:sz w:val="24"/>
        </w:rPr>
        <w:t>为前一日的基金资产净值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（二）基金托管费的计提比例和计提方法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本基金的托管费按前一日基金资产净值的</w:t>
      </w:r>
      <w:r w:rsidRPr="00623D17">
        <w:rPr>
          <w:rFonts w:eastAsia="仿宋_GB2312"/>
          <w:sz w:val="24"/>
        </w:rPr>
        <w:t>0.1%</w:t>
      </w:r>
      <w:r w:rsidRPr="00623D17">
        <w:rPr>
          <w:rFonts w:eastAsia="仿宋_GB2312"/>
          <w:sz w:val="24"/>
        </w:rPr>
        <w:t>年费率计提。托管费的计算方法如下：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w:t>
      </w:r>
      <w:r w:rsidRPr="00623D17">
        <w:rPr>
          <w:rFonts w:eastAsia="仿宋_GB2312"/>
          <w:sz w:val="24"/>
        </w:rPr>
        <w:t>E×</w:t>
      </w:r>
      <w:r w:rsidRPr="00623D17">
        <w:rPr>
          <w:rFonts w:eastAsia="仿宋_GB2312"/>
          <w:sz w:val="24"/>
        </w:rPr>
        <w:t>年托管费率</w:t>
      </w:r>
      <w:r w:rsidRPr="00623D17">
        <w:rPr>
          <w:rFonts w:eastAsia="仿宋_GB2312"/>
          <w:sz w:val="24"/>
        </w:rPr>
        <w:t>÷</w:t>
      </w:r>
      <w:r w:rsidRPr="00623D17">
        <w:rPr>
          <w:rFonts w:eastAsia="仿宋_GB2312"/>
          <w:sz w:val="24"/>
        </w:rPr>
        <w:t>当年天数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为每日应计提的基金托管费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E</w:t>
      </w:r>
      <w:r w:rsidRPr="00623D17">
        <w:rPr>
          <w:rFonts w:eastAsia="仿宋_GB2312"/>
          <w:sz w:val="24"/>
        </w:rPr>
        <w:t>为前一日的基金资产净值</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证券账户开户费用、证券交易结算费用、基金财产划拨支付的银行费用、账户维护费、《基金合同》生效后的信息披露费用、基金份额持有人大会费用、《基金合同》生效后与基金有关的会计师费、律师费、仲裁费和诉讼费等根据有关法律法规、《基金合同》及相应协议的规定，列入当期基金费用。</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（四）不列入基金费用的项目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w:t>
      </w:r>
      <w:r w:rsidR="00C2030E">
        <w:rPr>
          <w:rFonts w:eastAsia="仿宋_GB2312" w:hint="eastAsia"/>
          <w:sz w:val="24"/>
        </w:rPr>
        <w:t>五</w:t>
      </w:r>
      <w:r w:rsidRPr="00623D17">
        <w:rPr>
          <w:rFonts w:eastAsia="仿宋_GB2312"/>
          <w:sz w:val="24"/>
        </w:rPr>
        <w:t>）基金管理费和基金托管费的复核程序、支付方式和时间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复核程序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基金托管人对基金管理人计提的基金管理费和基金托管费等，根据本托管协议和《基金合同》的有关规定进行复核。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支付方式和时间</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基金管理费、基金托管费每日计提，按月支付。由基金托管人根据与基金管理人核对一致的财务数据，自动在月初</w:t>
      </w:r>
      <w:r w:rsidRPr="00623D17">
        <w:rPr>
          <w:rFonts w:eastAsia="仿宋_GB2312"/>
          <w:sz w:val="24"/>
        </w:rPr>
        <w:t>5</w:t>
      </w:r>
      <w:proofErr w:type="gramStart"/>
      <w:r w:rsidRPr="00623D17">
        <w:rPr>
          <w:rFonts w:eastAsia="仿宋_GB2312"/>
          <w:sz w:val="24"/>
        </w:rPr>
        <w:t>个</w:t>
      </w:r>
      <w:proofErr w:type="gramEnd"/>
      <w:r w:rsidRPr="00623D17">
        <w:rPr>
          <w:rFonts w:eastAsia="仿宋_GB2312"/>
          <w:sz w:val="24"/>
        </w:rPr>
        <w:t>工作日内、按照指定的账户路径进行资金支付，基金管理人无需再出具资金划拨指令。费用自动扣划后，基金管理人应进行核对，如发现数据不符，及时联系基金托管人协商解决。</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在首期支付基金管理费前，基金管理人应向托管人出具正式函件指定基金管理费的收款账户。基金管理人如需要</w:t>
      </w:r>
      <w:proofErr w:type="gramStart"/>
      <w:r w:rsidRPr="00623D17">
        <w:rPr>
          <w:rFonts w:eastAsia="仿宋_GB2312"/>
          <w:sz w:val="24"/>
        </w:rPr>
        <w:t>变更此</w:t>
      </w:r>
      <w:proofErr w:type="gramEnd"/>
      <w:r w:rsidRPr="00623D17">
        <w:rPr>
          <w:rFonts w:eastAsia="仿宋_GB2312"/>
          <w:sz w:val="24"/>
        </w:rPr>
        <w:t>账户，应提前</w:t>
      </w:r>
      <w:r w:rsidRPr="00623D17">
        <w:rPr>
          <w:rFonts w:eastAsia="仿宋_GB2312"/>
          <w:sz w:val="24"/>
        </w:rPr>
        <w:t>5</w:t>
      </w:r>
      <w:r w:rsidRPr="00623D17">
        <w:rPr>
          <w:rFonts w:eastAsia="仿宋_GB2312"/>
          <w:sz w:val="24"/>
        </w:rPr>
        <w:t>个工作日向托管人出具书面的收款账户变更通知。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若遇法定节假日、休息日或不可抗力等致使无法按时支付的，顺延至最近可支付日支付。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00C2030E">
        <w:rPr>
          <w:rFonts w:eastAsia="仿宋_GB2312" w:hint="eastAsia"/>
          <w:sz w:val="24"/>
        </w:rPr>
        <w:t>六</w:t>
      </w:r>
      <w:r w:rsidRPr="00623D17">
        <w:rPr>
          <w:rFonts w:eastAsia="仿宋_GB2312"/>
          <w:sz w:val="24"/>
        </w:rPr>
        <w:t>）违规处理方式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0" w:name="_Toc124325896"/>
      <w:r w:rsidRPr="00623D17">
        <w:rPr>
          <w:rFonts w:ascii="Times New Roman" w:eastAsia="仿宋_GB2312" w:hAnsi="Times New Roman"/>
          <w:sz w:val="30"/>
        </w:rPr>
        <w:t>十二、基金份额持有人名册的保管</w:t>
      </w:r>
      <w:bookmarkEnd w:id="90"/>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623D17">
        <w:rPr>
          <w:rFonts w:eastAsia="仿宋_GB2312"/>
          <w:sz w:val="24"/>
        </w:rPr>
        <w:t>15</w:t>
      </w:r>
      <w:r w:rsidRPr="00623D17">
        <w:rPr>
          <w:rFonts w:eastAsia="仿宋_GB2312"/>
          <w:sz w:val="24"/>
        </w:rPr>
        <w:t>年，但法律法规另有规定或有权机关另有要求的除外。如不能妥善保管，则按相关法规</w:t>
      </w:r>
      <w:r w:rsidRPr="00623D17">
        <w:rPr>
          <w:rFonts w:eastAsia="仿宋_GB2312"/>
          <w:sz w:val="24"/>
        </w:rPr>
        <w:lastRenderedPageBreak/>
        <w:t>承担责任。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在基金托管人要求或编制定期报告前，基金管理人应将有关资料送交基金托管人，不得无故拒绝或延误提供，并保证其真实性、准确性和完整性。</w:t>
      </w:r>
      <w:r w:rsidRPr="00623D17">
        <w:rPr>
          <w:rFonts w:eastAsia="仿宋_GB2312"/>
          <w:kern w:val="0"/>
          <w:sz w:val="24"/>
        </w:rPr>
        <w:t>基金托管人不得将所保管的基金份额持有人名册用于基金托管业务以外的其他用途，并应遵守保密义务，但法律法规另有规定或有权机关另有要求的除外。</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1" w:name="_Toc124325897"/>
      <w:r w:rsidRPr="00623D17">
        <w:rPr>
          <w:rFonts w:ascii="Times New Roman" w:eastAsia="仿宋_GB2312" w:hAnsi="Times New Roman"/>
          <w:sz w:val="30"/>
        </w:rPr>
        <w:t>十三、基金有关文件档案的保存</w:t>
      </w:r>
      <w:bookmarkEnd w:id="91"/>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（一）档案保存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23D17">
        <w:rPr>
          <w:rFonts w:eastAsia="仿宋_GB2312"/>
          <w:sz w:val="24"/>
        </w:rPr>
        <w:t xml:space="preserve">15 </w:t>
      </w:r>
      <w:r w:rsidRPr="00623D17">
        <w:rPr>
          <w:rFonts w:eastAsia="仿宋_GB2312"/>
          <w:sz w:val="24"/>
        </w:rPr>
        <w:t>年，但法律法规另有规定或有权机关另有要求的除外。</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（二）合同档案的建立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基金管理人签署重大合同文本后，应及时将合同文本正本送达基金托管人处。</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基金管理人应及时将与本基金账务处理、资金划拨等有关的合同、协议传真基金托管人。</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（三）变更与协助</w:t>
      </w:r>
    </w:p>
    <w:p w:rsidR="00144BC4" w:rsidRPr="00623D17" w:rsidRDefault="00144BC4" w:rsidP="00144BC4">
      <w:pPr>
        <w:adjustRightInd w:val="0"/>
        <w:snapToGrid w:val="0"/>
        <w:ind w:firstLineChars="200" w:firstLine="480"/>
        <w:rPr>
          <w:rFonts w:eastAsia="仿宋_GB2312"/>
          <w:b/>
          <w:bCs/>
          <w:sz w:val="30"/>
          <w:szCs w:val="30"/>
        </w:rPr>
      </w:pPr>
      <w:proofErr w:type="gramStart"/>
      <w:r w:rsidRPr="00623D17">
        <w:rPr>
          <w:rFonts w:eastAsia="仿宋_GB2312"/>
          <w:sz w:val="24"/>
        </w:rPr>
        <w:t>若基金</w:t>
      </w:r>
      <w:proofErr w:type="gramEnd"/>
      <w:r w:rsidRPr="00623D17">
        <w:rPr>
          <w:rFonts w:eastAsia="仿宋_GB2312"/>
          <w:sz w:val="24"/>
        </w:rPr>
        <w:t>管理人</w:t>
      </w:r>
      <w:r w:rsidRPr="00623D17">
        <w:rPr>
          <w:rFonts w:eastAsia="仿宋_GB2312"/>
          <w:sz w:val="24"/>
        </w:rPr>
        <w:t>/</w:t>
      </w:r>
      <w:r w:rsidRPr="00623D17">
        <w:rPr>
          <w:rFonts w:eastAsia="仿宋_GB2312"/>
          <w:sz w:val="24"/>
        </w:rPr>
        <w:t>基金托管人发生变更，未变更的一方有义务协助变更后的接任人接收相应文件。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（四）基金管理人和基金托管人应按各自职责完整保存原始凭证、记账凭证、基金账册、交易记录和重要合同等，承担保密义务并保存至少十五年以上，但法律法规另有规定或有权机关另有要求的除外。</w:t>
      </w:r>
    </w:p>
    <w:p w:rsidR="00144BC4" w:rsidRPr="00623D17" w:rsidRDefault="00144BC4" w:rsidP="00144BC4">
      <w:pPr>
        <w:adjustRightInd w:val="0"/>
        <w:snapToGrid w:val="0"/>
        <w:rPr>
          <w:rFonts w:eastAsia="仿宋_GB2312"/>
          <w:sz w:val="30"/>
          <w:szCs w:val="30"/>
        </w:rPr>
      </w:pPr>
    </w:p>
    <w:p w:rsidR="00144BC4" w:rsidRPr="00623D17" w:rsidRDefault="00144BC4" w:rsidP="00144BC4">
      <w:pPr>
        <w:pStyle w:val="2"/>
        <w:jc w:val="center"/>
        <w:rPr>
          <w:rFonts w:ascii="Times New Roman" w:eastAsia="仿宋_GB2312" w:hAnsi="Times New Roman"/>
          <w:sz w:val="30"/>
        </w:rPr>
      </w:pPr>
      <w:bookmarkStart w:id="92" w:name="_Toc124325898"/>
      <w:r w:rsidRPr="00623D17">
        <w:rPr>
          <w:rFonts w:ascii="Times New Roman" w:eastAsia="仿宋_GB2312" w:hAnsi="Times New Roman"/>
          <w:sz w:val="30"/>
        </w:rPr>
        <w:t>十四、基金管理人和基金托管人的更换</w:t>
      </w:r>
      <w:bookmarkEnd w:id="92"/>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基金管理人职责终止的情形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有下列情形之一的，基金管理人职责终止：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被依法取消基金管理资格；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依法解散、被依法撤销或被依法宣告破产；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被基金份额持有人大会解任；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法律法规及中国证监会规定的和《基金合同》约定的其他情形。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基金管理人的更换程序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更换基金管理人必须依照如下程序进行：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w:t>
      </w:r>
      <w:proofErr w:type="gramStart"/>
      <w:r w:rsidRPr="00623D17">
        <w:rPr>
          <w:rFonts w:eastAsia="仿宋_GB2312"/>
          <w:sz w:val="24"/>
        </w:rPr>
        <w:t>新任基金</w:t>
      </w:r>
      <w:proofErr w:type="gramEnd"/>
      <w:r w:rsidRPr="00623D17">
        <w:rPr>
          <w:rFonts w:eastAsia="仿宋_GB2312"/>
          <w:sz w:val="24"/>
        </w:rPr>
        <w:t>管理人由基金托管人或由单独或合计持有</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基金份额的基金份额持有人提名；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决议：基金份额持有人大会在基金管理人职责终止后</w:t>
      </w:r>
      <w:r w:rsidRPr="00623D17">
        <w:rPr>
          <w:rFonts w:eastAsia="仿宋_GB2312"/>
          <w:sz w:val="24"/>
        </w:rPr>
        <w:t>6</w:t>
      </w:r>
      <w:r w:rsidRPr="00623D17">
        <w:rPr>
          <w:rFonts w:eastAsia="仿宋_GB2312"/>
          <w:sz w:val="24"/>
        </w:rPr>
        <w:t>个月内对被提名的基金管理人形成决议，该决议需经参加大会的基金份额持有人所持表决权的三分之二以上</w:t>
      </w:r>
      <w:r w:rsidRPr="00623D17">
        <w:rPr>
          <w:rFonts w:eastAsia="仿宋_GB2312"/>
          <w:sz w:val="24"/>
        </w:rPr>
        <w:t>(</w:t>
      </w:r>
      <w:r w:rsidRPr="00623D17">
        <w:rPr>
          <w:rFonts w:eastAsia="仿宋_GB2312"/>
          <w:sz w:val="24"/>
        </w:rPr>
        <w:t>含三分之二</w:t>
      </w:r>
      <w:r w:rsidRPr="00623D17">
        <w:rPr>
          <w:rFonts w:eastAsia="仿宋_GB2312"/>
          <w:sz w:val="24"/>
        </w:rPr>
        <w:t>)</w:t>
      </w:r>
      <w:r w:rsidRPr="00623D17">
        <w:rPr>
          <w:rFonts w:eastAsia="仿宋_GB2312"/>
          <w:sz w:val="24"/>
        </w:rPr>
        <w:t>表决通过；</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临时基金管理人：</w:t>
      </w:r>
      <w:proofErr w:type="gramStart"/>
      <w:r w:rsidRPr="00623D17">
        <w:rPr>
          <w:rFonts w:eastAsia="仿宋_GB2312"/>
          <w:sz w:val="24"/>
        </w:rPr>
        <w:t>新任基金</w:t>
      </w:r>
      <w:proofErr w:type="gramEnd"/>
      <w:r w:rsidRPr="00623D17">
        <w:rPr>
          <w:rFonts w:eastAsia="仿宋_GB2312"/>
          <w:sz w:val="24"/>
        </w:rPr>
        <w:t>管理人产生之前，由中国证监会指定临时基金</w:t>
      </w:r>
      <w:r w:rsidRPr="00623D17">
        <w:rPr>
          <w:rFonts w:eastAsia="仿宋_GB2312"/>
          <w:sz w:val="24"/>
        </w:rPr>
        <w:lastRenderedPageBreak/>
        <w:t>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备案：基金份额持有人大会更换基金管理人的决议须报中国证监会备案；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公告：基金管理人更换后，由基金托管人在更换基金管理人的基金份额持有人大会决议生效后</w:t>
      </w:r>
      <w:r w:rsidRPr="00623D17">
        <w:rPr>
          <w:rFonts w:eastAsia="仿宋_GB2312"/>
          <w:sz w:val="24"/>
        </w:rPr>
        <w:t>2</w:t>
      </w:r>
      <w:r w:rsidRPr="00623D17">
        <w:rPr>
          <w:rFonts w:eastAsia="仿宋_GB2312"/>
          <w:sz w:val="24"/>
        </w:rPr>
        <w:t>个工作日内在指定媒介公告；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交接：基金管理人职责终止的，基金管理人应妥善保管基金管理业务资料，及时向临时基金管理人或</w:t>
      </w:r>
      <w:proofErr w:type="gramStart"/>
      <w:r w:rsidRPr="00623D17">
        <w:rPr>
          <w:rFonts w:eastAsia="仿宋_GB2312"/>
          <w:sz w:val="24"/>
        </w:rPr>
        <w:t>新任基金</w:t>
      </w:r>
      <w:proofErr w:type="gramEnd"/>
      <w:r w:rsidRPr="00623D17">
        <w:rPr>
          <w:rFonts w:eastAsia="仿宋_GB2312"/>
          <w:sz w:val="24"/>
        </w:rPr>
        <w:t>管理人办理基金管理业务的移交手续，临时基金管理人或</w:t>
      </w:r>
      <w:proofErr w:type="gramStart"/>
      <w:r w:rsidRPr="00623D17">
        <w:rPr>
          <w:rFonts w:eastAsia="仿宋_GB2312"/>
          <w:sz w:val="24"/>
        </w:rPr>
        <w:t>新任基金</w:t>
      </w:r>
      <w:proofErr w:type="gramEnd"/>
      <w:r w:rsidRPr="00623D17">
        <w:rPr>
          <w:rFonts w:eastAsia="仿宋_GB2312"/>
          <w:sz w:val="24"/>
        </w:rPr>
        <w:t>管理人应及时接收。临时基金管理人或</w:t>
      </w:r>
      <w:proofErr w:type="gramStart"/>
      <w:r w:rsidRPr="00623D17">
        <w:rPr>
          <w:rFonts w:eastAsia="仿宋_GB2312"/>
          <w:sz w:val="24"/>
        </w:rPr>
        <w:t>新任基金</w:t>
      </w:r>
      <w:proofErr w:type="gramEnd"/>
      <w:r w:rsidRPr="00623D17">
        <w:rPr>
          <w:rFonts w:eastAsia="仿宋_GB2312"/>
          <w:sz w:val="24"/>
        </w:rPr>
        <w:t>管理人应与基金托管人核对基金资产总值；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审计：基金管理人职责终止的，应当按照法律法规规定聘请会计师事务所对基金财产进行审计，并将审计结果予以公告，同时报中国证监会备案</w:t>
      </w:r>
      <w:r w:rsidRPr="00623D17">
        <w:rPr>
          <w:rFonts w:eastAsia="仿宋_GB2312"/>
          <w:bCs/>
          <w:sz w:val="24"/>
        </w:rPr>
        <w:t>，审计费用在基金财产中列支</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(8)</w:t>
      </w:r>
      <w:r w:rsidRPr="00623D17">
        <w:rPr>
          <w:rFonts w:eastAsia="仿宋_GB2312"/>
          <w:sz w:val="24"/>
        </w:rPr>
        <w:t>基金名称变更：基金管理人更换后，如果原任或</w:t>
      </w:r>
      <w:proofErr w:type="gramStart"/>
      <w:r w:rsidRPr="00623D17">
        <w:rPr>
          <w:rFonts w:eastAsia="仿宋_GB2312"/>
          <w:sz w:val="24"/>
        </w:rPr>
        <w:t>新任基金</w:t>
      </w:r>
      <w:proofErr w:type="gramEnd"/>
      <w:r w:rsidRPr="00623D17">
        <w:rPr>
          <w:rFonts w:eastAsia="仿宋_GB2312"/>
          <w:sz w:val="24"/>
        </w:rPr>
        <w:t>管理人要求，应按其要求替换或删除基金名称中与</w:t>
      </w:r>
      <w:proofErr w:type="gramStart"/>
      <w:r w:rsidRPr="00623D17">
        <w:rPr>
          <w:rFonts w:eastAsia="仿宋_GB2312"/>
          <w:sz w:val="24"/>
        </w:rPr>
        <w:t>原基金</w:t>
      </w:r>
      <w:proofErr w:type="gramEnd"/>
      <w:r w:rsidRPr="00623D17">
        <w:rPr>
          <w:rFonts w:eastAsia="仿宋_GB2312"/>
          <w:sz w:val="24"/>
        </w:rPr>
        <w:t>管理人有关的名称字样。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（二）基金托管人职责终止的情形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基金托管人职责终止的情形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有下列情形之一的，基金托管人职责终止：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被依法取消基金托管资格；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依法解散、被依法撤销或被依法宣告破产；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被基金份额持有人大会解任；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法律法规及中国证监会规定的和《基金合同》约定的其他情形。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基金托管人的更换程序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w:t>
      </w:r>
      <w:proofErr w:type="gramStart"/>
      <w:r w:rsidRPr="00623D17">
        <w:rPr>
          <w:rFonts w:eastAsia="仿宋_GB2312"/>
          <w:sz w:val="24"/>
        </w:rPr>
        <w:t>新任基金</w:t>
      </w:r>
      <w:proofErr w:type="gramEnd"/>
      <w:r w:rsidRPr="00623D17">
        <w:rPr>
          <w:rFonts w:eastAsia="仿宋_GB2312"/>
          <w:sz w:val="24"/>
        </w:rPr>
        <w:t>托管人由基金管理人或由单独或合计持有</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基金份额的基金份额持有人提名；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决议：基金份额持有人大会在基金托管人职责终止后</w:t>
      </w:r>
      <w:r w:rsidRPr="00623D17">
        <w:rPr>
          <w:rFonts w:eastAsia="仿宋_GB2312"/>
          <w:sz w:val="24"/>
        </w:rPr>
        <w:t>6</w:t>
      </w:r>
      <w:r w:rsidRPr="00623D17">
        <w:rPr>
          <w:rFonts w:eastAsia="仿宋_GB2312"/>
          <w:sz w:val="24"/>
        </w:rPr>
        <w:t>个月内对被提名的基金托管人形成决议，该决议需经参加大会的基金份额持有人所持表决权的三分之二以上</w:t>
      </w:r>
      <w:r w:rsidRPr="00623D17">
        <w:rPr>
          <w:rFonts w:eastAsia="仿宋_GB2312"/>
          <w:sz w:val="24"/>
        </w:rPr>
        <w:t>(</w:t>
      </w:r>
      <w:r w:rsidRPr="00623D17">
        <w:rPr>
          <w:rFonts w:eastAsia="仿宋_GB2312"/>
          <w:sz w:val="24"/>
        </w:rPr>
        <w:t>含三分之二</w:t>
      </w:r>
      <w:r w:rsidRPr="00623D17">
        <w:rPr>
          <w:rFonts w:eastAsia="仿宋_GB2312"/>
          <w:sz w:val="24"/>
        </w:rPr>
        <w:t>)</w:t>
      </w:r>
      <w:r w:rsidRPr="00623D17">
        <w:rPr>
          <w:rFonts w:eastAsia="仿宋_GB2312"/>
          <w:sz w:val="24"/>
        </w:rPr>
        <w:t>表决通过；</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临时基金托管人：</w:t>
      </w:r>
      <w:proofErr w:type="gramStart"/>
      <w:r w:rsidRPr="00623D17">
        <w:rPr>
          <w:rFonts w:eastAsia="仿宋_GB2312"/>
          <w:sz w:val="24"/>
        </w:rPr>
        <w:t>新任基金</w:t>
      </w:r>
      <w:proofErr w:type="gramEnd"/>
      <w:r w:rsidRPr="00623D17">
        <w:rPr>
          <w:rFonts w:eastAsia="仿宋_GB2312"/>
          <w:sz w:val="24"/>
        </w:rPr>
        <w:t>托管人产生之前，由中国证监会指定临时基金托管人；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备案：基金份额持有人大会更换基金托管人的决议须报中国证监会备案；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公告：基金托管人更换后，由基金管理人在更换基金托管人的基金份额持有人大会决议生效后</w:t>
      </w:r>
      <w:r w:rsidRPr="00623D17">
        <w:rPr>
          <w:rFonts w:eastAsia="仿宋_GB2312"/>
          <w:sz w:val="24"/>
        </w:rPr>
        <w:t xml:space="preserve"> 2</w:t>
      </w:r>
      <w:r w:rsidRPr="00623D17">
        <w:rPr>
          <w:rFonts w:eastAsia="仿宋_GB2312"/>
          <w:sz w:val="24"/>
        </w:rPr>
        <w:t>个工作日内在指定媒介公告；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交接：基金托管人职责终止的，应当妥善保管基金财产和基金托管业务资料，及时办理基金财产和基金托管业务的移交手续，</w:t>
      </w:r>
      <w:proofErr w:type="gramStart"/>
      <w:r w:rsidRPr="00623D17">
        <w:rPr>
          <w:rFonts w:eastAsia="仿宋_GB2312"/>
          <w:sz w:val="24"/>
        </w:rPr>
        <w:t>新任基金</w:t>
      </w:r>
      <w:proofErr w:type="gramEnd"/>
      <w:r w:rsidRPr="00623D17">
        <w:rPr>
          <w:rFonts w:eastAsia="仿宋_GB2312"/>
          <w:sz w:val="24"/>
        </w:rPr>
        <w:t>托管人或者临时基金托管人应当及时接收。</w:t>
      </w:r>
      <w:proofErr w:type="gramStart"/>
      <w:r w:rsidRPr="00623D17">
        <w:rPr>
          <w:rFonts w:eastAsia="仿宋_GB2312"/>
          <w:sz w:val="24"/>
        </w:rPr>
        <w:t>新任基金</w:t>
      </w:r>
      <w:proofErr w:type="gramEnd"/>
      <w:r w:rsidRPr="00623D17">
        <w:rPr>
          <w:rFonts w:eastAsia="仿宋_GB2312"/>
          <w:sz w:val="24"/>
        </w:rPr>
        <w:t>托管人或临时基金托管人与基金管理人核对基金资产总值；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审计：基金托管人职责终止的，应当按照法律法规规定聘请会计师事务所对基金财产进行审计，并将审计结果予以公告，同时报中国证监会备案</w:t>
      </w:r>
      <w:r w:rsidRPr="00623D17">
        <w:rPr>
          <w:rFonts w:eastAsia="仿宋_GB2312"/>
          <w:bCs/>
          <w:sz w:val="24"/>
        </w:rPr>
        <w:t>，审计费用在基金财产中列支</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（三）基金管理人与基金托管人同时更换的条件和程序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提名：如果基金管理人和基金托管人同时更换，由单独或合计持有基金总份额</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的基金份额持有人提名新的基金管理人和基金托管人；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基金管理人和基金托管人的更换分别按上述程序进行；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公告：</w:t>
      </w:r>
      <w:proofErr w:type="gramStart"/>
      <w:r w:rsidRPr="00623D17">
        <w:rPr>
          <w:rFonts w:eastAsia="仿宋_GB2312"/>
          <w:sz w:val="24"/>
        </w:rPr>
        <w:t>新任基金</w:t>
      </w:r>
      <w:proofErr w:type="gramEnd"/>
      <w:r w:rsidRPr="00623D17">
        <w:rPr>
          <w:rFonts w:eastAsia="仿宋_GB2312"/>
          <w:sz w:val="24"/>
        </w:rPr>
        <w:t>管理人和</w:t>
      </w:r>
      <w:proofErr w:type="gramStart"/>
      <w:r w:rsidRPr="00623D17">
        <w:rPr>
          <w:rFonts w:eastAsia="仿宋_GB2312"/>
          <w:sz w:val="24"/>
        </w:rPr>
        <w:t>新任基金</w:t>
      </w:r>
      <w:proofErr w:type="gramEnd"/>
      <w:r w:rsidRPr="00623D17">
        <w:rPr>
          <w:rFonts w:eastAsia="仿宋_GB2312"/>
          <w:sz w:val="24"/>
        </w:rPr>
        <w:t>托管人应在更换基金管理人和基金托管人的基金份额持有人大会决议生效后</w:t>
      </w:r>
      <w:r w:rsidRPr="00623D17">
        <w:rPr>
          <w:rFonts w:eastAsia="仿宋_GB2312"/>
          <w:sz w:val="24"/>
        </w:rPr>
        <w:t>2</w:t>
      </w:r>
      <w:r w:rsidRPr="00623D17">
        <w:rPr>
          <w:rFonts w:eastAsia="仿宋_GB2312"/>
          <w:sz w:val="24"/>
        </w:rPr>
        <w:t>个工作日内在指定媒介上联合公告。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（四）新任或临时基金管理人接收基金管理业务或新任或临时基金托管人接收基金财产和基金托管业务前，</w:t>
      </w:r>
      <w:proofErr w:type="gramStart"/>
      <w:r w:rsidRPr="00623D17">
        <w:rPr>
          <w:rFonts w:eastAsia="仿宋_GB2312"/>
          <w:sz w:val="24"/>
        </w:rPr>
        <w:t>原基金</w:t>
      </w:r>
      <w:proofErr w:type="gramEnd"/>
      <w:r w:rsidRPr="00623D17">
        <w:rPr>
          <w:rFonts w:eastAsia="仿宋_GB2312"/>
          <w:sz w:val="24"/>
        </w:rPr>
        <w:t>管理人或</w:t>
      </w:r>
      <w:proofErr w:type="gramStart"/>
      <w:r w:rsidRPr="00623D17">
        <w:rPr>
          <w:rFonts w:eastAsia="仿宋_GB2312"/>
          <w:sz w:val="24"/>
        </w:rPr>
        <w:t>原基金</w:t>
      </w:r>
      <w:proofErr w:type="gramEnd"/>
      <w:r w:rsidRPr="00623D17">
        <w:rPr>
          <w:rFonts w:eastAsia="仿宋_GB2312"/>
          <w:sz w:val="24"/>
        </w:rPr>
        <w:t>托管人应继续履行相关职责，并保证不做出对基金份额持有人的利益造成损害的行为。</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3" w:name="_Toc124325899"/>
      <w:r w:rsidRPr="00623D17">
        <w:rPr>
          <w:rFonts w:ascii="Times New Roman" w:eastAsia="仿宋_GB2312" w:hAnsi="Times New Roman"/>
          <w:sz w:val="30"/>
        </w:rPr>
        <w:t>十五、禁止行为</w:t>
      </w:r>
      <w:bookmarkEnd w:id="93"/>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本协议当事人禁止从事的行为，包括但不限于：</w:t>
      </w:r>
    </w:p>
    <w:p w:rsidR="00144BC4" w:rsidRPr="00623D17" w:rsidRDefault="00144BC4" w:rsidP="00144BC4">
      <w:pPr>
        <w:ind w:firstLineChars="200" w:firstLine="480"/>
        <w:rPr>
          <w:rFonts w:eastAsia="仿宋_GB2312"/>
          <w:sz w:val="24"/>
        </w:rPr>
      </w:pPr>
      <w:r w:rsidRPr="00623D17">
        <w:rPr>
          <w:rFonts w:eastAsia="仿宋_GB2312"/>
          <w:sz w:val="24"/>
        </w:rPr>
        <w:t>（一）基金管理人、基金托管人将其固有财产或者他人财产混同于基金财产从事证券投资。</w:t>
      </w:r>
    </w:p>
    <w:p w:rsidR="00144BC4" w:rsidRPr="00623D17" w:rsidRDefault="00144BC4" w:rsidP="00144BC4">
      <w:pPr>
        <w:ind w:firstLineChars="200" w:firstLine="480"/>
        <w:rPr>
          <w:rFonts w:eastAsia="仿宋_GB2312"/>
        </w:rPr>
      </w:pPr>
      <w:r w:rsidRPr="00623D17">
        <w:rPr>
          <w:rFonts w:eastAsia="仿宋_GB2312"/>
          <w:sz w:val="24"/>
        </w:rPr>
        <w:t>（二）基金管理人不公平地对待其管理的不同基金财产，基金托管人不公平地对待其托管的不同基金财产。</w:t>
      </w:r>
    </w:p>
    <w:p w:rsidR="00144BC4" w:rsidRPr="00623D17" w:rsidRDefault="00144BC4" w:rsidP="00144BC4">
      <w:pPr>
        <w:ind w:firstLineChars="200" w:firstLine="480"/>
        <w:rPr>
          <w:rFonts w:eastAsia="仿宋_GB2312"/>
          <w:sz w:val="24"/>
        </w:rPr>
      </w:pPr>
      <w:r w:rsidRPr="00623D17">
        <w:rPr>
          <w:rFonts w:eastAsia="仿宋_GB2312"/>
          <w:sz w:val="24"/>
        </w:rPr>
        <w:t>（三）基金管理人、基金托管人利用基金财产或职务之便为基金份额持有人以外的第三人牟取利益。</w:t>
      </w:r>
    </w:p>
    <w:p w:rsidR="00144BC4" w:rsidRPr="00623D17" w:rsidRDefault="00144BC4" w:rsidP="00144BC4">
      <w:pPr>
        <w:ind w:firstLineChars="200" w:firstLine="480"/>
        <w:rPr>
          <w:rFonts w:eastAsia="仿宋_GB2312"/>
          <w:sz w:val="24"/>
        </w:rPr>
      </w:pPr>
      <w:r w:rsidRPr="00623D17">
        <w:rPr>
          <w:rFonts w:eastAsia="仿宋_GB2312"/>
          <w:sz w:val="24"/>
        </w:rPr>
        <w:t>（四）基金管理人、基金托管人向基金份额持有人违规承诺收益或者承担损失。</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（五）基金管理人、基金托管人对他人泄漏基金运作和管理过程中任何尚未按法律法规规定的方式公开披露的信息。</w:t>
      </w:r>
    </w:p>
    <w:p w:rsidR="00144BC4" w:rsidRPr="00623D17" w:rsidRDefault="00144BC4" w:rsidP="00144BC4">
      <w:pPr>
        <w:pStyle w:val="ab"/>
        <w:spacing w:line="240" w:lineRule="auto"/>
        <w:outlineLvl w:val="0"/>
        <w:rPr>
          <w:rFonts w:eastAsia="仿宋_GB2312"/>
          <w:szCs w:val="24"/>
        </w:rPr>
      </w:pPr>
      <w:r w:rsidRPr="00623D17">
        <w:rPr>
          <w:rFonts w:eastAsia="仿宋_GB2312"/>
          <w:szCs w:val="24"/>
        </w:rPr>
        <w:t>（六）基金管理人在没有充足资金的情况下向基金托管人发出投资指令和赎回、分红资金的划拨指令，或违规向基金托管人发出指令。</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（七）基金管理人、基金托管人在行政上、财务上不</w:t>
      </w:r>
      <w:proofErr w:type="gramStart"/>
      <w:r w:rsidRPr="00623D17">
        <w:rPr>
          <w:rFonts w:eastAsia="仿宋_GB2312"/>
          <w:sz w:val="24"/>
        </w:rPr>
        <w:t>独立</w:t>
      </w:r>
      <w:r w:rsidRPr="00623D17">
        <w:rPr>
          <w:rFonts w:eastAsia="仿宋_GB2312"/>
          <w:sz w:val="24"/>
        </w:rPr>
        <w:t>,</w:t>
      </w:r>
      <w:proofErr w:type="gramEnd"/>
      <w:r w:rsidRPr="00623D17">
        <w:rPr>
          <w:rFonts w:eastAsia="仿宋_GB2312"/>
          <w:sz w:val="24"/>
        </w:rPr>
        <w:t xml:space="preserve"> </w:t>
      </w:r>
      <w:r w:rsidRPr="00623D17">
        <w:rPr>
          <w:rFonts w:eastAsia="仿宋_GB2312"/>
          <w:sz w:val="24"/>
        </w:rPr>
        <w:t>其高级管理人员和其他从业人员相互兼职。</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（八）基金管理人、基金托管人侵占、挪用基金财产。</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（九）基金管理人、基金托管人泄露因职务便利获取的未公开信息、利用该信息从事或者明示、暗示他人从事相关的交易活动。</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（十）基金管理人、基金托管人玩忽职守，不按照规定履行职责。</w:t>
      </w:r>
    </w:p>
    <w:p w:rsidR="00144BC4" w:rsidRPr="00623D17" w:rsidRDefault="00144BC4" w:rsidP="00144BC4">
      <w:pPr>
        <w:ind w:firstLineChars="200" w:firstLine="480"/>
        <w:rPr>
          <w:rFonts w:eastAsia="仿宋_GB2312"/>
          <w:sz w:val="24"/>
        </w:rPr>
      </w:pPr>
      <w:r w:rsidRPr="00623D17">
        <w:rPr>
          <w:rFonts w:eastAsia="仿宋_GB2312"/>
          <w:sz w:val="24"/>
        </w:rPr>
        <w:t>（十一）基金托管人私自动用或处分基金财产，根据基金管理人的合法指令、《基金合同》或托管协议的规定进行处分的除外。</w:t>
      </w:r>
    </w:p>
    <w:p w:rsidR="00144BC4" w:rsidRPr="00623D17" w:rsidRDefault="00144BC4" w:rsidP="00144BC4">
      <w:pPr>
        <w:ind w:firstLineChars="200" w:firstLine="480"/>
        <w:rPr>
          <w:rFonts w:eastAsia="仿宋_GB2312"/>
          <w:sz w:val="24"/>
        </w:rPr>
      </w:pPr>
      <w:r w:rsidRPr="00623D17">
        <w:rPr>
          <w:rFonts w:eastAsia="仿宋_GB2312"/>
          <w:sz w:val="24"/>
        </w:rPr>
        <w:t>（十二）基金财产用于下列投资或者活动：</w:t>
      </w:r>
      <w:r w:rsidRPr="00623D17">
        <w:rPr>
          <w:rFonts w:eastAsia="仿宋_GB2312"/>
          <w:sz w:val="24"/>
        </w:rPr>
        <w:t>1.</w:t>
      </w:r>
      <w:r w:rsidRPr="00623D17">
        <w:rPr>
          <w:rFonts w:eastAsia="仿宋_GB2312"/>
          <w:sz w:val="24"/>
        </w:rPr>
        <w:t>承销证券；</w:t>
      </w:r>
      <w:r w:rsidRPr="00623D17">
        <w:rPr>
          <w:rFonts w:eastAsia="仿宋_GB2312"/>
          <w:sz w:val="24"/>
        </w:rPr>
        <w:t>2.</w:t>
      </w:r>
      <w:r w:rsidRPr="00623D17">
        <w:rPr>
          <w:rFonts w:eastAsia="仿宋_GB2312"/>
          <w:sz w:val="24"/>
        </w:rPr>
        <w:t>违反规定向他人贷款或者提供担保；</w:t>
      </w:r>
      <w:r w:rsidRPr="00623D17">
        <w:rPr>
          <w:rFonts w:eastAsia="仿宋_GB2312"/>
          <w:sz w:val="24"/>
        </w:rPr>
        <w:t>3.</w:t>
      </w:r>
      <w:r w:rsidRPr="00623D17">
        <w:rPr>
          <w:rFonts w:eastAsia="仿宋_GB2312"/>
          <w:sz w:val="24"/>
        </w:rPr>
        <w:t>从事承担无限责任的投资；</w:t>
      </w:r>
      <w:r w:rsidRPr="00623D17">
        <w:rPr>
          <w:rFonts w:eastAsia="仿宋_GB2312"/>
          <w:sz w:val="24"/>
        </w:rPr>
        <w:t>4.</w:t>
      </w:r>
      <w:r w:rsidRPr="00623D17">
        <w:rPr>
          <w:rFonts w:eastAsia="仿宋_GB2312"/>
          <w:sz w:val="24"/>
        </w:rPr>
        <w:t>向其基金管理人、基金托管人出资；</w:t>
      </w:r>
      <w:r w:rsidRPr="00623D17">
        <w:rPr>
          <w:rFonts w:eastAsia="仿宋_GB2312"/>
          <w:sz w:val="24"/>
        </w:rPr>
        <w:t>5.</w:t>
      </w:r>
      <w:r w:rsidRPr="00623D17">
        <w:rPr>
          <w:rFonts w:eastAsia="仿宋_GB2312"/>
          <w:sz w:val="24"/>
        </w:rPr>
        <w:t>从事内幕交易、操纵证券交易价格及其他不正当的证券交易活动；</w:t>
      </w:r>
      <w:r w:rsidRPr="00623D17">
        <w:rPr>
          <w:rFonts w:eastAsia="仿宋_GB2312"/>
          <w:sz w:val="24"/>
        </w:rPr>
        <w:t>6.</w:t>
      </w:r>
      <w:r w:rsidRPr="00623D17">
        <w:rPr>
          <w:rFonts w:eastAsia="仿宋_GB2312"/>
          <w:sz w:val="24"/>
        </w:rPr>
        <w:t>法律、行政法规和国务院证券监督管理机构规定禁止的其他活动。法律法规或监管部门取消上述限制，如适用于本基金，则本基金投资不再受相关限制。</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（十三）法律法规和《基金合同》禁止的其他行为，以及依照法律、行政法规有关规定，由国务院证券监督管理机构规定禁止基金管理人、基金托管人从事的其他行为。</w:t>
      </w:r>
    </w:p>
    <w:p w:rsidR="00144BC4" w:rsidRPr="00623D17" w:rsidRDefault="00144BC4" w:rsidP="00144BC4">
      <w:pPr>
        <w:adjustRightInd w:val="0"/>
        <w:snapToGrid w:val="0"/>
        <w:rPr>
          <w:rFonts w:eastAsia="仿宋_GB2312"/>
          <w:sz w:val="30"/>
          <w:szCs w:val="30"/>
        </w:rPr>
      </w:pPr>
    </w:p>
    <w:p w:rsidR="00144BC4" w:rsidRPr="00623D17" w:rsidRDefault="00144BC4" w:rsidP="00144BC4">
      <w:pPr>
        <w:pStyle w:val="2"/>
        <w:jc w:val="center"/>
        <w:rPr>
          <w:rFonts w:ascii="Times New Roman" w:eastAsia="仿宋_GB2312" w:hAnsi="Times New Roman"/>
          <w:sz w:val="30"/>
        </w:rPr>
      </w:pPr>
      <w:bookmarkStart w:id="94" w:name="_Toc124325900"/>
      <w:r w:rsidRPr="00623D17">
        <w:rPr>
          <w:rFonts w:ascii="Times New Roman" w:eastAsia="仿宋_GB2312" w:hAnsi="Times New Roman"/>
          <w:sz w:val="30"/>
        </w:rPr>
        <w:t>十六、托管协议的变更、终止与基金财产的清算</w:t>
      </w:r>
      <w:bookmarkEnd w:id="94"/>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（一）托管协议的变更程序</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本协议双方当事人经协商一致，可以对协议进行修改。修改后的新协议，其内容不得与《基金合同》的规定有任何冲突。基金托管协议的变更报中国证监会</w:t>
      </w:r>
      <w:r w:rsidRPr="00623D17">
        <w:rPr>
          <w:rFonts w:eastAsia="仿宋_GB2312"/>
          <w:sz w:val="24"/>
        </w:rPr>
        <w:lastRenderedPageBreak/>
        <w:t>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（二）托管协议终止的情形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《基金合同》终止；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基金托管人解散、依法被撤销、破产或由其他基金托管人接管基金资产；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基金管理人解散、依法被撤销、破产或由其他基金管理人接管基金管理权；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发生法律法规或《基金合同》规定的终止事项。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（三）基金财产的清算</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基金财产清算小组：自出现《基金合同》终止事由之日起</w:t>
      </w:r>
      <w:r w:rsidRPr="00623D17">
        <w:rPr>
          <w:rFonts w:eastAsia="仿宋_GB2312"/>
          <w:sz w:val="24"/>
        </w:rPr>
        <w:t>30</w:t>
      </w:r>
      <w:r w:rsidRPr="00623D17">
        <w:rPr>
          <w:rFonts w:eastAsia="仿宋_GB2312"/>
          <w:sz w:val="24"/>
        </w:rPr>
        <w:t>个工作日内成立清算小组，基金管理人组织基金财产清算小组并在中国证监会的监督下进行基金清算。</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基金财产清算小组职责：基金财产清算小组负责基金财产的保管、清理、估价、变现和分配。基金财产清算小组可以依法进行必要的民事活动。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基金财产清算程序：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《基金合同》终止情形出现时，由基金财产清算小组统一接管基金；</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对基金财产和债权债务进行清理和确认；</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对基金财产进行估值和变现；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制作清算报告；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聘请会计师事务所对清算报告进行外部审计，聘请律师事务所对清算报告出具法律意见书；</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将清算结果报中国证监会备案并公告；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对基金剩余财产进行分配。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基金财产清算的期限为</w:t>
      </w:r>
      <w:r w:rsidRPr="00623D17">
        <w:rPr>
          <w:rFonts w:eastAsia="仿宋_GB2312"/>
          <w:sz w:val="24"/>
        </w:rPr>
        <w:t>6</w:t>
      </w:r>
      <w:r w:rsidRPr="00623D17">
        <w:rPr>
          <w:rFonts w:eastAsia="仿宋_GB2312"/>
          <w:sz w:val="24"/>
        </w:rPr>
        <w:t>个月。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清算费用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清算费用是指基金财产清算小组在进行基金清算过程中发生的所有合理费用，清算费用由基金财产清算小组优先从基金剩余财产中支付。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基金财产清算剩余资产的分配：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依据基金财产清算的分配方案，将基金财产清算后的全部剩余资产扣除基金财产清算费用、交纳所欠税款并清偿基金债务后，按基金份额持有人持有的基金份额比例进行分配。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8.</w:t>
      </w:r>
      <w:r w:rsidRPr="00623D17">
        <w:rPr>
          <w:rFonts w:eastAsia="仿宋_GB2312"/>
          <w:sz w:val="24"/>
        </w:rPr>
        <w:t>基金财产清算的公告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23D17">
        <w:rPr>
          <w:rFonts w:eastAsia="仿宋_GB2312"/>
          <w:sz w:val="24"/>
        </w:rPr>
        <w:t>5</w:t>
      </w:r>
      <w:r w:rsidRPr="00623D17">
        <w:rPr>
          <w:rFonts w:eastAsia="仿宋_GB2312"/>
          <w:sz w:val="24"/>
        </w:rPr>
        <w:t>个工作日内由基金财产清算小组进行公告。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9.</w:t>
      </w:r>
      <w:r w:rsidRPr="00623D17">
        <w:rPr>
          <w:rFonts w:eastAsia="仿宋_GB2312"/>
          <w:sz w:val="24"/>
        </w:rPr>
        <w:t>基金财产清算账册及文件的保存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基金财产清算账册及有关文件由基金托管人保存</w:t>
      </w:r>
      <w:r w:rsidRPr="00623D17">
        <w:rPr>
          <w:rFonts w:eastAsia="仿宋_GB2312"/>
          <w:sz w:val="24"/>
        </w:rPr>
        <w:t>15</w:t>
      </w:r>
      <w:r w:rsidRPr="00623D17">
        <w:rPr>
          <w:rFonts w:eastAsia="仿宋_GB2312"/>
          <w:sz w:val="24"/>
        </w:rPr>
        <w:t>年以上。</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5" w:name="_Toc124325901"/>
      <w:r w:rsidRPr="00623D17">
        <w:rPr>
          <w:rFonts w:ascii="Times New Roman" w:eastAsia="仿宋_GB2312" w:hAnsi="Times New Roman"/>
          <w:sz w:val="30"/>
        </w:rPr>
        <w:t>十七、违约责任</w:t>
      </w:r>
      <w:bookmarkEnd w:id="95"/>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（一）基金管理人、基金托管人不履行本协议或履行本协议不符合约定的，</w:t>
      </w:r>
      <w:r w:rsidRPr="00623D17">
        <w:rPr>
          <w:rFonts w:eastAsia="仿宋_GB2312"/>
          <w:sz w:val="24"/>
        </w:rPr>
        <w:lastRenderedPageBreak/>
        <w:t>应当承担违约责任。</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623D17">
        <w:rPr>
          <w:rFonts w:eastAsia="仿宋_GB2312"/>
          <w:bCs/>
          <w:sz w:val="24"/>
        </w:rPr>
        <w:t>对损失的赔偿，仅限于直接损失。</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不可抗力；</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基金管理人、基金托管人按照当时有效的法律法规或中国证监会的规定作为或不作为而造成的损失等；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基金管理人由于按照《基金合同》规定的投资原则投资或不投资造成的直接损失或潜在损失等。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（五）违约行为虽已发生，但本托管协议能够继续履行的，在最大限度地保护基金份额持有人利益的前提下，基金管理人和基金托管人应当继续履行本协议。</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44BC4" w:rsidRPr="00623D17" w:rsidRDefault="00144BC4" w:rsidP="00144BC4">
      <w:pPr>
        <w:adjustRightInd w:val="0"/>
        <w:snapToGrid w:val="0"/>
        <w:outlineLvl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6" w:name="_Toc124325902"/>
      <w:r w:rsidRPr="00623D17">
        <w:rPr>
          <w:rFonts w:ascii="Times New Roman" w:eastAsia="仿宋_GB2312" w:hAnsi="Times New Roman"/>
          <w:sz w:val="30"/>
        </w:rPr>
        <w:t>十八、争议解决方式</w:t>
      </w:r>
      <w:bookmarkEnd w:id="96"/>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争议处理期间，双方当事人应恪守基金管理人和基金托管人职责，各自继续忠实、勤勉、尽责地履行《基金合同》和本托管协议规定的义务，维护基金份额持有人的合法权益。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本协议受中国法律管辖。</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7" w:name="_Toc124325903"/>
      <w:r w:rsidRPr="00623D17">
        <w:rPr>
          <w:rFonts w:ascii="Times New Roman" w:eastAsia="仿宋_GB2312" w:hAnsi="Times New Roman"/>
          <w:sz w:val="30"/>
        </w:rPr>
        <w:t>十九、托管协议的效力</w:t>
      </w:r>
      <w:bookmarkEnd w:id="97"/>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双方对托管协议的效力约定如下：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（一）基金管理人在向中国证监会申请发售基金份额时提交的托管协议草案，应经托管协议当事人双方盖章以及双方法定代表人或授权代表签字（或盖章），协</w:t>
      </w:r>
      <w:r w:rsidRPr="00623D17">
        <w:rPr>
          <w:rFonts w:eastAsia="仿宋_GB2312"/>
          <w:sz w:val="24"/>
        </w:rPr>
        <w:lastRenderedPageBreak/>
        <w:t>议当事人双方根据中国证监会的意见修改托管协议草案。托管协议以中国证监会注册的文本为正式文本。</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（二）托管协议自《基金合同》成立之日起成立，自《基金合同》生效之日起生效。托管协议的有效期自其生效之日起至基金财产清算结果报中国证监会备案并公告之日止。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（三）托管协议自生效之日起对托管协议当事人具有同等的法律约束力。</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（四）本协议一式六份，协议双方各持二份，上报监管机构二份，每份具有同等的法律效力。</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8" w:name="_Toc124325904"/>
      <w:r w:rsidRPr="00623D17">
        <w:rPr>
          <w:rFonts w:ascii="Times New Roman" w:eastAsia="仿宋_GB2312" w:hAnsi="Times New Roman"/>
          <w:sz w:val="30"/>
        </w:rPr>
        <w:t>二十、其他事项</w:t>
      </w:r>
      <w:bookmarkEnd w:id="98"/>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如发生有权司法机关依法冻结基金份额持有人的基金份额时，基金管理人应予以配合，承担司法协助义务。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除本协议有明确定义外，本协议的用语定义适用《基金合同》的约定。本协议未尽事宜，当事人依据《基金合同》、有关法律法规等规定协商办理。</w:t>
      </w:r>
    </w:p>
    <w:p w:rsidR="00144BC4" w:rsidRPr="00623D17" w:rsidRDefault="00144BC4" w:rsidP="00144BC4">
      <w:pPr>
        <w:adjustRightInd w:val="0"/>
        <w:snapToGrid w:val="0"/>
        <w:rPr>
          <w:rFonts w:eastAsia="仿宋_GB2312"/>
          <w:b/>
          <w:bCs/>
        </w:rPr>
      </w:pPr>
    </w:p>
    <w:p w:rsidR="00144BC4" w:rsidRPr="00623D17" w:rsidRDefault="00144BC4" w:rsidP="00144BC4">
      <w:pPr>
        <w:pStyle w:val="2"/>
        <w:jc w:val="center"/>
        <w:rPr>
          <w:rFonts w:ascii="Times New Roman" w:eastAsia="仿宋_GB2312" w:hAnsi="Times New Roman"/>
          <w:sz w:val="30"/>
        </w:rPr>
      </w:pPr>
      <w:bookmarkStart w:id="99" w:name="_Toc124325905"/>
      <w:r w:rsidRPr="00623D17">
        <w:rPr>
          <w:rFonts w:ascii="Times New Roman" w:eastAsia="仿宋_GB2312" w:hAnsi="Times New Roman"/>
          <w:sz w:val="30"/>
        </w:rPr>
        <w:t>二十一、托管协议的签订</w:t>
      </w:r>
      <w:bookmarkEnd w:id="99"/>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本协议双方法定代表人或授权代表签章、签订地、签订日</w:t>
      </w:r>
    </w:p>
    <w:p w:rsidR="00144BC4" w:rsidRPr="00623D17" w:rsidRDefault="00144BC4" w:rsidP="00144BC4">
      <w:pPr>
        <w:adjustRightInd w:val="0"/>
        <w:snapToGrid w:val="0"/>
        <w:ind w:firstLineChars="200" w:firstLine="480"/>
        <w:rPr>
          <w:rFonts w:eastAsia="仿宋_GB2312"/>
          <w:sz w:val="24"/>
        </w:rPr>
        <w:sectPr w:rsidR="00144BC4" w:rsidRPr="00623D17">
          <w:headerReference w:type="default" r:id="rId9"/>
          <w:pgSz w:w="11906" w:h="16838" w:code="9"/>
          <w:pgMar w:top="1418" w:right="1701" w:bottom="1418" w:left="1701" w:header="851" w:footer="992" w:gutter="0"/>
          <w:cols w:space="425"/>
          <w:docGrid w:type="lines" w:linePitch="312"/>
        </w:sectPr>
      </w:pPr>
    </w:p>
    <w:p w:rsidR="00144BC4" w:rsidRPr="00623D17" w:rsidRDefault="00144BC4" w:rsidP="00144BC4">
      <w:pPr>
        <w:spacing w:line="360" w:lineRule="auto"/>
        <w:ind w:right="26"/>
        <w:rPr>
          <w:rFonts w:eastAsia="仿宋_GB2312"/>
          <w:sz w:val="24"/>
        </w:rPr>
      </w:pPr>
      <w:r w:rsidRPr="00623D17">
        <w:rPr>
          <w:rFonts w:eastAsia="仿宋_GB2312"/>
          <w:sz w:val="24"/>
        </w:rPr>
        <w:lastRenderedPageBreak/>
        <w:t>本页无正文，为《农银汇理</w:t>
      </w:r>
      <w:r w:rsidR="00583A21">
        <w:rPr>
          <w:rFonts w:eastAsia="仿宋_GB2312" w:hint="eastAsia"/>
          <w:kern w:val="0"/>
          <w:sz w:val="24"/>
        </w:rPr>
        <w:t>金丰</w:t>
      </w:r>
      <w:r w:rsidRPr="00623D17">
        <w:rPr>
          <w:rFonts w:eastAsia="仿宋_GB2312"/>
          <w:sz w:val="24"/>
        </w:rPr>
        <w:t>一年定期开放债券型证券投资基金托管协议》的签字盖章页。</w:t>
      </w: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基金管理人：农银汇理基金管理有限公司（盖章）</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法定代表人或授权代表：</w:t>
      </w:r>
      <w:r w:rsidRPr="00623D17">
        <w:rPr>
          <w:rFonts w:eastAsia="仿宋_GB2312"/>
          <w:sz w:val="24"/>
        </w:rPr>
        <w:t xml:space="preserve">                   </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基金托管人：中国建设银行股份有限公司（盖章）</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法定代表人或授权代表：</w:t>
      </w:r>
      <w:r w:rsidRPr="00623D17">
        <w:rPr>
          <w:rFonts w:eastAsia="仿宋_GB2312"/>
          <w:sz w:val="24"/>
        </w:rPr>
        <w:t xml:space="preserve">                   </w:t>
      </w: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r w:rsidRPr="00623D17">
        <w:rPr>
          <w:rFonts w:eastAsia="仿宋_GB2312"/>
          <w:b/>
          <w:sz w:val="24"/>
          <w:szCs w:val="28"/>
        </w:rPr>
        <w:t>签订地点：北京</w:t>
      </w:r>
    </w:p>
    <w:p w:rsidR="00144BC4" w:rsidRPr="00623D17" w:rsidRDefault="00144BC4" w:rsidP="00144BC4">
      <w:pPr>
        <w:spacing w:line="360" w:lineRule="auto"/>
        <w:ind w:right="26"/>
        <w:rPr>
          <w:rFonts w:eastAsia="仿宋_GB2312"/>
          <w:b/>
          <w:sz w:val="24"/>
          <w:szCs w:val="28"/>
        </w:rPr>
      </w:pPr>
      <w:r w:rsidRPr="00623D17">
        <w:rPr>
          <w:rFonts w:eastAsia="仿宋_GB2312"/>
          <w:b/>
          <w:sz w:val="24"/>
          <w:szCs w:val="28"/>
        </w:rPr>
        <w:t>签</w:t>
      </w:r>
      <w:r w:rsidRPr="00623D17">
        <w:rPr>
          <w:rFonts w:eastAsia="仿宋_GB2312"/>
          <w:b/>
          <w:sz w:val="24"/>
          <w:szCs w:val="28"/>
        </w:rPr>
        <w:t xml:space="preserve"> </w:t>
      </w:r>
      <w:r w:rsidRPr="00623D17">
        <w:rPr>
          <w:rFonts w:eastAsia="仿宋_GB2312"/>
          <w:b/>
          <w:sz w:val="24"/>
          <w:szCs w:val="28"/>
        </w:rPr>
        <w:t>订</w:t>
      </w:r>
      <w:r w:rsidRPr="00623D17">
        <w:rPr>
          <w:rFonts w:eastAsia="仿宋_GB2312"/>
          <w:b/>
          <w:sz w:val="24"/>
          <w:szCs w:val="28"/>
        </w:rPr>
        <w:t xml:space="preserve"> </w:t>
      </w:r>
      <w:r w:rsidRPr="00623D17">
        <w:rPr>
          <w:rFonts w:eastAsia="仿宋_GB2312"/>
          <w:b/>
          <w:sz w:val="24"/>
          <w:szCs w:val="28"/>
        </w:rPr>
        <w:t>日：二零一六年月日</w:t>
      </w:r>
    </w:p>
    <w:p w:rsidR="00144BC4" w:rsidRPr="00623D17" w:rsidRDefault="00144BC4" w:rsidP="00144BC4">
      <w:pPr>
        <w:adjustRightInd w:val="0"/>
        <w:snapToGrid w:val="0"/>
        <w:rPr>
          <w:rFonts w:eastAsia="仿宋_GB2312"/>
          <w:sz w:val="24"/>
        </w:rPr>
      </w:pPr>
    </w:p>
    <w:p w:rsidR="00144BC4" w:rsidRPr="00623D17" w:rsidRDefault="00144BC4" w:rsidP="00144BC4">
      <w:pPr>
        <w:rPr>
          <w:rFonts w:eastAsia="仿宋_GB2312"/>
        </w:rPr>
      </w:pPr>
    </w:p>
    <w:p w:rsidR="00144BC4" w:rsidRPr="00623D17" w:rsidRDefault="00144BC4" w:rsidP="00144BC4">
      <w:pPr>
        <w:rPr>
          <w:rFonts w:eastAsia="仿宋_GB2312"/>
        </w:rPr>
      </w:pPr>
    </w:p>
    <w:p w:rsidR="00AC3070" w:rsidRPr="00623D17" w:rsidRDefault="00AC3070">
      <w:pPr>
        <w:rPr>
          <w:rFonts w:eastAsia="仿宋_GB2312"/>
        </w:rPr>
      </w:pPr>
    </w:p>
    <w:sectPr w:rsidR="00AC3070" w:rsidRPr="00623D17" w:rsidSect="00FB1DB3">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B82" w:rsidRDefault="00D27B82" w:rsidP="00144BC4">
      <w:r>
        <w:separator/>
      </w:r>
    </w:p>
  </w:endnote>
  <w:endnote w:type="continuationSeparator" w:id="0">
    <w:p w:rsidR="00D27B82" w:rsidRDefault="00D27B82" w:rsidP="0014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C4" w:rsidRDefault="00C353C0">
    <w:pPr>
      <w:pStyle w:val="a5"/>
      <w:framePr w:wrap="around" w:vAnchor="text" w:hAnchor="margin" w:xAlign="center" w:y="1"/>
      <w:rPr>
        <w:rStyle w:val="a6"/>
      </w:rPr>
    </w:pPr>
    <w:r>
      <w:rPr>
        <w:rStyle w:val="a6"/>
      </w:rPr>
      <w:fldChar w:fldCharType="begin"/>
    </w:r>
    <w:r w:rsidR="00144BC4">
      <w:rPr>
        <w:rStyle w:val="a6"/>
      </w:rPr>
      <w:instrText xml:space="preserve">PAGE  </w:instrText>
    </w:r>
    <w:r>
      <w:rPr>
        <w:rStyle w:val="a6"/>
      </w:rPr>
      <w:fldChar w:fldCharType="end"/>
    </w:r>
  </w:p>
  <w:p w:rsidR="00144BC4" w:rsidRDefault="00144B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C4" w:rsidRDefault="00C353C0">
    <w:pPr>
      <w:pStyle w:val="a5"/>
      <w:framePr w:wrap="around" w:vAnchor="text" w:hAnchor="margin" w:xAlign="center" w:y="1"/>
      <w:rPr>
        <w:rStyle w:val="a6"/>
      </w:rPr>
    </w:pPr>
    <w:r>
      <w:rPr>
        <w:rStyle w:val="a6"/>
      </w:rPr>
      <w:fldChar w:fldCharType="begin"/>
    </w:r>
    <w:r w:rsidR="00144BC4">
      <w:rPr>
        <w:rStyle w:val="a6"/>
      </w:rPr>
      <w:instrText xml:space="preserve">PAGE  </w:instrText>
    </w:r>
    <w:r>
      <w:rPr>
        <w:rStyle w:val="a6"/>
      </w:rPr>
      <w:fldChar w:fldCharType="separate"/>
    </w:r>
    <w:r w:rsidR="00C47B08">
      <w:rPr>
        <w:rStyle w:val="a6"/>
        <w:noProof/>
      </w:rPr>
      <w:t>2</w:t>
    </w:r>
    <w:r>
      <w:rPr>
        <w:rStyle w:val="a6"/>
      </w:rPr>
      <w:fldChar w:fldCharType="end"/>
    </w:r>
  </w:p>
  <w:p w:rsidR="00144BC4" w:rsidRDefault="00144BC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B3" w:rsidRDefault="00FB1D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B82" w:rsidRDefault="00D27B82" w:rsidP="00144BC4">
      <w:r>
        <w:separator/>
      </w:r>
    </w:p>
  </w:footnote>
  <w:footnote w:type="continuationSeparator" w:id="0">
    <w:p w:rsidR="00D27B82" w:rsidRDefault="00D27B82" w:rsidP="0014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C4" w:rsidRPr="0018578E" w:rsidRDefault="00144BC4" w:rsidP="00BD5D29">
    <w:pPr>
      <w:pStyle w:val="a4"/>
      <w:pBdr>
        <w:bottom w:val="thickThinLargeGap" w:sz="24" w:space="10" w:color="auto"/>
      </w:pBdr>
      <w:tabs>
        <w:tab w:val="right" w:pos="8280"/>
      </w:tabs>
      <w:wordWrap w:val="0"/>
      <w:adjustRightInd w:val="0"/>
      <w:jc w:val="both"/>
    </w:pPr>
    <w:proofErr w:type="gramStart"/>
    <w:r w:rsidRPr="004C7062">
      <w:rPr>
        <w:rFonts w:ascii="仿宋_GB2312" w:eastAsia="仿宋_GB2312" w:hint="eastAsia"/>
        <w:color w:val="000000"/>
      </w:rPr>
      <w:t>农银汇理</w:t>
    </w:r>
    <w:r w:rsidR="00583A21">
      <w:rPr>
        <w:rFonts w:ascii="仿宋_GB2312" w:eastAsia="仿宋_GB2312" w:hint="eastAsia"/>
        <w:color w:val="000000"/>
      </w:rPr>
      <w:t>金丰</w:t>
    </w:r>
    <w:proofErr w:type="gramEnd"/>
    <w:r w:rsidRPr="004C7062">
      <w:rPr>
        <w:rFonts w:ascii="仿宋_GB2312" w:eastAsia="仿宋_GB2312" w:hint="eastAsia"/>
        <w:color w:val="000000"/>
      </w:rPr>
      <w:t>一年定期开放债券型</w:t>
    </w:r>
    <w:r w:rsidRPr="004C7062">
      <w:rPr>
        <w:rFonts w:ascii="仿宋_GB2312" w:eastAsia="仿宋_GB2312" w:hint="eastAsia"/>
      </w:rPr>
      <w:t xml:space="preserve">证券投资基金                      </w:t>
    </w:r>
    <w:r w:rsidR="00D3761A">
      <w:rPr>
        <w:rFonts w:ascii="仿宋_GB2312" w:eastAsia="仿宋_GB2312" w:hint="eastAsia"/>
      </w:rPr>
      <w:t xml:space="preserve">                </w:t>
    </w:r>
    <w:r w:rsidRPr="004C7062">
      <w:rPr>
        <w:rFonts w:ascii="仿宋_GB2312" w:eastAsia="仿宋_GB2312"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B3" w:rsidRDefault="00FB1DB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BC4"/>
    <w:rsid w:val="00071B09"/>
    <w:rsid w:val="000D14D1"/>
    <w:rsid w:val="00144BC4"/>
    <w:rsid w:val="00145D8D"/>
    <w:rsid w:val="001A46F4"/>
    <w:rsid w:val="00250A69"/>
    <w:rsid w:val="00253A0B"/>
    <w:rsid w:val="00261BCF"/>
    <w:rsid w:val="00296A9C"/>
    <w:rsid w:val="002F1364"/>
    <w:rsid w:val="0038716A"/>
    <w:rsid w:val="003F4AEB"/>
    <w:rsid w:val="00440A79"/>
    <w:rsid w:val="004B6BB5"/>
    <w:rsid w:val="004C7062"/>
    <w:rsid w:val="00565284"/>
    <w:rsid w:val="00583A21"/>
    <w:rsid w:val="00597E66"/>
    <w:rsid w:val="005C2A73"/>
    <w:rsid w:val="005C7BA7"/>
    <w:rsid w:val="005F4F10"/>
    <w:rsid w:val="00623D17"/>
    <w:rsid w:val="00665562"/>
    <w:rsid w:val="006C3EED"/>
    <w:rsid w:val="006D6E60"/>
    <w:rsid w:val="00725023"/>
    <w:rsid w:val="00767FFD"/>
    <w:rsid w:val="008176F0"/>
    <w:rsid w:val="00826471"/>
    <w:rsid w:val="00876D8A"/>
    <w:rsid w:val="008C5329"/>
    <w:rsid w:val="00993705"/>
    <w:rsid w:val="009A1ADA"/>
    <w:rsid w:val="00A637F8"/>
    <w:rsid w:val="00AB7A1B"/>
    <w:rsid w:val="00AC3070"/>
    <w:rsid w:val="00B32158"/>
    <w:rsid w:val="00B42DCA"/>
    <w:rsid w:val="00BB6DB8"/>
    <w:rsid w:val="00BC2329"/>
    <w:rsid w:val="00BD5D29"/>
    <w:rsid w:val="00C2030E"/>
    <w:rsid w:val="00C353C0"/>
    <w:rsid w:val="00C47B08"/>
    <w:rsid w:val="00CE09D6"/>
    <w:rsid w:val="00D27B82"/>
    <w:rsid w:val="00D31C79"/>
    <w:rsid w:val="00D3761A"/>
    <w:rsid w:val="00D81A2C"/>
    <w:rsid w:val="00DF26BA"/>
    <w:rsid w:val="00EB6CF0"/>
    <w:rsid w:val="00EE16DD"/>
    <w:rsid w:val="00F1674A"/>
    <w:rsid w:val="00F31E89"/>
    <w:rsid w:val="00F648CA"/>
    <w:rsid w:val="00FB1DB3"/>
    <w:rsid w:val="00FD14E4"/>
    <w:rsid w:val="00FD4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C4"/>
    <w:pPr>
      <w:widowControl w:val="0"/>
      <w:jc w:val="both"/>
    </w:pPr>
    <w:rPr>
      <w:rFonts w:ascii="Times New Roman" w:hAnsi="Times New Roman"/>
      <w:kern w:val="2"/>
      <w:sz w:val="21"/>
      <w:szCs w:val="24"/>
    </w:rPr>
  </w:style>
  <w:style w:type="paragraph" w:styleId="2">
    <w:name w:val="heading 2"/>
    <w:basedOn w:val="a"/>
    <w:next w:val="a0"/>
    <w:link w:val="2Char"/>
    <w:qFormat/>
    <w:rsid w:val="00144BC4"/>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44BC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4"/>
    <w:uiPriority w:val="99"/>
    <w:rsid w:val="00144BC4"/>
    <w:rPr>
      <w:sz w:val="18"/>
      <w:szCs w:val="18"/>
    </w:rPr>
  </w:style>
  <w:style w:type="paragraph" w:styleId="a5">
    <w:name w:val="footer"/>
    <w:basedOn w:val="a"/>
    <w:link w:val="Char0"/>
    <w:uiPriority w:val="99"/>
    <w:unhideWhenUsed/>
    <w:rsid w:val="00144BC4"/>
    <w:pPr>
      <w:tabs>
        <w:tab w:val="center" w:pos="4153"/>
        <w:tab w:val="right" w:pos="8306"/>
      </w:tabs>
      <w:snapToGrid w:val="0"/>
      <w:jc w:val="left"/>
    </w:pPr>
    <w:rPr>
      <w:rFonts w:ascii="Calibri" w:hAnsi="Calibri"/>
      <w:kern w:val="0"/>
      <w:sz w:val="18"/>
      <w:szCs w:val="18"/>
    </w:rPr>
  </w:style>
  <w:style w:type="character" w:customStyle="1" w:styleId="Char0">
    <w:name w:val="页脚 Char"/>
    <w:link w:val="a5"/>
    <w:uiPriority w:val="99"/>
    <w:rsid w:val="00144BC4"/>
    <w:rPr>
      <w:sz w:val="18"/>
      <w:szCs w:val="18"/>
    </w:rPr>
  </w:style>
  <w:style w:type="character" w:customStyle="1" w:styleId="2Char">
    <w:name w:val="标题 2 Char"/>
    <w:link w:val="2"/>
    <w:rsid w:val="00144BC4"/>
    <w:rPr>
      <w:rFonts w:ascii="Arial" w:eastAsia="黑体" w:hAnsi="Arial" w:cs="Times New Roman"/>
      <w:b/>
      <w:kern w:val="0"/>
      <w:sz w:val="32"/>
      <w:szCs w:val="20"/>
    </w:rPr>
  </w:style>
  <w:style w:type="character" w:styleId="a6">
    <w:name w:val="page number"/>
    <w:basedOn w:val="a1"/>
    <w:rsid w:val="00144BC4"/>
  </w:style>
  <w:style w:type="paragraph" w:styleId="a7">
    <w:name w:val="Normal (Web)"/>
    <w:basedOn w:val="a"/>
    <w:rsid w:val="00144BC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44BC4"/>
    <w:rPr>
      <w:b/>
      <w:bCs/>
    </w:rPr>
  </w:style>
  <w:style w:type="character" w:styleId="a9">
    <w:name w:val="Hyperlink"/>
    <w:rsid w:val="00144BC4"/>
    <w:rPr>
      <w:color w:val="0000FF"/>
      <w:u w:val="single"/>
    </w:rPr>
  </w:style>
  <w:style w:type="paragraph" w:customStyle="1" w:styleId="wz1">
    <w:name w:val="wz1"/>
    <w:basedOn w:val="a"/>
    <w:rsid w:val="00144BC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44BC4"/>
    <w:pPr>
      <w:spacing w:line="360" w:lineRule="auto"/>
    </w:pPr>
    <w:rPr>
      <w:rFonts w:ascii="仿宋_GB2312" w:eastAsia="仿宋_GB2312"/>
      <w:color w:val="000000"/>
      <w:kern w:val="0"/>
      <w:sz w:val="24"/>
      <w:szCs w:val="28"/>
    </w:rPr>
  </w:style>
  <w:style w:type="character" w:customStyle="1" w:styleId="Char1">
    <w:name w:val="正文文本 Char"/>
    <w:link w:val="aa"/>
    <w:rsid w:val="00144BC4"/>
    <w:rPr>
      <w:rFonts w:ascii="仿宋_GB2312" w:eastAsia="仿宋_GB2312" w:hAnsi="Times New Roman" w:cs="Times New Roman"/>
      <w:color w:val="000000"/>
      <w:kern w:val="0"/>
      <w:sz w:val="24"/>
      <w:szCs w:val="28"/>
    </w:rPr>
  </w:style>
  <w:style w:type="character" w:customStyle="1" w:styleId="read">
    <w:name w:val="read"/>
    <w:basedOn w:val="a1"/>
    <w:rsid w:val="00144BC4"/>
  </w:style>
  <w:style w:type="paragraph" w:styleId="a0">
    <w:name w:val="Normal Indent"/>
    <w:basedOn w:val="a"/>
    <w:rsid w:val="00144BC4"/>
    <w:pPr>
      <w:ind w:firstLineChars="200" w:firstLine="420"/>
    </w:pPr>
  </w:style>
  <w:style w:type="paragraph" w:styleId="ab">
    <w:name w:val="Body Text Indent"/>
    <w:basedOn w:val="a"/>
    <w:link w:val="Char2"/>
    <w:rsid w:val="00144BC4"/>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144BC4"/>
    <w:rPr>
      <w:rFonts w:ascii="Times New Roman" w:eastAsia="方正仿宋简体" w:hAnsi="Times New Roman" w:cs="Times New Roman"/>
      <w:kern w:val="0"/>
      <w:sz w:val="24"/>
      <w:szCs w:val="30"/>
    </w:rPr>
  </w:style>
  <w:style w:type="paragraph" w:styleId="20">
    <w:name w:val="Body Text Indent 2"/>
    <w:basedOn w:val="a"/>
    <w:link w:val="2Char0"/>
    <w:rsid w:val="00144BC4"/>
    <w:pPr>
      <w:spacing w:line="360" w:lineRule="auto"/>
      <w:ind w:firstLine="525"/>
    </w:pPr>
    <w:rPr>
      <w:rFonts w:ascii="宋体" w:hAnsi="宋体"/>
      <w:kern w:val="0"/>
      <w:sz w:val="28"/>
      <w:szCs w:val="20"/>
    </w:rPr>
  </w:style>
  <w:style w:type="character" w:customStyle="1" w:styleId="2Char0">
    <w:name w:val="正文文本缩进 2 Char"/>
    <w:link w:val="20"/>
    <w:rsid w:val="00144BC4"/>
    <w:rPr>
      <w:rFonts w:ascii="宋体" w:eastAsia="宋体" w:hAnsi="宋体" w:cs="Times New Roman"/>
      <w:kern w:val="0"/>
      <w:sz w:val="28"/>
      <w:szCs w:val="20"/>
    </w:rPr>
  </w:style>
  <w:style w:type="paragraph" w:styleId="3">
    <w:name w:val="Body Text Indent 3"/>
    <w:basedOn w:val="a"/>
    <w:link w:val="3Char"/>
    <w:rsid w:val="00144BC4"/>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144BC4"/>
    <w:rPr>
      <w:rFonts w:ascii="仿宋_GB2312" w:eastAsia="仿宋_GB2312" w:hAnsi="宋体" w:cs="Times New Roman"/>
      <w:color w:val="000000"/>
      <w:kern w:val="0"/>
      <w:sz w:val="24"/>
      <w:szCs w:val="24"/>
    </w:rPr>
  </w:style>
  <w:style w:type="paragraph" w:styleId="1">
    <w:name w:val="toc 1"/>
    <w:basedOn w:val="a"/>
    <w:next w:val="a"/>
    <w:autoRedefine/>
    <w:semiHidden/>
    <w:rsid w:val="00144BC4"/>
  </w:style>
  <w:style w:type="paragraph" w:styleId="21">
    <w:name w:val="toc 2"/>
    <w:basedOn w:val="a"/>
    <w:next w:val="a"/>
    <w:autoRedefine/>
    <w:semiHidden/>
    <w:rsid w:val="00144BC4"/>
    <w:pPr>
      <w:ind w:leftChars="200" w:left="420"/>
    </w:pPr>
  </w:style>
  <w:style w:type="paragraph" w:styleId="30">
    <w:name w:val="toc 3"/>
    <w:basedOn w:val="a"/>
    <w:next w:val="a"/>
    <w:autoRedefine/>
    <w:semiHidden/>
    <w:rsid w:val="00144BC4"/>
    <w:pPr>
      <w:ind w:leftChars="400" w:left="840"/>
    </w:pPr>
  </w:style>
  <w:style w:type="paragraph" w:styleId="4">
    <w:name w:val="toc 4"/>
    <w:basedOn w:val="a"/>
    <w:next w:val="a"/>
    <w:autoRedefine/>
    <w:semiHidden/>
    <w:rsid w:val="00144BC4"/>
    <w:pPr>
      <w:ind w:leftChars="600" w:left="1260"/>
    </w:pPr>
  </w:style>
  <w:style w:type="paragraph" w:styleId="5">
    <w:name w:val="toc 5"/>
    <w:basedOn w:val="a"/>
    <w:next w:val="a"/>
    <w:autoRedefine/>
    <w:semiHidden/>
    <w:rsid w:val="00144BC4"/>
    <w:pPr>
      <w:ind w:leftChars="800" w:left="1680"/>
    </w:pPr>
  </w:style>
  <w:style w:type="paragraph" w:styleId="6">
    <w:name w:val="toc 6"/>
    <w:basedOn w:val="a"/>
    <w:next w:val="a"/>
    <w:autoRedefine/>
    <w:semiHidden/>
    <w:rsid w:val="00144BC4"/>
    <w:pPr>
      <w:ind w:leftChars="1000" w:left="2100"/>
    </w:pPr>
  </w:style>
  <w:style w:type="paragraph" w:styleId="7">
    <w:name w:val="toc 7"/>
    <w:basedOn w:val="a"/>
    <w:next w:val="a"/>
    <w:autoRedefine/>
    <w:semiHidden/>
    <w:rsid w:val="00144BC4"/>
    <w:pPr>
      <w:ind w:leftChars="1200" w:left="2520"/>
    </w:pPr>
  </w:style>
  <w:style w:type="paragraph" w:styleId="8">
    <w:name w:val="toc 8"/>
    <w:basedOn w:val="a"/>
    <w:next w:val="a"/>
    <w:autoRedefine/>
    <w:semiHidden/>
    <w:rsid w:val="00144BC4"/>
    <w:pPr>
      <w:ind w:leftChars="1400" w:left="2940"/>
    </w:pPr>
  </w:style>
  <w:style w:type="paragraph" w:styleId="9">
    <w:name w:val="toc 9"/>
    <w:basedOn w:val="a"/>
    <w:next w:val="a"/>
    <w:autoRedefine/>
    <w:semiHidden/>
    <w:rsid w:val="00144BC4"/>
    <w:pPr>
      <w:ind w:leftChars="1600" w:left="3360"/>
    </w:pPr>
  </w:style>
  <w:style w:type="paragraph" w:styleId="ac">
    <w:name w:val="Balloon Text"/>
    <w:basedOn w:val="a"/>
    <w:link w:val="Char3"/>
    <w:semiHidden/>
    <w:rsid w:val="00144BC4"/>
    <w:rPr>
      <w:kern w:val="0"/>
      <w:sz w:val="18"/>
      <w:szCs w:val="18"/>
    </w:rPr>
  </w:style>
  <w:style w:type="character" w:customStyle="1" w:styleId="Char3">
    <w:name w:val="批注框文本 Char"/>
    <w:link w:val="ac"/>
    <w:semiHidden/>
    <w:rsid w:val="00144BC4"/>
    <w:rPr>
      <w:rFonts w:ascii="Times New Roman" w:eastAsia="宋体" w:hAnsi="Times New Roman" w:cs="Times New Roman"/>
      <w:kern w:val="0"/>
      <w:sz w:val="18"/>
      <w:szCs w:val="18"/>
    </w:rPr>
  </w:style>
  <w:style w:type="paragraph" w:customStyle="1" w:styleId="Char4">
    <w:name w:val="Char"/>
    <w:basedOn w:val="a"/>
    <w:rsid w:val="00144BC4"/>
  </w:style>
  <w:style w:type="paragraph" w:customStyle="1" w:styleId="Char10">
    <w:name w:val="Char1"/>
    <w:basedOn w:val="a"/>
    <w:autoRedefine/>
    <w:rsid w:val="00144BC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44BC4"/>
  </w:style>
  <w:style w:type="character" w:styleId="ad">
    <w:name w:val="annotation reference"/>
    <w:semiHidden/>
    <w:rsid w:val="00144BC4"/>
    <w:rPr>
      <w:sz w:val="21"/>
      <w:szCs w:val="21"/>
    </w:rPr>
  </w:style>
  <w:style w:type="paragraph" w:styleId="ae">
    <w:name w:val="annotation text"/>
    <w:basedOn w:val="a"/>
    <w:link w:val="Char5"/>
    <w:semiHidden/>
    <w:rsid w:val="00144BC4"/>
    <w:pPr>
      <w:jc w:val="left"/>
    </w:pPr>
    <w:rPr>
      <w:kern w:val="0"/>
      <w:sz w:val="20"/>
    </w:rPr>
  </w:style>
  <w:style w:type="character" w:customStyle="1" w:styleId="Char5">
    <w:name w:val="批注文字 Char"/>
    <w:link w:val="ae"/>
    <w:semiHidden/>
    <w:rsid w:val="00144BC4"/>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44BC4"/>
  </w:style>
  <w:style w:type="paragraph" w:customStyle="1" w:styleId="CharChar">
    <w:name w:val="Char Char"/>
    <w:basedOn w:val="a"/>
    <w:rsid w:val="00144BC4"/>
    <w:rPr>
      <w:szCs w:val="20"/>
    </w:rPr>
  </w:style>
  <w:style w:type="paragraph" w:styleId="HTML">
    <w:name w:val="HTML Preformatted"/>
    <w:basedOn w:val="a"/>
    <w:link w:val="HTMLChar"/>
    <w:uiPriority w:val="99"/>
    <w:unhideWhenUsed/>
    <w:rsid w:val="0014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144BC4"/>
    <w:rPr>
      <w:rFonts w:ascii="宋体" w:eastAsia="宋体" w:hAnsi="宋体" w:cs="Times New Roman"/>
      <w:kern w:val="0"/>
      <w:sz w:val="24"/>
      <w:szCs w:val="24"/>
    </w:rPr>
  </w:style>
  <w:style w:type="paragraph" w:styleId="af">
    <w:name w:val="annotation subject"/>
    <w:basedOn w:val="ae"/>
    <w:next w:val="ae"/>
    <w:link w:val="Char6"/>
    <w:rsid w:val="00144BC4"/>
    <w:rPr>
      <w:b/>
      <w:bCs/>
    </w:rPr>
  </w:style>
  <w:style w:type="character" w:customStyle="1" w:styleId="Char6">
    <w:name w:val="批注主题 Char"/>
    <w:link w:val="af"/>
    <w:rsid w:val="00144BC4"/>
    <w:rPr>
      <w:rFonts w:ascii="Times New Roman" w:eastAsia="宋体" w:hAnsi="Times New Roman" w:cs="Times New Roman"/>
      <w:b/>
      <w:bCs/>
      <w:kern w:val="0"/>
      <w:sz w:val="20"/>
      <w:szCs w:val="24"/>
    </w:rPr>
  </w:style>
  <w:style w:type="paragraph" w:customStyle="1" w:styleId="af0">
    <w:uiPriority w:val="99"/>
    <w:unhideWhenUsed/>
    <w:rsid w:val="00144BC4"/>
    <w:pPr>
      <w:widowControl w:val="0"/>
      <w:jc w:val="both"/>
    </w:pPr>
    <w:rPr>
      <w:rFonts w:ascii="Times New Roman" w:hAnsi="Times New Roman"/>
      <w:kern w:val="2"/>
      <w:sz w:val="21"/>
      <w:szCs w:val="24"/>
    </w:rPr>
  </w:style>
  <w:style w:type="paragraph" w:styleId="af1">
    <w:name w:val="Revision"/>
    <w:hidden/>
    <w:uiPriority w:val="99"/>
    <w:semiHidden/>
    <w:rsid w:val="00144BC4"/>
    <w:rPr>
      <w:rFonts w:ascii="Times New Roman" w:hAnsi="Times New Roman"/>
      <w:kern w:val="2"/>
      <w:sz w:val="21"/>
      <w:szCs w:val="24"/>
    </w:rPr>
  </w:style>
  <w:style w:type="character" w:customStyle="1" w:styleId="10">
    <w:name w:val="访问过的超链接1"/>
    <w:uiPriority w:val="99"/>
    <w:semiHidden/>
    <w:unhideWhenUsed/>
    <w:rsid w:val="00144BC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3983</Words>
  <Characters>22707</Characters>
  <Application>Microsoft Office Word</Application>
  <DocSecurity>0</DocSecurity>
  <Lines>189</Lines>
  <Paragraphs>53</Paragraphs>
  <ScaleCrop>false</ScaleCrop>
  <Company>Lenovo</Company>
  <LinksUpToDate>false</LinksUpToDate>
  <CharactersWithSpaces>26637</CharactersWithSpaces>
  <SharedDoc>false</SharedDoc>
  <HLinks>
    <vt:vector size="126" baseType="variant">
      <vt:variant>
        <vt:i4>1245246</vt:i4>
      </vt:variant>
      <vt:variant>
        <vt:i4>83</vt:i4>
      </vt:variant>
      <vt:variant>
        <vt:i4>0</vt:i4>
      </vt:variant>
      <vt:variant>
        <vt:i4>5</vt:i4>
      </vt:variant>
      <vt:variant>
        <vt:lpwstr/>
      </vt:variant>
      <vt:variant>
        <vt:lpwstr>_Toc124325905</vt:lpwstr>
      </vt:variant>
      <vt:variant>
        <vt:i4>1245246</vt:i4>
      </vt:variant>
      <vt:variant>
        <vt:i4>80</vt:i4>
      </vt:variant>
      <vt:variant>
        <vt:i4>0</vt:i4>
      </vt:variant>
      <vt:variant>
        <vt:i4>5</vt:i4>
      </vt:variant>
      <vt:variant>
        <vt:lpwstr/>
      </vt:variant>
      <vt:variant>
        <vt:lpwstr>_Toc124325904</vt:lpwstr>
      </vt:variant>
      <vt:variant>
        <vt:i4>1245246</vt:i4>
      </vt:variant>
      <vt:variant>
        <vt:i4>77</vt:i4>
      </vt:variant>
      <vt:variant>
        <vt:i4>0</vt:i4>
      </vt:variant>
      <vt:variant>
        <vt:i4>5</vt:i4>
      </vt:variant>
      <vt:variant>
        <vt:lpwstr/>
      </vt:variant>
      <vt:variant>
        <vt:lpwstr>_Toc124325903</vt:lpwstr>
      </vt:variant>
      <vt:variant>
        <vt:i4>1245246</vt:i4>
      </vt:variant>
      <vt:variant>
        <vt:i4>74</vt:i4>
      </vt:variant>
      <vt:variant>
        <vt:i4>0</vt:i4>
      </vt:variant>
      <vt:variant>
        <vt:i4>5</vt:i4>
      </vt:variant>
      <vt:variant>
        <vt:lpwstr/>
      </vt:variant>
      <vt:variant>
        <vt:lpwstr>_Toc124325902</vt:lpwstr>
      </vt:variant>
      <vt:variant>
        <vt:i4>1245246</vt:i4>
      </vt:variant>
      <vt:variant>
        <vt:i4>68</vt:i4>
      </vt:variant>
      <vt:variant>
        <vt:i4>0</vt:i4>
      </vt:variant>
      <vt:variant>
        <vt:i4>5</vt:i4>
      </vt:variant>
      <vt:variant>
        <vt:lpwstr/>
      </vt:variant>
      <vt:variant>
        <vt:lpwstr>_Toc124325901</vt:lpwstr>
      </vt:variant>
      <vt:variant>
        <vt:i4>1245246</vt:i4>
      </vt:variant>
      <vt:variant>
        <vt:i4>62</vt:i4>
      </vt:variant>
      <vt:variant>
        <vt:i4>0</vt:i4>
      </vt:variant>
      <vt:variant>
        <vt:i4>5</vt:i4>
      </vt:variant>
      <vt:variant>
        <vt:lpwstr/>
      </vt:variant>
      <vt:variant>
        <vt:lpwstr>_Toc124325900</vt:lpwstr>
      </vt:variant>
      <vt:variant>
        <vt:i4>1703999</vt:i4>
      </vt:variant>
      <vt:variant>
        <vt:i4>56</vt:i4>
      </vt:variant>
      <vt:variant>
        <vt:i4>0</vt:i4>
      </vt:variant>
      <vt:variant>
        <vt:i4>5</vt:i4>
      </vt:variant>
      <vt:variant>
        <vt:lpwstr/>
      </vt:variant>
      <vt:variant>
        <vt:lpwstr>_Toc124325899</vt:lpwstr>
      </vt:variant>
      <vt:variant>
        <vt:i4>1703999</vt:i4>
      </vt:variant>
      <vt:variant>
        <vt:i4>50</vt:i4>
      </vt:variant>
      <vt:variant>
        <vt:i4>0</vt:i4>
      </vt:variant>
      <vt:variant>
        <vt:i4>5</vt:i4>
      </vt:variant>
      <vt:variant>
        <vt:lpwstr/>
      </vt:variant>
      <vt:variant>
        <vt:lpwstr>_Toc124325898</vt:lpwstr>
      </vt:variant>
      <vt:variant>
        <vt:i4>1703999</vt:i4>
      </vt:variant>
      <vt:variant>
        <vt:i4>47</vt:i4>
      </vt:variant>
      <vt:variant>
        <vt:i4>0</vt:i4>
      </vt:variant>
      <vt:variant>
        <vt:i4>5</vt:i4>
      </vt:variant>
      <vt:variant>
        <vt:lpwstr/>
      </vt:variant>
      <vt:variant>
        <vt:lpwstr>_Toc124325897</vt:lpwstr>
      </vt:variant>
      <vt:variant>
        <vt:i4>1703999</vt:i4>
      </vt:variant>
      <vt:variant>
        <vt:i4>44</vt:i4>
      </vt:variant>
      <vt:variant>
        <vt:i4>0</vt:i4>
      </vt:variant>
      <vt:variant>
        <vt:i4>5</vt:i4>
      </vt:variant>
      <vt:variant>
        <vt:lpwstr/>
      </vt:variant>
      <vt:variant>
        <vt:lpwstr>_Toc124325896</vt:lpwstr>
      </vt:variant>
      <vt:variant>
        <vt:i4>1703999</vt:i4>
      </vt:variant>
      <vt:variant>
        <vt:i4>41</vt:i4>
      </vt:variant>
      <vt:variant>
        <vt:i4>0</vt:i4>
      </vt:variant>
      <vt:variant>
        <vt:i4>5</vt:i4>
      </vt:variant>
      <vt:variant>
        <vt:lpwstr/>
      </vt:variant>
      <vt:variant>
        <vt:lpwstr>_Toc124325895</vt:lpwstr>
      </vt:variant>
      <vt:variant>
        <vt:i4>1703999</vt:i4>
      </vt:variant>
      <vt:variant>
        <vt:i4>38</vt:i4>
      </vt:variant>
      <vt:variant>
        <vt:i4>0</vt:i4>
      </vt:variant>
      <vt:variant>
        <vt:i4>5</vt:i4>
      </vt:variant>
      <vt:variant>
        <vt:lpwstr/>
      </vt:variant>
      <vt:variant>
        <vt:lpwstr>_Toc124325894</vt:lpwstr>
      </vt:variant>
      <vt:variant>
        <vt:i4>1703999</vt:i4>
      </vt:variant>
      <vt:variant>
        <vt:i4>35</vt:i4>
      </vt:variant>
      <vt:variant>
        <vt:i4>0</vt:i4>
      </vt:variant>
      <vt:variant>
        <vt:i4>5</vt:i4>
      </vt:variant>
      <vt:variant>
        <vt:lpwstr/>
      </vt:variant>
      <vt:variant>
        <vt:lpwstr>_Toc124325893</vt:lpwstr>
      </vt:variant>
      <vt:variant>
        <vt:i4>1703999</vt:i4>
      </vt:variant>
      <vt:variant>
        <vt:i4>32</vt:i4>
      </vt:variant>
      <vt:variant>
        <vt:i4>0</vt:i4>
      </vt:variant>
      <vt:variant>
        <vt:i4>5</vt:i4>
      </vt:variant>
      <vt:variant>
        <vt:lpwstr/>
      </vt:variant>
      <vt:variant>
        <vt:lpwstr>_Toc124325892</vt:lpwstr>
      </vt:variant>
      <vt:variant>
        <vt:i4>1703999</vt:i4>
      </vt:variant>
      <vt:variant>
        <vt:i4>29</vt:i4>
      </vt:variant>
      <vt:variant>
        <vt:i4>0</vt:i4>
      </vt:variant>
      <vt:variant>
        <vt:i4>5</vt:i4>
      </vt:variant>
      <vt:variant>
        <vt:lpwstr/>
      </vt:variant>
      <vt:variant>
        <vt:lpwstr>_Toc124325891</vt:lpwstr>
      </vt:variant>
      <vt:variant>
        <vt:i4>1703999</vt:i4>
      </vt:variant>
      <vt:variant>
        <vt:i4>26</vt:i4>
      </vt:variant>
      <vt:variant>
        <vt:i4>0</vt:i4>
      </vt:variant>
      <vt:variant>
        <vt:i4>5</vt:i4>
      </vt:variant>
      <vt:variant>
        <vt:lpwstr/>
      </vt:variant>
      <vt:variant>
        <vt:lpwstr>_Toc124325890</vt:lpwstr>
      </vt:variant>
      <vt:variant>
        <vt:i4>1769535</vt:i4>
      </vt:variant>
      <vt:variant>
        <vt:i4>23</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李含楚/市场部/总部/ABCCA</dc:creator>
  <cp:lastModifiedBy>李含楚/市场部/总部/ABCCA</cp:lastModifiedBy>
  <cp:revision>3</cp:revision>
  <cp:lastPrinted>2016-06-01T13:39:00Z</cp:lastPrinted>
  <dcterms:created xsi:type="dcterms:W3CDTF">2016-08-01T07:46:00Z</dcterms:created>
  <dcterms:modified xsi:type="dcterms:W3CDTF">2016-08-01T07:46:00Z</dcterms:modified>
</cp:coreProperties>
</file>