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7F" w:rsidRDefault="0095047F" w:rsidP="0095047F">
      <w:pPr>
        <w:adjustRightInd w:val="0"/>
        <w:snapToGrid w:val="0"/>
        <w:rPr>
          <w:rFonts w:ascii="仿宋_GB2312" w:eastAsia="仿宋_GB2312" w:hAnsi="宋体" w:cs="Arial"/>
          <w:sz w:val="24"/>
        </w:rPr>
      </w:pPr>
    </w:p>
    <w:p w:rsidR="0095047F" w:rsidRDefault="0095047F" w:rsidP="0095047F">
      <w:pPr>
        <w:adjustRightInd w:val="0"/>
        <w:snapToGrid w:val="0"/>
        <w:rPr>
          <w:rFonts w:ascii="仿宋_GB2312" w:eastAsia="仿宋_GB2312" w:hAnsi="宋体" w:cs="Arial"/>
          <w:sz w:val="24"/>
        </w:rPr>
      </w:pPr>
    </w:p>
    <w:p w:rsidR="0095047F" w:rsidRDefault="0095047F" w:rsidP="0095047F">
      <w:pPr>
        <w:adjustRightInd w:val="0"/>
        <w:snapToGrid w:val="0"/>
        <w:rPr>
          <w:rFonts w:ascii="仿宋_GB2312" w:eastAsia="仿宋_GB2312" w:hAnsi="宋体" w:cs="Arial"/>
          <w:sz w:val="24"/>
        </w:rPr>
      </w:pPr>
      <w:r>
        <w:rPr>
          <w:noProof/>
        </w:rPr>
        <w:drawing>
          <wp:inline distT="0" distB="0" distL="0" distR="0">
            <wp:extent cx="3067050" cy="381000"/>
            <wp:effectExtent l="0" t="0" r="0" b="0"/>
            <wp:docPr id="1" name="图片 1"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信纸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Default="0095047F" w:rsidP="0095047F">
      <w:pPr>
        <w:adjustRightInd w:val="0"/>
        <w:snapToGrid w:val="0"/>
        <w:jc w:val="center"/>
        <w:rPr>
          <w:rFonts w:ascii="仿宋_GB2312" w:eastAsia="仿宋_GB2312" w:hAnsi="宋体" w:cs="Arial"/>
          <w:sz w:val="24"/>
        </w:rPr>
      </w:pPr>
    </w:p>
    <w:p w:rsidR="0095047F" w:rsidRPr="0095047F" w:rsidRDefault="0095047F" w:rsidP="0095047F">
      <w:pPr>
        <w:pStyle w:val="af1"/>
        <w:spacing w:beforeLines="50" w:before="156" w:afterLines="50" w:after="156"/>
        <w:jc w:val="center"/>
        <w:rPr>
          <w:rFonts w:ascii="Times New Roman" w:eastAsia="华文行楷" w:hAnsi="Times New Roman"/>
          <w:spacing w:val="-20"/>
          <w:kern w:val="0"/>
          <w:sz w:val="52"/>
          <w:szCs w:val="52"/>
        </w:rPr>
      </w:pPr>
      <w:r w:rsidRPr="0095047F">
        <w:rPr>
          <w:rFonts w:ascii="Times New Roman" w:eastAsia="华文行楷" w:hAnsi="Times New Roman" w:hint="eastAsia"/>
          <w:spacing w:val="-20"/>
          <w:kern w:val="0"/>
          <w:sz w:val="52"/>
          <w:szCs w:val="52"/>
        </w:rPr>
        <w:t>鹏华丰饶定期开放债券型证券投资基金</w:t>
      </w:r>
    </w:p>
    <w:p w:rsidR="0095047F" w:rsidRDefault="0095047F" w:rsidP="0095047F">
      <w:pPr>
        <w:pStyle w:val="af1"/>
        <w:spacing w:beforeLines="50" w:before="156" w:afterLines="50" w:after="156"/>
        <w:jc w:val="center"/>
        <w:rPr>
          <w:rFonts w:ascii="Times New Roman" w:eastAsia="华文行楷" w:hAnsi="Times New Roman"/>
          <w:spacing w:val="-20"/>
          <w:kern w:val="0"/>
          <w:sz w:val="52"/>
          <w:szCs w:val="52"/>
        </w:rPr>
      </w:pPr>
      <w:r w:rsidRPr="0095047F">
        <w:rPr>
          <w:rFonts w:ascii="Times New Roman" w:eastAsia="华文行楷" w:hAnsi="Times New Roman" w:hint="eastAsia"/>
          <w:spacing w:val="-20"/>
          <w:kern w:val="0"/>
          <w:sz w:val="52"/>
          <w:szCs w:val="52"/>
        </w:rPr>
        <w:t>托管协议</w:t>
      </w:r>
    </w:p>
    <w:p w:rsidR="0095047F" w:rsidRDefault="0095047F" w:rsidP="0095047F">
      <w:pPr>
        <w:pStyle w:val="af1"/>
        <w:spacing w:beforeLines="50" w:before="156" w:afterLines="50" w:after="156"/>
        <w:jc w:val="center"/>
        <w:rPr>
          <w:rFonts w:ascii="Times New Roman" w:eastAsia="华文行楷" w:hAnsi="Times New Roman"/>
          <w:spacing w:val="-20"/>
          <w:kern w:val="0"/>
          <w:sz w:val="52"/>
          <w:szCs w:val="52"/>
        </w:rPr>
      </w:pPr>
    </w:p>
    <w:p w:rsidR="0095047F" w:rsidRPr="0095047F" w:rsidRDefault="0095047F" w:rsidP="0095047F">
      <w:pPr>
        <w:pStyle w:val="af1"/>
        <w:spacing w:beforeLines="50" w:before="156" w:afterLines="50" w:after="156"/>
        <w:jc w:val="center"/>
        <w:rPr>
          <w:rFonts w:ascii="Times New Roman" w:eastAsia="华文行楷" w:hAnsi="Times New Roman"/>
          <w:spacing w:val="-20"/>
          <w:kern w:val="0"/>
          <w:sz w:val="52"/>
          <w:szCs w:val="52"/>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Pr="0095047F" w:rsidRDefault="0095047F" w:rsidP="0095047F">
      <w:pPr>
        <w:spacing w:afterLines="50" w:after="156" w:line="500" w:lineRule="exact"/>
        <w:ind w:firstLineChars="299" w:firstLine="718"/>
        <w:rPr>
          <w:rFonts w:ascii="华文行楷" w:eastAsia="华文行楷" w:hAnsi="宋体"/>
          <w:bCs/>
          <w:sz w:val="36"/>
          <w:szCs w:val="36"/>
        </w:rPr>
      </w:pPr>
      <w:r>
        <w:rPr>
          <w:rFonts w:ascii="仿宋_GB2312" w:eastAsia="仿宋_GB2312" w:hAnsi="宋体" w:cs="Arial" w:hint="eastAsia"/>
          <w:sz w:val="24"/>
        </w:rPr>
        <w:t xml:space="preserve">        </w:t>
      </w:r>
      <w:r w:rsidRPr="0095047F">
        <w:rPr>
          <w:rFonts w:ascii="华文行楷" w:eastAsia="华文行楷" w:hAnsi="宋体" w:hint="eastAsia"/>
          <w:bCs/>
          <w:sz w:val="36"/>
          <w:szCs w:val="36"/>
        </w:rPr>
        <w:t>基金管理人：鹏华基金管理有限公司</w:t>
      </w:r>
    </w:p>
    <w:p w:rsidR="0095047F" w:rsidRPr="0095047F" w:rsidRDefault="0095047F" w:rsidP="0095047F">
      <w:pPr>
        <w:spacing w:afterLines="50" w:after="156" w:line="500" w:lineRule="exact"/>
        <w:ind w:firstLineChars="299" w:firstLine="1076"/>
        <w:rPr>
          <w:rFonts w:ascii="华文行楷" w:eastAsia="华文行楷" w:hAnsi="宋体"/>
          <w:bCs/>
          <w:sz w:val="36"/>
          <w:szCs w:val="36"/>
        </w:rPr>
      </w:pPr>
      <w:r>
        <w:rPr>
          <w:rFonts w:ascii="华文行楷" w:eastAsia="华文行楷" w:hAnsi="宋体" w:hint="eastAsia"/>
          <w:bCs/>
          <w:sz w:val="36"/>
          <w:szCs w:val="36"/>
        </w:rPr>
        <w:t xml:space="preserve">   </w:t>
      </w:r>
      <w:r w:rsidRPr="0095047F">
        <w:rPr>
          <w:rFonts w:ascii="华文行楷" w:eastAsia="华文行楷" w:hAnsi="宋体" w:hint="eastAsia"/>
          <w:bCs/>
          <w:sz w:val="36"/>
          <w:szCs w:val="36"/>
        </w:rPr>
        <w:t>基金托管人：中国建设银行股份有限公司</w:t>
      </w: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adjustRightInd w:val="0"/>
        <w:snapToGrid w:val="0"/>
        <w:jc w:val="center"/>
        <w:outlineLvl w:val="0"/>
        <w:rPr>
          <w:rFonts w:ascii="仿宋_GB2312" w:eastAsia="仿宋_GB2312" w:hAnsi="宋体" w:cs="Arial"/>
          <w:sz w:val="24"/>
        </w:rPr>
      </w:pPr>
    </w:p>
    <w:p w:rsidR="0095047F" w:rsidRDefault="0095047F" w:rsidP="0095047F">
      <w:pPr>
        <w:spacing w:afterLines="50" w:after="156" w:line="500" w:lineRule="exact"/>
        <w:ind w:firstLineChars="900" w:firstLine="2160"/>
        <w:rPr>
          <w:rFonts w:ascii="仿宋_GB2312" w:eastAsia="仿宋_GB2312" w:hAnsi="宋体" w:cs="Arial"/>
          <w:sz w:val="24"/>
        </w:rPr>
      </w:pPr>
    </w:p>
    <w:p w:rsidR="0095047F" w:rsidRDefault="0095047F" w:rsidP="0095047F">
      <w:pPr>
        <w:spacing w:afterLines="50" w:after="156" w:line="500" w:lineRule="exact"/>
        <w:ind w:firstLineChars="800" w:firstLine="2880"/>
        <w:rPr>
          <w:rFonts w:ascii="仿宋_GB2312" w:eastAsia="仿宋_GB2312" w:hAnsi="宋体" w:cs="Arial"/>
          <w:bCs/>
          <w:sz w:val="24"/>
        </w:rPr>
      </w:pPr>
      <w:r w:rsidRPr="0095047F">
        <w:rPr>
          <w:rFonts w:ascii="华文行楷" w:eastAsia="华文行楷" w:hAnsi="宋体" w:hint="eastAsia"/>
          <w:bCs/>
          <w:sz w:val="36"/>
          <w:szCs w:val="36"/>
        </w:rPr>
        <w:t>二零一</w:t>
      </w:r>
      <w:r w:rsidR="00EE0B7C">
        <w:rPr>
          <w:rFonts w:ascii="华文行楷" w:eastAsia="华文行楷" w:hAnsi="宋体" w:hint="eastAsia"/>
          <w:bCs/>
          <w:sz w:val="36"/>
          <w:szCs w:val="36"/>
        </w:rPr>
        <w:t>六</w:t>
      </w:r>
      <w:r w:rsidRPr="0095047F">
        <w:rPr>
          <w:rFonts w:ascii="华文行楷" w:eastAsia="华文行楷" w:hAnsi="宋体" w:hint="eastAsia"/>
          <w:bCs/>
          <w:sz w:val="36"/>
          <w:szCs w:val="36"/>
        </w:rPr>
        <w:t>年</w:t>
      </w:r>
      <w:r w:rsidR="00562153">
        <w:rPr>
          <w:rFonts w:ascii="华文行楷" w:eastAsia="华文行楷" w:hAnsi="宋体" w:hint="eastAsia"/>
          <w:bCs/>
          <w:sz w:val="36"/>
          <w:szCs w:val="36"/>
        </w:rPr>
        <w:t>七</w:t>
      </w:r>
      <w:r w:rsidRPr="0095047F">
        <w:rPr>
          <w:rFonts w:ascii="华文行楷" w:eastAsia="华文行楷" w:hAnsi="宋体" w:hint="eastAsia"/>
          <w:bCs/>
          <w:sz w:val="36"/>
          <w:szCs w:val="36"/>
        </w:rPr>
        <w:t>月</w:t>
      </w:r>
    </w:p>
    <w:p w:rsidR="0095047F" w:rsidRDefault="0095047F" w:rsidP="0095047F">
      <w:pPr>
        <w:adjustRightInd w:val="0"/>
        <w:snapToGrid w:val="0"/>
        <w:jc w:val="center"/>
        <w:rPr>
          <w:rFonts w:ascii="仿宋_GB2312" w:eastAsia="仿宋_GB2312" w:hAnsi="宋体" w:cs="Arial"/>
          <w:bCs/>
          <w:sz w:val="24"/>
        </w:rPr>
      </w:pPr>
    </w:p>
    <w:p w:rsidR="0095047F" w:rsidRDefault="0095047F" w:rsidP="0095047F">
      <w:pPr>
        <w:adjustRightInd w:val="0"/>
        <w:snapToGrid w:val="0"/>
        <w:jc w:val="center"/>
        <w:rPr>
          <w:rFonts w:ascii="仿宋_GB2312" w:eastAsia="仿宋_GB2312" w:hAnsi="宋体" w:cs="Arial"/>
          <w:bCs/>
          <w:sz w:val="24"/>
        </w:rPr>
        <w:sectPr w:rsidR="0095047F">
          <w:headerReference w:type="default" r:id="rId9"/>
          <w:footerReference w:type="even" r:id="rId10"/>
          <w:pgSz w:w="11906" w:h="16838" w:code="9"/>
          <w:pgMar w:top="1418" w:right="1701" w:bottom="1418" w:left="1701" w:header="851" w:footer="992" w:gutter="0"/>
          <w:cols w:space="425"/>
          <w:docGrid w:type="lines" w:linePitch="312"/>
        </w:sectPr>
      </w:pPr>
    </w:p>
    <w:p w:rsidR="0095047F" w:rsidRDefault="0095047F" w:rsidP="0095047F">
      <w:pPr>
        <w:adjustRightInd w:val="0"/>
        <w:snapToGrid w:val="0"/>
        <w:rPr>
          <w:rFonts w:ascii="仿宋_GB2312" w:eastAsia="仿宋_GB2312" w:hAnsi="宋体" w:cs="Arial"/>
          <w:bCs/>
          <w:sz w:val="24"/>
        </w:rPr>
      </w:pPr>
    </w:p>
    <w:p w:rsidR="0095047F" w:rsidRDefault="0095047F" w:rsidP="0095047F">
      <w:pPr>
        <w:spacing w:beforeLines="100" w:before="312" w:afterLines="50" w:after="156" w:line="360" w:lineRule="auto"/>
        <w:jc w:val="center"/>
        <w:rPr>
          <w:rFonts w:ascii="宋体" w:hAnsi="宋体"/>
          <w:b/>
          <w:sz w:val="44"/>
          <w:szCs w:val="44"/>
        </w:rPr>
        <w:sectPr w:rsidR="0095047F">
          <w:headerReference w:type="default" r:id="rId11"/>
          <w:pgSz w:w="11906" w:h="16838" w:code="9"/>
          <w:pgMar w:top="1418" w:right="1701" w:bottom="1418" w:left="1701" w:header="851" w:footer="992" w:gutter="0"/>
          <w:cols w:space="425"/>
          <w:docGrid w:type="lines" w:linePitch="312"/>
        </w:sectPr>
      </w:pPr>
    </w:p>
    <w:p w:rsidR="0095047F" w:rsidRPr="0095047F" w:rsidRDefault="0095047F" w:rsidP="0095047F">
      <w:pPr>
        <w:spacing w:beforeLines="100" w:before="312" w:afterLines="50" w:after="156" w:line="360" w:lineRule="auto"/>
        <w:jc w:val="center"/>
        <w:rPr>
          <w:rFonts w:ascii="宋体" w:hAnsi="宋体"/>
          <w:b/>
          <w:sz w:val="44"/>
          <w:szCs w:val="44"/>
        </w:rPr>
      </w:pPr>
      <w:r w:rsidRPr="0095047F">
        <w:rPr>
          <w:rFonts w:ascii="宋体" w:hAnsi="宋体" w:hint="eastAsia"/>
          <w:b/>
          <w:sz w:val="44"/>
          <w:szCs w:val="44"/>
        </w:rPr>
        <w:lastRenderedPageBreak/>
        <w:t>目    录</w:t>
      </w:r>
    </w:p>
    <w:p w:rsidR="0095047F" w:rsidRPr="0095047F" w:rsidRDefault="0095047F" w:rsidP="0095047F">
      <w:pPr>
        <w:pStyle w:val="1"/>
        <w:tabs>
          <w:tab w:val="right" w:leader="dot" w:pos="8297"/>
        </w:tabs>
        <w:spacing w:line="360" w:lineRule="auto"/>
        <w:jc w:val="left"/>
        <w:rPr>
          <w:rStyle w:val="a8"/>
          <w:rFonts w:cs="Arial"/>
          <w:b/>
          <w:bCs/>
          <w:caps/>
          <w:noProof/>
          <w:szCs w:val="21"/>
        </w:rPr>
      </w:pPr>
      <w:r>
        <w:rPr>
          <w:rFonts w:ascii="宋体" w:hAnsi="宋体"/>
          <w:sz w:val="28"/>
        </w:rPr>
        <w:fldChar w:fldCharType="begin"/>
      </w:r>
      <w:r>
        <w:rPr>
          <w:rFonts w:ascii="宋体" w:hAnsi="宋体"/>
          <w:sz w:val="28"/>
        </w:rPr>
        <w:instrText xml:space="preserve"> TOC \o "1-2" \h \z </w:instrText>
      </w:r>
      <w:r>
        <w:rPr>
          <w:rFonts w:ascii="宋体" w:hAnsi="宋体"/>
          <w:sz w:val="28"/>
        </w:rPr>
        <w:fldChar w:fldCharType="separate"/>
      </w:r>
      <w:hyperlink w:anchor="_Toc124325885" w:history="1">
        <w:r w:rsidRPr="0095047F">
          <w:rPr>
            <w:rStyle w:val="a8"/>
            <w:rFonts w:ascii="宋体" w:hAnsi="宋体" w:cs="Arial" w:hint="eastAsia"/>
            <w:b/>
            <w:bCs/>
            <w:caps/>
            <w:noProof/>
            <w:szCs w:val="21"/>
          </w:rPr>
          <w:t>一、基金托管协议当事人</w:t>
        </w:r>
        <w:r w:rsidRPr="0095047F">
          <w:rPr>
            <w:rStyle w:val="a8"/>
            <w:rFonts w:cs="Arial"/>
            <w:b/>
            <w:bCs/>
            <w:caps/>
            <w:noProof/>
            <w:webHidden/>
            <w:szCs w:val="21"/>
          </w:rPr>
          <w:tab/>
        </w:r>
        <w:r w:rsidRPr="0095047F">
          <w:rPr>
            <w:rStyle w:val="a8"/>
            <w:rFonts w:cs="Arial"/>
            <w:b/>
            <w:bCs/>
            <w:caps/>
            <w:noProof/>
            <w:webHidden/>
            <w:szCs w:val="21"/>
          </w:rPr>
          <w:fldChar w:fldCharType="begin"/>
        </w:r>
        <w:r w:rsidRPr="0095047F">
          <w:rPr>
            <w:rStyle w:val="a8"/>
            <w:rFonts w:cs="Arial"/>
            <w:b/>
            <w:bCs/>
            <w:caps/>
            <w:noProof/>
            <w:webHidden/>
            <w:szCs w:val="21"/>
          </w:rPr>
          <w:instrText xml:space="preserve"> PAGEREF _Toc124325885 \h </w:instrText>
        </w:r>
        <w:r w:rsidRPr="0095047F">
          <w:rPr>
            <w:rStyle w:val="a8"/>
            <w:rFonts w:cs="Arial"/>
            <w:b/>
            <w:bCs/>
            <w:caps/>
            <w:noProof/>
            <w:webHidden/>
            <w:szCs w:val="21"/>
          </w:rPr>
        </w:r>
        <w:r w:rsidRPr="0095047F">
          <w:rPr>
            <w:rStyle w:val="a8"/>
            <w:rFonts w:cs="Arial"/>
            <w:b/>
            <w:bCs/>
            <w:caps/>
            <w:noProof/>
            <w:webHidden/>
            <w:szCs w:val="21"/>
          </w:rPr>
          <w:fldChar w:fldCharType="separate"/>
        </w:r>
        <w:r w:rsidR="00562153">
          <w:rPr>
            <w:rStyle w:val="a8"/>
            <w:rFonts w:cs="Arial"/>
            <w:b/>
            <w:bCs/>
            <w:caps/>
            <w:noProof/>
            <w:webHidden/>
            <w:szCs w:val="21"/>
          </w:rPr>
          <w:t>3</w:t>
        </w:r>
        <w:r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86" w:history="1">
        <w:r w:rsidR="0095047F" w:rsidRPr="0095047F">
          <w:rPr>
            <w:rStyle w:val="a8"/>
            <w:rFonts w:ascii="宋体" w:hAnsi="宋体" w:cs="Arial" w:hint="eastAsia"/>
            <w:b/>
            <w:bCs/>
            <w:caps/>
            <w:noProof/>
            <w:szCs w:val="21"/>
          </w:rPr>
          <w:t>二、基金托管协议的依据、目的和原则</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_Toc124325886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4</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87" w:history="1">
        <w:r w:rsidR="0095047F" w:rsidRPr="0095047F">
          <w:rPr>
            <w:rStyle w:val="a8"/>
            <w:rFonts w:ascii="宋体" w:hAnsi="宋体" w:cs="Arial" w:hint="eastAsia"/>
            <w:b/>
            <w:bCs/>
            <w:caps/>
            <w:noProof/>
            <w:szCs w:val="21"/>
          </w:rPr>
          <w:t>三、基金托管人对基金管理人的业务监督和核查</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_Toc124325887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5</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88" w:history="1">
        <w:r w:rsidR="0095047F" w:rsidRPr="0095047F">
          <w:rPr>
            <w:rStyle w:val="a8"/>
            <w:rFonts w:ascii="宋体" w:hAnsi="宋体" w:cs="Arial" w:hint="eastAsia"/>
            <w:b/>
            <w:bCs/>
            <w:caps/>
            <w:noProof/>
            <w:szCs w:val="21"/>
          </w:rPr>
          <w:t>四、基金管理人对基金托管人的业</w:t>
        </w:r>
        <w:bookmarkStart w:id="0" w:name="_GoBack"/>
        <w:bookmarkEnd w:id="0"/>
        <w:r w:rsidR="0095047F" w:rsidRPr="0095047F">
          <w:rPr>
            <w:rStyle w:val="a8"/>
            <w:rFonts w:ascii="宋体" w:hAnsi="宋体" w:cs="Arial" w:hint="eastAsia"/>
            <w:b/>
            <w:bCs/>
            <w:caps/>
            <w:noProof/>
            <w:szCs w:val="21"/>
          </w:rPr>
          <w:t>务核查</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_Toc124325888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11</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89" w:history="1">
        <w:r w:rsidR="0095047F" w:rsidRPr="0095047F">
          <w:rPr>
            <w:rStyle w:val="a8"/>
            <w:rFonts w:ascii="宋体" w:hAnsi="宋体" w:cs="Arial" w:hint="eastAsia"/>
            <w:b/>
            <w:bCs/>
            <w:caps/>
            <w:noProof/>
            <w:szCs w:val="21"/>
          </w:rPr>
          <w:t>五、基金财产的保管</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_Toc124325889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12</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90" w:history="1">
        <w:r w:rsidR="0095047F" w:rsidRPr="0095047F">
          <w:rPr>
            <w:rStyle w:val="a8"/>
            <w:rFonts w:ascii="宋体" w:hAnsi="宋体" w:cs="Arial" w:hint="eastAsia"/>
            <w:b/>
            <w:bCs/>
            <w:caps/>
            <w:noProof/>
            <w:szCs w:val="21"/>
          </w:rPr>
          <w:t>六、指令的发送、确认及执行</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_Toc124325890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15</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91" w:history="1">
        <w:r w:rsidR="0095047F" w:rsidRPr="0095047F">
          <w:rPr>
            <w:rStyle w:val="a8"/>
            <w:rFonts w:ascii="宋体" w:hAnsi="宋体" w:cs="Arial" w:hint="eastAsia"/>
            <w:b/>
            <w:bCs/>
            <w:caps/>
            <w:noProof/>
            <w:szCs w:val="21"/>
          </w:rPr>
          <w:t>七、交易及清算交收安排</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_Toc124325891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18</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892" w:history="1">
        <w:r w:rsidR="0095047F" w:rsidRPr="0095047F">
          <w:rPr>
            <w:rStyle w:val="a8"/>
            <w:rFonts w:ascii="宋体" w:hAnsi="宋体" w:cs="Arial" w:hint="eastAsia"/>
            <w:b/>
            <w:bCs/>
            <w:caps/>
            <w:noProof/>
            <w:szCs w:val="21"/>
          </w:rPr>
          <w:t>八、基金资产净值计算和会计核算</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_Toc124325892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22</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3" w:history="1">
        <w:r w:rsidR="0095047F" w:rsidRPr="0095047F">
          <w:rPr>
            <w:rStyle w:val="a8"/>
            <w:rFonts w:ascii="宋体" w:hAnsi="宋体" w:cs="Arial" w:hint="eastAsia"/>
            <w:b/>
            <w:bCs/>
            <w:caps/>
            <w:noProof/>
            <w:szCs w:val="21"/>
          </w:rPr>
          <w:t>九、基金收益分配</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_Toc124325893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27</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4" w:history="1">
        <w:r w:rsidR="0095047F" w:rsidRPr="0095047F">
          <w:rPr>
            <w:rStyle w:val="a8"/>
            <w:rFonts w:ascii="宋体" w:hAnsi="宋体" w:cs="Arial" w:hint="eastAsia"/>
            <w:b/>
            <w:bCs/>
            <w:caps/>
            <w:noProof/>
            <w:szCs w:val="21"/>
          </w:rPr>
          <w:t>十、基金信息披露</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_Toc124325894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28</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5" w:history="1">
        <w:r w:rsidR="0095047F" w:rsidRPr="0095047F">
          <w:rPr>
            <w:rStyle w:val="a8"/>
            <w:rFonts w:ascii="宋体" w:hAnsi="宋体" w:cs="Arial" w:hint="eastAsia"/>
            <w:b/>
            <w:bCs/>
            <w:caps/>
            <w:noProof/>
            <w:szCs w:val="21"/>
          </w:rPr>
          <w:t>十一、基金费用</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_Toc124325895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30</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6" w:history="1">
        <w:r w:rsidR="0095047F" w:rsidRPr="0095047F">
          <w:rPr>
            <w:rStyle w:val="a8"/>
            <w:rFonts w:ascii="宋体" w:hAnsi="宋体" w:cs="Arial" w:hint="eastAsia"/>
            <w:b/>
            <w:bCs/>
            <w:caps/>
            <w:noProof/>
            <w:szCs w:val="21"/>
          </w:rPr>
          <w:t>十二、基金份额持有人名册的保管</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_Toc124325896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32</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7" w:history="1">
        <w:r w:rsidR="0095047F" w:rsidRPr="0095047F">
          <w:rPr>
            <w:rStyle w:val="a8"/>
            <w:rFonts w:ascii="宋体" w:hAnsi="宋体" w:cs="Arial" w:hint="eastAsia"/>
            <w:b/>
            <w:bCs/>
            <w:caps/>
            <w:noProof/>
            <w:szCs w:val="21"/>
          </w:rPr>
          <w:t>十三、基金有关文件档案的保存</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_Toc124325897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33</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8" w:history="1">
        <w:r w:rsidR="0095047F" w:rsidRPr="0095047F">
          <w:rPr>
            <w:rStyle w:val="a8"/>
            <w:rFonts w:ascii="宋体" w:hAnsi="宋体" w:cs="Arial" w:hint="eastAsia"/>
            <w:b/>
            <w:bCs/>
            <w:caps/>
            <w:noProof/>
            <w:szCs w:val="21"/>
          </w:rPr>
          <w:t>十四、基金管理人和基金托管人的更换</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_Toc124325898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34</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899" w:history="1">
        <w:r w:rsidR="0095047F" w:rsidRPr="0095047F">
          <w:rPr>
            <w:rStyle w:val="a8"/>
            <w:rFonts w:ascii="宋体" w:hAnsi="宋体" w:cs="Arial" w:hint="eastAsia"/>
            <w:b/>
            <w:bCs/>
            <w:caps/>
            <w:noProof/>
            <w:szCs w:val="21"/>
          </w:rPr>
          <w:t>十五、禁止行为</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_Toc124325899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36</w:t>
        </w:r>
        <w:r w:rsidR="0095047F" w:rsidRPr="0095047F">
          <w:rPr>
            <w:rStyle w:val="a8"/>
            <w:rFonts w:cs="Arial"/>
            <w:b/>
            <w:bCs/>
            <w:caps/>
            <w:noProof/>
            <w:webHidden/>
            <w:szCs w:val="21"/>
          </w:rPr>
          <w:fldChar w:fldCharType="end"/>
        </w:r>
      </w:hyperlink>
    </w:p>
    <w:p w:rsidR="0095047F" w:rsidRPr="0095047F" w:rsidRDefault="00811798" w:rsidP="0095047F">
      <w:pPr>
        <w:pStyle w:val="1"/>
        <w:tabs>
          <w:tab w:val="right" w:leader="dot" w:pos="8297"/>
        </w:tabs>
        <w:spacing w:line="360" w:lineRule="auto"/>
        <w:jc w:val="left"/>
        <w:rPr>
          <w:rStyle w:val="a8"/>
          <w:rFonts w:cs="Arial"/>
          <w:b/>
          <w:bCs/>
          <w:caps/>
          <w:noProof/>
          <w:szCs w:val="21"/>
        </w:rPr>
      </w:pPr>
      <w:hyperlink w:anchor="_Toc124325900" w:history="1">
        <w:r w:rsidR="0095047F" w:rsidRPr="0095047F">
          <w:rPr>
            <w:rStyle w:val="a8"/>
            <w:rFonts w:ascii="宋体" w:hAnsi="宋体" w:cs="Arial" w:hint="eastAsia"/>
            <w:b/>
            <w:bCs/>
            <w:caps/>
            <w:noProof/>
            <w:szCs w:val="21"/>
          </w:rPr>
          <w:t>十六、托管协议的变更、终止与基金财产的清算</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_Toc124325900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37</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901" w:history="1">
        <w:r w:rsidR="0095047F" w:rsidRPr="0095047F">
          <w:rPr>
            <w:rStyle w:val="a8"/>
            <w:rFonts w:ascii="宋体" w:hAnsi="宋体" w:cs="Arial" w:hint="eastAsia"/>
            <w:b/>
            <w:bCs/>
            <w:caps/>
            <w:noProof/>
            <w:szCs w:val="21"/>
          </w:rPr>
          <w:t>十七、违约责任</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_Toc124325901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39</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902" w:history="1">
        <w:r w:rsidR="0095047F" w:rsidRPr="0095047F">
          <w:rPr>
            <w:rStyle w:val="a8"/>
            <w:rFonts w:ascii="宋体" w:hAnsi="宋体" w:cs="Arial" w:hint="eastAsia"/>
            <w:b/>
            <w:bCs/>
            <w:caps/>
            <w:noProof/>
            <w:szCs w:val="21"/>
          </w:rPr>
          <w:t>十八、争议解决方式</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_Toc124325902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40</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903" w:history="1">
        <w:r w:rsidR="0095047F" w:rsidRPr="0095047F">
          <w:rPr>
            <w:rStyle w:val="a8"/>
            <w:rFonts w:ascii="宋体" w:hAnsi="宋体" w:cs="Arial" w:hint="eastAsia"/>
            <w:b/>
            <w:bCs/>
            <w:caps/>
            <w:noProof/>
            <w:szCs w:val="21"/>
          </w:rPr>
          <w:t>十九、托管协议的效力</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_Toc124325903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41</w:t>
        </w:r>
        <w:r w:rsidR="0095047F" w:rsidRPr="0095047F">
          <w:rPr>
            <w:rStyle w:val="a8"/>
            <w:rFonts w:cs="Arial"/>
            <w:b/>
            <w:bCs/>
            <w:caps/>
            <w:noProof/>
            <w:webHidden/>
            <w:szCs w:val="21"/>
          </w:rPr>
          <w:fldChar w:fldCharType="end"/>
        </w:r>
      </w:hyperlink>
    </w:p>
    <w:p w:rsidR="0095047F" w:rsidRDefault="002A5D76" w:rsidP="0095047F">
      <w:pPr>
        <w:pStyle w:val="1"/>
        <w:tabs>
          <w:tab w:val="right" w:leader="dot" w:pos="8297"/>
        </w:tabs>
        <w:spacing w:line="360" w:lineRule="auto"/>
        <w:jc w:val="left"/>
        <w:rPr>
          <w:rFonts w:ascii="宋体" w:hAnsi="宋体"/>
          <w:noProof/>
          <w:sz w:val="28"/>
        </w:rPr>
      </w:pPr>
      <w:hyperlink w:anchor="_Toc124325904" w:history="1">
        <w:r w:rsidR="0095047F" w:rsidRPr="0095047F">
          <w:rPr>
            <w:rStyle w:val="a8"/>
            <w:rFonts w:ascii="宋体" w:hAnsi="宋体" w:cs="Arial" w:hint="eastAsia"/>
            <w:b/>
            <w:bCs/>
            <w:caps/>
            <w:noProof/>
            <w:szCs w:val="21"/>
          </w:rPr>
          <w:t>二十、其他事项</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_Toc124325904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42</w:t>
        </w:r>
        <w:r w:rsidR="0095047F" w:rsidRPr="0095047F">
          <w:rPr>
            <w:rStyle w:val="a8"/>
            <w:rFonts w:cs="Arial"/>
            <w:b/>
            <w:bCs/>
            <w:caps/>
            <w:noProof/>
            <w:webHidden/>
            <w:szCs w:val="21"/>
          </w:rPr>
          <w:fldChar w:fldCharType="end"/>
        </w:r>
      </w:hyperlink>
    </w:p>
    <w:p w:rsidR="0095047F" w:rsidRPr="0095047F" w:rsidRDefault="002A5D76" w:rsidP="0095047F">
      <w:pPr>
        <w:pStyle w:val="1"/>
        <w:tabs>
          <w:tab w:val="right" w:leader="dot" w:pos="8297"/>
        </w:tabs>
        <w:spacing w:line="360" w:lineRule="auto"/>
        <w:jc w:val="left"/>
        <w:rPr>
          <w:rStyle w:val="a8"/>
          <w:rFonts w:cs="Arial"/>
          <w:b/>
          <w:bCs/>
          <w:caps/>
          <w:noProof/>
          <w:szCs w:val="21"/>
        </w:rPr>
      </w:pPr>
      <w:hyperlink w:anchor="_Toc124325905" w:history="1">
        <w:r w:rsidR="0095047F" w:rsidRPr="0095047F">
          <w:rPr>
            <w:rStyle w:val="a8"/>
            <w:rFonts w:ascii="宋体" w:hAnsi="宋体" w:cs="Arial" w:hint="eastAsia"/>
            <w:b/>
            <w:bCs/>
            <w:caps/>
            <w:noProof/>
            <w:szCs w:val="21"/>
          </w:rPr>
          <w:t>二十一、托管协议的签订</w:t>
        </w:r>
        <w:r w:rsidR="0095047F" w:rsidRPr="0095047F">
          <w:rPr>
            <w:rStyle w:val="a8"/>
            <w:rFonts w:cs="Arial"/>
            <w:b/>
            <w:bCs/>
            <w:caps/>
            <w:noProof/>
            <w:webHidden/>
            <w:szCs w:val="21"/>
          </w:rPr>
          <w:tab/>
        </w:r>
        <w:r w:rsidR="0095047F" w:rsidRPr="0095047F">
          <w:rPr>
            <w:rStyle w:val="a8"/>
            <w:rFonts w:cs="Arial"/>
            <w:b/>
            <w:bCs/>
            <w:caps/>
            <w:noProof/>
            <w:webHidden/>
            <w:szCs w:val="21"/>
          </w:rPr>
          <w:fldChar w:fldCharType="begin"/>
        </w:r>
        <w:r w:rsidR="0095047F" w:rsidRPr="0095047F">
          <w:rPr>
            <w:rStyle w:val="a8"/>
            <w:rFonts w:cs="Arial"/>
            <w:b/>
            <w:bCs/>
            <w:caps/>
            <w:noProof/>
            <w:webHidden/>
            <w:szCs w:val="21"/>
          </w:rPr>
          <w:instrText xml:space="preserve"> PAGEREF _Toc124325905 \h </w:instrText>
        </w:r>
        <w:r w:rsidR="0095047F" w:rsidRPr="0095047F">
          <w:rPr>
            <w:rStyle w:val="a8"/>
            <w:rFonts w:cs="Arial"/>
            <w:b/>
            <w:bCs/>
            <w:caps/>
            <w:noProof/>
            <w:webHidden/>
            <w:szCs w:val="21"/>
          </w:rPr>
        </w:r>
        <w:r w:rsidR="0095047F" w:rsidRPr="0095047F">
          <w:rPr>
            <w:rStyle w:val="a8"/>
            <w:rFonts w:cs="Arial"/>
            <w:b/>
            <w:bCs/>
            <w:caps/>
            <w:noProof/>
            <w:webHidden/>
            <w:szCs w:val="21"/>
          </w:rPr>
          <w:fldChar w:fldCharType="separate"/>
        </w:r>
        <w:r w:rsidR="00562153">
          <w:rPr>
            <w:rStyle w:val="a8"/>
            <w:rFonts w:cs="Arial"/>
            <w:b/>
            <w:bCs/>
            <w:caps/>
            <w:noProof/>
            <w:webHidden/>
            <w:szCs w:val="21"/>
          </w:rPr>
          <w:t>43</w:t>
        </w:r>
        <w:r w:rsidR="0095047F" w:rsidRPr="0095047F">
          <w:rPr>
            <w:rStyle w:val="a8"/>
            <w:rFonts w:cs="Arial"/>
            <w:b/>
            <w:bCs/>
            <w:caps/>
            <w:noProof/>
            <w:webHidden/>
            <w:szCs w:val="21"/>
          </w:rPr>
          <w:fldChar w:fldCharType="end"/>
        </w:r>
      </w:hyperlink>
    </w:p>
    <w:p w:rsidR="0095047F" w:rsidRDefault="0095047F" w:rsidP="0095047F">
      <w:pPr>
        <w:rPr>
          <w:sz w:val="24"/>
        </w:rPr>
      </w:pPr>
      <w:r>
        <w:rPr>
          <w:rFonts w:ascii="宋体" w:hAnsi="宋体"/>
          <w:sz w:val="28"/>
        </w:rPr>
        <w:fldChar w:fldCharType="end"/>
      </w:r>
    </w:p>
    <w:p w:rsidR="0095047F" w:rsidRDefault="0095047F" w:rsidP="0095047F">
      <w:pPr>
        <w:spacing w:line="360" w:lineRule="auto"/>
        <w:ind w:firstLineChars="200" w:firstLine="420"/>
        <w:rPr>
          <w:rFonts w:ascii="宋体" w:hAnsi="宋体"/>
          <w:szCs w:val="21"/>
        </w:rPr>
      </w:pPr>
      <w:r>
        <w:rPr>
          <w:rFonts w:ascii="宋体" w:hAnsi="宋体"/>
          <w:szCs w:val="21"/>
        </w:rPr>
        <w:br w:type="page"/>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鉴于鹏华基金管理有限公司系一家依照中国法律合法成立并有效存续的有限责任公司，按照相关法律法规的规定具备担任基金管理人的资格和能力，拟募集发行鹏华丰饶定期开放债券型证券投资基金；</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鉴于中国建设银行股份有限公司系一家依照中国法律合法成立并有效存续的银行，按照相关法律法规的规定具备担任基金托管人的资格和能力；</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鉴于鹏华基金管理有限公司拟担任鹏华丰饶定期开放债券型证券投资基金的基金管理人，中国建设银行股份有限公司拟担任鹏华丰饶定期开放债券型证券投资基金的基金托管人；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为明确鹏华丰饶定期开放债券型证券投资基金的基金管理人和基金托管人之间的权利义务关系，特制订本托管协议；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除非另有约定，《鹏华丰饶定期开放债券型证券投资基金基金合同》(以下简称“基金合同”)中定义的术语在用于本托管协议时应具有相同的含义；若有抵触应以《基金合同》为准，并依其条款解释。</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1" w:name="_Toc124325885"/>
      <w:r>
        <w:br w:type="page"/>
      </w:r>
    </w:p>
    <w:p w:rsidR="0095047F" w:rsidRPr="0095047F" w:rsidRDefault="0095047F" w:rsidP="0095047F">
      <w:pPr>
        <w:pStyle w:val="10"/>
      </w:pPr>
      <w:r w:rsidRPr="0095047F">
        <w:rPr>
          <w:rFonts w:hint="eastAsia"/>
        </w:rPr>
        <w:lastRenderedPageBreak/>
        <w:t>一、基金托管协议当事人</w:t>
      </w:r>
      <w:bookmarkEnd w:id="1"/>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（一）基金管理人</w:t>
      </w:r>
    </w:p>
    <w:p w:rsidR="0095047F" w:rsidRPr="0095047F" w:rsidRDefault="0095047F" w:rsidP="0095047F">
      <w:pPr>
        <w:spacing w:line="360" w:lineRule="auto"/>
        <w:ind w:firstLineChars="200" w:firstLine="420"/>
        <w:rPr>
          <w:rFonts w:ascii="宋体" w:hAnsi="宋体"/>
          <w:szCs w:val="21"/>
        </w:rPr>
      </w:pPr>
      <w:bookmarkStart w:id="2" w:name="_Toc15118236"/>
      <w:r w:rsidRPr="0095047F">
        <w:rPr>
          <w:rFonts w:ascii="宋体" w:hAnsi="宋体" w:hint="eastAsia"/>
          <w:szCs w:val="21"/>
        </w:rPr>
        <w:t>名称：鹏华基金管理有限公司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注册地址：深圳市福田区福华三路168号深圳国际商会中心43层</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办公地址：深圳市福田区福华三路168号深圳国际商会中心43层</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邮政编码：518048</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法定代表人：何如</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 xml:space="preserve">成立日期： </w:t>
      </w:r>
      <w:smartTag w:uri="urn:schemas-microsoft-com:office:smarttags" w:element="chsdate">
        <w:smartTagPr>
          <w:attr w:name="Year" w:val="1998"/>
          <w:attr w:name="Month" w:val="12"/>
          <w:attr w:name="Day" w:val="22"/>
          <w:attr w:name="IsLunarDate" w:val="False"/>
          <w:attr w:name="IsROCDate" w:val="False"/>
        </w:smartTagPr>
        <w:r w:rsidRPr="0095047F">
          <w:rPr>
            <w:rFonts w:ascii="宋体" w:hAnsi="宋体" w:hint="eastAsia"/>
            <w:szCs w:val="21"/>
          </w:rPr>
          <w:t>1998年12月22日</w:t>
        </w:r>
      </w:smartTag>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批准设立机关及批准设立文号：中国证监会证</w:t>
      </w:r>
      <w:proofErr w:type="gramStart"/>
      <w:r w:rsidRPr="0095047F">
        <w:rPr>
          <w:rFonts w:ascii="宋体" w:hAnsi="宋体" w:hint="eastAsia"/>
          <w:szCs w:val="21"/>
        </w:rPr>
        <w:t>监基金字</w:t>
      </w:r>
      <w:proofErr w:type="gramEnd"/>
      <w:r w:rsidRPr="0095047F">
        <w:rPr>
          <w:rFonts w:ascii="宋体" w:hAnsi="宋体" w:hint="eastAsia"/>
          <w:szCs w:val="21"/>
        </w:rPr>
        <w:t>［1998］31号文</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组织形式：有限责任公司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注册资本： 1.5亿元</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存续期间：持续经营</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经营范围：基金募集；基金销售；资产管理以及中国证监会许可的其它业务</w:t>
      </w:r>
      <w:bookmarkEnd w:id="2"/>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名称：中国建设银行股份有限公司(简称：中国建设银行)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住所：北京市西城区金融大街25号</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办公地址：北京市西城区闹市口大街1号院1号楼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邮政编码：100033</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法定代表人：王洪章</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95047F">
          <w:rPr>
            <w:rFonts w:ascii="宋体" w:hAnsi="宋体" w:hint="eastAsia"/>
            <w:szCs w:val="21"/>
          </w:rPr>
          <w:t>2004年09月17日</w:t>
        </w:r>
      </w:smartTag>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基金托管业务批准文号：中国证监会</w:t>
      </w:r>
      <w:proofErr w:type="gramStart"/>
      <w:r w:rsidRPr="0095047F">
        <w:rPr>
          <w:rFonts w:ascii="宋体" w:hAnsi="宋体" w:hint="eastAsia"/>
          <w:szCs w:val="21"/>
        </w:rPr>
        <w:t>证监基字</w:t>
      </w:r>
      <w:proofErr w:type="gramEnd"/>
      <w:r w:rsidRPr="0095047F">
        <w:rPr>
          <w:rFonts w:ascii="宋体" w:hAnsi="宋体" w:hint="eastAsia"/>
          <w:szCs w:val="21"/>
        </w:rPr>
        <w:t>[1998</w:t>
      </w:r>
      <w:bookmarkStart w:id="3" w:name="OLE_LINK3"/>
      <w:r w:rsidRPr="0095047F">
        <w:rPr>
          <w:rFonts w:ascii="宋体" w:hAnsi="宋体" w:hint="eastAsia"/>
          <w:szCs w:val="21"/>
        </w:rPr>
        <w:t>]</w:t>
      </w:r>
      <w:bookmarkEnd w:id="3"/>
      <w:r w:rsidRPr="0095047F">
        <w:rPr>
          <w:rFonts w:ascii="宋体" w:hAnsi="宋体" w:hint="eastAsia"/>
          <w:szCs w:val="21"/>
        </w:rPr>
        <w:t>12号</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组织形式：股份有限公司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注册资本：</w:t>
      </w:r>
      <w:proofErr w:type="gramStart"/>
      <w:r w:rsidRPr="0095047F">
        <w:rPr>
          <w:rFonts w:ascii="宋体" w:hAnsi="宋体" w:hint="eastAsia"/>
          <w:szCs w:val="21"/>
        </w:rPr>
        <w:t>贰仟伍佰亿壹仟零玖拾柒万柒仟肆佰捌拾陆</w:t>
      </w:r>
      <w:proofErr w:type="gramEnd"/>
      <w:r w:rsidRPr="0095047F">
        <w:rPr>
          <w:rFonts w:ascii="宋体" w:hAnsi="宋体" w:hint="eastAsia"/>
          <w:szCs w:val="21"/>
        </w:rPr>
        <w:t>元整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存续期间：持续经营</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5047F" w:rsidRPr="0095047F" w:rsidRDefault="0095047F" w:rsidP="0095047F">
      <w:pPr>
        <w:pStyle w:val="10"/>
      </w:pPr>
      <w:bookmarkStart w:id="4" w:name="_Toc124325886"/>
      <w:r w:rsidRPr="0095047F">
        <w:rPr>
          <w:rFonts w:hint="eastAsia"/>
        </w:rPr>
        <w:lastRenderedPageBreak/>
        <w:t>二、基金托管协议的依据、目的和原则</w:t>
      </w:r>
      <w:bookmarkEnd w:id="4"/>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（一）订立托管协议的依据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本协议依据《中华人民共和国证券投资基金法》(以下简称“《基金法》”)等有关法律法规、《基金合同》及其他有关规定制订。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（二）订立托管协议的目的</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（三）订立托管协议的原则</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基金管理人和基金托管人本着平等自愿、诚实信用、充分保护基金份额持有人合法权益的原则，经协商一致，签订本协议。</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5" w:name="_Toc124325887"/>
      <w:r>
        <w:br w:type="page"/>
      </w:r>
    </w:p>
    <w:p w:rsidR="0095047F" w:rsidRPr="0095047F" w:rsidRDefault="0095047F" w:rsidP="0095047F">
      <w:pPr>
        <w:pStyle w:val="10"/>
      </w:pPr>
      <w:r w:rsidRPr="0095047F">
        <w:rPr>
          <w:rFonts w:hint="eastAsia"/>
        </w:rPr>
        <w:lastRenderedPageBreak/>
        <w:t>三、基金托管人对基金管理人的业务监督和核查</w:t>
      </w:r>
      <w:bookmarkEnd w:id="5"/>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本基金的投资范围主要为依法发行的固定收益类品种，包括国内依法发行交易的国债、金融债、企业债、公司债、央行票据、地方政府债、中期票据、短期融资</w:t>
      </w:r>
      <w:proofErr w:type="gramStart"/>
      <w:r w:rsidRPr="0095047F">
        <w:rPr>
          <w:rFonts w:ascii="宋体" w:hAnsi="宋体" w:hint="eastAsia"/>
          <w:szCs w:val="21"/>
        </w:rPr>
        <w:t>券</w:t>
      </w:r>
      <w:proofErr w:type="gramEnd"/>
      <w:r w:rsidRPr="0095047F">
        <w:rPr>
          <w:rFonts w:ascii="宋体" w:hAnsi="宋体" w:hint="eastAsia"/>
          <w:szCs w:val="21"/>
        </w:rPr>
        <w:t>、可转换债券（含分离交易可转债）、资产支持证券、中小企业私募债、次级债、债券回购、银行存款以及法律法规或中国证监会允许基金投资的其他金融工具（但须符合中国证监会的相关规定）。本基金不直接从二级市场买入股票、权证等权益类金融工具，也不参与一级市场的新股申购或增发新股、因所持可转换公司债</w:t>
      </w:r>
      <w:proofErr w:type="gramStart"/>
      <w:r w:rsidRPr="0095047F">
        <w:rPr>
          <w:rFonts w:ascii="宋体" w:hAnsi="宋体" w:hint="eastAsia"/>
          <w:szCs w:val="21"/>
        </w:rPr>
        <w:t>券</w:t>
      </w:r>
      <w:proofErr w:type="gramEnd"/>
      <w:r w:rsidRPr="0095047F">
        <w:rPr>
          <w:rFonts w:ascii="宋体" w:hAnsi="宋体" w:hint="eastAsia"/>
          <w:szCs w:val="21"/>
        </w:rPr>
        <w:t>转股形成的股票、因投资于分离交易可转债而产生的权证，在其可上市交易后不超过</w:t>
      </w:r>
      <w:r w:rsidRPr="0095047F">
        <w:rPr>
          <w:rFonts w:ascii="宋体" w:hAnsi="宋体"/>
          <w:szCs w:val="21"/>
        </w:rPr>
        <w:t>10个交易日的时间内卖出。</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如法律法规或监管机构以后允许基金投资其他品种，基金管理人在履行适当程序后，可以将其纳入投资范围。</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基金的投资组合比例为：</w:t>
      </w:r>
      <w:r w:rsidRPr="0095047F">
        <w:rPr>
          <w:rFonts w:ascii="宋体" w:hAnsi="宋体" w:hint="eastAsia"/>
          <w:szCs w:val="21"/>
        </w:rPr>
        <w:t>本基金对债券的投资比例不低于基金资产的80％，在每个受限开放期的前</w:t>
      </w:r>
      <w:r w:rsidRPr="0095047F">
        <w:rPr>
          <w:rFonts w:ascii="宋体" w:hAnsi="宋体"/>
          <w:szCs w:val="21"/>
        </w:rPr>
        <w:t>10</w:t>
      </w:r>
      <w:r w:rsidRPr="0095047F">
        <w:rPr>
          <w:rFonts w:ascii="宋体" w:hAnsi="宋体" w:hint="eastAsia"/>
          <w:szCs w:val="21"/>
        </w:rPr>
        <w:t>个工作日和后</w:t>
      </w:r>
      <w:r w:rsidRPr="0095047F">
        <w:rPr>
          <w:rFonts w:ascii="宋体" w:hAnsi="宋体"/>
          <w:szCs w:val="21"/>
        </w:rPr>
        <w:t>10</w:t>
      </w:r>
      <w:r w:rsidRPr="0095047F">
        <w:rPr>
          <w:rFonts w:ascii="宋体" w:hAnsi="宋体" w:hint="eastAsia"/>
          <w:szCs w:val="21"/>
        </w:rPr>
        <w:t>个工作日、自由开放期的前</w:t>
      </w:r>
      <w:r w:rsidRPr="0095047F">
        <w:rPr>
          <w:rFonts w:ascii="宋体" w:hAnsi="宋体"/>
          <w:szCs w:val="21"/>
        </w:rPr>
        <w:t>3</w:t>
      </w:r>
      <w:r w:rsidRPr="0095047F">
        <w:rPr>
          <w:rFonts w:ascii="宋体" w:hAnsi="宋体" w:hint="eastAsia"/>
          <w:szCs w:val="21"/>
        </w:rPr>
        <w:t>个月和后</w:t>
      </w:r>
      <w:r w:rsidRPr="0095047F">
        <w:rPr>
          <w:rFonts w:ascii="宋体" w:hAnsi="宋体"/>
          <w:szCs w:val="21"/>
        </w:rPr>
        <w:t>3</w:t>
      </w:r>
      <w:r w:rsidRPr="0095047F">
        <w:rPr>
          <w:rFonts w:ascii="宋体" w:hAnsi="宋体" w:hint="eastAsia"/>
          <w:szCs w:val="21"/>
        </w:rPr>
        <w:t>个月以及开放期期间不受前述投资组合比例的限制。本基金在封闭期内持有现金或者到期日在一年以内的政府债券占基金资产净值的比例不受限制，但在开放期本基金持有现金或者到期日在一年以内的政府债券不低于基金资产净值的</w:t>
      </w:r>
      <w:r w:rsidRPr="0095047F">
        <w:rPr>
          <w:rFonts w:ascii="宋体" w:hAnsi="宋体"/>
          <w:szCs w:val="21"/>
        </w:rPr>
        <w:t>5%</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 xml:space="preserve"> （二）基金托管人根据有关法律法规的规定及《基金合同》的约定，对基金投资、融资比例进行监督。基金托管人按下述比例和调整期限进行监督：</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（1）</w:t>
      </w:r>
      <w:r w:rsidRPr="0095047F">
        <w:rPr>
          <w:rFonts w:ascii="宋体" w:hAnsi="宋体" w:hint="eastAsia"/>
          <w:szCs w:val="21"/>
        </w:rPr>
        <w:t>本基金对债券的投资比例不低于基金资产的80％，在每个受限开放期的前</w:t>
      </w:r>
      <w:r w:rsidRPr="0095047F">
        <w:rPr>
          <w:rFonts w:ascii="宋体" w:hAnsi="宋体"/>
          <w:szCs w:val="21"/>
        </w:rPr>
        <w:t>10</w:t>
      </w:r>
      <w:r w:rsidRPr="0095047F">
        <w:rPr>
          <w:rFonts w:ascii="宋体" w:hAnsi="宋体" w:hint="eastAsia"/>
          <w:szCs w:val="21"/>
        </w:rPr>
        <w:t>个工作日和后</w:t>
      </w:r>
      <w:r w:rsidRPr="0095047F">
        <w:rPr>
          <w:rFonts w:ascii="宋体" w:hAnsi="宋体"/>
          <w:szCs w:val="21"/>
        </w:rPr>
        <w:t>10</w:t>
      </w:r>
      <w:r w:rsidRPr="0095047F">
        <w:rPr>
          <w:rFonts w:ascii="宋体" w:hAnsi="宋体" w:hint="eastAsia"/>
          <w:szCs w:val="21"/>
        </w:rPr>
        <w:t>个工作日、自由开放期的前</w:t>
      </w:r>
      <w:r w:rsidRPr="0095047F">
        <w:rPr>
          <w:rFonts w:ascii="宋体" w:hAnsi="宋体"/>
          <w:szCs w:val="21"/>
        </w:rPr>
        <w:t>3</w:t>
      </w:r>
      <w:r w:rsidRPr="0095047F">
        <w:rPr>
          <w:rFonts w:ascii="宋体" w:hAnsi="宋体" w:hint="eastAsia"/>
          <w:szCs w:val="21"/>
        </w:rPr>
        <w:t>个月和后</w:t>
      </w:r>
      <w:r w:rsidRPr="0095047F">
        <w:rPr>
          <w:rFonts w:ascii="宋体" w:hAnsi="宋体"/>
          <w:szCs w:val="21"/>
        </w:rPr>
        <w:t>3</w:t>
      </w:r>
      <w:r w:rsidRPr="0095047F">
        <w:rPr>
          <w:rFonts w:ascii="宋体" w:hAnsi="宋体" w:hint="eastAsia"/>
          <w:szCs w:val="21"/>
        </w:rPr>
        <w:t>个月以及开放期期间不受前述投资组合比例的限制；</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2</w:t>
      </w:r>
      <w:r w:rsidRPr="0095047F">
        <w:rPr>
          <w:rFonts w:ascii="宋体" w:hAnsi="宋体"/>
          <w:szCs w:val="21"/>
        </w:rPr>
        <w:t>）</w:t>
      </w:r>
      <w:r w:rsidRPr="0095047F">
        <w:rPr>
          <w:rFonts w:ascii="宋体" w:hAnsi="宋体" w:hint="eastAsia"/>
          <w:szCs w:val="21"/>
        </w:rPr>
        <w:t>本基金在封闭期内持有现金或者到期日在一年以内的政府债券占基金资产净值的比例不受限制，但在开放期本基金持有现金或者到期日在一年以内的政府债券不低于基金资产净值的</w:t>
      </w:r>
      <w:r w:rsidRPr="0095047F">
        <w:rPr>
          <w:rFonts w:ascii="宋体" w:hAnsi="宋体"/>
          <w:szCs w:val="21"/>
        </w:rPr>
        <w:t>5%</w:t>
      </w:r>
      <w:r w:rsidRPr="0095047F">
        <w:rPr>
          <w:rFonts w:ascii="宋体" w:hAnsi="宋体" w:hint="eastAsia"/>
          <w:szCs w:val="21"/>
        </w:rPr>
        <w:t>；</w:t>
      </w:r>
    </w:p>
    <w:p w:rsidR="00F71EB5" w:rsidRPr="000907E3" w:rsidRDefault="00F71EB5" w:rsidP="00F71EB5">
      <w:pPr>
        <w:spacing w:line="360" w:lineRule="auto"/>
        <w:ind w:firstLineChars="200" w:firstLine="420"/>
        <w:rPr>
          <w:rFonts w:ascii="宋体" w:hAnsi="宋体"/>
          <w:szCs w:val="21"/>
        </w:rPr>
      </w:pPr>
      <w:r w:rsidRPr="000907E3">
        <w:rPr>
          <w:rFonts w:ascii="宋体" w:hAnsi="宋体"/>
          <w:szCs w:val="21"/>
        </w:rPr>
        <w:t>（</w:t>
      </w:r>
      <w:r w:rsidRPr="000907E3">
        <w:rPr>
          <w:rFonts w:ascii="宋体" w:hAnsi="宋体" w:hint="eastAsia"/>
          <w:szCs w:val="21"/>
        </w:rPr>
        <w:t>3</w:t>
      </w:r>
      <w:r w:rsidRPr="000907E3">
        <w:rPr>
          <w:rFonts w:ascii="宋体" w:hAnsi="宋体"/>
          <w:szCs w:val="21"/>
        </w:rPr>
        <w:t>）本基金持有一家公司</w:t>
      </w:r>
      <w:r>
        <w:rPr>
          <w:rFonts w:ascii="宋体" w:hAnsi="宋体" w:hint="eastAsia"/>
          <w:szCs w:val="21"/>
        </w:rPr>
        <w:t>发行</w:t>
      </w:r>
      <w:r w:rsidRPr="000907E3">
        <w:rPr>
          <w:rFonts w:ascii="宋体" w:hAnsi="宋体"/>
          <w:szCs w:val="21"/>
        </w:rPr>
        <w:t>的</w:t>
      </w:r>
      <w:r>
        <w:rPr>
          <w:rFonts w:ascii="宋体" w:hAnsi="宋体" w:hint="eastAsia"/>
          <w:szCs w:val="21"/>
        </w:rPr>
        <w:t>证券</w:t>
      </w:r>
      <w:r w:rsidRPr="000907E3">
        <w:rPr>
          <w:rFonts w:ascii="宋体" w:hAnsi="宋体"/>
          <w:szCs w:val="21"/>
        </w:rPr>
        <w:t>，其市值不超过基金资产净值的10％；</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lastRenderedPageBreak/>
        <w:t>（</w:t>
      </w:r>
      <w:r w:rsidRPr="0095047F">
        <w:rPr>
          <w:rFonts w:ascii="宋体" w:hAnsi="宋体" w:hint="eastAsia"/>
          <w:szCs w:val="21"/>
        </w:rPr>
        <w:t>4</w:t>
      </w:r>
      <w:r w:rsidRPr="0095047F">
        <w:rPr>
          <w:rFonts w:ascii="宋体" w:hAnsi="宋体"/>
          <w:szCs w:val="21"/>
        </w:rPr>
        <w:t>）本基金持有的全部权证，其市值不得超过基金资产净值的3％；</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5</w:t>
      </w:r>
      <w:r w:rsidRPr="0095047F">
        <w:rPr>
          <w:rFonts w:ascii="宋体" w:hAnsi="宋体"/>
          <w:szCs w:val="21"/>
        </w:rPr>
        <w:t>）本基金在任何交易日买入权证的总金额，不得超过上一交易日基金资产净值的0.5％；</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6</w:t>
      </w:r>
      <w:r w:rsidRPr="0095047F">
        <w:rPr>
          <w:rFonts w:ascii="宋体" w:hAnsi="宋体"/>
          <w:szCs w:val="21"/>
        </w:rPr>
        <w:t>）本基金投资于同一原始权益人的各类资产支持证券的比例，不得超过基金资产净值的10％；</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7</w:t>
      </w:r>
      <w:r w:rsidRPr="0095047F">
        <w:rPr>
          <w:rFonts w:ascii="宋体" w:hAnsi="宋体"/>
          <w:szCs w:val="21"/>
        </w:rPr>
        <w:t>）本基金持有的全部资产支持证券，其市值不得超过基金资产净值的20％；</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8</w:t>
      </w:r>
      <w:r w:rsidRPr="0095047F">
        <w:rPr>
          <w:rFonts w:ascii="宋体" w:hAnsi="宋体"/>
          <w:szCs w:val="21"/>
        </w:rPr>
        <w:t>）本基金持有的同一(指同一信用级别)资产支持证券的比例，不得超过该资产支持证券规模的10％；</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9</w:t>
      </w:r>
      <w:r w:rsidRPr="0095047F">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10</w:t>
      </w:r>
      <w:r w:rsidRPr="0095047F">
        <w:rPr>
          <w:rFonts w:ascii="宋体" w:hAnsi="宋体"/>
          <w:szCs w:val="21"/>
        </w:rPr>
        <w:t>）本基金进入全国银行间同业市场进行债券回购的资金余额不得超过基金资产净值的40%；</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（11）本基金持有单只中小企业私募债券，其市值不得超过基金资产净值的10%；</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（12）本基金投资中小企业私募债券的剩余期限，不得超过自投资之日起至本次运作周期结束之日的时间长度；</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w:t>
      </w:r>
      <w:r w:rsidRPr="0095047F">
        <w:rPr>
          <w:rFonts w:ascii="宋体" w:hAnsi="宋体" w:hint="eastAsia"/>
          <w:szCs w:val="21"/>
        </w:rPr>
        <w:t>13</w:t>
      </w:r>
      <w:r w:rsidRPr="0095047F">
        <w:rPr>
          <w:rFonts w:ascii="宋体" w:hAnsi="宋体"/>
          <w:szCs w:val="21"/>
        </w:rPr>
        <w:t>）</w:t>
      </w:r>
      <w:r w:rsidRPr="0095047F">
        <w:rPr>
          <w:rFonts w:ascii="宋体" w:hAnsi="宋体" w:hint="eastAsia"/>
          <w:szCs w:val="21"/>
        </w:rPr>
        <w:t>法律法规及中国证监会规定的和《基金合同》约定的其他投资限制。</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因证券市场波动、上市公司合并、基金规模变动、股权分置改革中支付对价等基金管理人之外的因素致使基金投资比例不符合上述规定投资比例的，基金管理人应当在10个交易日内进行调整</w:t>
      </w:r>
      <w:r w:rsidR="00F71EB5">
        <w:rPr>
          <w:rFonts w:ascii="宋体" w:hAnsi="宋体" w:hint="eastAsia"/>
          <w:szCs w:val="21"/>
        </w:rPr>
        <w:t>，但中国证监会规定的特殊情形除外</w:t>
      </w:r>
      <w:r w:rsidRPr="0095047F">
        <w:rPr>
          <w:rFonts w:ascii="宋体" w:hAnsi="宋体"/>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基金管理人应当自基金合同生效之日起</w:t>
      </w:r>
      <w:r w:rsidRPr="0095047F">
        <w:rPr>
          <w:rFonts w:ascii="宋体" w:hAnsi="宋体" w:hint="eastAsia"/>
          <w:szCs w:val="21"/>
        </w:rPr>
        <w:t>6</w:t>
      </w:r>
      <w:r w:rsidRPr="0095047F">
        <w:rPr>
          <w:rFonts w:ascii="宋体" w:hAnsi="宋体"/>
          <w:szCs w:val="21"/>
        </w:rPr>
        <w:t>个月内使基金的投资组合比例符合基金合同的有关约定。</w:t>
      </w:r>
      <w:r w:rsidR="00F71EB5" w:rsidRPr="009B0D4F">
        <w:rPr>
          <w:rFonts w:hint="eastAsia"/>
          <w:bCs/>
          <w:szCs w:val="21"/>
        </w:rPr>
        <w:t>期间，本基金的投资范围、投资策略应当符合基金合同的约定。</w:t>
      </w:r>
      <w:r w:rsidRPr="0095047F">
        <w:rPr>
          <w:rFonts w:ascii="宋体" w:hAnsi="宋体"/>
          <w:szCs w:val="21"/>
        </w:rPr>
        <w:t>基金托管人对基金的投资的监督与检查自本基金合同生效之日起开始。</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法律法规或监管部门取消上述限制，如适用于本基金，基金管理人</w:t>
      </w:r>
      <w:r w:rsidRPr="0095047F">
        <w:rPr>
          <w:rFonts w:ascii="宋体" w:hAnsi="宋体" w:hint="eastAsia"/>
          <w:szCs w:val="21"/>
        </w:rPr>
        <w:t>在</w:t>
      </w:r>
      <w:r w:rsidRPr="0095047F">
        <w:rPr>
          <w:rFonts w:ascii="宋体" w:hAnsi="宋体"/>
          <w:szCs w:val="21"/>
        </w:rPr>
        <w:t>履行适当程序后，则本基金投资不再受相关限制。</w:t>
      </w:r>
    </w:p>
    <w:p w:rsidR="00340B63" w:rsidRPr="00340B63" w:rsidRDefault="00340B63" w:rsidP="00340B63">
      <w:pPr>
        <w:spacing w:line="360" w:lineRule="auto"/>
        <w:ind w:firstLineChars="200" w:firstLine="420"/>
        <w:rPr>
          <w:rFonts w:ascii="宋体" w:hAnsi="宋体"/>
          <w:szCs w:val="21"/>
        </w:rPr>
      </w:pPr>
      <w:r w:rsidRPr="00340B63">
        <w:rPr>
          <w:rFonts w:ascii="宋体" w:hAnsi="宋体" w:hint="eastAsia"/>
          <w:szCs w:val="21"/>
        </w:rPr>
        <w:t>（三）基金托管人根据有关法律法规的规定及《基金合同》的约定，对本托管协议第十五条第九款基金投资禁止行为通过事后监督方式进行监督。</w:t>
      </w:r>
    </w:p>
    <w:p w:rsidR="0095047F" w:rsidRPr="0095047F" w:rsidRDefault="00340B63" w:rsidP="00340B63">
      <w:pPr>
        <w:spacing w:line="360" w:lineRule="auto"/>
        <w:ind w:firstLineChars="200" w:firstLine="420"/>
        <w:rPr>
          <w:rFonts w:ascii="宋体" w:hAnsi="宋体"/>
          <w:szCs w:val="21"/>
        </w:rPr>
      </w:pPr>
      <w:r w:rsidRPr="00340B63">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w:t>
      </w:r>
      <w:r w:rsidRPr="00340B63">
        <w:rPr>
          <w:rFonts w:ascii="宋体" w:hAnsi="宋体" w:hint="eastAsia"/>
          <w:szCs w:val="21"/>
        </w:rPr>
        <w:lastRenderedPageBreak/>
        <w:t>益冲突，相关交易必须事先得到基金托管人的同意，并履行信息披露义务。</w:t>
      </w:r>
    </w:p>
    <w:p w:rsidR="0095047F" w:rsidRPr="0095047F" w:rsidRDefault="0095047F" w:rsidP="0095047F">
      <w:pPr>
        <w:spacing w:line="360" w:lineRule="auto"/>
        <w:ind w:firstLineChars="200" w:firstLine="420"/>
        <w:rPr>
          <w:rFonts w:ascii="宋体" w:hAnsi="宋体"/>
          <w:szCs w:val="21"/>
        </w:rPr>
      </w:pPr>
      <w:bookmarkStart w:id="6" w:name="OLE_LINK2"/>
      <w:proofErr w:type="gramStart"/>
      <w:r w:rsidRPr="0095047F">
        <w:rPr>
          <w:rFonts w:ascii="宋体" w:hAnsi="宋体" w:hint="eastAsia"/>
          <w:szCs w:val="21"/>
        </w:rPr>
        <w:t>若基金</w:t>
      </w:r>
      <w:proofErr w:type="gramEnd"/>
      <w:r w:rsidRPr="0095047F">
        <w:rPr>
          <w:rFonts w:ascii="宋体" w:hAnsi="宋体" w:hint="eastAsia"/>
          <w:szCs w:val="21"/>
        </w:rPr>
        <w:t>托管人发现基金管理人与关联交易名单中列示的关联方进行法律法规禁止基金从事的关联交易时，基金托管人应及时提醒基金管理人采取必要措施阻止该关联交易的发生</w:t>
      </w:r>
      <w:bookmarkEnd w:id="6"/>
      <w:r w:rsidRPr="0095047F">
        <w:rPr>
          <w:rFonts w:ascii="宋体" w:hAnsi="宋体" w:hint="eastAsia"/>
          <w:szCs w:val="21"/>
        </w:rPr>
        <w:t>，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（五）基金托管人根据有关法律法规的规定及《基金合同》的约定，对基金管理人投资流通受限证券进行监督。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1.本基金投资的受限证券须为经中国证监会批准的非公开发行股票、公开发行股票网下配售部分等在发行时明确一定期限锁定期的可交易证券，不包括由于发布重大消息或其他原</w:t>
      </w:r>
      <w:r w:rsidRPr="0095047F">
        <w:rPr>
          <w:rFonts w:ascii="宋体" w:hAnsi="宋体" w:hint="eastAsia"/>
          <w:szCs w:val="21"/>
        </w:rPr>
        <w:lastRenderedPageBreak/>
        <w:t>因而临时停牌的证券、已发行未上市证券、回购交易中的质押</w:t>
      </w:r>
      <w:proofErr w:type="gramStart"/>
      <w:r w:rsidRPr="0095047F">
        <w:rPr>
          <w:rFonts w:ascii="宋体" w:hAnsi="宋体" w:hint="eastAsia"/>
          <w:szCs w:val="21"/>
        </w:rPr>
        <w:t>券</w:t>
      </w:r>
      <w:proofErr w:type="gramEnd"/>
      <w:r w:rsidRPr="0095047F">
        <w:rPr>
          <w:rFonts w:ascii="宋体" w:hAnsi="宋体" w:hint="eastAsia"/>
          <w:szCs w:val="21"/>
        </w:rPr>
        <w:t>等流通受限证券。本基金不投资有</w:t>
      </w:r>
      <w:proofErr w:type="gramStart"/>
      <w:r w:rsidRPr="0095047F">
        <w:rPr>
          <w:rFonts w:ascii="宋体" w:hAnsi="宋体" w:hint="eastAsia"/>
          <w:szCs w:val="21"/>
        </w:rPr>
        <w:t>锁定期但锁定</w:t>
      </w:r>
      <w:proofErr w:type="gramEnd"/>
      <w:r w:rsidRPr="0095047F">
        <w:rPr>
          <w:rFonts w:ascii="宋体" w:hAnsi="宋体" w:hint="eastAsia"/>
          <w:szCs w:val="21"/>
        </w:rPr>
        <w:t>期不明确的证券。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本基金投资的受限证券限于可由中国证券登记结算有限责任公司或中央国债登记结算有限责任公司负责登记和存管，并可在证券交易所或全国银行间债券市场交易的证券。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本基金投资的受限证券应保证登记存管在本基金名下，基金管理人负责相关工作的落实和协调，并确保基金托管人能够正常查询。因基金管理</w:t>
      </w:r>
      <w:proofErr w:type="gramStart"/>
      <w:r w:rsidRPr="0095047F">
        <w:rPr>
          <w:rFonts w:ascii="宋体" w:hAnsi="宋体" w:hint="eastAsia"/>
          <w:szCs w:val="21"/>
        </w:rPr>
        <w:t>人原因</w:t>
      </w:r>
      <w:proofErr w:type="gramEnd"/>
      <w:r w:rsidRPr="0095047F">
        <w:rPr>
          <w:rFonts w:ascii="宋体" w:hAnsi="宋体" w:hint="eastAsia"/>
          <w:szCs w:val="21"/>
        </w:rPr>
        <w:t>产生的受限证券登记存管问题，造成基金托管人无法安全保管本基金资产的责任与损失，及因受限证券存管直接影响本基金安全的责任及损失，由基金管理人承担。</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本基金投资受限证券，不得预付任何形式的保证金。</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sidRPr="0095047F">
        <w:rPr>
          <w:rFonts w:ascii="宋体" w:hAnsi="宋体" w:hint="eastAsia"/>
          <w:szCs w:val="21"/>
        </w:rPr>
        <w:t>人原因</w:t>
      </w:r>
      <w:proofErr w:type="gramEnd"/>
      <w:r w:rsidRPr="0095047F">
        <w:rPr>
          <w:rFonts w:ascii="宋体" w:hAnsi="宋体" w:hint="eastAsia"/>
          <w:szCs w:val="21"/>
        </w:rPr>
        <w:t>导致本基金出现损失致使基金托管人承担连带赔偿责任的，基金管理人应赔偿基金托管人由此遭受的损失。</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（1）中国证监会批准发行非公开发行股票的批准文件。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（2）非公开发行股票有关发行数量、发行价格、锁定期等发行资料。</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（3）非公开发行股票发行人与中国证券登记结算有限责任公司或中央国债登记结算有限责任公司签订的证券登记及服务协议。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（4）基金拟认购的数量、价格、总成本、账面价值。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4.基金管理人应在本基金投资非公开发行股票后两个交易日内，在中国证监会指定</w:t>
      </w:r>
      <w:r w:rsidR="00EE0B7C">
        <w:rPr>
          <w:rFonts w:ascii="宋体" w:hAnsi="宋体" w:hint="eastAsia"/>
          <w:szCs w:val="21"/>
        </w:rPr>
        <w:t>媒介</w:t>
      </w:r>
      <w:r w:rsidRPr="0095047F">
        <w:rPr>
          <w:rFonts w:ascii="宋体" w:hAnsi="宋体" w:hint="eastAsia"/>
          <w:szCs w:val="21"/>
        </w:rPr>
        <w:t>披露所投资非公开发行股票的名称、数量、总成本、账面价值，以及总成本和账面价值占基金资产净值的比例、锁定期等信息。</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本基金有关投资受限证券比例如违反有关限制规定，在合理期限内未能进行及时调整，基金管理人应在两个工作日内编制临时报告书，予以公告。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5.基金托管人根据有关规定有权对基金管理人进行以下事项监督：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（1）本基金投资受限证券时的法律法规遵守情况。</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（2）在基金投资受限证券管理工作方面有关制度、流动性风险处置预案的建立与完善情况。</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（3）有关比例限制的执行情况。</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（4）信息披露情况。</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6.相关法律法规对基金投资受限证券有新规定的，从其规定。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95047F">
        <w:rPr>
          <w:rFonts w:ascii="宋体" w:hAnsi="宋体" w:hint="eastAsia"/>
          <w:szCs w:val="21"/>
        </w:rPr>
        <w:t>人原因</w:t>
      </w:r>
      <w:proofErr w:type="gramEnd"/>
      <w:r w:rsidRPr="0095047F">
        <w:rPr>
          <w:rFonts w:ascii="宋体" w:hAnsi="宋体" w:hint="eastAsia"/>
          <w:szCs w:val="21"/>
        </w:rPr>
        <w:t>导致基金出现损失致使基金托管人承担连带赔偿责任的，基金管理人应赔偿基金托管人由此遭受的损失。</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w:t>
      </w:r>
      <w:r w:rsidRPr="0095047F">
        <w:rPr>
          <w:rFonts w:ascii="宋体" w:hAnsi="宋体" w:hint="eastAsia"/>
          <w:szCs w:val="21"/>
        </w:rPr>
        <w:lastRenderedPageBreak/>
        <w:t>和本托管协议的要求需向中国证监会报送基金监督报告的事项，基金管理人应积极配合提供相关数据资料和制度等。</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（十）</w:t>
      </w:r>
      <w:proofErr w:type="gramStart"/>
      <w:r w:rsidRPr="0095047F">
        <w:rPr>
          <w:rFonts w:ascii="宋体" w:hAnsi="宋体" w:hint="eastAsia"/>
          <w:szCs w:val="21"/>
        </w:rPr>
        <w:t>若基金</w:t>
      </w:r>
      <w:proofErr w:type="gramEnd"/>
      <w:r w:rsidRPr="0095047F">
        <w:rPr>
          <w:rFonts w:ascii="宋体" w:hAnsi="宋体" w:hint="eastAsia"/>
          <w:szCs w:val="21"/>
        </w:rPr>
        <w:t>托管人发现基金管理人依据交易程序已经生效的指令违反法律、行政法规和其他有关规定，或者违反《基金合同》约定的，应当立即通知基金管理人，由此造成的损失由基金管理人承担。</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br w:type="page"/>
      </w:r>
    </w:p>
    <w:p w:rsidR="0095047F" w:rsidRPr="0095047F" w:rsidRDefault="0095047F" w:rsidP="0095047F">
      <w:pPr>
        <w:pStyle w:val="10"/>
      </w:pPr>
      <w:r w:rsidRPr="0095047F">
        <w:rPr>
          <w:rFonts w:hint="eastAsia"/>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5047F">
        <w:rPr>
          <w:rFonts w:ascii="宋体" w:hAnsi="宋体" w:hint="eastAsia"/>
          <w:szCs w:val="21"/>
        </w:rPr>
        <w:t>供基金</w:t>
      </w:r>
      <w:proofErr w:type="gramEnd"/>
      <w:r w:rsidRPr="0095047F">
        <w:rPr>
          <w:rFonts w:ascii="宋体" w:hAnsi="宋体" w:hint="eastAsia"/>
          <w:szCs w:val="21"/>
        </w:rPr>
        <w:t>管理人核查托管财产的完整性和真实性，在规定时间内答复基金管理人并改正。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br w:type="page"/>
      </w:r>
    </w:p>
    <w:p w:rsidR="0095047F" w:rsidRPr="0095047F" w:rsidRDefault="0095047F" w:rsidP="0095047F">
      <w:pPr>
        <w:pStyle w:val="10"/>
      </w:pPr>
      <w:r w:rsidRPr="0095047F">
        <w:rPr>
          <w:rFonts w:hint="eastAsia"/>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（一）基金财产保管的原则</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1.基金财产应独立于基金管理人、基金托管人的固有财产。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2.基金托管人应安全保管基金财产。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3.基金托管人按照规定开设基金财产的资金账户和证券账户。</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4.基金托管人对所托管的不同基金财产分别设置账户，确保基金财产的完整与独立。</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7.除依据法律法规和《基金合同》的规定外，基金托管人不得委托第三人托管基金财产。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（二）基金募集期间及募集资金的验资</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1.基金募集期间募集的资金应存于基金管理人在基金托管人的营业机构开立的“基金募集专户”。该账户由基金管理人开立并管理。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w:t>
      </w:r>
      <w:proofErr w:type="gramStart"/>
      <w:r w:rsidRPr="0095047F">
        <w:rPr>
          <w:rFonts w:ascii="宋体" w:hAnsi="宋体" w:hint="eastAsia"/>
          <w:szCs w:val="21"/>
        </w:rPr>
        <w:t>若基金</w:t>
      </w:r>
      <w:proofErr w:type="gramEnd"/>
      <w:r w:rsidRPr="0095047F">
        <w:rPr>
          <w:rFonts w:ascii="宋体" w:hAnsi="宋体" w:hint="eastAsia"/>
          <w:szCs w:val="21"/>
        </w:rPr>
        <w:t>募集期限届满，未能达到《基金合同》生效的条件，由基金管理人按规定办理退款等事宜。</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（三）基金银行账户的开立和管理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1.基金托管人可以基金的名义在其营业机构开立基金的银行账户，并根据基金管理人合法合</w:t>
      </w:r>
      <w:proofErr w:type="gramStart"/>
      <w:r w:rsidRPr="0095047F">
        <w:rPr>
          <w:rFonts w:ascii="宋体" w:hAnsi="宋体" w:hint="eastAsia"/>
          <w:szCs w:val="21"/>
        </w:rPr>
        <w:t>规</w:t>
      </w:r>
      <w:proofErr w:type="gramEnd"/>
      <w:r w:rsidRPr="0095047F">
        <w:rPr>
          <w:rFonts w:ascii="宋体" w:hAnsi="宋体" w:hint="eastAsia"/>
          <w:szCs w:val="21"/>
        </w:rPr>
        <w:t>的指令办理资金收付。本基金的银行预留印鉴由基金托管人保管和使用。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2.基金银行账户的开立和使用，限于满足开展本基金业务的需要。基金托管人和基金管</w:t>
      </w:r>
      <w:r w:rsidRPr="0095047F">
        <w:rPr>
          <w:rFonts w:ascii="宋体" w:hAnsi="宋体" w:hint="eastAsia"/>
          <w:szCs w:val="21"/>
        </w:rPr>
        <w:lastRenderedPageBreak/>
        <w:t>理人不得假借本基金的名义开立任何其他银行账户；亦不得使用基金的任何账户进行本基金业务以外的活动。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3.基金银行账户的开立和管理应符合银行业监督管理机构的有关规定。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4.在符合法律法规规定的条件下，基金托管人可以通过基金托管人专用账户办理基金资产的支付。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（四）基金证券账户和结算备付金账户的开立和管理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1.基金托管人在中国证券登记结算有限责任公司上海分公司、深圳分公司为基金开立基金托管人与基金联名的证券账户。</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3.基金证券账户的开立和证券账户卡的保管由基金托管人负责，账户资产的管理和运用由基金管理人负责。</w:t>
      </w:r>
    </w:p>
    <w:p w:rsidR="00340B63" w:rsidRPr="00340B63" w:rsidRDefault="00340B63" w:rsidP="0095047F">
      <w:pPr>
        <w:spacing w:line="360" w:lineRule="auto"/>
        <w:ind w:firstLineChars="200" w:firstLine="420"/>
        <w:rPr>
          <w:rFonts w:ascii="宋体" w:hAnsi="宋体"/>
          <w:szCs w:val="21"/>
        </w:rPr>
      </w:pPr>
      <w:r w:rsidRPr="00340B63">
        <w:rPr>
          <w:rFonts w:ascii="宋体" w:hAnsi="宋体" w:hint="eastAsia"/>
          <w:szCs w:val="21"/>
        </w:rPr>
        <w:t>证券账户开户费由基金管理人先行垫付</w:t>
      </w:r>
      <w:r w:rsidRPr="00340B63">
        <w:rPr>
          <w:rFonts w:ascii="宋体" w:hAnsi="宋体"/>
          <w:szCs w:val="21"/>
        </w:rPr>
        <w:t>,待托管产品启始运营后,基金管理人可向基金托管人发送划款指令,将代垫开户费从本基金托管资金账户中扣还基金管理</w:t>
      </w:r>
      <w:r w:rsidRPr="00340B63">
        <w:rPr>
          <w:rFonts w:ascii="宋体" w:hAnsi="宋体" w:hint="eastAsia"/>
          <w:szCs w:val="21"/>
        </w:rPr>
        <w:t>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5.若中国证监会或其他监管机构在本托管协议订立日之后允许基金从事其他投资品种的投资业务，涉及相关账户的开立、使用的，若无相关规定，</w:t>
      </w:r>
      <w:proofErr w:type="gramStart"/>
      <w:r w:rsidRPr="0095047F">
        <w:rPr>
          <w:rFonts w:ascii="宋体" w:hAnsi="宋体" w:hint="eastAsia"/>
          <w:szCs w:val="21"/>
        </w:rPr>
        <w:t>则基金</w:t>
      </w:r>
      <w:proofErr w:type="gramEnd"/>
      <w:r w:rsidRPr="0095047F">
        <w:rPr>
          <w:rFonts w:ascii="宋体" w:hAnsi="宋体" w:hint="eastAsia"/>
          <w:szCs w:val="21"/>
        </w:rPr>
        <w:t>托管人比照上述关于账户开立、使用的规定执行。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（五）债券托管专户的开设和管理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（六）其他账户的开立和管理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1.因业务发展需要而开立的其他账户，可以根据法律法规和《基金合同》的规定，由基金托管人负责开立。新账户按有关规定使用并管理。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2.法律法规等有关规定对相关账户的开立和管理另有规定的，从其规定办理。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（七）基金财产投资的有关有价凭证等的保管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（八）与基金财产有关的重大合同的保管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br w:type="page"/>
      </w:r>
    </w:p>
    <w:p w:rsidR="0095047F" w:rsidRPr="0095047F" w:rsidRDefault="0095047F" w:rsidP="0095047F">
      <w:pPr>
        <w:pStyle w:val="10"/>
      </w:pPr>
      <w:r w:rsidRPr="0095047F">
        <w:rPr>
          <w:rFonts w:hint="eastAsia"/>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基金管理人在运用基金财产时向基金托管人发送资金划拨及其他款项付款指令，基金托管人执行基金管理人的指令、办理基金名下的资金往来等有关事项。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（一）基金管理人对发送指令人员的书面授权</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1.基金管理人应指定专人向基金托管人发送指令。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2.基金管理人应向基金托管人提供书面授权文件，内容包括被授权人名单、预留印鉴及被授权人签字样本，授权文件应注明被授权人相应的权限。</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4.基金管理人和基金托管人对授权文件负有保密义务，其内容不得向被授权人及相关操作人员以外的任何人泄露。但法律法规规定或有权机关要求的除外。</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（二）指令的内容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1.指令包括付款指令以及其他资金划拨指令等。</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2.基金管理人发给基金托管人的指令应写明款项事由、支付时间、到账时间、金额、账户等，加盖预留印鉴并由被授权人签字。</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（三）指令的发送、确认及执行的时间和程序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1.指令的发送</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基金管理人发送指令应采用加密传真方式或双方协商一致的其他方式。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指令发出后，基金管理人应及时以电话方式向基金托管人确认。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基金管理人应于划款前</w:t>
      </w:r>
      <w:r w:rsidRPr="0095047F">
        <w:rPr>
          <w:rFonts w:ascii="宋体" w:hAnsi="宋体"/>
          <w:szCs w:val="21"/>
        </w:rPr>
        <w:t>1</w:t>
      </w:r>
      <w:r w:rsidRPr="0095047F">
        <w:rPr>
          <w:rFonts w:ascii="宋体" w:hAnsi="宋体" w:hint="eastAsia"/>
          <w:szCs w:val="21"/>
        </w:rPr>
        <w:t>个工作日向基金托管人发送指令并确认。对于要求当天到账的</w:t>
      </w:r>
      <w:r w:rsidRPr="0095047F">
        <w:rPr>
          <w:rFonts w:ascii="宋体" w:hAnsi="宋体" w:hint="eastAsia"/>
          <w:szCs w:val="21"/>
        </w:rPr>
        <w:lastRenderedPageBreak/>
        <w:t>指令，必须在当天</w:t>
      </w:r>
      <w:r w:rsidRPr="0095047F">
        <w:rPr>
          <w:rFonts w:ascii="宋体" w:hAnsi="宋体"/>
          <w:szCs w:val="21"/>
        </w:rPr>
        <w:t>15</w:t>
      </w:r>
      <w:r w:rsidRPr="0095047F">
        <w:rPr>
          <w:rFonts w:ascii="宋体" w:hAnsi="宋体" w:hint="eastAsia"/>
          <w:szCs w:val="21"/>
        </w:rPr>
        <w:t>:</w:t>
      </w:r>
      <w:r w:rsidRPr="0095047F">
        <w:rPr>
          <w:rFonts w:ascii="宋体" w:hAnsi="宋体"/>
          <w:szCs w:val="21"/>
        </w:rPr>
        <w:t>30</w:t>
      </w:r>
      <w:r w:rsidRPr="0095047F">
        <w:rPr>
          <w:rFonts w:ascii="宋体" w:hAnsi="宋体" w:hint="eastAsia"/>
          <w:szCs w:val="21"/>
        </w:rPr>
        <w:t>前向基金托管人发送，</w:t>
      </w:r>
      <w:r w:rsidRPr="0095047F">
        <w:rPr>
          <w:rFonts w:ascii="宋体" w:hAnsi="宋体"/>
          <w:szCs w:val="21"/>
        </w:rPr>
        <w:t>15</w:t>
      </w:r>
      <w:r w:rsidRPr="0095047F">
        <w:rPr>
          <w:rFonts w:ascii="宋体" w:hAnsi="宋体" w:hint="eastAsia"/>
          <w:szCs w:val="21"/>
        </w:rPr>
        <w:t>:</w:t>
      </w:r>
      <w:r w:rsidRPr="0095047F">
        <w:rPr>
          <w:rFonts w:ascii="宋体" w:hAnsi="宋体"/>
          <w:szCs w:val="21"/>
        </w:rPr>
        <w:t>30</w:t>
      </w:r>
      <w:r w:rsidRPr="0095047F">
        <w:rPr>
          <w:rFonts w:ascii="宋体" w:hAnsi="宋体" w:hint="eastAsia"/>
          <w:szCs w:val="21"/>
        </w:rPr>
        <w:t>之后发送的，基金托管人尽力执行，但不能保证划账成功。如果要求当天某一时点到账的指令，则指令需要提前</w:t>
      </w:r>
      <w:r w:rsidRPr="0095047F">
        <w:rPr>
          <w:rFonts w:ascii="宋体" w:hAnsi="宋体"/>
          <w:szCs w:val="21"/>
        </w:rPr>
        <w:t>2</w:t>
      </w:r>
      <w:r w:rsidRPr="0095047F">
        <w:rPr>
          <w:rFonts w:ascii="宋体" w:hAnsi="宋体" w:hint="eastAsia"/>
          <w:szCs w:val="21"/>
        </w:rPr>
        <w:t>个工作小时发送，</w:t>
      </w:r>
      <w:proofErr w:type="gramStart"/>
      <w:r w:rsidRPr="0095047F">
        <w:rPr>
          <w:rFonts w:ascii="宋体" w:hAnsi="宋体" w:hint="eastAsia"/>
          <w:szCs w:val="21"/>
        </w:rPr>
        <w:t>并相关</w:t>
      </w:r>
      <w:proofErr w:type="gramEnd"/>
      <w:r w:rsidRPr="0095047F">
        <w:rPr>
          <w:rFonts w:ascii="宋体" w:hAnsi="宋体" w:hint="eastAsia"/>
          <w:szCs w:val="21"/>
        </w:rPr>
        <w:t>付款条件已经具备。基金托管人将视付款条件具备时为指令送达时间。对新股申购网下发行业务，基金管理人应在网下申购缴款日(</w:t>
      </w:r>
      <w:r w:rsidRPr="0095047F">
        <w:rPr>
          <w:rFonts w:ascii="宋体" w:hAnsi="宋体"/>
          <w:szCs w:val="21"/>
        </w:rPr>
        <w:t>T</w:t>
      </w:r>
      <w:r w:rsidRPr="0095047F">
        <w:rPr>
          <w:rFonts w:ascii="宋体" w:hAnsi="宋体" w:hint="eastAsia"/>
          <w:szCs w:val="21"/>
        </w:rPr>
        <w:t>日)的前一工作日下班前将指令发送给基金托管人，指令发送时间最迟不应晚于</w:t>
      </w:r>
      <w:r w:rsidRPr="0095047F">
        <w:rPr>
          <w:rFonts w:ascii="宋体" w:hAnsi="宋体"/>
          <w:szCs w:val="21"/>
        </w:rPr>
        <w:t>T</w:t>
      </w:r>
      <w:r w:rsidRPr="0095047F">
        <w:rPr>
          <w:rFonts w:ascii="宋体" w:hAnsi="宋体" w:hint="eastAsia"/>
          <w:szCs w:val="21"/>
        </w:rPr>
        <w:t>日上午</w:t>
      </w:r>
      <w:r w:rsidRPr="0095047F">
        <w:rPr>
          <w:rFonts w:ascii="宋体" w:hAnsi="宋体"/>
          <w:szCs w:val="21"/>
        </w:rPr>
        <w:t>10</w:t>
      </w:r>
      <w:r w:rsidRPr="0095047F">
        <w:rPr>
          <w:rFonts w:ascii="宋体" w:hAnsi="宋体" w:hint="eastAsia"/>
          <w:szCs w:val="21"/>
        </w:rPr>
        <w:t>:</w:t>
      </w:r>
      <w:r w:rsidRPr="0095047F">
        <w:rPr>
          <w:rFonts w:ascii="宋体" w:hAnsi="宋体"/>
          <w:szCs w:val="21"/>
        </w:rPr>
        <w:t>00</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2.指令的确认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3.指令的时间和执行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基金托管人对指令验证后，应及时办理。指令执行完毕后，基金托管人应及时通知基金管理人。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向基金托管人下达指令时，应确保基金资金账户有足够的资金余额，对基金管理人在没有充足资金的情况下向基金托管人发出的指令，基金托管人可不予执行，但应立即通知基金管理人，由基金管理人审核、查明原因，出具书面文件确认此交易指令无效。基金托管人不承担因未执行该指令造成损失的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（四）基金管理人发送错误指令的情形和处理程序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基金管理人发送错误指令的情形包括指令违反法律法规和《基金合同》，指令发送人员无权或超越权限发送指令。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基金托管人在履行监督职能时，发现基金管理人的指令错误时，有权拒绝执行，并及时通知基金管理人改正。如需撤销指令，基金管理人应出具书面说明，并加盖业务用章。</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（五）基金托管人依照法律法规暂缓、拒绝执行指令的情形和处理程序</w:t>
      </w:r>
    </w:p>
    <w:p w:rsidR="0095047F" w:rsidRPr="0095047F" w:rsidRDefault="0095047F" w:rsidP="0095047F">
      <w:pPr>
        <w:spacing w:line="360" w:lineRule="auto"/>
        <w:ind w:firstLineChars="200" w:firstLine="420"/>
        <w:rPr>
          <w:rFonts w:ascii="宋体" w:hAnsi="宋体"/>
          <w:szCs w:val="21"/>
        </w:rPr>
      </w:pPr>
      <w:proofErr w:type="gramStart"/>
      <w:r w:rsidRPr="0095047F">
        <w:rPr>
          <w:rFonts w:ascii="宋体" w:hAnsi="宋体" w:hint="eastAsia"/>
          <w:szCs w:val="21"/>
        </w:rPr>
        <w:t>若基金</w:t>
      </w:r>
      <w:proofErr w:type="gramEnd"/>
      <w:r w:rsidRPr="0095047F">
        <w:rPr>
          <w:rFonts w:ascii="宋体" w:hAnsi="宋体" w:hint="eastAsia"/>
          <w:szCs w:val="21"/>
        </w:rPr>
        <w:t>托管人发现基金管理人的指令违反法律法规，或者违反《基金合同》约定的，应当拒绝执行，立即通知基金管理人。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（六）基金托管人未按照基金管理人指令执行的处理方法</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基金托管人由于自身原因，未按照基金管理人发送的指令执行并对基金财产或投资人造成的直接损失，由基金托管人赔偿由此造成的直接损失</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（七）更换被授权人员的程序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基金管理人更换被授权人、更改或终止对被授权人的授权，应立即将新的授权文件以传真方式通知基金托管人，并经电话确认后生效，原授权文件同时废止。新的授权文件在传真</w:t>
      </w:r>
      <w:r w:rsidRPr="0095047F">
        <w:rPr>
          <w:rFonts w:ascii="宋体" w:hAnsi="宋体" w:hint="eastAsia"/>
          <w:szCs w:val="21"/>
        </w:rPr>
        <w:lastRenderedPageBreak/>
        <w:t>发出后七个工作日内送达文件正本。新的授权文件生效之后，正本送达之前，基金托管人按照新的授权文件传真</w:t>
      </w:r>
      <w:proofErr w:type="gramStart"/>
      <w:r w:rsidRPr="0095047F">
        <w:rPr>
          <w:rFonts w:ascii="宋体" w:hAnsi="宋体" w:hint="eastAsia"/>
          <w:szCs w:val="21"/>
        </w:rPr>
        <w:t>件内容</w:t>
      </w:r>
      <w:proofErr w:type="gramEnd"/>
      <w:r w:rsidRPr="0095047F">
        <w:rPr>
          <w:rFonts w:ascii="宋体" w:hAnsi="宋体" w:hint="eastAsia"/>
          <w:szCs w:val="21"/>
        </w:rPr>
        <w:t>执行有关业务，如果新的授权文件正本与传真</w:t>
      </w:r>
      <w:proofErr w:type="gramStart"/>
      <w:r w:rsidRPr="0095047F">
        <w:rPr>
          <w:rFonts w:ascii="宋体" w:hAnsi="宋体" w:hint="eastAsia"/>
          <w:szCs w:val="21"/>
        </w:rPr>
        <w:t>件内容</w:t>
      </w:r>
      <w:proofErr w:type="gramEnd"/>
      <w:r w:rsidRPr="0095047F">
        <w:rPr>
          <w:rFonts w:ascii="宋体" w:hAnsi="宋体" w:hint="eastAsia"/>
          <w:szCs w:val="21"/>
        </w:rPr>
        <w:t>不同，由此产生的责任由基金管理人承担。基金托管人更换接受基金管理人指令的人员，应提前通过录音电话通知基金管理人。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（八）其他事项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基金参与认购未上市债券时，基金管理人应代表本基金与对手方签署相关合同或协议，明确约定债券过户具体事宜。否则，基金管理人需对所认购债券的过户事宜承担相应责任。</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br w:type="page"/>
      </w:r>
    </w:p>
    <w:p w:rsidR="0095047F" w:rsidRPr="0095047F" w:rsidRDefault="0095047F" w:rsidP="0095047F">
      <w:pPr>
        <w:pStyle w:val="10"/>
      </w:pPr>
      <w:r w:rsidRPr="0095047F">
        <w:rPr>
          <w:rFonts w:hint="eastAsia"/>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（一）选择证券买卖的证券经营机构</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（二）基金投资证券后的清算交收安排</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1.清算与交割</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根据《中国证券登记结算有限责任公司结算备付金管理办法》，在每月前3个工作日内，中国证券登记结算有限责任公司对结算参与人的最低结算备付金、结算保证金限额进行重新核算、调整。基金托管人在中国证券登记结算有限责任公司调整最低结算备付金、结算保证金当日，在资金调节表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95047F">
        <w:rPr>
          <w:rFonts w:ascii="宋体" w:hAnsi="宋体" w:hint="eastAsia"/>
          <w:szCs w:val="21"/>
        </w:rPr>
        <w:t>券</w:t>
      </w:r>
      <w:proofErr w:type="gramEnd"/>
      <w:r w:rsidRPr="0095047F">
        <w:rPr>
          <w:rFonts w:ascii="宋体" w:hAnsi="宋体" w:hint="eastAsia"/>
          <w:szCs w:val="21"/>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基金管理人应采取合理、必要措施，确保T日日终有足够的资金头寸完成 T+1日的投</w:t>
      </w:r>
      <w:r w:rsidRPr="0095047F">
        <w:rPr>
          <w:rFonts w:ascii="宋体" w:hAnsi="宋体" w:hint="eastAsia"/>
          <w:szCs w:val="21"/>
        </w:rPr>
        <w:lastRenderedPageBreak/>
        <w:t>资交易资金结算；如因基金管理</w:t>
      </w:r>
      <w:proofErr w:type="gramStart"/>
      <w:r w:rsidRPr="0095047F">
        <w:rPr>
          <w:rFonts w:ascii="宋体" w:hAnsi="宋体" w:hint="eastAsia"/>
          <w:szCs w:val="21"/>
        </w:rPr>
        <w:t>人原因</w:t>
      </w:r>
      <w:proofErr w:type="gramEnd"/>
      <w:r w:rsidRPr="0095047F">
        <w:rPr>
          <w:rFonts w:ascii="宋体" w:hAnsi="宋体" w:hint="eastAsia"/>
          <w:szCs w:val="21"/>
        </w:rPr>
        <w:t>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根据中国证券登记结算有限责任公司结算规定，基金管理人在进行融资回购业务时，用于融资回购的债券将作为偿还融资回购到期购回款的质押</w:t>
      </w:r>
      <w:proofErr w:type="gramStart"/>
      <w:r w:rsidRPr="0095047F">
        <w:rPr>
          <w:rFonts w:ascii="宋体" w:hAnsi="宋体" w:hint="eastAsia"/>
          <w:szCs w:val="21"/>
        </w:rPr>
        <w:t>券</w:t>
      </w:r>
      <w:proofErr w:type="gramEnd"/>
      <w:r w:rsidRPr="0095047F">
        <w:rPr>
          <w:rFonts w:ascii="宋体" w:hAnsi="宋体" w:hint="eastAsia"/>
          <w:szCs w:val="21"/>
        </w:rPr>
        <w:t>。如因基金管理</w:t>
      </w:r>
      <w:proofErr w:type="gramStart"/>
      <w:r w:rsidRPr="0095047F">
        <w:rPr>
          <w:rFonts w:ascii="宋体" w:hAnsi="宋体" w:hint="eastAsia"/>
          <w:szCs w:val="21"/>
        </w:rPr>
        <w:t>人原因</w:t>
      </w:r>
      <w:proofErr w:type="gramEnd"/>
      <w:r w:rsidRPr="0095047F">
        <w:rPr>
          <w:rFonts w:ascii="宋体" w:hAnsi="宋体" w:hint="eastAsia"/>
          <w:szCs w:val="21"/>
        </w:rPr>
        <w:t>造成债券回购交收违约，导致中国证券登记结算公司对质押</w:t>
      </w:r>
      <w:proofErr w:type="gramStart"/>
      <w:r w:rsidRPr="0095047F">
        <w:rPr>
          <w:rFonts w:ascii="宋体" w:hAnsi="宋体" w:hint="eastAsia"/>
          <w:szCs w:val="21"/>
        </w:rPr>
        <w:t>券</w:t>
      </w:r>
      <w:proofErr w:type="gramEnd"/>
      <w:r w:rsidRPr="0095047F">
        <w:rPr>
          <w:rFonts w:ascii="宋体" w:hAnsi="宋体" w:hint="eastAsia"/>
          <w:szCs w:val="21"/>
        </w:rPr>
        <w:t>进行处置造成的投资风险和损失由基金管理人承担。</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基金管理人应保证基金托管人在执行基金管理人发送的划款指令时，基金银行账户或资金交收账户(</w:t>
      </w:r>
      <w:proofErr w:type="gramStart"/>
      <w:r w:rsidRPr="0095047F">
        <w:rPr>
          <w:rFonts w:ascii="宋体" w:hAnsi="宋体" w:hint="eastAsia"/>
          <w:szCs w:val="21"/>
        </w:rPr>
        <w:t>除登记公司收保或</w:t>
      </w:r>
      <w:proofErr w:type="gramEnd"/>
      <w:r w:rsidRPr="0095047F">
        <w:rPr>
          <w:rFonts w:ascii="宋体" w:hAnsi="宋体" w:hint="eastAsia"/>
          <w:szCs w:val="21"/>
        </w:rPr>
        <w:t>冻结资金外)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中小企业私募债等实行场内T+0非担保交收的资金清算按照基金托管人的相关规定流程执行。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2.交易记录、资金和证券账目核对的时间和方式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（1）交易记录的核对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（2）资金账目的核对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资金账目按日核实。</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（3）证券账目的核对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基金管理人和基金托管人每交易日结束后核对基金证券账目，确保双方账目相符。基金管理人和基金托管人每月月末核对实物证券账目。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（三）基金申购和赎回业务处理的基本规定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1.基金份额申购、赎回的确认、清算由基金管理人或其委托的注册登记机构负责。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3.基金管理人应保证本基金（或本基金管理人委托）的注册登记机构每个工作日15:00前向基金托管人发送前一开放</w:t>
      </w:r>
      <w:proofErr w:type="gramStart"/>
      <w:r w:rsidRPr="0095047F">
        <w:rPr>
          <w:rFonts w:ascii="宋体" w:hAnsi="宋体" w:hint="eastAsia"/>
          <w:szCs w:val="21"/>
        </w:rPr>
        <w:t>日上述</w:t>
      </w:r>
      <w:proofErr w:type="gramEnd"/>
      <w:r w:rsidRPr="0095047F">
        <w:rPr>
          <w:rFonts w:ascii="宋体" w:hAnsi="宋体" w:hint="eastAsia"/>
          <w:szCs w:val="21"/>
        </w:rPr>
        <w:t>有关数据，并保证相关数据的准确、完整。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5.如基金管理人委托其他机构办理本基金的注册登记业务，应保证上述相关事宜按时进行。否则，由基金管理人承担相应的责任。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6.关于清算专用账户的设立和管理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为满足申购、赎回及分红资金汇划的需要，由基金管理人开立资金清算的专用账户，该账户由注册登记机构管理。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8.赎回和分红资金划拨规定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拨付</w:t>
      </w:r>
      <w:proofErr w:type="gramStart"/>
      <w:r w:rsidRPr="0095047F">
        <w:rPr>
          <w:rFonts w:ascii="宋体" w:hAnsi="宋体" w:hint="eastAsia"/>
          <w:szCs w:val="21"/>
        </w:rPr>
        <w:t>赎回款</w:t>
      </w:r>
      <w:proofErr w:type="gramEnd"/>
      <w:r w:rsidRPr="0095047F">
        <w:rPr>
          <w:rFonts w:ascii="宋体" w:hAnsi="宋体" w:hint="eastAsia"/>
          <w:szCs w:val="21"/>
        </w:rPr>
        <w:t>或进行基金分红时，如基金资金账户有足够的资金，基金托管人应按时拨付；因基金资金账户没有足够的资金，导致基金托管人不能按时拨付，如</w:t>
      </w:r>
      <w:proofErr w:type="gramStart"/>
      <w:r w:rsidRPr="0095047F">
        <w:rPr>
          <w:rFonts w:ascii="宋体" w:hAnsi="宋体" w:hint="eastAsia"/>
          <w:szCs w:val="21"/>
        </w:rPr>
        <w:t>系基金</w:t>
      </w:r>
      <w:proofErr w:type="gramEnd"/>
      <w:r w:rsidRPr="0095047F">
        <w:rPr>
          <w:rFonts w:ascii="宋体" w:hAnsi="宋体" w:hint="eastAsia"/>
          <w:szCs w:val="21"/>
        </w:rPr>
        <w:t>管理人的原因造成，责任由基金管理人承担，基金托管人不承担垫款义务。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9.资金指令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除申购款项到达基金资金账户需双方按约定方式对账外，回购到期付款和与投资有关的付款、赎回和分红资金划拨时，基金管理人需向基金托管人下达指令。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资金指令的格式、内容、发送、接收和确认方式等与投资指令相同。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w:t>
      </w:r>
      <w:proofErr w:type="gramStart"/>
      <w:r w:rsidRPr="0095047F">
        <w:rPr>
          <w:rFonts w:ascii="宋体" w:hAnsi="宋体" w:hint="eastAsia"/>
          <w:szCs w:val="21"/>
        </w:rPr>
        <w:t>申赎净额</w:t>
      </w:r>
      <w:proofErr w:type="gramEnd"/>
      <w:r w:rsidRPr="0095047F">
        <w:rPr>
          <w:rFonts w:ascii="宋体" w:hAnsi="宋体" w:hint="eastAsia"/>
          <w:szCs w:val="21"/>
        </w:rPr>
        <w:t>结算</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基金托管账户与“基金清算账户”间的资金结算遵循“全额清算、净额交收”的原则，每日</w:t>
      </w:r>
      <w:r w:rsidRPr="0095047F">
        <w:rPr>
          <w:rFonts w:ascii="宋体" w:hAnsi="宋体"/>
          <w:szCs w:val="21"/>
        </w:rPr>
        <w:t>(T</w:t>
      </w:r>
      <w:r w:rsidRPr="0095047F">
        <w:rPr>
          <w:rFonts w:ascii="宋体" w:hAnsi="宋体" w:hint="eastAsia"/>
          <w:szCs w:val="21"/>
        </w:rPr>
        <w:t>日：资金交收日，下同</w:t>
      </w:r>
      <w:r w:rsidRPr="0095047F">
        <w:rPr>
          <w:rFonts w:ascii="宋体" w:hAnsi="宋体"/>
          <w:szCs w:val="21"/>
        </w:rPr>
        <w:t>)</w:t>
      </w:r>
      <w:r w:rsidRPr="0095047F">
        <w:rPr>
          <w:rFonts w:ascii="宋体" w:hAnsi="宋体" w:hint="eastAsia"/>
          <w:szCs w:val="21"/>
        </w:rPr>
        <w:t>按照托管账户应收资金</w:t>
      </w:r>
      <w:r w:rsidRPr="0095047F">
        <w:rPr>
          <w:rFonts w:ascii="宋体" w:hAnsi="宋体"/>
          <w:szCs w:val="21"/>
        </w:rPr>
        <w:t>(T-2</w:t>
      </w:r>
      <w:r w:rsidRPr="0095047F">
        <w:rPr>
          <w:rFonts w:ascii="宋体" w:hAnsi="宋体" w:hint="eastAsia"/>
          <w:szCs w:val="21"/>
        </w:rPr>
        <w:t>日申购申请对应申购金额与</w:t>
      </w:r>
      <w:r w:rsidRPr="0095047F">
        <w:rPr>
          <w:rFonts w:ascii="宋体" w:hAnsi="宋体"/>
          <w:szCs w:val="21"/>
        </w:rPr>
        <w:t>T-</w:t>
      </w:r>
      <w:r w:rsidRPr="0095047F">
        <w:rPr>
          <w:rFonts w:ascii="宋体" w:hAnsi="宋体" w:hint="eastAsia"/>
          <w:szCs w:val="21"/>
        </w:rPr>
        <w:t>2日基金转换</w:t>
      </w:r>
      <w:proofErr w:type="gramStart"/>
      <w:r w:rsidRPr="0095047F">
        <w:rPr>
          <w:rFonts w:ascii="宋体" w:hAnsi="宋体" w:hint="eastAsia"/>
          <w:szCs w:val="21"/>
        </w:rPr>
        <w:t>入申请</w:t>
      </w:r>
      <w:proofErr w:type="gramEnd"/>
      <w:r w:rsidRPr="0095047F">
        <w:rPr>
          <w:rFonts w:ascii="宋体" w:hAnsi="宋体" w:hint="eastAsia"/>
          <w:szCs w:val="21"/>
        </w:rPr>
        <w:t>对应金额之和</w:t>
      </w:r>
      <w:r w:rsidRPr="0095047F">
        <w:rPr>
          <w:rFonts w:ascii="宋体" w:hAnsi="宋体"/>
          <w:szCs w:val="21"/>
        </w:rPr>
        <w:t>)</w:t>
      </w:r>
      <w:r w:rsidRPr="0095047F">
        <w:rPr>
          <w:rFonts w:ascii="宋体" w:hAnsi="宋体" w:hint="eastAsia"/>
          <w:szCs w:val="21"/>
        </w:rPr>
        <w:t>与应付资金</w:t>
      </w:r>
      <w:r w:rsidRPr="0095047F">
        <w:rPr>
          <w:rFonts w:ascii="宋体" w:hAnsi="宋体"/>
          <w:szCs w:val="21"/>
        </w:rPr>
        <w:t>(T-</w:t>
      </w:r>
      <w:r w:rsidRPr="0095047F">
        <w:rPr>
          <w:rFonts w:ascii="宋体" w:hAnsi="宋体" w:hint="eastAsia"/>
          <w:szCs w:val="21"/>
        </w:rPr>
        <w:t>2日赎回申请对应赎回金额与</w:t>
      </w:r>
      <w:r w:rsidRPr="0095047F">
        <w:rPr>
          <w:rFonts w:ascii="宋体" w:hAnsi="宋体"/>
          <w:szCs w:val="21"/>
        </w:rPr>
        <w:t>T-</w:t>
      </w:r>
      <w:r w:rsidRPr="0095047F">
        <w:rPr>
          <w:rFonts w:ascii="宋体" w:hAnsi="宋体" w:hint="eastAsia"/>
          <w:szCs w:val="21"/>
        </w:rPr>
        <w:t>2日基金转换出申请对应金额之和</w:t>
      </w:r>
      <w:r w:rsidRPr="0095047F">
        <w:rPr>
          <w:rFonts w:ascii="宋体" w:hAnsi="宋体"/>
          <w:szCs w:val="21"/>
        </w:rPr>
        <w:t>)</w:t>
      </w:r>
      <w:r w:rsidRPr="0095047F">
        <w:rPr>
          <w:rFonts w:ascii="宋体" w:hAnsi="宋体" w:hint="eastAsia"/>
          <w:szCs w:val="21"/>
        </w:rPr>
        <w:t>的差额来确定托管账户净应收额或净应付额，以此确定资金交收额。当存在托管账户净应收额时，基金管理人应在</w:t>
      </w:r>
      <w:r w:rsidRPr="0095047F">
        <w:rPr>
          <w:rFonts w:ascii="宋体" w:hAnsi="宋体"/>
          <w:szCs w:val="21"/>
        </w:rPr>
        <w:t>T</w:t>
      </w:r>
      <w:r w:rsidRPr="0095047F">
        <w:rPr>
          <w:rFonts w:ascii="宋体" w:hAnsi="宋体" w:hint="eastAsia"/>
          <w:szCs w:val="21"/>
        </w:rPr>
        <w:t>日</w:t>
      </w:r>
      <w:r w:rsidRPr="0095047F">
        <w:rPr>
          <w:rFonts w:ascii="宋体" w:hAnsi="宋体"/>
          <w:szCs w:val="21"/>
        </w:rPr>
        <w:t>15:00</w:t>
      </w:r>
      <w:r w:rsidRPr="0095047F">
        <w:rPr>
          <w:rFonts w:ascii="宋体" w:hAnsi="宋体" w:hint="eastAsia"/>
          <w:szCs w:val="21"/>
        </w:rPr>
        <w:t>之前从基金清算账户划到基金托管账户，基金托管人在资金到账后应立即通知基金管理人，并将有关书面凭证传真给基金管理人进行账务管理；当存在托管账户净应付额时，基金管理人应在</w:t>
      </w:r>
      <w:r w:rsidRPr="0095047F">
        <w:rPr>
          <w:rFonts w:ascii="宋体" w:hAnsi="宋体"/>
          <w:szCs w:val="21"/>
        </w:rPr>
        <w:t>T-1</w:t>
      </w:r>
      <w:r w:rsidRPr="0095047F">
        <w:rPr>
          <w:rFonts w:ascii="宋体" w:hAnsi="宋体" w:hint="eastAsia"/>
          <w:szCs w:val="21"/>
        </w:rPr>
        <w:t>日将划款指令发送给基</w:t>
      </w:r>
      <w:r w:rsidRPr="0095047F">
        <w:rPr>
          <w:rFonts w:ascii="宋体" w:hAnsi="宋体" w:hint="eastAsia"/>
          <w:szCs w:val="21"/>
        </w:rPr>
        <w:lastRenderedPageBreak/>
        <w:t>金托管人，基金托管人按基金管理人的划款指令将托管账户净应付额在</w:t>
      </w:r>
      <w:r w:rsidRPr="0095047F">
        <w:rPr>
          <w:rFonts w:ascii="宋体" w:hAnsi="宋体"/>
          <w:szCs w:val="21"/>
        </w:rPr>
        <w:t>T</w:t>
      </w:r>
      <w:r w:rsidRPr="0095047F">
        <w:rPr>
          <w:rFonts w:ascii="宋体" w:hAnsi="宋体" w:hint="eastAsia"/>
          <w:szCs w:val="21"/>
        </w:rPr>
        <w:t>日</w:t>
      </w:r>
      <w:r w:rsidRPr="0095047F">
        <w:rPr>
          <w:rFonts w:ascii="宋体" w:hAnsi="宋体"/>
          <w:szCs w:val="21"/>
        </w:rPr>
        <w:t>12:00</w:t>
      </w:r>
      <w:r w:rsidRPr="0095047F">
        <w:rPr>
          <w:rFonts w:ascii="宋体" w:hAnsi="宋体" w:hint="eastAsia"/>
          <w:szCs w:val="21"/>
        </w:rPr>
        <w:t>之前</w:t>
      </w:r>
      <w:proofErr w:type="gramStart"/>
      <w:r w:rsidRPr="0095047F">
        <w:rPr>
          <w:rFonts w:ascii="宋体" w:hAnsi="宋体" w:hint="eastAsia"/>
          <w:szCs w:val="21"/>
        </w:rPr>
        <w:t>划往基金</w:t>
      </w:r>
      <w:proofErr w:type="gramEnd"/>
      <w:r w:rsidRPr="0095047F">
        <w:rPr>
          <w:rFonts w:ascii="宋体" w:hAnsi="宋体" w:hint="eastAsia"/>
          <w:szCs w:val="21"/>
        </w:rPr>
        <w:t>清算账户，基金托管人在资金划出后立即通知基金管理人，并将有关书面凭证交给基金管理人进行账务管理。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95047F">
        <w:rPr>
          <w:rFonts w:ascii="宋体" w:hAnsi="宋体" w:hint="eastAsia"/>
          <w:szCs w:val="21"/>
        </w:rPr>
        <w:t>系基金</w:t>
      </w:r>
      <w:proofErr w:type="gramEnd"/>
      <w:r w:rsidRPr="0095047F">
        <w:rPr>
          <w:rFonts w:ascii="宋体" w:hAnsi="宋体" w:hint="eastAsia"/>
          <w:szCs w:val="21"/>
        </w:rPr>
        <w:t>管理人的原因造成，责任由基金管理人承担，基金托管人不承担垫款义务。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（五）基金转换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1.在本基金与基金管理人管理的其它基金开展转换业务之前，基金管理人应函告基金托管人并就相关事宜进行协商。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2.基金托管人将根据基金管理人传送的基金转换数据进行账务处理，</w:t>
      </w:r>
      <w:proofErr w:type="gramStart"/>
      <w:r w:rsidRPr="0095047F">
        <w:rPr>
          <w:rFonts w:ascii="宋体" w:hAnsi="宋体" w:hint="eastAsia"/>
          <w:szCs w:val="21"/>
        </w:rPr>
        <w:t>具体资金</w:t>
      </w:r>
      <w:proofErr w:type="gramEnd"/>
      <w:r w:rsidRPr="0095047F">
        <w:rPr>
          <w:rFonts w:ascii="宋体" w:hAnsi="宋体" w:hint="eastAsia"/>
          <w:szCs w:val="21"/>
        </w:rPr>
        <w:t>清算和数据传递的时间、程序及托管协议当事人承担的权责按基金管理人届时的公告执行。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3.本基金开展基金转换业务应按相关法律法规规定及《基金合同》的约定进行公告。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（六）基金现金分红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1.基金管理人确定分红方案通知基金托管人，双方核定后依照《信息披露办法》的有关规定在中国证监会指定</w:t>
      </w:r>
      <w:r w:rsidR="00EE0B7C">
        <w:rPr>
          <w:rFonts w:ascii="宋体" w:hAnsi="宋体" w:hint="eastAsia"/>
          <w:szCs w:val="21"/>
        </w:rPr>
        <w:t>媒介</w:t>
      </w:r>
      <w:r w:rsidRPr="0095047F">
        <w:rPr>
          <w:rFonts w:ascii="宋体" w:hAnsi="宋体" w:hint="eastAsia"/>
          <w:szCs w:val="21"/>
        </w:rPr>
        <w:t>上公告并</w:t>
      </w:r>
      <w:r w:rsidRPr="0095047F">
        <w:rPr>
          <w:rFonts w:ascii="宋体" w:hAnsi="宋体"/>
          <w:szCs w:val="21"/>
        </w:rPr>
        <w:t>报中国证监会备案</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2.基金托管人和基金管理人对基金分红进行账务处理并核对后，基金管理人向基金托管人发送现金红利的划款指令，基金托管人应及时将资金划入专用账户。</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3.基金管理人在下达指令时，应给基金托管人留出必需的划款时间。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（七）投资银行存款的特别约定</w:t>
      </w:r>
    </w:p>
    <w:p w:rsidR="00340B63" w:rsidRPr="00340B63" w:rsidRDefault="00340B63" w:rsidP="00340B63">
      <w:pPr>
        <w:spacing w:line="360" w:lineRule="auto"/>
        <w:ind w:firstLineChars="200" w:firstLine="420"/>
        <w:rPr>
          <w:rFonts w:ascii="宋体" w:hAnsi="宋体"/>
          <w:szCs w:val="21"/>
        </w:rPr>
      </w:pPr>
      <w:r w:rsidRPr="00340B63">
        <w:rPr>
          <w:rFonts w:ascii="宋体" w:hAnsi="宋体"/>
          <w:szCs w:val="21"/>
        </w:rPr>
        <w:t>1.本基金投资银行存款前，</w:t>
      </w:r>
      <w:r>
        <w:rPr>
          <w:rFonts w:ascii="宋体" w:hAnsi="宋体"/>
          <w:szCs w:val="21"/>
        </w:rPr>
        <w:t>基金管理人应与存款银行签订具体存款协议，包括但不限于以下内容：</w:t>
      </w:r>
    </w:p>
    <w:p w:rsidR="00340B63" w:rsidRPr="00340B63" w:rsidRDefault="00340B63" w:rsidP="00340B63">
      <w:pPr>
        <w:spacing w:line="360" w:lineRule="auto"/>
        <w:ind w:firstLineChars="200" w:firstLine="420"/>
        <w:rPr>
          <w:rFonts w:ascii="宋体" w:hAnsi="宋体"/>
          <w:szCs w:val="21"/>
        </w:rPr>
      </w:pPr>
      <w:r w:rsidRPr="00340B63">
        <w:rPr>
          <w:rFonts w:ascii="宋体" w:hAnsi="宋体" w:hint="eastAsia"/>
          <w:szCs w:val="21"/>
        </w:rPr>
        <w:t>（</w:t>
      </w:r>
      <w:r w:rsidRPr="00340B63">
        <w:rPr>
          <w:rFonts w:ascii="宋体" w:hAnsi="宋体"/>
          <w:szCs w:val="21"/>
        </w:rPr>
        <w:t>1）存款账户必须以本基金名义开立,并将基金托管人为本基金开立的基金银行账户指定为唯一回款账户，任何情况下，存款银行都不得将存款投资</w:t>
      </w:r>
      <w:proofErr w:type="gramStart"/>
      <w:r w:rsidRPr="00340B63">
        <w:rPr>
          <w:rFonts w:ascii="宋体" w:hAnsi="宋体"/>
          <w:szCs w:val="21"/>
        </w:rPr>
        <w:t>本息划往任何</w:t>
      </w:r>
      <w:proofErr w:type="gramEnd"/>
      <w:r w:rsidRPr="00340B63">
        <w:rPr>
          <w:rFonts w:ascii="宋体" w:hAnsi="宋体"/>
          <w:szCs w:val="21"/>
        </w:rPr>
        <w:t>其他账户。</w:t>
      </w:r>
    </w:p>
    <w:p w:rsidR="00340B63" w:rsidRPr="00340B63" w:rsidRDefault="00340B63" w:rsidP="00340B63">
      <w:pPr>
        <w:spacing w:line="360" w:lineRule="auto"/>
        <w:ind w:firstLineChars="200" w:firstLine="420"/>
        <w:rPr>
          <w:rFonts w:ascii="宋体" w:hAnsi="宋体"/>
          <w:szCs w:val="21"/>
        </w:rPr>
      </w:pPr>
      <w:r w:rsidRPr="00340B63">
        <w:rPr>
          <w:rFonts w:ascii="宋体" w:hAnsi="宋体" w:hint="eastAsia"/>
          <w:szCs w:val="21"/>
        </w:rPr>
        <w:t>（</w:t>
      </w:r>
      <w:r w:rsidRPr="00340B63">
        <w:rPr>
          <w:rFonts w:ascii="宋体" w:hAnsi="宋体"/>
          <w:szCs w:val="21"/>
        </w:rPr>
        <w:t>2）存款银行不得接受基金管理人或基金托管人任何一方单方面提出的对存款进行更名、转让、挂失、质押、担保、撤销、变更印鉴及回款账户信息等可能导致财产转移的操作申请。</w:t>
      </w:r>
    </w:p>
    <w:p w:rsidR="00340B63" w:rsidRPr="00340B63" w:rsidRDefault="00340B63" w:rsidP="00340B63">
      <w:pPr>
        <w:spacing w:line="360" w:lineRule="auto"/>
        <w:ind w:firstLineChars="200" w:firstLine="420"/>
        <w:rPr>
          <w:rFonts w:ascii="宋体" w:hAnsi="宋体"/>
          <w:szCs w:val="21"/>
        </w:rPr>
      </w:pPr>
      <w:r w:rsidRPr="00340B63">
        <w:rPr>
          <w:rFonts w:ascii="宋体" w:hAnsi="宋体" w:hint="eastAsia"/>
          <w:szCs w:val="21"/>
        </w:rPr>
        <w:t>（</w:t>
      </w:r>
      <w:r w:rsidRPr="00340B63">
        <w:rPr>
          <w:rFonts w:ascii="宋体" w:hAnsi="宋体"/>
          <w:szCs w:val="21"/>
        </w:rPr>
        <w:t>3）约定存款证实书的具体传递交接方式及交接期限。</w:t>
      </w:r>
    </w:p>
    <w:p w:rsidR="00340B63" w:rsidRPr="00340B63" w:rsidRDefault="00340B63" w:rsidP="00340B63">
      <w:pPr>
        <w:spacing w:line="360" w:lineRule="auto"/>
        <w:ind w:firstLineChars="200" w:firstLine="420"/>
        <w:rPr>
          <w:rFonts w:ascii="宋体" w:hAnsi="宋体"/>
          <w:szCs w:val="21"/>
        </w:rPr>
      </w:pPr>
      <w:r w:rsidRPr="00340B63">
        <w:rPr>
          <w:rFonts w:ascii="宋体" w:hAnsi="宋体" w:hint="eastAsia"/>
          <w:szCs w:val="21"/>
        </w:rPr>
        <w:t>（</w:t>
      </w:r>
      <w:r w:rsidRPr="00340B63">
        <w:rPr>
          <w:rFonts w:ascii="宋体" w:hAnsi="宋体"/>
          <w:szCs w:val="21"/>
        </w:rPr>
        <w:t>4）资金划转过程中需要使用存款银行过渡账户的，存款银行须保证资金在过渡账户中不出现滞留，不被挪用。</w:t>
      </w:r>
    </w:p>
    <w:p w:rsidR="00340B63" w:rsidRPr="00340B63" w:rsidRDefault="00340B63" w:rsidP="00340B63">
      <w:pPr>
        <w:spacing w:line="360" w:lineRule="auto"/>
        <w:ind w:firstLineChars="200" w:firstLine="420"/>
        <w:rPr>
          <w:rFonts w:ascii="宋体" w:hAnsi="宋体"/>
          <w:szCs w:val="21"/>
        </w:rPr>
      </w:pPr>
      <w:r w:rsidRPr="00340B63">
        <w:rPr>
          <w:rFonts w:ascii="宋体" w:hAnsi="宋体"/>
          <w:szCs w:val="21"/>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40B63" w:rsidRPr="0095047F" w:rsidRDefault="00340B63" w:rsidP="00340B63">
      <w:pPr>
        <w:spacing w:line="360" w:lineRule="auto"/>
        <w:ind w:firstLineChars="200" w:firstLine="420"/>
        <w:rPr>
          <w:rFonts w:ascii="宋体" w:hAnsi="宋体"/>
          <w:szCs w:val="21"/>
        </w:rPr>
      </w:pPr>
      <w:r w:rsidRPr="00340B63">
        <w:rPr>
          <w:rFonts w:ascii="宋体" w:hAnsi="宋体"/>
          <w:szCs w:val="21"/>
        </w:rPr>
        <w:t xml:space="preserve">3. </w:t>
      </w:r>
      <w:r w:rsidRPr="00340B63">
        <w:rPr>
          <w:rFonts w:ascii="宋体" w:hAnsi="宋体" w:hint="eastAsia"/>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5047F" w:rsidRPr="0095047F" w:rsidRDefault="0095047F" w:rsidP="0095047F">
      <w:pPr>
        <w:spacing w:line="360" w:lineRule="auto"/>
        <w:ind w:firstLineChars="200" w:firstLine="420"/>
        <w:rPr>
          <w:rFonts w:ascii="宋体" w:hAnsi="宋体"/>
          <w:szCs w:val="21"/>
        </w:rPr>
      </w:pP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87" w:name="_Toc124325892"/>
      <w:r w:rsidRPr="0095047F">
        <w:rPr>
          <w:rFonts w:hint="eastAsia"/>
        </w:rPr>
        <w:t xml:space="preserve"> </w:t>
      </w:r>
      <w:r>
        <w:br w:type="page"/>
      </w:r>
    </w:p>
    <w:p w:rsidR="0095047F" w:rsidRPr="0095047F" w:rsidRDefault="0095047F" w:rsidP="0095047F">
      <w:pPr>
        <w:pStyle w:val="10"/>
      </w:pPr>
      <w:r w:rsidRPr="0095047F">
        <w:rPr>
          <w:rFonts w:hint="eastAsia"/>
        </w:rPr>
        <w:lastRenderedPageBreak/>
        <w:t>八、基金资产净值计算和会计核算</w:t>
      </w:r>
      <w:bookmarkEnd w:id="87"/>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（一）基金资产净值的计算、复核与完成的时间及程序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每个交易日计算基金资产净值及基金份额净值，并按规定公告。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（二）基金资产估值方法和特殊情形的处理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1.估值对象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基金所拥有的股票、权证、债券和银行存款本息、应收款项、其它投资等资产。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2.估值方法</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(1)证券交易所上市的有价证券的估值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4)交易所上市不存在活跃市场的有价证券，采用估值技术确定公允价值。交易所上市的</w:t>
      </w:r>
      <w:r w:rsidRPr="0095047F">
        <w:rPr>
          <w:rFonts w:ascii="宋体" w:hAnsi="宋体" w:hint="eastAsia"/>
          <w:szCs w:val="21"/>
        </w:rPr>
        <w:lastRenderedPageBreak/>
        <w:t>资产支持证券，采用估值技术确定公允价值，在估值技术难以可靠计量公允价值的情况下，按成本估值。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(2)处于未上市期间的有价证券应区分如下情况处理：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1)送股、转增股、配股和公开增发的新股，按估值日在证券交易所挂牌的同一股票的估值方法估值；该日无交易的，以最近一日的市价（收盘价）估值；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2)首次公开发行未上市的股票、债券和权证，采用估值技术确定公允价值，在估值技术难以可靠计量公允价值的情况下，按成本估值；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3)首次公开发行有明确锁定期的股票，同一股票在交易所上市后，按交易所上市的同一股票的估值方法估值；非公开发行有明确锁定期的股票，按监管机构或行业协会有关规定确定公允价值。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(3)全国银行间债券市场交易的债券、资产支持证券等固定收益品种，采用估值技术确定公允价值。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(4)同一债券同时在两个或两个以上市场交易的，按债券所处的市场分别估值。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w:t>
      </w:r>
      <w:r w:rsidRPr="0095047F">
        <w:rPr>
          <w:rFonts w:ascii="宋体" w:hAnsi="宋体"/>
          <w:szCs w:val="21"/>
        </w:rPr>
        <w:t xml:space="preserve"> 中小企业私募债券采用估值技术确定公允价值估值。如使用的估值技术难以确定和计量其公允价值的，按成本估值。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(6)如有确凿证据表明按上述方法进行估值不能客观反映其公允价值的，基金管理人可根据具体情况与基金托管人商定后，按最能反映公允价值的价格估值。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(7)相关法律法规以及监管部门有强制规定的，从其规定。如有新增事项，按国家最新规定估值。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95047F" w:rsidRPr="0095047F" w:rsidRDefault="0095047F" w:rsidP="0095047F">
      <w:pPr>
        <w:spacing w:line="360" w:lineRule="auto"/>
        <w:ind w:firstLineChars="200" w:firstLine="420"/>
        <w:rPr>
          <w:rFonts w:ascii="宋体"/>
          <w:szCs w:val="21"/>
        </w:rPr>
      </w:pPr>
      <w:r w:rsidRPr="0095047F">
        <w:rPr>
          <w:rFonts w:ascii="宋体" w:hint="eastAsia"/>
          <w:szCs w:val="21"/>
        </w:rPr>
        <w:t>3.特殊情形的处理</w:t>
      </w:r>
    </w:p>
    <w:p w:rsidR="0095047F" w:rsidRPr="0095047F" w:rsidRDefault="0095047F" w:rsidP="0095047F">
      <w:pPr>
        <w:spacing w:line="360" w:lineRule="auto"/>
        <w:ind w:firstLineChars="200" w:firstLine="420"/>
        <w:rPr>
          <w:rFonts w:ascii="宋体" w:hAnsi="宋体"/>
          <w:szCs w:val="21"/>
        </w:rPr>
      </w:pPr>
      <w:r w:rsidRPr="0095047F">
        <w:rPr>
          <w:rFonts w:ascii="宋体" w:hint="eastAsia"/>
          <w:szCs w:val="21"/>
        </w:rPr>
        <w:t>基金管理人、基金托管人按估值方法的第(6)项进行估值时，所造成的误差不作为基金份</w:t>
      </w:r>
      <w:r w:rsidRPr="0095047F">
        <w:rPr>
          <w:rFonts w:ascii="宋体" w:hAnsi="宋体" w:hint="eastAsia"/>
          <w:szCs w:val="21"/>
        </w:rPr>
        <w:t>额净值错误处理。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（三）基金份额净值错误的处理方式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w:t>
      </w:r>
      <w:r w:rsidRPr="0095047F">
        <w:rPr>
          <w:rFonts w:ascii="宋体" w:hAnsi="宋体"/>
          <w:szCs w:val="21"/>
        </w:rPr>
        <w:t>本基金的基金会计责任方由基金管理人担任</w:t>
      </w:r>
      <w:r w:rsidRPr="0095047F">
        <w:rPr>
          <w:rFonts w:ascii="宋体" w:hAnsi="宋体" w:hint="eastAsia"/>
          <w:szCs w:val="21"/>
        </w:rPr>
        <w:t>，</w:t>
      </w:r>
      <w:r w:rsidRPr="0095047F">
        <w:rPr>
          <w:rFonts w:ascii="宋体" w:hAnsi="宋体"/>
          <w:szCs w:val="21"/>
        </w:rPr>
        <w:t>与本基金有关的会计问题，如经双方在平等基础上充分讨论后，</w:t>
      </w:r>
      <w:r w:rsidRPr="0095047F">
        <w:rPr>
          <w:rFonts w:ascii="宋体" w:hAnsi="宋体" w:hint="eastAsia"/>
          <w:szCs w:val="21"/>
        </w:rPr>
        <w:t>尚不能达成一致时，</w:t>
      </w:r>
      <w:r w:rsidRPr="0095047F">
        <w:rPr>
          <w:rFonts w:ascii="宋体" w:hAnsi="宋体"/>
          <w:szCs w:val="21"/>
        </w:rPr>
        <w:t>按基金</w:t>
      </w:r>
      <w:r w:rsidRPr="0095047F">
        <w:rPr>
          <w:rFonts w:ascii="宋体" w:hAnsi="宋体" w:hint="eastAsia"/>
          <w:szCs w:val="21"/>
        </w:rPr>
        <w:t>管理人</w:t>
      </w:r>
      <w:r w:rsidRPr="0095047F">
        <w:rPr>
          <w:rFonts w:ascii="宋体" w:hAnsi="宋体"/>
          <w:szCs w:val="21"/>
        </w:rPr>
        <w:t>的建议执行</w:t>
      </w:r>
      <w:r w:rsidRPr="0095047F">
        <w:rPr>
          <w:rFonts w:ascii="宋体" w:hAnsi="宋体" w:hint="eastAsia"/>
          <w:szCs w:val="21"/>
        </w:rPr>
        <w:t>，由此给基金份额持有人和基金财产造成的损失，由基金管理人负责赔付。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w:t>
      </w:r>
      <w:proofErr w:type="gramStart"/>
      <w:r w:rsidRPr="0095047F">
        <w:rPr>
          <w:rFonts w:ascii="宋体" w:hAnsi="宋体" w:hint="eastAsia"/>
          <w:szCs w:val="21"/>
        </w:rPr>
        <w:t>若基金</w:t>
      </w:r>
      <w:proofErr w:type="gramEnd"/>
      <w:r w:rsidRPr="0095047F">
        <w:rPr>
          <w:rFonts w:ascii="宋体" w:hAnsi="宋体"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(4)由于基金管理人提供的信息错误（包括但不限于基金申购或赎回金额等），进而导致基金份额净值计算错误而引起的基金份额持有人和基金财产的损失，由基金管理人负责赔付。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4.基金管理人和基金托管人由于各自技术系统设置而产生的净值计算尾差，以基金管理人计算结果为准。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5.前述内容如法律法规或者监管部门另有规定的，从其规定。如果行业另有通行做法，双方当事人应本着平等和保护基金份额持有人利益的原则进行协商。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（四）暂停估值与公告基金份额净值的情形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1.基金投资所涉及的证券交易市场遇法定节假日或因其他原因暂停营业时；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2.因不可抗力致使基金管理人、基金托管人无法准确评估基金资产价值时；</w:t>
      </w:r>
    </w:p>
    <w:p w:rsidR="0095047F" w:rsidRPr="0095047F" w:rsidRDefault="00EE0B7C" w:rsidP="0095047F">
      <w:pPr>
        <w:spacing w:line="360" w:lineRule="auto"/>
        <w:ind w:firstLineChars="200" w:firstLine="420"/>
        <w:rPr>
          <w:rFonts w:ascii="宋体" w:hAnsi="宋体"/>
          <w:szCs w:val="21"/>
        </w:rPr>
      </w:pPr>
      <w:r>
        <w:rPr>
          <w:rFonts w:ascii="宋体" w:hAnsi="宋体" w:hint="eastAsia"/>
          <w:szCs w:val="21"/>
        </w:rPr>
        <w:t>3</w:t>
      </w:r>
      <w:r w:rsidR="0095047F" w:rsidRPr="0095047F">
        <w:rPr>
          <w:rFonts w:ascii="宋体" w:hAnsi="宋体" w:hint="eastAsia"/>
          <w:szCs w:val="21"/>
        </w:rPr>
        <w:t>.中国证监会和《基金合同》认定的其他情形。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（五）基金会计制度</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按国家有关部门规定的会计制度执行。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（六）基金账册的建立</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基金管理人进行基金会计核算并编制基金财务会计报告。基金管理人独立地设置、记录和保管本基金的全套账册。</w:t>
      </w:r>
      <w:proofErr w:type="gramStart"/>
      <w:r w:rsidRPr="0095047F">
        <w:rPr>
          <w:rFonts w:ascii="宋体" w:hAnsi="宋体" w:hint="eastAsia"/>
          <w:szCs w:val="21"/>
        </w:rPr>
        <w:t>若基金</w:t>
      </w:r>
      <w:proofErr w:type="gramEnd"/>
      <w:r w:rsidRPr="0095047F">
        <w:rPr>
          <w:rFonts w:ascii="宋体" w:hAnsi="宋体"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（七）基金财务报表与报告的编制和复核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1.财务报表的编制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基金财务报表由基金管理人编制，基金托管人复核。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2.报表复核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基金托管人在收到基金管理人编制的基金财务报表后，进行独立的复核。核对不符时，应及时通知基金管理人共同查出原因，进行调整，直至双方数据完全一致。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3.财务报表的编制与复核时间安排</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(1)报表的编制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(2)报表的复核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基金管理人应留足充分的时间，便于基金托管人复核相关报表及报告。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（八）基金管理人应在编制季度报告、半年度报告或者年度报告之前及时向基金托管人提供基金业绩比较基准的基础数据和编制结果。</w:t>
      </w:r>
    </w:p>
    <w:p w:rsidR="0095047F" w:rsidRPr="0095047F" w:rsidRDefault="0095047F" w:rsidP="0095047F">
      <w:pPr>
        <w:pStyle w:val="10"/>
      </w:pPr>
      <w:bookmarkStart w:id="88" w:name="_Toc124325893"/>
      <w:r>
        <w:br w:type="page"/>
      </w:r>
      <w:r w:rsidRPr="0095047F">
        <w:rPr>
          <w:rFonts w:hint="eastAsia"/>
        </w:rPr>
        <w:lastRenderedPageBreak/>
        <w:t>九、基金收益分配</w:t>
      </w:r>
      <w:bookmarkEnd w:id="88"/>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基金收益分配是指按规定将基金的可分配收益按基金份额进行比例分配。</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（一）基金收益分配的原则</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基金收益分配应遵循下列原则：</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1、在符合有关基金分红条件的前提下，本基金每年收益分配次数最多为</w:t>
      </w:r>
      <w:r w:rsidRPr="0095047F">
        <w:rPr>
          <w:rFonts w:ascii="宋体" w:hAnsi="宋体" w:hint="eastAsia"/>
          <w:szCs w:val="21"/>
        </w:rPr>
        <w:t>6</w:t>
      </w:r>
      <w:r w:rsidRPr="0095047F">
        <w:rPr>
          <w:rFonts w:ascii="宋体" w:hAnsi="宋体"/>
          <w:szCs w:val="21"/>
        </w:rPr>
        <w:t>次，每次收益分配比例不得低于该次可供分配利润的</w:t>
      </w:r>
      <w:r w:rsidRPr="0095047F">
        <w:rPr>
          <w:rFonts w:ascii="宋体" w:hAnsi="宋体" w:hint="eastAsia"/>
          <w:szCs w:val="21"/>
        </w:rPr>
        <w:t>20</w:t>
      </w:r>
      <w:r w:rsidRPr="0095047F">
        <w:rPr>
          <w:rFonts w:ascii="宋体" w:hAnsi="宋体"/>
          <w:szCs w:val="21"/>
        </w:rPr>
        <w:t>%，若《基金合同》生效不满3个月可不进行收益分配；</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2、本基金收益分配方式分两种：现金分红与红利再投资，投资者可选择现金红利或将现金红利自动转为基金份额进行再投资；若投资者不选择，本基金默认的收益分配方式是现金分红；</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3、基金收益分配后基金份额净值不能低于面值；即基金收益分配基准日的基金份额净值减去每单位基金份额收益分配金额后不能低于面值</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4、每一基金份额享有同等分配权；</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5、法律法规或监管机关另有规定的，从其规定。</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（二）基金收益分配的时间和程序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本基金收益分配方案由基金管理人拟订，并由基金托管人复核，在2个工作日内在指定</w:t>
      </w:r>
      <w:r w:rsidR="00EE0B7C">
        <w:rPr>
          <w:rFonts w:ascii="宋体" w:hAnsi="宋体" w:hint="eastAsia"/>
          <w:szCs w:val="21"/>
        </w:rPr>
        <w:t>媒介</w:t>
      </w:r>
      <w:r w:rsidRPr="0095047F">
        <w:rPr>
          <w:rFonts w:ascii="宋体" w:hAnsi="宋体" w:hint="eastAsia"/>
          <w:szCs w:val="21"/>
        </w:rPr>
        <w:t>公告并报中国证监会备案。基金红利发放</w:t>
      </w:r>
      <w:proofErr w:type="gramStart"/>
      <w:r w:rsidRPr="0095047F">
        <w:rPr>
          <w:rFonts w:ascii="宋体" w:hAnsi="宋体" w:hint="eastAsia"/>
          <w:szCs w:val="21"/>
        </w:rPr>
        <w:t>日距离</w:t>
      </w:r>
      <w:proofErr w:type="gramEnd"/>
      <w:r w:rsidRPr="0095047F">
        <w:rPr>
          <w:rFonts w:ascii="宋体" w:hAnsi="宋体" w:hint="eastAsia"/>
          <w:szCs w:val="21"/>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89" w:name="_Toc124325894"/>
      <w:r>
        <w:br w:type="page"/>
      </w:r>
    </w:p>
    <w:p w:rsidR="0095047F" w:rsidRPr="0095047F" w:rsidRDefault="0095047F" w:rsidP="0095047F">
      <w:pPr>
        <w:pStyle w:val="10"/>
      </w:pPr>
      <w:r w:rsidRPr="0095047F">
        <w:rPr>
          <w:rFonts w:hint="eastAsia"/>
        </w:rPr>
        <w:lastRenderedPageBreak/>
        <w:t>十、基金信息披露</w:t>
      </w:r>
      <w:bookmarkEnd w:id="89"/>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（一）保密义务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1.非因基金管理人和基金托管人的原因导致保密信息被披露、泄露或公开；</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2.基金管理人和基金托管人为遵守和服从法院判决或裁定、仲裁裁决或中国证监会等监管机构的命令、决定所做出的信息披露或公开。</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（二）信息披露的内容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的信息披露内容主要包括基金招募说明书、《基金合同》、托管协议、基金份额发售公告、基金募集情况、《基金合同》生效公告、基金份额上市交易公告书（LOF和ETF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（三）基金托管人和基金管理人在信息披露中的职责和信息披露程序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1.职责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对于不需要基金托管人(或基金管理人)复核的信息，基金管理人(或基金托管人)在公告前应告知基金托管人(或基金管理人)。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基金管理人和基金托管人应积极配合、互相监督，保证其履行按照法定方式和限时披露的义务。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基金管理人应当在中国证监会规定的时间内，将应予披露的基金信息通过中国证监会指定的全国性报刊和基金管理人的互联网网站等媒介披露。根据法律法规应由基金托管人公开</w:t>
      </w:r>
      <w:r w:rsidRPr="0095047F">
        <w:rPr>
          <w:rFonts w:ascii="宋体" w:hAnsi="宋体" w:hint="eastAsia"/>
          <w:szCs w:val="21"/>
        </w:rPr>
        <w:lastRenderedPageBreak/>
        <w:t>披露的信息，基金托管人将通过指定报刊或基金托管人的互联网网站公开披露。</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当出现下述情况时，基金管理人和基金托管人可暂停或延迟披露基金相关信息：</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(1)不可抗力；</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(2)基金投资所涉及的证券交易市场遇法定节假日或因其他原因暂停营业时；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(3)出现基金管理人认为属于会导致基金管理人不能出售或评估基金资产的紧急事故的任何情况；</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(4)法律法规、《基金合同》或中国证监会规定的情况。</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按有关规定须经基金托管人复核的信息披露文件，由基金管理人起草、并经基金托管人复核后由基金管理人公告。发生《基金合同》中规定需要披露的事项时，按《基金合同》规定公布。</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3.信息文本的存放</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0" w:name="_Toc124325895"/>
      <w:r>
        <w:br w:type="page"/>
      </w:r>
    </w:p>
    <w:p w:rsidR="0095047F" w:rsidRPr="0095047F" w:rsidRDefault="0095047F" w:rsidP="0095047F">
      <w:pPr>
        <w:pStyle w:val="10"/>
      </w:pPr>
      <w:r w:rsidRPr="0095047F">
        <w:rPr>
          <w:rFonts w:hint="eastAsia"/>
        </w:rPr>
        <w:lastRenderedPageBreak/>
        <w:t>十一、基金费用</w:t>
      </w:r>
      <w:bookmarkEnd w:id="90"/>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（一）基金管理费的计提比例和计提方法</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本基金的管理费按前一日基金资产净值的0.7%年费率计提。管理费的计算方法如下：</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H＝E×年管理费率÷当年天数</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H为每日应计提的基金管理费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E为前一日的基金资产净值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（二）基金托管费的计提比例和计提方法</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本基金的托管费按前一日基金资产净值的0.2%年费率计提。托管费的计算方法如下：</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H＝E×年托管费率÷当年天数</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H为每日应计提的基金托管费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E为前一日的基金资产净值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证券账户开户费用、证券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（四）不列入基金费用的项目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（五）基金管理费和基金托管费的调整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基金管理人和基金托管人可协商酌情降低基金管理费和基金托管费，此项调整不需要基金份额持有人大会决议通过。基金管理人必须最迟于新的费率实施日2日前在指定</w:t>
      </w:r>
      <w:r w:rsidR="00EE0B7C">
        <w:rPr>
          <w:rFonts w:ascii="宋体" w:hAnsi="宋体" w:hint="eastAsia"/>
          <w:szCs w:val="21"/>
        </w:rPr>
        <w:t>媒介</w:t>
      </w:r>
      <w:r w:rsidRPr="0095047F">
        <w:rPr>
          <w:rFonts w:ascii="宋体" w:hAnsi="宋体" w:hint="eastAsia"/>
          <w:szCs w:val="21"/>
        </w:rPr>
        <w:t>上刊登公告。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（六）基金管理费和基金托管费的复核程序、支付方式和时间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1.复核程序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基金托管人对基金管理人计提的基金管理费和基金托管费等，根据本托管协议和《基金合同》的有关规定进行复核。</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2.支付方式和时间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基金管理费、基金托管费每日计提，按月支付。由托管人根据与管理人核对一致的财务</w:t>
      </w:r>
      <w:r w:rsidRPr="0095047F">
        <w:rPr>
          <w:rFonts w:ascii="宋体" w:hAnsi="宋体" w:hint="eastAsia"/>
          <w:szCs w:val="21"/>
        </w:rPr>
        <w:lastRenderedPageBreak/>
        <w:t>数据，自动在月初5</w:t>
      </w:r>
      <w:proofErr w:type="gramStart"/>
      <w:r w:rsidRPr="0095047F">
        <w:rPr>
          <w:rFonts w:ascii="宋体" w:hAnsi="宋体" w:hint="eastAsia"/>
          <w:szCs w:val="21"/>
        </w:rPr>
        <w:t>个</w:t>
      </w:r>
      <w:proofErr w:type="gramEnd"/>
      <w:r w:rsidRPr="0095047F">
        <w:rPr>
          <w:rFonts w:ascii="宋体" w:hAnsi="宋体" w:hint="eastAsia"/>
          <w:szCs w:val="21"/>
        </w:rPr>
        <w:t>工作日内、按照指定的账户路径进行资金支付，管理人无需再出具资金划拨指令。若遇法定节假日、休息日等，支付日期顺延。费用自动扣划后，管理人应进行核对，如发现数据不符，及时联系托管人协商解决。</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若遇法定节假日、休息日或不可抗力致使无法按时支付的，顺延至最近可支付日支付。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（七）违规处理方式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1" w:name="_Toc124325896"/>
      <w:r>
        <w:br w:type="page"/>
      </w:r>
    </w:p>
    <w:p w:rsidR="0095047F" w:rsidRPr="0095047F" w:rsidRDefault="0095047F" w:rsidP="0095047F">
      <w:pPr>
        <w:pStyle w:val="10"/>
      </w:pPr>
      <w:r w:rsidRPr="0095047F">
        <w:rPr>
          <w:rFonts w:hint="eastAsia"/>
        </w:rPr>
        <w:lastRenderedPageBreak/>
        <w:t>十二、基金份额持有人名册的保管</w:t>
      </w:r>
      <w:bookmarkEnd w:id="91"/>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2" w:name="_Toc124325897"/>
      <w:r>
        <w:br w:type="page"/>
      </w:r>
    </w:p>
    <w:p w:rsidR="0095047F" w:rsidRPr="0095047F" w:rsidRDefault="0095047F" w:rsidP="0095047F">
      <w:pPr>
        <w:pStyle w:val="10"/>
      </w:pPr>
      <w:r w:rsidRPr="0095047F">
        <w:rPr>
          <w:rFonts w:hint="eastAsia"/>
        </w:rPr>
        <w:lastRenderedPageBreak/>
        <w:t>十三、基金有关文件档案的保存</w:t>
      </w:r>
      <w:bookmarkEnd w:id="92"/>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（一）档案保存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（二）合同档案的建立</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1.基金管理人签署重大合同文本后，应及时将合同文本正本送达基金托管人处。</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2.基金管理人应及时将与本基金账务处理、资金划拨等有关的合同、协议传真基金托管人。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（三）变更与协助</w:t>
      </w:r>
    </w:p>
    <w:p w:rsidR="0095047F" w:rsidRPr="0095047F" w:rsidRDefault="0095047F" w:rsidP="0095047F">
      <w:pPr>
        <w:spacing w:line="360" w:lineRule="auto"/>
        <w:ind w:firstLineChars="200" w:firstLine="420"/>
        <w:rPr>
          <w:rFonts w:ascii="宋体" w:hAnsi="宋体"/>
          <w:szCs w:val="21"/>
        </w:rPr>
      </w:pPr>
      <w:proofErr w:type="gramStart"/>
      <w:r w:rsidRPr="0095047F">
        <w:rPr>
          <w:rFonts w:ascii="宋体" w:hAnsi="宋体" w:hint="eastAsia"/>
          <w:szCs w:val="21"/>
        </w:rPr>
        <w:t>若基金</w:t>
      </w:r>
      <w:proofErr w:type="gramEnd"/>
      <w:r w:rsidRPr="0095047F">
        <w:rPr>
          <w:rFonts w:ascii="宋体" w:hAnsi="宋体" w:hint="eastAsia"/>
          <w:szCs w:val="21"/>
        </w:rPr>
        <w:t>管理人/基金托管人发生变更，未变更的一方有义务协助变更后的接任人接收相应文件。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（四）基金管理人和基金托管人应按各自职责完整保存原始凭证、记账凭证、基金账册、交易记录和重要合同等，承担保密义务并保存至少十五年以上。</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3" w:name="_Toc124325898"/>
      <w:r>
        <w:br w:type="page"/>
      </w:r>
    </w:p>
    <w:p w:rsidR="0095047F" w:rsidRPr="0095047F" w:rsidRDefault="0095047F" w:rsidP="0095047F">
      <w:pPr>
        <w:pStyle w:val="10"/>
      </w:pPr>
      <w:r w:rsidRPr="0095047F">
        <w:rPr>
          <w:rFonts w:hint="eastAsia"/>
        </w:rPr>
        <w:lastRenderedPageBreak/>
        <w:t>十四、基金管理人和基金托管人的更换</w:t>
      </w:r>
      <w:bookmarkEnd w:id="93"/>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（一）基金管理人职责终止的情形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1.基金管理人职责终止的情形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有下列情形之一的，基金管理人职责终止：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w:t>
      </w:r>
      <w:r w:rsidRPr="0095047F">
        <w:rPr>
          <w:rFonts w:ascii="宋体" w:hAnsi="宋体"/>
          <w:szCs w:val="21"/>
        </w:rPr>
        <w:t>被依法取消基金管理资格</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(2)依法解散、被依法撤销或被依法宣告破产；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(3)被基金份额持有人大会解任；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w:t>
      </w:r>
      <w:r w:rsidRPr="0095047F">
        <w:rPr>
          <w:rFonts w:ascii="宋体" w:hAnsi="宋体"/>
          <w:szCs w:val="21"/>
        </w:rPr>
        <w:t>法律法规</w:t>
      </w:r>
      <w:r w:rsidRPr="0095047F">
        <w:rPr>
          <w:rFonts w:ascii="宋体" w:hAnsi="宋体" w:hint="eastAsia"/>
          <w:szCs w:val="21"/>
        </w:rPr>
        <w:t>及中国证监会规定的</w:t>
      </w:r>
      <w:r w:rsidRPr="0095047F">
        <w:rPr>
          <w:rFonts w:ascii="宋体" w:hAnsi="宋体"/>
          <w:szCs w:val="21"/>
        </w:rPr>
        <w:t>和</w:t>
      </w:r>
      <w:proofErr w:type="gramStart"/>
      <w:r w:rsidRPr="0095047F">
        <w:rPr>
          <w:rFonts w:ascii="宋体" w:hAnsi="宋体" w:hint="eastAsia"/>
          <w:szCs w:val="21"/>
        </w:rPr>
        <w:t>《</w:t>
      </w:r>
      <w:r w:rsidRPr="0095047F">
        <w:rPr>
          <w:rFonts w:ascii="宋体" w:hAnsi="宋体"/>
          <w:szCs w:val="21"/>
        </w:rPr>
        <w:t>《</w:t>
      </w:r>
      <w:proofErr w:type="gramEnd"/>
      <w:r w:rsidRPr="0095047F">
        <w:rPr>
          <w:rFonts w:ascii="宋体" w:hAnsi="宋体"/>
          <w:szCs w:val="21"/>
        </w:rPr>
        <w:t>基金合同</w:t>
      </w:r>
      <w:proofErr w:type="gramStart"/>
      <w:r w:rsidRPr="0095047F">
        <w:rPr>
          <w:rFonts w:ascii="宋体" w:hAnsi="宋体"/>
          <w:szCs w:val="21"/>
        </w:rPr>
        <w:t>》</w:t>
      </w:r>
      <w:r w:rsidRPr="0095047F">
        <w:rPr>
          <w:rFonts w:ascii="宋体" w:hAnsi="宋体" w:hint="eastAsia"/>
          <w:szCs w:val="21"/>
        </w:rPr>
        <w:t>》</w:t>
      </w:r>
      <w:proofErr w:type="gramEnd"/>
      <w:r w:rsidRPr="0095047F">
        <w:rPr>
          <w:rFonts w:ascii="宋体" w:hAnsi="宋体" w:hint="eastAsia"/>
          <w:szCs w:val="21"/>
        </w:rPr>
        <w:t>约</w:t>
      </w:r>
      <w:r w:rsidRPr="0095047F">
        <w:rPr>
          <w:rFonts w:ascii="宋体" w:hAnsi="宋体"/>
          <w:szCs w:val="21"/>
        </w:rPr>
        <w:t>定的其他情形</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2.基金管理人的更换程序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更换基金管理人必须依照如下程序进行：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(1)提名：</w:t>
      </w:r>
      <w:proofErr w:type="gramStart"/>
      <w:r w:rsidRPr="0095047F">
        <w:rPr>
          <w:rFonts w:ascii="宋体" w:hAnsi="宋体" w:hint="eastAsia"/>
          <w:szCs w:val="21"/>
        </w:rPr>
        <w:t>新任基金</w:t>
      </w:r>
      <w:proofErr w:type="gramEnd"/>
      <w:r w:rsidRPr="0095047F">
        <w:rPr>
          <w:rFonts w:ascii="宋体" w:hAnsi="宋体" w:hint="eastAsia"/>
          <w:szCs w:val="21"/>
        </w:rPr>
        <w:t>管理人由基金托管人或由单独或合计持有10%以上(含10%)基金份额的基金份额持有人提名；</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(3)临时基金管理人：</w:t>
      </w:r>
      <w:proofErr w:type="gramStart"/>
      <w:r w:rsidRPr="0095047F">
        <w:rPr>
          <w:rFonts w:ascii="宋体" w:hAnsi="宋体" w:hint="eastAsia"/>
          <w:szCs w:val="21"/>
        </w:rPr>
        <w:t>新任基金</w:t>
      </w:r>
      <w:proofErr w:type="gramEnd"/>
      <w:r w:rsidRPr="0095047F">
        <w:rPr>
          <w:rFonts w:ascii="宋体" w:hAnsi="宋体" w:hint="eastAsia"/>
          <w:szCs w:val="21"/>
        </w:rPr>
        <w:t>管理人产生之前，由中国证监会指定临时基金管理人；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 备案：基金份额持有人大会选任基金管理人的决议须经中国证监会备案；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(5)公告：基金管理人更换后，由基金托管人在更换基金管理人的基金份额持有人大会决议生效后2</w:t>
      </w:r>
      <w:r w:rsidR="00F71EB5">
        <w:rPr>
          <w:rFonts w:ascii="宋体" w:hAnsi="宋体" w:hint="eastAsia"/>
          <w:szCs w:val="21"/>
        </w:rPr>
        <w:t>个工作</w:t>
      </w:r>
      <w:r w:rsidRPr="0095047F">
        <w:rPr>
          <w:rFonts w:ascii="宋体" w:hAnsi="宋体" w:hint="eastAsia"/>
          <w:szCs w:val="21"/>
        </w:rPr>
        <w:t>日内在指定</w:t>
      </w:r>
      <w:r w:rsidR="00EE0B7C">
        <w:rPr>
          <w:rFonts w:ascii="宋体" w:hAnsi="宋体" w:hint="eastAsia"/>
          <w:szCs w:val="21"/>
        </w:rPr>
        <w:t>媒介</w:t>
      </w:r>
      <w:r w:rsidRPr="0095047F">
        <w:rPr>
          <w:rFonts w:ascii="宋体" w:hAnsi="宋体" w:hint="eastAsia"/>
          <w:szCs w:val="21"/>
        </w:rPr>
        <w:t>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(6)交接：基金管理人职责终止的，基金管理人应妥善保管基金管理业务资料，及时向临时基金管理人或</w:t>
      </w:r>
      <w:proofErr w:type="gramStart"/>
      <w:r w:rsidRPr="0095047F">
        <w:rPr>
          <w:rFonts w:ascii="宋体" w:hAnsi="宋体" w:hint="eastAsia"/>
          <w:szCs w:val="21"/>
        </w:rPr>
        <w:t>新任基金</w:t>
      </w:r>
      <w:proofErr w:type="gramEnd"/>
      <w:r w:rsidRPr="0095047F">
        <w:rPr>
          <w:rFonts w:ascii="宋体" w:hAnsi="宋体" w:hint="eastAsia"/>
          <w:szCs w:val="21"/>
        </w:rPr>
        <w:t>管理人办理基金管理业务的移交手续，临时基金管理人或</w:t>
      </w:r>
      <w:proofErr w:type="gramStart"/>
      <w:r w:rsidRPr="0095047F">
        <w:rPr>
          <w:rFonts w:ascii="宋体" w:hAnsi="宋体" w:hint="eastAsia"/>
          <w:szCs w:val="21"/>
        </w:rPr>
        <w:t>新任基金</w:t>
      </w:r>
      <w:proofErr w:type="gramEnd"/>
      <w:r w:rsidRPr="0095047F">
        <w:rPr>
          <w:rFonts w:ascii="宋体" w:hAnsi="宋体" w:hint="eastAsia"/>
          <w:szCs w:val="21"/>
        </w:rPr>
        <w:t>管理人应及时接收。</w:t>
      </w:r>
      <w:proofErr w:type="gramStart"/>
      <w:r w:rsidRPr="0095047F">
        <w:rPr>
          <w:rFonts w:ascii="宋体" w:hAnsi="宋体" w:hint="eastAsia"/>
          <w:szCs w:val="21"/>
        </w:rPr>
        <w:t>新任基金</w:t>
      </w:r>
      <w:proofErr w:type="gramEnd"/>
      <w:r w:rsidRPr="0095047F">
        <w:rPr>
          <w:rFonts w:ascii="宋体" w:hAnsi="宋体" w:hint="eastAsia"/>
          <w:szCs w:val="21"/>
        </w:rPr>
        <w:t>管理人应与基金托管人核对基金资产总值；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(7)审计：基金管理人职责终止的，应当按照法律法规规定聘请会计师事务所对基金财产进行审计，并将审计结果予以公告，同时报中国证监会备案；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(8)基金名称变更：基金管理人更换后，如果原任或</w:t>
      </w:r>
      <w:proofErr w:type="gramStart"/>
      <w:r w:rsidRPr="0095047F">
        <w:rPr>
          <w:rFonts w:ascii="宋体" w:hAnsi="宋体" w:hint="eastAsia"/>
          <w:szCs w:val="21"/>
        </w:rPr>
        <w:t>新任基金</w:t>
      </w:r>
      <w:proofErr w:type="gramEnd"/>
      <w:r w:rsidRPr="0095047F">
        <w:rPr>
          <w:rFonts w:ascii="宋体" w:hAnsi="宋体" w:hint="eastAsia"/>
          <w:szCs w:val="21"/>
        </w:rPr>
        <w:t>管理人要求，应按其要求替换或删除基金名称中与</w:t>
      </w:r>
      <w:proofErr w:type="gramStart"/>
      <w:r w:rsidRPr="0095047F">
        <w:rPr>
          <w:rFonts w:ascii="宋体" w:hAnsi="宋体" w:hint="eastAsia"/>
          <w:szCs w:val="21"/>
        </w:rPr>
        <w:t>原基金</w:t>
      </w:r>
      <w:proofErr w:type="gramEnd"/>
      <w:r w:rsidRPr="0095047F">
        <w:rPr>
          <w:rFonts w:ascii="宋体" w:hAnsi="宋体" w:hint="eastAsia"/>
          <w:szCs w:val="21"/>
        </w:rPr>
        <w:t>管理人有关的名称字样。</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（二）基金托管人职责终止的情形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1.基金托管人职责终止的情形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有下列情形之一的，基金托管人职责终止：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lastRenderedPageBreak/>
        <w:t>(1)</w:t>
      </w:r>
      <w:r w:rsidRPr="0095047F">
        <w:rPr>
          <w:rFonts w:ascii="宋体" w:hAnsi="宋体"/>
          <w:szCs w:val="21"/>
        </w:rPr>
        <w:t>被依法取消基金托管资格</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(2)依法解散、被依法撤销或被依法宣告破产；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(3)被基金份额持有人大会解任；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w:t>
      </w:r>
      <w:r w:rsidRPr="0095047F">
        <w:rPr>
          <w:rFonts w:ascii="宋体" w:hAnsi="宋体"/>
          <w:szCs w:val="21"/>
        </w:rPr>
        <w:t>法律法规</w:t>
      </w:r>
      <w:r w:rsidRPr="0095047F">
        <w:rPr>
          <w:rFonts w:ascii="宋体" w:hAnsi="宋体" w:hint="eastAsia"/>
          <w:szCs w:val="21"/>
        </w:rPr>
        <w:t>及中国证监会规定的</w:t>
      </w:r>
      <w:r w:rsidRPr="0095047F">
        <w:rPr>
          <w:rFonts w:ascii="宋体" w:hAnsi="宋体"/>
          <w:szCs w:val="21"/>
        </w:rPr>
        <w:t>和《基金合同》</w:t>
      </w:r>
      <w:r w:rsidRPr="0095047F">
        <w:rPr>
          <w:rFonts w:ascii="宋体" w:hAnsi="宋体" w:hint="eastAsia"/>
          <w:szCs w:val="21"/>
        </w:rPr>
        <w:t>约</w:t>
      </w:r>
      <w:r w:rsidRPr="0095047F">
        <w:rPr>
          <w:rFonts w:ascii="宋体" w:hAnsi="宋体"/>
          <w:szCs w:val="21"/>
        </w:rPr>
        <w:t>定的其他情形</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2.基金托管人的更换程序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(1)提名：</w:t>
      </w:r>
      <w:proofErr w:type="gramStart"/>
      <w:r w:rsidRPr="0095047F">
        <w:rPr>
          <w:rFonts w:ascii="宋体" w:hAnsi="宋体" w:hint="eastAsia"/>
          <w:szCs w:val="21"/>
        </w:rPr>
        <w:t>新任基金</w:t>
      </w:r>
      <w:proofErr w:type="gramEnd"/>
      <w:r w:rsidRPr="0095047F">
        <w:rPr>
          <w:rFonts w:ascii="宋体" w:hAnsi="宋体" w:hint="eastAsia"/>
          <w:szCs w:val="21"/>
        </w:rPr>
        <w:t>托管人由基金管理人或由单独或合计持有10%以上(含10%)基金份额的基金份额持有人提名；</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(3)临时基金托管人：</w:t>
      </w:r>
      <w:proofErr w:type="gramStart"/>
      <w:r w:rsidRPr="0095047F">
        <w:rPr>
          <w:rFonts w:ascii="宋体" w:hAnsi="宋体" w:hint="eastAsia"/>
          <w:szCs w:val="21"/>
        </w:rPr>
        <w:t>新任基金</w:t>
      </w:r>
      <w:proofErr w:type="gramEnd"/>
      <w:r w:rsidRPr="0095047F">
        <w:rPr>
          <w:rFonts w:ascii="宋体" w:hAnsi="宋体" w:hint="eastAsia"/>
          <w:szCs w:val="21"/>
        </w:rPr>
        <w:t>托管人产生之前，由中国证监会指定临时基金托管人；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 备案：基金份额持有人大会更换基金托管人的决议须经中国证监会备案；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(5)公告：基金托管人更换后，由基金管理人在更换基金托管人的基金份额持有人大会决议生效后2</w:t>
      </w:r>
      <w:r w:rsidR="00F71EB5">
        <w:rPr>
          <w:rFonts w:ascii="宋体" w:hAnsi="宋体" w:hint="eastAsia"/>
          <w:szCs w:val="21"/>
        </w:rPr>
        <w:t>个工作</w:t>
      </w:r>
      <w:r w:rsidRPr="0095047F">
        <w:rPr>
          <w:rFonts w:ascii="宋体" w:hAnsi="宋体" w:hint="eastAsia"/>
          <w:szCs w:val="21"/>
        </w:rPr>
        <w:t>日内在指定</w:t>
      </w:r>
      <w:r w:rsidR="00EE0B7C">
        <w:rPr>
          <w:rFonts w:ascii="宋体" w:hAnsi="宋体" w:hint="eastAsia"/>
          <w:szCs w:val="21"/>
        </w:rPr>
        <w:t>媒介</w:t>
      </w:r>
      <w:r w:rsidRPr="0095047F">
        <w:rPr>
          <w:rFonts w:ascii="宋体" w:hAnsi="宋体" w:hint="eastAsia"/>
          <w:szCs w:val="21"/>
        </w:rPr>
        <w:t>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(6)交接：基金托管人职责终止的，应当妥善保管基金财产和基金托管业务资料，及时办理基金财产和基金托管业务的移交手续，</w:t>
      </w:r>
      <w:proofErr w:type="gramStart"/>
      <w:r w:rsidRPr="0095047F">
        <w:rPr>
          <w:rFonts w:ascii="宋体" w:hAnsi="宋体" w:hint="eastAsia"/>
          <w:szCs w:val="21"/>
        </w:rPr>
        <w:t>新任基金</w:t>
      </w:r>
      <w:proofErr w:type="gramEnd"/>
      <w:r w:rsidRPr="0095047F">
        <w:rPr>
          <w:rFonts w:ascii="宋体" w:hAnsi="宋体" w:hint="eastAsia"/>
          <w:szCs w:val="21"/>
        </w:rPr>
        <w:t>托管人或者临时基金托管人应当及时接收。</w:t>
      </w:r>
      <w:proofErr w:type="gramStart"/>
      <w:r w:rsidRPr="0095047F">
        <w:rPr>
          <w:rFonts w:ascii="宋体" w:hAnsi="宋体" w:hint="eastAsia"/>
          <w:szCs w:val="21"/>
        </w:rPr>
        <w:t>新任基金</w:t>
      </w:r>
      <w:proofErr w:type="gramEnd"/>
      <w:r w:rsidRPr="0095047F">
        <w:rPr>
          <w:rFonts w:ascii="宋体" w:hAnsi="宋体" w:hint="eastAsia"/>
          <w:szCs w:val="21"/>
        </w:rPr>
        <w:t>托管人与基金管理人核对基金资产总值；</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(7)审计：基金托管人职责终止的，应当按照法律法规规定聘请会计师事务所对基金财产进行审计，并将审计结果予以公告，同时报中国证监会备案。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（三）基金管理人与基金托管人同时更换的条件和程序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w:t>
      </w:r>
      <w:r w:rsidRPr="0095047F">
        <w:rPr>
          <w:rFonts w:ascii="宋体" w:hAnsi="宋体"/>
          <w:szCs w:val="21"/>
        </w:rPr>
        <w:t>提名：如果基金管理人和基金托管人同时更换，由单独或合计持有基金总份额10%以上</w:t>
      </w:r>
      <w:r w:rsidRPr="0095047F">
        <w:rPr>
          <w:rFonts w:ascii="宋体" w:hAnsi="宋体" w:hint="eastAsia"/>
          <w:szCs w:val="21"/>
        </w:rPr>
        <w:t>(含10%)</w:t>
      </w:r>
      <w:r w:rsidRPr="0095047F">
        <w:rPr>
          <w:rFonts w:ascii="宋体" w:hAnsi="宋体"/>
          <w:szCs w:val="21"/>
        </w:rPr>
        <w:t>的基金份额持有人提名新的基金管理人和基金托管人；</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w:t>
      </w:r>
      <w:r w:rsidRPr="0095047F">
        <w:rPr>
          <w:rFonts w:ascii="宋体" w:hAnsi="宋体"/>
          <w:szCs w:val="21"/>
        </w:rPr>
        <w:t>基金管理人和基金托管人的更换分别按上述程序进行；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w:t>
      </w:r>
      <w:r w:rsidRPr="0095047F">
        <w:rPr>
          <w:rFonts w:ascii="宋体" w:hAnsi="宋体"/>
          <w:szCs w:val="21"/>
        </w:rPr>
        <w:t>公告：</w:t>
      </w:r>
      <w:proofErr w:type="gramStart"/>
      <w:r w:rsidRPr="0095047F">
        <w:rPr>
          <w:rFonts w:ascii="宋体" w:hAnsi="宋体"/>
          <w:szCs w:val="21"/>
        </w:rPr>
        <w:t>新任基金</w:t>
      </w:r>
      <w:proofErr w:type="gramEnd"/>
      <w:r w:rsidRPr="0095047F">
        <w:rPr>
          <w:rFonts w:ascii="宋体" w:hAnsi="宋体"/>
          <w:szCs w:val="21"/>
        </w:rPr>
        <w:t>管理人和</w:t>
      </w:r>
      <w:proofErr w:type="gramStart"/>
      <w:r w:rsidRPr="0095047F">
        <w:rPr>
          <w:rFonts w:ascii="宋体" w:hAnsi="宋体"/>
          <w:szCs w:val="21"/>
        </w:rPr>
        <w:t>新任基金</w:t>
      </w:r>
      <w:proofErr w:type="gramEnd"/>
      <w:r w:rsidRPr="0095047F">
        <w:rPr>
          <w:rFonts w:ascii="宋体" w:hAnsi="宋体"/>
          <w:szCs w:val="21"/>
        </w:rPr>
        <w:t>托管人</w:t>
      </w:r>
      <w:r w:rsidRPr="0095047F">
        <w:rPr>
          <w:rFonts w:ascii="宋体" w:hAnsi="宋体" w:hint="eastAsia"/>
          <w:szCs w:val="21"/>
        </w:rPr>
        <w:t>应</w:t>
      </w:r>
      <w:r w:rsidRPr="0095047F">
        <w:rPr>
          <w:rFonts w:ascii="宋体" w:hAnsi="宋体"/>
          <w:szCs w:val="21"/>
        </w:rPr>
        <w:t>在</w:t>
      </w:r>
      <w:r w:rsidRPr="0095047F">
        <w:rPr>
          <w:rFonts w:ascii="宋体" w:hAnsi="宋体" w:hint="eastAsia"/>
          <w:szCs w:val="21"/>
        </w:rPr>
        <w:t>更换基金管理人和基金托管人的基金份额持有人大会决议经</w:t>
      </w:r>
      <w:r w:rsidRPr="0095047F">
        <w:rPr>
          <w:rFonts w:ascii="宋体" w:hAnsi="宋体"/>
          <w:szCs w:val="21"/>
        </w:rPr>
        <w:t>中国证监会</w:t>
      </w:r>
      <w:r w:rsidRPr="0095047F">
        <w:rPr>
          <w:rFonts w:ascii="宋体" w:hAnsi="宋体" w:hint="eastAsia"/>
          <w:szCs w:val="21"/>
        </w:rPr>
        <w:t>备案</w:t>
      </w:r>
      <w:r w:rsidRPr="0095047F">
        <w:rPr>
          <w:rFonts w:ascii="宋体" w:hAnsi="宋体"/>
          <w:szCs w:val="21"/>
        </w:rPr>
        <w:t>后</w:t>
      </w:r>
      <w:r w:rsidRPr="0095047F">
        <w:rPr>
          <w:rFonts w:ascii="宋体" w:hAnsi="宋体" w:hint="eastAsia"/>
          <w:szCs w:val="21"/>
        </w:rPr>
        <w:t>2</w:t>
      </w:r>
      <w:r w:rsidR="00F71EB5">
        <w:rPr>
          <w:rFonts w:ascii="宋体" w:hAnsi="宋体" w:hint="eastAsia"/>
          <w:szCs w:val="21"/>
        </w:rPr>
        <w:t>个工作</w:t>
      </w:r>
      <w:r w:rsidRPr="0095047F">
        <w:rPr>
          <w:rFonts w:ascii="宋体" w:hAnsi="宋体" w:hint="eastAsia"/>
          <w:szCs w:val="21"/>
        </w:rPr>
        <w:t>日</w:t>
      </w:r>
      <w:r w:rsidRPr="0095047F">
        <w:rPr>
          <w:rFonts w:ascii="宋体" w:hAnsi="宋体"/>
          <w:szCs w:val="21"/>
        </w:rPr>
        <w:t>内在指定</w:t>
      </w:r>
      <w:r w:rsidR="00EE0B7C">
        <w:rPr>
          <w:rFonts w:ascii="宋体" w:hAnsi="宋体"/>
          <w:szCs w:val="21"/>
        </w:rPr>
        <w:t>媒介</w:t>
      </w:r>
      <w:r w:rsidRPr="0095047F">
        <w:rPr>
          <w:rFonts w:ascii="宋体" w:hAnsi="宋体"/>
          <w:szCs w:val="21"/>
        </w:rPr>
        <w:t>上联合公告。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（四）新基金管理人接收基金管理业务或新基金托管人接收基金财产和基金托管业务前，</w:t>
      </w:r>
      <w:proofErr w:type="gramStart"/>
      <w:r w:rsidRPr="0095047F">
        <w:rPr>
          <w:rFonts w:ascii="宋体" w:hAnsi="宋体" w:hint="eastAsia"/>
          <w:szCs w:val="21"/>
        </w:rPr>
        <w:t>原基金</w:t>
      </w:r>
      <w:proofErr w:type="gramEnd"/>
      <w:r w:rsidRPr="0095047F">
        <w:rPr>
          <w:rFonts w:ascii="宋体" w:hAnsi="宋体" w:hint="eastAsia"/>
          <w:szCs w:val="21"/>
        </w:rPr>
        <w:t>管理人或</w:t>
      </w:r>
      <w:proofErr w:type="gramStart"/>
      <w:r w:rsidRPr="0095047F">
        <w:rPr>
          <w:rFonts w:ascii="宋体" w:hAnsi="宋体" w:hint="eastAsia"/>
          <w:szCs w:val="21"/>
        </w:rPr>
        <w:t>原基金</w:t>
      </w:r>
      <w:proofErr w:type="gramEnd"/>
      <w:r w:rsidRPr="0095047F">
        <w:rPr>
          <w:rFonts w:ascii="宋体" w:hAnsi="宋体" w:hint="eastAsia"/>
          <w:szCs w:val="21"/>
        </w:rPr>
        <w:t>托管人应继续履行相关职责，并保证不做出对基金份额持有人的利益造成损害的行为。</w:t>
      </w:r>
    </w:p>
    <w:p w:rsidR="0095047F" w:rsidRPr="0095047F" w:rsidRDefault="0095047F" w:rsidP="0095047F">
      <w:pPr>
        <w:pStyle w:val="10"/>
      </w:pPr>
      <w:bookmarkStart w:id="94" w:name="_Toc124325899"/>
      <w:r w:rsidRPr="0095047F">
        <w:rPr>
          <w:rFonts w:hint="eastAsia"/>
        </w:rPr>
        <w:lastRenderedPageBreak/>
        <w:t>十五、禁止行为</w:t>
      </w:r>
      <w:bookmarkEnd w:id="94"/>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本协议当事人禁止从事的行为，包括但不限于：</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（一）基金管理人、基金托管人将其固有财产或者他人财产混同于基金财产从事证券投资。</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（二）基金管理人不公平地对待其管理的不同基金财产，基金托管人不公平地对待其托管的不同基金财产。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（三）基金管理人、基金托管人利用基金财产为基金份额持有人以外的第三人牟取利益。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（四）基金管理人、基金托管人向基金份额持有人违规承诺收益或者承担损失。</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（五）基金管理人、基金托管人对他人泄漏基金运作和管理过程中任何尚未按法律法规规定的方式公开披露的信息。</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（六）基金管理人在没有充足资金的情况下向基金托管人发出投资指令和赎回、分红资金的划拨指令，或违规向基金托管人发出指令。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（七）基金管理人、基金托管人在行政上、财务上不</w:t>
      </w:r>
      <w:proofErr w:type="gramStart"/>
      <w:r w:rsidRPr="0095047F">
        <w:rPr>
          <w:rFonts w:ascii="宋体" w:hAnsi="宋体" w:hint="eastAsia"/>
          <w:szCs w:val="21"/>
        </w:rPr>
        <w:t>独立,</w:t>
      </w:r>
      <w:proofErr w:type="gramEnd"/>
      <w:r w:rsidRPr="0095047F">
        <w:rPr>
          <w:rFonts w:ascii="宋体" w:hAnsi="宋体" w:hint="eastAsia"/>
          <w:szCs w:val="21"/>
        </w:rPr>
        <w:t xml:space="preserve"> 其高级管理人员和其他从业人员相互兼职。</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（八）基金托管人私自动用或处分基金财产，根据基金管理人的合法指令、《基金合同》或托管协议的规定进行处分的除外。</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（九）基金财产用于下列投资或者活动：1.承销证券；2.</w:t>
      </w:r>
      <w:r w:rsidR="00C63D5E">
        <w:rPr>
          <w:rFonts w:ascii="宋体" w:hAnsi="宋体" w:hint="eastAsia"/>
          <w:szCs w:val="21"/>
        </w:rPr>
        <w:t>违反规定</w:t>
      </w:r>
      <w:r w:rsidRPr="0095047F">
        <w:rPr>
          <w:rFonts w:ascii="宋体" w:hAnsi="宋体" w:hint="eastAsia"/>
          <w:szCs w:val="21"/>
        </w:rPr>
        <w:t>向他人贷款或者提供担保；3.从事承担无限责任的投资；4.买卖其他基金份额，但是国务院另有规定的除外；5.向其基金管理人、基金托管人出资或者买卖其基金管理人、基金托管人发行的股票或者债券；</w:t>
      </w:r>
      <w:r w:rsidR="00C63D5E">
        <w:rPr>
          <w:rFonts w:ascii="宋体" w:hAnsi="宋体" w:hint="eastAsia"/>
          <w:szCs w:val="21"/>
        </w:rPr>
        <w:t>6</w:t>
      </w:r>
      <w:r w:rsidRPr="0095047F">
        <w:rPr>
          <w:rFonts w:ascii="宋体" w:hAnsi="宋体" w:hint="eastAsia"/>
          <w:szCs w:val="21"/>
        </w:rPr>
        <w:t>.从事内幕交易、操纵证券交易价格及其他不正当的证券交易活动；</w:t>
      </w:r>
      <w:r w:rsidR="00C63D5E">
        <w:rPr>
          <w:rFonts w:ascii="宋体" w:hAnsi="宋体" w:hint="eastAsia"/>
          <w:szCs w:val="21"/>
        </w:rPr>
        <w:t>7</w:t>
      </w:r>
      <w:r w:rsidRPr="0095047F">
        <w:rPr>
          <w:rFonts w:ascii="宋体" w:hAnsi="宋体" w:hint="eastAsia"/>
          <w:szCs w:val="21"/>
        </w:rPr>
        <w:t>.依照法律、行政法规有关规定，由国务院证券监督管理机构规定禁止的其他活动。</w:t>
      </w:r>
      <w:r w:rsidRPr="0095047F">
        <w:rPr>
          <w:rFonts w:ascii="宋体" w:hAnsi="宋体"/>
          <w:szCs w:val="21"/>
        </w:rPr>
        <w:t>法律法规或</w:t>
      </w:r>
      <w:r w:rsidRPr="0095047F">
        <w:rPr>
          <w:rFonts w:ascii="宋体" w:hAnsi="宋体" w:hint="eastAsia"/>
          <w:szCs w:val="21"/>
        </w:rPr>
        <w:t>监管部门取消</w:t>
      </w:r>
      <w:r w:rsidRPr="0095047F">
        <w:rPr>
          <w:rFonts w:ascii="宋体" w:hAnsi="宋体"/>
          <w:szCs w:val="21"/>
        </w:rPr>
        <w:t>上述限制，</w:t>
      </w:r>
      <w:r w:rsidRPr="0095047F">
        <w:rPr>
          <w:rFonts w:ascii="宋体" w:hAnsi="宋体" w:hint="eastAsia"/>
          <w:szCs w:val="21"/>
        </w:rPr>
        <w:t>如适用于本基金，则本基金投资不再受相关限制。</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（十）法律法规和《基金合同》禁止的其他行为，以及依照法律、行政法规有关规定，由国务院证券监督管理机构规定禁止基金管理人、基金托管人从事的其他行为。</w:t>
      </w:r>
    </w:p>
    <w:p w:rsidR="0095047F" w:rsidRPr="0095047F" w:rsidRDefault="0095047F" w:rsidP="0095047F">
      <w:pPr>
        <w:spacing w:line="360" w:lineRule="auto"/>
        <w:ind w:firstLineChars="200" w:firstLine="420"/>
        <w:rPr>
          <w:rFonts w:ascii="宋体" w:hAnsi="宋体"/>
          <w:szCs w:val="21"/>
        </w:rPr>
      </w:pPr>
    </w:p>
    <w:p w:rsidR="00D560B6" w:rsidRDefault="00D560B6" w:rsidP="0095047F">
      <w:pPr>
        <w:pStyle w:val="10"/>
      </w:pPr>
      <w:bookmarkStart w:id="95" w:name="_Toc124325900"/>
      <w:r>
        <w:br w:type="page"/>
      </w:r>
    </w:p>
    <w:p w:rsidR="0095047F" w:rsidRPr="0095047F" w:rsidRDefault="0095047F" w:rsidP="0095047F">
      <w:pPr>
        <w:pStyle w:val="10"/>
      </w:pPr>
      <w:r w:rsidRPr="0095047F">
        <w:rPr>
          <w:rFonts w:hint="eastAsia"/>
        </w:rPr>
        <w:lastRenderedPageBreak/>
        <w:t>十六、托管协议的变更、终止与基金财产的清算</w:t>
      </w:r>
      <w:bookmarkEnd w:id="95"/>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（一）托管协议的变更程序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本协议双方当事人经协商一致，可以对协议进行修改。修改后的新协议，其内容不得与《基金合同》的规定有任何冲突。基金托管协议的变更报中国证监会备案后生效。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（二）基金托管协议终止出现的情形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1.《基金合同》终止；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2.基金托管人解散、依法被撤销、破产或由其他基金托管人接管基金资产；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3.基金管理人解散、依法被撤销、破产或由其他基金管理人接管基金管理权；</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4.发生法律法规或《基金合同》规定的终止事项。</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（三）基金财产的清算</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3.基金财产清算小组职责：基金财产清算小组负责基金财产的保管、清理、估价、变现和分配。基金财产清算小组可以依法进行必要的民事活动。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4.基金财产清算程序：</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(1)《基金合同》终止情形出现时，由基金财产清算小组统一接管基金；</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(2)对基金财产和债权债务进行清理和确认；</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(3)对基金财产进行估值和变现；</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(4)制作清算报告；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w:t>
      </w:r>
      <w:r w:rsidRPr="0095047F">
        <w:rPr>
          <w:rFonts w:ascii="宋体" w:hAnsi="宋体"/>
          <w:szCs w:val="21"/>
        </w:rPr>
        <w:t>聘请会计师事务所对清算报告进行</w:t>
      </w:r>
      <w:r w:rsidRPr="0095047F">
        <w:rPr>
          <w:rFonts w:ascii="宋体" w:hAnsi="宋体" w:hint="eastAsia"/>
          <w:szCs w:val="21"/>
        </w:rPr>
        <w:t>外部</w:t>
      </w:r>
      <w:r w:rsidRPr="0095047F">
        <w:rPr>
          <w:rFonts w:ascii="宋体" w:hAnsi="宋体"/>
          <w:szCs w:val="21"/>
        </w:rPr>
        <w:t>审计</w:t>
      </w:r>
      <w:r w:rsidRPr="0095047F">
        <w:rPr>
          <w:rFonts w:ascii="宋体" w:hAnsi="宋体" w:hint="eastAsia"/>
          <w:szCs w:val="21"/>
        </w:rPr>
        <w:t>，</w:t>
      </w:r>
      <w:r w:rsidRPr="0095047F">
        <w:rPr>
          <w:rFonts w:ascii="宋体" w:hAnsi="宋体"/>
          <w:szCs w:val="21"/>
        </w:rPr>
        <w:t>聘请律师事务所</w:t>
      </w:r>
      <w:r w:rsidRPr="0095047F">
        <w:rPr>
          <w:rFonts w:ascii="宋体" w:hAnsi="宋体" w:hint="eastAsia"/>
          <w:szCs w:val="21"/>
        </w:rPr>
        <w:t>对清算报告</w:t>
      </w:r>
      <w:r w:rsidRPr="0095047F">
        <w:rPr>
          <w:rFonts w:ascii="宋体" w:hAnsi="宋体"/>
          <w:szCs w:val="21"/>
        </w:rPr>
        <w:t>出具法律意见书</w:t>
      </w:r>
      <w:r w:rsidRPr="0095047F">
        <w:rPr>
          <w:rFonts w:ascii="宋体" w:hAnsi="宋体" w:hint="eastAsia"/>
          <w:szCs w:val="21"/>
        </w:rPr>
        <w:t>；</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(6)将清算结果报中国证监会备案并公告；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(7)对基金财产进行分配。</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5.基金财产清算的期限为6个月。</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6.清算费用</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清算费用是指基金财产清算小组在进行基金清算过程中发生的所有合理费用，清算费用</w:t>
      </w:r>
      <w:r w:rsidRPr="0095047F">
        <w:rPr>
          <w:rFonts w:ascii="宋体" w:hAnsi="宋体" w:hint="eastAsia"/>
          <w:szCs w:val="21"/>
        </w:rPr>
        <w:lastRenderedPageBreak/>
        <w:t>由基金财产清算小组优先从基金财产中支付。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7.基金财产清算剩余资产的分配：</w:t>
      </w:r>
    </w:p>
    <w:p w:rsidR="0095047F" w:rsidRPr="0095047F" w:rsidRDefault="0095047F" w:rsidP="0095047F">
      <w:pPr>
        <w:spacing w:line="360" w:lineRule="auto"/>
        <w:ind w:firstLineChars="200" w:firstLine="420"/>
        <w:rPr>
          <w:rFonts w:ascii="宋体" w:hAnsi="宋体"/>
          <w:szCs w:val="21"/>
        </w:rPr>
      </w:pPr>
      <w:r w:rsidRPr="0095047F">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8.基金财产清算的公告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清算过程中的有关重大事项须及时公告；基金财产清算报告经会计师事务所审计、并由律师事务所出具法律意见书后，报中国证监会备案并公告。</w:t>
      </w:r>
      <w:r w:rsidRPr="0095047F">
        <w:rPr>
          <w:rFonts w:ascii="宋体" w:hAnsi="宋体"/>
          <w:szCs w:val="21"/>
        </w:rPr>
        <w:t>基金财产清算公告于基金财产清算报告报中国证监会备案后</w:t>
      </w:r>
      <w:r w:rsidRPr="0095047F">
        <w:rPr>
          <w:rFonts w:ascii="宋体" w:hAnsi="宋体" w:hint="eastAsia"/>
          <w:szCs w:val="21"/>
        </w:rPr>
        <w:t>5</w:t>
      </w:r>
      <w:r w:rsidRPr="0095047F">
        <w:rPr>
          <w:rFonts w:ascii="宋体" w:hAnsi="宋体"/>
          <w:szCs w:val="21"/>
        </w:rPr>
        <w:t>个工作日内由基金财产清算小组进行公告。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9.基金财产清算账册及文件的保存</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基金财产清算账册及有关文件由基金托管人保存</w:t>
      </w:r>
      <w:r w:rsidRPr="0095047F">
        <w:rPr>
          <w:rFonts w:ascii="宋体" w:hAnsi="宋体"/>
          <w:szCs w:val="21"/>
        </w:rPr>
        <w:t>15</w:t>
      </w:r>
      <w:r w:rsidRPr="0095047F">
        <w:rPr>
          <w:rFonts w:ascii="宋体" w:hAnsi="宋体" w:hint="eastAsia"/>
          <w:szCs w:val="21"/>
        </w:rPr>
        <w:t>年以上。</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6" w:name="_Toc124325901"/>
      <w:r>
        <w:br w:type="page"/>
      </w:r>
    </w:p>
    <w:p w:rsidR="0095047F" w:rsidRPr="0095047F" w:rsidRDefault="0095047F" w:rsidP="0095047F">
      <w:pPr>
        <w:pStyle w:val="10"/>
      </w:pPr>
      <w:r w:rsidRPr="0095047F">
        <w:rPr>
          <w:rFonts w:hint="eastAsia"/>
        </w:rPr>
        <w:lastRenderedPageBreak/>
        <w:t>十七、违约责任</w:t>
      </w:r>
      <w:bookmarkEnd w:id="96"/>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w:t>
      </w:r>
      <w:r w:rsidRPr="0095047F">
        <w:rPr>
          <w:rFonts w:ascii="宋体" w:hAnsi="宋体"/>
          <w:szCs w:val="21"/>
        </w:rPr>
        <w:t>基金管理人、基金托管人</w:t>
      </w:r>
      <w:r w:rsidRPr="0095047F">
        <w:rPr>
          <w:rFonts w:ascii="宋体" w:hAnsi="宋体" w:hint="eastAsia"/>
          <w:szCs w:val="21"/>
        </w:rPr>
        <w:t>不</w:t>
      </w:r>
      <w:r w:rsidRPr="0095047F">
        <w:rPr>
          <w:rFonts w:ascii="宋体" w:hAnsi="宋体"/>
          <w:szCs w:val="21"/>
        </w:rPr>
        <w:t>履行</w:t>
      </w:r>
      <w:r w:rsidRPr="0095047F">
        <w:rPr>
          <w:rFonts w:ascii="宋体" w:hAnsi="宋体" w:hint="eastAsia"/>
          <w:szCs w:val="21"/>
        </w:rPr>
        <w:t>本协议或履行本协议不符合约定的，应当承担违约责任。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w:t>
      </w:r>
      <w:r w:rsidRPr="0095047F">
        <w:rPr>
          <w:rFonts w:ascii="宋体" w:hAnsi="宋体"/>
          <w:szCs w:val="21"/>
        </w:rPr>
        <w:t>基金管理人、基金托管人在履行各自职责的过程中，违反</w:t>
      </w:r>
      <w:r w:rsidRPr="0095047F">
        <w:rPr>
          <w:rFonts w:ascii="宋体" w:hAnsi="宋体" w:hint="eastAsia"/>
          <w:szCs w:val="21"/>
        </w:rPr>
        <w:t>《基金法》</w:t>
      </w:r>
      <w:r w:rsidRPr="0095047F">
        <w:rPr>
          <w:rFonts w:ascii="宋体" w:hAnsi="宋体"/>
          <w:szCs w:val="21"/>
        </w:rPr>
        <w:t>或者</w:t>
      </w:r>
      <w:r w:rsidRPr="0095047F">
        <w:rPr>
          <w:rFonts w:ascii="宋体" w:hAnsi="宋体" w:hint="eastAsia"/>
          <w:szCs w:val="21"/>
        </w:rPr>
        <w:t>《基金合同》和本托管协议</w:t>
      </w:r>
      <w:r w:rsidRPr="0095047F">
        <w:rPr>
          <w:rFonts w:ascii="宋体" w:hAnsi="宋体"/>
          <w:szCs w:val="21"/>
        </w:rPr>
        <w:t>约定，给基金财产或者基金份额持有人造成损害的，应当分别对各自的行为依法承担赔偿责任；因共同行为给基金财产或者基金份额持有人造成损害的，应当承担连带赔偿责任。</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1.不可抗力；</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2.基金管理人、基金托管人按照当时有效的法律法规或中国证监会的规定作为或不作为而造成的损失等；</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3.在没有过错的情况下，基金管理人由于按照《基金合同》规定的投资原则投资或不投资造成的直接损失或潜在损失等；</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（四）一方当事人违约，另一方当事人在职责范围内有义务及时采取必要的措施，尽力防止损失的扩大。</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（五）违约行为虽已发生，但本托管协议能够继续履行的，在最大限度地保护基金份额持有人利益的前提下，基金管理人和基金托管人应当继续履行本协议。</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7" w:name="_Toc124325902"/>
      <w:r>
        <w:br w:type="page"/>
      </w:r>
    </w:p>
    <w:p w:rsidR="0095047F" w:rsidRPr="0095047F" w:rsidRDefault="0095047F" w:rsidP="0095047F">
      <w:pPr>
        <w:pStyle w:val="10"/>
      </w:pPr>
      <w:r w:rsidRPr="0095047F">
        <w:rPr>
          <w:rFonts w:hint="eastAsia"/>
        </w:rPr>
        <w:lastRenderedPageBreak/>
        <w:t>十八、争议解决方式</w:t>
      </w:r>
      <w:bookmarkEnd w:id="97"/>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争议处理期间，双方当事人应恪守基金管理人和基金托管人职责，各自继续忠实、勤勉、尽责地履行《基金合同》和本托管协议规定的义务，维护基金份额持有人的合法权益。</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本协议受中国法律管辖。</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8" w:name="_Toc124325903"/>
      <w:r>
        <w:br w:type="page"/>
      </w:r>
    </w:p>
    <w:p w:rsidR="0095047F" w:rsidRPr="0095047F" w:rsidRDefault="0095047F" w:rsidP="0095047F">
      <w:pPr>
        <w:pStyle w:val="10"/>
      </w:pPr>
      <w:r w:rsidRPr="0095047F">
        <w:rPr>
          <w:rFonts w:hint="eastAsia"/>
        </w:rPr>
        <w:lastRenderedPageBreak/>
        <w:t>十九、托管协议的效力</w:t>
      </w:r>
      <w:bookmarkEnd w:id="98"/>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双方对托管协议的效力约定如下：</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（二）托管协议自《基金合同》成立之日起成立，自《基金合同》生效之日起生效。托管协议的有效期自其生效之日起至基金财产清算结果报中国证监会备案并公告之日止。</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（三）托管协议自生效之日起对托管协议当事人具有同等的法律约束力。</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（四）本协议一式六份，协议双方各持二份，上报监管机构二份，每份具有同等的法律效力。</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99" w:name="_Toc124325904"/>
      <w:r>
        <w:br w:type="page"/>
      </w:r>
    </w:p>
    <w:p w:rsidR="0095047F" w:rsidRPr="0095047F" w:rsidRDefault="0095047F" w:rsidP="0095047F">
      <w:pPr>
        <w:pStyle w:val="10"/>
      </w:pPr>
      <w:r w:rsidRPr="0095047F">
        <w:rPr>
          <w:rFonts w:hint="eastAsia"/>
        </w:rPr>
        <w:lastRenderedPageBreak/>
        <w:t>二十、其他事项</w:t>
      </w:r>
      <w:bookmarkEnd w:id="99"/>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如发生有权司法机关依法冻结基金份额持有人的基金份额时，基金管理人应予以配合，承担司法协助义务。</w:t>
      </w:r>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除本协议有明确定义外，本协议的用语定义适用《基金合同》的约定。本协议未尽事宜，当事人依据《基金合同》、有关法律法规等规定协商办理。</w:t>
      </w:r>
    </w:p>
    <w:p w:rsidR="0095047F" w:rsidRPr="0095047F" w:rsidRDefault="0095047F" w:rsidP="0095047F">
      <w:pPr>
        <w:spacing w:line="360" w:lineRule="auto"/>
        <w:ind w:firstLineChars="200" w:firstLine="420"/>
        <w:rPr>
          <w:rFonts w:ascii="宋体" w:hAnsi="宋体"/>
          <w:szCs w:val="21"/>
        </w:rPr>
      </w:pPr>
    </w:p>
    <w:p w:rsidR="0095047F" w:rsidRDefault="0095047F" w:rsidP="0095047F">
      <w:pPr>
        <w:pStyle w:val="10"/>
      </w:pPr>
      <w:bookmarkStart w:id="100" w:name="_Toc124325905"/>
      <w:r>
        <w:br w:type="page"/>
      </w:r>
    </w:p>
    <w:p w:rsidR="0095047F" w:rsidRPr="0095047F" w:rsidRDefault="0095047F" w:rsidP="0095047F">
      <w:pPr>
        <w:pStyle w:val="10"/>
      </w:pPr>
      <w:r w:rsidRPr="0095047F">
        <w:rPr>
          <w:rFonts w:hint="eastAsia"/>
        </w:rPr>
        <w:lastRenderedPageBreak/>
        <w:t>二十一、托管协议的签订</w:t>
      </w:r>
      <w:bookmarkEnd w:id="100"/>
    </w:p>
    <w:p w:rsidR="0095047F" w:rsidRPr="0095047F" w:rsidRDefault="0095047F" w:rsidP="0095047F">
      <w:pPr>
        <w:spacing w:line="360" w:lineRule="auto"/>
        <w:ind w:firstLineChars="200" w:firstLine="420"/>
        <w:rPr>
          <w:rFonts w:ascii="宋体" w:hAnsi="宋体"/>
          <w:szCs w:val="21"/>
        </w:rPr>
      </w:pPr>
      <w:r w:rsidRPr="0095047F">
        <w:rPr>
          <w:rFonts w:ascii="宋体" w:hAnsi="宋体" w:hint="eastAsia"/>
          <w:szCs w:val="21"/>
        </w:rPr>
        <w:t>本协议双方法定代表人或授权代表人签章、签订地、签订日</w:t>
      </w:r>
    </w:p>
    <w:sectPr w:rsidR="0095047F" w:rsidRPr="0095047F" w:rsidSect="00191D8B">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98" w:rsidRDefault="00811798" w:rsidP="0095047F">
      <w:r>
        <w:separator/>
      </w:r>
    </w:p>
  </w:endnote>
  <w:endnote w:type="continuationSeparator" w:id="0">
    <w:p w:rsidR="00811798" w:rsidRDefault="00811798" w:rsidP="009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7C" w:rsidRDefault="00EE0B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0B7C" w:rsidRDefault="00EE0B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7C" w:rsidRDefault="00EE0B7C">
    <w:pPr>
      <w:pStyle w:val="a4"/>
      <w:framePr w:wrap="around" w:vAnchor="text" w:hAnchor="margin" w:xAlign="center" w:y="1"/>
      <w:rPr>
        <w:rStyle w:val="a5"/>
      </w:rPr>
    </w:pPr>
    <w:r>
      <w:rPr>
        <w:rStyle w:val="a5"/>
        <w:rFonts w:hint="eastAsia"/>
      </w:rPr>
      <w:t>4-</w:t>
    </w:r>
    <w:r>
      <w:rPr>
        <w:rStyle w:val="a5"/>
      </w:rPr>
      <w:fldChar w:fldCharType="begin"/>
    </w:r>
    <w:r>
      <w:rPr>
        <w:rStyle w:val="a5"/>
      </w:rPr>
      <w:instrText xml:space="preserve">PAGE  </w:instrText>
    </w:r>
    <w:r>
      <w:rPr>
        <w:rStyle w:val="a5"/>
      </w:rPr>
      <w:fldChar w:fldCharType="separate"/>
    </w:r>
    <w:r w:rsidR="009313BA">
      <w:rPr>
        <w:rStyle w:val="a5"/>
        <w:noProof/>
      </w:rPr>
      <w:t>43</w:t>
    </w:r>
    <w:r>
      <w:rPr>
        <w:rStyle w:val="a5"/>
      </w:rPr>
      <w:fldChar w:fldCharType="end"/>
    </w:r>
  </w:p>
  <w:p w:rsidR="00EE0B7C" w:rsidRDefault="00EE0B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98" w:rsidRDefault="00811798" w:rsidP="0095047F">
      <w:r>
        <w:separator/>
      </w:r>
    </w:p>
  </w:footnote>
  <w:footnote w:type="continuationSeparator" w:id="0">
    <w:p w:rsidR="00811798" w:rsidRDefault="00811798" w:rsidP="0095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7C" w:rsidRDefault="00EE0B7C" w:rsidP="0095047F">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7C" w:rsidRPr="0095047F" w:rsidRDefault="00EE0B7C" w:rsidP="0095047F">
    <w:pPr>
      <w:pStyle w:val="ad"/>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7C" w:rsidRPr="00CA3B09" w:rsidRDefault="00EE0B7C" w:rsidP="0095047F">
    <w:pPr>
      <w:pStyle w:val="ad"/>
      <w:pBdr>
        <w:bottom w:val="single" w:sz="4" w:space="1" w:color="auto"/>
      </w:pBdr>
      <w:jc w:val="both"/>
    </w:pPr>
    <w:r>
      <w:rPr>
        <w:rFonts w:hint="eastAsia"/>
      </w:rPr>
      <w:t>鹏华丰饶定期开放债券型证券投资基金</w:t>
    </w:r>
    <w:r>
      <w:rPr>
        <w:rFonts w:hint="eastAsia"/>
      </w:rPr>
      <w:t xml:space="preserve">                                                  </w:t>
    </w:r>
    <w:r>
      <w:rPr>
        <w:rFonts w:hint="eastAsia"/>
      </w:rPr>
      <w:t>托管协议</w:t>
    </w:r>
  </w:p>
  <w:p w:rsidR="00EE0B7C" w:rsidRPr="0095047F" w:rsidRDefault="00EE0B7C" w:rsidP="0095047F">
    <w:pPr>
      <w:pStyle w:val="ad"/>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7F"/>
    <w:rsid w:val="00056701"/>
    <w:rsid w:val="000770FE"/>
    <w:rsid w:val="000E3059"/>
    <w:rsid w:val="00104079"/>
    <w:rsid w:val="00123632"/>
    <w:rsid w:val="00191D8B"/>
    <w:rsid w:val="002A5D76"/>
    <w:rsid w:val="00340B63"/>
    <w:rsid w:val="00527F72"/>
    <w:rsid w:val="0053770A"/>
    <w:rsid w:val="00562153"/>
    <w:rsid w:val="0069272D"/>
    <w:rsid w:val="006B20EA"/>
    <w:rsid w:val="008056BC"/>
    <w:rsid w:val="00811798"/>
    <w:rsid w:val="009313BA"/>
    <w:rsid w:val="0095047F"/>
    <w:rsid w:val="00A346D9"/>
    <w:rsid w:val="00AC08CF"/>
    <w:rsid w:val="00C13628"/>
    <w:rsid w:val="00C2586E"/>
    <w:rsid w:val="00C57955"/>
    <w:rsid w:val="00C63D5E"/>
    <w:rsid w:val="00CA1A1E"/>
    <w:rsid w:val="00D560B6"/>
    <w:rsid w:val="00E759AE"/>
    <w:rsid w:val="00EA4E42"/>
    <w:rsid w:val="00EE0B7C"/>
    <w:rsid w:val="00F71EB5"/>
    <w:rsid w:val="00FD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7F"/>
    <w:pPr>
      <w:widowControl w:val="0"/>
      <w:jc w:val="both"/>
    </w:pPr>
    <w:rPr>
      <w:rFonts w:ascii="Times New Roman" w:eastAsia="宋体" w:hAnsi="Times New Roman" w:cs="Times New Roman"/>
      <w:szCs w:val="24"/>
    </w:rPr>
  </w:style>
  <w:style w:type="paragraph" w:styleId="2">
    <w:name w:val="heading 2"/>
    <w:basedOn w:val="a"/>
    <w:next w:val="a0"/>
    <w:link w:val="2Char"/>
    <w:qFormat/>
    <w:rsid w:val="0095047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95047F"/>
    <w:rPr>
      <w:rFonts w:ascii="Arial" w:eastAsia="黑体" w:hAnsi="Arial" w:cs="Times New Roman"/>
      <w:b/>
      <w:sz w:val="32"/>
      <w:szCs w:val="20"/>
    </w:rPr>
  </w:style>
  <w:style w:type="paragraph" w:styleId="a4">
    <w:name w:val="footer"/>
    <w:basedOn w:val="a"/>
    <w:link w:val="Char"/>
    <w:rsid w:val="0095047F"/>
    <w:pPr>
      <w:tabs>
        <w:tab w:val="center" w:pos="4153"/>
        <w:tab w:val="right" w:pos="8306"/>
      </w:tabs>
      <w:snapToGrid w:val="0"/>
      <w:jc w:val="left"/>
    </w:pPr>
    <w:rPr>
      <w:sz w:val="18"/>
      <w:szCs w:val="18"/>
    </w:rPr>
  </w:style>
  <w:style w:type="character" w:customStyle="1" w:styleId="Char">
    <w:name w:val="页脚 Char"/>
    <w:basedOn w:val="a1"/>
    <w:link w:val="a4"/>
    <w:rsid w:val="0095047F"/>
    <w:rPr>
      <w:rFonts w:ascii="Times New Roman" w:eastAsia="宋体" w:hAnsi="Times New Roman" w:cs="Times New Roman"/>
      <w:sz w:val="18"/>
      <w:szCs w:val="18"/>
    </w:rPr>
  </w:style>
  <w:style w:type="character" w:styleId="a5">
    <w:name w:val="page number"/>
    <w:basedOn w:val="a1"/>
    <w:rsid w:val="0095047F"/>
  </w:style>
  <w:style w:type="paragraph" w:styleId="a6">
    <w:name w:val="Normal (Web)"/>
    <w:basedOn w:val="a"/>
    <w:rsid w:val="0095047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95047F"/>
    <w:rPr>
      <w:b/>
      <w:bCs/>
    </w:rPr>
  </w:style>
  <w:style w:type="character" w:styleId="a8">
    <w:name w:val="Hyperlink"/>
    <w:uiPriority w:val="99"/>
    <w:rsid w:val="0095047F"/>
    <w:rPr>
      <w:color w:val="0000FF"/>
      <w:u w:val="single"/>
    </w:rPr>
  </w:style>
  <w:style w:type="paragraph" w:customStyle="1" w:styleId="wz1">
    <w:name w:val="wz1"/>
    <w:basedOn w:val="a"/>
    <w:rsid w:val="0095047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5047F"/>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95047F"/>
    <w:rPr>
      <w:rFonts w:ascii="仿宋_GB2312" w:eastAsia="仿宋_GB2312" w:hAnsi="Times New Roman" w:cs="Times New Roman"/>
      <w:color w:val="000000"/>
      <w:kern w:val="0"/>
      <w:sz w:val="24"/>
      <w:szCs w:val="28"/>
    </w:rPr>
  </w:style>
  <w:style w:type="character" w:customStyle="1" w:styleId="read">
    <w:name w:val="read"/>
    <w:basedOn w:val="a1"/>
    <w:rsid w:val="0095047F"/>
  </w:style>
  <w:style w:type="paragraph" w:styleId="a0">
    <w:name w:val="Normal Indent"/>
    <w:basedOn w:val="a"/>
    <w:rsid w:val="0095047F"/>
    <w:pPr>
      <w:ind w:firstLineChars="200" w:firstLine="420"/>
    </w:pPr>
  </w:style>
  <w:style w:type="paragraph" w:styleId="aa">
    <w:name w:val="Body Text Indent"/>
    <w:basedOn w:val="a"/>
    <w:link w:val="Char1"/>
    <w:rsid w:val="0095047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95047F"/>
    <w:rPr>
      <w:rFonts w:ascii="Times New Roman" w:eastAsia="方正仿宋简体" w:hAnsi="Times New Roman" w:cs="Times New Roman"/>
      <w:sz w:val="24"/>
      <w:szCs w:val="30"/>
    </w:rPr>
  </w:style>
  <w:style w:type="paragraph" w:styleId="20">
    <w:name w:val="Body Text Indent 2"/>
    <w:basedOn w:val="a"/>
    <w:link w:val="2Char0"/>
    <w:rsid w:val="0095047F"/>
    <w:pPr>
      <w:spacing w:line="360" w:lineRule="auto"/>
      <w:ind w:firstLine="525"/>
    </w:pPr>
    <w:rPr>
      <w:rFonts w:ascii="宋体" w:hAnsi="宋体"/>
      <w:sz w:val="28"/>
      <w:szCs w:val="20"/>
    </w:rPr>
  </w:style>
  <w:style w:type="character" w:customStyle="1" w:styleId="2Char0">
    <w:name w:val="正文文本缩进 2 Char"/>
    <w:basedOn w:val="a1"/>
    <w:link w:val="20"/>
    <w:rsid w:val="0095047F"/>
    <w:rPr>
      <w:rFonts w:ascii="宋体" w:eastAsia="宋体" w:hAnsi="宋体" w:cs="Times New Roman"/>
      <w:sz w:val="28"/>
      <w:szCs w:val="20"/>
    </w:rPr>
  </w:style>
  <w:style w:type="paragraph" w:styleId="3">
    <w:name w:val="Body Text Indent 3"/>
    <w:basedOn w:val="a"/>
    <w:link w:val="3Char"/>
    <w:rsid w:val="0095047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5047F"/>
    <w:rPr>
      <w:rFonts w:ascii="仿宋_GB2312" w:eastAsia="仿宋_GB2312" w:hAnsi="宋体" w:cs="Arial"/>
      <w:color w:val="000000"/>
      <w:sz w:val="24"/>
      <w:szCs w:val="24"/>
    </w:rPr>
  </w:style>
  <w:style w:type="paragraph" w:styleId="1">
    <w:name w:val="toc 1"/>
    <w:basedOn w:val="a"/>
    <w:next w:val="a"/>
    <w:autoRedefine/>
    <w:uiPriority w:val="39"/>
    <w:rsid w:val="0095047F"/>
  </w:style>
  <w:style w:type="paragraph" w:styleId="21">
    <w:name w:val="toc 2"/>
    <w:basedOn w:val="a"/>
    <w:next w:val="a"/>
    <w:autoRedefine/>
    <w:semiHidden/>
    <w:rsid w:val="0095047F"/>
    <w:pPr>
      <w:ind w:leftChars="200" w:left="420"/>
    </w:pPr>
  </w:style>
  <w:style w:type="paragraph" w:styleId="30">
    <w:name w:val="toc 3"/>
    <w:basedOn w:val="a"/>
    <w:next w:val="a"/>
    <w:autoRedefine/>
    <w:semiHidden/>
    <w:rsid w:val="0095047F"/>
    <w:pPr>
      <w:ind w:leftChars="400" w:left="840"/>
    </w:pPr>
  </w:style>
  <w:style w:type="paragraph" w:styleId="4">
    <w:name w:val="toc 4"/>
    <w:basedOn w:val="a"/>
    <w:next w:val="a"/>
    <w:autoRedefine/>
    <w:semiHidden/>
    <w:rsid w:val="0095047F"/>
    <w:pPr>
      <w:ind w:leftChars="600" w:left="1260"/>
    </w:pPr>
  </w:style>
  <w:style w:type="paragraph" w:styleId="5">
    <w:name w:val="toc 5"/>
    <w:basedOn w:val="a"/>
    <w:next w:val="a"/>
    <w:autoRedefine/>
    <w:semiHidden/>
    <w:rsid w:val="0095047F"/>
    <w:pPr>
      <w:ind w:leftChars="800" w:left="1680"/>
    </w:pPr>
  </w:style>
  <w:style w:type="paragraph" w:styleId="6">
    <w:name w:val="toc 6"/>
    <w:basedOn w:val="a"/>
    <w:next w:val="a"/>
    <w:autoRedefine/>
    <w:semiHidden/>
    <w:rsid w:val="0095047F"/>
    <w:pPr>
      <w:ind w:leftChars="1000" w:left="2100"/>
    </w:pPr>
  </w:style>
  <w:style w:type="paragraph" w:styleId="7">
    <w:name w:val="toc 7"/>
    <w:basedOn w:val="a"/>
    <w:next w:val="a"/>
    <w:autoRedefine/>
    <w:semiHidden/>
    <w:rsid w:val="0095047F"/>
    <w:pPr>
      <w:ind w:leftChars="1200" w:left="2520"/>
    </w:pPr>
  </w:style>
  <w:style w:type="paragraph" w:styleId="8">
    <w:name w:val="toc 8"/>
    <w:basedOn w:val="a"/>
    <w:next w:val="a"/>
    <w:autoRedefine/>
    <w:semiHidden/>
    <w:rsid w:val="0095047F"/>
    <w:pPr>
      <w:ind w:leftChars="1400" w:left="2940"/>
    </w:pPr>
  </w:style>
  <w:style w:type="paragraph" w:styleId="9">
    <w:name w:val="toc 9"/>
    <w:basedOn w:val="a"/>
    <w:next w:val="a"/>
    <w:autoRedefine/>
    <w:semiHidden/>
    <w:rsid w:val="0095047F"/>
    <w:pPr>
      <w:ind w:leftChars="1600" w:left="3360"/>
    </w:pPr>
  </w:style>
  <w:style w:type="character" w:styleId="ab">
    <w:name w:val="FollowedHyperlink"/>
    <w:rsid w:val="0095047F"/>
    <w:rPr>
      <w:color w:val="800080"/>
      <w:u w:val="single"/>
    </w:rPr>
  </w:style>
  <w:style w:type="paragraph" w:styleId="ac">
    <w:name w:val="Balloon Text"/>
    <w:basedOn w:val="a"/>
    <w:link w:val="Char2"/>
    <w:semiHidden/>
    <w:rsid w:val="0095047F"/>
    <w:rPr>
      <w:sz w:val="18"/>
      <w:szCs w:val="18"/>
    </w:rPr>
  </w:style>
  <w:style w:type="character" w:customStyle="1" w:styleId="Char2">
    <w:name w:val="批注框文本 Char"/>
    <w:basedOn w:val="a1"/>
    <w:link w:val="ac"/>
    <w:semiHidden/>
    <w:rsid w:val="0095047F"/>
    <w:rPr>
      <w:rFonts w:ascii="Times New Roman" w:eastAsia="宋体" w:hAnsi="Times New Roman" w:cs="Times New Roman"/>
      <w:sz w:val="18"/>
      <w:szCs w:val="18"/>
    </w:rPr>
  </w:style>
  <w:style w:type="paragraph" w:styleId="ad">
    <w:name w:val="header"/>
    <w:basedOn w:val="a"/>
    <w:link w:val="Char3"/>
    <w:rsid w:val="0095047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95047F"/>
    <w:rPr>
      <w:rFonts w:ascii="Times New Roman" w:eastAsia="宋体" w:hAnsi="Times New Roman" w:cs="Times New Roman"/>
      <w:sz w:val="18"/>
      <w:szCs w:val="18"/>
    </w:rPr>
  </w:style>
  <w:style w:type="paragraph" w:customStyle="1" w:styleId="Char4">
    <w:name w:val="Char"/>
    <w:basedOn w:val="a"/>
    <w:rsid w:val="0095047F"/>
  </w:style>
  <w:style w:type="paragraph" w:customStyle="1" w:styleId="Char10">
    <w:name w:val="Char1"/>
    <w:basedOn w:val="a"/>
    <w:autoRedefine/>
    <w:rsid w:val="0095047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5047F"/>
  </w:style>
  <w:style w:type="character" w:styleId="ae">
    <w:name w:val="annotation reference"/>
    <w:rsid w:val="0095047F"/>
    <w:rPr>
      <w:sz w:val="21"/>
      <w:szCs w:val="21"/>
    </w:rPr>
  </w:style>
  <w:style w:type="paragraph" w:styleId="af">
    <w:name w:val="annotation text"/>
    <w:basedOn w:val="a"/>
    <w:link w:val="Char5"/>
    <w:rsid w:val="0095047F"/>
    <w:pPr>
      <w:jc w:val="left"/>
    </w:pPr>
    <w:rPr>
      <w:lang w:val="x-none" w:eastAsia="x-none"/>
    </w:rPr>
  </w:style>
  <w:style w:type="character" w:customStyle="1" w:styleId="Char5">
    <w:name w:val="批注文字 Char"/>
    <w:basedOn w:val="a1"/>
    <w:link w:val="af"/>
    <w:rsid w:val="0095047F"/>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95047F"/>
  </w:style>
  <w:style w:type="paragraph" w:customStyle="1" w:styleId="CharChar">
    <w:name w:val="Char Char"/>
    <w:basedOn w:val="a"/>
    <w:rsid w:val="0095047F"/>
    <w:rPr>
      <w:szCs w:val="20"/>
    </w:rPr>
  </w:style>
  <w:style w:type="paragraph" w:styleId="af0">
    <w:name w:val="annotation subject"/>
    <w:basedOn w:val="af"/>
    <w:next w:val="af"/>
    <w:link w:val="Char6"/>
    <w:rsid w:val="0095047F"/>
    <w:rPr>
      <w:b/>
      <w:bCs/>
    </w:rPr>
  </w:style>
  <w:style w:type="character" w:customStyle="1" w:styleId="Char6">
    <w:name w:val="批注主题 Char"/>
    <w:basedOn w:val="Char5"/>
    <w:link w:val="af0"/>
    <w:rsid w:val="0095047F"/>
    <w:rPr>
      <w:rFonts w:ascii="Times New Roman" w:eastAsia="宋体" w:hAnsi="Times New Roman" w:cs="Times New Roman"/>
      <w:b/>
      <w:bCs/>
      <w:szCs w:val="24"/>
      <w:lang w:val="x-none" w:eastAsia="x-none"/>
    </w:rPr>
  </w:style>
  <w:style w:type="paragraph" w:styleId="af1">
    <w:name w:val="Plain Text"/>
    <w:basedOn w:val="a"/>
    <w:link w:val="Char7"/>
    <w:rsid w:val="0095047F"/>
    <w:rPr>
      <w:rFonts w:ascii="宋体" w:hAnsi="Courier New"/>
      <w:szCs w:val="21"/>
    </w:rPr>
  </w:style>
  <w:style w:type="character" w:customStyle="1" w:styleId="Char7">
    <w:name w:val="纯文本 Char"/>
    <w:basedOn w:val="a1"/>
    <w:link w:val="af1"/>
    <w:rsid w:val="0095047F"/>
    <w:rPr>
      <w:rFonts w:ascii="宋体" w:eastAsia="宋体" w:hAnsi="Courier New" w:cs="Times New Roman"/>
      <w:szCs w:val="21"/>
    </w:rPr>
  </w:style>
  <w:style w:type="paragraph" w:customStyle="1" w:styleId="10">
    <w:name w:val="样式1"/>
    <w:basedOn w:val="2"/>
    <w:link w:val="1Char"/>
    <w:qFormat/>
    <w:rsid w:val="0095047F"/>
    <w:pPr>
      <w:jc w:val="center"/>
    </w:pPr>
    <w:rPr>
      <w:rFonts w:eastAsia="宋体"/>
      <w:sz w:val="28"/>
      <w:szCs w:val="28"/>
    </w:rPr>
  </w:style>
  <w:style w:type="character" w:customStyle="1" w:styleId="1Char">
    <w:name w:val="样式1 Char"/>
    <w:link w:val="10"/>
    <w:rsid w:val="0095047F"/>
    <w:rPr>
      <w:rFonts w:ascii="Arial" w:eastAsia="宋体" w:hAnsi="Arial"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7F"/>
    <w:pPr>
      <w:widowControl w:val="0"/>
      <w:jc w:val="both"/>
    </w:pPr>
    <w:rPr>
      <w:rFonts w:ascii="Times New Roman" w:eastAsia="宋体" w:hAnsi="Times New Roman" w:cs="Times New Roman"/>
      <w:szCs w:val="24"/>
    </w:rPr>
  </w:style>
  <w:style w:type="paragraph" w:styleId="2">
    <w:name w:val="heading 2"/>
    <w:basedOn w:val="a"/>
    <w:next w:val="a0"/>
    <w:link w:val="2Char"/>
    <w:qFormat/>
    <w:rsid w:val="0095047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95047F"/>
    <w:rPr>
      <w:rFonts w:ascii="Arial" w:eastAsia="黑体" w:hAnsi="Arial" w:cs="Times New Roman"/>
      <w:b/>
      <w:sz w:val="32"/>
      <w:szCs w:val="20"/>
    </w:rPr>
  </w:style>
  <w:style w:type="paragraph" w:styleId="a4">
    <w:name w:val="footer"/>
    <w:basedOn w:val="a"/>
    <w:link w:val="Char"/>
    <w:rsid w:val="0095047F"/>
    <w:pPr>
      <w:tabs>
        <w:tab w:val="center" w:pos="4153"/>
        <w:tab w:val="right" w:pos="8306"/>
      </w:tabs>
      <w:snapToGrid w:val="0"/>
      <w:jc w:val="left"/>
    </w:pPr>
    <w:rPr>
      <w:sz w:val="18"/>
      <w:szCs w:val="18"/>
    </w:rPr>
  </w:style>
  <w:style w:type="character" w:customStyle="1" w:styleId="Char">
    <w:name w:val="页脚 Char"/>
    <w:basedOn w:val="a1"/>
    <w:link w:val="a4"/>
    <w:rsid w:val="0095047F"/>
    <w:rPr>
      <w:rFonts w:ascii="Times New Roman" w:eastAsia="宋体" w:hAnsi="Times New Roman" w:cs="Times New Roman"/>
      <w:sz w:val="18"/>
      <w:szCs w:val="18"/>
    </w:rPr>
  </w:style>
  <w:style w:type="character" w:styleId="a5">
    <w:name w:val="page number"/>
    <w:basedOn w:val="a1"/>
    <w:rsid w:val="0095047F"/>
  </w:style>
  <w:style w:type="paragraph" w:styleId="a6">
    <w:name w:val="Normal (Web)"/>
    <w:basedOn w:val="a"/>
    <w:rsid w:val="0095047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95047F"/>
    <w:rPr>
      <w:b/>
      <w:bCs/>
    </w:rPr>
  </w:style>
  <w:style w:type="character" w:styleId="a8">
    <w:name w:val="Hyperlink"/>
    <w:uiPriority w:val="99"/>
    <w:rsid w:val="0095047F"/>
    <w:rPr>
      <w:color w:val="0000FF"/>
      <w:u w:val="single"/>
    </w:rPr>
  </w:style>
  <w:style w:type="paragraph" w:customStyle="1" w:styleId="wz1">
    <w:name w:val="wz1"/>
    <w:basedOn w:val="a"/>
    <w:rsid w:val="0095047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5047F"/>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95047F"/>
    <w:rPr>
      <w:rFonts w:ascii="仿宋_GB2312" w:eastAsia="仿宋_GB2312" w:hAnsi="Times New Roman" w:cs="Times New Roman"/>
      <w:color w:val="000000"/>
      <w:kern w:val="0"/>
      <w:sz w:val="24"/>
      <w:szCs w:val="28"/>
    </w:rPr>
  </w:style>
  <w:style w:type="character" w:customStyle="1" w:styleId="read">
    <w:name w:val="read"/>
    <w:basedOn w:val="a1"/>
    <w:rsid w:val="0095047F"/>
  </w:style>
  <w:style w:type="paragraph" w:styleId="a0">
    <w:name w:val="Normal Indent"/>
    <w:basedOn w:val="a"/>
    <w:rsid w:val="0095047F"/>
    <w:pPr>
      <w:ind w:firstLineChars="200" w:firstLine="420"/>
    </w:pPr>
  </w:style>
  <w:style w:type="paragraph" w:styleId="aa">
    <w:name w:val="Body Text Indent"/>
    <w:basedOn w:val="a"/>
    <w:link w:val="Char1"/>
    <w:rsid w:val="0095047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95047F"/>
    <w:rPr>
      <w:rFonts w:ascii="Times New Roman" w:eastAsia="方正仿宋简体" w:hAnsi="Times New Roman" w:cs="Times New Roman"/>
      <w:sz w:val="24"/>
      <w:szCs w:val="30"/>
    </w:rPr>
  </w:style>
  <w:style w:type="paragraph" w:styleId="20">
    <w:name w:val="Body Text Indent 2"/>
    <w:basedOn w:val="a"/>
    <w:link w:val="2Char0"/>
    <w:rsid w:val="0095047F"/>
    <w:pPr>
      <w:spacing w:line="360" w:lineRule="auto"/>
      <w:ind w:firstLine="525"/>
    </w:pPr>
    <w:rPr>
      <w:rFonts w:ascii="宋体" w:hAnsi="宋体"/>
      <w:sz w:val="28"/>
      <w:szCs w:val="20"/>
    </w:rPr>
  </w:style>
  <w:style w:type="character" w:customStyle="1" w:styleId="2Char0">
    <w:name w:val="正文文本缩进 2 Char"/>
    <w:basedOn w:val="a1"/>
    <w:link w:val="20"/>
    <w:rsid w:val="0095047F"/>
    <w:rPr>
      <w:rFonts w:ascii="宋体" w:eastAsia="宋体" w:hAnsi="宋体" w:cs="Times New Roman"/>
      <w:sz w:val="28"/>
      <w:szCs w:val="20"/>
    </w:rPr>
  </w:style>
  <w:style w:type="paragraph" w:styleId="3">
    <w:name w:val="Body Text Indent 3"/>
    <w:basedOn w:val="a"/>
    <w:link w:val="3Char"/>
    <w:rsid w:val="0095047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5047F"/>
    <w:rPr>
      <w:rFonts w:ascii="仿宋_GB2312" w:eastAsia="仿宋_GB2312" w:hAnsi="宋体" w:cs="Arial"/>
      <w:color w:val="000000"/>
      <w:sz w:val="24"/>
      <w:szCs w:val="24"/>
    </w:rPr>
  </w:style>
  <w:style w:type="paragraph" w:styleId="1">
    <w:name w:val="toc 1"/>
    <w:basedOn w:val="a"/>
    <w:next w:val="a"/>
    <w:autoRedefine/>
    <w:uiPriority w:val="39"/>
    <w:rsid w:val="0095047F"/>
  </w:style>
  <w:style w:type="paragraph" w:styleId="21">
    <w:name w:val="toc 2"/>
    <w:basedOn w:val="a"/>
    <w:next w:val="a"/>
    <w:autoRedefine/>
    <w:semiHidden/>
    <w:rsid w:val="0095047F"/>
    <w:pPr>
      <w:ind w:leftChars="200" w:left="420"/>
    </w:pPr>
  </w:style>
  <w:style w:type="paragraph" w:styleId="30">
    <w:name w:val="toc 3"/>
    <w:basedOn w:val="a"/>
    <w:next w:val="a"/>
    <w:autoRedefine/>
    <w:semiHidden/>
    <w:rsid w:val="0095047F"/>
    <w:pPr>
      <w:ind w:leftChars="400" w:left="840"/>
    </w:pPr>
  </w:style>
  <w:style w:type="paragraph" w:styleId="4">
    <w:name w:val="toc 4"/>
    <w:basedOn w:val="a"/>
    <w:next w:val="a"/>
    <w:autoRedefine/>
    <w:semiHidden/>
    <w:rsid w:val="0095047F"/>
    <w:pPr>
      <w:ind w:leftChars="600" w:left="1260"/>
    </w:pPr>
  </w:style>
  <w:style w:type="paragraph" w:styleId="5">
    <w:name w:val="toc 5"/>
    <w:basedOn w:val="a"/>
    <w:next w:val="a"/>
    <w:autoRedefine/>
    <w:semiHidden/>
    <w:rsid w:val="0095047F"/>
    <w:pPr>
      <w:ind w:leftChars="800" w:left="1680"/>
    </w:pPr>
  </w:style>
  <w:style w:type="paragraph" w:styleId="6">
    <w:name w:val="toc 6"/>
    <w:basedOn w:val="a"/>
    <w:next w:val="a"/>
    <w:autoRedefine/>
    <w:semiHidden/>
    <w:rsid w:val="0095047F"/>
    <w:pPr>
      <w:ind w:leftChars="1000" w:left="2100"/>
    </w:pPr>
  </w:style>
  <w:style w:type="paragraph" w:styleId="7">
    <w:name w:val="toc 7"/>
    <w:basedOn w:val="a"/>
    <w:next w:val="a"/>
    <w:autoRedefine/>
    <w:semiHidden/>
    <w:rsid w:val="0095047F"/>
    <w:pPr>
      <w:ind w:leftChars="1200" w:left="2520"/>
    </w:pPr>
  </w:style>
  <w:style w:type="paragraph" w:styleId="8">
    <w:name w:val="toc 8"/>
    <w:basedOn w:val="a"/>
    <w:next w:val="a"/>
    <w:autoRedefine/>
    <w:semiHidden/>
    <w:rsid w:val="0095047F"/>
    <w:pPr>
      <w:ind w:leftChars="1400" w:left="2940"/>
    </w:pPr>
  </w:style>
  <w:style w:type="paragraph" w:styleId="9">
    <w:name w:val="toc 9"/>
    <w:basedOn w:val="a"/>
    <w:next w:val="a"/>
    <w:autoRedefine/>
    <w:semiHidden/>
    <w:rsid w:val="0095047F"/>
    <w:pPr>
      <w:ind w:leftChars="1600" w:left="3360"/>
    </w:pPr>
  </w:style>
  <w:style w:type="character" w:styleId="ab">
    <w:name w:val="FollowedHyperlink"/>
    <w:rsid w:val="0095047F"/>
    <w:rPr>
      <w:color w:val="800080"/>
      <w:u w:val="single"/>
    </w:rPr>
  </w:style>
  <w:style w:type="paragraph" w:styleId="ac">
    <w:name w:val="Balloon Text"/>
    <w:basedOn w:val="a"/>
    <w:link w:val="Char2"/>
    <w:semiHidden/>
    <w:rsid w:val="0095047F"/>
    <w:rPr>
      <w:sz w:val="18"/>
      <w:szCs w:val="18"/>
    </w:rPr>
  </w:style>
  <w:style w:type="character" w:customStyle="1" w:styleId="Char2">
    <w:name w:val="批注框文本 Char"/>
    <w:basedOn w:val="a1"/>
    <w:link w:val="ac"/>
    <w:semiHidden/>
    <w:rsid w:val="0095047F"/>
    <w:rPr>
      <w:rFonts w:ascii="Times New Roman" w:eastAsia="宋体" w:hAnsi="Times New Roman" w:cs="Times New Roman"/>
      <w:sz w:val="18"/>
      <w:szCs w:val="18"/>
    </w:rPr>
  </w:style>
  <w:style w:type="paragraph" w:styleId="ad">
    <w:name w:val="header"/>
    <w:basedOn w:val="a"/>
    <w:link w:val="Char3"/>
    <w:rsid w:val="0095047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95047F"/>
    <w:rPr>
      <w:rFonts w:ascii="Times New Roman" w:eastAsia="宋体" w:hAnsi="Times New Roman" w:cs="Times New Roman"/>
      <w:sz w:val="18"/>
      <w:szCs w:val="18"/>
    </w:rPr>
  </w:style>
  <w:style w:type="paragraph" w:customStyle="1" w:styleId="Char4">
    <w:name w:val="Char"/>
    <w:basedOn w:val="a"/>
    <w:rsid w:val="0095047F"/>
  </w:style>
  <w:style w:type="paragraph" w:customStyle="1" w:styleId="Char10">
    <w:name w:val="Char1"/>
    <w:basedOn w:val="a"/>
    <w:autoRedefine/>
    <w:rsid w:val="0095047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5047F"/>
  </w:style>
  <w:style w:type="character" w:styleId="ae">
    <w:name w:val="annotation reference"/>
    <w:rsid w:val="0095047F"/>
    <w:rPr>
      <w:sz w:val="21"/>
      <w:szCs w:val="21"/>
    </w:rPr>
  </w:style>
  <w:style w:type="paragraph" w:styleId="af">
    <w:name w:val="annotation text"/>
    <w:basedOn w:val="a"/>
    <w:link w:val="Char5"/>
    <w:rsid w:val="0095047F"/>
    <w:pPr>
      <w:jc w:val="left"/>
    </w:pPr>
    <w:rPr>
      <w:lang w:val="x-none" w:eastAsia="x-none"/>
    </w:rPr>
  </w:style>
  <w:style w:type="character" w:customStyle="1" w:styleId="Char5">
    <w:name w:val="批注文字 Char"/>
    <w:basedOn w:val="a1"/>
    <w:link w:val="af"/>
    <w:rsid w:val="0095047F"/>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95047F"/>
  </w:style>
  <w:style w:type="paragraph" w:customStyle="1" w:styleId="CharChar">
    <w:name w:val="Char Char"/>
    <w:basedOn w:val="a"/>
    <w:rsid w:val="0095047F"/>
    <w:rPr>
      <w:szCs w:val="20"/>
    </w:rPr>
  </w:style>
  <w:style w:type="paragraph" w:styleId="af0">
    <w:name w:val="annotation subject"/>
    <w:basedOn w:val="af"/>
    <w:next w:val="af"/>
    <w:link w:val="Char6"/>
    <w:rsid w:val="0095047F"/>
    <w:rPr>
      <w:b/>
      <w:bCs/>
    </w:rPr>
  </w:style>
  <w:style w:type="character" w:customStyle="1" w:styleId="Char6">
    <w:name w:val="批注主题 Char"/>
    <w:basedOn w:val="Char5"/>
    <w:link w:val="af0"/>
    <w:rsid w:val="0095047F"/>
    <w:rPr>
      <w:rFonts w:ascii="Times New Roman" w:eastAsia="宋体" w:hAnsi="Times New Roman" w:cs="Times New Roman"/>
      <w:b/>
      <w:bCs/>
      <w:szCs w:val="24"/>
      <w:lang w:val="x-none" w:eastAsia="x-none"/>
    </w:rPr>
  </w:style>
  <w:style w:type="paragraph" w:styleId="af1">
    <w:name w:val="Plain Text"/>
    <w:basedOn w:val="a"/>
    <w:link w:val="Char7"/>
    <w:rsid w:val="0095047F"/>
    <w:rPr>
      <w:rFonts w:ascii="宋体" w:hAnsi="Courier New"/>
      <w:szCs w:val="21"/>
    </w:rPr>
  </w:style>
  <w:style w:type="character" w:customStyle="1" w:styleId="Char7">
    <w:name w:val="纯文本 Char"/>
    <w:basedOn w:val="a1"/>
    <w:link w:val="af1"/>
    <w:rsid w:val="0095047F"/>
    <w:rPr>
      <w:rFonts w:ascii="宋体" w:eastAsia="宋体" w:hAnsi="Courier New" w:cs="Times New Roman"/>
      <w:szCs w:val="21"/>
    </w:rPr>
  </w:style>
  <w:style w:type="paragraph" w:customStyle="1" w:styleId="10">
    <w:name w:val="样式1"/>
    <w:basedOn w:val="2"/>
    <w:link w:val="1Char"/>
    <w:qFormat/>
    <w:rsid w:val="0095047F"/>
    <w:pPr>
      <w:jc w:val="center"/>
    </w:pPr>
    <w:rPr>
      <w:rFonts w:eastAsia="宋体"/>
      <w:sz w:val="28"/>
      <w:szCs w:val="28"/>
    </w:rPr>
  </w:style>
  <w:style w:type="character" w:customStyle="1" w:styleId="1Char">
    <w:name w:val="样式1 Char"/>
    <w:link w:val="10"/>
    <w:rsid w:val="0095047F"/>
    <w:rPr>
      <w:rFonts w:ascii="Arial" w:eastAsia="宋体" w:hAnsi="Arial"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4337</Words>
  <Characters>24722</Characters>
  <Application>Microsoft Office Word</Application>
  <DocSecurity>0</DocSecurity>
  <Lines>206</Lines>
  <Paragraphs>58</Paragraphs>
  <ScaleCrop>false</ScaleCrop>
  <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袁婷婷4</dc:creator>
  <cp:lastModifiedBy>袁婷婷</cp:lastModifiedBy>
  <cp:revision>3</cp:revision>
  <cp:lastPrinted>2016-05-13T01:39:00Z</cp:lastPrinted>
  <dcterms:created xsi:type="dcterms:W3CDTF">2016-07-25T07:52:00Z</dcterms:created>
  <dcterms:modified xsi:type="dcterms:W3CDTF">2016-07-25T07:52:00Z</dcterms:modified>
</cp:coreProperties>
</file>