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E0" w:rsidRPr="00080EE0" w:rsidRDefault="00080EE0" w:rsidP="00080EE0">
      <w:pPr>
        <w:adjustRightInd w:val="0"/>
        <w:snapToGrid w:val="0"/>
        <w:spacing w:line="360" w:lineRule="auto"/>
        <w:jc w:val="center"/>
        <w:rPr>
          <w:rFonts w:ascii="宋体" w:hAnsi="宋体" w:cs="Arial"/>
          <w:sz w:val="24"/>
        </w:rPr>
      </w:pPr>
    </w:p>
    <w:p w:rsidR="00080EE0" w:rsidRPr="00080EE0" w:rsidRDefault="00080EE0" w:rsidP="00080EE0">
      <w:pPr>
        <w:adjustRightInd w:val="0"/>
        <w:snapToGrid w:val="0"/>
        <w:spacing w:line="360" w:lineRule="auto"/>
        <w:jc w:val="center"/>
        <w:rPr>
          <w:rFonts w:ascii="宋体" w:hAnsi="宋体" w:cs="Arial"/>
          <w:sz w:val="24"/>
        </w:rPr>
      </w:pPr>
    </w:p>
    <w:p w:rsidR="00080EE0" w:rsidRPr="00080EE0" w:rsidRDefault="00080EE0" w:rsidP="00080EE0">
      <w:pPr>
        <w:adjustRightInd w:val="0"/>
        <w:snapToGrid w:val="0"/>
        <w:spacing w:line="360" w:lineRule="auto"/>
        <w:jc w:val="center"/>
        <w:rPr>
          <w:rFonts w:ascii="宋体" w:hAnsi="宋体" w:cs="Arial"/>
          <w:sz w:val="24"/>
        </w:rPr>
      </w:pPr>
    </w:p>
    <w:p w:rsidR="00080EE0" w:rsidRPr="00080EE0" w:rsidRDefault="00080EE0" w:rsidP="00080EE0">
      <w:pPr>
        <w:adjustRightInd w:val="0"/>
        <w:snapToGrid w:val="0"/>
        <w:spacing w:line="360" w:lineRule="auto"/>
        <w:jc w:val="center"/>
        <w:rPr>
          <w:rFonts w:ascii="宋体" w:hAnsi="宋体" w:cs="Arial"/>
          <w:sz w:val="24"/>
        </w:rPr>
      </w:pPr>
    </w:p>
    <w:p w:rsidR="00080EE0" w:rsidRPr="00080EE0" w:rsidRDefault="00080EE0" w:rsidP="00080EE0">
      <w:pPr>
        <w:adjustRightInd w:val="0"/>
        <w:snapToGrid w:val="0"/>
        <w:spacing w:line="360" w:lineRule="auto"/>
        <w:jc w:val="center"/>
        <w:rPr>
          <w:rFonts w:ascii="宋体" w:hAnsi="宋体" w:cs="Arial"/>
          <w:sz w:val="24"/>
        </w:rPr>
      </w:pPr>
    </w:p>
    <w:p w:rsidR="00080EE0" w:rsidRPr="00080EE0" w:rsidRDefault="00080EE0" w:rsidP="00080EE0">
      <w:pPr>
        <w:adjustRightInd w:val="0"/>
        <w:snapToGrid w:val="0"/>
        <w:spacing w:line="360" w:lineRule="auto"/>
        <w:jc w:val="center"/>
        <w:rPr>
          <w:rFonts w:ascii="宋体" w:hAnsi="宋体" w:cs="Arial"/>
          <w:sz w:val="24"/>
        </w:rPr>
      </w:pPr>
    </w:p>
    <w:p w:rsidR="00080EE0" w:rsidRPr="00080EE0" w:rsidRDefault="00080EE0" w:rsidP="00080EE0">
      <w:pPr>
        <w:adjustRightInd w:val="0"/>
        <w:snapToGrid w:val="0"/>
        <w:spacing w:line="360" w:lineRule="auto"/>
        <w:jc w:val="center"/>
        <w:rPr>
          <w:rFonts w:ascii="宋体" w:hAnsi="宋体" w:cs="Arial"/>
          <w:sz w:val="24"/>
        </w:rPr>
      </w:pPr>
    </w:p>
    <w:p w:rsidR="00080EE0" w:rsidRPr="00080EE0" w:rsidRDefault="00080EE0" w:rsidP="00080EE0">
      <w:pPr>
        <w:adjustRightInd w:val="0"/>
        <w:snapToGrid w:val="0"/>
        <w:spacing w:line="360" w:lineRule="auto"/>
        <w:jc w:val="center"/>
        <w:rPr>
          <w:rFonts w:ascii="宋体" w:hAnsi="宋体" w:cs="Arial"/>
          <w:sz w:val="24"/>
        </w:rPr>
      </w:pPr>
    </w:p>
    <w:p w:rsidR="00D842E9" w:rsidRPr="00D842E9" w:rsidRDefault="00F63AB0" w:rsidP="00080EE0">
      <w:pPr>
        <w:adjustRightInd w:val="0"/>
        <w:snapToGrid w:val="0"/>
        <w:spacing w:line="360" w:lineRule="auto"/>
        <w:jc w:val="center"/>
        <w:rPr>
          <w:rFonts w:ascii="宋体" w:hAnsi="宋体" w:cs="Arial"/>
          <w:b/>
          <w:sz w:val="48"/>
          <w:szCs w:val="30"/>
        </w:rPr>
      </w:pPr>
      <w:r w:rsidRPr="00F63AB0">
        <w:rPr>
          <w:rFonts w:ascii="宋体" w:hAnsi="宋体" w:cs="Arial" w:hint="eastAsia"/>
          <w:b/>
          <w:sz w:val="48"/>
          <w:szCs w:val="30"/>
        </w:rPr>
        <w:t>信</w:t>
      </w:r>
      <w:proofErr w:type="gramStart"/>
      <w:r w:rsidRPr="00F63AB0">
        <w:rPr>
          <w:rFonts w:ascii="宋体" w:hAnsi="宋体" w:cs="Arial" w:hint="eastAsia"/>
          <w:b/>
          <w:sz w:val="48"/>
          <w:szCs w:val="30"/>
        </w:rPr>
        <w:t>达澳银纯债</w:t>
      </w:r>
      <w:proofErr w:type="gramEnd"/>
      <w:r w:rsidRPr="00F63AB0">
        <w:rPr>
          <w:rFonts w:ascii="宋体" w:hAnsi="宋体" w:cs="Arial" w:hint="eastAsia"/>
          <w:b/>
          <w:sz w:val="48"/>
          <w:szCs w:val="30"/>
        </w:rPr>
        <w:t>债券型证券投资</w:t>
      </w:r>
    </w:p>
    <w:p w:rsidR="00080EE0" w:rsidRPr="00D842E9" w:rsidRDefault="00F63AB0" w:rsidP="00080EE0">
      <w:pPr>
        <w:adjustRightInd w:val="0"/>
        <w:snapToGrid w:val="0"/>
        <w:spacing w:line="360" w:lineRule="auto"/>
        <w:jc w:val="center"/>
        <w:rPr>
          <w:rFonts w:ascii="宋体" w:hAnsi="宋体" w:cs="Arial"/>
          <w:b/>
          <w:sz w:val="48"/>
          <w:szCs w:val="30"/>
        </w:rPr>
      </w:pPr>
      <w:r w:rsidRPr="00F63AB0">
        <w:rPr>
          <w:rFonts w:ascii="宋体" w:hAnsi="宋体" w:cs="Arial" w:hint="eastAsia"/>
          <w:b/>
          <w:sz w:val="48"/>
          <w:szCs w:val="30"/>
        </w:rPr>
        <w:t>基金托管协议</w:t>
      </w:r>
    </w:p>
    <w:p w:rsidR="00080EE0" w:rsidRPr="00947CD7" w:rsidRDefault="00080EE0" w:rsidP="00080EE0">
      <w:pPr>
        <w:adjustRightInd w:val="0"/>
        <w:snapToGrid w:val="0"/>
        <w:spacing w:line="360" w:lineRule="auto"/>
        <w:jc w:val="center"/>
        <w:outlineLvl w:val="0"/>
        <w:rPr>
          <w:rFonts w:ascii="宋体" w:hAnsi="宋体" w:cs="Arial"/>
          <w:sz w:val="30"/>
          <w:szCs w:val="30"/>
        </w:rPr>
      </w:pPr>
    </w:p>
    <w:p w:rsidR="00080EE0" w:rsidRPr="00080EE0" w:rsidRDefault="00080EE0" w:rsidP="00080EE0">
      <w:pPr>
        <w:adjustRightInd w:val="0"/>
        <w:snapToGrid w:val="0"/>
        <w:spacing w:line="360" w:lineRule="auto"/>
        <w:jc w:val="center"/>
        <w:outlineLvl w:val="0"/>
        <w:rPr>
          <w:rFonts w:ascii="宋体" w:hAnsi="宋体" w:cs="Arial"/>
          <w:sz w:val="30"/>
          <w:szCs w:val="30"/>
        </w:rPr>
      </w:pPr>
    </w:p>
    <w:p w:rsidR="00080EE0" w:rsidRPr="00080EE0" w:rsidRDefault="00080EE0" w:rsidP="00080EE0">
      <w:pPr>
        <w:adjustRightInd w:val="0"/>
        <w:snapToGrid w:val="0"/>
        <w:spacing w:line="360" w:lineRule="auto"/>
        <w:jc w:val="center"/>
        <w:outlineLvl w:val="0"/>
        <w:rPr>
          <w:rFonts w:ascii="宋体" w:hAnsi="宋体" w:cs="Arial"/>
          <w:sz w:val="30"/>
          <w:szCs w:val="30"/>
        </w:rPr>
      </w:pPr>
    </w:p>
    <w:p w:rsidR="00080EE0" w:rsidRPr="00080EE0" w:rsidRDefault="00080EE0" w:rsidP="00080EE0">
      <w:pPr>
        <w:adjustRightInd w:val="0"/>
        <w:snapToGrid w:val="0"/>
        <w:spacing w:line="360" w:lineRule="auto"/>
        <w:jc w:val="center"/>
        <w:outlineLvl w:val="0"/>
        <w:rPr>
          <w:rFonts w:ascii="宋体" w:hAnsi="宋体" w:cs="Arial"/>
          <w:sz w:val="30"/>
          <w:szCs w:val="30"/>
        </w:rPr>
      </w:pPr>
    </w:p>
    <w:p w:rsidR="00080EE0" w:rsidRPr="00080EE0" w:rsidRDefault="00080EE0" w:rsidP="00080EE0">
      <w:pPr>
        <w:adjustRightInd w:val="0"/>
        <w:snapToGrid w:val="0"/>
        <w:spacing w:line="360" w:lineRule="auto"/>
        <w:jc w:val="center"/>
        <w:outlineLvl w:val="0"/>
        <w:rPr>
          <w:rFonts w:ascii="宋体" w:hAnsi="宋体" w:cs="Arial"/>
          <w:sz w:val="30"/>
          <w:szCs w:val="30"/>
        </w:rPr>
      </w:pPr>
    </w:p>
    <w:p w:rsidR="00080EE0" w:rsidRPr="00080EE0" w:rsidRDefault="00080EE0" w:rsidP="00080EE0">
      <w:pPr>
        <w:adjustRightInd w:val="0"/>
        <w:snapToGrid w:val="0"/>
        <w:spacing w:line="360" w:lineRule="auto"/>
        <w:jc w:val="center"/>
        <w:outlineLvl w:val="0"/>
        <w:rPr>
          <w:rFonts w:ascii="宋体" w:hAnsi="宋体" w:cs="Arial"/>
          <w:sz w:val="30"/>
          <w:szCs w:val="30"/>
        </w:rPr>
      </w:pPr>
    </w:p>
    <w:p w:rsidR="00080EE0" w:rsidRPr="00D842E9" w:rsidRDefault="00080EE0" w:rsidP="00080EE0">
      <w:pPr>
        <w:adjustRightInd w:val="0"/>
        <w:snapToGrid w:val="0"/>
        <w:spacing w:line="360" w:lineRule="auto"/>
        <w:jc w:val="center"/>
        <w:outlineLvl w:val="0"/>
        <w:rPr>
          <w:rFonts w:ascii="宋体" w:hAnsi="宋体" w:cs="Arial"/>
          <w:sz w:val="36"/>
          <w:szCs w:val="30"/>
        </w:rPr>
      </w:pPr>
    </w:p>
    <w:p w:rsidR="00D842E9" w:rsidRDefault="00F63AB0" w:rsidP="00D842E9">
      <w:pPr>
        <w:adjustRightInd w:val="0"/>
        <w:snapToGrid w:val="0"/>
        <w:spacing w:line="360" w:lineRule="auto"/>
        <w:jc w:val="center"/>
        <w:outlineLvl w:val="0"/>
        <w:rPr>
          <w:rFonts w:ascii="宋体" w:hAnsi="宋体" w:cs="Arial"/>
          <w:b/>
          <w:bCs/>
          <w:sz w:val="36"/>
          <w:szCs w:val="30"/>
        </w:rPr>
      </w:pPr>
      <w:r w:rsidRPr="00F63AB0">
        <w:rPr>
          <w:rFonts w:ascii="宋体" w:hAnsi="宋体" w:cs="Arial" w:hint="eastAsia"/>
          <w:b/>
          <w:bCs/>
          <w:sz w:val="36"/>
          <w:szCs w:val="30"/>
        </w:rPr>
        <w:t>基金管理人：</w:t>
      </w:r>
      <w:r w:rsidRPr="00F63AB0">
        <w:rPr>
          <w:rFonts w:ascii="宋体" w:hAnsi="宋体" w:cs="Arial"/>
          <w:b/>
          <w:bCs/>
          <w:sz w:val="36"/>
          <w:szCs w:val="30"/>
        </w:rPr>
        <w:t xml:space="preserve"> </w:t>
      </w:r>
      <w:r w:rsidRPr="00F63AB0">
        <w:rPr>
          <w:rFonts w:ascii="宋体" w:hAnsi="宋体" w:cs="Arial" w:hint="eastAsia"/>
          <w:b/>
          <w:bCs/>
          <w:sz w:val="36"/>
          <w:szCs w:val="30"/>
        </w:rPr>
        <w:t>信</w:t>
      </w:r>
      <w:proofErr w:type="gramStart"/>
      <w:r w:rsidRPr="00F63AB0">
        <w:rPr>
          <w:rFonts w:ascii="宋体" w:hAnsi="宋体" w:cs="Arial" w:hint="eastAsia"/>
          <w:b/>
          <w:bCs/>
          <w:sz w:val="36"/>
          <w:szCs w:val="30"/>
        </w:rPr>
        <w:t>达澳银基金</w:t>
      </w:r>
      <w:proofErr w:type="gramEnd"/>
      <w:r w:rsidRPr="00F63AB0">
        <w:rPr>
          <w:rFonts w:ascii="宋体" w:hAnsi="宋体" w:cs="Arial" w:hint="eastAsia"/>
          <w:b/>
          <w:bCs/>
          <w:sz w:val="36"/>
          <w:szCs w:val="30"/>
        </w:rPr>
        <w:t>管理有限公司</w:t>
      </w:r>
    </w:p>
    <w:p w:rsidR="00080EE0" w:rsidRPr="00D842E9" w:rsidRDefault="00F63AB0" w:rsidP="00D842E9">
      <w:pPr>
        <w:adjustRightInd w:val="0"/>
        <w:snapToGrid w:val="0"/>
        <w:spacing w:line="360" w:lineRule="auto"/>
        <w:jc w:val="center"/>
        <w:outlineLvl w:val="0"/>
        <w:rPr>
          <w:rFonts w:ascii="宋体" w:hAnsi="宋体" w:cs="Arial"/>
          <w:b/>
          <w:bCs/>
          <w:sz w:val="36"/>
          <w:szCs w:val="30"/>
        </w:rPr>
      </w:pPr>
      <w:r w:rsidRPr="00F63AB0">
        <w:rPr>
          <w:rFonts w:ascii="宋体" w:hAnsi="宋体" w:cs="Arial" w:hint="eastAsia"/>
          <w:b/>
          <w:bCs/>
          <w:sz w:val="36"/>
          <w:szCs w:val="30"/>
        </w:rPr>
        <w:t>基金托管人：</w:t>
      </w:r>
      <w:r w:rsidRPr="00F63AB0">
        <w:rPr>
          <w:rFonts w:ascii="宋体" w:hAnsi="宋体" w:cs="Arial"/>
          <w:b/>
          <w:bCs/>
          <w:sz w:val="36"/>
          <w:szCs w:val="30"/>
        </w:rPr>
        <w:t xml:space="preserve"> </w:t>
      </w:r>
      <w:r w:rsidRPr="00F63AB0">
        <w:rPr>
          <w:rFonts w:ascii="宋体" w:hAnsi="宋体" w:cs="Arial" w:hint="eastAsia"/>
          <w:b/>
          <w:bCs/>
          <w:sz w:val="36"/>
          <w:szCs w:val="30"/>
        </w:rPr>
        <w:t>中国建设银行股份有限公司</w:t>
      </w:r>
    </w:p>
    <w:p w:rsidR="00080EE0" w:rsidRPr="00080EE0" w:rsidRDefault="00080EE0" w:rsidP="00D842E9">
      <w:pPr>
        <w:adjustRightInd w:val="0"/>
        <w:snapToGrid w:val="0"/>
        <w:spacing w:line="360" w:lineRule="auto"/>
        <w:outlineLvl w:val="0"/>
        <w:rPr>
          <w:rFonts w:ascii="宋体" w:hAnsi="宋体" w:cs="Arial"/>
          <w:sz w:val="24"/>
        </w:rPr>
      </w:pPr>
    </w:p>
    <w:p w:rsidR="00080EE0" w:rsidRPr="00D842E9" w:rsidRDefault="00080EE0" w:rsidP="00080EE0">
      <w:pPr>
        <w:adjustRightInd w:val="0"/>
        <w:snapToGrid w:val="0"/>
        <w:spacing w:line="360" w:lineRule="auto"/>
        <w:outlineLvl w:val="0"/>
        <w:rPr>
          <w:rFonts w:ascii="宋体" w:hAnsi="宋体" w:cs="Arial"/>
          <w:b/>
          <w:sz w:val="30"/>
          <w:szCs w:val="30"/>
        </w:rPr>
      </w:pPr>
      <w:r w:rsidRPr="00080EE0">
        <w:rPr>
          <w:rFonts w:ascii="宋体" w:hAnsi="宋体" w:cs="Arial" w:hint="eastAsia"/>
          <w:sz w:val="24"/>
        </w:rPr>
        <w:t xml:space="preserve">                         </w:t>
      </w:r>
      <w:r w:rsidRPr="00D842E9">
        <w:rPr>
          <w:rFonts w:ascii="宋体" w:hAnsi="宋体" w:cs="Arial" w:hint="eastAsia"/>
          <w:b/>
          <w:sz w:val="30"/>
          <w:szCs w:val="30"/>
        </w:rPr>
        <w:t>二零一</w:t>
      </w:r>
      <w:r w:rsidR="00742E6F">
        <w:rPr>
          <w:rFonts w:ascii="宋体" w:hAnsi="宋体" w:cs="Arial" w:hint="eastAsia"/>
          <w:b/>
          <w:sz w:val="30"/>
          <w:szCs w:val="30"/>
        </w:rPr>
        <w:t>六</w:t>
      </w:r>
      <w:r w:rsidR="00834328" w:rsidRPr="00D842E9">
        <w:rPr>
          <w:rFonts w:ascii="宋体" w:hAnsi="宋体" w:cs="Arial" w:hint="eastAsia"/>
          <w:b/>
          <w:sz w:val="30"/>
          <w:szCs w:val="30"/>
        </w:rPr>
        <w:t>年</w:t>
      </w:r>
      <w:r w:rsidR="00742E6F">
        <w:rPr>
          <w:rFonts w:ascii="宋体" w:hAnsi="宋体" w:cs="Arial" w:hint="eastAsia"/>
          <w:b/>
          <w:sz w:val="30"/>
          <w:szCs w:val="30"/>
        </w:rPr>
        <w:t>三</w:t>
      </w:r>
      <w:r w:rsidRPr="00D842E9">
        <w:rPr>
          <w:rFonts w:ascii="宋体" w:hAnsi="宋体" w:cs="Arial" w:hint="eastAsia"/>
          <w:b/>
          <w:sz w:val="30"/>
          <w:szCs w:val="30"/>
        </w:rPr>
        <w:t>月</w:t>
      </w:r>
    </w:p>
    <w:p w:rsidR="00080EE0" w:rsidRPr="00080EE0" w:rsidRDefault="00080EE0" w:rsidP="00080EE0">
      <w:pPr>
        <w:adjustRightInd w:val="0"/>
        <w:snapToGrid w:val="0"/>
        <w:spacing w:line="360" w:lineRule="auto"/>
        <w:jc w:val="center"/>
        <w:rPr>
          <w:rFonts w:ascii="宋体" w:hAnsi="宋体" w:cs="Arial"/>
          <w:bCs/>
          <w:sz w:val="24"/>
        </w:rPr>
      </w:pPr>
    </w:p>
    <w:p w:rsidR="00080EE0" w:rsidRPr="00080EE0" w:rsidRDefault="00080EE0" w:rsidP="00080EE0">
      <w:pPr>
        <w:adjustRightInd w:val="0"/>
        <w:snapToGrid w:val="0"/>
        <w:spacing w:line="360" w:lineRule="auto"/>
        <w:jc w:val="center"/>
        <w:rPr>
          <w:rFonts w:ascii="宋体" w:hAnsi="宋体" w:cs="Arial"/>
          <w:bCs/>
          <w:sz w:val="24"/>
        </w:rPr>
        <w:sectPr w:rsidR="00080EE0" w:rsidRPr="00080EE0">
          <w:headerReference w:type="default" r:id="rId8"/>
          <w:footerReference w:type="even" r:id="rId9"/>
          <w:footerReference w:type="default" r:id="rId10"/>
          <w:pgSz w:w="11906" w:h="16838" w:code="9"/>
          <w:pgMar w:top="1418" w:right="1701" w:bottom="1418" w:left="1701" w:header="851" w:footer="992" w:gutter="0"/>
          <w:cols w:space="425"/>
          <w:docGrid w:type="lines" w:linePitch="312"/>
        </w:sectPr>
      </w:pPr>
    </w:p>
    <w:p w:rsidR="00080EE0" w:rsidRPr="00080EE0" w:rsidRDefault="00080EE0" w:rsidP="00080EE0">
      <w:pPr>
        <w:adjustRightInd w:val="0"/>
        <w:snapToGrid w:val="0"/>
        <w:spacing w:line="360" w:lineRule="auto"/>
        <w:rPr>
          <w:rFonts w:ascii="宋体" w:hAnsi="宋体" w:cs="Arial"/>
          <w:bCs/>
          <w:sz w:val="24"/>
        </w:rPr>
      </w:pPr>
    </w:p>
    <w:p w:rsidR="00080EE0" w:rsidRPr="00080EE0" w:rsidRDefault="00080EE0" w:rsidP="00080EE0">
      <w:pPr>
        <w:spacing w:line="360" w:lineRule="auto"/>
        <w:jc w:val="center"/>
        <w:rPr>
          <w:rFonts w:ascii="宋体" w:hAnsi="宋体"/>
          <w:b/>
          <w:bCs/>
          <w:sz w:val="24"/>
        </w:rPr>
      </w:pPr>
      <w:r w:rsidRPr="00080EE0">
        <w:rPr>
          <w:rFonts w:ascii="宋体" w:hAnsi="宋体" w:hint="eastAsia"/>
          <w:b/>
          <w:bCs/>
          <w:sz w:val="24"/>
        </w:rPr>
        <w:t>目    录</w:t>
      </w:r>
    </w:p>
    <w:p w:rsidR="00080EE0" w:rsidRPr="00080EE0" w:rsidRDefault="00DF66CA" w:rsidP="00080EE0">
      <w:pPr>
        <w:pStyle w:val="21"/>
        <w:tabs>
          <w:tab w:val="right" w:leader="dot" w:pos="8494"/>
        </w:tabs>
        <w:spacing w:line="360" w:lineRule="auto"/>
        <w:rPr>
          <w:rFonts w:ascii="宋体" w:hAnsi="宋体"/>
          <w:noProof/>
          <w:sz w:val="24"/>
        </w:rPr>
      </w:pPr>
      <w:r w:rsidRPr="00080EE0">
        <w:rPr>
          <w:rFonts w:ascii="宋体" w:hAnsi="宋体" w:hint="eastAsia"/>
          <w:sz w:val="24"/>
        </w:rPr>
        <w:fldChar w:fldCharType="begin"/>
      </w:r>
      <w:r w:rsidR="00080EE0" w:rsidRPr="00080EE0">
        <w:rPr>
          <w:rFonts w:ascii="宋体" w:hAnsi="宋体" w:hint="eastAsia"/>
          <w:sz w:val="24"/>
        </w:rPr>
        <w:instrText xml:space="preserve"> TOC \o "1-2" \h \z </w:instrText>
      </w:r>
      <w:r w:rsidRPr="00080EE0">
        <w:rPr>
          <w:rFonts w:ascii="宋体" w:hAnsi="宋体" w:hint="eastAsia"/>
          <w:sz w:val="24"/>
        </w:rPr>
        <w:fldChar w:fldCharType="separate"/>
      </w:r>
      <w:hyperlink w:anchor="_Toc124325885" w:history="1">
        <w:r w:rsidR="00080EE0" w:rsidRPr="00080EE0">
          <w:rPr>
            <w:rStyle w:val="a9"/>
            <w:rFonts w:ascii="宋体" w:hAnsi="宋体" w:hint="eastAsia"/>
            <w:noProof/>
            <w:sz w:val="24"/>
            <w:u w:val="none"/>
          </w:rPr>
          <w:t>一、基金托管协议当事人</w:t>
        </w:r>
        <w:r w:rsidR="00080EE0" w:rsidRPr="00080EE0">
          <w:rPr>
            <w:rFonts w:ascii="宋体" w:hAnsi="宋体" w:hint="eastAsia"/>
            <w:noProof/>
            <w:webHidden/>
            <w:sz w:val="24"/>
          </w:rPr>
          <w:tab/>
        </w:r>
        <w:r w:rsidR="0044716F">
          <w:rPr>
            <w:rFonts w:ascii="宋体" w:hAnsi="宋体" w:hint="eastAsia"/>
            <w:noProof/>
            <w:webHidden/>
            <w:sz w:val="24"/>
          </w:rPr>
          <w:t>1</w:t>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86" w:history="1">
        <w:r w:rsidR="00080EE0" w:rsidRPr="00080EE0">
          <w:rPr>
            <w:rStyle w:val="a9"/>
            <w:rFonts w:ascii="宋体" w:hAnsi="宋体" w:hint="eastAsia"/>
            <w:noProof/>
            <w:sz w:val="24"/>
            <w:u w:val="none"/>
          </w:rPr>
          <w:t>二、基金托管协议的依据、目的和原则</w:t>
        </w:r>
        <w:r w:rsidR="00080EE0" w:rsidRPr="00080EE0">
          <w:rPr>
            <w:rFonts w:ascii="宋体" w:hAnsi="宋体" w:hint="eastAsia"/>
            <w:noProof/>
            <w:webHidden/>
            <w:sz w:val="24"/>
          </w:rPr>
          <w:tab/>
        </w:r>
        <w:r w:rsidR="0044716F">
          <w:rPr>
            <w:rFonts w:ascii="宋体" w:hAnsi="宋体" w:hint="eastAsia"/>
            <w:noProof/>
            <w:webHidden/>
            <w:sz w:val="24"/>
          </w:rPr>
          <w:t>2</w:t>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87" w:history="1">
        <w:r w:rsidR="00080EE0" w:rsidRPr="00080EE0">
          <w:rPr>
            <w:rStyle w:val="a9"/>
            <w:rFonts w:ascii="宋体" w:hAnsi="宋体" w:hint="eastAsia"/>
            <w:noProof/>
            <w:sz w:val="24"/>
            <w:u w:val="none"/>
          </w:rPr>
          <w:t>三、基金托管人对基金管理人的业务监督和核查</w:t>
        </w:r>
        <w:r w:rsidR="00080EE0" w:rsidRPr="00080EE0">
          <w:rPr>
            <w:rFonts w:ascii="宋体" w:hAnsi="宋体" w:hint="eastAsia"/>
            <w:noProof/>
            <w:webHidden/>
            <w:sz w:val="24"/>
          </w:rPr>
          <w:tab/>
        </w:r>
        <w:r w:rsidR="0044716F">
          <w:rPr>
            <w:rFonts w:ascii="宋体" w:hAnsi="宋体" w:hint="eastAsia"/>
            <w:noProof/>
            <w:webHidden/>
            <w:sz w:val="24"/>
          </w:rPr>
          <w:t>3</w:t>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88" w:history="1">
        <w:r w:rsidR="00080EE0" w:rsidRPr="00080EE0">
          <w:rPr>
            <w:rStyle w:val="a9"/>
            <w:rFonts w:ascii="宋体" w:hAnsi="宋体" w:hint="eastAsia"/>
            <w:noProof/>
            <w:sz w:val="24"/>
            <w:u w:val="none"/>
          </w:rPr>
          <w:t>四、基金管理人对基金托管人的业务核查</w:t>
        </w:r>
        <w:r w:rsidR="00080EE0" w:rsidRPr="00080EE0">
          <w:rPr>
            <w:rFonts w:ascii="宋体" w:hAnsi="宋体" w:hint="eastAsia"/>
            <w:noProof/>
            <w:webHidden/>
            <w:sz w:val="24"/>
          </w:rPr>
          <w:tab/>
        </w:r>
        <w:r w:rsidR="0044716F">
          <w:rPr>
            <w:rFonts w:ascii="宋体" w:hAnsi="宋体" w:hint="eastAsia"/>
            <w:noProof/>
            <w:webHidden/>
            <w:sz w:val="24"/>
          </w:rPr>
          <w:t>6</w:t>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89" w:history="1">
        <w:r w:rsidR="00080EE0" w:rsidRPr="00080EE0">
          <w:rPr>
            <w:rStyle w:val="a9"/>
            <w:rFonts w:ascii="宋体" w:hAnsi="宋体" w:hint="eastAsia"/>
            <w:noProof/>
            <w:sz w:val="24"/>
            <w:u w:val="none"/>
          </w:rPr>
          <w:t>五、基金财产的保管</w:t>
        </w:r>
        <w:r w:rsidR="00080EE0" w:rsidRPr="00080EE0">
          <w:rPr>
            <w:rFonts w:ascii="宋体" w:hAnsi="宋体" w:hint="eastAsia"/>
            <w:noProof/>
            <w:webHidden/>
            <w:sz w:val="24"/>
          </w:rPr>
          <w:tab/>
        </w:r>
        <w:r w:rsidR="0044716F">
          <w:rPr>
            <w:rFonts w:ascii="宋体" w:hAnsi="宋体" w:hint="eastAsia"/>
            <w:noProof/>
            <w:webHidden/>
            <w:sz w:val="24"/>
          </w:rPr>
          <w:t>7</w:t>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0" w:history="1">
        <w:r w:rsidR="00080EE0" w:rsidRPr="00080EE0">
          <w:rPr>
            <w:rStyle w:val="a9"/>
            <w:rFonts w:ascii="宋体" w:hAnsi="宋体" w:hint="eastAsia"/>
            <w:noProof/>
            <w:sz w:val="24"/>
            <w:u w:val="none"/>
          </w:rPr>
          <w:t>六、指令的发送、确认及执行</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_Toc124325890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1</w:t>
        </w:r>
        <w:r w:rsidR="0044716F">
          <w:rPr>
            <w:rFonts w:ascii="宋体" w:hAnsi="宋体" w:hint="eastAsia"/>
            <w:noProof/>
            <w:webHidden/>
            <w:sz w:val="24"/>
          </w:rPr>
          <w:t>0</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1" w:history="1">
        <w:r w:rsidR="00080EE0" w:rsidRPr="00080EE0">
          <w:rPr>
            <w:rStyle w:val="a9"/>
            <w:rFonts w:ascii="宋体" w:hAnsi="宋体" w:hint="eastAsia"/>
            <w:noProof/>
            <w:sz w:val="24"/>
            <w:u w:val="none"/>
          </w:rPr>
          <w:t>七、交易及清算交收安排</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_Toc124325891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1</w:t>
        </w:r>
        <w:r w:rsidR="0044716F">
          <w:rPr>
            <w:rFonts w:ascii="宋体" w:hAnsi="宋体" w:hint="eastAsia"/>
            <w:noProof/>
            <w:webHidden/>
            <w:sz w:val="24"/>
          </w:rPr>
          <w:t>3</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2" w:history="1">
        <w:r w:rsidR="00080EE0" w:rsidRPr="00080EE0">
          <w:rPr>
            <w:rStyle w:val="a9"/>
            <w:rFonts w:ascii="宋体" w:hAnsi="宋体" w:hint="eastAsia"/>
            <w:noProof/>
            <w:sz w:val="24"/>
            <w:u w:val="none"/>
          </w:rPr>
          <w:t>八、基金资产净值计算和会计核算</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_Toc124325892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1</w:t>
        </w:r>
        <w:r w:rsidR="0044716F">
          <w:rPr>
            <w:rFonts w:ascii="宋体" w:hAnsi="宋体" w:hint="eastAsia"/>
            <w:noProof/>
            <w:webHidden/>
            <w:sz w:val="24"/>
          </w:rPr>
          <w:t>7</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3" w:history="1">
        <w:r w:rsidR="00080EE0" w:rsidRPr="00080EE0">
          <w:rPr>
            <w:rStyle w:val="a9"/>
            <w:rFonts w:ascii="宋体" w:hAnsi="宋体" w:hint="eastAsia"/>
            <w:noProof/>
            <w:sz w:val="24"/>
            <w:u w:val="none"/>
          </w:rPr>
          <w:t>九、基金收益分配</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_Toc124325893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2</w:t>
        </w:r>
        <w:r w:rsidR="0044716F">
          <w:rPr>
            <w:rFonts w:ascii="宋体" w:hAnsi="宋体" w:hint="eastAsia"/>
            <w:noProof/>
            <w:webHidden/>
            <w:sz w:val="24"/>
          </w:rPr>
          <w:t>1</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4" w:history="1">
        <w:r w:rsidR="00080EE0" w:rsidRPr="00080EE0">
          <w:rPr>
            <w:rStyle w:val="a9"/>
            <w:rFonts w:ascii="宋体" w:hAnsi="宋体" w:hint="eastAsia"/>
            <w:noProof/>
            <w:sz w:val="24"/>
            <w:u w:val="none"/>
          </w:rPr>
          <w:t>十、基金信息披露</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_Toc124325894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2</w:t>
        </w:r>
        <w:r w:rsidR="0044716F">
          <w:rPr>
            <w:rFonts w:ascii="宋体" w:hAnsi="宋体" w:hint="eastAsia"/>
            <w:noProof/>
            <w:webHidden/>
            <w:sz w:val="24"/>
          </w:rPr>
          <w:t>2</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5" w:history="1">
        <w:r w:rsidR="00080EE0" w:rsidRPr="00080EE0">
          <w:rPr>
            <w:rStyle w:val="a9"/>
            <w:rFonts w:ascii="宋体" w:hAnsi="宋体" w:hint="eastAsia"/>
            <w:noProof/>
            <w:sz w:val="24"/>
            <w:u w:val="none"/>
          </w:rPr>
          <w:t>十一、基金费用</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_Toc124325895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2</w:t>
        </w:r>
        <w:r w:rsidR="0044716F">
          <w:rPr>
            <w:rFonts w:ascii="宋体" w:hAnsi="宋体" w:hint="eastAsia"/>
            <w:noProof/>
            <w:webHidden/>
            <w:sz w:val="24"/>
          </w:rPr>
          <w:t>3</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6" w:history="1">
        <w:r w:rsidR="00080EE0" w:rsidRPr="00080EE0">
          <w:rPr>
            <w:rStyle w:val="a9"/>
            <w:rFonts w:ascii="宋体" w:hAnsi="宋体" w:hint="eastAsia"/>
            <w:noProof/>
            <w:sz w:val="24"/>
            <w:u w:val="none"/>
          </w:rPr>
          <w:t>十二、基金份额持有人名册的保管</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_Toc124325896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2</w:t>
        </w:r>
        <w:r w:rsidR="0044716F">
          <w:rPr>
            <w:rFonts w:ascii="宋体" w:hAnsi="宋体" w:hint="eastAsia"/>
            <w:noProof/>
            <w:webHidden/>
            <w:sz w:val="24"/>
          </w:rPr>
          <w:t>5</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7" w:history="1">
        <w:r w:rsidR="00080EE0" w:rsidRPr="00080EE0">
          <w:rPr>
            <w:rStyle w:val="a9"/>
            <w:rFonts w:ascii="宋体" w:hAnsi="宋体" w:hint="eastAsia"/>
            <w:noProof/>
            <w:sz w:val="24"/>
            <w:u w:val="none"/>
          </w:rPr>
          <w:t>十三、基金有关文件档案的保存</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_Toc124325897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2</w:t>
        </w:r>
        <w:r w:rsidR="0044716F">
          <w:rPr>
            <w:rFonts w:ascii="宋体" w:hAnsi="宋体" w:hint="eastAsia"/>
            <w:noProof/>
            <w:webHidden/>
            <w:sz w:val="24"/>
          </w:rPr>
          <w:t>5</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8" w:history="1">
        <w:r w:rsidR="00080EE0" w:rsidRPr="00080EE0">
          <w:rPr>
            <w:rStyle w:val="a9"/>
            <w:rFonts w:ascii="宋体" w:hAnsi="宋体" w:hint="eastAsia"/>
            <w:noProof/>
            <w:sz w:val="24"/>
            <w:u w:val="none"/>
          </w:rPr>
          <w:t>十四、基金管理人和基金托管人的更换</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_Toc124325898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2</w:t>
        </w:r>
        <w:r w:rsidR="0044716F">
          <w:rPr>
            <w:rFonts w:ascii="宋体" w:hAnsi="宋体" w:hint="eastAsia"/>
            <w:noProof/>
            <w:webHidden/>
            <w:sz w:val="24"/>
          </w:rPr>
          <w:t>6</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899" w:history="1">
        <w:r w:rsidR="00080EE0" w:rsidRPr="00080EE0">
          <w:rPr>
            <w:rStyle w:val="a9"/>
            <w:rFonts w:ascii="宋体" w:hAnsi="宋体" w:hint="eastAsia"/>
            <w:noProof/>
            <w:sz w:val="24"/>
            <w:u w:val="none"/>
          </w:rPr>
          <w:t>十五、禁止行为</w:t>
        </w:r>
        <w:r w:rsidR="00080EE0" w:rsidRPr="00080EE0">
          <w:rPr>
            <w:rFonts w:ascii="宋体" w:hAnsi="宋体" w:hint="eastAsia"/>
            <w:noProof/>
            <w:webHidden/>
            <w:sz w:val="24"/>
          </w:rPr>
          <w:tab/>
        </w:r>
        <w:r w:rsidR="0044716F">
          <w:rPr>
            <w:rFonts w:ascii="宋体" w:hAnsi="宋体" w:hint="eastAsia"/>
            <w:noProof/>
            <w:webHidden/>
            <w:sz w:val="24"/>
          </w:rPr>
          <w:t>28</w:t>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900" w:history="1">
        <w:r w:rsidR="00080EE0" w:rsidRPr="00080EE0">
          <w:rPr>
            <w:rStyle w:val="a9"/>
            <w:rFonts w:ascii="宋体" w:hAnsi="宋体" w:hint="eastAsia"/>
            <w:noProof/>
            <w:sz w:val="24"/>
            <w:u w:val="none"/>
          </w:rPr>
          <w:t>十六、托管协议的变更、终止与基金财产的清算</w:t>
        </w:r>
        <w:r w:rsidR="00080EE0" w:rsidRPr="00080EE0">
          <w:rPr>
            <w:rFonts w:ascii="宋体" w:hAnsi="宋体" w:hint="eastAsia"/>
            <w:noProof/>
            <w:webHidden/>
            <w:sz w:val="24"/>
          </w:rPr>
          <w:tab/>
        </w:r>
        <w:r w:rsidR="0044716F">
          <w:rPr>
            <w:rFonts w:ascii="宋体" w:hAnsi="宋体" w:hint="eastAsia"/>
            <w:noProof/>
            <w:webHidden/>
            <w:sz w:val="24"/>
          </w:rPr>
          <w:t>29</w:t>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901" w:history="1">
        <w:r w:rsidR="00080EE0" w:rsidRPr="00080EE0">
          <w:rPr>
            <w:rStyle w:val="a9"/>
            <w:rFonts w:ascii="宋体" w:hAnsi="宋体" w:hint="eastAsia"/>
            <w:noProof/>
            <w:sz w:val="24"/>
            <w:u w:val="none"/>
          </w:rPr>
          <w:t>十七、违约责任</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_Toc124325901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3</w:t>
        </w:r>
        <w:r w:rsidR="0044716F">
          <w:rPr>
            <w:rFonts w:ascii="宋体" w:hAnsi="宋体" w:hint="eastAsia"/>
            <w:noProof/>
            <w:webHidden/>
            <w:sz w:val="24"/>
          </w:rPr>
          <w:t>1</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902" w:history="1">
        <w:r w:rsidR="00080EE0" w:rsidRPr="00080EE0">
          <w:rPr>
            <w:rStyle w:val="a9"/>
            <w:rFonts w:ascii="宋体" w:hAnsi="宋体" w:hint="eastAsia"/>
            <w:noProof/>
            <w:sz w:val="24"/>
            <w:u w:val="none"/>
          </w:rPr>
          <w:t>十八、争议解决方式</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_Toc124325902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3</w:t>
        </w:r>
        <w:r w:rsidR="0044716F">
          <w:rPr>
            <w:rFonts w:ascii="宋体" w:hAnsi="宋体" w:hint="eastAsia"/>
            <w:noProof/>
            <w:webHidden/>
            <w:sz w:val="24"/>
          </w:rPr>
          <w:t>1</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903" w:history="1">
        <w:r w:rsidR="00080EE0" w:rsidRPr="00080EE0">
          <w:rPr>
            <w:rStyle w:val="a9"/>
            <w:rFonts w:ascii="宋体" w:hAnsi="宋体" w:hint="eastAsia"/>
            <w:noProof/>
            <w:sz w:val="24"/>
            <w:u w:val="none"/>
          </w:rPr>
          <w:t>十九、托管协议的效力</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_Toc124325903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3</w:t>
        </w:r>
        <w:r w:rsidR="0044716F">
          <w:rPr>
            <w:rFonts w:ascii="宋体" w:hAnsi="宋体" w:hint="eastAsia"/>
            <w:noProof/>
            <w:webHidden/>
            <w:sz w:val="24"/>
          </w:rPr>
          <w:t>2</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904" w:history="1">
        <w:r w:rsidR="00080EE0" w:rsidRPr="00080EE0">
          <w:rPr>
            <w:rStyle w:val="a9"/>
            <w:rFonts w:ascii="宋体" w:hAnsi="宋体" w:hint="eastAsia"/>
            <w:noProof/>
            <w:sz w:val="24"/>
            <w:u w:val="none"/>
          </w:rPr>
          <w:t>二十、其他事项</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_Toc124325904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3</w:t>
        </w:r>
        <w:r w:rsidR="0044716F">
          <w:rPr>
            <w:rFonts w:ascii="宋体" w:hAnsi="宋体" w:hint="eastAsia"/>
            <w:noProof/>
            <w:webHidden/>
            <w:sz w:val="24"/>
          </w:rPr>
          <w:t>2</w:t>
        </w:r>
        <w:r w:rsidRPr="00080EE0">
          <w:rPr>
            <w:rFonts w:ascii="宋体" w:hAnsi="宋体" w:hint="eastAsia"/>
            <w:noProof/>
            <w:webHidden/>
            <w:sz w:val="24"/>
          </w:rPr>
          <w:fldChar w:fldCharType="end"/>
        </w:r>
      </w:hyperlink>
    </w:p>
    <w:p w:rsidR="00080EE0" w:rsidRPr="00080EE0" w:rsidRDefault="00DF66CA" w:rsidP="00080EE0">
      <w:pPr>
        <w:pStyle w:val="21"/>
        <w:tabs>
          <w:tab w:val="right" w:leader="dot" w:pos="8494"/>
        </w:tabs>
        <w:spacing w:line="360" w:lineRule="auto"/>
        <w:rPr>
          <w:rFonts w:ascii="宋体" w:hAnsi="宋体"/>
          <w:noProof/>
          <w:sz w:val="24"/>
        </w:rPr>
      </w:pPr>
      <w:hyperlink w:anchor="_Toc124325905" w:history="1">
        <w:r w:rsidR="00080EE0" w:rsidRPr="00080EE0">
          <w:rPr>
            <w:rStyle w:val="a9"/>
            <w:rFonts w:ascii="宋体" w:hAnsi="宋体" w:hint="eastAsia"/>
            <w:noProof/>
            <w:sz w:val="24"/>
            <w:u w:val="none"/>
          </w:rPr>
          <w:t>二十一、托管协议的签订</w:t>
        </w:r>
        <w:r w:rsidR="00080EE0" w:rsidRPr="00080EE0">
          <w:rPr>
            <w:rFonts w:ascii="宋体" w:hAnsi="宋体" w:hint="eastAsia"/>
            <w:noProof/>
            <w:webHidden/>
            <w:sz w:val="24"/>
          </w:rPr>
          <w:tab/>
        </w:r>
        <w:r w:rsidRPr="00080EE0">
          <w:rPr>
            <w:rFonts w:ascii="宋体" w:hAnsi="宋体" w:hint="eastAsia"/>
            <w:noProof/>
            <w:webHidden/>
            <w:sz w:val="24"/>
          </w:rPr>
          <w:fldChar w:fldCharType="begin"/>
        </w:r>
        <w:r w:rsidR="00080EE0" w:rsidRPr="00080EE0">
          <w:rPr>
            <w:rFonts w:ascii="宋体" w:hAnsi="宋体" w:hint="eastAsia"/>
            <w:noProof/>
            <w:webHidden/>
            <w:sz w:val="24"/>
          </w:rPr>
          <w:instrText xml:space="preserve"> PAGEREF _Toc124325905 \h </w:instrText>
        </w:r>
        <w:r w:rsidRPr="00080EE0">
          <w:rPr>
            <w:rFonts w:ascii="宋体" w:hAnsi="宋体" w:hint="eastAsia"/>
            <w:noProof/>
            <w:webHidden/>
            <w:sz w:val="24"/>
          </w:rPr>
        </w:r>
        <w:r w:rsidRPr="00080EE0">
          <w:rPr>
            <w:rFonts w:ascii="宋体" w:hAnsi="宋体" w:hint="eastAsia"/>
            <w:noProof/>
            <w:webHidden/>
            <w:sz w:val="24"/>
          </w:rPr>
          <w:fldChar w:fldCharType="separate"/>
        </w:r>
        <w:r w:rsidR="00073951">
          <w:rPr>
            <w:rFonts w:ascii="宋体" w:hAnsi="宋体"/>
            <w:noProof/>
            <w:webHidden/>
            <w:sz w:val="24"/>
          </w:rPr>
          <w:t>3</w:t>
        </w:r>
        <w:r w:rsidR="0044716F">
          <w:rPr>
            <w:rFonts w:ascii="宋体" w:hAnsi="宋体" w:hint="eastAsia"/>
            <w:noProof/>
            <w:webHidden/>
            <w:sz w:val="24"/>
          </w:rPr>
          <w:t>3</w:t>
        </w:r>
        <w:r w:rsidRPr="00080EE0">
          <w:rPr>
            <w:rFonts w:ascii="宋体" w:hAnsi="宋体" w:hint="eastAsia"/>
            <w:noProof/>
            <w:webHidden/>
            <w:sz w:val="24"/>
          </w:rPr>
          <w:fldChar w:fldCharType="end"/>
        </w:r>
      </w:hyperlink>
    </w:p>
    <w:p w:rsidR="00080EE0" w:rsidRPr="00080EE0" w:rsidRDefault="00DF66CA" w:rsidP="00080EE0">
      <w:pPr>
        <w:spacing w:line="360" w:lineRule="auto"/>
        <w:rPr>
          <w:rFonts w:ascii="宋体" w:hAnsi="宋体"/>
          <w:sz w:val="24"/>
        </w:rPr>
      </w:pPr>
      <w:r w:rsidRPr="00080EE0">
        <w:rPr>
          <w:rFonts w:ascii="宋体" w:hAnsi="宋体" w:hint="eastAsia"/>
          <w:sz w:val="24"/>
        </w:rPr>
        <w:fldChar w:fldCharType="end"/>
      </w:r>
    </w:p>
    <w:p w:rsidR="00080EE0" w:rsidRPr="00080EE0" w:rsidRDefault="00080EE0" w:rsidP="00080EE0">
      <w:pPr>
        <w:spacing w:line="360" w:lineRule="auto"/>
        <w:rPr>
          <w:rFonts w:ascii="宋体" w:hAnsi="宋体"/>
          <w:sz w:val="24"/>
        </w:rPr>
      </w:pPr>
    </w:p>
    <w:p w:rsidR="00080EE0" w:rsidRPr="00080EE0" w:rsidRDefault="00080EE0" w:rsidP="00080EE0">
      <w:pPr>
        <w:spacing w:line="360" w:lineRule="auto"/>
        <w:rPr>
          <w:rFonts w:ascii="宋体" w:hAnsi="宋体"/>
          <w:sz w:val="24"/>
        </w:rPr>
      </w:pPr>
    </w:p>
    <w:p w:rsidR="00080EE0" w:rsidRPr="00080EE0" w:rsidRDefault="00080EE0" w:rsidP="00080EE0">
      <w:pPr>
        <w:spacing w:line="360" w:lineRule="auto"/>
        <w:rPr>
          <w:rFonts w:ascii="宋体" w:hAnsi="宋体"/>
          <w:sz w:val="24"/>
        </w:rPr>
      </w:pPr>
    </w:p>
    <w:p w:rsidR="00D842E9" w:rsidRDefault="00D842E9" w:rsidP="00080EE0">
      <w:pPr>
        <w:spacing w:line="360" w:lineRule="auto"/>
        <w:rPr>
          <w:rFonts w:ascii="宋体" w:hAnsi="宋体"/>
          <w:sz w:val="24"/>
        </w:rPr>
      </w:pPr>
    </w:p>
    <w:p w:rsidR="00D842E9" w:rsidRPr="00D842E9" w:rsidRDefault="00D842E9" w:rsidP="00D842E9">
      <w:pPr>
        <w:rPr>
          <w:rFonts w:ascii="宋体" w:hAnsi="宋体"/>
          <w:sz w:val="24"/>
        </w:rPr>
      </w:pPr>
    </w:p>
    <w:p w:rsidR="00D842E9" w:rsidRDefault="00D842E9" w:rsidP="00D842E9">
      <w:pPr>
        <w:jc w:val="right"/>
        <w:rPr>
          <w:rFonts w:ascii="宋体" w:hAnsi="宋体"/>
          <w:sz w:val="24"/>
        </w:rPr>
        <w:sectPr w:rsidR="00D842E9">
          <w:headerReference w:type="default" r:id="rId11"/>
          <w:pgSz w:w="11906" w:h="16838" w:code="9"/>
          <w:pgMar w:top="1418" w:right="1701" w:bottom="1418" w:left="1701" w:header="851" w:footer="992" w:gutter="0"/>
          <w:cols w:space="425"/>
          <w:docGrid w:type="lines" w:linePitch="312"/>
        </w:sectPr>
      </w:pPr>
    </w:p>
    <w:p w:rsidR="00080EE0" w:rsidRPr="00080EE0" w:rsidRDefault="00D842E9" w:rsidP="00D842E9">
      <w:pPr>
        <w:widowControl/>
        <w:adjustRightInd w:val="0"/>
        <w:snapToGrid w:val="0"/>
        <w:spacing w:line="360" w:lineRule="auto"/>
        <w:rPr>
          <w:rFonts w:ascii="宋体" w:hAnsi="宋体" w:cs="Arial"/>
          <w:kern w:val="0"/>
          <w:sz w:val="24"/>
        </w:rPr>
      </w:pPr>
      <w:r>
        <w:rPr>
          <w:rFonts w:ascii="宋体" w:hAnsi="宋体" w:hint="eastAsia"/>
          <w:sz w:val="24"/>
        </w:rPr>
        <w:lastRenderedPageBreak/>
        <w:t xml:space="preserve">    </w:t>
      </w:r>
      <w:r w:rsidR="00080EE0" w:rsidRPr="00080EE0">
        <w:rPr>
          <w:rFonts w:ascii="宋体" w:hAnsi="宋体" w:cs="Arial" w:hint="eastAsia"/>
          <w:kern w:val="0"/>
          <w:sz w:val="24"/>
        </w:rPr>
        <w:t>鉴于</w:t>
      </w:r>
      <w:r w:rsidR="00080EE0" w:rsidRPr="00080EE0">
        <w:rPr>
          <w:rFonts w:ascii="宋体" w:hAnsi="宋体" w:cs="Arial" w:hint="eastAsia"/>
          <w:sz w:val="24"/>
        </w:rPr>
        <w:t>信</w:t>
      </w:r>
      <w:proofErr w:type="gramStart"/>
      <w:r w:rsidR="00080EE0" w:rsidRPr="00080EE0">
        <w:rPr>
          <w:rFonts w:ascii="宋体" w:hAnsi="宋体" w:cs="Arial" w:hint="eastAsia"/>
          <w:sz w:val="24"/>
        </w:rPr>
        <w:t>达澳银</w:t>
      </w:r>
      <w:r w:rsidR="00080EE0" w:rsidRPr="00080EE0">
        <w:rPr>
          <w:rFonts w:ascii="宋体" w:hAnsi="宋体" w:cs="Arial" w:hint="eastAsia"/>
          <w:kern w:val="0"/>
          <w:sz w:val="24"/>
        </w:rPr>
        <w:t>基金</w:t>
      </w:r>
      <w:proofErr w:type="gramEnd"/>
      <w:r w:rsidR="00080EE0" w:rsidRPr="00080EE0">
        <w:rPr>
          <w:rFonts w:ascii="宋体" w:hAnsi="宋体" w:cs="Arial" w:hint="eastAsia"/>
          <w:kern w:val="0"/>
          <w:sz w:val="24"/>
        </w:rPr>
        <w:t>管理有限公司系一家依照中国法律合法成立并有效存续的有限责任公司，按照相关法律法规的规定具备担任基金管理人的资格和能力，拟募集</w:t>
      </w:r>
      <w:proofErr w:type="gramStart"/>
      <w:r w:rsidR="00080EE0" w:rsidRPr="00080EE0">
        <w:rPr>
          <w:rFonts w:ascii="宋体" w:hAnsi="宋体" w:cs="Arial" w:hint="eastAsia"/>
          <w:kern w:val="0"/>
          <w:sz w:val="24"/>
        </w:rPr>
        <w:t>发行</w:t>
      </w:r>
      <w:r w:rsidR="00080EE0" w:rsidRPr="00080EE0">
        <w:rPr>
          <w:rFonts w:ascii="宋体" w:hAnsi="宋体" w:cs="Arial" w:hint="eastAsia"/>
          <w:sz w:val="24"/>
        </w:rPr>
        <w:t>信达澳银</w:t>
      </w:r>
      <w:r w:rsidR="00947CD7">
        <w:rPr>
          <w:rFonts w:ascii="宋体" w:hAnsi="宋体" w:cs="Arial" w:hint="eastAsia"/>
          <w:sz w:val="24"/>
        </w:rPr>
        <w:t>纯债</w:t>
      </w:r>
      <w:proofErr w:type="gramEnd"/>
      <w:r w:rsidR="00080EE0" w:rsidRPr="00080EE0">
        <w:rPr>
          <w:rFonts w:ascii="宋体" w:hAnsi="宋体" w:cs="Arial" w:hint="eastAsia"/>
          <w:sz w:val="24"/>
        </w:rPr>
        <w:t>债券型</w:t>
      </w:r>
      <w:r w:rsidR="00080EE0" w:rsidRPr="00080EE0">
        <w:rPr>
          <w:rFonts w:ascii="宋体" w:hAnsi="宋体" w:cs="Arial" w:hint="eastAsia"/>
          <w:kern w:val="0"/>
          <w:sz w:val="24"/>
        </w:rPr>
        <w:t>证券投资基金；</w:t>
      </w:r>
    </w:p>
    <w:p w:rsidR="00080EE0" w:rsidRPr="00080EE0" w:rsidRDefault="00080EE0" w:rsidP="00080EE0">
      <w:pPr>
        <w:widowControl/>
        <w:adjustRightInd w:val="0"/>
        <w:snapToGrid w:val="0"/>
        <w:spacing w:line="360" w:lineRule="auto"/>
        <w:ind w:firstLineChars="200" w:firstLine="480"/>
        <w:rPr>
          <w:rFonts w:ascii="宋体" w:hAnsi="宋体" w:cs="Arial"/>
          <w:kern w:val="0"/>
          <w:sz w:val="24"/>
        </w:rPr>
      </w:pPr>
      <w:r w:rsidRPr="00080EE0">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rsidR="00080EE0" w:rsidRPr="00080EE0" w:rsidRDefault="00080EE0" w:rsidP="00080EE0">
      <w:pPr>
        <w:widowControl/>
        <w:adjustRightInd w:val="0"/>
        <w:snapToGrid w:val="0"/>
        <w:spacing w:line="360" w:lineRule="auto"/>
        <w:ind w:firstLineChars="200" w:firstLine="480"/>
        <w:rPr>
          <w:rFonts w:ascii="宋体" w:hAnsi="宋体" w:cs="Arial"/>
          <w:kern w:val="0"/>
          <w:sz w:val="24"/>
        </w:rPr>
      </w:pPr>
      <w:r w:rsidRPr="00080EE0">
        <w:rPr>
          <w:rFonts w:ascii="宋体" w:hAnsi="宋体" w:cs="Arial" w:hint="eastAsia"/>
          <w:kern w:val="0"/>
          <w:sz w:val="24"/>
        </w:rPr>
        <w:t>鉴于</w:t>
      </w:r>
      <w:r w:rsidRPr="00080EE0">
        <w:rPr>
          <w:rFonts w:ascii="宋体" w:hAnsi="宋体" w:cs="Arial" w:hint="eastAsia"/>
          <w:sz w:val="24"/>
        </w:rPr>
        <w:t>信</w:t>
      </w:r>
      <w:proofErr w:type="gramStart"/>
      <w:r w:rsidRPr="00080EE0">
        <w:rPr>
          <w:rFonts w:ascii="宋体" w:hAnsi="宋体" w:cs="Arial" w:hint="eastAsia"/>
          <w:sz w:val="24"/>
        </w:rPr>
        <w:t>达澳银</w:t>
      </w:r>
      <w:r w:rsidRPr="00080EE0">
        <w:rPr>
          <w:rFonts w:ascii="宋体" w:hAnsi="宋体" w:cs="Arial" w:hint="eastAsia"/>
          <w:kern w:val="0"/>
          <w:sz w:val="24"/>
        </w:rPr>
        <w:t>基金</w:t>
      </w:r>
      <w:proofErr w:type="gramEnd"/>
      <w:r w:rsidRPr="00080EE0">
        <w:rPr>
          <w:rFonts w:ascii="宋体" w:hAnsi="宋体" w:cs="Arial" w:hint="eastAsia"/>
          <w:kern w:val="0"/>
          <w:sz w:val="24"/>
        </w:rPr>
        <w:t>管理有限公司拟</w:t>
      </w:r>
      <w:proofErr w:type="gramStart"/>
      <w:r w:rsidRPr="00080EE0">
        <w:rPr>
          <w:rFonts w:ascii="宋体" w:hAnsi="宋体" w:cs="Arial" w:hint="eastAsia"/>
          <w:kern w:val="0"/>
          <w:sz w:val="24"/>
        </w:rPr>
        <w:t>担任</w:t>
      </w:r>
      <w:r w:rsidRPr="00080EE0">
        <w:rPr>
          <w:rFonts w:ascii="宋体" w:hAnsi="宋体" w:cs="Arial" w:hint="eastAsia"/>
          <w:sz w:val="24"/>
        </w:rPr>
        <w:t>信达澳银</w:t>
      </w:r>
      <w:r w:rsidR="00947CD7">
        <w:rPr>
          <w:rFonts w:ascii="宋体" w:hAnsi="宋体" w:cs="Arial" w:hint="eastAsia"/>
          <w:sz w:val="24"/>
        </w:rPr>
        <w:t>纯债</w:t>
      </w:r>
      <w:proofErr w:type="gramEnd"/>
      <w:r w:rsidRPr="00080EE0">
        <w:rPr>
          <w:rFonts w:ascii="宋体" w:hAnsi="宋体" w:cs="Arial" w:hint="eastAsia"/>
          <w:sz w:val="24"/>
        </w:rPr>
        <w:t>债券型</w:t>
      </w:r>
      <w:r w:rsidRPr="00080EE0">
        <w:rPr>
          <w:rFonts w:ascii="宋体" w:hAnsi="宋体" w:cs="Arial" w:hint="eastAsia"/>
          <w:kern w:val="0"/>
          <w:sz w:val="24"/>
        </w:rPr>
        <w:t>证券投资基金的基金管理人，中国建设银行股份有限公司拟</w:t>
      </w:r>
      <w:proofErr w:type="gramStart"/>
      <w:r w:rsidRPr="00080EE0">
        <w:rPr>
          <w:rFonts w:ascii="宋体" w:hAnsi="宋体" w:cs="Arial" w:hint="eastAsia"/>
          <w:kern w:val="0"/>
          <w:sz w:val="24"/>
        </w:rPr>
        <w:t>担任</w:t>
      </w:r>
      <w:r w:rsidRPr="00080EE0">
        <w:rPr>
          <w:rFonts w:ascii="宋体" w:hAnsi="宋体" w:cs="Arial" w:hint="eastAsia"/>
          <w:sz w:val="24"/>
        </w:rPr>
        <w:t>信达澳银</w:t>
      </w:r>
      <w:r w:rsidR="00947CD7">
        <w:rPr>
          <w:rFonts w:ascii="宋体" w:hAnsi="宋体" w:cs="Arial" w:hint="eastAsia"/>
          <w:sz w:val="24"/>
        </w:rPr>
        <w:t>纯债</w:t>
      </w:r>
      <w:proofErr w:type="gramEnd"/>
      <w:r w:rsidRPr="00080EE0">
        <w:rPr>
          <w:rFonts w:ascii="宋体" w:hAnsi="宋体" w:cs="Arial" w:hint="eastAsia"/>
          <w:sz w:val="24"/>
        </w:rPr>
        <w:t>债券型</w:t>
      </w:r>
      <w:r w:rsidRPr="00080EE0">
        <w:rPr>
          <w:rFonts w:ascii="宋体" w:hAnsi="宋体" w:cs="Arial" w:hint="eastAsia"/>
          <w:kern w:val="0"/>
          <w:sz w:val="24"/>
        </w:rPr>
        <w:t>证券投资基金的基金托管人；</w:t>
      </w:r>
    </w:p>
    <w:p w:rsidR="00080EE0" w:rsidRPr="00080EE0" w:rsidRDefault="00080EE0" w:rsidP="00080EE0">
      <w:pPr>
        <w:widowControl/>
        <w:adjustRightInd w:val="0"/>
        <w:snapToGrid w:val="0"/>
        <w:spacing w:line="360" w:lineRule="auto"/>
        <w:ind w:firstLineChars="200" w:firstLine="480"/>
        <w:rPr>
          <w:rFonts w:ascii="宋体" w:hAnsi="宋体" w:cs="Arial"/>
          <w:kern w:val="0"/>
          <w:sz w:val="24"/>
        </w:rPr>
      </w:pPr>
      <w:r w:rsidRPr="00080EE0">
        <w:rPr>
          <w:rFonts w:ascii="宋体" w:hAnsi="宋体" w:cs="Arial" w:hint="eastAsia"/>
          <w:kern w:val="0"/>
          <w:sz w:val="24"/>
        </w:rPr>
        <w:t>为明确</w:t>
      </w:r>
      <w:r w:rsidRPr="00080EE0">
        <w:rPr>
          <w:rFonts w:ascii="宋体" w:hAnsi="宋体" w:cs="Arial" w:hint="eastAsia"/>
          <w:sz w:val="24"/>
        </w:rPr>
        <w:t>信</w:t>
      </w:r>
      <w:proofErr w:type="gramStart"/>
      <w:r w:rsidRPr="00080EE0">
        <w:rPr>
          <w:rFonts w:ascii="宋体" w:hAnsi="宋体" w:cs="Arial" w:hint="eastAsia"/>
          <w:sz w:val="24"/>
        </w:rPr>
        <w:t>达澳银</w:t>
      </w:r>
      <w:r w:rsidR="00947CD7">
        <w:rPr>
          <w:rFonts w:ascii="宋体" w:hAnsi="宋体" w:cs="Arial" w:hint="eastAsia"/>
          <w:sz w:val="24"/>
        </w:rPr>
        <w:t>纯债</w:t>
      </w:r>
      <w:proofErr w:type="gramEnd"/>
      <w:r w:rsidRPr="00080EE0">
        <w:rPr>
          <w:rFonts w:ascii="宋体" w:hAnsi="宋体" w:cs="Arial" w:hint="eastAsia"/>
          <w:sz w:val="24"/>
        </w:rPr>
        <w:t>债券型</w:t>
      </w:r>
      <w:r w:rsidRPr="00080EE0">
        <w:rPr>
          <w:rFonts w:ascii="宋体" w:hAnsi="宋体" w:cs="Arial" w:hint="eastAsia"/>
          <w:kern w:val="0"/>
          <w:sz w:val="24"/>
        </w:rPr>
        <w:t>证券投资基金的基金管理人和基金托管人之间的权利义务关系，特制订本托管协议；</w:t>
      </w:r>
    </w:p>
    <w:p w:rsidR="00080EE0" w:rsidRPr="00080EE0" w:rsidRDefault="00080EE0" w:rsidP="00080EE0">
      <w:pPr>
        <w:widowControl/>
        <w:adjustRightInd w:val="0"/>
        <w:snapToGrid w:val="0"/>
        <w:spacing w:line="360" w:lineRule="auto"/>
        <w:ind w:firstLineChars="200" w:firstLine="480"/>
        <w:rPr>
          <w:rFonts w:ascii="宋体" w:hAnsi="宋体" w:cs="Arial"/>
          <w:kern w:val="0"/>
          <w:sz w:val="24"/>
          <w:lang w:val="en-GB"/>
        </w:rPr>
      </w:pPr>
      <w:r w:rsidRPr="00080EE0">
        <w:rPr>
          <w:rFonts w:ascii="宋体" w:hAnsi="宋体" w:cs="Arial" w:hint="eastAsia"/>
          <w:kern w:val="0"/>
          <w:sz w:val="24"/>
          <w:lang w:val="en-GB"/>
        </w:rPr>
        <w:t>除非另有约定，《</w:t>
      </w:r>
      <w:r w:rsidRPr="00080EE0">
        <w:rPr>
          <w:rFonts w:ascii="宋体" w:hAnsi="宋体" w:cs="Arial" w:hint="eastAsia"/>
          <w:sz w:val="24"/>
        </w:rPr>
        <w:t>信达澳银</w:t>
      </w:r>
      <w:r w:rsidR="00947CD7">
        <w:rPr>
          <w:rFonts w:ascii="宋体" w:hAnsi="宋体" w:cs="Arial" w:hint="eastAsia"/>
          <w:sz w:val="24"/>
        </w:rPr>
        <w:t>纯债</w:t>
      </w:r>
      <w:r w:rsidRPr="00080EE0">
        <w:rPr>
          <w:rFonts w:ascii="宋体" w:hAnsi="宋体" w:cs="Arial" w:hint="eastAsia"/>
          <w:sz w:val="24"/>
        </w:rPr>
        <w:t>债券型</w:t>
      </w:r>
      <w:r w:rsidRPr="00080EE0">
        <w:rPr>
          <w:rFonts w:ascii="宋体" w:hAnsi="宋体" w:cs="Arial" w:hint="eastAsia"/>
          <w:kern w:val="0"/>
          <w:sz w:val="24"/>
          <w:lang w:val="en-GB"/>
        </w:rPr>
        <w:t>证券投资基金基金合同》(以下简称“基金合同”)中定义的术语在用于本托管协议时应具有相同的含义；若有抵触应以《基金合同》为准，并依其</w:t>
      </w:r>
      <w:r w:rsidRPr="00080EE0">
        <w:rPr>
          <w:rFonts w:ascii="宋体" w:hAnsi="宋体" w:cs="Arial" w:hint="eastAsia"/>
          <w:kern w:val="0"/>
          <w:sz w:val="24"/>
        </w:rPr>
        <w:t>条款</w:t>
      </w:r>
      <w:r w:rsidRPr="00080EE0">
        <w:rPr>
          <w:rFonts w:ascii="宋体" w:hAnsi="宋体" w:cs="Arial" w:hint="eastAsia"/>
          <w:kern w:val="0"/>
          <w:sz w:val="24"/>
          <w:lang w:val="en-GB"/>
        </w:rPr>
        <w:t>解释。</w:t>
      </w:r>
    </w:p>
    <w:p w:rsidR="00080EE0" w:rsidRPr="00080EE0" w:rsidRDefault="00080EE0" w:rsidP="00080EE0">
      <w:pPr>
        <w:spacing w:line="360" w:lineRule="auto"/>
        <w:rPr>
          <w:rFonts w:ascii="宋体" w:hAnsi="宋体"/>
          <w:sz w:val="24"/>
          <w:lang w:val="en-GB"/>
        </w:rPr>
      </w:pPr>
    </w:p>
    <w:p w:rsidR="00080EE0" w:rsidRPr="00080EE0" w:rsidRDefault="00080EE0" w:rsidP="00080EE0">
      <w:pPr>
        <w:pStyle w:val="2"/>
        <w:spacing w:line="360" w:lineRule="auto"/>
        <w:jc w:val="center"/>
        <w:rPr>
          <w:rFonts w:ascii="宋体" w:eastAsia="宋体" w:hAnsi="宋体"/>
          <w:sz w:val="24"/>
          <w:szCs w:val="24"/>
        </w:rPr>
      </w:pPr>
      <w:bookmarkStart w:id="0" w:name="_Toc124325885"/>
      <w:r w:rsidRPr="00080EE0">
        <w:rPr>
          <w:rFonts w:ascii="宋体" w:eastAsia="宋体" w:hAnsi="宋体" w:hint="eastAsia"/>
          <w:sz w:val="24"/>
          <w:szCs w:val="24"/>
        </w:rPr>
        <w:t>一、基金托管协议当事人</w:t>
      </w:r>
      <w:bookmarkEnd w:id="0"/>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（一）基金管理人</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名称：信</w:t>
      </w:r>
      <w:proofErr w:type="gramStart"/>
      <w:r w:rsidRPr="00080EE0">
        <w:rPr>
          <w:rFonts w:ascii="宋体" w:hAnsi="宋体" w:cs="Arial" w:hint="eastAsia"/>
          <w:sz w:val="24"/>
        </w:rPr>
        <w:t>达澳银基金</w:t>
      </w:r>
      <w:proofErr w:type="gramEnd"/>
      <w:r w:rsidRPr="00080EE0">
        <w:rPr>
          <w:rFonts w:ascii="宋体" w:hAnsi="宋体" w:cs="Arial" w:hint="eastAsia"/>
          <w:sz w:val="24"/>
        </w:rPr>
        <w:t>管理有限公司</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注册地址：</w:t>
      </w:r>
      <w:r w:rsidRPr="00080EE0">
        <w:rPr>
          <w:rFonts w:ascii="宋体" w:hAnsi="宋体" w:cs="Arial"/>
          <w:sz w:val="24"/>
        </w:rPr>
        <w:t>广东省深圳市福田区深南大道7088号招商银行大厦24层</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办公地址：</w:t>
      </w:r>
      <w:r w:rsidRPr="00080EE0">
        <w:rPr>
          <w:rFonts w:ascii="宋体" w:hAnsi="宋体" w:cs="Arial"/>
          <w:sz w:val="24"/>
        </w:rPr>
        <w:t>广东省深圳市福田区深南大道7088号招商银行大厦24层</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邮政编码：518040</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法定代表人：于建伟</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成立日期：2006</w:t>
      </w:r>
      <w:r w:rsidRPr="00080EE0">
        <w:rPr>
          <w:rStyle w:val="read"/>
          <w:rFonts w:ascii="宋体" w:hAnsi="宋体" w:cs="Arial" w:hint="eastAsia"/>
          <w:sz w:val="24"/>
        </w:rPr>
        <w:t>年6月5日</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批准设立机关及批准设立文号：中国证监会证</w:t>
      </w:r>
      <w:proofErr w:type="gramStart"/>
      <w:r w:rsidRPr="00080EE0">
        <w:rPr>
          <w:rFonts w:ascii="宋体" w:hAnsi="宋体" w:cs="Arial" w:hint="eastAsia"/>
          <w:sz w:val="24"/>
        </w:rPr>
        <w:t>监基金字</w:t>
      </w:r>
      <w:proofErr w:type="gramEnd"/>
      <w:r w:rsidR="00DF7E66">
        <w:rPr>
          <w:rStyle w:val="read"/>
          <w:rFonts w:ascii="宋体" w:hAnsi="宋体" w:cs="Arial" w:hint="eastAsia"/>
          <w:sz w:val="24"/>
        </w:rPr>
        <w:t>[</w:t>
      </w:r>
      <w:r w:rsidRPr="00080EE0">
        <w:rPr>
          <w:rStyle w:val="read"/>
          <w:rFonts w:ascii="宋体" w:hAnsi="宋体" w:cs="Arial" w:hint="eastAsia"/>
          <w:sz w:val="24"/>
        </w:rPr>
        <w:t>2006]071</w:t>
      </w:r>
      <w:r w:rsidRPr="00080EE0">
        <w:rPr>
          <w:rFonts w:ascii="宋体" w:hAnsi="宋体" w:cs="Arial" w:hint="eastAsia"/>
          <w:sz w:val="24"/>
        </w:rPr>
        <w:t>号</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组织形式：有限责任公司</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注册资本：壹亿</w:t>
      </w:r>
      <w:r w:rsidRPr="00080EE0">
        <w:rPr>
          <w:rStyle w:val="read"/>
          <w:rFonts w:ascii="宋体" w:hAnsi="宋体" w:cs="Arial" w:hint="eastAsia"/>
          <w:sz w:val="24"/>
        </w:rPr>
        <w:t>元</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存续期间：持续经营</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经营范围：</w:t>
      </w:r>
      <w:r w:rsidRPr="00080EE0">
        <w:rPr>
          <w:rFonts w:ascii="宋体" w:hAnsi="宋体" w:cs="Arial"/>
          <w:sz w:val="24"/>
        </w:rPr>
        <w:t>基金募集、基金销售、</w:t>
      </w:r>
      <w:r w:rsidRPr="00080EE0">
        <w:rPr>
          <w:rFonts w:ascii="宋体" w:hAnsi="宋体" w:cs="Arial" w:hint="eastAsia"/>
          <w:sz w:val="24"/>
        </w:rPr>
        <w:t>特定客户资产管理、</w:t>
      </w:r>
      <w:r w:rsidRPr="00080EE0">
        <w:rPr>
          <w:rFonts w:ascii="宋体" w:hAnsi="宋体" w:cs="Arial"/>
          <w:sz w:val="24"/>
        </w:rPr>
        <w:t>资产管理和中国证监会许可的其他业务</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（二）基金托管人</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lastRenderedPageBreak/>
        <w:t>名称：中国建设银行股份有限公司(简称：中国建设银行)</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住所：北京市西城区金融大街25号</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办公地址：北京市西城区闹市口大街1号院1号楼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邮政编码：100033</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法定代表人：王洪章</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080EE0">
          <w:rPr>
            <w:rFonts w:ascii="宋体" w:hAnsi="宋体" w:cs="Arial" w:hint="eastAsia"/>
            <w:sz w:val="24"/>
          </w:rPr>
          <w:t>2004年09月17日</w:t>
        </w:r>
      </w:smartTag>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基金托管业务批准文号：中国证监会</w:t>
      </w:r>
      <w:proofErr w:type="gramStart"/>
      <w:r w:rsidRPr="00080EE0">
        <w:rPr>
          <w:rFonts w:ascii="宋体" w:hAnsi="宋体" w:cs="Arial" w:hint="eastAsia"/>
          <w:sz w:val="24"/>
        </w:rPr>
        <w:t>证监基字</w:t>
      </w:r>
      <w:proofErr w:type="gramEnd"/>
      <w:r w:rsidRPr="00080EE0">
        <w:rPr>
          <w:rFonts w:ascii="宋体" w:hAnsi="宋体" w:cs="Arial" w:hint="eastAsia"/>
          <w:sz w:val="24"/>
        </w:rPr>
        <w:t>[1998</w:t>
      </w:r>
      <w:bookmarkStart w:id="1" w:name="OLE_LINK3"/>
      <w:r w:rsidRPr="00080EE0">
        <w:rPr>
          <w:rFonts w:ascii="宋体" w:hAnsi="宋体" w:cs="Arial" w:hint="eastAsia"/>
          <w:sz w:val="24"/>
        </w:rPr>
        <w:t>]</w:t>
      </w:r>
      <w:bookmarkEnd w:id="1"/>
      <w:r w:rsidRPr="00080EE0">
        <w:rPr>
          <w:rFonts w:ascii="宋体" w:hAnsi="宋体" w:cs="Arial" w:hint="eastAsia"/>
          <w:sz w:val="24"/>
        </w:rPr>
        <w:t>12号</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组织形式：股份有限公司</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注册资本：</w:t>
      </w:r>
      <w:proofErr w:type="gramStart"/>
      <w:r w:rsidRPr="00080EE0">
        <w:rPr>
          <w:rFonts w:ascii="宋体" w:hAnsi="宋体" w:hint="eastAsia"/>
          <w:sz w:val="24"/>
        </w:rPr>
        <w:t>贰仟伍佰亿壹仟零玖拾柒万柒仟肆佰捌拾陆</w:t>
      </w:r>
      <w:proofErr w:type="gramEnd"/>
      <w:r w:rsidRPr="00080EE0">
        <w:rPr>
          <w:rFonts w:ascii="宋体" w:hAnsi="宋体" w:hint="eastAsia"/>
          <w:sz w:val="24"/>
        </w:rPr>
        <w:t>元整</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存续期间：持续经营</w:t>
      </w:r>
    </w:p>
    <w:p w:rsidR="00080EE0" w:rsidRPr="00080EE0" w:rsidRDefault="00080EE0" w:rsidP="00080EE0">
      <w:pPr>
        <w:tabs>
          <w:tab w:val="left" w:pos="540"/>
        </w:tabs>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80EE0" w:rsidRPr="00080EE0" w:rsidRDefault="00080EE0" w:rsidP="00080EE0">
      <w:pPr>
        <w:spacing w:line="360" w:lineRule="auto"/>
        <w:rPr>
          <w:rFonts w:ascii="宋体" w:hAnsi="宋体"/>
          <w:sz w:val="24"/>
        </w:rPr>
      </w:pPr>
    </w:p>
    <w:p w:rsidR="00080EE0" w:rsidRPr="00080EE0" w:rsidRDefault="00080EE0" w:rsidP="00080EE0">
      <w:pPr>
        <w:pStyle w:val="2"/>
        <w:spacing w:line="360" w:lineRule="auto"/>
        <w:jc w:val="center"/>
        <w:rPr>
          <w:rFonts w:ascii="宋体" w:eastAsia="宋体" w:hAnsi="宋体"/>
          <w:sz w:val="24"/>
          <w:szCs w:val="24"/>
        </w:rPr>
      </w:pPr>
      <w:bookmarkStart w:id="2" w:name="_Toc124325886"/>
      <w:r w:rsidRPr="00080EE0">
        <w:rPr>
          <w:rFonts w:ascii="宋体" w:eastAsia="宋体" w:hAnsi="宋体" w:hint="eastAsia"/>
          <w:sz w:val="24"/>
          <w:szCs w:val="24"/>
        </w:rPr>
        <w:t>二、基金托管协议的依据、目的和原则</w:t>
      </w:r>
      <w:bookmarkEnd w:id="2"/>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cs="Arial" w:hint="eastAsia"/>
          <w:sz w:val="24"/>
        </w:rPr>
        <w:t>（一）订立托管协议的依据</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本协议依据《中华人民共和国证券投资基金法》(以下简称“《基金法》”)等有关法律法规、《基金合同》及其他有关规定制订。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（二）订立托管协议的目的</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（三）订立托管协议的原则</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基金管理人和基金托管人本着平等自愿、诚实信用、充分保护基金份额持有人合法权益的原则，经协商一致，签订本协议。</w:t>
      </w:r>
    </w:p>
    <w:p w:rsidR="00080EE0" w:rsidRPr="00080EE0" w:rsidRDefault="00080EE0" w:rsidP="00080EE0">
      <w:pPr>
        <w:spacing w:line="360" w:lineRule="auto"/>
        <w:rPr>
          <w:rFonts w:ascii="宋体" w:hAnsi="宋体"/>
          <w:sz w:val="24"/>
        </w:rPr>
      </w:pPr>
    </w:p>
    <w:p w:rsidR="00080EE0" w:rsidRPr="00080EE0" w:rsidRDefault="00080EE0" w:rsidP="00080EE0">
      <w:pPr>
        <w:pStyle w:val="2"/>
        <w:spacing w:line="360" w:lineRule="auto"/>
        <w:jc w:val="center"/>
        <w:rPr>
          <w:rFonts w:ascii="宋体" w:eastAsia="宋体" w:hAnsi="宋体"/>
          <w:sz w:val="24"/>
          <w:szCs w:val="24"/>
        </w:rPr>
      </w:pPr>
      <w:bookmarkStart w:id="3" w:name="_Toc124325887"/>
      <w:r w:rsidRPr="00080EE0">
        <w:rPr>
          <w:rFonts w:ascii="宋体" w:eastAsia="宋体" w:hAnsi="宋体" w:hint="eastAsia"/>
          <w:sz w:val="24"/>
          <w:szCs w:val="24"/>
        </w:rPr>
        <w:lastRenderedPageBreak/>
        <w:t>三、基金托管人对基金管理人的业务监督和核查</w:t>
      </w:r>
      <w:bookmarkEnd w:id="3"/>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80EE0" w:rsidRPr="00080EE0" w:rsidRDefault="00080EE0" w:rsidP="00080EE0">
      <w:pPr>
        <w:numPr>
          <w:ilvl w:val="0"/>
          <w:numId w:val="6"/>
        </w:numPr>
        <w:adjustRightInd w:val="0"/>
        <w:snapToGrid w:val="0"/>
        <w:spacing w:line="360" w:lineRule="auto"/>
        <w:ind w:firstLineChars="200" w:firstLine="480"/>
        <w:rPr>
          <w:rFonts w:ascii="宋体" w:hAnsi="宋体"/>
          <w:sz w:val="24"/>
        </w:rPr>
      </w:pPr>
      <w:r w:rsidRPr="00080EE0">
        <w:rPr>
          <w:bCs/>
          <w:sz w:val="24"/>
        </w:rPr>
        <w:t>本基金的投资范围为具有良好流动性的金融工具，包括</w:t>
      </w:r>
      <w:r w:rsidRPr="00080EE0">
        <w:rPr>
          <w:rFonts w:ascii="宋体" w:hAnsi="宋体" w:hint="eastAsia"/>
          <w:sz w:val="24"/>
        </w:rPr>
        <w:t>国债、金融债、公司债、企业债、短期融资</w:t>
      </w:r>
      <w:proofErr w:type="gramStart"/>
      <w:r w:rsidRPr="00080EE0">
        <w:rPr>
          <w:rFonts w:ascii="宋体" w:hAnsi="宋体" w:hint="eastAsia"/>
          <w:sz w:val="24"/>
        </w:rPr>
        <w:t>券</w:t>
      </w:r>
      <w:proofErr w:type="gramEnd"/>
      <w:r w:rsidRPr="00080EE0">
        <w:rPr>
          <w:rFonts w:ascii="宋体" w:hAnsi="宋体" w:hint="eastAsia"/>
          <w:sz w:val="24"/>
        </w:rPr>
        <w:t>、政府机构债、央行票据、可转换债券（不得转股）、次级债、中期票据、资产支持证券、地方政府债、中小企业私募债券、债券回购、银行存款以及法律法规或中国证监会允许基金投资的其他证券品种。本基金不投资于股票、权证等权益类资产。</w:t>
      </w:r>
    </w:p>
    <w:p w:rsidR="00080EE0" w:rsidRPr="00080EE0" w:rsidRDefault="00080EE0" w:rsidP="00080EE0">
      <w:pPr>
        <w:numPr>
          <w:ilvl w:val="0"/>
          <w:numId w:val="6"/>
        </w:numPr>
        <w:adjustRightInd w:val="0"/>
        <w:snapToGrid w:val="0"/>
        <w:spacing w:line="360" w:lineRule="auto"/>
        <w:ind w:firstLineChars="200" w:firstLine="480"/>
        <w:rPr>
          <w:bCs/>
        </w:rPr>
      </w:pPr>
      <w:r w:rsidRPr="00080EE0">
        <w:rPr>
          <w:bCs/>
          <w:sz w:val="24"/>
        </w:rPr>
        <w:t>如法律法规或监管机构以后允许基金投资其他品种，基金管理人在履行适当程序后，可以将其纳入投资范围。</w:t>
      </w:r>
    </w:p>
    <w:p w:rsidR="00080EE0" w:rsidRPr="00080EE0" w:rsidRDefault="00080EE0" w:rsidP="00080EE0">
      <w:pPr>
        <w:spacing w:line="360" w:lineRule="auto"/>
        <w:ind w:firstLine="480"/>
        <w:rPr>
          <w:rFonts w:ascii="宋体" w:hAnsi="宋体" w:cs="Arial"/>
          <w:sz w:val="24"/>
        </w:rPr>
      </w:pPr>
      <w:r w:rsidRPr="00080EE0">
        <w:rPr>
          <w:bCs/>
          <w:sz w:val="24"/>
        </w:rPr>
        <w:t>基金的投资组合比例为：</w:t>
      </w:r>
      <w:r w:rsidRPr="00080EE0">
        <w:rPr>
          <w:rFonts w:hint="eastAsia"/>
          <w:sz w:val="24"/>
        </w:rPr>
        <w:t>本基金投资于债券资产的比例不低于基金资产的</w:t>
      </w:r>
      <w:r w:rsidRPr="00080EE0">
        <w:rPr>
          <w:rFonts w:hint="eastAsia"/>
          <w:sz w:val="24"/>
        </w:rPr>
        <w:t xml:space="preserve">80% </w:t>
      </w:r>
      <w:r w:rsidRPr="00080EE0">
        <w:rPr>
          <w:rFonts w:hint="eastAsia"/>
          <w:sz w:val="24"/>
        </w:rPr>
        <w:t>；本基金持有现金或到期日在一年以内的政府债券不低于基金资产净值的</w:t>
      </w:r>
      <w:r w:rsidRPr="00080EE0">
        <w:rPr>
          <w:sz w:val="24"/>
        </w:rPr>
        <w:t>5%</w:t>
      </w:r>
      <w:r w:rsidRPr="00080EE0">
        <w:rPr>
          <w:rFonts w:hint="eastAsia"/>
          <w:sz w:val="24"/>
        </w:rPr>
        <w:t>。</w:t>
      </w:r>
    </w:p>
    <w:p w:rsidR="00080EE0" w:rsidRPr="00080EE0" w:rsidRDefault="00080EE0" w:rsidP="00080EE0">
      <w:pPr>
        <w:adjustRightInd w:val="0"/>
        <w:snapToGrid w:val="0"/>
        <w:spacing w:line="360" w:lineRule="auto"/>
        <w:ind w:firstLineChars="200" w:firstLine="480"/>
        <w:rPr>
          <w:rFonts w:ascii="宋体" w:hAnsi="宋体"/>
          <w:sz w:val="24"/>
        </w:rPr>
      </w:pPr>
      <w:r w:rsidRPr="00080EE0" w:rsidDel="00307F81">
        <w:rPr>
          <w:rFonts w:ascii="宋体" w:hAnsi="宋体" w:cs="Arial" w:hint="eastAsia"/>
          <w:sz w:val="24"/>
        </w:rPr>
        <w:t xml:space="preserve"> </w:t>
      </w:r>
      <w:r w:rsidRPr="00080EE0">
        <w:rPr>
          <w:rFonts w:ascii="宋体" w:hAnsi="宋体" w:hint="eastAsia"/>
          <w:sz w:val="24"/>
        </w:rPr>
        <w:t>（二）基金托管人根据有关法律法规的规定及《基金合同》的约定，对基金投资比例进行监督。基金托管人按下述比例和调整期限进行监督：</w:t>
      </w:r>
    </w:p>
    <w:p w:rsidR="00080EE0" w:rsidRPr="00080EE0" w:rsidRDefault="00080EE0" w:rsidP="00080EE0">
      <w:pPr>
        <w:spacing w:line="360" w:lineRule="auto"/>
        <w:ind w:firstLine="480"/>
        <w:rPr>
          <w:rFonts w:ascii="宋体" w:hAnsi="宋体"/>
          <w:sz w:val="24"/>
        </w:rPr>
      </w:pPr>
      <w:r w:rsidRPr="00080EE0">
        <w:rPr>
          <w:rFonts w:ascii="宋体" w:hAnsi="宋体" w:hint="eastAsia"/>
          <w:sz w:val="24"/>
        </w:rPr>
        <w:t>1.</w:t>
      </w:r>
      <w:r w:rsidRPr="00080EE0">
        <w:rPr>
          <w:rFonts w:hint="eastAsia"/>
          <w:sz w:val="24"/>
        </w:rPr>
        <w:t>本基金投资于债券资产的比例不低于基金资产的</w:t>
      </w:r>
      <w:r w:rsidRPr="00080EE0">
        <w:rPr>
          <w:rFonts w:hint="eastAsia"/>
          <w:sz w:val="24"/>
        </w:rPr>
        <w:t xml:space="preserve">80% </w:t>
      </w:r>
      <w:r w:rsidRPr="00080EE0">
        <w:rPr>
          <w:rFonts w:hint="eastAsia"/>
          <w:sz w:val="24"/>
        </w:rPr>
        <w:t>；</w:t>
      </w:r>
      <w:r w:rsidRPr="00080EE0">
        <w:rPr>
          <w:rFonts w:ascii="宋体" w:hAnsi="宋体" w:hint="eastAsia"/>
          <w:sz w:val="24"/>
        </w:rPr>
        <w:t xml:space="preserve"> </w:t>
      </w:r>
    </w:p>
    <w:p w:rsidR="00080EE0" w:rsidRPr="00080EE0" w:rsidRDefault="00080EE0" w:rsidP="00080EE0">
      <w:pPr>
        <w:spacing w:line="360" w:lineRule="auto"/>
        <w:ind w:firstLine="480"/>
        <w:rPr>
          <w:rFonts w:ascii="宋体" w:hAnsi="宋体"/>
          <w:sz w:val="24"/>
        </w:rPr>
      </w:pPr>
      <w:r w:rsidRPr="00080EE0">
        <w:rPr>
          <w:rFonts w:ascii="宋体" w:hAnsi="宋体" w:hint="eastAsia"/>
          <w:sz w:val="24"/>
        </w:rPr>
        <w:t>2.</w:t>
      </w:r>
      <w:r w:rsidRPr="00080EE0">
        <w:rPr>
          <w:rFonts w:hint="eastAsia"/>
          <w:sz w:val="24"/>
        </w:rPr>
        <w:t xml:space="preserve"> </w:t>
      </w:r>
      <w:r w:rsidRPr="00080EE0">
        <w:rPr>
          <w:rFonts w:hint="eastAsia"/>
          <w:sz w:val="24"/>
        </w:rPr>
        <w:t>本基金持有现金或到期日在一年以内的政府债券不低于基金资产净值的</w:t>
      </w:r>
      <w:r w:rsidRPr="00080EE0">
        <w:rPr>
          <w:sz w:val="24"/>
        </w:rPr>
        <w:t>5%</w:t>
      </w:r>
      <w:r w:rsidRPr="00080EE0">
        <w:rPr>
          <w:rFonts w:hint="eastAsia"/>
          <w:sz w:val="24"/>
        </w:rPr>
        <w:t>；</w:t>
      </w:r>
      <w:r w:rsidRPr="00080EE0">
        <w:rPr>
          <w:rFonts w:ascii="宋体" w:hAnsi="宋体" w:hint="eastAsia"/>
          <w:sz w:val="24"/>
        </w:rPr>
        <w:t xml:space="preserve"> </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3.本基金持有一家公司发行的证券，其市值不超过基金资产净值的10％；</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4.本基金投资于同一原始权益人的各类资产支持证券的比例，不得超过基金资产净值的10％；</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5.本基金持有的全部资产支持证券，其市值不得超过基金资产净值的20％；</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6.本基金持有的同一(指同一信用级别)资产支持证券的比例，不得超过该资产支持证券规模的10％；</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7.本基金应投资于信用级别评级为BBB以上(含BBB)的资产支持证券。基金持有资产支持证券期间，如果其信用等级下降、不再符合投资标准，应在评级报告发布之日起3个月内予以全部卖出；</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lastRenderedPageBreak/>
        <w:t>8.本基金进入全国银行间同业市场进行债券回购的资金余额不得超过基金资产净值的40％</w:t>
      </w:r>
      <w:r w:rsidRPr="00080EE0">
        <w:rPr>
          <w:rFonts w:ascii="宋体" w:hAnsi="宋体" w:hint="eastAsia"/>
          <w:bCs/>
          <w:sz w:val="24"/>
        </w:rPr>
        <w:t>，在全国银行间同业市场中的债券回购最长期限为</w:t>
      </w:r>
      <w:r w:rsidRPr="00080EE0">
        <w:rPr>
          <w:rFonts w:ascii="宋体" w:hAnsi="宋体"/>
          <w:bCs/>
          <w:sz w:val="24"/>
        </w:rPr>
        <w:t>1</w:t>
      </w:r>
      <w:r w:rsidRPr="00080EE0">
        <w:rPr>
          <w:rFonts w:ascii="宋体" w:hAnsi="宋体" w:hint="eastAsia"/>
          <w:bCs/>
          <w:sz w:val="24"/>
        </w:rPr>
        <w:t>年，债券回购到期后不得展期</w:t>
      </w:r>
      <w:r w:rsidRPr="00080EE0">
        <w:rPr>
          <w:rFonts w:ascii="宋体" w:hAnsi="宋体" w:hint="eastAsia"/>
          <w:sz w:val="24"/>
        </w:rPr>
        <w:t>；</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9. 本</w:t>
      </w:r>
      <w:proofErr w:type="gramStart"/>
      <w:r w:rsidRPr="00080EE0">
        <w:rPr>
          <w:rFonts w:ascii="宋体" w:hAnsi="宋体" w:hint="eastAsia"/>
          <w:sz w:val="24"/>
        </w:rPr>
        <w:t>基金基金</w:t>
      </w:r>
      <w:proofErr w:type="gramEnd"/>
      <w:r w:rsidRPr="00080EE0">
        <w:rPr>
          <w:rFonts w:ascii="宋体" w:hAnsi="宋体" w:hint="eastAsia"/>
          <w:sz w:val="24"/>
        </w:rPr>
        <w:t>总资产不得超过基金资产净值的百分之一百四十；</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10.本基金持有单只中小企业私募债券，其市值不得超过该基金资产净值的10%；</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11.</w:t>
      </w:r>
      <w:r w:rsidRPr="00080EE0">
        <w:rPr>
          <w:rFonts w:hint="eastAsia"/>
          <w:bCs/>
          <w:sz w:val="24"/>
        </w:rPr>
        <w:t>法律法规及中国证监会规定的和《基金合同》约定的其他投资限制。</w:t>
      </w:r>
      <w:r w:rsidRPr="00080EE0">
        <w:rPr>
          <w:rFonts w:ascii="宋体" w:hAnsi="宋体" w:hint="eastAsia"/>
          <w:sz w:val="24"/>
        </w:rPr>
        <w:t>如果法律法规对上述投资组合比例限制进行变更的，以变更后的规定为准。法律法规或监管部门取消上述限制，如适用于本基金，</w:t>
      </w:r>
      <w:r w:rsidRPr="00080EE0">
        <w:rPr>
          <w:rFonts w:ascii="宋体" w:hAnsi="宋体"/>
          <w:bCs/>
          <w:sz w:val="24"/>
        </w:rPr>
        <w:t>基金管理人</w:t>
      </w:r>
      <w:r w:rsidRPr="00080EE0">
        <w:rPr>
          <w:rFonts w:ascii="宋体" w:hAnsi="宋体" w:hint="eastAsia"/>
          <w:bCs/>
          <w:sz w:val="24"/>
        </w:rPr>
        <w:t>在</w:t>
      </w:r>
      <w:r w:rsidRPr="00080EE0">
        <w:rPr>
          <w:rFonts w:ascii="宋体" w:hAnsi="宋体"/>
          <w:bCs/>
          <w:sz w:val="24"/>
        </w:rPr>
        <w:t>履行适当程序后，</w:t>
      </w:r>
      <w:r w:rsidRPr="00080EE0">
        <w:rPr>
          <w:rFonts w:ascii="宋体" w:hAnsi="宋体" w:hint="eastAsia"/>
          <w:sz w:val="24"/>
        </w:rPr>
        <w:t>则本基金投资不再受相关限制。</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因证券市场波动、上市公司合并、基金规模变动等基金管理人之外的因素致使基金投资比例不符合上述规定投资比例的，基金管理人应当在10个交易日内进行调整，但中国证监会规定的特殊情形除外。</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基金管理人应当自基金合同生效之日起6个月内使基金的投资组合比例符合基金合同的有关约定,法律法规或监管部门另有规定的，从其规定。</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法律法规或监管部门对上述组合限制政策</w:t>
      </w:r>
      <w:proofErr w:type="gramStart"/>
      <w:r w:rsidRPr="00080EE0">
        <w:rPr>
          <w:rFonts w:ascii="宋体" w:hAnsi="宋体" w:hint="eastAsia"/>
          <w:sz w:val="24"/>
        </w:rPr>
        <w:t>作出</w:t>
      </w:r>
      <w:proofErr w:type="gramEnd"/>
      <w:r w:rsidRPr="00080EE0">
        <w:rPr>
          <w:rFonts w:ascii="宋体" w:hAnsi="宋体" w:hint="eastAsia"/>
          <w:sz w:val="24"/>
        </w:rPr>
        <w:t>强制性调整的，本基金应当按照法律法规或监管部门的规定执行；如法律法规或监管部门对上述组合限制政策的调整或修改对本基金的效力并非强制性的，</w:t>
      </w:r>
      <w:proofErr w:type="gramStart"/>
      <w:r w:rsidRPr="00080EE0">
        <w:rPr>
          <w:rFonts w:ascii="宋体" w:hAnsi="宋体" w:hint="eastAsia"/>
          <w:sz w:val="24"/>
        </w:rPr>
        <w:t>则基金</w:t>
      </w:r>
      <w:proofErr w:type="gramEnd"/>
      <w:r w:rsidRPr="00080EE0">
        <w:rPr>
          <w:rFonts w:ascii="宋体" w:hAnsi="宋体" w:hint="eastAsia"/>
          <w:sz w:val="24"/>
        </w:rPr>
        <w:t>管理人与基金托管协商一致后，可按照法律法规或监管部门调整或修改后的组合限制政策执行，而无需基金份额持有人大会审议决定，但基金管理人在执行法律法规或监管部门调整或修改后的组合限制政策前，应向投资者履行信息披露义务并向监管机关报告或备案。</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hint="eastAsia"/>
          <w:sz w:val="24"/>
        </w:rPr>
        <w:t>在上述期间内，本基金的投资范围、投资策略应当符合基金合同的约定。基金托管人对基金的投资的监督与检查自基金合同生效之日起开始。</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（三）基金托管人</w:t>
      </w:r>
      <w:bookmarkStart w:id="4" w:name="OLE_LINK1"/>
      <w:r w:rsidRPr="00080EE0">
        <w:rPr>
          <w:rFonts w:ascii="宋体" w:hAnsi="宋体" w:cs="Arial" w:hint="eastAsia"/>
          <w:sz w:val="24"/>
        </w:rPr>
        <w:t>根据有关法律法规的规定及《基金合同》的约定，</w:t>
      </w:r>
      <w:bookmarkEnd w:id="4"/>
      <w:r w:rsidRPr="00080EE0">
        <w:rPr>
          <w:rFonts w:ascii="宋体" w:hAnsi="宋体" w:cs="Arial" w:hint="eastAsia"/>
          <w:sz w:val="24"/>
        </w:rPr>
        <w:t>对本托管协议第十五条第九款基金投资禁止行为通过事后监督方式进行监督。</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color w:val="000000"/>
          <w:sz w:val="24"/>
        </w:rPr>
        <w:t>基金管理人负责对交易对手的资信控制，按银行间债券市场的交易规则进行交易，并</w:t>
      </w:r>
      <w:r w:rsidRPr="00080EE0">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80EE0">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（五）基金投资中小企业私募债券，基金管理人应根据审慎原则，制定严格的投资决策流程、风险控制制度和信用风险、流动性风险处置预案，并经董事会批准，以防范信用风险、流动性风险等各种风险。</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080EE0">
        <w:rPr>
          <w:rFonts w:ascii="宋体" w:hAnsi="宋体" w:cs="Arial" w:hint="eastAsia"/>
          <w:sz w:val="24"/>
        </w:rPr>
        <w:t>人原因</w:t>
      </w:r>
      <w:proofErr w:type="gramEnd"/>
      <w:r w:rsidRPr="00080EE0">
        <w:rPr>
          <w:rFonts w:ascii="宋体" w:hAnsi="宋体" w:cs="Arial" w:hint="eastAsia"/>
          <w:sz w:val="24"/>
        </w:rPr>
        <w:t>导致基金出现损失致使基金托管人承担连带赔偿责任的，基金管理人应赔偿基金托管人由此遭受的损失。</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w:t>
      </w:r>
      <w:r w:rsidRPr="00080EE0">
        <w:rPr>
          <w:rFonts w:ascii="宋体" w:hAnsi="宋体" w:cs="Arial" w:hint="eastAsia"/>
          <w:sz w:val="24"/>
        </w:rPr>
        <w:lastRenderedPageBreak/>
        <w:t>行监督和核查。</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（九）</w:t>
      </w:r>
      <w:proofErr w:type="gramStart"/>
      <w:r w:rsidRPr="00080EE0">
        <w:rPr>
          <w:rFonts w:ascii="宋体" w:hAnsi="宋体" w:cs="Arial" w:hint="eastAsia"/>
          <w:sz w:val="24"/>
        </w:rPr>
        <w:t>若基金</w:t>
      </w:r>
      <w:proofErr w:type="gramEnd"/>
      <w:r w:rsidRPr="00080EE0">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80EE0" w:rsidRPr="00080EE0" w:rsidRDefault="00080EE0" w:rsidP="00080EE0">
      <w:pPr>
        <w:spacing w:line="360" w:lineRule="auto"/>
        <w:rPr>
          <w:rFonts w:ascii="宋体" w:hAnsi="宋体"/>
          <w:sz w:val="24"/>
        </w:rPr>
      </w:pPr>
    </w:p>
    <w:p w:rsidR="00080EE0" w:rsidRPr="00080EE0" w:rsidRDefault="00080EE0" w:rsidP="00080EE0">
      <w:pPr>
        <w:pStyle w:val="2"/>
        <w:spacing w:line="360" w:lineRule="auto"/>
        <w:jc w:val="center"/>
        <w:rPr>
          <w:rFonts w:ascii="宋体" w:eastAsia="宋体" w:hAnsi="宋体"/>
          <w:sz w:val="24"/>
          <w:szCs w:val="24"/>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080EE0">
        <w:rPr>
          <w:rFonts w:ascii="宋体" w:eastAsia="宋体" w:hAnsi="宋体" w:hint="eastAsia"/>
          <w:sz w:val="24"/>
          <w:szCs w:val="24"/>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（二）基金管理人发现基金托管人擅自挪用基金财产、未对基金财产实行分</w:t>
      </w:r>
      <w:r w:rsidRPr="00080EE0">
        <w:rPr>
          <w:rFonts w:ascii="宋体" w:hAnsi="宋体" w:cs="Arial" w:hint="eastAsia"/>
          <w:sz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80EE0">
        <w:rPr>
          <w:rFonts w:ascii="宋体" w:hAnsi="宋体" w:cs="Arial" w:hint="eastAsia"/>
          <w:sz w:val="24"/>
        </w:rPr>
        <w:t>供基金</w:t>
      </w:r>
      <w:proofErr w:type="gramEnd"/>
      <w:r w:rsidRPr="00080EE0">
        <w:rPr>
          <w:rFonts w:ascii="宋体" w:hAnsi="宋体" w:cs="Arial" w:hint="eastAsia"/>
          <w:sz w:val="24"/>
        </w:rPr>
        <w:t>管理人核查托管财产的完整性和真实性，在规定时间内答复基金管理人并改正。</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80EE0" w:rsidRPr="00080EE0" w:rsidRDefault="00080EE0" w:rsidP="00080EE0">
      <w:pPr>
        <w:spacing w:line="360" w:lineRule="auto"/>
        <w:rPr>
          <w:rFonts w:ascii="宋体" w:hAnsi="宋体"/>
          <w:sz w:val="24"/>
        </w:rPr>
      </w:pPr>
    </w:p>
    <w:p w:rsidR="00080EE0" w:rsidRPr="00080EE0" w:rsidRDefault="00080EE0" w:rsidP="00080EE0">
      <w:pPr>
        <w:pStyle w:val="2"/>
        <w:spacing w:line="360" w:lineRule="auto"/>
        <w:jc w:val="center"/>
        <w:rPr>
          <w:rFonts w:ascii="宋体" w:eastAsia="宋体" w:hAnsi="宋体"/>
          <w:sz w:val="24"/>
          <w:szCs w:val="24"/>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080EE0">
        <w:rPr>
          <w:rFonts w:ascii="宋体" w:eastAsia="宋体" w:hAnsi="宋体" w:hint="eastAsia"/>
          <w:sz w:val="24"/>
          <w:szCs w:val="24"/>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（一）基金财产保管的原则</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1.基金财产应独立于基金管理人、基金托管人的固有财产。</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2.基金托管人应安全保管基金财产。</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3.基金托管人按照规定开设基金财产的资金账户和证券账户。</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4.基金托管人对所托管的不同基金财产分别设置账户，确保基金财产的完整与独立。</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登记结算机构扣收结算费和账户维护费等费用）。</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w:t>
      </w:r>
      <w:r w:rsidRPr="00080EE0">
        <w:rPr>
          <w:rFonts w:ascii="宋体" w:hAnsi="宋体" w:cs="Arial" w:hint="eastAsia"/>
          <w:sz w:val="24"/>
        </w:rPr>
        <w:lastRenderedPageBreak/>
        <w:t>任。</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7.除依据法律法规和《基金合同》的规定外，基金托管人不得委托第三人托管基金财产。</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（二）基金募集期间及募集资金的验资</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1.基金募集期间募集的资金应存于基金管理人在基金托管人的营业机构开立的“基金募集专户”。该账户由基金管理人开立并管理。</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3.</w:t>
      </w:r>
      <w:proofErr w:type="gramStart"/>
      <w:r w:rsidRPr="00080EE0">
        <w:rPr>
          <w:rFonts w:ascii="宋体" w:hAnsi="宋体" w:cs="Arial" w:hint="eastAsia"/>
          <w:sz w:val="24"/>
        </w:rPr>
        <w:t>若基金</w:t>
      </w:r>
      <w:proofErr w:type="gramEnd"/>
      <w:r w:rsidRPr="00080EE0">
        <w:rPr>
          <w:rFonts w:ascii="宋体" w:hAnsi="宋体" w:cs="Arial" w:hint="eastAsia"/>
          <w:sz w:val="24"/>
        </w:rPr>
        <w:t>募集期限届满，未能达到《基金合同》生效的条件，由基金管理人按规定办理退款等事宜。</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（三）基金银行账户的开立和管理</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1. 基金托管人应负责本基金的资金账户的开设和管理。</w:t>
      </w:r>
    </w:p>
    <w:p w:rsidR="00D42792"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2.基金托管人可以基金的名义在其营业机构开立基金的银行账户，并根据基金管理人合法合</w:t>
      </w:r>
      <w:proofErr w:type="gramStart"/>
      <w:r w:rsidRPr="00080EE0">
        <w:rPr>
          <w:rFonts w:ascii="宋体" w:hAnsi="宋体" w:cs="Arial" w:hint="eastAsia"/>
          <w:sz w:val="24"/>
        </w:rPr>
        <w:t>规</w:t>
      </w:r>
      <w:proofErr w:type="gramEnd"/>
      <w:r w:rsidRPr="00080EE0">
        <w:rPr>
          <w:rFonts w:ascii="宋体" w:hAnsi="宋体" w:cs="Arial" w:hint="eastAsia"/>
          <w:sz w:val="24"/>
        </w:rPr>
        <w:t>的指令办理资金收付。本基金的银行预留印鉴由基金托管人保管和使用。本基金的一切货币收支活动，包括但不限于投资、支付赎回金额、支付基金收益、收取申购款，均需通过本基金的资金账户进行。</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3.基金银行账户的开立和使用，限于满足开展本基金业务的需要。基金托管人和基金管理人不得假借本基金的名义开立任何其他银行账户；亦不得使用基金的任何账户进行本基金业务以外的活动。</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4.基金银行账户的开立和管理应符合银行业监督管理机构的有关规定。</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5.在符合法律法规规定的条件下，基金托管人可以通过基金托管人专用账户办理基金资产的支付。</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（四）基金证券账户和结算备付金账户的开立和管理</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1.基金托管人在中国证券登记结算有限责任公司上海分公司、深圳分公司为基金开立基金托管人与基金联名的证券账户。</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2.基金证券账户的开立和使用，仅限于满足开展本基金业务的需要。基金托管人和基金管理人不得出借或未经对方同意擅自转让基金的任何证券账户，亦不</w:t>
      </w:r>
      <w:r w:rsidRPr="00080EE0">
        <w:rPr>
          <w:rFonts w:ascii="宋体" w:hAnsi="宋体" w:cs="Arial" w:hint="eastAsia"/>
          <w:sz w:val="24"/>
        </w:rPr>
        <w:lastRenderedPageBreak/>
        <w:t>得使用基金的任何账户进行本基金业务以外的活动。</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3.基金证券账户的开立和证券账户卡的保管由基金托管人负责，账户资产的管理和运用由基金管理人负责。</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080EE0">
        <w:rPr>
          <w:rFonts w:ascii="宋体" w:hAnsi="宋体" w:cs="Arial" w:hint="eastAsia"/>
          <w:sz w:val="24"/>
        </w:rPr>
        <w:t>收资金</w:t>
      </w:r>
      <w:proofErr w:type="gramEnd"/>
      <w:r w:rsidRPr="00080EE0">
        <w:rPr>
          <w:rFonts w:ascii="宋体" w:hAnsi="宋体" w:cs="Arial" w:hint="eastAsia"/>
          <w:sz w:val="24"/>
        </w:rPr>
        <w:t>等的收取按照中国证券登记结算有限责任公司的规定以及基金管理人与基金托管人签署的《托管银行证券资金结算协议》执行。</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5.若中国证监会或其他监管机构在本托管协议订立日之后允许基金从事其他投资品种的投资业务，涉及相关账户的开立、使用的，若无相关规定，</w:t>
      </w:r>
      <w:proofErr w:type="gramStart"/>
      <w:r w:rsidRPr="00080EE0">
        <w:rPr>
          <w:rFonts w:ascii="宋体" w:hAnsi="宋体" w:cs="Arial" w:hint="eastAsia"/>
          <w:sz w:val="24"/>
        </w:rPr>
        <w:t>则基金</w:t>
      </w:r>
      <w:proofErr w:type="gramEnd"/>
      <w:r w:rsidRPr="00080EE0">
        <w:rPr>
          <w:rFonts w:ascii="宋体" w:hAnsi="宋体" w:cs="Arial" w:hint="eastAsia"/>
          <w:sz w:val="24"/>
        </w:rPr>
        <w:t>托管人比照上述关于账户开立、使用的规定执行。</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（五）债券托管专户的开设和管理</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（六）其他账户的开立和管理</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w:t>
      </w:r>
      <w:r w:rsidRPr="00080EE0">
        <w:rPr>
          <w:rFonts w:ascii="宋体" w:hAnsi="宋体" w:hint="eastAsia"/>
          <w:sz w:val="24"/>
        </w:rPr>
        <w:t xml:space="preserve"> </w:t>
      </w:r>
      <w:r w:rsidRPr="00080EE0">
        <w:rPr>
          <w:rFonts w:ascii="宋体"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2.法律法规等有关规定对相关账户的开立和管理另有规定的，从其规定办理。</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（七）基金财产投资的有关有价凭证等的保管</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基金财产投资的有关实物证券、银行</w:t>
      </w:r>
      <w:r w:rsidRPr="00080EE0">
        <w:rPr>
          <w:rFonts w:ascii="宋体" w:hAnsi="宋体" w:hint="eastAsia"/>
          <w:sz w:val="24"/>
        </w:rPr>
        <w:t>存款开户证实书</w:t>
      </w:r>
      <w:r w:rsidRPr="00080EE0">
        <w:rPr>
          <w:rFonts w:ascii="宋体" w:hAnsi="宋体" w:cs="Arial" w:hint="eastAsia"/>
          <w:sz w:val="24"/>
        </w:rPr>
        <w:t>等有价凭证由基金托管</w:t>
      </w:r>
      <w:r w:rsidRPr="00080EE0">
        <w:rPr>
          <w:rFonts w:ascii="宋体" w:hAnsi="宋体" w:cs="Arial" w:hint="eastAsia"/>
          <w:sz w:val="24"/>
        </w:rPr>
        <w:lastRenderedPageBreak/>
        <w:t>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（八）与基金财产有关的重大合同的保管</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080EE0" w:rsidRPr="00080EE0" w:rsidRDefault="00080EE0" w:rsidP="00080EE0">
      <w:pPr>
        <w:spacing w:line="360" w:lineRule="auto"/>
        <w:rPr>
          <w:rFonts w:ascii="宋体" w:hAnsi="宋体"/>
          <w:sz w:val="24"/>
        </w:rPr>
      </w:pPr>
    </w:p>
    <w:p w:rsidR="00080EE0" w:rsidRPr="00080EE0" w:rsidRDefault="00080EE0" w:rsidP="00080EE0">
      <w:pPr>
        <w:pStyle w:val="2"/>
        <w:spacing w:line="360" w:lineRule="auto"/>
        <w:jc w:val="center"/>
        <w:rPr>
          <w:rFonts w:ascii="宋体" w:eastAsia="宋体" w:hAnsi="宋体"/>
          <w:sz w:val="24"/>
          <w:szCs w:val="24"/>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080EE0">
        <w:rPr>
          <w:rFonts w:ascii="宋体" w:eastAsia="宋体" w:hAnsi="宋体" w:hint="eastAsia"/>
          <w:sz w:val="24"/>
          <w:szCs w:val="24"/>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（一）基金管理人对发送指令人员的书面授权</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1.基金管理人应指定专人向基金托管人发送指令。</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2.基金管理人应向基金托管人提供书面授权文件，内容包括被授权人名单、预留印鉴及被授权人签字样本，授权文件应注明被授权人相应的权限。</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（二）指令的内容</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lastRenderedPageBreak/>
        <w:t>1.指令包括付款指令以及其他资金划拨指令等。</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2.基金管理人发给基金托管人的指令应写明款项事由、支付时间、到账时间、金额、账户等，加盖预留印鉴并由被授权人签字。</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（三）指令的发送、确认及执行的时间和程序</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1.指令的发送</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基金管理人发送指令应采用加密传真方式或双方协商一致的其他方式。</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指令发出后，基金管理人应及时以电话方式向基金托管人确认。</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2.指令的确认</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3.指令的时间和执行</w:t>
      </w:r>
    </w:p>
    <w:p w:rsidR="00080EE0" w:rsidRPr="001F68BC"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080EE0">
        <w:rPr>
          <w:rFonts w:ascii="宋体" w:hAnsi="宋体" w:cs="Arial" w:hint="eastAsia"/>
          <w:sz w:val="24"/>
        </w:rPr>
        <w:t>并相关</w:t>
      </w:r>
      <w:proofErr w:type="gramEnd"/>
      <w:r w:rsidRPr="00080EE0">
        <w:rPr>
          <w:rFonts w:ascii="宋体" w:hAnsi="宋体" w:cs="Arial" w:hint="eastAsia"/>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w:t>
      </w:r>
      <w:r w:rsidRPr="001F68BC">
        <w:rPr>
          <w:rFonts w:ascii="宋体" w:hAnsi="宋体" w:cs="Arial" w:hint="eastAsia"/>
          <w:sz w:val="24"/>
        </w:rPr>
        <w:lastRenderedPageBreak/>
        <w:t>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080EE0" w:rsidRPr="00080EE0" w:rsidRDefault="00080EE0" w:rsidP="00080EE0">
      <w:pPr>
        <w:pStyle w:val="ab"/>
        <w:spacing w:line="360" w:lineRule="auto"/>
        <w:rPr>
          <w:rFonts w:ascii="宋体" w:eastAsia="宋体" w:hAnsi="宋体" w:cs="Arial"/>
          <w:szCs w:val="24"/>
        </w:rPr>
      </w:pPr>
      <w:r w:rsidRPr="00080EE0">
        <w:rPr>
          <w:rFonts w:ascii="宋体" w:eastAsia="宋体" w:hAnsi="宋体" w:cs="Arial" w:hint="eastAsia"/>
          <w:szCs w:val="24"/>
        </w:rPr>
        <w:t>（四）基金管理人发送错误指令的情形和处理程序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基金管理人发送错误指令的情形包括指令违反法律法规和《基金合同》，指令发送人员无权或超越权限发送指令。</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（五）基金托管人依照法律法规暂缓、拒绝执行指令的情形和处理程序</w:t>
      </w:r>
    </w:p>
    <w:p w:rsidR="00080EE0" w:rsidRPr="00080EE0" w:rsidRDefault="00080EE0" w:rsidP="00080EE0">
      <w:pPr>
        <w:adjustRightInd w:val="0"/>
        <w:snapToGrid w:val="0"/>
        <w:spacing w:line="360" w:lineRule="auto"/>
        <w:ind w:firstLine="480"/>
        <w:rPr>
          <w:rFonts w:ascii="宋体" w:hAnsi="宋体" w:cs="Arial"/>
          <w:sz w:val="24"/>
        </w:rPr>
      </w:pPr>
      <w:proofErr w:type="gramStart"/>
      <w:r w:rsidRPr="00080EE0">
        <w:rPr>
          <w:rFonts w:ascii="宋体" w:hAnsi="宋体" w:cs="Arial" w:hint="eastAsia"/>
          <w:sz w:val="24"/>
        </w:rPr>
        <w:t>若基金</w:t>
      </w:r>
      <w:proofErr w:type="gramEnd"/>
      <w:r w:rsidRPr="00080EE0">
        <w:rPr>
          <w:rFonts w:ascii="宋体" w:hAnsi="宋体" w:cs="Arial" w:hint="eastAsia"/>
          <w:sz w:val="24"/>
        </w:rPr>
        <w:t>托管人发现基金管理人的指令违反法律法规，或者违反《基金合同》约定的，应当拒绝执行，立即通知基金管理人。</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（六）基金托管人未按照基金管理人指令执行的处理方法</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基金托管人由于自身原因，未按照基金管理人发送的指令执行并对基金财产或投资人造成的直接损失，由基金托管人</w:t>
      </w:r>
      <w:r w:rsidRPr="00080EE0">
        <w:rPr>
          <w:rFonts w:ascii="宋体" w:hAnsi="宋体" w:hint="eastAsia"/>
          <w:sz w:val="24"/>
        </w:rPr>
        <w:t>赔偿由此造成的直接损失</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（七）更换被授权人员的程序</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80EE0">
        <w:rPr>
          <w:rFonts w:ascii="宋体" w:hAnsi="宋体" w:cs="Arial" w:hint="eastAsia"/>
          <w:sz w:val="24"/>
        </w:rPr>
        <w:t>件内容</w:t>
      </w:r>
      <w:proofErr w:type="gramEnd"/>
      <w:r w:rsidRPr="00080EE0">
        <w:rPr>
          <w:rFonts w:ascii="宋体" w:hAnsi="宋体" w:cs="Arial" w:hint="eastAsia"/>
          <w:sz w:val="24"/>
        </w:rPr>
        <w:t>执行有关业务，如果新的授权文件正本与传真</w:t>
      </w:r>
      <w:proofErr w:type="gramStart"/>
      <w:r w:rsidRPr="00080EE0">
        <w:rPr>
          <w:rFonts w:ascii="宋体" w:hAnsi="宋体" w:cs="Arial" w:hint="eastAsia"/>
          <w:sz w:val="24"/>
        </w:rPr>
        <w:t>件内容</w:t>
      </w:r>
      <w:proofErr w:type="gramEnd"/>
      <w:r w:rsidRPr="00080EE0">
        <w:rPr>
          <w:rFonts w:ascii="宋体" w:hAnsi="宋体" w:cs="Arial" w:hint="eastAsia"/>
          <w:sz w:val="24"/>
        </w:rPr>
        <w:t>不同，由此产生的责任由基金管理人承担</w:t>
      </w:r>
      <w:r w:rsidRPr="00080EE0">
        <w:rPr>
          <w:rFonts w:ascii="宋体" w:hAnsi="宋体" w:hint="eastAsia"/>
          <w:sz w:val="24"/>
        </w:rPr>
        <w:t>。</w:t>
      </w:r>
      <w:r w:rsidRPr="00080EE0">
        <w:rPr>
          <w:rFonts w:ascii="宋体" w:hAnsi="宋体" w:cs="Arial" w:hint="eastAsia"/>
          <w:sz w:val="24"/>
        </w:rPr>
        <w:t>基金托管人更换接受基金管理人指令的人员，应提前通过录音电话通知基金管理人。</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（八）其他事项</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基金参与认购未上市债券时，基金管理人应代表本基金与对手方签署相关合</w:t>
      </w:r>
      <w:r w:rsidRPr="00080EE0">
        <w:rPr>
          <w:rFonts w:ascii="宋体" w:hAnsi="宋体" w:cs="Arial" w:hint="eastAsia"/>
          <w:sz w:val="24"/>
        </w:rPr>
        <w:lastRenderedPageBreak/>
        <w:t>同或协议，明确约定债券过户具体事宜。否则，基金管理人需对所认购债券的过户事宜承担相应责任。</w:t>
      </w:r>
    </w:p>
    <w:p w:rsidR="00080EE0" w:rsidRPr="00080EE0" w:rsidRDefault="00080EE0" w:rsidP="00080EE0">
      <w:pPr>
        <w:adjustRightInd w:val="0"/>
        <w:snapToGrid w:val="0"/>
        <w:spacing w:line="360" w:lineRule="auto"/>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080EE0">
        <w:rPr>
          <w:rFonts w:ascii="宋体" w:eastAsia="宋体" w:hAnsi="宋体" w:hint="eastAsia"/>
          <w:sz w:val="24"/>
          <w:szCs w:val="24"/>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（一）选择证券买卖的证券经营机构</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应设计选择证券买卖的证券经营机构的标准和程序。基金管理人负责选择代理销售本基金证券买卖的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因相关法律法规或交易规则的修改带来的变化以届时有效的法律法规和相关交易规则为准。</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（二）基金投资证券后的清算交收安排</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1.清算与交割</w:t>
      </w:r>
    </w:p>
    <w:p w:rsidR="00080EE0" w:rsidRPr="00080EE0" w:rsidRDefault="00080EE0" w:rsidP="00080EE0">
      <w:pPr>
        <w:adjustRightInd w:val="0"/>
        <w:snapToGrid w:val="0"/>
        <w:spacing w:line="360" w:lineRule="auto"/>
        <w:ind w:firstLine="480"/>
        <w:rPr>
          <w:rFonts w:ascii="宋体" w:hAnsi="宋体"/>
          <w:sz w:val="24"/>
        </w:rPr>
      </w:pPr>
      <w:r w:rsidRPr="00080EE0">
        <w:rPr>
          <w:rFonts w:ascii="宋体" w:hAnsi="宋体" w:hint="eastAsia"/>
          <w:sz w:val="24"/>
        </w:rPr>
        <w:t>基金管理人与基金托管人应根据有关法律法规及相关业务规则，签订</w:t>
      </w:r>
      <w:proofErr w:type="gramStart"/>
      <w:r w:rsidRPr="00080EE0">
        <w:rPr>
          <w:rFonts w:ascii="宋体" w:hAnsi="宋体" w:hint="eastAsia"/>
          <w:sz w:val="24"/>
        </w:rPr>
        <w:t>《</w:t>
      </w:r>
      <w:proofErr w:type="gramEnd"/>
      <w:r w:rsidRPr="00080EE0">
        <w:rPr>
          <w:rFonts w:ascii="宋体" w:hAnsi="宋体" w:hint="eastAsia"/>
          <w:sz w:val="24"/>
        </w:rPr>
        <w:t>托管</w:t>
      </w:r>
    </w:p>
    <w:p w:rsidR="00080EE0" w:rsidRPr="00080EE0" w:rsidRDefault="00080EE0" w:rsidP="00080EE0">
      <w:pPr>
        <w:adjustRightInd w:val="0"/>
        <w:snapToGrid w:val="0"/>
        <w:spacing w:line="360" w:lineRule="auto"/>
        <w:rPr>
          <w:rFonts w:ascii="宋体" w:hAnsi="宋体"/>
          <w:sz w:val="24"/>
        </w:rPr>
      </w:pPr>
      <w:r w:rsidRPr="00080EE0">
        <w:rPr>
          <w:rFonts w:ascii="宋体" w:hAnsi="宋体" w:hint="eastAsia"/>
          <w:sz w:val="24"/>
        </w:rPr>
        <w:t>银行证券资金结算协议</w:t>
      </w:r>
      <w:proofErr w:type="gramStart"/>
      <w:r w:rsidRPr="00080EE0">
        <w:rPr>
          <w:rFonts w:ascii="宋体" w:hAnsi="宋体" w:hint="eastAsia"/>
          <w:sz w:val="24"/>
        </w:rPr>
        <w:t>》</w:t>
      </w:r>
      <w:proofErr w:type="gramEnd"/>
      <w:r w:rsidRPr="00080EE0">
        <w:rPr>
          <w:rFonts w:ascii="宋体" w:hAnsi="宋体" w:hint="eastAsia"/>
          <w:sz w:val="24"/>
        </w:rPr>
        <w:t>，用以具体明确基金管理人与基金托管人在证券交易资金结算业务中的责任。</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lastRenderedPageBreak/>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80EE0">
        <w:rPr>
          <w:rFonts w:ascii="宋体" w:hAnsi="宋体" w:cs="Arial" w:hint="eastAsia"/>
          <w:sz w:val="24"/>
        </w:rPr>
        <w:t>券</w:t>
      </w:r>
      <w:proofErr w:type="gramEnd"/>
      <w:r w:rsidRPr="00080EE0">
        <w:rPr>
          <w:rFonts w:ascii="宋体"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080EE0" w:rsidRPr="00080EE0" w:rsidRDefault="00080EE0" w:rsidP="00080EE0">
      <w:pPr>
        <w:adjustRightInd w:val="0"/>
        <w:snapToGrid w:val="0"/>
        <w:spacing w:line="360" w:lineRule="auto"/>
        <w:ind w:firstLine="480"/>
        <w:rPr>
          <w:rFonts w:ascii="宋体" w:hAnsi="宋体" w:cs="宋体"/>
          <w:color w:val="000000"/>
          <w:kern w:val="0"/>
          <w:sz w:val="24"/>
        </w:rPr>
      </w:pPr>
      <w:r w:rsidRPr="00080EE0">
        <w:rPr>
          <w:rFonts w:ascii="宋体" w:hAnsi="宋体" w:cs="宋体" w:hint="eastAsia"/>
          <w:color w:val="000000"/>
          <w:kern w:val="0"/>
          <w:sz w:val="24"/>
        </w:rPr>
        <w:t>基金管理人应采取合理、必要措施，确保T日日终有足够的资金头寸完成 T+1日的投资交易资金结算；如因基金管理</w:t>
      </w:r>
      <w:proofErr w:type="gramStart"/>
      <w:r w:rsidRPr="00080EE0">
        <w:rPr>
          <w:rFonts w:ascii="宋体" w:hAnsi="宋体" w:cs="宋体" w:hint="eastAsia"/>
          <w:color w:val="000000"/>
          <w:kern w:val="0"/>
          <w:sz w:val="24"/>
        </w:rPr>
        <w:t>人原因</w:t>
      </w:r>
      <w:proofErr w:type="gramEnd"/>
      <w:r w:rsidRPr="00080EE0">
        <w:rPr>
          <w:rFonts w:ascii="宋体"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080EE0" w:rsidRPr="00080EE0" w:rsidRDefault="00080EE0" w:rsidP="00080EE0">
      <w:pPr>
        <w:adjustRightInd w:val="0"/>
        <w:snapToGrid w:val="0"/>
        <w:spacing w:line="360" w:lineRule="auto"/>
        <w:ind w:firstLine="480"/>
        <w:rPr>
          <w:rFonts w:ascii="宋体" w:hAnsi="宋体" w:cs="宋体"/>
          <w:color w:val="000000"/>
          <w:kern w:val="0"/>
          <w:sz w:val="24"/>
        </w:rPr>
      </w:pPr>
      <w:r w:rsidRPr="00080EE0">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080EE0">
        <w:rPr>
          <w:rFonts w:ascii="宋体" w:hAnsi="宋体" w:cs="宋体" w:hint="eastAsia"/>
          <w:color w:val="000000"/>
          <w:kern w:val="0"/>
          <w:sz w:val="24"/>
        </w:rPr>
        <w:t>券</w:t>
      </w:r>
      <w:proofErr w:type="gramEnd"/>
      <w:r w:rsidRPr="00080EE0">
        <w:rPr>
          <w:rFonts w:ascii="宋体" w:hAnsi="宋体" w:cs="宋体" w:hint="eastAsia"/>
          <w:color w:val="000000"/>
          <w:kern w:val="0"/>
          <w:sz w:val="24"/>
        </w:rPr>
        <w:t>。如因基金管理</w:t>
      </w:r>
      <w:proofErr w:type="gramStart"/>
      <w:r w:rsidRPr="00080EE0">
        <w:rPr>
          <w:rFonts w:ascii="宋体" w:hAnsi="宋体" w:cs="宋体" w:hint="eastAsia"/>
          <w:color w:val="000000"/>
          <w:kern w:val="0"/>
          <w:sz w:val="24"/>
        </w:rPr>
        <w:t>人原因</w:t>
      </w:r>
      <w:proofErr w:type="gramEnd"/>
      <w:r w:rsidRPr="00080EE0">
        <w:rPr>
          <w:rFonts w:ascii="宋体" w:hAnsi="宋体" w:cs="宋体" w:hint="eastAsia"/>
          <w:color w:val="000000"/>
          <w:kern w:val="0"/>
          <w:sz w:val="24"/>
        </w:rPr>
        <w:t>造成债券回购交收违约或因折算率变化造成质押欠库，导致中国证券登记结算公司欠库扣款或对质押</w:t>
      </w:r>
      <w:proofErr w:type="gramStart"/>
      <w:r w:rsidRPr="00080EE0">
        <w:rPr>
          <w:rFonts w:ascii="宋体" w:hAnsi="宋体" w:cs="宋体" w:hint="eastAsia"/>
          <w:color w:val="000000"/>
          <w:kern w:val="0"/>
          <w:sz w:val="24"/>
        </w:rPr>
        <w:t>券</w:t>
      </w:r>
      <w:proofErr w:type="gramEnd"/>
      <w:r w:rsidRPr="00080EE0">
        <w:rPr>
          <w:rFonts w:ascii="宋体" w:hAnsi="宋体" w:cs="宋体" w:hint="eastAsia"/>
          <w:color w:val="000000"/>
          <w:kern w:val="0"/>
          <w:sz w:val="24"/>
        </w:rPr>
        <w:t>进行处置造成的投资风险和损失由基金管理人承担。</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实行场内T+0交收的资金清算按照基金托管人的相关规定流程执行。</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2.交易记录、资金和证券账目核对的时间和方式</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（1）交易记录的核对</w:t>
      </w:r>
    </w:p>
    <w:p w:rsidR="00080EE0" w:rsidRPr="00080EE0" w:rsidRDefault="00080EE0" w:rsidP="00080EE0">
      <w:pPr>
        <w:adjustRightInd w:val="0"/>
        <w:snapToGrid w:val="0"/>
        <w:spacing w:line="360" w:lineRule="auto"/>
        <w:rPr>
          <w:rFonts w:ascii="宋体" w:hAnsi="宋体" w:cs="Arial"/>
          <w:sz w:val="24"/>
        </w:rPr>
      </w:pPr>
      <w:r w:rsidRPr="00080EE0">
        <w:rPr>
          <w:rFonts w:ascii="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（2）资金账目的核对</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资金账目按日核实，确保每日交易结束后证券账户</w:t>
      </w:r>
      <w:proofErr w:type="gramStart"/>
      <w:r w:rsidRPr="00080EE0">
        <w:rPr>
          <w:rFonts w:ascii="宋体" w:hAnsi="宋体" w:cs="Arial" w:hint="eastAsia"/>
          <w:sz w:val="24"/>
        </w:rPr>
        <w:t>中证券</w:t>
      </w:r>
      <w:proofErr w:type="gramEnd"/>
      <w:r w:rsidRPr="00080EE0">
        <w:rPr>
          <w:rFonts w:ascii="宋体" w:hAnsi="宋体" w:cs="Arial" w:hint="eastAsia"/>
          <w:sz w:val="24"/>
        </w:rPr>
        <w:t>的种类和数量与基金会计账簿中的记载一致。</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（3）证券账目的核对</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lastRenderedPageBreak/>
        <w:t>基金管理人和基金托管人每交易日结束后核对基金证券账目，确保双方账目相符。基金管理人和基金托管人每月月末核对实物证券账目。</w:t>
      </w:r>
    </w:p>
    <w:p w:rsidR="00080EE0" w:rsidRPr="00080EE0" w:rsidRDefault="00080EE0" w:rsidP="00080EE0">
      <w:pPr>
        <w:adjustRightInd w:val="0"/>
        <w:snapToGrid w:val="0"/>
        <w:spacing w:line="360" w:lineRule="auto"/>
        <w:ind w:firstLine="480"/>
        <w:outlineLvl w:val="0"/>
        <w:rPr>
          <w:rFonts w:ascii="宋体" w:hAnsi="宋体" w:cs="Arial"/>
          <w:sz w:val="24"/>
        </w:rPr>
      </w:pPr>
      <w:r w:rsidRPr="00080EE0">
        <w:rPr>
          <w:rFonts w:ascii="宋体" w:hAnsi="宋体" w:cs="Arial" w:hint="eastAsia"/>
          <w:sz w:val="24"/>
        </w:rPr>
        <w:t>（三）基金申购和赎回业务处理的基本规定</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1.基金份额申购、赎回的确认、清算由基金管理人或其委托的注册登记机构负责。</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3.基金管理人应保证本基金（或本基金管理人委托）的注册登记机构每个工作日15:00前向基金托管人发送前一开放</w:t>
      </w:r>
      <w:proofErr w:type="gramStart"/>
      <w:r w:rsidRPr="00080EE0">
        <w:rPr>
          <w:rFonts w:ascii="宋体" w:hAnsi="宋体" w:cs="Arial" w:hint="eastAsia"/>
          <w:sz w:val="24"/>
        </w:rPr>
        <w:t>日上述</w:t>
      </w:r>
      <w:proofErr w:type="gramEnd"/>
      <w:r w:rsidRPr="00080EE0">
        <w:rPr>
          <w:rFonts w:ascii="宋体" w:hAnsi="宋体" w:cs="Arial" w:hint="eastAsia"/>
          <w:sz w:val="24"/>
        </w:rPr>
        <w:t>有关数据，并保证相关数据的准确、完整。</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5.如基金管理人委托其他机构办理本基金的注册登记业务，应保证上述相关事宜按时进行。否则，由基金管理人承担相应的责任。</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6.关于清算专用账户的设立和管理</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为满足申购、赎回及分红资金汇划的需要，由基金管理人开立资金清算的专用账户，该账户由注册登记机构管理。</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8.赎回和分红资金划拨规定</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拨付</w:t>
      </w:r>
      <w:proofErr w:type="gramStart"/>
      <w:r w:rsidRPr="00080EE0">
        <w:rPr>
          <w:rFonts w:ascii="宋体" w:hAnsi="宋体" w:cs="Arial" w:hint="eastAsia"/>
          <w:sz w:val="24"/>
        </w:rPr>
        <w:t>赎回款</w:t>
      </w:r>
      <w:proofErr w:type="gramEnd"/>
      <w:r w:rsidRPr="00080EE0">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080EE0">
        <w:rPr>
          <w:rFonts w:ascii="宋体" w:hAnsi="宋体" w:cs="Arial" w:hint="eastAsia"/>
          <w:sz w:val="24"/>
        </w:rPr>
        <w:t>系基金</w:t>
      </w:r>
      <w:proofErr w:type="gramEnd"/>
      <w:r w:rsidRPr="00080EE0">
        <w:rPr>
          <w:rFonts w:ascii="宋体" w:hAnsi="宋体" w:cs="Arial" w:hint="eastAsia"/>
          <w:sz w:val="24"/>
        </w:rPr>
        <w:t>管理人的原因造成，责任由基金管理人承担，基金托管人不承担垫款义务。</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lastRenderedPageBreak/>
        <w:t>9.资金指令</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资金指令的格式、内容、发送、接收和确认方式等与投资指令相同。</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（四）</w:t>
      </w:r>
      <w:proofErr w:type="gramStart"/>
      <w:r w:rsidRPr="00080EE0">
        <w:rPr>
          <w:rFonts w:ascii="宋体" w:hAnsi="宋体" w:cs="Arial" w:hint="eastAsia"/>
          <w:sz w:val="24"/>
        </w:rPr>
        <w:t>申赎净额</w:t>
      </w:r>
      <w:proofErr w:type="gramEnd"/>
      <w:r w:rsidRPr="00080EE0">
        <w:rPr>
          <w:rFonts w:ascii="宋体" w:hAnsi="宋体" w:cs="Arial" w:hint="eastAsia"/>
          <w:sz w:val="24"/>
        </w:rPr>
        <w:t>结算</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080EE0">
        <w:rPr>
          <w:rFonts w:ascii="宋体" w:hAnsi="宋体" w:cs="Arial" w:hint="eastAsia"/>
          <w:sz w:val="24"/>
        </w:rPr>
        <w:t>划往基金</w:t>
      </w:r>
      <w:proofErr w:type="gramEnd"/>
      <w:r w:rsidRPr="00080EE0">
        <w:rPr>
          <w:rFonts w:ascii="宋体" w:hAnsi="宋体" w:cs="Arial" w:hint="eastAsia"/>
          <w:sz w:val="24"/>
        </w:rPr>
        <w:t>清算账户。</w:t>
      </w:r>
    </w:p>
    <w:p w:rsidR="00080EE0" w:rsidRPr="00080EE0" w:rsidRDefault="00080EE0" w:rsidP="00080EE0">
      <w:pPr>
        <w:adjustRightInd w:val="0"/>
        <w:snapToGrid w:val="0"/>
        <w:spacing w:line="360" w:lineRule="auto"/>
        <w:ind w:firstLine="480"/>
        <w:outlineLvl w:val="0"/>
        <w:rPr>
          <w:rFonts w:ascii="宋体" w:hAnsi="宋体" w:cs="Arial"/>
          <w:sz w:val="24"/>
        </w:rPr>
      </w:pPr>
      <w:r w:rsidRPr="00080EE0">
        <w:rPr>
          <w:rFonts w:ascii="宋体" w:hAnsi="宋体" w:cs="Arial" w:hint="eastAsia"/>
          <w:sz w:val="24"/>
        </w:rPr>
        <w:t>（五）基金转换</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1.在本基金与基金管理人管理的其它基金开展转换业务之前，基金管理人应函告基金托管人并就相关事宜进行协商。</w:t>
      </w:r>
    </w:p>
    <w:p w:rsidR="00080EE0" w:rsidRPr="00080EE0" w:rsidRDefault="00080EE0" w:rsidP="00080EE0">
      <w:pPr>
        <w:adjustRightInd w:val="0"/>
        <w:snapToGrid w:val="0"/>
        <w:spacing w:line="360" w:lineRule="auto"/>
        <w:ind w:firstLine="480"/>
        <w:outlineLvl w:val="0"/>
        <w:rPr>
          <w:rFonts w:ascii="宋体" w:hAnsi="宋体" w:cs="Arial"/>
          <w:sz w:val="24"/>
        </w:rPr>
      </w:pPr>
      <w:r w:rsidRPr="00080EE0">
        <w:rPr>
          <w:rFonts w:ascii="宋体" w:hAnsi="宋体" w:cs="Arial" w:hint="eastAsia"/>
          <w:sz w:val="24"/>
        </w:rPr>
        <w:t>2.基金托管人将根据基金管理人传送的基金转换数据进行账务处理，</w:t>
      </w:r>
      <w:proofErr w:type="gramStart"/>
      <w:r w:rsidRPr="00080EE0">
        <w:rPr>
          <w:rFonts w:ascii="宋体" w:hAnsi="宋体" w:cs="Arial" w:hint="eastAsia"/>
          <w:sz w:val="24"/>
        </w:rPr>
        <w:t>具体资金</w:t>
      </w:r>
      <w:proofErr w:type="gramEnd"/>
      <w:r w:rsidRPr="00080EE0">
        <w:rPr>
          <w:rFonts w:ascii="宋体" w:hAnsi="宋体" w:cs="Arial" w:hint="eastAsia"/>
          <w:sz w:val="24"/>
        </w:rPr>
        <w:t>清算和数据传递的时间、程序及托管协议当事人承担的权责按基金管理人届时的公告执行。</w:t>
      </w:r>
    </w:p>
    <w:p w:rsidR="00080EE0" w:rsidRPr="00080EE0" w:rsidRDefault="00080EE0" w:rsidP="00080EE0">
      <w:pPr>
        <w:adjustRightInd w:val="0"/>
        <w:snapToGrid w:val="0"/>
        <w:spacing w:line="360" w:lineRule="auto"/>
        <w:ind w:firstLine="480"/>
        <w:outlineLvl w:val="0"/>
        <w:rPr>
          <w:rFonts w:ascii="宋体" w:hAnsi="宋体" w:cs="Arial"/>
          <w:sz w:val="24"/>
        </w:rPr>
      </w:pPr>
      <w:r w:rsidRPr="00080EE0">
        <w:rPr>
          <w:rFonts w:ascii="宋体" w:hAnsi="宋体" w:cs="Arial" w:hint="eastAsia"/>
          <w:sz w:val="24"/>
        </w:rPr>
        <w:t>3.本基金开展基金转换业务应按相关法律法规规定及《基金合同》的约定进行公告。</w:t>
      </w:r>
    </w:p>
    <w:p w:rsidR="00080EE0" w:rsidRPr="00080EE0" w:rsidRDefault="00080EE0" w:rsidP="00080EE0">
      <w:pPr>
        <w:adjustRightInd w:val="0"/>
        <w:snapToGrid w:val="0"/>
        <w:spacing w:line="360" w:lineRule="auto"/>
        <w:ind w:firstLine="480"/>
        <w:outlineLvl w:val="0"/>
        <w:rPr>
          <w:rFonts w:ascii="宋体" w:hAnsi="宋体" w:cs="Arial"/>
          <w:sz w:val="24"/>
        </w:rPr>
      </w:pPr>
      <w:r w:rsidRPr="00080EE0">
        <w:rPr>
          <w:rFonts w:ascii="宋体" w:hAnsi="宋体" w:cs="Arial" w:hint="eastAsia"/>
          <w:sz w:val="24"/>
        </w:rPr>
        <w:t>（六）基金现金分红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1.基金管理人确定分红方案通知基金托管人，双方核定后</w:t>
      </w:r>
      <w:r w:rsidRPr="00080EE0">
        <w:rPr>
          <w:rFonts w:ascii="宋体" w:hAnsi="宋体" w:hint="eastAsia"/>
          <w:sz w:val="24"/>
        </w:rPr>
        <w:t>依照《信息披露办法》的有关规定在中国证监会指定媒介上公告并报中国证监会备案</w:t>
      </w:r>
      <w:r w:rsidRPr="00080EE0">
        <w:rPr>
          <w:rFonts w:ascii="宋体" w:hAnsi="宋体" w:cs="Arial" w:hint="eastAsia"/>
          <w:sz w:val="24"/>
        </w:rPr>
        <w:t>。</w:t>
      </w:r>
    </w:p>
    <w:p w:rsidR="00080EE0" w:rsidRPr="00080EE0" w:rsidRDefault="00080EE0" w:rsidP="00080EE0">
      <w:pPr>
        <w:adjustRightInd w:val="0"/>
        <w:snapToGrid w:val="0"/>
        <w:spacing w:line="360" w:lineRule="auto"/>
        <w:ind w:firstLine="480"/>
        <w:rPr>
          <w:rFonts w:ascii="宋体" w:hAnsi="宋体" w:cs="Arial"/>
          <w:sz w:val="24"/>
        </w:rPr>
      </w:pPr>
      <w:r w:rsidRPr="00080EE0">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rsidR="00080EE0" w:rsidRPr="00080EE0" w:rsidRDefault="00080EE0" w:rsidP="00080EE0">
      <w:pPr>
        <w:spacing w:line="360" w:lineRule="auto"/>
        <w:ind w:firstLine="480"/>
        <w:rPr>
          <w:rFonts w:ascii="宋体" w:hAnsi="宋体" w:cs="Arial"/>
          <w:sz w:val="24"/>
        </w:rPr>
      </w:pPr>
      <w:r w:rsidRPr="00080EE0">
        <w:rPr>
          <w:rFonts w:ascii="宋体" w:hAnsi="宋体" w:cs="Arial" w:hint="eastAsia"/>
          <w:sz w:val="24"/>
        </w:rPr>
        <w:t>3.基金管理人在下达指令时，应给基金托管人留出必需的划款时间。</w:t>
      </w:r>
    </w:p>
    <w:p w:rsidR="00080EE0" w:rsidRPr="00080EE0" w:rsidRDefault="00080EE0" w:rsidP="00080EE0">
      <w:pPr>
        <w:spacing w:line="360" w:lineRule="auto"/>
        <w:ind w:firstLine="480"/>
        <w:rPr>
          <w:rFonts w:ascii="宋体" w:hAnsi="宋体" w:cs="Arial"/>
          <w:sz w:val="24"/>
        </w:rPr>
      </w:pPr>
      <w:r w:rsidRPr="00080EE0">
        <w:rPr>
          <w:rFonts w:ascii="宋体" w:hAnsi="宋体" w:cs="Arial" w:hint="eastAsia"/>
          <w:sz w:val="24"/>
        </w:rPr>
        <w:t>（七）投资银行存款的特别约定</w:t>
      </w:r>
    </w:p>
    <w:p w:rsidR="00080EE0" w:rsidRPr="00080EE0" w:rsidRDefault="00080EE0" w:rsidP="00080EE0">
      <w:pPr>
        <w:spacing w:line="360" w:lineRule="auto"/>
        <w:ind w:firstLine="480"/>
        <w:rPr>
          <w:rFonts w:ascii="宋体" w:hAnsi="宋体" w:cs="Arial"/>
          <w:sz w:val="24"/>
        </w:rPr>
      </w:pPr>
      <w:r w:rsidRPr="00080EE0">
        <w:rPr>
          <w:rFonts w:ascii="宋体" w:hAnsi="宋体" w:cs="Arial" w:hint="eastAsia"/>
          <w:sz w:val="24"/>
        </w:rPr>
        <w:t>1.本基金投资银行存款前，应与基金托管人签署《证券投资基金投资银行定期存款风险控制补充协议》。</w:t>
      </w:r>
    </w:p>
    <w:p w:rsidR="00080EE0" w:rsidRPr="00080EE0" w:rsidRDefault="00080EE0" w:rsidP="00080EE0">
      <w:pPr>
        <w:spacing w:line="360" w:lineRule="auto"/>
        <w:ind w:firstLine="480"/>
        <w:rPr>
          <w:rFonts w:ascii="宋体" w:hAnsi="宋体" w:cs="Arial"/>
          <w:sz w:val="24"/>
        </w:rPr>
      </w:pPr>
      <w:r w:rsidRPr="00080EE0">
        <w:rPr>
          <w:rFonts w:ascii="宋体" w:hAnsi="宋体" w:cs="Arial" w:hint="eastAsia"/>
          <w:sz w:val="24"/>
        </w:rPr>
        <w:t>2.本基金投资银行存款，必须采用双方认可的方式办理。</w:t>
      </w:r>
    </w:p>
    <w:p w:rsidR="00080EE0" w:rsidRPr="00080EE0" w:rsidRDefault="00080EE0" w:rsidP="00080EE0">
      <w:pPr>
        <w:spacing w:line="360" w:lineRule="auto"/>
        <w:ind w:firstLine="480"/>
        <w:rPr>
          <w:rFonts w:ascii="宋体" w:hAnsi="宋体" w:cs="Arial"/>
          <w:sz w:val="24"/>
        </w:rPr>
      </w:pPr>
      <w:r w:rsidRPr="00080EE0">
        <w:rPr>
          <w:rFonts w:ascii="宋体" w:hAnsi="宋体" w:cs="Arial" w:hint="eastAsia"/>
          <w:sz w:val="24"/>
        </w:rPr>
        <w:lastRenderedPageBreak/>
        <w:t>3.基金管理人投资银行存款或办理存款支取时，应提前书面通知基金托管人，以便基金托管人有足够的时间履行相应的业务操作程序。</w:t>
      </w:r>
    </w:p>
    <w:p w:rsidR="00080EE0" w:rsidRPr="00080EE0" w:rsidRDefault="00080EE0" w:rsidP="00080EE0">
      <w:pPr>
        <w:adjustRightInd w:val="0"/>
        <w:snapToGrid w:val="0"/>
        <w:spacing w:line="360" w:lineRule="auto"/>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85" w:name="_Toc124325892"/>
      <w:r w:rsidRPr="00080EE0">
        <w:rPr>
          <w:rFonts w:ascii="宋体" w:eastAsia="宋体" w:hAnsi="宋体" w:hint="eastAsia"/>
          <w:sz w:val="24"/>
          <w:szCs w:val="24"/>
        </w:rPr>
        <w:t xml:space="preserve"> 八、基金资产净值计算和会计核算</w:t>
      </w:r>
      <w:bookmarkEnd w:id="85"/>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（一）基金资产净值的计算、复核与完成的时间及程序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每个交易日计算基金资产净值及基金份额净值，并按规定公告。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080EE0" w:rsidRPr="00080EE0" w:rsidRDefault="00080EE0" w:rsidP="00080EE0">
      <w:pPr>
        <w:spacing w:line="360" w:lineRule="auto"/>
        <w:ind w:firstLineChars="200" w:firstLine="480"/>
        <w:rPr>
          <w:rFonts w:ascii="宋体" w:hAnsi="宋体" w:cs="Arial"/>
          <w:sz w:val="24"/>
        </w:rPr>
      </w:pPr>
      <w:r w:rsidRPr="00080EE0">
        <w:rPr>
          <w:rFonts w:ascii="宋体" w:hAnsi="宋体" w:cs="Arial" w:hint="eastAsia"/>
          <w:sz w:val="24"/>
        </w:rPr>
        <w:t>（二）基金资产估值方法和特殊情形的处理</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1.估值对象</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基金所拥有的债券和银行存款本息、应收款项、其它投资等资产及负债。</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2.估值方法</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w:t>
      </w:r>
      <w:r w:rsidRPr="00080EE0">
        <w:rPr>
          <w:rFonts w:ascii="宋体" w:hAnsi="宋体" w:cs="Arial"/>
          <w:sz w:val="24"/>
        </w:rPr>
        <w:t> </w:t>
      </w:r>
      <w:r w:rsidRPr="00080EE0">
        <w:rPr>
          <w:rFonts w:ascii="宋体" w:hAnsi="宋体" w:cs="Arial" w:hint="eastAsia"/>
          <w:sz w:val="24"/>
        </w:rPr>
        <w:t>交易所市场交易的固定收益品种（固定收益品种指在银行间债券市场、上海证券交易所、深圳证券交易所及中国证监会认可的其他交易所上市交易或挂牌转让的国债、中央银行债、政策性银行债、短期融资</w:t>
      </w:r>
      <w:proofErr w:type="gramStart"/>
      <w:r w:rsidRPr="00080EE0">
        <w:rPr>
          <w:rFonts w:ascii="宋体" w:hAnsi="宋体" w:cs="Arial" w:hint="eastAsia"/>
          <w:sz w:val="24"/>
        </w:rPr>
        <w:t>券</w:t>
      </w:r>
      <w:proofErr w:type="gramEnd"/>
      <w:r w:rsidRPr="00080EE0">
        <w:rPr>
          <w:rFonts w:ascii="宋体" w:hAnsi="宋体" w:cs="Arial" w:hint="eastAsia"/>
          <w:sz w:val="24"/>
        </w:rPr>
        <w:t>、中期票据、企业债、公司债、商业银行金融债、可转换债券、证券公司短期债、资产支持证券等债券品种，下同）的估值</w:t>
      </w:r>
      <w:r w:rsidRPr="00080EE0">
        <w:rPr>
          <w:rFonts w:ascii="宋体" w:hAnsi="宋体" w:cs="Arial"/>
          <w:sz w:val="24"/>
        </w:rPr>
        <w:t xml:space="preserve"> </w:t>
      </w:r>
      <w:r w:rsidRPr="00080EE0">
        <w:rPr>
          <w:rFonts w:ascii="宋体" w:hAnsi="宋体" w:cs="Arial"/>
          <w:sz w:val="24"/>
        </w:rPr>
        <w:br/>
      </w:r>
      <w:r w:rsidRPr="00080EE0">
        <w:rPr>
          <w:rFonts w:ascii="宋体" w:hAnsi="宋体" w:cs="Arial" w:hint="eastAsia"/>
          <w:sz w:val="24"/>
        </w:rPr>
        <w:t xml:space="preserve">     </w:t>
      </w:r>
      <w:r w:rsidRPr="00080EE0">
        <w:rPr>
          <w:rFonts w:ascii="宋体" w:hAnsi="宋体" w:cs="Arial"/>
          <w:sz w:val="24"/>
        </w:rPr>
        <w:t>1</w:t>
      </w:r>
      <w:r w:rsidRPr="00080EE0">
        <w:rPr>
          <w:rFonts w:ascii="宋体" w:hAnsi="宋体" w:cs="Arial" w:hint="eastAsia"/>
          <w:sz w:val="24"/>
        </w:rPr>
        <w:t>）对在交易所市场上市交易或挂牌转让的固定收益品种（另有规定的除外），选取第三方估值机构提供的相应品种当日的估值净价进行估值。</w:t>
      </w:r>
      <w:r w:rsidRPr="00080EE0">
        <w:rPr>
          <w:rFonts w:ascii="宋体" w:hAnsi="宋体" w:cs="Arial"/>
          <w:sz w:val="24"/>
        </w:rPr>
        <w:t xml:space="preserve"> </w:t>
      </w:r>
      <w:r w:rsidRPr="00080EE0">
        <w:rPr>
          <w:rFonts w:ascii="宋体" w:hAnsi="宋体" w:cs="Arial"/>
          <w:sz w:val="24"/>
        </w:rPr>
        <w:br/>
      </w:r>
      <w:r w:rsidRPr="00080EE0">
        <w:rPr>
          <w:rFonts w:ascii="宋体" w:hAnsi="宋体" w:cs="Arial" w:hint="eastAsia"/>
          <w:sz w:val="24"/>
        </w:rPr>
        <w:t xml:space="preserve">     </w:t>
      </w:r>
      <w:r w:rsidRPr="00080EE0">
        <w:rPr>
          <w:rFonts w:ascii="宋体" w:hAnsi="宋体" w:cs="Arial"/>
          <w:sz w:val="24"/>
        </w:rPr>
        <w:t>2</w:t>
      </w:r>
      <w:r w:rsidRPr="00080EE0">
        <w:rPr>
          <w:rFonts w:ascii="宋体" w:hAnsi="宋体" w:cs="Arial" w:hint="eastAsia"/>
          <w:sz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w:t>
      </w:r>
      <w:r w:rsidRPr="00080EE0">
        <w:rPr>
          <w:rFonts w:ascii="宋体" w:hAnsi="宋体" w:cs="Arial" w:hint="eastAsia"/>
          <w:sz w:val="24"/>
        </w:rPr>
        <w:lastRenderedPageBreak/>
        <w:t>价，确定公允价格。</w:t>
      </w:r>
      <w:r w:rsidRPr="00080EE0">
        <w:rPr>
          <w:rFonts w:ascii="宋体" w:hAnsi="宋体" w:cs="Arial"/>
          <w:sz w:val="24"/>
        </w:rPr>
        <w:br/>
      </w:r>
      <w:r w:rsidRPr="00080EE0">
        <w:rPr>
          <w:rFonts w:ascii="宋体" w:hAnsi="宋体" w:cs="Arial" w:hint="eastAsia"/>
          <w:sz w:val="24"/>
        </w:rPr>
        <w:t xml:space="preserve">     </w:t>
      </w:r>
      <w:r w:rsidRPr="00080EE0">
        <w:rPr>
          <w:rFonts w:ascii="宋体" w:hAnsi="宋体" w:cs="Arial"/>
          <w:sz w:val="24"/>
        </w:rPr>
        <w:t>3</w:t>
      </w:r>
      <w:r w:rsidRPr="00080EE0">
        <w:rPr>
          <w:rFonts w:ascii="宋体" w:hAnsi="宋体" w:cs="Arial" w:hint="eastAsia"/>
          <w:sz w:val="24"/>
        </w:rPr>
        <w:t>）对在交易所市场挂牌转让的资产支持证券、私募债券，采用估值技术确定公允价值，在估值技术难以可靠计量公允价值的情况下，按成本估值。</w:t>
      </w:r>
      <w:r w:rsidRPr="00080EE0">
        <w:rPr>
          <w:rFonts w:ascii="宋体" w:hAnsi="宋体" w:cs="Arial"/>
          <w:sz w:val="24"/>
        </w:rPr>
        <w:t xml:space="preserve"> </w:t>
      </w:r>
      <w:r w:rsidRPr="00080EE0">
        <w:rPr>
          <w:rFonts w:ascii="宋体" w:hAnsi="宋体" w:cs="Arial"/>
          <w:sz w:val="24"/>
        </w:rPr>
        <w:br/>
      </w:r>
      <w:r w:rsidRPr="00080EE0">
        <w:rPr>
          <w:rFonts w:ascii="宋体" w:hAnsi="宋体" w:cs="Arial" w:hint="eastAsia"/>
          <w:sz w:val="24"/>
        </w:rPr>
        <w:t xml:space="preserve">     </w:t>
      </w:r>
      <w:r w:rsidRPr="00080EE0">
        <w:rPr>
          <w:rFonts w:ascii="宋体" w:hAnsi="宋体" w:cs="Arial"/>
          <w:sz w:val="24"/>
        </w:rPr>
        <w:t>4</w:t>
      </w:r>
      <w:r w:rsidRPr="00080EE0">
        <w:rPr>
          <w:rFonts w:ascii="宋体" w:hAnsi="宋体" w:cs="Arial" w:hint="eastAsia"/>
          <w:sz w:val="24"/>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r w:rsidRPr="00080EE0">
        <w:rPr>
          <w:rFonts w:ascii="宋体" w:hAnsi="宋体" w:cs="Arial"/>
          <w:sz w:val="24"/>
        </w:rPr>
        <w:t xml:space="preserve"> </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w:t>
      </w:r>
      <w:r w:rsidRPr="00080EE0">
        <w:rPr>
          <w:rFonts w:ascii="宋体" w:hAnsi="宋体" w:cs="Arial"/>
          <w:sz w:val="24"/>
        </w:rPr>
        <w:t>全国银行间债券市场交易的债券、资产支持证券等固定收益品种，采用估值技术确定公允价值。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（3）同一债券同时在两个或两个以上市场交易的，按债券所处的市场分别估值。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w:t>
      </w:r>
      <w:r w:rsidRPr="00080EE0">
        <w:rPr>
          <w:rFonts w:ascii="宋体" w:hAnsi="宋体" w:cs="Arial"/>
          <w:sz w:val="24"/>
        </w:rPr>
        <w:t>如有确凿证据表明按上述方法进行估值不能客观反映其公允价值的，基金管理人可根据具体情况与基金托管人商定后，按最能反映公允价值的价格估值。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（5）</w:t>
      </w:r>
      <w:r w:rsidRPr="00080EE0">
        <w:rPr>
          <w:rFonts w:ascii="宋体" w:hAnsi="宋体" w:cs="Arial"/>
          <w:sz w:val="24"/>
        </w:rPr>
        <w:t>相关法律法规以及监管部门有强制规定的，从其规定。如有新增事项，按国家最新规定估值。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80EE0" w:rsidRPr="00965244" w:rsidRDefault="00080EE0" w:rsidP="00080EE0">
      <w:pPr>
        <w:adjustRightInd w:val="0"/>
        <w:snapToGrid w:val="0"/>
        <w:spacing w:line="360" w:lineRule="auto"/>
        <w:ind w:firstLineChars="200" w:firstLine="480"/>
        <w:rPr>
          <w:rFonts w:ascii="宋体" w:hAnsi="宋体" w:cs="Arial"/>
          <w:sz w:val="24"/>
        </w:rPr>
      </w:pPr>
      <w:r w:rsidRPr="00965244">
        <w:rPr>
          <w:rFonts w:ascii="宋体" w:hAnsi="宋体" w:cs="Arial" w:hint="eastAsia"/>
          <w:sz w:val="24"/>
        </w:rPr>
        <w:t>3.特殊情形的处理</w:t>
      </w:r>
    </w:p>
    <w:p w:rsidR="00080EE0" w:rsidRPr="00965244" w:rsidRDefault="00080EE0" w:rsidP="00965244">
      <w:pPr>
        <w:adjustRightInd w:val="0"/>
        <w:snapToGrid w:val="0"/>
        <w:spacing w:line="360" w:lineRule="auto"/>
        <w:ind w:firstLineChars="200" w:firstLine="480"/>
        <w:rPr>
          <w:rFonts w:ascii="宋体" w:hAnsi="宋体" w:cs="Arial"/>
          <w:sz w:val="24"/>
        </w:rPr>
      </w:pPr>
      <w:r w:rsidRPr="00965244">
        <w:rPr>
          <w:rFonts w:ascii="宋体" w:hAnsi="宋体" w:cs="Arial" w:hint="eastAsia"/>
          <w:sz w:val="24"/>
        </w:rPr>
        <w:t>基金管理人、基金托管人按估值方法的第(4)项进行估值时，所造成的误差不作为基金份额净值错误处理。</w:t>
      </w:r>
    </w:p>
    <w:p w:rsidR="00080EE0" w:rsidRPr="00B22631" w:rsidRDefault="00080EE0" w:rsidP="00B22631">
      <w:pPr>
        <w:adjustRightInd w:val="0"/>
        <w:snapToGrid w:val="0"/>
        <w:spacing w:line="360" w:lineRule="auto"/>
        <w:ind w:firstLineChars="200" w:firstLine="480"/>
        <w:rPr>
          <w:rFonts w:ascii="宋体" w:hAnsi="宋体" w:cs="Arial"/>
          <w:sz w:val="24"/>
        </w:rPr>
      </w:pPr>
      <w:r w:rsidRPr="00B22631">
        <w:rPr>
          <w:rFonts w:ascii="宋体" w:hAnsi="宋体" w:cs="Arial" w:hint="eastAsia"/>
          <w:sz w:val="24"/>
        </w:rPr>
        <w:t>（三）基金份额净值错误的处理方式</w:t>
      </w:r>
    </w:p>
    <w:p w:rsidR="00080EE0" w:rsidRPr="00B22631" w:rsidRDefault="00080EE0" w:rsidP="00080EE0">
      <w:pPr>
        <w:adjustRightInd w:val="0"/>
        <w:snapToGrid w:val="0"/>
        <w:spacing w:line="360" w:lineRule="auto"/>
        <w:ind w:firstLineChars="200" w:firstLine="480"/>
        <w:rPr>
          <w:rFonts w:ascii="宋体" w:hAnsi="宋体" w:cs="Arial"/>
          <w:sz w:val="24"/>
        </w:rPr>
      </w:pPr>
      <w:r w:rsidRPr="00B22631">
        <w:rPr>
          <w:rFonts w:ascii="宋体" w:hAnsi="宋体" w:cs="Arial" w:hint="eastAsia"/>
          <w:sz w:val="24"/>
        </w:rPr>
        <w:t>1.当基金份额净值小数点后3位以内(含第3位)发生差错时，视为基金份额净值错误；基金份额净值出现错误时，基金管理人应当立即予以纠正，通报基金</w:t>
      </w:r>
      <w:r w:rsidRPr="00B22631">
        <w:rPr>
          <w:rFonts w:ascii="宋体" w:hAnsi="宋体" w:cs="Arial" w:hint="eastAsia"/>
          <w:sz w:val="24"/>
        </w:rPr>
        <w:lastRenderedPageBreak/>
        <w:t>托管人，并采取合理的措施防止损失进一步扩大；错误偏差达到基金份额净值的0.25%时，基金管理人应当通报基金托管人并报中国证监会备案</w:t>
      </w:r>
      <w:r w:rsidRPr="00080EE0">
        <w:rPr>
          <w:rFonts w:ascii="宋体" w:hAnsi="宋体" w:cs="Arial" w:hint="eastAsia"/>
          <w:sz w:val="24"/>
        </w:rPr>
        <w:t>；错误偏差达到基金份额净值的</w:t>
      </w:r>
      <w:r w:rsidRPr="00B22631">
        <w:rPr>
          <w:rFonts w:ascii="宋体" w:hAnsi="宋体" w:cs="Arial" w:hint="eastAsia"/>
          <w:sz w:val="24"/>
        </w:rPr>
        <w:t>0.5%时，基金管理人应当公告；当发生净值计算错误时，由基金管理人负责处理，由此给基金份额持有人和基金造成损失的，应由基金管理人先行赔付，基金管理人按差错情形，有权向其他当事人追偿。</w:t>
      </w:r>
    </w:p>
    <w:p w:rsidR="00080EE0" w:rsidRPr="00B22631" w:rsidRDefault="00080EE0" w:rsidP="00080EE0">
      <w:pPr>
        <w:adjustRightInd w:val="0"/>
        <w:snapToGrid w:val="0"/>
        <w:spacing w:line="360" w:lineRule="auto"/>
        <w:ind w:firstLineChars="200" w:firstLine="480"/>
        <w:rPr>
          <w:rFonts w:ascii="宋体" w:hAnsi="宋体" w:cs="Arial"/>
          <w:sz w:val="24"/>
        </w:rPr>
      </w:pPr>
      <w:r w:rsidRPr="00B22631">
        <w:rPr>
          <w:rFonts w:ascii="宋体"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080EE0" w:rsidRPr="00080EE0" w:rsidRDefault="00080EE0" w:rsidP="00080EE0">
      <w:pPr>
        <w:adjustRightInd w:val="0"/>
        <w:snapToGrid w:val="0"/>
        <w:spacing w:line="360" w:lineRule="auto"/>
        <w:ind w:firstLineChars="200" w:firstLine="480"/>
        <w:rPr>
          <w:rFonts w:ascii="宋体" w:hAnsi="宋体" w:cs="Arial"/>
          <w:sz w:val="24"/>
        </w:rPr>
      </w:pPr>
      <w:r w:rsidRPr="00B22631">
        <w:rPr>
          <w:rFonts w:ascii="宋体"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080EE0">
        <w:rPr>
          <w:rFonts w:ascii="宋体" w:hAnsi="宋体" w:cs="Arial" w:hint="eastAsia"/>
          <w:sz w:val="24"/>
        </w:rPr>
        <w:t>损失，由基金管理人负责赔付。</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w:t>
      </w:r>
      <w:proofErr w:type="gramStart"/>
      <w:r w:rsidRPr="00B22631">
        <w:rPr>
          <w:rFonts w:ascii="宋体" w:hAnsi="宋体" w:cs="Arial" w:hint="eastAsia"/>
          <w:sz w:val="24"/>
        </w:rPr>
        <w:t>若基金</w:t>
      </w:r>
      <w:proofErr w:type="gramEnd"/>
      <w:r w:rsidRPr="00B22631">
        <w:rPr>
          <w:rFonts w:ascii="宋体"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w:t>
      </w:r>
      <w:r w:rsidRPr="00080EE0">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080EE0">
        <w:rPr>
          <w:rFonts w:ascii="宋体" w:hAnsi="宋体" w:cs="Arial"/>
          <w:sz w:val="24"/>
        </w:rPr>
        <w:t>或</w:t>
      </w:r>
      <w:r w:rsidRPr="00080EE0">
        <w:rPr>
          <w:rFonts w:ascii="宋体" w:hAnsi="宋体" w:cs="Arial" w:hint="eastAsia"/>
          <w:sz w:val="24"/>
        </w:rPr>
        <w:t>消除由此造成的影响。</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4.基金管理人和基金托管人由于各自技术系统设置而产生的净值计算尾差，以基金管理人计算结果为准。</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lastRenderedPageBreak/>
        <w:t>5.前述内容如法律法规或者监管部门另有规定的，从其规定。如果行业另有通行做法，双方当事人应本着平等和保护基金份额持有人利益的原则进行协商。</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（四）暂停估值与公告基金份额净值的情形</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1.基金投资所涉及的证券交易市场遇法定节假日或因其他原因暂停营业时；</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2.因不可抗力致使基金管理人、基金托管人无法准确评估基金资产价值时；</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3.</w:t>
      </w:r>
      <w:r w:rsidRPr="00080EE0">
        <w:rPr>
          <w:rFonts w:ascii="宋体" w:hAnsi="宋体" w:hint="eastAsia"/>
          <w:sz w:val="24"/>
        </w:rPr>
        <w:t>占基金相当比例的投资品种的估值出现重大转变，而基金管理人为保障投资人的利益，已决定延迟估值；</w:t>
      </w:r>
      <w:r w:rsidRPr="00080EE0">
        <w:rPr>
          <w:rFonts w:ascii="宋体" w:hAnsi="宋体" w:cs="Arial" w:hint="eastAsia"/>
          <w:sz w:val="24"/>
        </w:rPr>
        <w:t>如果出现基金管理人认为属于紧急事故的任何情况，导致基金管理人不能出售或评估基金资产时；</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4.中国证监会和《基金合同》认定的其他情形。</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（五）基金会计制度</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按国家有关部门规定的会计制度执行。</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（六）基金账册的建立</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基金管理人进行基金会计核算并编制基金财务会计报告。基金管理人独立地设置、记录和保管本基金的全套账册。</w:t>
      </w:r>
      <w:proofErr w:type="gramStart"/>
      <w:r w:rsidRPr="00080EE0">
        <w:rPr>
          <w:rFonts w:ascii="宋体" w:hAnsi="宋体" w:cs="Arial" w:hint="eastAsia"/>
          <w:sz w:val="24"/>
        </w:rPr>
        <w:t>若基金</w:t>
      </w:r>
      <w:proofErr w:type="gramEnd"/>
      <w:r w:rsidRPr="00080EE0">
        <w:rPr>
          <w:rFonts w:ascii="宋体"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（七）基金财务报表与报告的编制和复核</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1.财务报表的编制</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基金财务报表由基金管理人编制，基金托管人复核。</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2.报表复核</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3.财务报表的编制与复核时间安排</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(1)报表的编制</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080EE0" w:rsidRPr="00080EE0" w:rsidRDefault="00080EE0" w:rsidP="00080EE0">
      <w:pPr>
        <w:pStyle w:val="a0"/>
        <w:adjustRightInd w:val="0"/>
        <w:snapToGrid w:val="0"/>
        <w:spacing w:line="360" w:lineRule="auto"/>
        <w:ind w:firstLine="480"/>
        <w:rPr>
          <w:rFonts w:ascii="宋体" w:hAnsi="宋体" w:cs="Arial"/>
          <w:sz w:val="24"/>
        </w:rPr>
      </w:pPr>
      <w:r w:rsidRPr="00080EE0">
        <w:rPr>
          <w:rFonts w:ascii="宋体" w:hAnsi="宋体" w:cs="Arial" w:hint="eastAsia"/>
          <w:sz w:val="24"/>
        </w:rPr>
        <w:lastRenderedPageBreak/>
        <w:t>(2)报表的复核</w:t>
      </w:r>
    </w:p>
    <w:p w:rsidR="00080EE0" w:rsidRPr="00080EE0" w:rsidRDefault="00080EE0" w:rsidP="00080EE0">
      <w:pPr>
        <w:pStyle w:val="a0"/>
        <w:adjustRightInd w:val="0"/>
        <w:snapToGrid w:val="0"/>
        <w:spacing w:line="360" w:lineRule="auto"/>
        <w:ind w:firstLine="480"/>
        <w:rPr>
          <w:rFonts w:ascii="宋体" w:hAnsi="宋体" w:cs="Arial"/>
          <w:sz w:val="24"/>
        </w:rPr>
      </w:pPr>
      <w:r w:rsidRPr="00080EE0">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80EE0" w:rsidRPr="00080EE0" w:rsidRDefault="00080EE0" w:rsidP="00080EE0">
      <w:pPr>
        <w:pStyle w:val="a0"/>
        <w:adjustRightInd w:val="0"/>
        <w:snapToGrid w:val="0"/>
        <w:spacing w:line="360" w:lineRule="auto"/>
        <w:ind w:firstLine="480"/>
        <w:rPr>
          <w:rFonts w:ascii="宋体" w:hAnsi="宋体" w:cs="Arial"/>
          <w:sz w:val="24"/>
        </w:rPr>
      </w:pPr>
      <w:r w:rsidRPr="00080EE0">
        <w:rPr>
          <w:rFonts w:ascii="宋体" w:hAnsi="宋体" w:cs="Arial" w:hint="eastAsia"/>
          <w:sz w:val="24"/>
        </w:rPr>
        <w:t>基金管理人应留足充分的时间，便于基金托管人复核相关报表及报告。</w:t>
      </w:r>
    </w:p>
    <w:p w:rsidR="00080EE0" w:rsidRPr="00080EE0" w:rsidRDefault="00080EE0" w:rsidP="00080EE0">
      <w:pPr>
        <w:pStyle w:val="a0"/>
        <w:adjustRightInd w:val="0"/>
        <w:snapToGrid w:val="0"/>
        <w:spacing w:line="360" w:lineRule="auto"/>
        <w:ind w:firstLine="480"/>
        <w:rPr>
          <w:rFonts w:ascii="宋体" w:hAnsi="宋体" w:cs="Arial"/>
          <w:sz w:val="24"/>
        </w:rPr>
      </w:pPr>
      <w:r w:rsidRPr="00080EE0">
        <w:rPr>
          <w:rFonts w:ascii="宋体" w:hAnsi="宋体" w:cs="Arial" w:hint="eastAsia"/>
          <w:sz w:val="24"/>
        </w:rPr>
        <w:t>（八）基金管理人应在编制季度报告、半年度报告或者年度报告之前及时向基金托管人提供基金业绩比较基准的基础数据和编制结果。</w:t>
      </w:r>
    </w:p>
    <w:p w:rsidR="00080EE0" w:rsidRPr="00080EE0" w:rsidRDefault="00080EE0" w:rsidP="00080EE0">
      <w:pPr>
        <w:pStyle w:val="a0"/>
        <w:adjustRightInd w:val="0"/>
        <w:snapToGrid w:val="0"/>
        <w:spacing w:line="360" w:lineRule="auto"/>
        <w:ind w:firstLine="480"/>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86" w:name="_Toc124325893"/>
      <w:r w:rsidRPr="00080EE0">
        <w:rPr>
          <w:rFonts w:ascii="宋体" w:eastAsia="宋体" w:hAnsi="宋体" w:hint="eastAsia"/>
          <w:sz w:val="24"/>
          <w:szCs w:val="24"/>
        </w:rPr>
        <w:t>九、基金收益分配</w:t>
      </w:r>
      <w:bookmarkEnd w:id="86"/>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基金收益分配是指按规定将基金的可分配收益按基金份额进行比例分配。</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（一）基金收益分配的原则</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基金收益分配应遵循下列原则：</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1.每一基金份额享有同等分配权；</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2.在符合有关基金分红条件的前提下，本基金每年收益分配次数最多为12次，每次收益分配比例不得低于该次可供分配利润的20%；若《基金合同》生效不满3个月可不进行收益分配；</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3.</w:t>
      </w:r>
      <w:r w:rsidRPr="00080EE0" w:rsidDel="00BF066E">
        <w:rPr>
          <w:rFonts w:ascii="宋体" w:hAnsi="宋体" w:cs="Arial" w:hint="eastAsia"/>
          <w:sz w:val="24"/>
        </w:rPr>
        <w:t xml:space="preserve"> </w:t>
      </w:r>
      <w:r w:rsidRPr="00080EE0">
        <w:rPr>
          <w:rFonts w:ascii="宋体" w:hAnsi="宋体"/>
          <w:bCs/>
          <w:sz w:val="24"/>
        </w:rPr>
        <w:t>本基金收益分配方式分两种：现金分红与红利再投资，投资者可选择现金红利或将现金红利自动转为基金份额进行再投资；若投资者不选择，本基金默认的收益分配方式是现金分红；</w:t>
      </w:r>
      <w:r w:rsidRPr="00080EE0" w:rsidDel="00AD601D">
        <w:rPr>
          <w:rFonts w:ascii="宋体" w:hAnsi="宋体" w:cs="Arial" w:hint="eastAsia"/>
          <w:sz w:val="24"/>
        </w:rPr>
        <w:t xml:space="preserve"> </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4.基金收益分配后基金份额净值不能低于面值；即基金收益分配基准日的基金份额净值减去每单位基金份额收益分配金额后不能低于面值；</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5.法律法规或监管机构另有规定的，从其规定。</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在对基金份额持有人利益无实质不利影响的前提下，基金管理人可对基金收益分配原则进行调整，不需召开基金份额持有人大会。</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（二）基金收益分配的时间和程序</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本基金收益分配方案由基金管理人拟订，并由基金托管人复核，在2个工作日内在指定媒介公告并报中国证监会备案。</w:t>
      </w:r>
      <w:r w:rsidRPr="00080EE0">
        <w:rPr>
          <w:rFonts w:ascii="宋体" w:hAnsi="宋体" w:hint="eastAsia"/>
          <w:sz w:val="24"/>
        </w:rPr>
        <w:t>基金红利发放</w:t>
      </w:r>
      <w:proofErr w:type="gramStart"/>
      <w:r w:rsidRPr="00080EE0">
        <w:rPr>
          <w:rFonts w:ascii="宋体" w:hAnsi="宋体" w:hint="eastAsia"/>
          <w:sz w:val="24"/>
        </w:rPr>
        <w:t>日距离</w:t>
      </w:r>
      <w:proofErr w:type="gramEnd"/>
      <w:r w:rsidRPr="00080EE0">
        <w:rPr>
          <w:rFonts w:ascii="宋体" w:hAnsi="宋体" w:hint="eastAsia"/>
          <w:sz w:val="24"/>
        </w:rPr>
        <w:t>收益分配基准日（即可供分配利润计算截止日）的时间不得超过15个工作日。</w:t>
      </w:r>
      <w:r w:rsidRPr="00080EE0">
        <w:rPr>
          <w:rFonts w:ascii="宋体" w:hAnsi="宋体" w:cs="Arial" w:hint="eastAsia"/>
          <w:sz w:val="24"/>
        </w:rPr>
        <w:t>基金收益分配方案公告后(依据具体方案的规定)，基金管理人就支付的现金红利向基金托管人发送</w:t>
      </w:r>
      <w:r w:rsidRPr="00080EE0">
        <w:rPr>
          <w:rFonts w:ascii="宋体" w:hAnsi="宋体" w:cs="Arial" w:hint="eastAsia"/>
          <w:sz w:val="24"/>
        </w:rPr>
        <w:lastRenderedPageBreak/>
        <w:t>划款指令，基金托管人按照基金管理人的指令及时进行分红资金的划付。</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080EE0" w:rsidRPr="00080EE0" w:rsidRDefault="00080EE0" w:rsidP="00080EE0">
      <w:pPr>
        <w:adjustRightInd w:val="0"/>
        <w:snapToGrid w:val="0"/>
        <w:spacing w:line="360" w:lineRule="auto"/>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87" w:name="_Toc124325894"/>
      <w:r w:rsidRPr="00080EE0">
        <w:rPr>
          <w:rFonts w:ascii="宋体" w:eastAsia="宋体" w:hAnsi="宋体" w:hint="eastAsia"/>
          <w:sz w:val="24"/>
          <w:szCs w:val="24"/>
        </w:rPr>
        <w:t>十、基金信息披露</w:t>
      </w:r>
      <w:bookmarkEnd w:id="87"/>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（一）保密义务</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1.非因基金管理人和基金托管人的原因导致保密信息被披露、泄露或公开；</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2.基金管理人和基金托管人为遵守和服从法院判决或裁定、仲裁裁决或中国证监会等监管机构的命令、决定所做出的信息披露或公开。</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（二）信息披露的内容</w:t>
      </w:r>
    </w:p>
    <w:p w:rsidR="00080EE0" w:rsidRPr="00080EE0" w:rsidRDefault="00080EE0" w:rsidP="00080EE0">
      <w:pPr>
        <w:spacing w:line="360" w:lineRule="auto"/>
        <w:ind w:firstLineChars="200" w:firstLine="480"/>
        <w:rPr>
          <w:rFonts w:ascii="宋体" w:hAnsi="宋体" w:cs="Arial"/>
          <w:sz w:val="24"/>
        </w:rPr>
      </w:pPr>
      <w:r w:rsidRPr="00080EE0">
        <w:rPr>
          <w:rFonts w:ascii="宋体"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（三）基金托管人和基金管理人在信息披露中的职责和信息披露程序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1.职责</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w:t>
      </w:r>
      <w:r w:rsidRPr="00080EE0">
        <w:rPr>
          <w:rFonts w:ascii="宋体" w:hAnsi="宋体" w:cs="Arial" w:hint="eastAsia"/>
          <w:sz w:val="24"/>
        </w:rPr>
        <w:lastRenderedPageBreak/>
        <w:t>理人予以公布。</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对于不需要基金托管人(或基金管理人)复核的信息，基金管理人(或基金托管人)在公告前应告知基金托管人(或基金管理人)。</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基金管理人和基金托管人应积极配合、互相监督，保证其履行按照法定方式和限时披露的义务。</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当出现下述情况时，基金管理人和基金托管人可暂停或延迟披露基金相关信息：</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(1)不可抗力；</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(2)基金投资所涉及的证券交易市场遇法定节假日或因其他原因暂停营业时；</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(3)出现基金管理人认为属于会导致基金管理人不能出售或评估基金资产的紧急事故的任何情况；</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(4)法律法规、《基金合同》或中国证监会规定的情况。</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2.程序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3.信息文本的存放</w:t>
      </w:r>
    </w:p>
    <w:p w:rsidR="00080EE0" w:rsidRPr="00080EE0" w:rsidRDefault="00080EE0" w:rsidP="00080EE0">
      <w:pPr>
        <w:pStyle w:val="a0"/>
        <w:spacing w:line="360" w:lineRule="auto"/>
        <w:ind w:firstLine="480"/>
        <w:rPr>
          <w:rFonts w:ascii="宋体" w:hAnsi="宋体" w:cs="Arial"/>
          <w:sz w:val="24"/>
        </w:rPr>
      </w:pPr>
      <w:r w:rsidRPr="00080EE0">
        <w:rPr>
          <w:rFonts w:ascii="宋体"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080EE0" w:rsidRPr="00080EE0" w:rsidRDefault="00080EE0" w:rsidP="00080EE0">
      <w:pPr>
        <w:pStyle w:val="a0"/>
        <w:spacing w:line="360" w:lineRule="auto"/>
        <w:ind w:firstLine="480"/>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88" w:name="_Toc124325895"/>
      <w:r w:rsidRPr="00080EE0">
        <w:rPr>
          <w:rFonts w:ascii="宋体" w:eastAsia="宋体" w:hAnsi="宋体" w:hint="eastAsia"/>
          <w:sz w:val="24"/>
          <w:szCs w:val="24"/>
        </w:rPr>
        <w:t>十一、基金费用</w:t>
      </w:r>
      <w:bookmarkEnd w:id="88"/>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（一）基金管理费的计提比例和计提方法</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本基金的管理费按前一日基金资产净值的0.6%年费率计提。管理费的计算方法如下：</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H＝E×0.6%÷当年天数</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lastRenderedPageBreak/>
        <w:t>H为每日应计提的基金管理费</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E为前一日的基金资产净值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（二）基金托管费的计提比例和计提方法</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本基金的托管费按前一日基金资产净值的0.2%年费率计提。托管费的计算方法如下：</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H＝E×0.2%÷当年天数</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H为每日应计提的基金托管费</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E为前一日的基金资产净值</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三）证券账户开户费用、证券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（四）不列入基金费用的项目</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（五）基金管理费和基金托管费的调整</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基金管理人和基金托管人可协商酌情降低基金管理费和基金托管费，此项调整不需要基金份额持有人大会决议通过。基金管理人必须最迟于新的费率实施日2日前在指定媒介上刊登公告。</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（六）基金管理费和基金托管费的复核程序、支付方式和时间</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1.复核程序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基金托管人对基金管理人计提的基金管理费和基金托管费等，根据本托管协议和《基金合同》的有关规定进行复核。</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2.支付方式和时间</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基金管理费、基金托管费每日计提，按月支付。由托管人根据与管理人核对一致的财务数据，自动在月初5</w:t>
      </w:r>
      <w:proofErr w:type="gramStart"/>
      <w:r w:rsidRPr="00080EE0">
        <w:rPr>
          <w:rFonts w:ascii="宋体" w:hAnsi="宋体" w:cs="Arial" w:hint="eastAsia"/>
          <w:sz w:val="24"/>
        </w:rPr>
        <w:t>个</w:t>
      </w:r>
      <w:proofErr w:type="gramEnd"/>
      <w:r w:rsidRPr="00080EE0">
        <w:rPr>
          <w:rFonts w:ascii="宋体" w:hAnsi="宋体" w:cs="Arial" w:hint="eastAsia"/>
          <w:sz w:val="24"/>
        </w:rPr>
        <w:t>工作日内、按照指定的账户路径进行资金支付，管理人无需再出具资金划拨指令。若遇法定节假日、休息日等，支付日期顺延。费用自动扣划后，管理人应进行核对，如发现数据不符，及时联系托管人协商解决。</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lastRenderedPageBreak/>
        <w:t>在首期支付基金管理费前，基金管理人应向托管人出具正式函件指定基金管理费的收款账户。基金管理人如需要</w:t>
      </w:r>
      <w:proofErr w:type="gramStart"/>
      <w:r w:rsidRPr="00080EE0">
        <w:rPr>
          <w:rFonts w:ascii="宋体" w:hAnsi="宋体" w:cs="Arial" w:hint="eastAsia"/>
          <w:sz w:val="24"/>
        </w:rPr>
        <w:t>变更此</w:t>
      </w:r>
      <w:proofErr w:type="gramEnd"/>
      <w:r w:rsidRPr="00080EE0">
        <w:rPr>
          <w:rFonts w:ascii="宋体" w:hAnsi="宋体" w:cs="Arial" w:hint="eastAsia"/>
          <w:sz w:val="24"/>
        </w:rPr>
        <w:t>账户，应提前5个工作日向托管人出具书面的收款账户变更通知。</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（七）违规处理方式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80EE0" w:rsidRPr="00080EE0" w:rsidRDefault="00080EE0" w:rsidP="00080EE0">
      <w:pPr>
        <w:adjustRightInd w:val="0"/>
        <w:snapToGrid w:val="0"/>
        <w:spacing w:line="360" w:lineRule="auto"/>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89" w:name="_Toc124325896"/>
      <w:r w:rsidRPr="00080EE0">
        <w:rPr>
          <w:rFonts w:ascii="宋体" w:eastAsia="宋体" w:hAnsi="宋体" w:hint="eastAsia"/>
          <w:sz w:val="24"/>
          <w:szCs w:val="24"/>
        </w:rPr>
        <w:t>十二、基金份额持有人名册的保管</w:t>
      </w:r>
      <w:bookmarkEnd w:id="89"/>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在基金托管人要求或编制半年报和年报前，基金管理人应将有关资料送交基金托管人，不得无故拒绝或延误提供，并保证其的真实性、准确性和完整性。</w:t>
      </w:r>
      <w:r w:rsidRPr="00080EE0">
        <w:rPr>
          <w:rFonts w:ascii="宋体" w:hAnsi="宋体" w:hint="eastAsia"/>
          <w:kern w:val="0"/>
          <w:sz w:val="24"/>
        </w:rPr>
        <w:t>基金托管人不得将所保管的基金份额持有人名册用于基金托管业务以外的其他用途，并应遵守保密义务。</w:t>
      </w:r>
    </w:p>
    <w:p w:rsidR="00080EE0" w:rsidRPr="00080EE0" w:rsidRDefault="00080EE0" w:rsidP="00080EE0">
      <w:pPr>
        <w:adjustRightInd w:val="0"/>
        <w:snapToGrid w:val="0"/>
        <w:spacing w:line="360" w:lineRule="auto"/>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90" w:name="_Toc124325897"/>
      <w:r w:rsidRPr="00080EE0">
        <w:rPr>
          <w:rFonts w:ascii="宋体" w:eastAsia="宋体" w:hAnsi="宋体" w:hint="eastAsia"/>
          <w:sz w:val="24"/>
          <w:szCs w:val="24"/>
        </w:rPr>
        <w:t>十三、基金有关文件档案的保存</w:t>
      </w:r>
      <w:bookmarkEnd w:id="90"/>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（一）档案保存</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（二）合同档案的建立</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1.基金管理人签署重大合同文本后，应及时将合同文本正本送达基金托管人处。</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2.基金管理人应及时将与本基金账务处理、资金划拨等有关的合同、协议传真基金托管人。</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lastRenderedPageBreak/>
        <w:t>（三）变更与协助</w:t>
      </w:r>
    </w:p>
    <w:p w:rsidR="00080EE0" w:rsidRPr="00080EE0" w:rsidRDefault="00080EE0" w:rsidP="00080EE0">
      <w:pPr>
        <w:adjustRightInd w:val="0"/>
        <w:snapToGrid w:val="0"/>
        <w:spacing w:line="360" w:lineRule="auto"/>
        <w:ind w:firstLineChars="200" w:firstLine="480"/>
        <w:rPr>
          <w:rFonts w:ascii="宋体" w:hAnsi="宋体"/>
          <w:b/>
          <w:bCs/>
          <w:sz w:val="24"/>
        </w:rPr>
      </w:pPr>
      <w:proofErr w:type="gramStart"/>
      <w:r w:rsidRPr="00080EE0">
        <w:rPr>
          <w:rFonts w:ascii="宋体" w:hAnsi="宋体" w:cs="Arial" w:hint="eastAsia"/>
          <w:sz w:val="24"/>
        </w:rPr>
        <w:t>若基金</w:t>
      </w:r>
      <w:proofErr w:type="gramEnd"/>
      <w:r w:rsidRPr="00080EE0">
        <w:rPr>
          <w:rFonts w:ascii="宋体" w:hAnsi="宋体" w:cs="Arial" w:hint="eastAsia"/>
          <w:sz w:val="24"/>
        </w:rPr>
        <w:t>管理人/基金托管人发生变更，未变更的一方有义务协助变更后的接任人接收相应文件。</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（四）基金管理人和基金托管人应按各自职责完整保存原始凭证、记账凭证、基金账册、交易记录和重要合同等，承担保密义务并保存至少十五年以上。</w:t>
      </w:r>
    </w:p>
    <w:p w:rsidR="00080EE0" w:rsidRPr="00080EE0" w:rsidRDefault="00080EE0" w:rsidP="00080EE0">
      <w:pPr>
        <w:adjustRightInd w:val="0"/>
        <w:snapToGrid w:val="0"/>
        <w:spacing w:line="360" w:lineRule="auto"/>
        <w:rPr>
          <w:rFonts w:ascii="宋体" w:hAnsi="宋体"/>
          <w:sz w:val="24"/>
        </w:rPr>
      </w:pPr>
    </w:p>
    <w:p w:rsidR="00080EE0" w:rsidRPr="00080EE0" w:rsidRDefault="00080EE0" w:rsidP="00080EE0">
      <w:pPr>
        <w:pStyle w:val="2"/>
        <w:spacing w:line="360" w:lineRule="auto"/>
        <w:jc w:val="center"/>
        <w:rPr>
          <w:rFonts w:ascii="宋体" w:eastAsia="宋体" w:hAnsi="宋体"/>
          <w:sz w:val="24"/>
          <w:szCs w:val="24"/>
        </w:rPr>
      </w:pPr>
      <w:bookmarkStart w:id="91" w:name="_Toc124325898"/>
      <w:r w:rsidRPr="00080EE0">
        <w:rPr>
          <w:rFonts w:ascii="宋体" w:eastAsia="宋体" w:hAnsi="宋体" w:hint="eastAsia"/>
          <w:sz w:val="24"/>
          <w:szCs w:val="24"/>
        </w:rPr>
        <w:t>十四、基金管理人和基金托管人的更换</w:t>
      </w:r>
      <w:bookmarkEnd w:id="91"/>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（一）基金管理人职责终止的情形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1.基金管理人职责终止的情形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有下列情形之一的，基金管理人职责终止：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(1)被依法取消基金管理资格；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(2)依法解散、被依法撤销或被依法宣告破产；</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(3)被基金份额持有人大会解任；</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(4)法律法规及中国证监会规定的和《基金合同》约定的其他情形。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2.基金管理人的更换程序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更换基金管理人必须依照如下程序进行：</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(1)提名：</w:t>
      </w:r>
      <w:proofErr w:type="gramStart"/>
      <w:r w:rsidRPr="00080EE0">
        <w:rPr>
          <w:rFonts w:ascii="宋体" w:hAnsi="宋体" w:cs="Arial" w:hint="eastAsia"/>
          <w:sz w:val="24"/>
        </w:rPr>
        <w:t>新任基金</w:t>
      </w:r>
      <w:proofErr w:type="gramEnd"/>
      <w:r w:rsidRPr="00080EE0">
        <w:rPr>
          <w:rFonts w:ascii="宋体" w:hAnsi="宋体" w:cs="Arial" w:hint="eastAsia"/>
          <w:sz w:val="24"/>
        </w:rPr>
        <w:t>管理人由基金托管人</w:t>
      </w:r>
      <w:r w:rsidRPr="00080EE0">
        <w:rPr>
          <w:rFonts w:ascii="宋体" w:hAnsi="宋体" w:hint="eastAsia"/>
          <w:sz w:val="24"/>
        </w:rPr>
        <w:t>或由单独或合计持有10%以上(含10%)基金份额的基金份额持有人</w:t>
      </w:r>
      <w:r w:rsidRPr="00080EE0">
        <w:rPr>
          <w:rFonts w:ascii="宋体" w:hAnsi="宋体" w:cs="Arial" w:hint="eastAsia"/>
          <w:sz w:val="24"/>
        </w:rPr>
        <w:t>提名；</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(3)临时基金管理人：</w:t>
      </w:r>
      <w:proofErr w:type="gramStart"/>
      <w:r w:rsidRPr="00080EE0">
        <w:rPr>
          <w:rFonts w:ascii="宋体" w:hAnsi="宋体" w:cs="Arial" w:hint="eastAsia"/>
          <w:sz w:val="24"/>
        </w:rPr>
        <w:t>新任基金</w:t>
      </w:r>
      <w:proofErr w:type="gramEnd"/>
      <w:r w:rsidRPr="00080EE0">
        <w:rPr>
          <w:rFonts w:ascii="宋体" w:hAnsi="宋体" w:cs="Arial" w:hint="eastAsia"/>
          <w:sz w:val="24"/>
        </w:rPr>
        <w:t>管理人产生之前，由中国证监会指定临时基金管理人；</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(4)备案：基金份额持有人大会选任基金管理人的决议须报中国证监会备案；</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(5)公告：基金管理人更换后，由基金托管人在更换基金管理人的基金份额持有人大会决议生效后2个工作日内在指定媒介公告；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(6)交接：基金管理人职责终止的，基金管理人应妥善保管基金管理业务资料，及时向临时基金管理人或</w:t>
      </w:r>
      <w:proofErr w:type="gramStart"/>
      <w:r w:rsidRPr="00080EE0">
        <w:rPr>
          <w:rFonts w:ascii="宋体" w:hAnsi="宋体" w:cs="Arial" w:hint="eastAsia"/>
          <w:sz w:val="24"/>
        </w:rPr>
        <w:t>新任基金</w:t>
      </w:r>
      <w:proofErr w:type="gramEnd"/>
      <w:r w:rsidRPr="00080EE0">
        <w:rPr>
          <w:rFonts w:ascii="宋体" w:hAnsi="宋体" w:cs="Arial" w:hint="eastAsia"/>
          <w:sz w:val="24"/>
        </w:rPr>
        <w:t>管理人办理基金管理业务的移交手续，临时基金管理人或</w:t>
      </w:r>
      <w:proofErr w:type="gramStart"/>
      <w:r w:rsidRPr="00080EE0">
        <w:rPr>
          <w:rFonts w:ascii="宋体" w:hAnsi="宋体" w:cs="Arial" w:hint="eastAsia"/>
          <w:sz w:val="24"/>
        </w:rPr>
        <w:t>新任基金</w:t>
      </w:r>
      <w:proofErr w:type="gramEnd"/>
      <w:r w:rsidRPr="00080EE0">
        <w:rPr>
          <w:rFonts w:ascii="宋体" w:hAnsi="宋体" w:cs="Arial" w:hint="eastAsia"/>
          <w:sz w:val="24"/>
        </w:rPr>
        <w:t>管理人应及时接收。</w:t>
      </w:r>
      <w:proofErr w:type="gramStart"/>
      <w:r w:rsidRPr="00080EE0">
        <w:rPr>
          <w:rFonts w:ascii="宋体" w:hAnsi="宋体" w:cs="Arial" w:hint="eastAsia"/>
          <w:sz w:val="24"/>
        </w:rPr>
        <w:t>新任基金</w:t>
      </w:r>
      <w:proofErr w:type="gramEnd"/>
      <w:r w:rsidRPr="00080EE0">
        <w:rPr>
          <w:rFonts w:ascii="宋体" w:hAnsi="宋体" w:cs="Arial" w:hint="eastAsia"/>
          <w:sz w:val="24"/>
        </w:rPr>
        <w:t>管理人应与基金托管人核对基</w:t>
      </w:r>
      <w:r w:rsidRPr="00080EE0">
        <w:rPr>
          <w:rFonts w:ascii="宋体" w:hAnsi="宋体" w:cs="Arial" w:hint="eastAsia"/>
          <w:sz w:val="24"/>
        </w:rPr>
        <w:lastRenderedPageBreak/>
        <w:t>金资产总值；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(7)审计：基金管理人职责终止的，应当按照法律法规规定聘请会计师事务所对基金财产进行审计，并将审计结果予以公告，同时报中国证监会备案</w:t>
      </w:r>
      <w:r w:rsidRPr="00080EE0">
        <w:rPr>
          <w:rFonts w:ascii="宋体" w:hAnsi="宋体" w:hint="eastAsia"/>
          <w:bCs/>
          <w:sz w:val="24"/>
        </w:rPr>
        <w:t>，审计费用在基金财产中列支</w:t>
      </w:r>
      <w:r w:rsidRPr="00080EE0">
        <w:rPr>
          <w:rFonts w:ascii="宋体" w:hAnsi="宋体" w:cs="Arial" w:hint="eastAsia"/>
          <w:sz w:val="24"/>
        </w:rPr>
        <w:t>；</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cs="Arial" w:hint="eastAsia"/>
          <w:sz w:val="24"/>
        </w:rPr>
        <w:t>(8)基金名称变更：基金管理人更换后，如果原任或</w:t>
      </w:r>
      <w:proofErr w:type="gramStart"/>
      <w:r w:rsidRPr="00080EE0">
        <w:rPr>
          <w:rFonts w:ascii="宋体" w:hAnsi="宋体" w:cs="Arial" w:hint="eastAsia"/>
          <w:sz w:val="24"/>
        </w:rPr>
        <w:t>新任基金</w:t>
      </w:r>
      <w:proofErr w:type="gramEnd"/>
      <w:r w:rsidRPr="00080EE0">
        <w:rPr>
          <w:rFonts w:ascii="宋体" w:hAnsi="宋体" w:cs="Arial" w:hint="eastAsia"/>
          <w:sz w:val="24"/>
        </w:rPr>
        <w:t>管理人要求，应按其要求替换或删除基金名称中与</w:t>
      </w:r>
      <w:proofErr w:type="gramStart"/>
      <w:r w:rsidRPr="00080EE0">
        <w:rPr>
          <w:rFonts w:ascii="宋体" w:hAnsi="宋体" w:cs="Arial" w:hint="eastAsia"/>
          <w:sz w:val="24"/>
        </w:rPr>
        <w:t>原基金</w:t>
      </w:r>
      <w:proofErr w:type="gramEnd"/>
      <w:r w:rsidRPr="00080EE0">
        <w:rPr>
          <w:rFonts w:ascii="宋体" w:hAnsi="宋体" w:cs="Arial" w:hint="eastAsia"/>
          <w:sz w:val="24"/>
        </w:rPr>
        <w:t>管理人有关的名称字样。</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（二）基金托管人职责终止的情形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1.基金托管人职责终止的情形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有下列情形之一的，基金托管人职责终止：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(1)被依法取消基金托管资格；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(2)依法解散、被依法撤销或被依法宣告破产；</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(3)被基金份额持有人大会解任；</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(4)法律法规及中国证监会规定的和《基金合同》约定的其他情形。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2.基金托管人的更换程序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(1)提名：</w:t>
      </w:r>
      <w:proofErr w:type="gramStart"/>
      <w:r w:rsidRPr="00080EE0">
        <w:rPr>
          <w:rFonts w:ascii="宋体" w:hAnsi="宋体" w:cs="Arial" w:hint="eastAsia"/>
          <w:sz w:val="24"/>
        </w:rPr>
        <w:t>新任基金</w:t>
      </w:r>
      <w:proofErr w:type="gramEnd"/>
      <w:r w:rsidRPr="00080EE0">
        <w:rPr>
          <w:rFonts w:ascii="宋体" w:hAnsi="宋体" w:cs="Arial" w:hint="eastAsia"/>
          <w:sz w:val="24"/>
        </w:rPr>
        <w:t>托管人由基金管理人</w:t>
      </w:r>
      <w:r w:rsidRPr="00080EE0">
        <w:rPr>
          <w:rFonts w:ascii="宋体" w:hAnsi="宋体" w:hint="eastAsia"/>
          <w:sz w:val="24"/>
        </w:rPr>
        <w:t>或由单独或合计持有10%以上(含10%)基金份额的基金份额持有人</w:t>
      </w:r>
      <w:r w:rsidRPr="00080EE0">
        <w:rPr>
          <w:rFonts w:ascii="宋体" w:hAnsi="宋体" w:cs="Arial" w:hint="eastAsia"/>
          <w:sz w:val="24"/>
        </w:rPr>
        <w:t>提名；</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(3)临时基金托管人：</w:t>
      </w:r>
      <w:proofErr w:type="gramStart"/>
      <w:r w:rsidRPr="00080EE0">
        <w:rPr>
          <w:rFonts w:ascii="宋体" w:hAnsi="宋体" w:cs="Arial" w:hint="eastAsia"/>
          <w:sz w:val="24"/>
        </w:rPr>
        <w:t>新任基金</w:t>
      </w:r>
      <w:proofErr w:type="gramEnd"/>
      <w:r w:rsidRPr="00080EE0">
        <w:rPr>
          <w:rFonts w:ascii="宋体" w:hAnsi="宋体" w:cs="Arial" w:hint="eastAsia"/>
          <w:sz w:val="24"/>
        </w:rPr>
        <w:t>托管人产生之前，由中国证监会指定临时基金托管人；</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(4)备案：基金份额持有人大会更换基金托管人的决议须报中国证监会备案；</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(5)公告：基金托管人更换后，由基金管理人在更换基金托管人的基金份额持有人大会决议生效后 2个工作日内在指定媒介公告；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(6)交接：基金托管人职责终止的，应当妥善保管基金财产和基金托管业务资料，及时办理基金财产和基金托管业务的移交手续，</w:t>
      </w:r>
      <w:proofErr w:type="gramStart"/>
      <w:r w:rsidRPr="00080EE0">
        <w:rPr>
          <w:rFonts w:ascii="宋体" w:hAnsi="宋体" w:cs="Arial" w:hint="eastAsia"/>
          <w:sz w:val="24"/>
        </w:rPr>
        <w:t>新任基金</w:t>
      </w:r>
      <w:proofErr w:type="gramEnd"/>
      <w:r w:rsidRPr="00080EE0">
        <w:rPr>
          <w:rFonts w:ascii="宋体" w:hAnsi="宋体" w:cs="Arial" w:hint="eastAsia"/>
          <w:sz w:val="24"/>
        </w:rPr>
        <w:t>托管人或者临时基金托管人应当及时接收。</w:t>
      </w:r>
      <w:proofErr w:type="gramStart"/>
      <w:r w:rsidRPr="00080EE0">
        <w:rPr>
          <w:rFonts w:ascii="宋体" w:hAnsi="宋体" w:cs="Arial" w:hint="eastAsia"/>
          <w:sz w:val="24"/>
        </w:rPr>
        <w:t>新任基金</w:t>
      </w:r>
      <w:proofErr w:type="gramEnd"/>
      <w:r w:rsidRPr="00080EE0">
        <w:rPr>
          <w:rFonts w:ascii="宋体" w:hAnsi="宋体" w:cs="Arial" w:hint="eastAsia"/>
          <w:sz w:val="24"/>
        </w:rPr>
        <w:t>托管人与基金管理人核对基金资产总值；</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(7)审计：基金托管人职责终止的，应当按照法律法规规定聘请会计师事务所对基金财产进行审计，并将审计结果予以公告，同时报中国证监会备案</w:t>
      </w:r>
      <w:r w:rsidRPr="00080EE0">
        <w:rPr>
          <w:rFonts w:ascii="宋体" w:hAnsi="宋体" w:hint="eastAsia"/>
          <w:bCs/>
          <w:sz w:val="24"/>
        </w:rPr>
        <w:t>，审计费用在基金财产中列支</w:t>
      </w:r>
      <w:r w:rsidRPr="00080EE0">
        <w:rPr>
          <w:rFonts w:ascii="宋体" w:hAnsi="宋体" w:cs="Arial" w:hint="eastAsia"/>
          <w:sz w:val="24"/>
        </w:rPr>
        <w:t>。</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lastRenderedPageBreak/>
        <w:t>（三）基金管理人与基金托管人同时更换的条件和程序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1.提名：如果基金管理人和基金托管人同时更换，由单独或合计持有基金总份额10%以上(含10%)的基金份额持有人提名新的基金管理人和基金托管人；</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2.基金管理人和基金托管人的更换分别按上述程序进行；</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3.公告：</w:t>
      </w:r>
      <w:proofErr w:type="gramStart"/>
      <w:r w:rsidRPr="00080EE0">
        <w:rPr>
          <w:rFonts w:ascii="宋体" w:hAnsi="宋体" w:cs="Arial" w:hint="eastAsia"/>
          <w:sz w:val="24"/>
        </w:rPr>
        <w:t>新任基金</w:t>
      </w:r>
      <w:proofErr w:type="gramEnd"/>
      <w:r w:rsidRPr="00080EE0">
        <w:rPr>
          <w:rFonts w:ascii="宋体" w:hAnsi="宋体" w:cs="Arial" w:hint="eastAsia"/>
          <w:sz w:val="24"/>
        </w:rPr>
        <w:t>管理人和</w:t>
      </w:r>
      <w:proofErr w:type="gramStart"/>
      <w:r w:rsidRPr="00080EE0">
        <w:rPr>
          <w:rFonts w:ascii="宋体" w:hAnsi="宋体" w:cs="Arial" w:hint="eastAsia"/>
          <w:sz w:val="24"/>
        </w:rPr>
        <w:t>新任基金</w:t>
      </w:r>
      <w:proofErr w:type="gramEnd"/>
      <w:r w:rsidRPr="00080EE0">
        <w:rPr>
          <w:rFonts w:ascii="宋体" w:hAnsi="宋体" w:cs="Arial" w:hint="eastAsia"/>
          <w:sz w:val="24"/>
        </w:rPr>
        <w:t>托管人应在更换基金管理人和基金托管人的基金份额持有人大会决议生效后2个工作日内在指定媒介上联合公告。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（四）新基金管理人接收基金管理业务或新基金托管人接收基金财产和基金托管业务前，</w:t>
      </w:r>
      <w:proofErr w:type="gramStart"/>
      <w:r w:rsidRPr="00080EE0">
        <w:rPr>
          <w:rFonts w:ascii="宋体" w:hAnsi="宋体" w:cs="Arial" w:hint="eastAsia"/>
          <w:sz w:val="24"/>
        </w:rPr>
        <w:t>原基金</w:t>
      </w:r>
      <w:proofErr w:type="gramEnd"/>
      <w:r w:rsidRPr="00080EE0">
        <w:rPr>
          <w:rFonts w:ascii="宋体" w:hAnsi="宋体" w:cs="Arial" w:hint="eastAsia"/>
          <w:sz w:val="24"/>
        </w:rPr>
        <w:t>管理人或</w:t>
      </w:r>
      <w:proofErr w:type="gramStart"/>
      <w:r w:rsidRPr="00080EE0">
        <w:rPr>
          <w:rFonts w:ascii="宋体" w:hAnsi="宋体" w:cs="Arial" w:hint="eastAsia"/>
          <w:sz w:val="24"/>
        </w:rPr>
        <w:t>原基金</w:t>
      </w:r>
      <w:proofErr w:type="gramEnd"/>
      <w:r w:rsidRPr="00080EE0">
        <w:rPr>
          <w:rFonts w:ascii="宋体" w:hAnsi="宋体" w:cs="Arial" w:hint="eastAsia"/>
          <w:sz w:val="24"/>
        </w:rPr>
        <w:t>托管人应继续履行相关职责，并保证不做出对基金份额持有人的利益造成损害的行为。</w:t>
      </w:r>
    </w:p>
    <w:p w:rsidR="00080EE0" w:rsidRPr="00080EE0" w:rsidRDefault="00080EE0" w:rsidP="00080EE0">
      <w:pPr>
        <w:adjustRightInd w:val="0"/>
        <w:snapToGrid w:val="0"/>
        <w:spacing w:line="360" w:lineRule="auto"/>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92" w:name="_Toc124325899"/>
      <w:r w:rsidRPr="00080EE0">
        <w:rPr>
          <w:rFonts w:ascii="宋体" w:eastAsia="宋体" w:hAnsi="宋体" w:hint="eastAsia"/>
          <w:sz w:val="24"/>
          <w:szCs w:val="24"/>
        </w:rPr>
        <w:t>十五、禁止行为</w:t>
      </w:r>
      <w:bookmarkEnd w:id="92"/>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本协议当事人禁止从事的行为，包括但不限于：</w:t>
      </w:r>
    </w:p>
    <w:p w:rsidR="00080EE0" w:rsidRPr="00080EE0" w:rsidRDefault="00080EE0" w:rsidP="00080EE0">
      <w:pPr>
        <w:spacing w:line="360" w:lineRule="auto"/>
        <w:ind w:firstLineChars="200" w:firstLine="480"/>
        <w:rPr>
          <w:rFonts w:ascii="宋体" w:hAnsi="宋体"/>
          <w:sz w:val="24"/>
        </w:rPr>
      </w:pPr>
      <w:r w:rsidRPr="00080EE0">
        <w:rPr>
          <w:rFonts w:ascii="宋体" w:hAnsi="宋体" w:hint="eastAsia"/>
          <w:sz w:val="24"/>
        </w:rPr>
        <w:t>（一）基金管理人、基金托管人将其固有财产或者他人财产混同于基金财产从事证券投资。</w:t>
      </w:r>
    </w:p>
    <w:p w:rsidR="00080EE0" w:rsidRPr="00080EE0" w:rsidRDefault="00080EE0" w:rsidP="00080EE0">
      <w:pPr>
        <w:spacing w:line="360" w:lineRule="auto"/>
        <w:ind w:firstLineChars="200" w:firstLine="480"/>
        <w:rPr>
          <w:rFonts w:ascii="宋体" w:hAnsi="宋体"/>
          <w:sz w:val="24"/>
        </w:rPr>
      </w:pPr>
      <w:r w:rsidRPr="00080EE0">
        <w:rPr>
          <w:rFonts w:ascii="宋体" w:hAnsi="宋体" w:hint="eastAsia"/>
          <w:sz w:val="24"/>
        </w:rPr>
        <w:t>（二）基金管理人不公平地对待其管理的不同基金财产，基金托管人不公平地对待其托管的不同基金财产。</w:t>
      </w:r>
    </w:p>
    <w:p w:rsidR="00080EE0" w:rsidRPr="00080EE0" w:rsidRDefault="00080EE0" w:rsidP="00080EE0">
      <w:pPr>
        <w:spacing w:line="360" w:lineRule="auto"/>
        <w:ind w:firstLineChars="200" w:firstLine="480"/>
        <w:rPr>
          <w:rFonts w:ascii="宋体" w:hAnsi="宋体"/>
          <w:sz w:val="24"/>
        </w:rPr>
      </w:pPr>
      <w:r w:rsidRPr="00080EE0">
        <w:rPr>
          <w:rFonts w:ascii="宋体" w:hAnsi="宋体" w:hint="eastAsia"/>
          <w:sz w:val="24"/>
        </w:rPr>
        <w:t>（三）基金管理人、基金托管人利用基金财产为基金份额持有人以外的第三人牟取利益。</w:t>
      </w:r>
    </w:p>
    <w:p w:rsidR="00080EE0" w:rsidRPr="00080EE0" w:rsidRDefault="00080EE0" w:rsidP="00080EE0">
      <w:pPr>
        <w:spacing w:line="360" w:lineRule="auto"/>
        <w:ind w:firstLineChars="200" w:firstLine="480"/>
        <w:rPr>
          <w:rFonts w:ascii="宋体" w:hAnsi="宋体"/>
          <w:sz w:val="24"/>
        </w:rPr>
      </w:pPr>
      <w:r w:rsidRPr="00080EE0">
        <w:rPr>
          <w:rFonts w:ascii="宋体" w:hAnsi="宋体" w:hint="eastAsia"/>
          <w:sz w:val="24"/>
        </w:rPr>
        <w:t>（四）基金管理人、基金托管人向基金份额持有人违规承诺收益或者承担损失。</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（五）基金管理人、基金托管人对他人泄漏基金运作和管理过程中任何尚未按法律法规规定的方式公开披露的信息。</w:t>
      </w:r>
    </w:p>
    <w:p w:rsidR="00080EE0" w:rsidRPr="00080EE0" w:rsidRDefault="00080EE0" w:rsidP="00080EE0">
      <w:pPr>
        <w:pStyle w:val="ab"/>
        <w:spacing w:line="360" w:lineRule="auto"/>
        <w:outlineLvl w:val="0"/>
        <w:rPr>
          <w:rFonts w:ascii="宋体" w:eastAsia="宋体" w:hAnsi="宋体" w:cs="Arial"/>
          <w:szCs w:val="24"/>
        </w:rPr>
      </w:pPr>
      <w:r w:rsidRPr="00080EE0">
        <w:rPr>
          <w:rFonts w:ascii="宋体" w:eastAsia="宋体" w:hAnsi="宋体" w:cs="Arial" w:hint="eastAsia"/>
          <w:szCs w:val="24"/>
        </w:rPr>
        <w:t>（六）基金管理人在没有充足资金的情况下向基金托管人发出投资指令和赎回、分红资金的划拨指令，或违规向基金托管人发出指令。</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（七）基金管理人、基金托管人在行政上、财务上不</w:t>
      </w:r>
      <w:proofErr w:type="gramStart"/>
      <w:r w:rsidRPr="00080EE0">
        <w:rPr>
          <w:rFonts w:ascii="宋体" w:hAnsi="宋体" w:cs="Arial" w:hint="eastAsia"/>
          <w:sz w:val="24"/>
        </w:rPr>
        <w:t>独立,</w:t>
      </w:r>
      <w:proofErr w:type="gramEnd"/>
      <w:r w:rsidRPr="00080EE0">
        <w:rPr>
          <w:rFonts w:ascii="宋体" w:hAnsi="宋体" w:cs="Arial" w:hint="eastAsia"/>
          <w:sz w:val="24"/>
        </w:rPr>
        <w:t xml:space="preserve"> 其高级管理人员和其他从业人员相互兼职。</w:t>
      </w:r>
    </w:p>
    <w:p w:rsidR="00080EE0" w:rsidRPr="00080EE0" w:rsidRDefault="00080EE0" w:rsidP="00080EE0">
      <w:pPr>
        <w:spacing w:line="360" w:lineRule="auto"/>
        <w:ind w:firstLineChars="200" w:firstLine="480"/>
        <w:rPr>
          <w:rFonts w:ascii="宋体" w:hAnsi="宋体" w:cs="Arial"/>
          <w:sz w:val="24"/>
        </w:rPr>
      </w:pPr>
      <w:r w:rsidRPr="00080EE0">
        <w:rPr>
          <w:rFonts w:ascii="宋体" w:hAnsi="宋体" w:cs="Arial" w:hint="eastAsia"/>
          <w:sz w:val="24"/>
        </w:rPr>
        <w:t>（八）基金托管人私自动用或处分基金财产，根据基金管理人的合法指令、《基金合同》或托管协议的规定进行处分的除外。</w:t>
      </w:r>
    </w:p>
    <w:p w:rsidR="00080EE0" w:rsidRPr="00080EE0" w:rsidRDefault="00080EE0" w:rsidP="00080EE0">
      <w:pPr>
        <w:spacing w:line="360" w:lineRule="auto"/>
        <w:ind w:firstLineChars="200" w:firstLine="480"/>
        <w:rPr>
          <w:rFonts w:ascii="宋体" w:hAnsi="宋体" w:cs="Arial"/>
          <w:sz w:val="24"/>
        </w:rPr>
      </w:pPr>
      <w:r w:rsidRPr="00080EE0">
        <w:rPr>
          <w:rFonts w:ascii="宋体" w:hAnsi="宋体" w:hint="eastAsia"/>
          <w:sz w:val="24"/>
        </w:rPr>
        <w:t>（九）</w:t>
      </w:r>
      <w:r w:rsidRPr="00080EE0">
        <w:rPr>
          <w:rFonts w:ascii="宋体" w:hAnsi="宋体" w:cs="Arial" w:hint="eastAsia"/>
          <w:sz w:val="24"/>
        </w:rPr>
        <w:t>基金财产</w:t>
      </w:r>
      <w:r w:rsidRPr="00080EE0">
        <w:rPr>
          <w:rFonts w:ascii="宋体" w:hAnsi="宋体" w:hint="eastAsia"/>
          <w:sz w:val="24"/>
        </w:rPr>
        <w:t>用于下列投资或者活动：1.承销证券；2.违反规定向他人贷</w:t>
      </w:r>
      <w:r w:rsidRPr="00080EE0">
        <w:rPr>
          <w:rFonts w:ascii="宋体" w:hAnsi="宋体" w:hint="eastAsia"/>
          <w:sz w:val="24"/>
        </w:rPr>
        <w:lastRenderedPageBreak/>
        <w:t>款或者提供担保；3.从事承担无限责任的投资；4.</w:t>
      </w:r>
      <w:r w:rsidRPr="00080EE0">
        <w:rPr>
          <w:rFonts w:ascii="宋体" w:hAnsi="宋体"/>
          <w:bCs/>
          <w:sz w:val="24"/>
        </w:rPr>
        <w:t>买卖其他基金份额，但是</w:t>
      </w:r>
      <w:r w:rsidRPr="00080EE0">
        <w:rPr>
          <w:rFonts w:ascii="宋体" w:hAnsi="宋体" w:hint="eastAsia"/>
          <w:bCs/>
          <w:sz w:val="24"/>
        </w:rPr>
        <w:t>中国证监会</w:t>
      </w:r>
      <w:r w:rsidRPr="00080EE0">
        <w:rPr>
          <w:rFonts w:ascii="宋体" w:hAnsi="宋体"/>
          <w:bCs/>
          <w:sz w:val="24"/>
        </w:rPr>
        <w:t>另有规定的除外；</w:t>
      </w:r>
      <w:r w:rsidRPr="00080EE0">
        <w:rPr>
          <w:rFonts w:ascii="宋体" w:hAnsi="宋体" w:hint="eastAsia"/>
          <w:bCs/>
          <w:sz w:val="24"/>
        </w:rPr>
        <w:t>5.</w:t>
      </w:r>
      <w:r w:rsidRPr="00080EE0">
        <w:rPr>
          <w:rFonts w:ascii="宋体" w:hAnsi="宋体" w:hint="eastAsia"/>
          <w:sz w:val="24"/>
        </w:rPr>
        <w:t>向其基金管理人、基金托管人出资；</w:t>
      </w:r>
      <w:r w:rsidRPr="00080EE0">
        <w:rPr>
          <w:rFonts w:ascii="宋体" w:hAnsi="宋体"/>
          <w:sz w:val="24"/>
        </w:rPr>
        <w:t>6</w:t>
      </w:r>
      <w:r w:rsidRPr="00080EE0">
        <w:rPr>
          <w:rFonts w:ascii="宋体" w:hAnsi="宋体" w:hint="eastAsia"/>
          <w:sz w:val="24"/>
        </w:rPr>
        <w:t>.从事内幕交易、操纵证券交易价格及其他不正当的证券交易活动；</w:t>
      </w:r>
      <w:r w:rsidRPr="00080EE0">
        <w:rPr>
          <w:rFonts w:ascii="宋体" w:hAnsi="宋体"/>
          <w:sz w:val="24"/>
        </w:rPr>
        <w:t>7</w:t>
      </w:r>
      <w:r w:rsidRPr="00080EE0">
        <w:rPr>
          <w:rFonts w:ascii="宋体" w:hAnsi="宋体" w:hint="eastAsia"/>
          <w:sz w:val="24"/>
        </w:rPr>
        <w:t>.依照法律、行政法规有关规定，由国务院证券监督管理机构规定禁止的其他活动。</w:t>
      </w:r>
      <w:r w:rsidR="002837FD" w:rsidRPr="002837FD">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080EE0">
        <w:rPr>
          <w:rFonts w:ascii="宋体" w:hAnsi="宋体" w:cs="Arial" w:hint="eastAsia"/>
          <w:sz w:val="24"/>
        </w:rPr>
        <w:t>法律法规或监管部门取消上述限制，如适用于本基金，</w:t>
      </w:r>
      <w:r w:rsidRPr="00080EE0">
        <w:rPr>
          <w:rFonts w:ascii="宋体" w:hAnsi="宋体" w:cs="Arial"/>
          <w:bCs/>
          <w:sz w:val="24"/>
        </w:rPr>
        <w:t>基金管理人</w:t>
      </w:r>
      <w:r w:rsidRPr="00080EE0">
        <w:rPr>
          <w:rFonts w:ascii="宋体" w:hAnsi="宋体" w:cs="Arial" w:hint="eastAsia"/>
          <w:bCs/>
          <w:sz w:val="24"/>
        </w:rPr>
        <w:t>在</w:t>
      </w:r>
      <w:r w:rsidRPr="00080EE0">
        <w:rPr>
          <w:rFonts w:ascii="宋体" w:hAnsi="宋体" w:cs="Arial"/>
          <w:bCs/>
          <w:sz w:val="24"/>
        </w:rPr>
        <w:t>履行适当程序后，</w:t>
      </w:r>
      <w:r w:rsidRPr="00080EE0">
        <w:rPr>
          <w:rFonts w:ascii="宋体" w:hAnsi="宋体" w:cs="Arial" w:hint="eastAsia"/>
          <w:sz w:val="24"/>
        </w:rPr>
        <w:t>则本基金投资不再受相关限制</w:t>
      </w:r>
      <w:r w:rsidRPr="00080EE0">
        <w:rPr>
          <w:rFonts w:ascii="宋体" w:hAnsi="宋体" w:hint="eastAsia"/>
          <w:sz w:val="24"/>
        </w:rPr>
        <w:t>。</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（十）法律法规和《基金合同》禁止的其他行为，以及</w:t>
      </w:r>
      <w:r w:rsidRPr="00080EE0">
        <w:rPr>
          <w:rFonts w:ascii="宋体" w:hAnsi="宋体" w:hint="eastAsia"/>
          <w:sz w:val="24"/>
        </w:rPr>
        <w:t>依照法律、行政法规有关规定，由国务院证券监督管理机构规定禁止基金管理人、基金托管人从事的其他行为。</w:t>
      </w:r>
    </w:p>
    <w:p w:rsidR="00080EE0" w:rsidRPr="00080EE0" w:rsidRDefault="00080EE0" w:rsidP="00080EE0">
      <w:pPr>
        <w:adjustRightInd w:val="0"/>
        <w:snapToGrid w:val="0"/>
        <w:spacing w:line="360" w:lineRule="auto"/>
        <w:rPr>
          <w:rFonts w:ascii="宋体" w:hAnsi="宋体"/>
          <w:sz w:val="24"/>
        </w:rPr>
      </w:pPr>
    </w:p>
    <w:p w:rsidR="00080EE0" w:rsidRPr="00080EE0" w:rsidRDefault="00080EE0" w:rsidP="00080EE0">
      <w:pPr>
        <w:pStyle w:val="2"/>
        <w:spacing w:line="360" w:lineRule="auto"/>
        <w:jc w:val="center"/>
        <w:rPr>
          <w:rFonts w:ascii="宋体" w:eastAsia="宋体" w:hAnsi="宋体"/>
          <w:sz w:val="24"/>
          <w:szCs w:val="24"/>
        </w:rPr>
      </w:pPr>
      <w:bookmarkStart w:id="93" w:name="_Toc124325900"/>
      <w:r w:rsidRPr="00080EE0">
        <w:rPr>
          <w:rFonts w:ascii="宋体" w:eastAsia="宋体" w:hAnsi="宋体" w:hint="eastAsia"/>
          <w:sz w:val="24"/>
          <w:szCs w:val="24"/>
        </w:rPr>
        <w:t>十六、托管协议的变更、终止与基金财产的清算</w:t>
      </w:r>
      <w:bookmarkEnd w:id="93"/>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（一）托管协议的变更程序</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cs="Arial" w:hint="eastAsia"/>
          <w:sz w:val="24"/>
        </w:rPr>
        <w:t>本协议双方当事人经协商一致，可以对协议进行修改。修改后的新协议，其内容不得与《基金合同》的规定有任何冲突。基金托管协议的变更报中国证监会备案后生效。</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（二）基金托管协议终止出现的情形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1.《基金合同》终止；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2.基金托管人解散、依法被撤销、破产或由其他基金托管人接管基金资产；</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3.基金管理人解散、依法被撤销、破产或由其他基金管理人接管基金管理权；</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4.发生法律法规或《基金合同》规定的终止事项。</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（三）基金财产的清算</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1.基金财产清算小组：自出现《基金合同》终止事由之日起30个工作日内成立清算小组，基金管理人组织基金财产清算小组并在中国证监会的监督下进行基</w:t>
      </w:r>
      <w:r w:rsidRPr="00080EE0">
        <w:rPr>
          <w:rFonts w:ascii="宋体" w:hAnsi="宋体" w:cs="Arial" w:hint="eastAsia"/>
          <w:sz w:val="24"/>
        </w:rPr>
        <w:lastRenderedPageBreak/>
        <w:t>金清算。</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3.基金财产清算小组职责：基金财产清算小组负责基金财产的保管、清理、估价、变现和分配。基金财产清算小组可以依法进行必要的民事活动。</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4.基金财产清算程序：</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(1)《基金合同》终止情形出现时，由基金财产清算小组统一接管基金；</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(2)对基金财产和债权债务进行清理和确认；</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(3)对基金财产进行估值和变现；</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(4)制作清算报告；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(5)聘请会计师事务所对清算报告进行外部审计，聘请律师事务所对清算报告出具法律意见书；</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(6)将清算结果报中国证监会备案并公告；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(7)对基金财产进行分配。</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5.基金财产清算的期限为6个月。</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6.清算费用</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清算费用是指基金财产清算小组在进行基金清算过程中发生的所有合理费用，清算费用由基金财产清算小组优先从基金财产中支付。</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7.基金财产清算剩余资产的分配：</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8.基金财产清算的公告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9.基金财产清算账册及文件的保存</w:t>
      </w:r>
    </w:p>
    <w:p w:rsidR="00080EE0" w:rsidRPr="00080EE0" w:rsidRDefault="00080EE0" w:rsidP="0044716F">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基金财产清算账册及有关文件由基金托管人保存15年以上。</w:t>
      </w:r>
    </w:p>
    <w:p w:rsidR="00080EE0" w:rsidRPr="00080EE0" w:rsidRDefault="00080EE0" w:rsidP="00080EE0">
      <w:pPr>
        <w:pStyle w:val="2"/>
        <w:spacing w:line="360" w:lineRule="auto"/>
        <w:jc w:val="center"/>
        <w:rPr>
          <w:rFonts w:ascii="宋体" w:eastAsia="宋体" w:hAnsi="宋体"/>
          <w:sz w:val="24"/>
          <w:szCs w:val="24"/>
        </w:rPr>
      </w:pPr>
      <w:bookmarkStart w:id="94" w:name="_Toc124325901"/>
      <w:r w:rsidRPr="00080EE0">
        <w:rPr>
          <w:rFonts w:ascii="宋体" w:eastAsia="宋体" w:hAnsi="宋体" w:hint="eastAsia"/>
          <w:sz w:val="24"/>
          <w:szCs w:val="24"/>
        </w:rPr>
        <w:lastRenderedPageBreak/>
        <w:t>十七、违约责任</w:t>
      </w:r>
      <w:bookmarkEnd w:id="94"/>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（一）基金管理人、基金托管人不履行本协议或履行本协议不符合约定的，应当承担违约责任。</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1.不可抗力；</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2.基金管理人、基金托管人按照当时有效的法律法规或中国证监会的规定作为或不作为而造成的损失等；</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3.在没有过错的情况下，基金管理人由于按照《基金合同》规定的投资原则投资或不投资造成的直接损失或潜在损失等。</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（四）一方当事人违约，另一方当事人在职责范围内有义务及时采取必要的措施，尽力防止损失的扩大。</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rsidR="00080EE0" w:rsidRPr="00080EE0" w:rsidRDefault="00080EE0" w:rsidP="00080EE0">
      <w:pPr>
        <w:adjustRightInd w:val="0"/>
        <w:snapToGrid w:val="0"/>
        <w:spacing w:line="360" w:lineRule="auto"/>
        <w:ind w:firstLineChars="200" w:firstLine="480"/>
        <w:outlineLvl w:val="0"/>
        <w:rPr>
          <w:rFonts w:ascii="宋体" w:hAnsi="宋体" w:cs="Arial"/>
          <w:sz w:val="24"/>
        </w:rPr>
      </w:pPr>
      <w:r w:rsidRPr="00080EE0">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w:t>
      </w:r>
      <w:r w:rsidRPr="00080EE0">
        <w:rPr>
          <w:rFonts w:ascii="宋体" w:hAnsi="宋体" w:cs="Arial"/>
          <w:sz w:val="24"/>
        </w:rPr>
        <w:t>或</w:t>
      </w:r>
      <w:r w:rsidRPr="00080EE0">
        <w:rPr>
          <w:rFonts w:ascii="宋体" w:hAnsi="宋体" w:cs="Arial" w:hint="eastAsia"/>
          <w:sz w:val="24"/>
        </w:rPr>
        <w:t>消除由此造成的影响。</w:t>
      </w:r>
    </w:p>
    <w:p w:rsidR="00080EE0" w:rsidRPr="00080EE0" w:rsidRDefault="00080EE0" w:rsidP="00080EE0">
      <w:pPr>
        <w:adjustRightInd w:val="0"/>
        <w:snapToGrid w:val="0"/>
        <w:spacing w:line="360" w:lineRule="auto"/>
        <w:outlineLvl w:val="0"/>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95" w:name="_Toc124325902"/>
      <w:r w:rsidRPr="00080EE0">
        <w:rPr>
          <w:rFonts w:ascii="宋体" w:eastAsia="宋体" w:hAnsi="宋体" w:hint="eastAsia"/>
          <w:sz w:val="24"/>
          <w:szCs w:val="24"/>
        </w:rPr>
        <w:t>十八、争议解决方式</w:t>
      </w:r>
      <w:bookmarkEnd w:id="95"/>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因本协议产生或与之相关的争议，双方当事人应通过协商、调解解决，协商、调解不能解决的，任何一方均有权将争议提交中国国际经济贸易仲裁委员会，仲</w:t>
      </w:r>
      <w:r w:rsidRPr="00080EE0">
        <w:rPr>
          <w:rFonts w:ascii="宋体" w:hAnsi="宋体" w:cs="Arial" w:hint="eastAsia"/>
          <w:sz w:val="24"/>
        </w:rPr>
        <w:lastRenderedPageBreak/>
        <w:t>裁地点为北京市，按照中国国际经济贸易仲裁委员会届时有效的仲裁规则进行仲裁。仲裁裁决是终局的，对当事人均有约束力，仲裁费用由败诉方承担。</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本协议受中国法律管辖。</w:t>
      </w:r>
    </w:p>
    <w:p w:rsidR="00080EE0" w:rsidRPr="00080EE0" w:rsidRDefault="00080EE0" w:rsidP="00080EE0">
      <w:pPr>
        <w:adjustRightInd w:val="0"/>
        <w:snapToGrid w:val="0"/>
        <w:spacing w:line="360" w:lineRule="auto"/>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96" w:name="_Toc124325903"/>
      <w:r w:rsidRPr="00080EE0">
        <w:rPr>
          <w:rFonts w:ascii="宋体" w:eastAsia="宋体" w:hAnsi="宋体" w:hint="eastAsia"/>
          <w:sz w:val="24"/>
          <w:szCs w:val="24"/>
        </w:rPr>
        <w:t>十九、托管协议的效力</w:t>
      </w:r>
      <w:bookmarkEnd w:id="96"/>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双方对托管协议的效力约定如下：</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（三）托管协议自生效之日起对托管协议当事人具有同等的法律约束力。</w:t>
      </w:r>
    </w:p>
    <w:p w:rsidR="00080EE0" w:rsidRPr="00080EE0" w:rsidRDefault="00080EE0" w:rsidP="00080EE0">
      <w:pPr>
        <w:adjustRightInd w:val="0"/>
        <w:snapToGrid w:val="0"/>
        <w:spacing w:line="360" w:lineRule="auto"/>
        <w:ind w:firstLineChars="200" w:firstLine="480"/>
        <w:rPr>
          <w:rFonts w:ascii="宋体" w:hAnsi="宋体"/>
          <w:sz w:val="24"/>
        </w:rPr>
      </w:pPr>
      <w:r w:rsidRPr="00080EE0">
        <w:rPr>
          <w:rFonts w:ascii="宋体" w:hAnsi="宋体" w:cs="Arial" w:hint="eastAsia"/>
          <w:sz w:val="24"/>
        </w:rPr>
        <w:t>（四）本协议一式六份，协议双方各持二份，上报监管机构二份，每份具有同等的法律效力。</w:t>
      </w:r>
    </w:p>
    <w:p w:rsidR="00080EE0" w:rsidRPr="00080EE0" w:rsidRDefault="00080EE0" w:rsidP="00080EE0">
      <w:pPr>
        <w:adjustRightInd w:val="0"/>
        <w:snapToGrid w:val="0"/>
        <w:spacing w:line="360" w:lineRule="auto"/>
        <w:rPr>
          <w:rFonts w:ascii="宋体" w:hAnsi="宋体" w:cs="Arial"/>
          <w:sz w:val="24"/>
        </w:rPr>
      </w:pPr>
    </w:p>
    <w:p w:rsidR="00080EE0" w:rsidRPr="00080EE0" w:rsidRDefault="00080EE0" w:rsidP="00080EE0">
      <w:pPr>
        <w:pStyle w:val="2"/>
        <w:spacing w:line="360" w:lineRule="auto"/>
        <w:jc w:val="center"/>
        <w:rPr>
          <w:rFonts w:ascii="宋体" w:eastAsia="宋体" w:hAnsi="宋体"/>
          <w:sz w:val="24"/>
          <w:szCs w:val="24"/>
        </w:rPr>
      </w:pPr>
      <w:bookmarkStart w:id="97" w:name="_Toc124325904"/>
      <w:r w:rsidRPr="00080EE0">
        <w:rPr>
          <w:rFonts w:ascii="宋体" w:eastAsia="宋体" w:hAnsi="宋体" w:hint="eastAsia"/>
          <w:sz w:val="24"/>
          <w:szCs w:val="24"/>
        </w:rPr>
        <w:t>二十、其他事项</w:t>
      </w:r>
      <w:bookmarkEnd w:id="97"/>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如发生有权司法机关依法冻结基金份额持有人的基金份额时，基金管理人应予以配合，承担司法协助义务。</w:t>
      </w:r>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除本协议有明确定义外，本协议的用语定义适用《基金合同》的约定。本协议未尽事宜，当事人依据《基金合同》、有关法律法规等规定协商办理。</w:t>
      </w:r>
    </w:p>
    <w:p w:rsidR="00080EE0" w:rsidRPr="00080EE0" w:rsidRDefault="00080EE0" w:rsidP="00080EE0">
      <w:pPr>
        <w:adjustRightInd w:val="0"/>
        <w:snapToGrid w:val="0"/>
        <w:spacing w:line="360" w:lineRule="auto"/>
        <w:rPr>
          <w:rFonts w:ascii="宋体" w:hAnsi="宋体"/>
          <w:b/>
          <w:bCs/>
          <w:sz w:val="24"/>
        </w:rPr>
      </w:pPr>
    </w:p>
    <w:p w:rsidR="00080EE0" w:rsidRPr="00080EE0" w:rsidRDefault="00080EE0" w:rsidP="00080EE0">
      <w:pPr>
        <w:pStyle w:val="2"/>
        <w:spacing w:line="360" w:lineRule="auto"/>
        <w:jc w:val="center"/>
        <w:rPr>
          <w:rFonts w:ascii="宋体" w:eastAsia="宋体" w:hAnsi="宋体"/>
          <w:sz w:val="24"/>
          <w:szCs w:val="24"/>
        </w:rPr>
      </w:pPr>
      <w:bookmarkStart w:id="98" w:name="_Toc124325905"/>
      <w:r w:rsidRPr="00080EE0">
        <w:rPr>
          <w:rFonts w:ascii="宋体" w:eastAsia="宋体" w:hAnsi="宋体" w:hint="eastAsia"/>
          <w:sz w:val="24"/>
          <w:szCs w:val="24"/>
        </w:rPr>
        <w:lastRenderedPageBreak/>
        <w:t>二十一、托管协议的签订</w:t>
      </w:r>
      <w:bookmarkEnd w:id="98"/>
    </w:p>
    <w:p w:rsidR="00080EE0" w:rsidRPr="00080EE0" w:rsidRDefault="00080EE0" w:rsidP="00080EE0">
      <w:pPr>
        <w:adjustRightInd w:val="0"/>
        <w:snapToGrid w:val="0"/>
        <w:spacing w:line="360" w:lineRule="auto"/>
        <w:ind w:firstLineChars="200" w:firstLine="480"/>
        <w:rPr>
          <w:rFonts w:ascii="宋体" w:hAnsi="宋体" w:cs="Arial"/>
          <w:sz w:val="24"/>
        </w:rPr>
      </w:pPr>
      <w:r w:rsidRPr="00080EE0">
        <w:rPr>
          <w:rFonts w:ascii="宋体" w:hAnsi="宋体" w:cs="Arial" w:hint="eastAsia"/>
          <w:sz w:val="24"/>
        </w:rPr>
        <w:t>本协议双方法定代表人或授权代表人签章、签订地、签订日</w:t>
      </w:r>
    </w:p>
    <w:p w:rsidR="00080EE0" w:rsidRPr="00080EE0" w:rsidRDefault="00080EE0" w:rsidP="00D842E9">
      <w:pPr>
        <w:adjustRightInd w:val="0"/>
        <w:snapToGrid w:val="0"/>
        <w:spacing w:line="360" w:lineRule="auto"/>
        <w:rPr>
          <w:rFonts w:ascii="宋体" w:hAnsi="宋体" w:cs="Arial"/>
          <w:sz w:val="24"/>
        </w:rPr>
        <w:sectPr w:rsidR="00080EE0" w:rsidRPr="00080EE0" w:rsidSect="00D842E9">
          <w:footerReference w:type="default" r:id="rId12"/>
          <w:pgSz w:w="11906" w:h="16838" w:code="9"/>
          <w:pgMar w:top="1418" w:right="1701" w:bottom="1418" w:left="1701" w:header="851" w:footer="992" w:gutter="0"/>
          <w:pgNumType w:start="1"/>
          <w:cols w:space="425"/>
          <w:docGrid w:type="lines" w:linePitch="312"/>
        </w:sectPr>
      </w:pPr>
    </w:p>
    <w:p w:rsidR="00F42E63" w:rsidRPr="00080EE0" w:rsidRDefault="00F42E63"/>
    <w:sectPr w:rsidR="00F42E63" w:rsidRPr="00080EE0" w:rsidSect="00D8776F">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A0A" w:rsidRDefault="00811A0A" w:rsidP="00080EE0">
      <w:r>
        <w:separator/>
      </w:r>
    </w:p>
  </w:endnote>
  <w:endnote w:type="continuationSeparator" w:id="0">
    <w:p w:rsidR="00811A0A" w:rsidRDefault="00811A0A" w:rsidP="00080EE0">
      <w:r>
        <w:continuationSeparator/>
      </w:r>
    </w:p>
  </w:endnote>
</w:endnotes>
</file>

<file path=word/fontTable.xml><?xml version="1.0" encoding="utf-8"?>
<w:fonts xmlns:r="http://schemas.openxmlformats.org/officeDocument/2006/relationships" xmlns:w="http://schemas.openxmlformats.org/wordprocessingml/2006/main">
  <w:font w:name="楷体_GB2312">
    <w:altName w:val="Arial Unicode MS"/>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E63" w:rsidRDefault="00DF66CA">
    <w:pPr>
      <w:pStyle w:val="a5"/>
      <w:framePr w:wrap="around" w:vAnchor="text" w:hAnchor="margin" w:xAlign="center" w:y="1"/>
      <w:rPr>
        <w:rStyle w:val="a6"/>
      </w:rPr>
    </w:pPr>
    <w:r>
      <w:rPr>
        <w:rStyle w:val="a6"/>
      </w:rPr>
      <w:fldChar w:fldCharType="begin"/>
    </w:r>
    <w:r w:rsidR="00F42E63">
      <w:rPr>
        <w:rStyle w:val="a6"/>
      </w:rPr>
      <w:instrText xml:space="preserve">PAGE  </w:instrText>
    </w:r>
    <w:r>
      <w:rPr>
        <w:rStyle w:val="a6"/>
      </w:rPr>
      <w:fldChar w:fldCharType="end"/>
    </w:r>
  </w:p>
  <w:p w:rsidR="00F42E63" w:rsidRDefault="00F42E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E9" w:rsidRDefault="00D842E9" w:rsidP="00D842E9">
    <w:pPr>
      <w:pStyle w:val="a5"/>
    </w:pPr>
  </w:p>
  <w:p w:rsidR="00D842E9" w:rsidRDefault="00D842E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11325"/>
      <w:docPartObj>
        <w:docPartGallery w:val="Page Numbers (Bottom of Page)"/>
        <w:docPartUnique/>
      </w:docPartObj>
    </w:sdtPr>
    <w:sdtContent>
      <w:p w:rsidR="00D842E9" w:rsidRDefault="00DF66CA">
        <w:pPr>
          <w:pStyle w:val="a5"/>
          <w:jc w:val="center"/>
        </w:pPr>
        <w:fldSimple w:instr=" PAGE   \* MERGEFORMAT ">
          <w:r w:rsidR="0044716F" w:rsidRPr="0044716F">
            <w:rPr>
              <w:noProof/>
              <w:lang w:val="zh-CN"/>
            </w:rPr>
            <w:t>33</w:t>
          </w:r>
        </w:fldSimple>
      </w:p>
    </w:sdtContent>
  </w:sdt>
  <w:p w:rsidR="00D842E9" w:rsidRDefault="00D842E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E63" w:rsidRDefault="00F42E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A0A" w:rsidRDefault="00811A0A" w:rsidP="00080EE0">
      <w:r>
        <w:separator/>
      </w:r>
    </w:p>
  </w:footnote>
  <w:footnote w:type="continuationSeparator" w:id="0">
    <w:p w:rsidR="00811A0A" w:rsidRDefault="00811A0A" w:rsidP="00080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E63" w:rsidRPr="00823A4A" w:rsidRDefault="00F42E63" w:rsidP="00080E49">
    <w:pPr>
      <w:pStyle w:val="a4"/>
      <w:ind w:right="36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E63" w:rsidRDefault="00F42E63" w:rsidP="00F42E63">
    <w:pPr>
      <w:pStyle w:val="a4"/>
      <w:ind w:right="360"/>
    </w:pPr>
    <w:r>
      <w:rPr>
        <w:rFonts w:hint="eastAsia"/>
      </w:rPr>
      <w:t>信</w:t>
    </w:r>
    <w:proofErr w:type="gramStart"/>
    <w:r>
      <w:rPr>
        <w:rFonts w:hint="eastAsia"/>
      </w:rPr>
      <w:t>达澳银</w:t>
    </w:r>
    <w:r w:rsidR="00947CD7">
      <w:rPr>
        <w:rFonts w:hint="eastAsia"/>
      </w:rPr>
      <w:t>纯债</w:t>
    </w:r>
    <w:proofErr w:type="gramEnd"/>
    <w:r>
      <w:rPr>
        <w:rFonts w:hint="eastAsia"/>
      </w:rPr>
      <w:t>债券型证券投资基金</w:t>
    </w:r>
    <w:r>
      <w:rPr>
        <w:rFonts w:hint="eastAsia"/>
      </w:rPr>
      <w:t xml:space="preserve"> </w:t>
    </w:r>
    <w:r w:rsidR="00E4047C">
      <w:rPr>
        <w:rFonts w:hint="eastAsia"/>
      </w:rPr>
      <w:t xml:space="preserve">                           </w:t>
    </w:r>
    <w:r>
      <w:rPr>
        <w:rFonts w:hint="eastAsia"/>
      </w:rPr>
      <w:t xml:space="preserve">             </w:t>
    </w:r>
    <w:r w:rsidR="00D842E9">
      <w:rPr>
        <w:rFonts w:hint="eastAsia"/>
      </w:rPr>
      <w:t xml:space="preserve">         </w:t>
    </w:r>
    <w:r>
      <w:rPr>
        <w:rFonts w:hint="eastAsia"/>
      </w:rPr>
      <w:t>托管协议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E63" w:rsidRDefault="00F42E6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0EE0"/>
    <w:rsid w:val="00073951"/>
    <w:rsid w:val="00080E49"/>
    <w:rsid w:val="00080EE0"/>
    <w:rsid w:val="0013774B"/>
    <w:rsid w:val="001D1F71"/>
    <w:rsid w:val="001F68BC"/>
    <w:rsid w:val="002837FD"/>
    <w:rsid w:val="002E5FBA"/>
    <w:rsid w:val="00334BC9"/>
    <w:rsid w:val="00351C01"/>
    <w:rsid w:val="0044716F"/>
    <w:rsid w:val="00452C28"/>
    <w:rsid w:val="004B0BA6"/>
    <w:rsid w:val="004C16CE"/>
    <w:rsid w:val="004D12AE"/>
    <w:rsid w:val="005A74F9"/>
    <w:rsid w:val="00621D1D"/>
    <w:rsid w:val="00691DB4"/>
    <w:rsid w:val="00703E7C"/>
    <w:rsid w:val="00742197"/>
    <w:rsid w:val="00742E6F"/>
    <w:rsid w:val="00747947"/>
    <w:rsid w:val="00811A0A"/>
    <w:rsid w:val="00834328"/>
    <w:rsid w:val="00875285"/>
    <w:rsid w:val="008B2B4A"/>
    <w:rsid w:val="00947CD7"/>
    <w:rsid w:val="0096166C"/>
    <w:rsid w:val="00965244"/>
    <w:rsid w:val="00A27F11"/>
    <w:rsid w:val="00A32D9B"/>
    <w:rsid w:val="00A767F6"/>
    <w:rsid w:val="00B1060A"/>
    <w:rsid w:val="00B22631"/>
    <w:rsid w:val="00B7520E"/>
    <w:rsid w:val="00BA16A0"/>
    <w:rsid w:val="00CC139B"/>
    <w:rsid w:val="00CD7741"/>
    <w:rsid w:val="00D42792"/>
    <w:rsid w:val="00D842E9"/>
    <w:rsid w:val="00D8776F"/>
    <w:rsid w:val="00DB0EA7"/>
    <w:rsid w:val="00DB61EF"/>
    <w:rsid w:val="00DF66CA"/>
    <w:rsid w:val="00DF7E66"/>
    <w:rsid w:val="00E1081B"/>
    <w:rsid w:val="00E4047C"/>
    <w:rsid w:val="00EE3733"/>
    <w:rsid w:val="00EF0E25"/>
    <w:rsid w:val="00F02DF1"/>
    <w:rsid w:val="00F41033"/>
    <w:rsid w:val="00F42E63"/>
    <w:rsid w:val="00F51C2C"/>
    <w:rsid w:val="00F53D66"/>
    <w:rsid w:val="00F63AB0"/>
    <w:rsid w:val="00FF3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EE0"/>
    <w:pPr>
      <w:widowControl w:val="0"/>
      <w:jc w:val="both"/>
    </w:pPr>
    <w:rPr>
      <w:rFonts w:ascii="Times New Roman" w:eastAsia="宋体" w:hAnsi="Times New Roman" w:cs="Times New Roman"/>
      <w:szCs w:val="24"/>
    </w:rPr>
  </w:style>
  <w:style w:type="paragraph" w:styleId="2">
    <w:name w:val="heading 2"/>
    <w:basedOn w:val="a"/>
    <w:next w:val="a0"/>
    <w:link w:val="2Char"/>
    <w:qFormat/>
    <w:rsid w:val="00080EE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80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080EE0"/>
    <w:rPr>
      <w:sz w:val="18"/>
      <w:szCs w:val="18"/>
    </w:rPr>
  </w:style>
  <w:style w:type="paragraph" w:styleId="a5">
    <w:name w:val="footer"/>
    <w:basedOn w:val="a"/>
    <w:link w:val="Char0"/>
    <w:uiPriority w:val="99"/>
    <w:unhideWhenUsed/>
    <w:rsid w:val="00080EE0"/>
    <w:pPr>
      <w:tabs>
        <w:tab w:val="center" w:pos="4153"/>
        <w:tab w:val="right" w:pos="8306"/>
      </w:tabs>
      <w:snapToGrid w:val="0"/>
      <w:jc w:val="left"/>
    </w:pPr>
    <w:rPr>
      <w:sz w:val="18"/>
      <w:szCs w:val="18"/>
    </w:rPr>
  </w:style>
  <w:style w:type="character" w:customStyle="1" w:styleId="Char0">
    <w:name w:val="页脚 Char"/>
    <w:basedOn w:val="a1"/>
    <w:link w:val="a5"/>
    <w:uiPriority w:val="99"/>
    <w:rsid w:val="00080EE0"/>
    <w:rPr>
      <w:sz w:val="18"/>
      <w:szCs w:val="18"/>
    </w:rPr>
  </w:style>
  <w:style w:type="character" w:customStyle="1" w:styleId="2Char">
    <w:name w:val="标题 2 Char"/>
    <w:basedOn w:val="a1"/>
    <w:link w:val="2"/>
    <w:rsid w:val="00080EE0"/>
    <w:rPr>
      <w:rFonts w:ascii="Arial" w:eastAsia="黑体" w:hAnsi="Arial" w:cs="Times New Roman"/>
      <w:b/>
      <w:sz w:val="32"/>
      <w:szCs w:val="20"/>
    </w:rPr>
  </w:style>
  <w:style w:type="character" w:styleId="a6">
    <w:name w:val="page number"/>
    <w:basedOn w:val="a1"/>
    <w:rsid w:val="00080EE0"/>
  </w:style>
  <w:style w:type="paragraph" w:styleId="a7">
    <w:name w:val="Normal (Web)"/>
    <w:basedOn w:val="a"/>
    <w:rsid w:val="00080EE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080EE0"/>
    <w:rPr>
      <w:b/>
      <w:bCs/>
    </w:rPr>
  </w:style>
  <w:style w:type="character" w:styleId="a9">
    <w:name w:val="Hyperlink"/>
    <w:uiPriority w:val="99"/>
    <w:rsid w:val="00080EE0"/>
    <w:rPr>
      <w:color w:val="0000FF"/>
      <w:u w:val="single"/>
    </w:rPr>
  </w:style>
  <w:style w:type="paragraph" w:customStyle="1" w:styleId="wz1">
    <w:name w:val="wz1"/>
    <w:basedOn w:val="a"/>
    <w:rsid w:val="00080EE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080EE0"/>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080EE0"/>
    <w:rPr>
      <w:rFonts w:ascii="仿宋_GB2312" w:eastAsia="仿宋_GB2312" w:hAnsi="Times New Roman" w:cs="Times New Roman"/>
      <w:color w:val="000000"/>
      <w:kern w:val="0"/>
      <w:sz w:val="24"/>
      <w:szCs w:val="28"/>
    </w:rPr>
  </w:style>
  <w:style w:type="character" w:customStyle="1" w:styleId="read">
    <w:name w:val="read"/>
    <w:basedOn w:val="a1"/>
    <w:rsid w:val="00080EE0"/>
  </w:style>
  <w:style w:type="paragraph" w:styleId="a0">
    <w:name w:val="Normal Indent"/>
    <w:basedOn w:val="a"/>
    <w:rsid w:val="00080EE0"/>
    <w:pPr>
      <w:ind w:firstLineChars="200" w:firstLine="420"/>
    </w:pPr>
  </w:style>
  <w:style w:type="paragraph" w:styleId="ab">
    <w:name w:val="Body Text Indent"/>
    <w:basedOn w:val="a"/>
    <w:link w:val="Char2"/>
    <w:rsid w:val="00080EE0"/>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080EE0"/>
    <w:rPr>
      <w:rFonts w:ascii="Times New Roman" w:eastAsia="方正仿宋简体" w:hAnsi="Times New Roman" w:cs="Times New Roman"/>
      <w:sz w:val="24"/>
      <w:szCs w:val="30"/>
    </w:rPr>
  </w:style>
  <w:style w:type="paragraph" w:styleId="20">
    <w:name w:val="Body Text Indent 2"/>
    <w:basedOn w:val="a"/>
    <w:link w:val="2Char0"/>
    <w:rsid w:val="00080EE0"/>
    <w:pPr>
      <w:spacing w:line="360" w:lineRule="auto"/>
      <w:ind w:firstLine="525"/>
    </w:pPr>
    <w:rPr>
      <w:rFonts w:ascii="宋体" w:hAnsi="宋体"/>
      <w:sz w:val="28"/>
      <w:szCs w:val="20"/>
    </w:rPr>
  </w:style>
  <w:style w:type="character" w:customStyle="1" w:styleId="2Char0">
    <w:name w:val="正文文本缩进 2 Char"/>
    <w:basedOn w:val="a1"/>
    <w:link w:val="20"/>
    <w:rsid w:val="00080EE0"/>
    <w:rPr>
      <w:rFonts w:ascii="宋体" w:eastAsia="宋体" w:hAnsi="宋体" w:cs="Times New Roman"/>
      <w:sz w:val="28"/>
      <w:szCs w:val="20"/>
    </w:rPr>
  </w:style>
  <w:style w:type="paragraph" w:styleId="3">
    <w:name w:val="Body Text Indent 3"/>
    <w:basedOn w:val="a"/>
    <w:link w:val="3Char"/>
    <w:rsid w:val="00080EE0"/>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080EE0"/>
    <w:rPr>
      <w:rFonts w:ascii="仿宋_GB2312" w:eastAsia="仿宋_GB2312" w:hAnsi="宋体" w:cs="Arial"/>
      <w:color w:val="000000"/>
      <w:sz w:val="24"/>
      <w:szCs w:val="24"/>
    </w:rPr>
  </w:style>
  <w:style w:type="paragraph" w:styleId="1">
    <w:name w:val="toc 1"/>
    <w:basedOn w:val="a"/>
    <w:next w:val="a"/>
    <w:autoRedefine/>
    <w:semiHidden/>
    <w:rsid w:val="00080EE0"/>
  </w:style>
  <w:style w:type="paragraph" w:styleId="21">
    <w:name w:val="toc 2"/>
    <w:basedOn w:val="a"/>
    <w:next w:val="a"/>
    <w:autoRedefine/>
    <w:uiPriority w:val="39"/>
    <w:rsid w:val="00080EE0"/>
    <w:pPr>
      <w:ind w:leftChars="200" w:left="420"/>
    </w:pPr>
  </w:style>
  <w:style w:type="paragraph" w:styleId="30">
    <w:name w:val="toc 3"/>
    <w:basedOn w:val="a"/>
    <w:next w:val="a"/>
    <w:autoRedefine/>
    <w:semiHidden/>
    <w:rsid w:val="00080EE0"/>
    <w:pPr>
      <w:ind w:leftChars="400" w:left="840"/>
    </w:pPr>
  </w:style>
  <w:style w:type="paragraph" w:styleId="4">
    <w:name w:val="toc 4"/>
    <w:basedOn w:val="a"/>
    <w:next w:val="a"/>
    <w:autoRedefine/>
    <w:semiHidden/>
    <w:rsid w:val="00080EE0"/>
    <w:pPr>
      <w:ind w:leftChars="600" w:left="1260"/>
    </w:pPr>
  </w:style>
  <w:style w:type="paragraph" w:styleId="5">
    <w:name w:val="toc 5"/>
    <w:basedOn w:val="a"/>
    <w:next w:val="a"/>
    <w:autoRedefine/>
    <w:semiHidden/>
    <w:rsid w:val="00080EE0"/>
    <w:pPr>
      <w:ind w:leftChars="800" w:left="1680"/>
    </w:pPr>
  </w:style>
  <w:style w:type="paragraph" w:styleId="6">
    <w:name w:val="toc 6"/>
    <w:basedOn w:val="a"/>
    <w:next w:val="a"/>
    <w:autoRedefine/>
    <w:semiHidden/>
    <w:rsid w:val="00080EE0"/>
    <w:pPr>
      <w:ind w:leftChars="1000" w:left="2100"/>
    </w:pPr>
  </w:style>
  <w:style w:type="paragraph" w:styleId="7">
    <w:name w:val="toc 7"/>
    <w:basedOn w:val="a"/>
    <w:next w:val="a"/>
    <w:autoRedefine/>
    <w:semiHidden/>
    <w:rsid w:val="00080EE0"/>
    <w:pPr>
      <w:ind w:leftChars="1200" w:left="2520"/>
    </w:pPr>
  </w:style>
  <w:style w:type="paragraph" w:styleId="8">
    <w:name w:val="toc 8"/>
    <w:basedOn w:val="a"/>
    <w:next w:val="a"/>
    <w:autoRedefine/>
    <w:semiHidden/>
    <w:rsid w:val="00080EE0"/>
    <w:pPr>
      <w:ind w:leftChars="1400" w:left="2940"/>
    </w:pPr>
  </w:style>
  <w:style w:type="paragraph" w:styleId="9">
    <w:name w:val="toc 9"/>
    <w:basedOn w:val="a"/>
    <w:next w:val="a"/>
    <w:autoRedefine/>
    <w:semiHidden/>
    <w:rsid w:val="00080EE0"/>
    <w:pPr>
      <w:ind w:leftChars="1600" w:left="3360"/>
    </w:pPr>
  </w:style>
  <w:style w:type="character" w:styleId="ac">
    <w:name w:val="FollowedHyperlink"/>
    <w:rsid w:val="00080EE0"/>
    <w:rPr>
      <w:color w:val="800080"/>
      <w:u w:val="single"/>
    </w:rPr>
  </w:style>
  <w:style w:type="paragraph" w:styleId="ad">
    <w:name w:val="Balloon Text"/>
    <w:basedOn w:val="a"/>
    <w:link w:val="Char3"/>
    <w:semiHidden/>
    <w:rsid w:val="00080EE0"/>
    <w:rPr>
      <w:sz w:val="18"/>
      <w:szCs w:val="18"/>
    </w:rPr>
  </w:style>
  <w:style w:type="character" w:customStyle="1" w:styleId="Char3">
    <w:name w:val="批注框文本 Char"/>
    <w:basedOn w:val="a1"/>
    <w:link w:val="ad"/>
    <w:semiHidden/>
    <w:rsid w:val="00080EE0"/>
    <w:rPr>
      <w:rFonts w:ascii="Times New Roman" w:eastAsia="宋体" w:hAnsi="Times New Roman" w:cs="Times New Roman"/>
      <w:sz w:val="18"/>
      <w:szCs w:val="18"/>
    </w:rPr>
  </w:style>
  <w:style w:type="paragraph" w:customStyle="1" w:styleId="Char4">
    <w:name w:val="Char"/>
    <w:basedOn w:val="a"/>
    <w:rsid w:val="00080EE0"/>
  </w:style>
  <w:style w:type="paragraph" w:customStyle="1" w:styleId="Char10">
    <w:name w:val="Char1"/>
    <w:basedOn w:val="a"/>
    <w:autoRedefine/>
    <w:rsid w:val="00080EE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080EE0"/>
  </w:style>
  <w:style w:type="character" w:styleId="ae">
    <w:name w:val="annotation reference"/>
    <w:semiHidden/>
    <w:rsid w:val="00080EE0"/>
    <w:rPr>
      <w:sz w:val="21"/>
      <w:szCs w:val="21"/>
    </w:rPr>
  </w:style>
  <w:style w:type="paragraph" w:styleId="af">
    <w:name w:val="annotation text"/>
    <w:basedOn w:val="a"/>
    <w:link w:val="Char5"/>
    <w:semiHidden/>
    <w:rsid w:val="00080EE0"/>
    <w:pPr>
      <w:jc w:val="left"/>
    </w:pPr>
  </w:style>
  <w:style w:type="character" w:customStyle="1" w:styleId="Char5">
    <w:name w:val="批注文字 Char"/>
    <w:basedOn w:val="a1"/>
    <w:link w:val="af"/>
    <w:semiHidden/>
    <w:rsid w:val="00080EE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080EE0"/>
  </w:style>
  <w:style w:type="paragraph" w:customStyle="1" w:styleId="CharChar">
    <w:name w:val="Char Char"/>
    <w:basedOn w:val="a"/>
    <w:rsid w:val="00080EE0"/>
    <w:rPr>
      <w:szCs w:val="20"/>
    </w:rPr>
  </w:style>
  <w:style w:type="paragraph" w:styleId="HTML">
    <w:name w:val="HTML Preformatted"/>
    <w:basedOn w:val="a"/>
    <w:link w:val="HTMLChar"/>
    <w:uiPriority w:val="99"/>
    <w:unhideWhenUsed/>
    <w:rsid w:val="00080E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080EE0"/>
    <w:rPr>
      <w:rFonts w:ascii="宋体" w:eastAsia="宋体" w:hAnsi="宋体" w:cs="Times New Roman"/>
      <w:kern w:val="0"/>
      <w:sz w:val="24"/>
      <w:szCs w:val="24"/>
    </w:rPr>
  </w:style>
  <w:style w:type="paragraph" w:styleId="af0">
    <w:name w:val="annotation subject"/>
    <w:basedOn w:val="af"/>
    <w:next w:val="af"/>
    <w:link w:val="Char6"/>
    <w:rsid w:val="00080EE0"/>
    <w:rPr>
      <w:b/>
      <w:bCs/>
    </w:rPr>
  </w:style>
  <w:style w:type="character" w:customStyle="1" w:styleId="Char6">
    <w:name w:val="批注主题 Char"/>
    <w:basedOn w:val="Char5"/>
    <w:link w:val="af0"/>
    <w:rsid w:val="00080EE0"/>
    <w:rPr>
      <w:b/>
      <w:bCs/>
    </w:rPr>
  </w:style>
  <w:style w:type="paragraph" w:styleId="af1">
    <w:name w:val="Revision"/>
    <w:hidden/>
    <w:uiPriority w:val="99"/>
    <w:semiHidden/>
    <w:rsid w:val="00080EE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BC4B-DEA2-4ABE-A212-CE6B39E8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3980</Words>
  <Characters>22690</Characters>
  <Application>Microsoft Office Word</Application>
  <DocSecurity>0</DocSecurity>
  <Lines>189</Lines>
  <Paragraphs>53</Paragraphs>
  <ScaleCrop>false</ScaleCrop>
  <Company/>
  <LinksUpToDate>false</LinksUpToDate>
  <CharactersWithSpaces>26617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luoli</dc:creator>
  <cp:lastModifiedBy>xuchuan</cp:lastModifiedBy>
  <cp:revision>31</cp:revision>
  <cp:lastPrinted>2015-11-25T05:03:00Z</cp:lastPrinted>
  <dcterms:created xsi:type="dcterms:W3CDTF">2015-11-13T06:36:00Z</dcterms:created>
  <dcterms:modified xsi:type="dcterms:W3CDTF">2016-03-24T08:34:00Z</dcterms:modified>
</cp:coreProperties>
</file>